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156E9" w14:textId="77777777" w:rsidR="00424244" w:rsidRDefault="00424244" w:rsidP="00551374">
      <w:pPr>
        <w:jc w:val="center"/>
        <w:rPr>
          <w:rFonts w:ascii="Times New Roman" w:hAnsi="Times New Roman" w:cs="Times New Roman"/>
          <w:b/>
          <w:sz w:val="24"/>
          <w:szCs w:val="24"/>
        </w:rPr>
      </w:pPr>
    </w:p>
    <w:p w14:paraId="2CE156EA" w14:textId="77777777" w:rsidR="00424244" w:rsidRDefault="00424244" w:rsidP="00551374">
      <w:pPr>
        <w:jc w:val="center"/>
        <w:rPr>
          <w:rFonts w:ascii="Times New Roman" w:hAnsi="Times New Roman" w:cs="Times New Roman"/>
          <w:b/>
          <w:sz w:val="24"/>
          <w:szCs w:val="24"/>
        </w:rPr>
      </w:pPr>
    </w:p>
    <w:p w14:paraId="2CE156EB" w14:textId="37DD1269" w:rsidR="00661F21" w:rsidRDefault="00120730" w:rsidP="00551374">
      <w:pPr>
        <w:jc w:val="center"/>
        <w:rPr>
          <w:rFonts w:ascii="Times New Roman" w:hAnsi="Times New Roman" w:cs="Times New Roman"/>
          <w:b/>
          <w:sz w:val="24"/>
          <w:szCs w:val="24"/>
        </w:rPr>
      </w:pPr>
      <w:r>
        <w:rPr>
          <w:rFonts w:ascii="Times New Roman" w:hAnsi="Times New Roman" w:cs="Times New Roman"/>
          <w:b/>
          <w:sz w:val="24"/>
          <w:szCs w:val="24"/>
        </w:rPr>
        <w:t>Climate Change Education: The Past, Present Publication Trends and Future Research Agenda</w:t>
      </w:r>
    </w:p>
    <w:p w14:paraId="114E30C4" w14:textId="77777777" w:rsidR="00A12DAA" w:rsidRPr="00A12DAA" w:rsidRDefault="00A12DAA" w:rsidP="00A12DAA">
      <w:pPr>
        <w:rPr>
          <w:rFonts w:ascii="Times New Roman" w:hAnsi="Times New Roman" w:cs="Times New Roman"/>
          <w:b/>
          <w:sz w:val="24"/>
          <w:szCs w:val="24"/>
          <w:lang w:val="en-IN"/>
        </w:rPr>
      </w:pPr>
    </w:p>
    <w:p w14:paraId="4D690EE3" w14:textId="77777777" w:rsidR="004E64A4" w:rsidRDefault="004E64A4" w:rsidP="00424244">
      <w:pPr>
        <w:rPr>
          <w:rFonts w:ascii="Times New Roman" w:hAnsi="Times New Roman" w:cs="Times New Roman"/>
          <w:b/>
          <w:sz w:val="24"/>
          <w:szCs w:val="24"/>
        </w:rPr>
      </w:pPr>
    </w:p>
    <w:p w14:paraId="2CE156ED" w14:textId="77777777" w:rsidR="007403C3" w:rsidRDefault="007403C3" w:rsidP="00551374">
      <w:pPr>
        <w:jc w:val="center"/>
        <w:rPr>
          <w:rFonts w:ascii="Times New Roman" w:hAnsi="Times New Roman" w:cs="Times New Roman"/>
          <w:b/>
          <w:sz w:val="24"/>
          <w:szCs w:val="24"/>
        </w:rPr>
      </w:pPr>
      <w:r>
        <w:rPr>
          <w:rFonts w:ascii="Times New Roman" w:hAnsi="Times New Roman" w:cs="Times New Roman"/>
          <w:b/>
          <w:sz w:val="24"/>
          <w:szCs w:val="24"/>
        </w:rPr>
        <w:t>Abstract</w:t>
      </w:r>
    </w:p>
    <w:p w14:paraId="172BF8C6" w14:textId="1EB47D92" w:rsidR="00FD3F48" w:rsidRPr="007C1D5A" w:rsidRDefault="007403C3" w:rsidP="00FD3F48">
      <w:pPr>
        <w:jc w:val="both"/>
        <w:rPr>
          <w:rFonts w:ascii="Times New Roman" w:hAnsi="Times New Roman" w:cs="Times New Roman"/>
          <w:sz w:val="24"/>
          <w:szCs w:val="24"/>
        </w:rPr>
      </w:pPr>
      <w:r w:rsidRPr="007403C3">
        <w:rPr>
          <w:rFonts w:ascii="Times New Roman" w:hAnsi="Times New Roman" w:cs="Times New Roman"/>
          <w:sz w:val="24"/>
          <w:szCs w:val="24"/>
        </w:rPr>
        <w:t xml:space="preserve">Climate Change Education (CCE) has developed as a critical field for promoting climate literacy, resilience, and sustainable </w:t>
      </w:r>
      <w:proofErr w:type="spellStart"/>
      <w:r w:rsidR="00F70A91" w:rsidRPr="007403C3">
        <w:rPr>
          <w:rFonts w:ascii="Times New Roman" w:hAnsi="Times New Roman" w:cs="Times New Roman"/>
          <w:sz w:val="24"/>
          <w:szCs w:val="24"/>
        </w:rPr>
        <w:t>behavio</w:t>
      </w:r>
      <w:r w:rsidR="00A863BC">
        <w:rPr>
          <w:rFonts w:ascii="Times New Roman" w:hAnsi="Times New Roman" w:cs="Times New Roman"/>
          <w:sz w:val="24"/>
          <w:szCs w:val="24"/>
        </w:rPr>
        <w:t>u</w:t>
      </w:r>
      <w:r w:rsidR="00F70A91">
        <w:rPr>
          <w:rFonts w:ascii="Times New Roman" w:hAnsi="Times New Roman" w:cs="Times New Roman"/>
          <w:sz w:val="24"/>
          <w:szCs w:val="24"/>
        </w:rPr>
        <w:t>r</w:t>
      </w:r>
      <w:proofErr w:type="spellEnd"/>
      <w:r w:rsidRPr="007403C3">
        <w:rPr>
          <w:rFonts w:ascii="Times New Roman" w:hAnsi="Times New Roman" w:cs="Times New Roman"/>
          <w:sz w:val="24"/>
          <w:szCs w:val="24"/>
        </w:rPr>
        <w:t xml:space="preserve"> among global communities. Despite various bibliometric studies on environmental education and climate ch</w:t>
      </w:r>
      <w:r w:rsidR="00D31F75">
        <w:rPr>
          <w:rFonts w:ascii="Times New Roman" w:hAnsi="Times New Roman" w:cs="Times New Roman"/>
          <w:sz w:val="24"/>
          <w:szCs w:val="24"/>
        </w:rPr>
        <w:t xml:space="preserve">ange, there is still a lack of </w:t>
      </w:r>
      <w:r w:rsidR="00D31F75" w:rsidRPr="007403C3">
        <w:rPr>
          <w:rFonts w:ascii="Times New Roman" w:hAnsi="Times New Roman" w:cs="Times New Roman"/>
          <w:sz w:val="24"/>
          <w:szCs w:val="24"/>
        </w:rPr>
        <w:t>comprehensive</w:t>
      </w:r>
      <w:r w:rsidRPr="007403C3">
        <w:rPr>
          <w:rFonts w:ascii="Times New Roman" w:hAnsi="Times New Roman" w:cs="Times New Roman"/>
          <w:sz w:val="24"/>
          <w:szCs w:val="24"/>
        </w:rPr>
        <w:t xml:space="preserve"> longitudinal </w:t>
      </w:r>
      <w:r w:rsidR="00D31F75">
        <w:rPr>
          <w:rFonts w:ascii="Times New Roman" w:hAnsi="Times New Roman" w:cs="Times New Roman"/>
          <w:sz w:val="24"/>
          <w:szCs w:val="24"/>
        </w:rPr>
        <w:t>studies, particularly on</w:t>
      </w:r>
      <w:r w:rsidRPr="007403C3">
        <w:rPr>
          <w:rFonts w:ascii="Times New Roman" w:hAnsi="Times New Roman" w:cs="Times New Roman"/>
          <w:sz w:val="24"/>
          <w:szCs w:val="24"/>
        </w:rPr>
        <w:t xml:space="preserve"> CCE. This study clos</w:t>
      </w:r>
      <w:r w:rsidR="00910F32">
        <w:rPr>
          <w:rFonts w:ascii="Times New Roman" w:hAnsi="Times New Roman" w:cs="Times New Roman"/>
          <w:sz w:val="24"/>
          <w:szCs w:val="24"/>
        </w:rPr>
        <w:t>es the gap by undertaking a quantitative</w:t>
      </w:r>
      <w:r w:rsidRPr="007403C3">
        <w:rPr>
          <w:rFonts w:ascii="Times New Roman" w:hAnsi="Times New Roman" w:cs="Times New Roman"/>
          <w:sz w:val="24"/>
          <w:szCs w:val="24"/>
        </w:rPr>
        <w:t xml:space="preserve"> bibliometric analysis of CCE </w:t>
      </w:r>
      <w:r w:rsidR="00BD7996" w:rsidRPr="007403C3">
        <w:rPr>
          <w:rFonts w:ascii="Times New Roman" w:hAnsi="Times New Roman" w:cs="Times New Roman"/>
          <w:sz w:val="24"/>
          <w:szCs w:val="24"/>
        </w:rPr>
        <w:t>us</w:t>
      </w:r>
      <w:r w:rsidR="00BD7996">
        <w:rPr>
          <w:rFonts w:ascii="Times New Roman" w:hAnsi="Times New Roman" w:cs="Times New Roman"/>
          <w:sz w:val="24"/>
          <w:szCs w:val="24"/>
        </w:rPr>
        <w:t>ing three</w:t>
      </w:r>
      <w:r w:rsidR="00243053">
        <w:rPr>
          <w:rFonts w:ascii="Times New Roman" w:hAnsi="Times New Roman" w:cs="Times New Roman"/>
          <w:sz w:val="24"/>
          <w:szCs w:val="24"/>
        </w:rPr>
        <w:t>-decade</w:t>
      </w:r>
      <w:r w:rsidR="00866BAF">
        <w:rPr>
          <w:rFonts w:ascii="Times New Roman" w:hAnsi="Times New Roman" w:cs="Times New Roman"/>
          <w:sz w:val="24"/>
          <w:szCs w:val="24"/>
        </w:rPr>
        <w:t xml:space="preserve"> Scopus publications</w:t>
      </w:r>
      <w:r w:rsidRPr="007403C3">
        <w:rPr>
          <w:rFonts w:ascii="Times New Roman" w:hAnsi="Times New Roman" w:cs="Times New Roman"/>
          <w:sz w:val="24"/>
          <w:szCs w:val="24"/>
        </w:rPr>
        <w:t>, looking at productivity, social networks, and co-occurrence network</w:t>
      </w:r>
      <w:r w:rsidR="00107121">
        <w:rPr>
          <w:rFonts w:ascii="Times New Roman" w:hAnsi="Times New Roman" w:cs="Times New Roman"/>
          <w:sz w:val="24"/>
          <w:szCs w:val="24"/>
        </w:rPr>
        <w:t xml:space="preserve">s. </w:t>
      </w:r>
      <w:r w:rsidR="00795711" w:rsidRPr="003500DC">
        <w:rPr>
          <w:rFonts w:ascii="Times New Roman" w:hAnsi="Times New Roman" w:cs="Times New Roman"/>
          <w:color w:val="000000" w:themeColor="text1"/>
          <w:sz w:val="24"/>
          <w:szCs w:val="24"/>
        </w:rPr>
        <w:t xml:space="preserve">The bibliometric analysis of CCE highlights a rapidly evolving field marked by high levels of collaboration, citation impact, and an accelerating publication trend, particularly since 2017. The most recent quinquennium (2020-2024) accounts for nearly 62% of all articles on the subject, indicating a surge in research interest and likely greater financing for CCE research. The </w:t>
      </w:r>
      <w:r w:rsidR="00C04F52">
        <w:rPr>
          <w:rFonts w:ascii="Times New Roman" w:hAnsi="Times New Roman" w:cs="Times New Roman"/>
          <w:color w:val="000000" w:themeColor="text1"/>
          <w:sz w:val="24"/>
          <w:szCs w:val="24"/>
        </w:rPr>
        <w:t>significant increase in publications from 2022 to 2024 shows an almost 100% increase over</w:t>
      </w:r>
      <w:r w:rsidR="00795711" w:rsidRPr="003500DC">
        <w:rPr>
          <w:rFonts w:ascii="Times New Roman" w:hAnsi="Times New Roman" w:cs="Times New Roman"/>
          <w:color w:val="000000" w:themeColor="text1"/>
          <w:sz w:val="24"/>
          <w:szCs w:val="24"/>
        </w:rPr>
        <w:t xml:space="preserve"> two years, demonstrating an exceptional spike in research focus on CCE. This indicates both a growing awareness of CCE's importance and likely increased research funding in response to global climate challenges. The analysis reveals that CCE research is multi-disciplinary and trans-disciplinary, encompassing not only environmental education but also the integration of technological, psychological, and sociocultural dimensions that collectively enrich the pedagogical landscape.</w:t>
      </w:r>
      <w:r w:rsidRPr="003500DC">
        <w:rPr>
          <w:rFonts w:ascii="Times New Roman" w:hAnsi="Times New Roman" w:cs="Times New Roman"/>
          <w:color w:val="000000" w:themeColor="text1"/>
          <w:sz w:val="24"/>
          <w:szCs w:val="24"/>
        </w:rPr>
        <w:t xml:space="preserve"> </w:t>
      </w:r>
      <w:r w:rsidR="00106991">
        <w:rPr>
          <w:rFonts w:ascii="Times New Roman" w:hAnsi="Times New Roman" w:cs="Times New Roman"/>
          <w:sz w:val="24"/>
          <w:szCs w:val="24"/>
        </w:rPr>
        <w:t xml:space="preserve">The </w:t>
      </w:r>
      <w:r w:rsidR="00FD3F48">
        <w:rPr>
          <w:rFonts w:ascii="Times New Roman" w:hAnsi="Times New Roman" w:cs="Times New Roman"/>
          <w:sz w:val="24"/>
          <w:szCs w:val="24"/>
        </w:rPr>
        <w:t>study's findings</w:t>
      </w:r>
      <w:r w:rsidR="00106991">
        <w:rPr>
          <w:rFonts w:ascii="Times New Roman" w:hAnsi="Times New Roman" w:cs="Times New Roman"/>
          <w:sz w:val="24"/>
          <w:szCs w:val="24"/>
        </w:rPr>
        <w:t xml:space="preserve"> provide</w:t>
      </w:r>
      <w:r w:rsidRPr="007403C3">
        <w:rPr>
          <w:rFonts w:ascii="Times New Roman" w:hAnsi="Times New Roman" w:cs="Times New Roman"/>
          <w:sz w:val="24"/>
          <w:szCs w:val="24"/>
        </w:rPr>
        <w:t xml:space="preserve"> a resourceful academic foundation for expanding</w:t>
      </w:r>
      <w:r w:rsidR="00F94B68">
        <w:rPr>
          <w:rFonts w:ascii="Times New Roman" w:hAnsi="Times New Roman" w:cs="Times New Roman"/>
          <w:sz w:val="24"/>
          <w:szCs w:val="24"/>
        </w:rPr>
        <w:t xml:space="preserve"> CCE as a transformational research area</w:t>
      </w:r>
      <w:r w:rsidRPr="007403C3">
        <w:rPr>
          <w:rFonts w:ascii="Times New Roman" w:hAnsi="Times New Roman" w:cs="Times New Roman"/>
          <w:sz w:val="24"/>
          <w:szCs w:val="24"/>
        </w:rPr>
        <w:t xml:space="preserve"> in global</w:t>
      </w:r>
      <w:r w:rsidR="00257536">
        <w:rPr>
          <w:rFonts w:ascii="Times New Roman" w:hAnsi="Times New Roman" w:cs="Times New Roman"/>
          <w:sz w:val="24"/>
          <w:szCs w:val="24"/>
        </w:rPr>
        <w:t xml:space="preserve"> education policy and practice</w:t>
      </w:r>
      <w:r w:rsidR="007C1D5A">
        <w:rPr>
          <w:rFonts w:ascii="Times New Roman" w:hAnsi="Times New Roman" w:cs="Times New Roman"/>
          <w:sz w:val="24"/>
          <w:szCs w:val="24"/>
        </w:rPr>
        <w:t xml:space="preserve">, and </w:t>
      </w:r>
      <w:r w:rsidR="00FD3F48">
        <w:rPr>
          <w:rFonts w:ascii="Times New Roman" w:eastAsia="Times New Roman" w:hAnsi="Times New Roman" w:cs="Times New Roman"/>
          <w:sz w:val="24"/>
          <w:szCs w:val="24"/>
        </w:rPr>
        <w:t>emphasizing the importance of collaborative, inclusive, and accessible approaches to preparing policy frameworks for current and future generations to address</w:t>
      </w:r>
      <w:r w:rsidR="00FD3F48" w:rsidRPr="00B33F3A">
        <w:rPr>
          <w:rFonts w:ascii="Times New Roman" w:eastAsia="Times New Roman" w:hAnsi="Times New Roman" w:cs="Times New Roman"/>
          <w:sz w:val="24"/>
          <w:szCs w:val="24"/>
        </w:rPr>
        <w:t xml:space="preserve"> the challeng</w:t>
      </w:r>
      <w:r w:rsidR="00FD3F48">
        <w:rPr>
          <w:rFonts w:ascii="Times New Roman" w:eastAsia="Times New Roman" w:hAnsi="Times New Roman" w:cs="Times New Roman"/>
          <w:sz w:val="24"/>
          <w:szCs w:val="24"/>
        </w:rPr>
        <w:t xml:space="preserve">ing realities of climate change and education. </w:t>
      </w:r>
    </w:p>
    <w:p w14:paraId="2BF5FE5D" w14:textId="77777777" w:rsidR="00FD3F48" w:rsidRDefault="00FD3F48" w:rsidP="007403C3">
      <w:pPr>
        <w:jc w:val="both"/>
        <w:rPr>
          <w:rFonts w:ascii="Times New Roman" w:hAnsi="Times New Roman" w:cs="Times New Roman"/>
          <w:sz w:val="24"/>
          <w:szCs w:val="24"/>
        </w:rPr>
      </w:pPr>
    </w:p>
    <w:p w14:paraId="2CE156EF" w14:textId="77777777" w:rsidR="007403C3" w:rsidRDefault="007403C3" w:rsidP="007403C3">
      <w:pPr>
        <w:jc w:val="both"/>
        <w:rPr>
          <w:rFonts w:ascii="Times New Roman" w:hAnsi="Times New Roman" w:cs="Times New Roman"/>
          <w:b/>
          <w:sz w:val="24"/>
          <w:szCs w:val="24"/>
        </w:rPr>
      </w:pPr>
      <w:r w:rsidRPr="003E50DE">
        <w:rPr>
          <w:rFonts w:ascii="Times New Roman" w:hAnsi="Times New Roman" w:cs="Times New Roman"/>
          <w:b/>
          <w:sz w:val="24"/>
          <w:szCs w:val="24"/>
        </w:rPr>
        <w:t xml:space="preserve">Keywords: </w:t>
      </w:r>
      <w:r w:rsidR="00BA0961" w:rsidRPr="003E50DE">
        <w:rPr>
          <w:rFonts w:ascii="Times New Roman" w:hAnsi="Times New Roman" w:cs="Times New Roman"/>
          <w:b/>
          <w:sz w:val="24"/>
          <w:szCs w:val="24"/>
        </w:rPr>
        <w:t>Bibliometric analysis</w:t>
      </w:r>
      <w:r w:rsidR="001B0EEC" w:rsidRPr="003E50DE">
        <w:rPr>
          <w:rFonts w:ascii="Times New Roman" w:hAnsi="Times New Roman" w:cs="Times New Roman"/>
          <w:b/>
          <w:sz w:val="24"/>
          <w:szCs w:val="24"/>
        </w:rPr>
        <w:t xml:space="preserve">, </w:t>
      </w:r>
      <w:r w:rsidR="00821C40">
        <w:rPr>
          <w:rFonts w:ascii="Times New Roman" w:hAnsi="Times New Roman" w:cs="Times New Roman"/>
          <w:b/>
          <w:sz w:val="24"/>
          <w:szCs w:val="24"/>
        </w:rPr>
        <w:t>Climate</w:t>
      </w:r>
      <w:r w:rsidR="001B0EEC" w:rsidRPr="003E50DE">
        <w:rPr>
          <w:rFonts w:ascii="Times New Roman" w:hAnsi="Times New Roman" w:cs="Times New Roman"/>
          <w:b/>
          <w:sz w:val="24"/>
          <w:szCs w:val="24"/>
        </w:rPr>
        <w:t xml:space="preserve"> literacy, Climate justice</w:t>
      </w:r>
      <w:r w:rsidR="004D6D2D">
        <w:rPr>
          <w:rFonts w:ascii="Times New Roman" w:hAnsi="Times New Roman" w:cs="Times New Roman"/>
          <w:b/>
          <w:sz w:val="24"/>
          <w:szCs w:val="24"/>
        </w:rPr>
        <w:t>, Teacher education</w:t>
      </w:r>
      <w:r w:rsidR="0009738C">
        <w:rPr>
          <w:rFonts w:ascii="Times New Roman" w:hAnsi="Times New Roman" w:cs="Times New Roman"/>
          <w:b/>
          <w:sz w:val="24"/>
          <w:szCs w:val="24"/>
        </w:rPr>
        <w:t xml:space="preserve">, Environmental </w:t>
      </w:r>
      <w:r w:rsidR="006275DD">
        <w:rPr>
          <w:rFonts w:ascii="Times New Roman" w:hAnsi="Times New Roman" w:cs="Times New Roman"/>
          <w:b/>
          <w:sz w:val="24"/>
          <w:szCs w:val="24"/>
        </w:rPr>
        <w:t>e</w:t>
      </w:r>
      <w:r w:rsidR="0009738C">
        <w:rPr>
          <w:rFonts w:ascii="Times New Roman" w:hAnsi="Times New Roman" w:cs="Times New Roman"/>
          <w:b/>
          <w:sz w:val="24"/>
          <w:szCs w:val="24"/>
        </w:rPr>
        <w:t>ducation.</w:t>
      </w:r>
    </w:p>
    <w:p w14:paraId="2CE156F0" w14:textId="77777777" w:rsidR="00551374" w:rsidRDefault="00551374" w:rsidP="00FE5A90">
      <w:pPr>
        <w:tabs>
          <w:tab w:val="left" w:pos="1776"/>
        </w:tabs>
        <w:jc w:val="both"/>
        <w:rPr>
          <w:rFonts w:ascii="Times New Roman" w:hAnsi="Times New Roman" w:cs="Times New Roman"/>
          <w:b/>
          <w:sz w:val="24"/>
          <w:szCs w:val="24"/>
        </w:rPr>
      </w:pPr>
      <w:r>
        <w:rPr>
          <w:rFonts w:ascii="Times New Roman" w:hAnsi="Times New Roman" w:cs="Times New Roman"/>
          <w:b/>
          <w:sz w:val="24"/>
          <w:szCs w:val="24"/>
        </w:rPr>
        <w:t>INTRODUCTIO</w:t>
      </w:r>
      <w:r w:rsidR="008D23D3">
        <w:rPr>
          <w:rFonts w:ascii="Times New Roman" w:hAnsi="Times New Roman" w:cs="Times New Roman"/>
          <w:b/>
          <w:sz w:val="24"/>
          <w:szCs w:val="24"/>
        </w:rPr>
        <w:t>N</w:t>
      </w:r>
    </w:p>
    <w:p w14:paraId="2CE156F1" w14:textId="12804777" w:rsidR="00FE5A90" w:rsidRPr="00551374" w:rsidRDefault="00FE5A90" w:rsidP="00FE5A90">
      <w:pPr>
        <w:tabs>
          <w:tab w:val="left" w:pos="1776"/>
        </w:tabs>
        <w:jc w:val="both"/>
        <w:rPr>
          <w:rFonts w:ascii="Times New Roman" w:hAnsi="Times New Roman" w:cs="Times New Roman"/>
          <w:b/>
          <w:sz w:val="24"/>
          <w:szCs w:val="24"/>
        </w:rPr>
      </w:pPr>
      <w:r w:rsidRPr="00152525">
        <w:rPr>
          <w:rFonts w:ascii="Times New Roman" w:hAnsi="Times New Roman" w:cs="Times New Roman"/>
          <w:sz w:val="24"/>
          <w:szCs w:val="24"/>
        </w:rPr>
        <w:t>Climate ch</w:t>
      </w:r>
      <w:r w:rsidR="000E7CF5">
        <w:rPr>
          <w:rFonts w:ascii="Times New Roman" w:hAnsi="Times New Roman" w:cs="Times New Roman"/>
          <w:sz w:val="24"/>
          <w:szCs w:val="24"/>
        </w:rPr>
        <w:t xml:space="preserve">ange is one of the </w:t>
      </w:r>
      <w:r w:rsidR="00851AD8">
        <w:rPr>
          <w:rFonts w:ascii="Times New Roman" w:hAnsi="Times New Roman" w:cs="Times New Roman"/>
          <w:sz w:val="24"/>
          <w:szCs w:val="24"/>
        </w:rPr>
        <w:t xml:space="preserve"> vital</w:t>
      </w:r>
      <w:r w:rsidRPr="00152525">
        <w:rPr>
          <w:rFonts w:ascii="Times New Roman" w:hAnsi="Times New Roman" w:cs="Times New Roman"/>
          <w:sz w:val="24"/>
          <w:szCs w:val="24"/>
        </w:rPr>
        <w:t xml:space="preserve"> issues that humanity faces today </w:t>
      </w:r>
      <w:r>
        <w:rPr>
          <w:rFonts w:ascii="Times New Roman" w:hAnsi="Times New Roman" w:cs="Times New Roman"/>
          <w:sz w:val="24"/>
          <w:szCs w:val="24"/>
        </w:rPr>
        <w:fldChar w:fldCharType="begin" w:fldLock="1"/>
      </w:r>
      <w:r w:rsidR="006D0C00">
        <w:rPr>
          <w:rFonts w:ascii="Times New Roman" w:hAnsi="Times New Roman" w:cs="Times New Roman"/>
          <w:sz w:val="24"/>
          <w:szCs w:val="24"/>
        </w:rPr>
        <w:instrText>ADDIN CSL_CITATION {"citationItems":[{"id":"ITEM-1","itemData":{"DOI":"10.1080/09500693.2017.1397798","ISSN":"09500693 (ISSN)","abstract":"Climate change is one of the most pressing challenges facing society, and climate change educational models are emerging in response. This study investigates the implementation and enactment of a climate change professional development (PD) model for science educators and its impact on student learning. Using an intrinsic case study methodology, we focused analytic attention on how one teacher made particular pedagogical and content decisions, and the implications for student’s conceptual learning. Using anthropological theories of conceptual travel, we traced salient ideas through instructional delivery and into student reasoning. Analysis showed that students gained an increased understanding of the enhanced greenhouse effect and the implications of human activity on this enhanced effect at statistically significant levels and with moderate effect sizes. However, students demonstrated a limited, though non-significant gain on the likely effects of climate change. Student reasoning on the tangible actions to deal with these problems also remained underdeveloped, reflecting omissions in both PD and teacher enactment. We discuss implications for the emerging field of climate change education. © 2017 Informa UK Limited, trading as Taylor &amp; Francis Group.","author":[{"dropping-particle":"","family":"Drewes","given":"A","non-dropping-particle":"","parse-names":false,"suffix":""},{"dropping-particle":"","family":"Henderson","given":"J","non-dropping-particle":"","parse-names":false,"suffix":""},{"dropping-particle":"","family":"Mouza","given":"C","non-dropping-particle":"","parse-names":false,"suffix":""}],"container-title":"International Journal of Science Education","id":"ITEM-1","issue":"1","issued":{"date-parts":[["2018"]]},"language":"English","note":"Export Date: 24 September 2024; Cited By: 56; Correspondence Address: A. Drewes; School of Education, University of Delaware, Newark, 113 Willard Hall Education Building, 19716, United States; email: adrewes@udel.edu","page":"67-89","publisher":"Routledge","publisher-place":"School of Education, University of Delaware, Newark, DE, United States","title":"Professional development design considerations in climate change education: teacher enactment and student learning","type":"article-journal","volume":"40"},"uris":["http://www.mendeley.com/documents/?uuid=a78b00f2-ae45-4cc5-b44b-da93edd03c90"]}],"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sidR="00EB6D90" w:rsidRPr="00EB6D90">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sidR="00055E23">
        <w:rPr>
          <w:rFonts w:ascii="Times New Roman" w:hAnsi="Times New Roman" w:cs="Times New Roman"/>
          <w:sz w:val="24"/>
          <w:szCs w:val="24"/>
        </w:rPr>
        <w:fldChar w:fldCharType="begin" w:fldLock="1"/>
      </w:r>
      <w:r w:rsidR="00055E23">
        <w:rPr>
          <w:rFonts w:ascii="Times New Roman" w:hAnsi="Times New Roman" w:cs="Times New Roman"/>
          <w:sz w:val="24"/>
          <w:szCs w:val="24"/>
        </w:rPr>
        <w:instrText>ADDIN CSL_CITATION {"citationItems":[{"id":"ITEM-1","itemData":{"DOI":"10.1201/b11064-39","ISBN":"9781420084702","abstract":"The IPCC is a scientižc body. It reviews and assesses the most recent scientižc, technical, and socioeconomic information produced worldwide relevant to climate change. It does not conduct any research nor does it monitor climate related data or parameters. Thousands of scientists from all over the world contribute to the work of the IPCC on a voluntary basis. Review is an essential part of the IPCC process, to ensure an objective and complete assessment of current information. Differing viewpoints existing within the scientižc community are re§ected in the IPCC reports.","author":[{"dropping-particle":"","family":"2021:Summary for policymakers","given":"In:Climate change 2021:The physical Science Basis .Contribution of Working Group I to the Sixth Assessment Report of the Intergovernmental panel on Climate ChangeIPCC IPCC","non-dropping-particle":"","parse-names":false,"suffix":""}],"container-title":"IPCC","id":"ITEM-1","issued":{"date-parts":[["2007"]]},"number-of-pages":"104","publisher-place":"Geneva, Switzerland","title":"IPCC, 2007","type":"report"},"uris":["http://www.mendeley.com/documents/?uuid=13c4245e-89ad-4a92-9b83-e67e47958f0f"]}],"mendeley":{"formattedCitation":"&lt;sup&gt;[2]&lt;/sup&gt;","plainTextFormattedCitation":"[2]","previouslyFormattedCitation":"&lt;sup&gt;[2]&lt;/sup&gt;"},"properties":{"noteIndex":0},"schema":"https://github.com/citation-style-language/schema/raw/master/csl-citation.json"}</w:instrText>
      </w:r>
      <w:r w:rsidR="00055E23">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[2]</w:t>
      </w:r>
      <w:r w:rsidR="00055E23">
        <w:rPr>
          <w:rFonts w:ascii="Times New Roman" w:hAnsi="Times New Roman" w:cs="Times New Roman"/>
          <w:sz w:val="24"/>
          <w:szCs w:val="24"/>
        </w:rPr>
        <w:fldChar w:fldCharType="end"/>
      </w:r>
      <w:r>
        <w:rPr>
          <w:rFonts w:ascii="Times New Roman" w:hAnsi="Times New Roman" w:cs="Times New Roman"/>
          <w:sz w:val="24"/>
          <w:szCs w:val="24"/>
        </w:rPr>
        <w:t>. It</w:t>
      </w:r>
      <w:r w:rsidRPr="00152525">
        <w:rPr>
          <w:rFonts w:ascii="Times New Roman" w:hAnsi="Times New Roman" w:cs="Times New Roman"/>
          <w:sz w:val="24"/>
          <w:szCs w:val="24"/>
        </w:rPr>
        <w:t xml:space="preserve"> is acknowledged as a very complex global </w:t>
      </w:r>
      <w:r w:rsidRPr="00985BAD">
        <w:rPr>
          <w:rFonts w:ascii="Times New Roman" w:hAnsi="Times New Roman" w:cs="Times New Roman"/>
          <w:sz w:val="24"/>
          <w:szCs w:val="24"/>
        </w:rPr>
        <w:t>issue</w:t>
      </w:r>
      <w:r w:rsidR="00AE236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55E23">
        <w:rPr>
          <w:rFonts w:ascii="Times New Roman" w:hAnsi="Times New Roman" w:cs="Times New Roman"/>
          <w:sz w:val="24"/>
          <w:szCs w:val="24"/>
        </w:rPr>
        <w:instrText>ADDIN CSL_CITATION {"citationItems":[{"id":"ITEM-1","itemData":{"DOI":"10.1007/s11191-024-00518-y","ISSN":"09267220 (ISSN)","abstract":"Climate change is a nuanced global issue with a scope that is often difficult to fully appreciate. This study examined an undergraduate course focused on the impacts and responses to climate change on the Outer Banks of North Carolina, USA. The course utilized a socioscientific issues (SSI) approach to examine global climate change in a local context that allowed for a deeper understanding of the inequitable impacts on humans and the environment. As part of the class, students were immersed in a 6-day field experience in the Outer Banks to investigate the challenges facing the barrier islands where they visited five sites and used augmented reality (AR) to learn about the impact of climate change at those respected locations. After each experience, the course instructors debriefed with the students to help make sense of the experiences and promote deeper understanding of the issue. Four weeks later, the class immersed in virtual reality (VR) to revisit the same five sites using the same information provided in the AR. Using a constant comparative and inductive analyzes using keywords in context, results suggest both AR and VR enhanced learning experiences. Findings indicated that the students generally felt that the VR experience was a suitable alternative, with the caveat that it cannot replace being immersed in the location, that both technologies increased their engagement, and increased their learning. Conversely, some students reported that the technology impeded their learning. © The Author(s) 2024.","author":[{"dropping-particle":"","family":"Newton","given":"M H","non-dropping-particle":"","parse-names":false,"suffix":""},{"dropping-particle":"","family":"Annetta","given":"L A","non-dropping-particle":"","parse-names":false,"suffix":""}],"container-title":"Science and Education","id":"ITEM-1","issued":{"date-parts":[["2024"]]},"language":"English","note":"Export Date: 24 September 2024; Cited By: 0; Correspondence Address: M.H. Newton; East Carolina University, Greenville, 27828, United States; email: newtonm19@ecu.edu","publisher":"Springer Science and Business Media B.V.","publisher-place":"East Carolina University, Greenville, 27828, NC, United States","title":"The Influence of Extended Reality on Climate Change Education","type":"article-journal"},"uris":["http://www.mendeley.com/documents/?uuid=25144973-1336-4799-b030-b6898c5b88ab"]}],"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sidRPr="00152525">
        <w:rPr>
          <w:rFonts w:ascii="Times New Roman" w:hAnsi="Times New Roman" w:cs="Times New Roman"/>
          <w:sz w:val="24"/>
          <w:szCs w:val="24"/>
        </w:rPr>
        <w:t xml:space="preserve"> affecting practically every element of human and biological systems, with certain regions experiencing increased danger. Countries where agriculture is the major economic driver are especially susceptible, since climate change may seriously impact food production and economic stability </w:t>
      </w:r>
      <w:r>
        <w:rPr>
          <w:rFonts w:ascii="Times New Roman" w:hAnsi="Times New Roman" w:cs="Times New Roman"/>
          <w:sz w:val="24"/>
          <w:szCs w:val="24"/>
        </w:rPr>
        <w:fldChar w:fldCharType="begin" w:fldLock="1"/>
      </w:r>
      <w:r w:rsidR="00055E23">
        <w:rPr>
          <w:rFonts w:ascii="Times New Roman" w:hAnsi="Times New Roman" w:cs="Times New Roman"/>
          <w:sz w:val="24"/>
          <w:szCs w:val="24"/>
        </w:rPr>
        <w:instrText>ADDIN CSL_CITATION {"citationItems":[{"id":"ITEM-1","itemData":{"DOI":"10.1108/IJCCSM-04-2018-0030","ISSN":"1756-8692","abstract":"Purpose - Changes in climate may have both beneficial and harmful effects on crop yields. However, the effects will be more in countries whose economy depends on agriculture. This study aims to measure the economic impacts of climate change on crop farming in Bangladesh. Design/methodology/approach - A Ricardian model was used to estimate the relationship between net crop income and climate variables. Historical climate data and farm household level data from all climatic zones of Bangladesh were collected for this purpose. A regression model was then developed of net crop income per hectare against long-term climate, household and farm variables. Marginal impacts of climate change and potential future impacts of projected climate scenarios on net crop incomes were also estimated. Findings - The results revealed that net crop income in Bangladesh is sensitive to climate, particularly to seasonal temperature. A positive effect of temperature rise on net crop income was observed for the farms located in the areas having sufficient irrigation facilities. Estimated marginal impact suggests that 1 mm/month increase in rainfall and 10 degrees C increase in temperature will lead to about US$4-15 increase in net crop income per hectare in Bangladesh. However, there will be significant seasonal and spatial variations in the impacts. The assessment of future impacts under climate change scenarios projected by Global Circulation Models indicated an increase in net crop income from US$25-84 per hectare in the country. Research limitations/implications - The findings of this study indicate the need for development practitioners and policy planners to consider both the beneficial and harmful effects of climate change across different climatic zones while designing and implementing the adaptation policies in the country. Originality/value - Literature survey of the Web of Science, Science Direct and Google Scholar indicates that this study is the first attempt to measure the economic impacts of climate change on overall crop farming sector in Bangladesh using an econometric model.","author":[{"dropping-particle":"","family":"Hossain","given":"M S","non-dropping-particle":"","parse-names":false,"suffix":""},{"dropping-particle":"","family":"Qian","given":"L","non-dropping-particle":"","parse-names":false,"suffix":""},{"dropping-particle":"","family":"Arshad","given":"M","non-dropping-particle":"","parse-names":false,"suffix":""},{"dropping-particle":"","family":"Shahid","given":"S","non-dropping-particle":"","parse-names":false,"suffix":""},{"dropping-particle":"","family":"Fahad","given":"S","non-dropping-particle":"","parse-names":false,"suffix":""},{"dropping-particle":"","family":"Akhter","given":"J","non-dropping-particle":"","parse-names":false,"suffix":""}],"container-title":"International Journal of Climate Change Strategies and Management","id":"ITEM-1","issue":"3","issued":{"date-parts":[["2019"]]},"language":"English","page":"424-440","publisher-place":"Northwest Agr &amp; Forestry Univ, Coll Econ &amp; Management, Yangling, Shaanxi, Peoples R China","title":"Climate change and crop farming in Bangladesh: an analysis of economic impacts","type":"article-journal","volume":"11"},"uris":["http://www.mendeley.com/documents/?uuid=de347e20-b589-40e3-8cec-1f448b40f932"]}],"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sidRPr="00152525">
        <w:rPr>
          <w:rFonts w:ascii="Times New Roman" w:hAnsi="Times New Roman" w:cs="Times New Roman"/>
          <w:sz w:val="24"/>
          <w:szCs w:val="24"/>
        </w:rPr>
        <w:t xml:space="preserve">. Climate change is increasingly </w:t>
      </w:r>
      <w:r w:rsidR="00A742A2">
        <w:rPr>
          <w:rFonts w:ascii="Times New Roman" w:hAnsi="Times New Roman" w:cs="Times New Roman"/>
          <w:sz w:val="24"/>
          <w:szCs w:val="24"/>
        </w:rPr>
        <w:t>recognized not merely as an environmental concern but also as a security threat, given its ability to stymie national growth, exacerbate</w:t>
      </w:r>
      <w:r w:rsidRPr="00152525">
        <w:rPr>
          <w:rFonts w:ascii="Times New Roman" w:hAnsi="Times New Roman" w:cs="Times New Roman"/>
          <w:sz w:val="24"/>
          <w:szCs w:val="24"/>
        </w:rPr>
        <w:t xml:space="preserve"> socioeconomic gaps, and fuel resource conflicts. In light of recent catastrophic weather occurrences, policy frameworks have begun to approach climate-related risks as vital to national security, tying climate discourse to wider agendas connected to anthropogenic dangers </w:t>
      </w:r>
      <w:r>
        <w:rPr>
          <w:rFonts w:ascii="Times New Roman" w:hAnsi="Times New Roman" w:cs="Times New Roman"/>
          <w:sz w:val="24"/>
          <w:szCs w:val="24"/>
        </w:rPr>
        <w:fldChar w:fldCharType="begin" w:fldLock="1"/>
      </w:r>
      <w:r w:rsidR="00055E23">
        <w:rPr>
          <w:rFonts w:ascii="Times New Roman" w:hAnsi="Times New Roman" w:cs="Times New Roman"/>
          <w:sz w:val="24"/>
          <w:szCs w:val="24"/>
        </w:rPr>
        <w:instrText>ADDIN CSL_CITATION {"citationItems":[{"id":"ITEM-1","itemData":{"DOI":"10.1108/DPM-04-2018-0121 WE - Social Science Citation Index (SSCI)","ISSN":"0965-3562","abstract":"Purpose A number of severe weather events have influenced a shift in UK policy concerning how climate-induced hazards are managed. Whist this shift has encouraged improvements in emergency management and preparedness, the risk of climate change is increasingly becoming securitised within policy discourses, and enmeshed with broader agendas traditionally associated with human-induced threats. Climate change is seen as a security risk because it can impede development of a nation. The purpose of this paper is to explore the evolution of the securitisation of climate change, and interrogates how such framings influence a range of conceptual and policy focused approaches towards both security and climate change. Design/methodology/approach Drawing upon the UK context, the paper uses a novel methodological approach combining critical discourse analysis and focus groups with security experts and policymakers. Findings The resulting policy landscape appears inexorably skewed towards short-term decision cycles that do little to mitigate longer-term threats to the nation's assets. Whilst a prominent political action on a global level is required in order to mitigate the root causes (i.e. GHG emissions), national level efforts focus on adaptation (preparedness to the impacts of climate-induced hazards), and are forming part of the security agenda. Originality/value These issues are not restricted to the UK: understanding the role of security and its relationship to climate change becomes more pressing and urgent, as it informs the consequences of securitising climate change risks for development-disaster risk system.","author":[{"dropping-particle":"","family":"Chmutina","given":"K","non-dropping-particle":"","parse-names":false,"suffix":""},{"dropping-particle":"","family":"Fussey","given":"P","non-dropping-particle":"","parse-names":false,"suffix":""},{"dropping-particle":"","family":"Dainty","given":"A","non-dropping-particle":"","parse-names":false,"suffix":""},{"dropping-particle":"","family":"Bosher","given":"L","non-dropping-particle":"","parse-names":false,"suffix":""}],"container-title":"Disaster Prevention and Management","id":"ITEM-1","issue":"5","issued":{"date-parts":[["2018"]]},"language":"English","page":"460-477","publisher-place":"Loughborough Univ, Sch Architecture Bldg &amp; Civil Engn, Loughborough, Leics, England","title":"Implications of transforming climate change risks into security risks","type":"article-journal","volume":"27"},"uris":["http://www.mendeley.com/documents/?uuid=759b44f9-8365-48e8-81fc-267ee5568129"]}],"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sidR="00055E23">
        <w:rPr>
          <w:rFonts w:ascii="Times New Roman" w:hAnsi="Times New Roman" w:cs="Times New Roman"/>
          <w:sz w:val="24"/>
          <w:szCs w:val="24"/>
        </w:rPr>
        <w:fldChar w:fldCharType="begin" w:fldLock="1"/>
      </w:r>
      <w:r w:rsidR="00AC5A3B">
        <w:rPr>
          <w:rFonts w:ascii="Times New Roman" w:hAnsi="Times New Roman" w:cs="Times New Roman"/>
          <w:sz w:val="24"/>
          <w:szCs w:val="24"/>
        </w:rPr>
        <w:instrText>ADDIN CSL_CITATION {"citationItems":[{"id":"ITEM-1","itemData":{"abstract":"Writing in 2057, the BMJ’s Africa correspondent, Robin Stott, looks back at the development of the greatest medical advance of the first half of this century. © 2007, BMJ Publishing Group Ltd. All rights reserved.","author":[{"dropping-particle":"","family":"Romeo","given":"Jose","non-dropping-particle":"","parse-names":false,"suffix":""},{"dropping-particle":"","family":"Lee","given":"H.","non-dropping-particle":"","parse-names":false,"suffix":""},{"dropping-particle":"","family":"J","given":"Kim et.al.","non-dropping-particle":"","parse-names":false,"suffix":""}],"container-title":"IPCC","id":"ITEM-1","issued":{"date-parts":[["2023"]]},"number-of-pages":"1-34","publisher-place":"Geneva, Switzerland","title":"IPCC,2023: Summary for Policymaker In: Climate Change 2023: Synthesis Report.. Contribution of Working Groups I, II and III to the Sixth Assessment Report of the Intergovernmental Panel on Climate Change","type":"report"},"uris":["http://www.mendeley.com/documents/?uuid=5a3f749e-e98d-419a-b304-3a016127099f"]}],"mendeley":{"formattedCitation":"&lt;sup&gt;[6]&lt;/sup&gt;","plainTextFormattedCitation":"[6]","previouslyFormattedCitation":"&lt;sup&gt;[6]&lt;/sup&gt;"},"properties":{"noteIndex":0},"schema":"https://github.com/citation-style-language/schema/raw/master/csl-citation.json"}</w:instrText>
      </w:r>
      <w:r w:rsidR="00055E23">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[6]</w:t>
      </w:r>
      <w:r w:rsidR="00055E23">
        <w:rPr>
          <w:rFonts w:ascii="Times New Roman" w:hAnsi="Times New Roman" w:cs="Times New Roman"/>
          <w:sz w:val="24"/>
          <w:szCs w:val="24"/>
        </w:rPr>
        <w:fldChar w:fldCharType="end"/>
      </w:r>
      <w:r w:rsidRPr="0065293C">
        <w:rPr>
          <w:rFonts w:ascii="Times New Roman" w:hAnsi="Times New Roman" w:cs="Times New Roman"/>
          <w:sz w:val="24"/>
          <w:szCs w:val="24"/>
        </w:rPr>
        <w:t>.</w:t>
      </w:r>
    </w:p>
    <w:p w14:paraId="2CE156F2" w14:textId="48B8DFFE" w:rsidR="00FE5A90" w:rsidRDefault="00FE5A90" w:rsidP="00FE5A90">
      <w:pPr>
        <w:tabs>
          <w:tab w:val="left" w:pos="1776"/>
        </w:tabs>
        <w:jc w:val="both"/>
        <w:rPr>
          <w:rFonts w:ascii="Times New Roman" w:hAnsi="Times New Roman" w:cs="Times New Roman"/>
          <w:sz w:val="24"/>
          <w:szCs w:val="24"/>
        </w:rPr>
      </w:pPr>
      <w:r w:rsidRPr="00152525">
        <w:rPr>
          <w:rFonts w:ascii="Times New Roman" w:hAnsi="Times New Roman" w:cs="Times New Roman"/>
          <w:sz w:val="24"/>
          <w:szCs w:val="24"/>
        </w:rPr>
        <w:t>Education has emerged as an important instrument for addressing the urgency of climate change</w:t>
      </w:r>
      <w:r w:rsidR="00F714A5">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author":[{"dropping-particle":"","family":"UNESCO","given":"","non-dropping-particle":"","parse-names":false,"suffix":""}],"container-title":"Unesco","id":"ITEM-1","issued":{"date-parts":[["2019"]]},"number-of-pages":"1-16","title":"Country progress on Climate Change Education, Training and Public Awareness-An analysis of country submissions under the United Nations Framewowk Convention on Climate change","type":"report"},"uris":["http://www.mendeley.com/documents/?uuid=be2c7b60-b3a7-4695-a189-939250f1d068"]}],"mendeley":{"formattedCitation":"&lt;sup&gt;[7]&lt;/sup&gt;","plainTextFormattedCitation":"[7]","previouslyFormattedCitation":"&lt;sup&gt;[7]&lt;/sup&gt;"},"properties":{"noteIndex":0},"schema":"https://github.com/citation-style-language/schema/raw/master/csl-citation.json"}</w:instrText>
      </w:r>
      <w:r w:rsidR="00F714A5">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[7]</w:t>
      </w:r>
      <w:r w:rsidR="00F714A5">
        <w:rPr>
          <w:rFonts w:ascii="Times New Roman" w:hAnsi="Times New Roman" w:cs="Times New Roman"/>
          <w:sz w:val="24"/>
          <w:szCs w:val="24"/>
        </w:rPr>
        <w:fldChar w:fldCharType="end"/>
      </w:r>
      <w:r w:rsidRPr="00152525">
        <w:rPr>
          <w:rFonts w:ascii="Times New Roman" w:hAnsi="Times New Roman" w:cs="Times New Roman"/>
          <w:sz w:val="24"/>
          <w:szCs w:val="24"/>
        </w:rPr>
        <w:t>. Universities, in particular, play an important ro</w:t>
      </w:r>
      <w:r w:rsidR="000F6FD2">
        <w:rPr>
          <w:rFonts w:ascii="Times New Roman" w:hAnsi="Times New Roman" w:cs="Times New Roman"/>
          <w:sz w:val="24"/>
          <w:szCs w:val="24"/>
        </w:rPr>
        <w:t xml:space="preserve">le in </w:t>
      </w:r>
      <w:r w:rsidRPr="00152525">
        <w:rPr>
          <w:rFonts w:ascii="Times New Roman" w:hAnsi="Times New Roman" w:cs="Times New Roman"/>
          <w:sz w:val="24"/>
          <w:szCs w:val="24"/>
        </w:rPr>
        <w:t>C</w:t>
      </w:r>
      <w:r w:rsidR="000F6FD2">
        <w:rPr>
          <w:rFonts w:ascii="Times New Roman" w:hAnsi="Times New Roman" w:cs="Times New Roman"/>
          <w:sz w:val="24"/>
          <w:szCs w:val="24"/>
        </w:rPr>
        <w:t>CE</w:t>
      </w:r>
      <w:r w:rsidRPr="00152525">
        <w:rPr>
          <w:rFonts w:ascii="Times New Roman" w:hAnsi="Times New Roman" w:cs="Times New Roman"/>
          <w:sz w:val="24"/>
          <w:szCs w:val="24"/>
        </w:rPr>
        <w:t>, preparing future leaders to make educated, sustainable decisions</w:t>
      </w:r>
      <w:r w:rsidR="00A964BB">
        <w:rPr>
          <w:rFonts w:ascii="Times New Roman" w:hAnsi="Times New Roman" w:cs="Times New Roman"/>
          <w:sz w:val="24"/>
          <w:szCs w:val="24"/>
        </w:rPr>
        <w:t xml:space="preserve"> </w:t>
      </w:r>
      <w:r w:rsidR="00A964BB">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{"citationItems":[{"id":"ITEM-1","itemData":{"DOI":"10.1016/j.ijedudev.2023.102968","ISSN":"07380593 (ISSN)","abstract":"Despite their limitations as proxy measures, indicators can serve as leverage points in encouraging policy change. Facing the global urgency of climate change and increasingly recognizing the role of education in providing the social and political impetus for climate action, indicators on climate change education can help. However, despite the encompassing of climate change education in several Sustainable Development Goal (SDG) targets, the associated global indicators currently rely on country self-reported and otherwise inadequate data. This paper describes a collaborative process of developing publicly available third-party data sources to support more robust indicators of climate change education, including in relation to the SDGs. © 2023 Elsevier Ltd","author":[{"dropping-particle":"","family":"McKenzie","given":"M","non-dropping-particle":"","parse-names":false,"suffix":""},{"dropping-particle":"","family":"Benavot","given":"A","non-dropping-particle":"","parse-names":false,"suffix":""},{"dropping-particle":"","family":"Redman","given":"A","non-dropping-particle":"","parse-names":false,"suffix":""}],"container-title":"International Journal of Educational Development","id":"ITEM-1","issued":{"date-parts":[["2024"]]},"language":"English","note":"Export Date: 24 September 2024; Cited By: 3; Correspondence Address: A. Redman; University of Saskatchewan, Saskatoon, Room 1235, 28 Campus Drive, S7N 0x1, Canada; email: aaron.redman@gmail.com","publisher":"Elsevier Ltd","publisher-place":"Faculty of Education, University of Melbourne, Australia","title":"Global indicators of progress on climate change education: Non-state actor data collaboration for SDG 4","type":"article-journal","volume":"104"},"uris":["http://www.mendeley.com/documents/?uuid=e50311ce-3f1b-4673-91b6-ce8f10f074f8"]}],"mendeley":{"formattedCitation":"&lt;sup&gt;[8]&lt;/sup&gt;","plainTextFormattedCitation":"[8]","previouslyFormattedCitation":"&lt;sup&gt;[8]&lt;/sup&gt;"},"properties":{"noteIndex":0},"schema":"https://github.com/citation-style-language/schema/raw/master/csl-citation.json"}</w:instrText>
      </w:r>
      <w:r w:rsidR="00A964BB">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[8]</w:t>
      </w:r>
      <w:r w:rsidR="00A964BB">
        <w:rPr>
          <w:rFonts w:ascii="Times New Roman" w:hAnsi="Times New Roman" w:cs="Times New Roman"/>
          <w:sz w:val="24"/>
          <w:szCs w:val="24"/>
        </w:rPr>
        <w:fldChar w:fldCharType="end"/>
      </w:r>
      <w:r w:rsidR="00A964BB">
        <w:rPr>
          <w:rFonts w:ascii="Times New Roman" w:hAnsi="Times New Roman" w:cs="Times New Roman"/>
          <w:sz w:val="24"/>
          <w:szCs w:val="24"/>
          <w:vertAlign w:val="superscript"/>
        </w:rPr>
        <w:t>,</w:t>
      </w:r>
      <w:r w:rsidR="00A964BB">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{"citationItems":[{"id":"ITEM-1","itemData":{"DOI":"10.1016/j.jclepro.2019.04.053","ISSN":"09596526 (ISSN)","abstract":"The role of universities in climate change education (CCE) is of great importance if the scientific, social, environmental and political challenges the world faces are to be met. Future leaders must make decisions from an informed position and the public will need to embed climate change mitigation tools into their work and private life. It is therefore essential to understand the range of CCE strategies being taken globally by Higher Education Institutions (HEIs) and to explore and analyse the ways that HEIs could better address this challenge. Consistent with this research need, this paper offers an analysis of the extent to which HEIs in 45 countries approach CCE and provides a conceptual framework for exploring how HEIs are embedding CCE into their curricula. In addition to the specialist approach (where students choose to study a degree to become experts in climate change adaptation and mitigation tools), the CCE framework developed identifies and highlights three other approaches HEIs can deploy to embed CCE: Piggybacking, mainstreaming and connecting (transdisciplinary). Using data gathered in an explorative international survey involving participants working across academic and senior management, this paper illustrates the different approaches taken and analyses practical examples of current CCE practice from across the world. Responses from 212 university staff from 45 countries indicated that CCE was highly variable – no clear pattern was identified at the country level, with CCE approaches varying significantly, even within individual HEIs. This plurality highlights the wide range of ideas and examples being shared and used by institutions in very different countries and contexts, and underlines the importance of the independence and autonomy of HEIs so that they can choose the right CCE approaches for them. To highlight the breadth and variety of approaches that were uncovered by our survey, the paper offers a range of examples illustrating how climate change education may be embedded in a higher education context, some of which could be replicated in HEIs across the world. The conceptualisation of CCE and the examples given in this paper are valuable for anyone who is thinking about strategies for embedding more climate education in the higher education curriculum. © 2019 Elsevier Ltd","author":[{"dropping-particle":"","family":"Molthan-Hill","given":"P","non-dropping-particle":"","parse-names":false,"suffix":""},{"dropping-particle":"","family":"Worsfold","given":"N","non-dropping-particle":"","parse-names":false,"suffix":""},{"dropping-particle":"","family":"Nagy","given":"G J","non-dropping-particle":"","parse-names":false,"suffix":""},{"dropping-particle":"","family":"Leal Filho","given":"W","non-dropping-particle":"","parse-names":false,"suffix":""},{"dropping-particle":"","family":"Mifsud","given":"M","non-dropping-particle":"","parse-names":false,"suffix":""}],"container-title":"Journal of Cleaner Production","id":"ITEM-1","issued":{"date-parts":[["2019"]]},"language":"English","note":"Export Date: 24 September 2024; Cited By: 88; Correspondence Address: W. Leal Filho; European School of Sustainability Science and Research, Hamburg University of Applied Sciences, and Manchester Metropolitan University, Manchester, Chester Street, M1 5GD, United Kingdom; email: w.leal@mmu.ac.uk; CODEN: JCROE","page":"1092-1101","publisher":"Elsevier Ltd","publisher-place":"Nottingham Business School, Nottingham Trent University, 50 Shakespeare Street, Nottingham, NG 1 4FQ, United Kingdom","title":"Climate change education for universities: A conceptual framework from an international study","type":"article-journal","volume":"226"},"uris":["http://www.mendeley.com/documents/?uuid=0b8b5ee0-d5f0-4801-8df3-fd84fcea5309"]}],"mendeley":{"formattedCitation":"&lt;sup&gt;[9]&lt;/sup&gt;","plainTextFormattedCitation":"[9]","previouslyFormattedCitation":"&lt;sup&gt;[9]&lt;/sup&gt;"},"properties":{"noteIndex":0},"schema":"https://github.com/citation-style-language/schema/raw/master/csl-citation.json"}</w:instrText>
      </w:r>
      <w:r w:rsidR="00A964BB">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[9]</w:t>
      </w:r>
      <w:r w:rsidR="00A964BB">
        <w:rPr>
          <w:rFonts w:ascii="Times New Roman" w:hAnsi="Times New Roman" w:cs="Times New Roman"/>
          <w:sz w:val="24"/>
          <w:szCs w:val="24"/>
        </w:rPr>
        <w:fldChar w:fldCharType="end"/>
      </w:r>
      <w:r w:rsidRPr="00152525">
        <w:rPr>
          <w:rFonts w:ascii="Times New Roman" w:hAnsi="Times New Roman" w:cs="Times New Roman"/>
          <w:sz w:val="24"/>
          <w:szCs w:val="24"/>
        </w:rPr>
        <w:t xml:space="preserve">. Effective climate education goes beyond individual action, </w:t>
      </w:r>
      <w:r w:rsidR="00A742A2">
        <w:rPr>
          <w:rFonts w:ascii="Times New Roman" w:hAnsi="Times New Roman" w:cs="Times New Roman"/>
          <w:sz w:val="24"/>
          <w:szCs w:val="24"/>
        </w:rPr>
        <w:t>shaping public perception and cultivating a culture that incorporates climate mitigation activities across professional and personal spheres</w:t>
      </w:r>
      <w:r w:rsidRPr="00152525">
        <w:rPr>
          <w:rFonts w:ascii="Times New Roman" w:hAnsi="Times New Roman" w:cs="Times New Roman"/>
          <w:sz w:val="24"/>
          <w:szCs w:val="24"/>
        </w:rPr>
        <w:t xml:space="preserve">. As a result, climate change has prompted a rethinking of formal education, urging a focus on sustainability and cross-disciplinary </w:t>
      </w:r>
      <w:r w:rsidRPr="00152525">
        <w:rPr>
          <w:rFonts w:ascii="Times New Roman" w:hAnsi="Times New Roman" w:cs="Times New Roman"/>
          <w:sz w:val="24"/>
          <w:szCs w:val="24"/>
        </w:rPr>
        <w:lastRenderedPageBreak/>
        <w:t>collaboration to address scientific, social, environmental, and political problems</w:t>
      </w:r>
      <w:r w:rsidR="00797CE9">
        <w:rPr>
          <w:rFonts w:ascii="Times New Roman" w:hAnsi="Times New Roman" w:cs="Times New Roman"/>
          <w:sz w:val="24"/>
          <w:szCs w:val="24"/>
        </w:rPr>
        <w:t xml:space="preserve"> </w:t>
      </w:r>
      <w:r w:rsidR="00797CE9">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{"citationItems":[{"id":"ITEM-1","itemData":{"DOI":"10.1002/berj.3939","ISSN":"01411926 (ISSN)","abstract":"This paper explores teachers' conceptions of climate change knowledge, contributing to the growing body of work on the geographies of climate change. The paper focuses on the data generated through in-depth semi-structured interviews with a sample of 48 teachers in India to address the research question: What discourses about climate change knowledge are being constructed by teachers in India? We argue that teachers' lesson planning and searches for information are at the forefront of the changing ways in which individuals engage with, find out and construct meaning about climate change. These teachers' beliefs about climate change are very strongly held, even in the face of a perceived lack of expertise or understanding: climate change is described as the ‘need of the hour’, which this work understands as not only involving material impacts and processes but also important epistemological, collaborative needs through which education might contribute to public reasoning about climate change. Through this analysis we present a ‘certainty problematic’ as a heuristic device that foregrounds tensions between the inherent uncertainty of knowledge and (against climate denialism) certainty about anthropogenic climate change. © 2023 The Authors. British Educational Research Journal published by John Wiley &amp; Sons Ltd on behalf of British Educational Research Association.","author":[{"dropping-particle":"","family":"Puttick","given":"S","non-dropping-particle":"","parse-names":false,"suffix":""},{"dropping-particle":"","family":"Chandrachud","given":"P","non-dropping-particle":"","parse-names":false,"suffix":""},{"dropping-particle":"","family":"Chopra","given":"R","non-dropping-particle":"","parse-names":false,"suffix":""},{"dropping-particle":"","family":"Khosla","given":"R","non-dropping-particle":"","parse-names":false,"suffix":""},{"dropping-particle":"","family":"Robson","given":"J","non-dropping-particle":"","parse-names":false,"suffix":""},{"dropping-particle":"","family":"Singh","given":"S","non-dropping-particle":"","parse-names":false,"suffix":""},{"dropping-particle":"","family":"Talks","given":"I","non-dropping-particle":"","parse-names":false,"suffix":""}],"container-title":"British Educational Research Journal","id":"ITEM-1","issue":"2","issued":{"date-parts":[["2024"]]},"language":"English","note":"Export Date: 24 September 2024; Cited By: 0; Correspondence Address: S. Puttick; Department of Education, University of Oxford, 15 Norham Gardens, Oxford, OX2 6PY, United Kingdom; email: steven.puttick@education.ox.ac.uk","page":"794-813","publisher":"John Wiley and Sons Inc","publisher-place":"Department of Education, University of Oxford, Oxford, United Kingdom","title":"Knowledge and (un)certainty in climate change education in India","type":"article-journal","volume":"50"},"uris":["http://www.mendeley.com/documents/?uuid=a57fcb7f-1d5b-4548-9c9e-6d564a8e80b1"]}],"mendeley":{"formattedCitation":"&lt;sup&gt;[10]&lt;/sup&gt;","plainTextFormattedCitation":"[10]","previouslyFormattedCitation":"&lt;sup&gt;[10]&lt;/sup&gt;"},"properties":{"noteIndex":0},"schema":"https://github.com/citation-style-language/schema/raw/master/csl-citation.json"}</w:instrText>
      </w:r>
      <w:r w:rsidR="00797CE9">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[10]</w:t>
      </w:r>
      <w:r w:rsidR="00797CE9">
        <w:rPr>
          <w:rFonts w:ascii="Times New Roman" w:hAnsi="Times New Roman" w:cs="Times New Roman"/>
          <w:sz w:val="24"/>
          <w:szCs w:val="24"/>
        </w:rPr>
        <w:fldChar w:fldCharType="end"/>
      </w:r>
      <w:r w:rsidR="00797CE9">
        <w:rPr>
          <w:rFonts w:ascii="Times New Roman" w:hAnsi="Times New Roman" w:cs="Times New Roman"/>
          <w:sz w:val="24"/>
          <w:szCs w:val="24"/>
          <w:vertAlign w:val="superscript"/>
        </w:rPr>
        <w:t xml:space="preserve">, </w:t>
      </w:r>
      <w:r w:rsidR="00797CE9">
        <w:rPr>
          <w:rFonts w:ascii="Times New Roman" w:hAnsi="Times New Roman" w:cs="Times New Roman"/>
          <w:sz w:val="24"/>
          <w:szCs w:val="24"/>
          <w:vertAlign w:val="superscript"/>
        </w:rPr>
        <w:fldChar w:fldCharType="begin" w:fldLock="1"/>
      </w:r>
      <w:r w:rsidR="00A70623">
        <w:rPr>
          <w:rFonts w:ascii="Times New Roman" w:hAnsi="Times New Roman" w:cs="Times New Roman"/>
          <w:sz w:val="24"/>
          <w:szCs w:val="24"/>
          <w:vertAlign w:val="superscript"/>
        </w:rPr>
        <w:instrText>ADDIN CSL_CITATION {"citationItems":[{"id":"ITEM-1","itemData":{"DOI":"10.1080/13504622.2024.2365983","ISSN":"13504622 (ISSN)","abstract":"This paper approaches climate change as a superordinate concern that should guide a holistic transformation of formal schooling towards integration and sustainability. The call for climate change education (CCE) has been amplified by international organizations and youth protestors alike, united by a shared concern for our planet. By combining CCE with principles of transformative learning (TL), the paper outlines a framework for transformative climate change education (TCCE). If climate change fits the description of a super wicked problem, this is also true of TCCE, which requires the simultaneous transformation of curricula, pedagogies, and assessment systems. The paper argues that the implementation of TCCE faces significant challenges because it disputes the underlying values of our transmissive educational systems. Those challenges are formulated here as a series of questions, which are followed by a discussion of sustainability pedagogies that help learners build capacity for understanding and acting on climate change. © 2024 Informa UK Limited, trading as Taylor &amp; Francis Group.","author":[{"dropping-particle":"","family":"Leite","given":"S","non-dropping-particle":"","parse-names":false,"suffix":""}],"container-title":"Environmental Education Research","id":"ITEM-1","issued":{"date-parts":[["2024"]]},"language":"English","note":"Export Date: 24 September 2024; Cited By: 1; Correspondence Address: S. Leite; McGill University, Montréal, Canada; email: stephanie.leite@mail.mcgill.ca","publisher":"Routledge","publisher-place":"McGill University, Montréal, Canada","title":"Towards a transformative climate change education: questions and pedagogies","type":"article-journal"},"uris":["http://www.mendeley.com/documents/?uuid=ac63f389-b865-4398-9677-53730afb5784"]}],"mendeley":{"formattedCitation":"&lt;sup&gt;[11]&lt;/sup&gt;","plainTextFormattedCitation":"[11]","previouslyFormattedCitation":"&lt;sup&gt;[11]&lt;/sup&gt;"},"properties":{"noteIndex":0},"schema":"https://github.com/citation-style-language/schema/raw/master/csl-citation.json"}</w:instrText>
      </w:r>
      <w:r w:rsidR="00797CE9">
        <w:rPr>
          <w:rFonts w:ascii="Times New Roman" w:hAnsi="Times New Roman" w:cs="Times New Roman"/>
          <w:sz w:val="24"/>
          <w:szCs w:val="24"/>
          <w:vertAlign w:val="superscript"/>
        </w:rPr>
        <w:fldChar w:fldCharType="separate"/>
      </w:r>
      <w:r w:rsidR="00055E23" w:rsidRPr="00055E23">
        <w:rPr>
          <w:rFonts w:ascii="Times New Roman" w:hAnsi="Times New Roman" w:cs="Times New Roman"/>
          <w:noProof/>
          <w:sz w:val="24"/>
          <w:szCs w:val="24"/>
          <w:vertAlign w:val="superscript"/>
        </w:rPr>
        <w:t>[11]</w:t>
      </w:r>
      <w:r w:rsidR="00797CE9">
        <w:rPr>
          <w:rFonts w:ascii="Times New Roman" w:hAnsi="Times New Roman" w:cs="Times New Roman"/>
          <w:sz w:val="24"/>
          <w:szCs w:val="24"/>
          <w:vertAlign w:val="superscript"/>
        </w:rPr>
        <w:fldChar w:fldCharType="end"/>
      </w:r>
      <w:r w:rsidR="00797CE9">
        <w:rPr>
          <w:rFonts w:ascii="Times New Roman" w:hAnsi="Times New Roman" w:cs="Times New Roman"/>
          <w:sz w:val="24"/>
          <w:szCs w:val="24"/>
          <w:vertAlign w:val="superscript"/>
        </w:rPr>
        <w:t>.</w:t>
      </w:r>
      <w:r w:rsidRPr="00152525">
        <w:rPr>
          <w:rFonts w:ascii="Times New Roman" w:hAnsi="Times New Roman" w:cs="Times New Roman"/>
          <w:sz w:val="24"/>
          <w:szCs w:val="24"/>
        </w:rPr>
        <w:t xml:space="preserve"> </w:t>
      </w:r>
      <w:r w:rsidRPr="00364E21">
        <w:rPr>
          <w:rFonts w:ascii="Times New Roman" w:hAnsi="Times New Roman" w:cs="Times New Roman"/>
          <w:sz w:val="24"/>
          <w:szCs w:val="24"/>
        </w:rPr>
        <w:t xml:space="preserve">While climate change is a global issue that requires international collaboration, </w:t>
      </w:r>
      <w:r w:rsidR="00840482">
        <w:rPr>
          <w:rFonts w:ascii="Times New Roman" w:hAnsi="Times New Roman" w:cs="Times New Roman"/>
          <w:sz w:val="24"/>
          <w:szCs w:val="24"/>
        </w:rPr>
        <w:t xml:space="preserve">CCE </w:t>
      </w:r>
      <w:r w:rsidRPr="00364E21">
        <w:rPr>
          <w:rFonts w:ascii="Times New Roman" w:hAnsi="Times New Roman" w:cs="Times New Roman"/>
          <w:sz w:val="24"/>
          <w:szCs w:val="24"/>
        </w:rPr>
        <w:t>is still under-represe</w:t>
      </w:r>
      <w:r w:rsidR="00BC0FA2">
        <w:rPr>
          <w:rFonts w:ascii="Times New Roman" w:hAnsi="Times New Roman" w:cs="Times New Roman"/>
          <w:sz w:val="24"/>
          <w:szCs w:val="24"/>
        </w:rPr>
        <w:t>nted in formal school curricula</w:t>
      </w:r>
      <w:r w:rsidRPr="00364E21">
        <w:rPr>
          <w:rFonts w:ascii="Times New Roman" w:hAnsi="Times New Roman" w:cs="Times New Roman"/>
          <w:sz w:val="24"/>
          <w:szCs w:val="24"/>
        </w:rPr>
        <w:t xml:space="preserve"> across the world </w:t>
      </w:r>
      <w:r>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{"citationItems":[{"id":"ITEM-1","itemData":{"DOI":"10.1080/03057267.2021.2011589","ISSN":"03057267 (ISSN)","abstract":"Globally climate change (CC) is scarcely addressed in school curricula, and school graduates are mostly uneducated about climate change. The purpose of this paper is to make a case for conceptualising CC as a discipline, and to further argue why CC should be included in school curricula as a disciplinary-subject. An initial examination of CC in curricula globally reveals that the main approach for including CC in the curriculum is the cross-curriculum approach. The problems associated with this approach are discussed in regard to the challenges posed to the integrity of the CC body of knowledge, and to the teaching and learning. The paper continues to build a case for conceptualising CC as a discipline in its own right. It explains the notions of: disciplines, subjects, and disciplinary-subjects. Further, it describes the disciplinary characteristics of CC, and the benefits of including CC in the curriculum as a disciplinary-subject. However, curricular resistance issues are identified and discussed. These resistances are addressed by considering evidence derived from curriculum theory, cognitive psychology and philosophy of science for supporting the inclusion of a CC disciplinary-subject. Finally, the challenges in establishing a CC disciplinary-subject are discussed. The paper concludes by considering implications for further research. © 2022 The Author(s). Published by Informa UK Limited, trading as Taylor &amp; Francis Group.","author":[{"dropping-particle":"","family":"Eilam","given":"E","non-dropping-particle":"","parse-names":false,"suffix":""}],"container-title":"Studies in Science Education","id":"ITEM-1","issue":"2","issued":{"date-parts":[["2022"]]},"language":"English","note":"Export Date: 24 September 2024; Cited By: 30; Correspondence Address: E. Eilam; College of Arts and Education, Institute of Sustainable Industries and Liveable Cities, Victoria University, Melbourne, Australia; email: efrat.eilam@vu.edu.au","page":"231-264","publisher":"Routledge","publisher-place":"College of Arts and Education, Institute of Sustainable Industries and Liveable Cities, Victoria University, Melbourne, Australia","title":"Climate change education: the problem with walking away from disciplines","type":"article-journal","volume":"58"},"uris":["http://www.mendeley.com/documents/?uuid=41672041-f5d5-4675-b950-6d2d88f6d22f"]}],"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w:t>
      </w:r>
      <w:r w:rsidR="00870EF7">
        <w:rPr>
          <w:rFonts w:ascii="Times New Roman" w:hAnsi="Times New Roman" w:cs="Times New Roman"/>
          <w:sz w:val="24"/>
          <w:szCs w:val="24"/>
        </w:rPr>
        <w:t xml:space="preserve"> b</w:t>
      </w:r>
      <w:r w:rsidRPr="00364E21">
        <w:rPr>
          <w:rFonts w:ascii="Times New Roman" w:hAnsi="Times New Roman" w:cs="Times New Roman"/>
          <w:sz w:val="24"/>
          <w:szCs w:val="24"/>
        </w:rPr>
        <w:t xml:space="preserve">ecause there are few standardized climate education programs, knowledge and understanding of climate change are sometimes restricted to the efforts of dedicated individuals or isolated projects, rather than being integrated into educational systems </w:t>
      </w:r>
      <w:r>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{"citationItems":[{"id":"ITEM-1","itemData":{"DOI":"10.1080/13504622.2023.2238136","ISSN":"13504622 (ISSN)","abstract":"Teaching about climate change should be a top priority for all education sectors. However, research to date suggests that climate change education is sparse and ad hoc across school contexts, is not mandated, and relies on the efforts of an impassioned few. Here, we present educators’ experiences of teaching climate change in Australian classrooms. We find that biases remain in educators’ perceptions of which discipline subjects are, and should be, responsible for teaching about climate change. We reflect on these apparent disciplinary siloes, and advocate for holistic approaches that cut across curriculum divides. Further, we reveal the challenges educators experience in navigating affective dimensions of climate change education. Finally, we recommend that professional capacity building opportunities be developed, alongside additional support services. We outline that such work does not require radical changes in education systems, and highlight that pedagogies already exist within school contexts and subject areas that can support effective and action-oriented climate change education for all. © 2023 The Author(s). Published by Informa UK Limited, trading as Taylor &amp; Francis Group.","author":[{"dropping-particle":"","family":"Beasy","given":"K","non-dropping-particle":"","parse-names":false,"suffix":""},{"dropping-particle":"","family":"Jones","given":"C","non-dropping-particle":"","parse-names":false,"suffix":""},{"dropping-particle":"","family":"Kelly","given":"R","non-dropping-particle":"","parse-names":false,"suffix":""},{"dropping-particle":"","family":"Lucas","given":"C","non-dropping-particle":"","parse-names":false,"suffix":""},{"dropping-particle":"","family":"Mocatta","given":"G","non-dropping-particle":"","parse-names":false,"suffix":""},{"dropping-particle":"","family":"Pecl","given":"G","non-dropping-particle":"","parse-names":false,"suffix":""},{"dropping-particle":"","family":"Yildiz","given":"D","non-dropping-particle":"","parse-names":false,"suffix":""}],"container-title":"Environmental Education Research","id":"ITEM-1","issue":"11","issued":{"date-parts":[["2023"]]},"language":"English","note":"Export Date: 24 September 2024; Cited By: 5; Correspondence Address: K. Beasy; School of Education, University of Tasmania, Hobart, Australia; email: kim.beasy@utas.edu.au","page":"1678-1691","publisher":"Routledge","publisher-place":"School of Education, University of Tasmania, Hobart, Australia","title":"The burden of bad news: educators’ experiences of navigating climate change education","type":"article-journal","volume":"29"},"uris":["http://www.mendeley.com/documents/?uuid=1cd4dc0b-6d0d-48fa-8d96-cc92b474ab70"]}],"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[13]</w:t>
      </w:r>
      <w:r>
        <w:rPr>
          <w:rFonts w:ascii="Times New Roman" w:hAnsi="Times New Roman" w:cs="Times New Roman"/>
          <w:sz w:val="24"/>
          <w:szCs w:val="24"/>
        </w:rPr>
        <w:fldChar w:fldCharType="end"/>
      </w:r>
      <w:r w:rsidRPr="001E7AC6">
        <w:rPr>
          <w:rFonts w:ascii="Times New Roman" w:hAnsi="Times New Roman" w:cs="Times New Roman"/>
          <w:sz w:val="24"/>
          <w:szCs w:val="24"/>
        </w:rPr>
        <w:t>.</w:t>
      </w:r>
      <w:r>
        <w:rPr>
          <w:rFonts w:ascii="Times New Roman" w:hAnsi="Times New Roman" w:cs="Times New Roman"/>
          <w:sz w:val="24"/>
          <w:szCs w:val="24"/>
        </w:rPr>
        <w:t xml:space="preserve"> </w:t>
      </w:r>
      <w:r w:rsidRPr="00364E21">
        <w:rPr>
          <w:rFonts w:ascii="Times New Roman" w:hAnsi="Times New Roman" w:cs="Times New Roman"/>
          <w:sz w:val="24"/>
          <w:szCs w:val="24"/>
        </w:rPr>
        <w:t>As a result, there is an urgent need for a comprehensive</w:t>
      </w:r>
      <w:r w:rsidR="00A742A2">
        <w:rPr>
          <w:rFonts w:ascii="Times New Roman" w:hAnsi="Times New Roman" w:cs="Times New Roman"/>
          <w:sz w:val="24"/>
          <w:szCs w:val="24"/>
        </w:rPr>
        <w:t>, coordinated approach to CCE across</w:t>
      </w:r>
      <w:r w:rsidRPr="00364E21">
        <w:rPr>
          <w:rFonts w:ascii="Times New Roman" w:hAnsi="Times New Roman" w:cs="Times New Roman"/>
          <w:sz w:val="24"/>
          <w:szCs w:val="24"/>
        </w:rPr>
        <w:t xml:space="preserve"> all educational levels.</w:t>
      </w:r>
    </w:p>
    <w:p w14:paraId="2CE156F3" w14:textId="77777777" w:rsidR="008A47EC" w:rsidRDefault="008A47EC" w:rsidP="00FE5A90">
      <w:pPr>
        <w:jc w:val="both"/>
        <w:rPr>
          <w:rFonts w:ascii="Times New Roman" w:hAnsi="Times New Roman" w:cs="Times New Roman"/>
          <w:b/>
          <w:sz w:val="24"/>
          <w:szCs w:val="24"/>
        </w:rPr>
      </w:pPr>
    </w:p>
    <w:p w14:paraId="2CE156F6" w14:textId="6B363745" w:rsidR="008A47EC" w:rsidRPr="0031284B" w:rsidRDefault="00FE5A90" w:rsidP="0031284B">
      <w:pPr>
        <w:jc w:val="both"/>
        <w:rPr>
          <w:rFonts w:ascii="Times New Roman" w:hAnsi="Times New Roman" w:cs="Times New Roman"/>
          <w:b/>
          <w:sz w:val="24"/>
          <w:szCs w:val="24"/>
        </w:rPr>
      </w:pPr>
      <w:r w:rsidRPr="000A7228">
        <w:rPr>
          <w:rFonts w:ascii="Times New Roman" w:hAnsi="Times New Roman" w:cs="Times New Roman"/>
          <w:b/>
          <w:sz w:val="24"/>
          <w:szCs w:val="24"/>
        </w:rPr>
        <w:t>LITERATURE REVIEW</w:t>
      </w:r>
    </w:p>
    <w:p w14:paraId="28BB89BA" w14:textId="17439C42" w:rsidR="00F46697" w:rsidRDefault="008A47EC" w:rsidP="00486B46">
      <w:pPr>
        <w:jc w:val="both"/>
        <w:rPr>
          <w:rFonts w:ascii="Times New Roman" w:hAnsi="Times New Roman"/>
          <w:sz w:val="24"/>
          <w:szCs w:val="24"/>
        </w:rPr>
      </w:pPr>
      <w:r w:rsidRPr="00D03F67">
        <w:rPr>
          <w:rFonts w:ascii="Times New Roman" w:hAnsi="Times New Roman" w:cs="Times New Roman"/>
          <w:sz w:val="24"/>
          <w:szCs w:val="24"/>
        </w:rPr>
        <w:t xml:space="preserve">In addition to scientific education, multidisciplinary approaches are widely </w:t>
      </w:r>
      <w:r w:rsidR="00751541" w:rsidRPr="00D03F67">
        <w:rPr>
          <w:rFonts w:ascii="Times New Roman" w:hAnsi="Times New Roman" w:cs="Times New Roman"/>
          <w:sz w:val="24"/>
          <w:szCs w:val="24"/>
        </w:rPr>
        <w:t>recognized as critical for addressing the numerous challenges posed</w:t>
      </w:r>
      <w:r w:rsidRPr="00D03F67">
        <w:rPr>
          <w:rFonts w:ascii="Times New Roman" w:hAnsi="Times New Roman" w:cs="Times New Roman"/>
          <w:sz w:val="24"/>
          <w:szCs w:val="24"/>
        </w:rPr>
        <w:t xml:space="preserve"> by climate change. Because environmental, social, and economic systems are interrelated, joint efforts are required to investigate long-term solutions and encourage </w:t>
      </w:r>
      <w:proofErr w:type="spellStart"/>
      <w:r w:rsidRPr="00D03F67">
        <w:rPr>
          <w:rFonts w:ascii="Times New Roman" w:hAnsi="Times New Roman" w:cs="Times New Roman"/>
          <w:sz w:val="24"/>
          <w:szCs w:val="24"/>
        </w:rPr>
        <w:t>behavioural</w:t>
      </w:r>
      <w:proofErr w:type="spellEnd"/>
      <w:r w:rsidRPr="00D03F67">
        <w:rPr>
          <w:rFonts w:ascii="Times New Roman" w:hAnsi="Times New Roman" w:cs="Times New Roman"/>
          <w:sz w:val="24"/>
          <w:szCs w:val="24"/>
        </w:rPr>
        <w:t xml:space="preserve"> changes </w:t>
      </w:r>
      <w:r w:rsidRPr="00D03F67">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{"citationItems":[{"id":"ITEM-1","itemData":{"DOI":"10.5408/16-172.1","ISSN":"10899995 (ISSN)","abstract":"The complex consequences of current consumption practices, such as climate change and ecosystem degradation, necessitate increased interdisciplinary exploration. In order to raise student awareness of these consumption-related issues, we designed a first-year team-taught seminar on sustainability. This innovative interdisciplinary course links geology and sociology in examining real-world problems through a variety of reflective, experiential, and collaborative activities. Our assessment of this course was based on a qualitative review of 18 students’ reflective blog posts as a direct measure of student learning. While we continue to work on deepening the interconnections between geology and sociology and promoting student agency, students were successful in understanding the multifaceted complex nature of sustainability and recognizing the personal and social implications of consumption. Given these positive outcomes, we encourage the development of similar interdisciplinary collaborations. © 2017 National Association of Geoscience Teachers.","author":[{"dropping-particle":"","family":"Walsh","given":"E O","non-dropping-particle":"","parse-names":false,"suffix":""},{"dropping-particle":"","family":"Davis","given":"E C","non-dropping-particle":"","parse-names":false,"suffix":""}],"container-title":"Journal of Geoscience Education","id":"ITEM-1","issue":"2","issued":{"date-parts":[["2017"]]},"language":"English","page":"126-135","publisher":"National Association of Geoscience Teachers Inc.","publisher-place":"Cornell College, 600 First Street SW, Mt. Vernon, 52314, IA, United States","title":"The geology and sociology of consumption: Team-teaching sustainability in an interdisciplinary first-year seminar","type":"article-journal","volume":"65"},"uris":["http://www.mendeley.com/documents/?uuid=3ef3fedb-3140-44a7-9eaa-de9093066ddb"]}],"mendeley":{"formattedCitation":"&lt;sup&gt;[14]&lt;/sup&gt;","plainTextFormattedCitation":"[14]","previouslyFormattedCitation":"&lt;sup&gt;[14]&lt;/sup&gt;"},"properties":{"noteIndex":0},"schema":"https://github.com/citation-style-language/schema/raw/master/csl-citation.json"}</w:instrText>
      </w:r>
      <w:r w:rsidRPr="00D03F67">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[14]</w:t>
      </w:r>
      <w:r w:rsidRPr="00D03F67">
        <w:rPr>
          <w:rFonts w:ascii="Times New Roman" w:hAnsi="Times New Roman" w:cs="Times New Roman"/>
          <w:sz w:val="24"/>
          <w:szCs w:val="24"/>
        </w:rPr>
        <w:fldChar w:fldCharType="end"/>
      </w:r>
      <w:r w:rsidRPr="00D03F67">
        <w:rPr>
          <w:rFonts w:ascii="Times New Roman" w:hAnsi="Times New Roman" w:cs="Times New Roman"/>
          <w:sz w:val="24"/>
          <w:szCs w:val="24"/>
        </w:rPr>
        <w:t xml:space="preserve">. Climate change communication methods must adapt in order to engage broad audiences and encourage real action </w:t>
      </w:r>
      <w:r w:rsidRPr="00D03F67">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{"citationItems":[{"id":"ITEM-1","itemData":{"DOI":"10.1080/10899995.2020.1858266","ISSN":"10899995 (ISSN)","abstract":"As the impacts of climate change grow, we need better ways to raise awareness and motivate action. Here we assess the effectiveness of an Arctic climate change card game in comparison with the more conventional approach of reading an illustrated article. In-person assessments with control/reading and treatment/game groups (N = 41), were followed four weeks later with a survey. The game was found to be as effective as the article in teaching content of the impacts of climate change over the short term, and was more effective than the article in long-term retention of new information. Game players also had higher levels of engagement and perceptions that they knew ways to help protect Arctic ecosystems. They were also more likely to recommend the game to friends or family than those in the control group were likely to recommend the article to friends or family. As we consider ways to broaden engagement with climate change, we should include games in our portfolio of approaches. © 2020 The Author(s). Published with license by Taylor &amp; Francis Group, LLC.","author":[{"dropping-particle":"","family":"Pfirman","given":"S","non-dropping-particle":"","parse-names":false,"suffix":""},{"dropping-particle":"","family":"O’Garra","given":"T","non-dropping-particle":"","parse-names":false,"suffix":""},{"dropping-particle":"","family":"Bachrach Simon","given":"E","non-dropping-particle":"","parse-names":false,"suffix":""},{"dropping-particle":"","family":"Brunacini","given":"J","non-dropping-particle":"","parse-names":false,"suffix":""},{"dropping-particle":"","family":"Reckien","given":"D","non-dropping-particle":"","parse-names":false,"suffix":""},{"dropping-particle":"","family":"Lee","given":"J J","non-dropping-particle":"","parse-names":false,"suffix":""},{"dropping-particle":"","family":"Lukasiewicz","given":"E","non-dropping-particle":"","parse-names":false,"suffix":""}],"container-title":"Journal of Geoscience Education","id":"ITEM-1","issue":"2","issued":{"date-parts":[["2021"]]},"language":"English","note":"Export Date: 24 September 2024; Cited By: 12; Correspondence Address: S. Pfirman; School of Sustainability, Arizona State University, Phoenix, Wrigley Hall, 85281, United States; email: spfirman@asu.edu","page":"192-206","publisher":"Bellwether Publishing, Ltd.","publisher-place":"School of Sustainability, Arizona State University, Phoenix, AZ, United States","title":"“Stickier” learning through gameplay: An effective approach to climate change education","type":"article-journal","volume":"69"},"uris":["http://www.mendeley.com/documents/?uuid=4e82caeb-4ae6-4c43-bc62-9d97df129dff"]}],"mendeley":{"formattedCitation":"&lt;sup&gt;[15]&lt;/sup&gt;","plainTextFormattedCitation":"[15]","previouslyFormattedCitation":"&lt;sup&gt;[15]&lt;/sup&gt;"},"properties":{"noteIndex":0},"schema":"https://github.com/citation-style-language/schema/raw/master/csl-citation.json"}</w:instrText>
      </w:r>
      <w:r w:rsidRPr="00D03F67">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[15]</w:t>
      </w:r>
      <w:r w:rsidRPr="00D03F67">
        <w:rPr>
          <w:rFonts w:ascii="Times New Roman" w:hAnsi="Times New Roman" w:cs="Times New Roman"/>
          <w:sz w:val="24"/>
          <w:szCs w:val="24"/>
        </w:rPr>
        <w:fldChar w:fldCharType="end"/>
      </w:r>
      <w:r w:rsidRPr="00D03F67">
        <w:rPr>
          <w:rFonts w:ascii="Times New Roman" w:hAnsi="Times New Roman" w:cs="Times New Roman"/>
          <w:sz w:val="24"/>
          <w:szCs w:val="24"/>
        </w:rPr>
        <w:t xml:space="preserve">. </w:t>
      </w:r>
      <w:r w:rsidRPr="00D03F67">
        <w:rPr>
          <w:rFonts w:ascii="Times New Roman" w:eastAsia="Times New Roman" w:hAnsi="Times New Roman" w:cs="Times New Roman"/>
          <w:sz w:val="24"/>
          <w:szCs w:val="24"/>
        </w:rPr>
        <w:t xml:space="preserve">Integrating climate change education into </w:t>
      </w:r>
      <w:r w:rsidR="00751541" w:rsidRPr="00D03F67">
        <w:rPr>
          <w:rFonts w:ascii="Times New Roman" w:eastAsia="Times New Roman" w:hAnsi="Times New Roman" w:cs="Times New Roman"/>
          <w:sz w:val="24"/>
          <w:szCs w:val="24"/>
        </w:rPr>
        <w:t xml:space="preserve">the </w:t>
      </w:r>
      <w:r w:rsidRPr="00D03F67">
        <w:rPr>
          <w:rFonts w:ascii="Times New Roman" w:eastAsia="Times New Roman" w:hAnsi="Times New Roman" w:cs="Times New Roman"/>
          <w:sz w:val="24"/>
          <w:szCs w:val="24"/>
        </w:rPr>
        <w:t xml:space="preserve">formal science curriculum allows students to build essential </w:t>
      </w:r>
      <w:r w:rsidR="00751541" w:rsidRPr="00D03F67">
        <w:rPr>
          <w:rFonts w:ascii="Times New Roman" w:eastAsia="Times New Roman" w:hAnsi="Times New Roman" w:cs="Times New Roman"/>
          <w:sz w:val="24"/>
          <w:szCs w:val="24"/>
        </w:rPr>
        <w:t>competencies</w:t>
      </w:r>
      <w:r w:rsidRPr="00D03F67">
        <w:rPr>
          <w:rFonts w:ascii="Times New Roman" w:eastAsia="Times New Roman" w:hAnsi="Times New Roman" w:cs="Times New Roman"/>
          <w:sz w:val="24"/>
          <w:szCs w:val="24"/>
        </w:rPr>
        <w:t xml:space="preserve"> such as scientific literacy, systems thinking, and problem-solving skills </w:t>
      </w:r>
      <w:r w:rsidRPr="00D03F67">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{"citationItems":[{"id":"ITEM-1","itemData":{"DOI":"10.1080/10899995.2024.2302788","ISSN":"10899995 (ISSN)","abstract":"Foregrounding climate education in formal science learning environments provides students with opportunities to develop critical climate-related knowledge and skills. However, research has shown many challenges to teaching and learning about Earth’s climate and global climate change (GCC). This longitudinal study aims to establish how secondary science teachers, over time, implement model-based climate curricula in support of students’ climate and GCC education by utilizing EzGCM. The model (EzGCM) is a data-driven, computer-based climate modeling tool use to explore global climate data. Multiple sources of data collection, including teacher interviews, classroom observations, and daily reflections, were employed to address the research question: “How did two teachers’ implementation strategies evolve over the three-year study while utilizing a model-based, climate-focused curriculum?” This study provides insight into how and why these resources [model-based climate education curricula] are utilized in science learning environments, thereby informing ongoing efforts to enhance climate education and, in doing so, preparing the next generation of climate-literate adults prepared to confront this most critical global challenge of our age. The findings showed while both teachers engaged in increasingly model-centric instructional practices, these changes were modest. Furthermore, both teacher’s observed classroom practices were less model-centric than the designed curriculum. Ultimately emphasizing the transition from existing practices to improved ones, rather than seeking the perfect approach, the study offers practical insights that can honestly assist secondary educators in real-world settings by highlighting state of climate education in secondary science classrooms. © 2024 National Association of Geoscience Teachers.","author":[{"dropping-particle":"","family":"Carroll Steward","given":"K","non-dropping-particle":"","parse-names":false,"suffix":""},{"dropping-particle":"","family":"Gosselin","given":"D","non-dropping-particle":"","parse-names":false,"suffix":""},{"dropping-particle":"","family":"Bhattacharya","given":"D","non-dropping-particle":"","parse-names":false,"suffix":""},{"dropping-particle":"","family":"Chandler","given":"M","non-dropping-particle":"","parse-names":false,"suffix":""},{"dropping-particle":"","family":"Forbes","given":"C T","non-dropping-particle":"","parse-names":false,"suffix":""}],"container-title":"Journal of Geoscience Education","id":"ITEM-1","issued":{"date-parts":[["2024"]]},"language":"English","publisher":"Routledge","publisher-place":"School of Natural Resources, University of Nebraska-Lincoln, Lincoln, NE, United States","title":"Teachers’ use and adaptation of a model-based climate curriculum: a three-year longitudinal study","type":"article-journal"},"uris":["http://www.mendeley.com/documents/?uuid=4d89c52f-dbd1-44db-a346-35cbcdc26823"]}],"mendeley":{"formattedCitation":"&lt;sup&gt;[16]&lt;/sup&gt;","plainTextFormattedCitation":"[16]","previouslyFormattedCitation":"&lt;sup&gt;[16]&lt;/sup&gt;"},"properties":{"noteIndex":0},"schema":"https://github.com/citation-style-language/schema/raw/master/csl-citation.json"}</w:instrText>
      </w:r>
      <w:r w:rsidRPr="00D03F67">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[16]</w:t>
      </w:r>
      <w:r w:rsidRPr="00D03F67">
        <w:rPr>
          <w:rFonts w:ascii="Times New Roman" w:hAnsi="Times New Roman" w:cs="Times New Roman"/>
          <w:sz w:val="24"/>
          <w:szCs w:val="24"/>
        </w:rPr>
        <w:fldChar w:fldCharType="end"/>
      </w:r>
      <w:r w:rsidRPr="00D03F67">
        <w:rPr>
          <w:rFonts w:ascii="Times New Roman" w:hAnsi="Times New Roman" w:cs="Times New Roman"/>
          <w:sz w:val="24"/>
          <w:szCs w:val="24"/>
        </w:rPr>
        <w:t>.</w:t>
      </w:r>
      <w:r w:rsidR="00F46697" w:rsidRPr="00D03F67">
        <w:rPr>
          <w:rFonts w:ascii="Times New Roman" w:hAnsi="Times New Roman" w:cs="Times New Roman"/>
          <w:sz w:val="24"/>
          <w:szCs w:val="24"/>
        </w:rPr>
        <w:t xml:space="preserve"> Moreover, Climate Change Education </w:t>
      </w:r>
      <w:r w:rsidR="0091285D" w:rsidRPr="00D03F67">
        <w:rPr>
          <w:rFonts w:ascii="Times New Roman" w:hAnsi="Times New Roman" w:cs="Times New Roman"/>
          <w:sz w:val="24"/>
          <w:szCs w:val="24"/>
        </w:rPr>
        <w:t>has become a cornerstone agenda</w:t>
      </w:r>
      <w:r w:rsidR="00BB7320" w:rsidRPr="00D03F67">
        <w:rPr>
          <w:rFonts w:ascii="Times New Roman" w:hAnsi="Times New Roman" w:cs="Times New Roman"/>
          <w:sz w:val="24"/>
          <w:szCs w:val="24"/>
        </w:rPr>
        <w:t xml:space="preserve"> of the gl</w:t>
      </w:r>
      <w:r w:rsidR="00297A2C" w:rsidRPr="00D03F67">
        <w:rPr>
          <w:rFonts w:ascii="Times New Roman" w:hAnsi="Times New Roman" w:cs="Times New Roman"/>
          <w:sz w:val="24"/>
          <w:szCs w:val="24"/>
        </w:rPr>
        <w:t>obal call</w:t>
      </w:r>
      <w:r w:rsidR="0091285D" w:rsidRPr="00D03F67">
        <w:rPr>
          <w:rFonts w:ascii="Times New Roman" w:hAnsi="Times New Roman" w:cs="Times New Roman"/>
          <w:sz w:val="24"/>
          <w:szCs w:val="24"/>
        </w:rPr>
        <w:t xml:space="preserve"> </w:t>
      </w:r>
      <w:r w:rsidR="00EC4A76" w:rsidRPr="00D03F67">
        <w:rPr>
          <w:rFonts w:ascii="Times New Roman" w:hAnsi="Times New Roman" w:cs="Times New Roman"/>
          <w:sz w:val="24"/>
          <w:szCs w:val="24"/>
        </w:rPr>
        <w:t>under Education for Sustainable Development</w:t>
      </w:r>
      <w:r w:rsidR="005E4208" w:rsidRPr="00D03F67">
        <w:rPr>
          <w:rFonts w:ascii="Times New Roman" w:hAnsi="Times New Roman"/>
          <w:sz w:val="24"/>
          <w:szCs w:val="24"/>
        </w:rPr>
        <w:t xml:space="preserve"> to combat climate change and is counted as one of the significant </w:t>
      </w:r>
      <w:proofErr w:type="spellStart"/>
      <w:r w:rsidR="005E4208" w:rsidRPr="00D03F67">
        <w:rPr>
          <w:rFonts w:ascii="Times New Roman" w:hAnsi="Times New Roman"/>
          <w:sz w:val="24"/>
          <w:szCs w:val="24"/>
        </w:rPr>
        <w:t>subgoals</w:t>
      </w:r>
      <w:proofErr w:type="spellEnd"/>
      <w:r w:rsidR="005E4208" w:rsidRPr="00D03F67">
        <w:rPr>
          <w:rFonts w:ascii="Times New Roman" w:hAnsi="Times New Roman"/>
          <w:sz w:val="24"/>
          <w:szCs w:val="24"/>
        </w:rPr>
        <w:t xml:space="preserve"> of Sustainable Development (SDG13.3) </w:t>
      </w:r>
      <w:r w:rsidR="00F13AA6">
        <w:rPr>
          <w:rFonts w:ascii="Times New Roman" w:hAnsi="Times New Roman"/>
          <w:sz w:val="24"/>
          <w:szCs w:val="24"/>
        </w:rPr>
        <w:fldChar w:fldCharType="begin" w:fldLock="1"/>
      </w:r>
      <w:r w:rsidR="00A70623">
        <w:rPr>
          <w:rFonts w:ascii="Times New Roman" w:hAnsi="Times New Roman"/>
          <w:sz w:val="24"/>
          <w:szCs w:val="24"/>
        </w:rPr>
        <w:instrText>ADDIN CSL_CITATION {"citationItems":[{"id":"ITEM-1","itemData":{"DOI":"10.54676/gvxa4765","ISBN":"9789231006869","author":[{"dropping-particle":"","family":"Global Education Monitoring Report","given":"","non-dropping-particle":"","parse-names":false,"suffix":""},{"dropping-particle":"","family":"Monitoring and Evaluating Climate Communication and Education Project and University of Saskatchewan","given":"","non-dropping-particle":"","parse-names":false,"suffix":""}],"edition":"first","id":"ITEM-1","issued":{"date-parts":[["2024"]]},"number-of-pages":"31","publisher":"UNESCO","title":"Education and climate change: learning to act for people and planet","type":"book"},"uris":["http://www.mendeley.com/documents/?uuid=f72793f1-b6d4-4ea9-be2e-5846f5d0d3bf"]}],"mendeley":{"formattedCitation":"&lt;sup&gt;[17]&lt;/sup&gt;","plainTextFormattedCitation":"[17]","previouslyFormattedCitation":"&lt;sup&gt;[17]&lt;/sup&gt;"},"properties":{"noteIndex":0},"schema":"https://github.com/citation-style-language/schema/raw/master/csl-citation.json"}</w:instrText>
      </w:r>
      <w:r w:rsidR="00F13AA6">
        <w:rPr>
          <w:rFonts w:ascii="Times New Roman" w:hAnsi="Times New Roman"/>
          <w:sz w:val="24"/>
          <w:szCs w:val="24"/>
        </w:rPr>
        <w:fldChar w:fldCharType="separate"/>
      </w:r>
      <w:r w:rsidR="00055E23" w:rsidRPr="00055E23">
        <w:rPr>
          <w:rFonts w:ascii="Times New Roman" w:hAnsi="Times New Roman"/>
          <w:noProof/>
          <w:sz w:val="24"/>
          <w:szCs w:val="24"/>
          <w:vertAlign w:val="superscript"/>
        </w:rPr>
        <w:t>[17]</w:t>
      </w:r>
      <w:r w:rsidR="00F13AA6">
        <w:rPr>
          <w:rFonts w:ascii="Times New Roman" w:hAnsi="Times New Roman"/>
          <w:sz w:val="24"/>
          <w:szCs w:val="24"/>
        </w:rPr>
        <w:fldChar w:fldCharType="end"/>
      </w:r>
      <w:r w:rsidR="005E4208" w:rsidRPr="00D03F67">
        <w:rPr>
          <w:rFonts w:ascii="Times New Roman" w:hAnsi="Times New Roman"/>
          <w:sz w:val="24"/>
          <w:szCs w:val="24"/>
        </w:rPr>
        <w:t>. This recognition is ratified in Article 12 of the Paris Agreement, which urges all signatory countries to integrate CCE into their curricula and raise public awareness and skills</w:t>
      </w:r>
      <w:r w:rsidR="00F13AA6">
        <w:rPr>
          <w:rFonts w:ascii="Times New Roman" w:hAnsi="Times New Roman"/>
          <w:sz w:val="24"/>
          <w:szCs w:val="24"/>
        </w:rPr>
        <w:fldChar w:fldCharType="begin" w:fldLock="1"/>
      </w:r>
      <w:r w:rsidR="00A70623">
        <w:rPr>
          <w:rFonts w:ascii="Times New Roman" w:hAnsi="Times New Roman"/>
          <w:sz w:val="24"/>
          <w:szCs w:val="24"/>
        </w:rPr>
        <w:instrText>ADDIN CSL_CITATION {"citationItems":[{"id":"ITEM-1","itemData":{"DOI":"10.4324/9781003493730-3","ISBN":"9781040087978","URL":"https://www.un.org/en/climatechange/paris-agreement","abstract":"Since their emergence from the Second World War, the Member States of the European Union have consistently supported a multilateral approach to global problems. From the first Earth Summit in 1972 in Stockholm, Europeans have been calling on the world to act together to halt and reverse environmental degradation. Climate change has emerged as the greatest of these challenges, for which there is no solution without international cooperation. For these reasons, European countries have worked hard to find coordinated solutions through the UN, including most recently through the Paris Agreement.","author":[{"dropping-particle":"","family":"United Nations","given":"","non-dropping-particle":"","parse-names":false,"suffix":""}],"container-title":"United Nations","id":"ITEM-1","issued":{"date-parts":[["2016"]]},"page":"1-11","title":"The Paris Agreement","type":"webpage"},"uris":["http://www.mendeley.com/documents/?uuid=1aa618cd-bb65-439d-ad48-a97da3ec093a"]}],"mendeley":{"formattedCitation":"&lt;sup&gt;[18]&lt;/sup&gt;","plainTextFormattedCitation":"[18]","previouslyFormattedCitation":"&lt;sup&gt;[18]&lt;/sup&gt;"},"properties":{"noteIndex":0},"schema":"https://github.com/citation-style-language/schema/raw/master/csl-citation.json"}</w:instrText>
      </w:r>
      <w:r w:rsidR="00F13AA6">
        <w:rPr>
          <w:rFonts w:ascii="Times New Roman" w:hAnsi="Times New Roman"/>
          <w:sz w:val="24"/>
          <w:szCs w:val="24"/>
        </w:rPr>
        <w:fldChar w:fldCharType="separate"/>
      </w:r>
      <w:r w:rsidR="00055E23" w:rsidRPr="00055E23">
        <w:rPr>
          <w:rFonts w:ascii="Times New Roman" w:hAnsi="Times New Roman"/>
          <w:noProof/>
          <w:sz w:val="24"/>
          <w:szCs w:val="24"/>
          <w:vertAlign w:val="superscript"/>
        </w:rPr>
        <w:t>[18]</w:t>
      </w:r>
      <w:r w:rsidR="00F13AA6">
        <w:rPr>
          <w:rFonts w:ascii="Times New Roman" w:hAnsi="Times New Roman"/>
          <w:sz w:val="24"/>
          <w:szCs w:val="24"/>
        </w:rPr>
        <w:fldChar w:fldCharType="end"/>
      </w:r>
      <w:r w:rsidR="00F13AA6">
        <w:rPr>
          <w:rFonts w:ascii="Times New Roman" w:hAnsi="Times New Roman"/>
          <w:sz w:val="24"/>
          <w:szCs w:val="24"/>
        </w:rPr>
        <w:t xml:space="preserve">. </w:t>
      </w:r>
      <w:r w:rsidR="005E4208" w:rsidRPr="00D03F67">
        <w:rPr>
          <w:rFonts w:ascii="Times New Roman" w:hAnsi="Times New Roman"/>
          <w:sz w:val="24"/>
          <w:szCs w:val="24"/>
        </w:rPr>
        <w:t xml:space="preserve">Intensifying the scale of these movements, the UNFCCC’s Action for Climate Empowerment (ACE) agenda advocates for enhancing climate literacy and promoting greening initiatives among countries </w:t>
      </w:r>
      <w:r w:rsidR="00B5347E">
        <w:rPr>
          <w:rFonts w:ascii="Times New Roman" w:hAnsi="Times New Roman"/>
          <w:sz w:val="24"/>
          <w:szCs w:val="24"/>
        </w:rPr>
        <w:fldChar w:fldCharType="begin" w:fldLock="1"/>
      </w:r>
      <w:r w:rsidR="00A70623">
        <w:rPr>
          <w:rFonts w:ascii="Times New Roman" w:hAnsi="Times New Roman"/>
          <w:sz w:val="24"/>
          <w:szCs w:val="24"/>
        </w:rPr>
        <w:instrText>ADDIN CSL_CITATION {"citationItems":[{"id":"ITEM-1","itemData":{"URL":"https://unfccc.int/topics/education-and-youth/big-picture/ACE","accessed":{"date-parts":[["2025","11","23"]]},"id":"ITEM-1","issued":{"date-parts":[["0"]]},"title":"Action for Climate Empowerment , UNFCCC","type":"webpage"},"uris":["http://www.mendeley.com/documents/?uuid=eee052f4-260b-340c-9ee3-b4038ef63dee"]}],"mendeley":{"formattedCitation":"&lt;sup&gt;[19]&lt;/sup&gt;","plainTextFormattedCitation":"[19]","previouslyFormattedCitation":"&lt;sup&gt;[19]&lt;/sup&gt;"},"properties":{"noteIndex":0},"schema":"https://github.com/citation-style-language/schema/raw/master/csl-citation.json"}</w:instrText>
      </w:r>
      <w:r w:rsidR="00B5347E">
        <w:rPr>
          <w:rFonts w:ascii="Times New Roman" w:hAnsi="Times New Roman"/>
          <w:sz w:val="24"/>
          <w:szCs w:val="24"/>
        </w:rPr>
        <w:fldChar w:fldCharType="separate"/>
      </w:r>
      <w:r w:rsidR="00055E23" w:rsidRPr="00055E23">
        <w:rPr>
          <w:rFonts w:ascii="Times New Roman" w:hAnsi="Times New Roman"/>
          <w:noProof/>
          <w:sz w:val="24"/>
          <w:szCs w:val="24"/>
          <w:vertAlign w:val="superscript"/>
        </w:rPr>
        <w:t>[19]</w:t>
      </w:r>
      <w:r w:rsidR="00B5347E">
        <w:rPr>
          <w:rFonts w:ascii="Times New Roman" w:hAnsi="Times New Roman"/>
          <w:sz w:val="24"/>
          <w:szCs w:val="24"/>
        </w:rPr>
        <w:fldChar w:fldCharType="end"/>
      </w:r>
      <w:r w:rsidR="005E4208" w:rsidRPr="00D03F67">
        <w:rPr>
          <w:rFonts w:ascii="Times New Roman" w:hAnsi="Times New Roman"/>
          <w:b/>
          <w:bCs/>
          <w:sz w:val="24"/>
          <w:szCs w:val="24"/>
        </w:rPr>
        <w:t xml:space="preserve">. </w:t>
      </w:r>
      <w:r w:rsidR="005E4208" w:rsidRPr="00D03F67">
        <w:rPr>
          <w:rFonts w:ascii="Times New Roman" w:hAnsi="Times New Roman"/>
          <w:sz w:val="24"/>
          <w:szCs w:val="24"/>
        </w:rPr>
        <w:t xml:space="preserve">In short, all these </w:t>
      </w:r>
      <w:r w:rsidR="00A742A2" w:rsidRPr="00D03F67">
        <w:rPr>
          <w:rFonts w:ascii="Times New Roman" w:hAnsi="Times New Roman"/>
          <w:sz w:val="24"/>
          <w:szCs w:val="24"/>
        </w:rPr>
        <w:t>endeavors</w:t>
      </w:r>
      <w:r w:rsidR="005E4208" w:rsidRPr="00D03F67">
        <w:rPr>
          <w:rFonts w:ascii="Times New Roman" w:hAnsi="Times New Roman"/>
          <w:sz w:val="24"/>
          <w:szCs w:val="24"/>
        </w:rPr>
        <w:t xml:space="preserve"> have culminated in significant progress, raising a specialized academic discipline and integrating climate-related topics across diverse disciplines, such as engineering and healthcare, with a focus on developing practical skills to address climate change</w:t>
      </w:r>
      <w:r w:rsidR="005E4208" w:rsidRPr="00EE07AA">
        <w:rPr>
          <w:rFonts w:ascii="Times New Roman" w:hAnsi="Times New Roman"/>
          <w:sz w:val="24"/>
          <w:szCs w:val="24"/>
        </w:rPr>
        <w:t xml:space="preserve">.  </w:t>
      </w:r>
    </w:p>
    <w:p w14:paraId="5C40A1F1" w14:textId="76C9FCB2" w:rsidR="00811E0F" w:rsidRPr="00084557" w:rsidRDefault="00A8520F" w:rsidP="00486B46">
      <w:pPr>
        <w:jc w:val="both"/>
        <w:rPr>
          <w:rFonts w:ascii="Times New Roman" w:hAnsi="Times New Roman" w:cs="Times New Roman"/>
          <w:color w:val="000000" w:themeColor="text1"/>
          <w:sz w:val="24"/>
          <w:szCs w:val="24"/>
        </w:rPr>
      </w:pPr>
      <w:r>
        <w:rPr>
          <w:rFonts w:ascii="Times New Roman" w:hAnsi="Times New Roman" w:cs="Times New Roman"/>
          <w:sz w:val="24"/>
          <w:szCs w:val="24"/>
        </w:rPr>
        <w:t>To</w:t>
      </w:r>
      <w:r w:rsidRPr="00A8520F">
        <w:rPr>
          <w:rFonts w:ascii="Times New Roman" w:hAnsi="Times New Roman" w:cs="Times New Roman"/>
          <w:sz w:val="24"/>
          <w:szCs w:val="24"/>
        </w:rPr>
        <w:t xml:space="preserve"> quantitatively evaluate and understand the structure </w:t>
      </w:r>
      <w:r>
        <w:rPr>
          <w:rFonts w:ascii="Times New Roman" w:hAnsi="Times New Roman" w:cs="Times New Roman"/>
          <w:sz w:val="24"/>
          <w:szCs w:val="24"/>
        </w:rPr>
        <w:t xml:space="preserve">of </w:t>
      </w:r>
      <w:r w:rsidR="0015047E">
        <w:rPr>
          <w:rFonts w:ascii="Times New Roman" w:hAnsi="Times New Roman" w:cs="Times New Roman"/>
          <w:sz w:val="24"/>
          <w:szCs w:val="24"/>
        </w:rPr>
        <w:t xml:space="preserve">the </w:t>
      </w:r>
      <w:r w:rsidRPr="00A8520F">
        <w:rPr>
          <w:rFonts w:ascii="Times New Roman" w:hAnsi="Times New Roman" w:cs="Times New Roman"/>
          <w:sz w:val="24"/>
          <w:szCs w:val="24"/>
        </w:rPr>
        <w:t>literature</w:t>
      </w:r>
      <w:r>
        <w:rPr>
          <w:rFonts w:ascii="Times New Roman" w:hAnsi="Times New Roman" w:cs="Times New Roman"/>
          <w:sz w:val="24"/>
          <w:szCs w:val="24"/>
        </w:rPr>
        <w:t xml:space="preserve"> </w:t>
      </w:r>
      <w:r w:rsidR="0015047E">
        <w:rPr>
          <w:rFonts w:ascii="Times New Roman" w:hAnsi="Times New Roman" w:cs="Times New Roman"/>
          <w:sz w:val="24"/>
          <w:szCs w:val="24"/>
        </w:rPr>
        <w:t>related to climate change education</w:t>
      </w:r>
      <w:r w:rsidR="00F319CA">
        <w:rPr>
          <w:rFonts w:ascii="Times New Roman" w:hAnsi="Times New Roman" w:cs="Times New Roman"/>
          <w:sz w:val="24"/>
          <w:szCs w:val="24"/>
        </w:rPr>
        <w:t xml:space="preserve">, </w:t>
      </w:r>
      <w:r w:rsidR="00B7139F">
        <w:rPr>
          <w:rFonts w:ascii="Times New Roman" w:hAnsi="Times New Roman" w:cs="Times New Roman"/>
          <w:sz w:val="24"/>
          <w:szCs w:val="24"/>
        </w:rPr>
        <w:t>previous</w:t>
      </w:r>
      <w:r w:rsidR="00F319CA">
        <w:rPr>
          <w:rFonts w:ascii="Times New Roman" w:hAnsi="Times New Roman" w:cs="Times New Roman"/>
          <w:sz w:val="24"/>
          <w:szCs w:val="24"/>
        </w:rPr>
        <w:t xml:space="preserve"> scientific </w:t>
      </w:r>
      <w:r w:rsidR="00B7139F">
        <w:rPr>
          <w:rFonts w:ascii="Times New Roman" w:hAnsi="Times New Roman" w:cs="Times New Roman"/>
          <w:sz w:val="24"/>
          <w:szCs w:val="24"/>
        </w:rPr>
        <w:t>analyses</w:t>
      </w:r>
      <w:r w:rsidR="00F319CA">
        <w:rPr>
          <w:rFonts w:ascii="Times New Roman" w:hAnsi="Times New Roman" w:cs="Times New Roman"/>
          <w:sz w:val="24"/>
          <w:szCs w:val="24"/>
        </w:rPr>
        <w:t xml:space="preserve"> </w:t>
      </w:r>
      <w:r w:rsidR="00B7139F">
        <w:rPr>
          <w:rFonts w:ascii="Times New Roman" w:hAnsi="Times New Roman" w:cs="Times New Roman"/>
          <w:sz w:val="24"/>
          <w:szCs w:val="24"/>
        </w:rPr>
        <w:t xml:space="preserve">have been </w:t>
      </w:r>
      <w:r w:rsidR="00F319CA">
        <w:rPr>
          <w:rFonts w:ascii="Times New Roman" w:hAnsi="Times New Roman" w:cs="Times New Roman"/>
          <w:sz w:val="24"/>
          <w:szCs w:val="24"/>
        </w:rPr>
        <w:t xml:space="preserve">conducted </w:t>
      </w:r>
      <w:r w:rsidR="00B7139F">
        <w:rPr>
          <w:rFonts w:ascii="Times New Roman" w:hAnsi="Times New Roman" w:cs="Times New Roman"/>
          <w:sz w:val="24"/>
          <w:szCs w:val="24"/>
        </w:rPr>
        <w:t xml:space="preserve">by </w:t>
      </w:r>
      <w:r w:rsidR="00486B46" w:rsidRPr="00154AD5">
        <w:rPr>
          <w:rFonts w:ascii="Times New Roman" w:hAnsi="Times New Roman" w:cs="Times New Roman"/>
          <w:color w:val="000000" w:themeColor="text1"/>
          <w:sz w:val="24"/>
          <w:szCs w:val="24"/>
        </w:rPr>
        <w:fldChar w:fldCharType="begin" w:fldLock="1"/>
      </w:r>
      <w:r w:rsidR="00A70623">
        <w:rPr>
          <w:rFonts w:ascii="Times New Roman" w:hAnsi="Times New Roman" w:cs="Times New Roman"/>
          <w:color w:val="000000" w:themeColor="text1"/>
          <w:sz w:val="24"/>
          <w:szCs w:val="24"/>
        </w:rPr>
        <w:instrText>ADDIN CSL_CITATION {"citationItems":[{"id":"ITEM-1","itemData":{"DOI":"10.1063/5.0215904","ISBN":"9780735449589","ISSN":"15517616","abstract":"Climate literacy is the ability to make responsible decisions and present solutions to climate change problems based on a scientific understanding of the climate system and climate change. Climate literacy skills can indicate support for climate action, which is Goal 13 of the SDGs. Climate Literacy is also essential for realising climate change education (CCE). Not only playing a role in education, but climate literacy can also improve people's mitigation and adaptation abilities to climate change. This fact was obtained based on the results of a literature review published in the Scopus database for 2015 to 2022. Data were analysed using bibliometrics with the aim of identifying trends in scientific publications of climate literacy, Identifying the network connection between authors, institutions, and countries in related publications of climate literacy, and understanding the structure and thematic focus of climate literacy. Based on data analysis related to the keyword climate literacy, it is hoped that it can provide information about the needs of climate change research, especially its role in education, disaster risk reduction/mitigation, and adaptation measures to climate change conditions.","author":[{"dropping-particle":"","family":"Lestari","given":"Nurita Apridiana","non-dropping-particle":"","parse-names":false,"suffix":""},{"dropping-particle":"","family":"Hariyono","given":"Eko","non-dropping-particle":"","parse-names":false,"suffix":""},{"dropping-particle":"","family":"Madlazim","given":"Madlazim","non-dropping-particle":"","parse-names":false,"suffix":""}],"container-title":"AIP Conference Proceedings","id":"ITEM-1","issue":"1","issued":{"date-parts":[["2024"]]},"title":"Role of climate literacy in fostering climate change education, mitigation, and adaptation for sustainability: A bibliometric analysis","type":"article-journal","volume":"3106"},"uris":["http://www.mendeley.com/documents/?uuid=421e1088-bdfa-486d-b6e5-45203f96bc87"]}],"mendeley":{"formattedCitation":"&lt;sup&gt;[20]&lt;/sup&gt;","manualFormatting":"Lestari et al., (2024)","plainTextFormattedCitation":"[20]","previouslyFormattedCitation":"&lt;sup&gt;[20]&lt;/sup&gt;"},"properties":{"noteIndex":0},"schema":"https://github.com/citation-style-language/schema/raw/master/csl-citation.json"}</w:instrText>
      </w:r>
      <w:r w:rsidR="00486B46" w:rsidRPr="00154AD5">
        <w:rPr>
          <w:rFonts w:ascii="Times New Roman" w:hAnsi="Times New Roman" w:cs="Times New Roman"/>
          <w:color w:val="000000" w:themeColor="text1"/>
          <w:sz w:val="24"/>
          <w:szCs w:val="24"/>
        </w:rPr>
        <w:fldChar w:fldCharType="separate"/>
      </w:r>
      <w:r w:rsidR="00486B46" w:rsidRPr="00154AD5">
        <w:rPr>
          <w:rFonts w:ascii="Times New Roman" w:hAnsi="Times New Roman" w:cs="Times New Roman"/>
          <w:noProof/>
          <w:color w:val="000000" w:themeColor="text1"/>
          <w:sz w:val="24"/>
          <w:szCs w:val="24"/>
        </w:rPr>
        <w:t>Lestari et al., (2024)</w:t>
      </w:r>
      <w:r w:rsidR="00486B46" w:rsidRPr="00154AD5">
        <w:rPr>
          <w:rFonts w:ascii="Times New Roman" w:hAnsi="Times New Roman" w:cs="Times New Roman"/>
          <w:color w:val="000000" w:themeColor="text1"/>
          <w:sz w:val="24"/>
          <w:szCs w:val="24"/>
        </w:rPr>
        <w:fldChar w:fldCharType="end"/>
      </w:r>
      <w:r w:rsidR="00B5347E">
        <w:rPr>
          <w:rFonts w:ascii="Times New Roman" w:hAnsi="Times New Roman" w:cs="Times New Roman"/>
          <w:color w:val="000000" w:themeColor="text1"/>
          <w:sz w:val="24"/>
          <w:szCs w:val="24"/>
        </w:rPr>
        <w:t xml:space="preserve"> </w:t>
      </w:r>
      <w:r w:rsidR="00B7139F">
        <w:rPr>
          <w:rFonts w:ascii="Times New Roman" w:hAnsi="Times New Roman" w:cs="Times New Roman"/>
          <w:color w:val="000000" w:themeColor="text1"/>
          <w:sz w:val="24"/>
          <w:szCs w:val="24"/>
        </w:rPr>
        <w:t>to explore the international knowledge base on climate change education to address the climate emergency by</w:t>
      </w:r>
      <w:r w:rsidR="00486B46" w:rsidRPr="00154AD5">
        <w:rPr>
          <w:rFonts w:ascii="Times New Roman" w:hAnsi="Times New Roman" w:cs="Times New Roman"/>
          <w:color w:val="000000" w:themeColor="text1"/>
          <w:sz w:val="24"/>
          <w:szCs w:val="24"/>
        </w:rPr>
        <w:t xml:space="preserve"> fostering climate-literate citizens. The study uses bibliometric techniques to analyze </w:t>
      </w:r>
      <w:r w:rsidR="00B25147">
        <w:rPr>
          <w:rFonts w:ascii="Times New Roman" w:hAnsi="Times New Roman" w:cs="Times New Roman"/>
          <w:color w:val="000000" w:themeColor="text1"/>
          <w:sz w:val="24"/>
          <w:szCs w:val="24"/>
        </w:rPr>
        <w:t>1,264 articles published between 2000 and 2022</w:t>
      </w:r>
      <w:r w:rsidR="00C16107">
        <w:rPr>
          <w:rFonts w:ascii="Times New Roman" w:hAnsi="Times New Roman" w:cs="Times New Roman"/>
          <w:color w:val="000000" w:themeColor="text1"/>
          <w:sz w:val="24"/>
          <w:szCs w:val="24"/>
        </w:rPr>
        <w:t>. Data has been collected only from Web of Science</w:t>
      </w:r>
      <w:r w:rsidR="00486B46" w:rsidRPr="00154AD5">
        <w:rPr>
          <w:rFonts w:ascii="Times New Roman" w:hAnsi="Times New Roman" w:cs="Times New Roman"/>
          <w:color w:val="000000" w:themeColor="text1"/>
          <w:sz w:val="24"/>
          <w:szCs w:val="24"/>
        </w:rPr>
        <w:t xml:space="preserve">. The study identified the intellectual knowledge structure and inter-journal referencing, including the theoretical basis of CCE, psychology of CCE, communication, climate change within socio-scientific issues, conceptions of climate change, and epistemology of CCE. </w:t>
      </w:r>
      <w:r w:rsidR="000E1151">
        <w:rPr>
          <w:rFonts w:ascii="Times New Roman" w:hAnsi="Times New Roman" w:cs="Times New Roman"/>
          <w:color w:val="000000" w:themeColor="text1"/>
          <w:sz w:val="24"/>
          <w:szCs w:val="24"/>
        </w:rPr>
        <w:t xml:space="preserve">Subsequently, </w:t>
      </w:r>
      <w:r w:rsidR="00486B46" w:rsidRPr="00154AD5">
        <w:rPr>
          <w:rFonts w:ascii="Times New Roman" w:hAnsi="Times New Roman" w:cs="Times New Roman"/>
          <w:color w:val="000000" w:themeColor="text1"/>
          <w:sz w:val="24"/>
          <w:szCs w:val="24"/>
        </w:rPr>
        <w:fldChar w:fldCharType="begin" w:fldLock="1"/>
      </w:r>
      <w:r w:rsidR="00A70623">
        <w:rPr>
          <w:rFonts w:ascii="Times New Roman" w:hAnsi="Times New Roman" w:cs="Times New Roman"/>
          <w:color w:val="000000" w:themeColor="text1"/>
          <w:sz w:val="24"/>
          <w:szCs w:val="24"/>
        </w:rPr>
        <w:instrText>ADDIN CSL_CITATION {"citationItems":[{"id":"ITEM-1","itemData":{"ISSN":"18234690","abstract":"The study aims to describe a bibliometric approach to study trends in Climate change education and Experiential Learning in science education. We used the VOSviewer application for bibliometric analysis, 480 articles were collected from Scopus related to Climate Change and Experiential Learning in science education during the last decade from 2013 to 2022 using shared word analysis and text analysis. The number of articles throughout the year continued to increase. When viewed by country, the dominance of the US is clear with 83 articles. Research on climate change education and Experiential Learning in science education is still relatively less, with 31 documents during the 2013-2022 period and only a few countries have examined their relevance to science education. Additionally, the linkage with Case Study learning is still very minimal. This provides good opportunities for further research. The results of this bibliometric analysis provide an overview and opportunities for further research.","author":[{"dropping-particle":"","family":"Ridwan","given":"Irwan Muhammad","non-dropping-particle":"","parse-names":false,"suffix":""},{"dropping-particle":"","family":"Kaniawati","given":"Ida","non-dropping-particle":"","parse-names":false,"suffix":""},{"dropping-particle":"","family":"Suhandi","given":"Andi","non-dropping-particle":"","parse-names":false,"suffix":""},{"dropping-particle":"","family":"Ramalis","given":"Taufik Ramlan","non-dropping-particle":"","parse-names":false,"suffix":""},{"dropping-particle":"","family":"Novia","given":"N.","non-dropping-particle":"","parse-names":false,"suffix":""}],"container-title":"Journal of Engineering Science and Technology","id":"ITEM-1","issue":"3","issued":{"date-parts":[["2023"]]},"page":"81-88","title":"a Decades of Climate Change Education in Experiential Learning - a Bibliometric Study and Research Agenda","type":"article-journal","volume":"18"},"uris":["http://www.mendeley.com/documents/?uuid=4394a7f3-0ef4-4e79-9070-6ab336e6ebd2"]}],"mendeley":{"formattedCitation":"&lt;sup&gt;[21]&lt;/sup&gt;","manualFormatting":"Ridwan et al., (2023)","plainTextFormattedCitation":"[21]","previouslyFormattedCitation":"&lt;sup&gt;[21]&lt;/sup&gt;"},"properties":{"noteIndex":0},"schema":"https://github.com/citation-style-language/schema/raw/master/csl-citation.json"}</w:instrText>
      </w:r>
      <w:r w:rsidR="00486B46" w:rsidRPr="00154AD5">
        <w:rPr>
          <w:rFonts w:ascii="Times New Roman" w:hAnsi="Times New Roman" w:cs="Times New Roman"/>
          <w:color w:val="000000" w:themeColor="text1"/>
          <w:sz w:val="24"/>
          <w:szCs w:val="24"/>
        </w:rPr>
        <w:fldChar w:fldCharType="separate"/>
      </w:r>
      <w:r w:rsidR="00486B46" w:rsidRPr="00154AD5">
        <w:rPr>
          <w:rFonts w:ascii="Times New Roman" w:hAnsi="Times New Roman" w:cs="Times New Roman"/>
          <w:noProof/>
          <w:color w:val="000000" w:themeColor="text1"/>
          <w:sz w:val="24"/>
          <w:szCs w:val="24"/>
        </w:rPr>
        <w:t>Ridwan et al., (2023)</w:t>
      </w:r>
      <w:r w:rsidR="00486B46" w:rsidRPr="00154AD5">
        <w:rPr>
          <w:rFonts w:ascii="Times New Roman" w:hAnsi="Times New Roman" w:cs="Times New Roman"/>
          <w:color w:val="000000" w:themeColor="text1"/>
          <w:sz w:val="24"/>
          <w:szCs w:val="24"/>
        </w:rPr>
        <w:fldChar w:fldCharType="end"/>
      </w:r>
      <w:r w:rsidR="00486B46" w:rsidRPr="00154AD5">
        <w:rPr>
          <w:rFonts w:ascii="Times New Roman" w:hAnsi="Times New Roman" w:cs="Times New Roman"/>
          <w:color w:val="000000" w:themeColor="text1"/>
          <w:sz w:val="24"/>
          <w:szCs w:val="24"/>
        </w:rPr>
        <w:t xml:space="preserve"> also </w:t>
      </w:r>
      <w:r w:rsidR="00084557">
        <w:rPr>
          <w:rFonts w:ascii="Times New Roman" w:hAnsi="Times New Roman" w:cs="Times New Roman"/>
          <w:color w:val="000000" w:themeColor="text1"/>
          <w:sz w:val="24"/>
          <w:szCs w:val="24"/>
        </w:rPr>
        <w:t>quantitatively analyze</w:t>
      </w:r>
      <w:r w:rsidR="000E532B">
        <w:rPr>
          <w:rFonts w:ascii="Times New Roman" w:hAnsi="Times New Roman" w:cs="Times New Roman"/>
          <w:color w:val="000000" w:themeColor="text1"/>
          <w:sz w:val="24"/>
          <w:szCs w:val="24"/>
        </w:rPr>
        <w:t xml:space="preserve"> </w:t>
      </w:r>
      <w:r w:rsidR="000328CD">
        <w:rPr>
          <w:rFonts w:ascii="Times New Roman" w:hAnsi="Times New Roman" w:cs="Times New Roman"/>
          <w:color w:val="000000" w:themeColor="text1"/>
          <w:sz w:val="24"/>
          <w:szCs w:val="24"/>
        </w:rPr>
        <w:t>the literature on Climate change education in experiential learning to explore emerging trends</w:t>
      </w:r>
      <w:r w:rsidR="00486B46" w:rsidRPr="00154AD5">
        <w:rPr>
          <w:rFonts w:ascii="Times New Roman" w:hAnsi="Times New Roman" w:cs="Times New Roman"/>
          <w:color w:val="000000" w:themeColor="text1"/>
          <w:sz w:val="24"/>
          <w:szCs w:val="24"/>
        </w:rPr>
        <w:t xml:space="preserve"> in climate change education and experiential learning in science education. The study used 480 </w:t>
      </w:r>
      <w:r w:rsidR="000328CD">
        <w:rPr>
          <w:rFonts w:ascii="Times New Roman" w:hAnsi="Times New Roman" w:cs="Times New Roman"/>
          <w:color w:val="000000" w:themeColor="text1"/>
          <w:sz w:val="24"/>
          <w:szCs w:val="24"/>
        </w:rPr>
        <w:t xml:space="preserve">Scopus articles on climate change and experiential learning in science education published </w:t>
      </w:r>
      <w:r w:rsidR="00486B46" w:rsidRPr="00154AD5">
        <w:rPr>
          <w:rFonts w:ascii="Times New Roman" w:hAnsi="Times New Roman" w:cs="Times New Roman"/>
          <w:color w:val="000000" w:themeColor="text1"/>
          <w:sz w:val="24"/>
          <w:szCs w:val="24"/>
        </w:rPr>
        <w:t xml:space="preserve">from </w:t>
      </w:r>
      <w:r w:rsidR="00486B46" w:rsidRPr="00796D6C">
        <w:rPr>
          <w:rFonts w:ascii="Times New Roman" w:hAnsi="Times New Roman" w:cs="Times New Roman"/>
          <w:color w:val="000000" w:themeColor="text1"/>
          <w:sz w:val="24"/>
          <w:szCs w:val="24"/>
        </w:rPr>
        <w:t>2013 to 2022</w:t>
      </w:r>
      <w:r w:rsidR="00486B46" w:rsidRPr="00154AD5">
        <w:rPr>
          <w:rFonts w:ascii="Times New Roman" w:hAnsi="Times New Roman" w:cs="Times New Roman"/>
          <w:color w:val="000000" w:themeColor="text1"/>
          <w:sz w:val="24"/>
          <w:szCs w:val="24"/>
        </w:rPr>
        <w:t xml:space="preserve">. </w:t>
      </w:r>
    </w:p>
    <w:p w14:paraId="410D894B" w14:textId="0FEF4EBE" w:rsidR="003908CD" w:rsidRPr="003908CD" w:rsidRDefault="003908CD" w:rsidP="003908CD">
      <w:pPr>
        <w:jc w:val="both"/>
        <w:rPr>
          <w:rFonts w:ascii="Times New Roman" w:hAnsi="Times New Roman" w:cs="Times New Roman"/>
          <w:sz w:val="24"/>
          <w:szCs w:val="24"/>
        </w:rPr>
      </w:pPr>
      <w:r w:rsidRPr="003908CD">
        <w:rPr>
          <w:rFonts w:ascii="Times New Roman" w:hAnsi="Times New Roman" w:cs="Times New Roman"/>
          <w:color w:val="000000" w:themeColor="text1"/>
          <w:sz w:val="24"/>
          <w:szCs w:val="24"/>
          <w:lang w:val="en-IN"/>
        </w:rPr>
        <w:t>Despite the growing importance of Climate Change Education (CCE), no comprehensive study has examined its development</w:t>
      </w:r>
      <w:r w:rsidR="00DC7F94">
        <w:rPr>
          <w:rFonts w:ascii="Times New Roman" w:hAnsi="Times New Roman" w:cs="Times New Roman"/>
          <w:color w:val="000000" w:themeColor="text1"/>
          <w:sz w:val="24"/>
          <w:szCs w:val="24"/>
          <w:lang w:val="en-IN"/>
        </w:rPr>
        <w:t>,</w:t>
      </w:r>
      <w:r w:rsidRPr="003908CD">
        <w:rPr>
          <w:rFonts w:ascii="Times New Roman" w:hAnsi="Times New Roman" w:cs="Times New Roman"/>
          <w:color w:val="000000" w:themeColor="text1"/>
          <w:sz w:val="24"/>
          <w:szCs w:val="24"/>
          <w:lang w:val="en-IN"/>
        </w:rPr>
        <w:t xml:space="preserve"> </w:t>
      </w:r>
      <w:r w:rsidR="00886F29" w:rsidRPr="00886F29">
        <w:rPr>
          <w:rFonts w:ascii="Times New Roman" w:hAnsi="Times New Roman" w:cs="Times New Roman"/>
          <w:sz w:val="24"/>
          <w:szCs w:val="24"/>
        </w:rPr>
        <w:t>focusing exclusively on the domain of Climate Change Education (CCE)</w:t>
      </w:r>
      <w:r w:rsidR="00886F29">
        <w:rPr>
          <w:rFonts w:ascii="Times New Roman" w:hAnsi="Times New Roman" w:cs="Times New Roman"/>
          <w:color w:val="000000" w:themeColor="text1"/>
          <w:sz w:val="24"/>
          <w:szCs w:val="24"/>
          <w:lang w:val="en-IN"/>
        </w:rPr>
        <w:t xml:space="preserve"> </w:t>
      </w:r>
      <w:r w:rsidRPr="003908CD">
        <w:rPr>
          <w:rFonts w:ascii="Times New Roman" w:hAnsi="Times New Roman" w:cs="Times New Roman"/>
          <w:color w:val="000000" w:themeColor="text1"/>
          <w:sz w:val="24"/>
          <w:szCs w:val="24"/>
          <w:lang w:val="en-IN"/>
        </w:rPr>
        <w:t xml:space="preserve">over the past three decades (1992–2024). </w:t>
      </w:r>
      <w:r w:rsidR="00DC7F94" w:rsidRPr="00886F29">
        <w:rPr>
          <w:rFonts w:ascii="Times New Roman" w:hAnsi="Times New Roman" w:cs="Times New Roman"/>
          <w:sz w:val="24"/>
          <w:szCs w:val="24"/>
        </w:rPr>
        <w:t>Given the growing global significance of climate change,</w:t>
      </w:r>
      <w:r w:rsidR="006D559B">
        <w:rPr>
          <w:rFonts w:ascii="Times New Roman" w:hAnsi="Times New Roman" w:cs="Times New Roman"/>
          <w:sz w:val="24"/>
          <w:szCs w:val="24"/>
        </w:rPr>
        <w:t xml:space="preserve"> </w:t>
      </w:r>
      <w:r w:rsidR="006D559B" w:rsidRPr="003908CD">
        <w:rPr>
          <w:rFonts w:ascii="Times New Roman" w:hAnsi="Times New Roman" w:cs="Times New Roman"/>
          <w:color w:val="000000" w:themeColor="text1"/>
          <w:sz w:val="24"/>
          <w:szCs w:val="24"/>
          <w:lang w:val="en-IN"/>
        </w:rPr>
        <w:t xml:space="preserve">it is essential to critically </w:t>
      </w:r>
      <w:r w:rsidR="00871066">
        <w:rPr>
          <w:rFonts w:ascii="Times New Roman" w:hAnsi="Times New Roman" w:cs="Times New Roman"/>
          <w:color w:val="000000" w:themeColor="text1"/>
          <w:sz w:val="24"/>
          <w:szCs w:val="24"/>
          <w:lang w:val="en-IN"/>
        </w:rPr>
        <w:t>examine how CCE research has evolved, its current state, and its future agenda.</w:t>
      </w:r>
      <w:r w:rsidR="00871066">
        <w:rPr>
          <w:rFonts w:ascii="Times New Roman" w:hAnsi="Times New Roman" w:cs="Times New Roman"/>
          <w:sz w:val="24"/>
          <w:szCs w:val="24"/>
        </w:rPr>
        <w:t xml:space="preserve"> </w:t>
      </w:r>
      <w:r w:rsidRPr="003908CD">
        <w:rPr>
          <w:rFonts w:ascii="Times New Roman" w:hAnsi="Times New Roman" w:cs="Times New Roman"/>
          <w:color w:val="000000" w:themeColor="text1"/>
          <w:sz w:val="24"/>
          <w:szCs w:val="24"/>
          <w:lang w:val="en-IN"/>
        </w:rPr>
        <w:t>Such an inquiry should map the intellectual growth of the field by identifying leading scholars, major contributing countries, emerging thematic trends,</w:t>
      </w:r>
      <w:r w:rsidR="009C7D96">
        <w:rPr>
          <w:rFonts w:ascii="Times New Roman" w:hAnsi="Times New Roman" w:cs="Times New Roman"/>
          <w:color w:val="000000" w:themeColor="text1"/>
          <w:sz w:val="24"/>
          <w:szCs w:val="24"/>
          <w:lang w:val="en-IN"/>
        </w:rPr>
        <w:t xml:space="preserve"> most importantly,</w:t>
      </w:r>
      <w:r w:rsidRPr="003908CD">
        <w:rPr>
          <w:rFonts w:ascii="Times New Roman" w:hAnsi="Times New Roman" w:cs="Times New Roman"/>
          <w:color w:val="000000" w:themeColor="text1"/>
          <w:sz w:val="24"/>
          <w:szCs w:val="24"/>
          <w:lang w:val="en-IN"/>
        </w:rPr>
        <w:t xml:space="preserve"> patterns of international</w:t>
      </w:r>
      <w:r w:rsidR="007E3C96">
        <w:rPr>
          <w:rFonts w:ascii="Times New Roman" w:hAnsi="Times New Roman" w:cs="Times New Roman"/>
          <w:color w:val="000000" w:themeColor="text1"/>
          <w:sz w:val="24"/>
          <w:szCs w:val="24"/>
          <w:lang w:val="en-IN"/>
        </w:rPr>
        <w:t xml:space="preserve"> and author</w:t>
      </w:r>
      <w:r w:rsidRPr="003908CD">
        <w:rPr>
          <w:rFonts w:ascii="Times New Roman" w:hAnsi="Times New Roman" w:cs="Times New Roman"/>
          <w:color w:val="000000" w:themeColor="text1"/>
          <w:sz w:val="24"/>
          <w:szCs w:val="24"/>
          <w:lang w:val="en-IN"/>
        </w:rPr>
        <w:t xml:space="preserve"> collaboration, and funding sources that have influenced and shaped the CCE knowledge landscape.</w:t>
      </w:r>
    </w:p>
    <w:p w14:paraId="2CE156FA" w14:textId="47765696" w:rsidR="00FE5A90" w:rsidRDefault="009079D5" w:rsidP="00FE5A90">
      <w:pPr>
        <w:jc w:val="both"/>
        <w:rPr>
          <w:rFonts w:ascii="Times New Roman" w:hAnsi="Times New Roman" w:cs="Times New Roman"/>
          <w:sz w:val="24"/>
          <w:szCs w:val="24"/>
        </w:rPr>
      </w:pPr>
      <w:r>
        <w:rPr>
          <w:rFonts w:ascii="Times New Roman" w:hAnsi="Times New Roman" w:cs="Times New Roman"/>
          <w:sz w:val="24"/>
          <w:szCs w:val="24"/>
        </w:rPr>
        <w:t xml:space="preserve">Bibliometric analysis </w:t>
      </w:r>
      <w:r w:rsidR="00FE5A90" w:rsidRPr="00BE273A">
        <w:rPr>
          <w:rFonts w:ascii="Times New Roman" w:hAnsi="Times New Roman" w:cs="Times New Roman"/>
          <w:sz w:val="24"/>
          <w:szCs w:val="24"/>
        </w:rPr>
        <w:t xml:space="preserve">has been </w:t>
      </w:r>
      <w:r w:rsidR="00B77CF9">
        <w:rPr>
          <w:rFonts w:ascii="Times New Roman" w:hAnsi="Times New Roman" w:cs="Times New Roman"/>
          <w:sz w:val="24"/>
          <w:szCs w:val="24"/>
        </w:rPr>
        <w:t>provide</w:t>
      </w:r>
      <w:r w:rsidR="005120E1">
        <w:rPr>
          <w:rFonts w:ascii="Times New Roman" w:hAnsi="Times New Roman" w:cs="Times New Roman"/>
          <w:sz w:val="24"/>
          <w:szCs w:val="24"/>
        </w:rPr>
        <w:t>d</w:t>
      </w:r>
      <w:r w:rsidR="00FE5A90" w:rsidRPr="00BE273A">
        <w:rPr>
          <w:rFonts w:ascii="Times New Roman" w:hAnsi="Times New Roman" w:cs="Times New Roman"/>
          <w:sz w:val="24"/>
          <w:szCs w:val="24"/>
        </w:rPr>
        <w:t xml:space="preserve"> academic prominence among higher education researchers</w:t>
      </w:r>
      <w:r w:rsidR="00481512">
        <w:rPr>
          <w:rFonts w:ascii="Times New Roman" w:hAnsi="Times New Roman" w:cs="Times New Roman"/>
          <w:sz w:val="24"/>
          <w:szCs w:val="24"/>
        </w:rPr>
        <w:t xml:space="preserve"> </w:t>
      </w:r>
      <w:r w:rsidR="00481512">
        <w:rPr>
          <w:rFonts w:ascii="Times New Roman" w:hAnsi="Times New Roman" w:cs="Times New Roman"/>
          <w:sz w:val="24"/>
          <w:szCs w:val="24"/>
        </w:rPr>
        <w:fldChar w:fldCharType="begin" w:fldLock="1"/>
      </w:r>
      <w:r w:rsidR="00A70623">
        <w:rPr>
          <w:rFonts w:ascii="Times New Roman" w:hAnsi="Times New Roman" w:cs="Times New Roman"/>
          <w:sz w:val="24"/>
          <w:szCs w:val="24"/>
        </w:rPr>
        <w:instrText>ADDIN CSL_CITATION {"citationItems":[{"id":"ITEM-1","itemData":{"DOI":"10.12944/CWE.16.3.26","author":[{"dropping-particle":"","family":"Vijaykumar","given":"R","non-dropping-particle":"","parse-names":false,"suffix":""},{"dropping-particle":"","family":"Thamizhiniyan","given":"K","non-dropping-particle":"","parse-names":false,"suffix":""},{"dropping-particle":"","family":"Naseema","given":"S","non-dropping-particle":"","parse-names":false,"suffix":""}],"container-title":"Current World Environment","id":"ITEM-1","issue":"3","issued":{"date-parts":[["2021"]]},"title":"Environmental Literacy Research: Global Scientometric Mapping of Five Decades","type":"article-journal","volume":"16"},"uris":["http://www.mendeley.com/documents/?uuid=a76c56bc-f7b4-45c0-a627-87a12ca29fa5"]}],"mendeley":{"formattedCitation":"&lt;sup&gt;[22]&lt;/sup&gt;","plainTextFormattedCitation":"[22]","previouslyFormattedCitation":"&lt;sup&gt;[22]&lt;/sup&gt;"},"properties":{"noteIndex":0},"schema":"https://github.com/citation-style-language/schema/raw/master/csl-citation.json"}</w:instrText>
      </w:r>
      <w:r w:rsidR="00481512">
        <w:rPr>
          <w:rFonts w:ascii="Times New Roman" w:hAnsi="Times New Roman" w:cs="Times New Roman"/>
          <w:sz w:val="24"/>
          <w:szCs w:val="24"/>
        </w:rPr>
        <w:fldChar w:fldCharType="separate"/>
      </w:r>
      <w:r w:rsidR="00055E23" w:rsidRPr="00055E23">
        <w:rPr>
          <w:rFonts w:ascii="Times New Roman" w:hAnsi="Times New Roman" w:cs="Times New Roman"/>
          <w:noProof/>
          <w:sz w:val="24"/>
          <w:szCs w:val="24"/>
          <w:vertAlign w:val="superscript"/>
        </w:rPr>
        <w:t>[22]</w:t>
      </w:r>
      <w:r w:rsidR="00481512">
        <w:rPr>
          <w:rFonts w:ascii="Times New Roman" w:hAnsi="Times New Roman" w:cs="Times New Roman"/>
          <w:sz w:val="24"/>
          <w:szCs w:val="24"/>
        </w:rPr>
        <w:fldChar w:fldCharType="end"/>
      </w:r>
      <w:r w:rsidR="00481512">
        <w:rPr>
          <w:rFonts w:ascii="Times New Roman" w:hAnsi="Times New Roman" w:cs="Times New Roman"/>
          <w:sz w:val="24"/>
          <w:szCs w:val="24"/>
          <w:vertAlign w:val="superscript"/>
        </w:rPr>
        <w:t xml:space="preserve">, </w:t>
      </w:r>
      <w:r w:rsidR="00481512">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{"citationItems":[{"id":"ITEM-1","itemData":{"DOI":"10.1108/GKMC-04-2023-0130","ISSN":"25149342 (ISSN)","abstract":"Purpose: This paper aims to understand the scholarly contributions to mobile advertising by analyzing the publishing trend from 2001 to 2022 from the documents indexed in the Scopus database. Design/methodology/approach: A total of 348 documents were selected for analysis published between 2001 and 2022. The garnered data was examined using a bibliometric domain mapping analysis technique using computer-aided software R and VOSviewer and manually exploring the articles. Findings: The results of this study discover the most prolific authors in the mobile advertising domain and other seminal works carried out by productive researchers in the field of mobile advertising. The journals in which most instrumental research studies have been published are also identified. Moreover, the co-citation, bibliometric coupling and co-occurrence analysis of literature are also carried out to draw themes concerning mobile advertising research that have been identified and categorized. Research limitations/implications: This research analyzed a singular, exclusive database, “Scopus,” which limited the sectoral scope of publications. Since the present research uses bibliometric analysis, these studies cannot conduct sentiment analysis of the chosen studies. Practical implications: Marketing professionals looking after technological advancements may use this study to understand the broad scope of mobile advertising applicability across diverse domains and discuss the trade-offs that may address significant bottlenecks in mobile advertising applications. Originality/value: To the best of the authors’ knowledge, this paper is one of the latest attempts in recent times to understand the research work in mobile advertising using a bibliometric domain analysis approach. © 2023, Emerald Publishing Limited.","author":[{"dropping-particle":"","family":"Gera","given":"M","non-dropping-particle":"","parse-names":false,"suffix":""},{"dropping-particle":"","family":"Batra","given":"D K","non-dropping-particle":"","parse-names":false,"suffix":""},{"dropping-particle":"","family":"Kumar","given":"V","non-dropping-particle":"","parse-names":false,"suffix":""}],"container-title":"Global Knowledge, Memory and Communication","id":"ITEM-1","issued":{"date-parts":[["2023"]]},"language":"English","publisher":"Emerald Publishing","publisher-place":"International Management Institute, New Delhi, India","title":"Mobile advertising research: a comprehensive domain mapping analysis of 22 years (2001 – 2022)","type":"article-journal"},"uris":["http://www.mendeley.com/documents/?uuid=c1f1c86c-2c62-4fd2-8fb3-12b88546e2db"]}],"mendeley":{"formattedCitation":"&lt;sup&gt;[23]&lt;/sup&gt;","plainTextFormattedCitation":"[23]","previouslyFormattedCitation":"&lt;sup&gt;[23]&lt;/sup&gt;"},"properties":{"noteIndex":0},"schema":"https://github.com/citation-style-language/schema/raw/master/csl-citation.json"}</w:instrText>
      </w:r>
      <w:r w:rsidR="00481512">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[23]</w:t>
      </w:r>
      <w:r w:rsidR="00481512">
        <w:rPr>
          <w:rFonts w:ascii="Times New Roman" w:hAnsi="Times New Roman" w:cs="Times New Roman"/>
          <w:sz w:val="24"/>
          <w:szCs w:val="24"/>
          <w:vertAlign w:val="superscript"/>
        </w:rPr>
        <w:fldChar w:fldCharType="end"/>
      </w:r>
      <w:r w:rsidR="00481512">
        <w:rPr>
          <w:rFonts w:ascii="Times New Roman" w:hAnsi="Times New Roman" w:cs="Times New Roman"/>
          <w:sz w:val="24"/>
          <w:szCs w:val="24"/>
          <w:vertAlign w:val="superscript"/>
        </w:rPr>
        <w:t xml:space="preserve">, </w:t>
      </w:r>
      <w:r w:rsidR="00B97294">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{"citationItems":[{"id":"ITEM-1","itemData":{"DOI":"10.1108/GKMC-02-2021-0025","ISSN":"25149342 (ISSN)","abstract":"Purpose: This study aims to examine the quantitative research productivity of International Financial Reporting Standards (IFRS) globally by using the bibliometric approach. The method was applied to articles indexed in the Scopus database to analyze the publication patterns, trends and research productivity of the selected papers. Design/methodology/approach: Bibliometric analysis is applied to analyze research productivity of IFRS from 2003 to 2020. The method was applied to articles indexed in the Scopus database to analyze the publication patterns and research productivity of the selected papers. Findings: This study finds that a good number of articles have been published on IFRS, the top five countries are the USA, UK, Australia, Germany and Canada. This clearly shows that developed markets have the highest number of publications on IFRS. This could be as a result of the early adoption of IFRS by those economies and owing to the interest of researchers in those markets. Most of the studies are quantitative in nature; this study indicates that publication on accounting standards is popular as the number of citations is significant; most of the articles have two or more authors and were published in top-ranking journals. Practical implications: This study provides up-to-date literature on the global research productivity of IFRS; as a result, it supports the development of policies by the users of this accounting standards. The findings of this study also serve as a reference point for firms and regulators around the world. Given the thoroughness of the methodology of this study, the results make it easier to effectively identify the direction of research on the implementation of IFRS in organizations. Originality/value: This study provides a more comprehensive bibliometric analysis on the growth of IFRS literature (2003–2020) in the Scopus database; most of the prior studies have covered relatively few areas of focus as well as a fewer number of high impact factor journals. The relevance of this finding is in uncovering different areas of IFRS research productivity globally. © 2021, Emerald Publishing Limited.","author":[{"dropping-particle":"","family":"Tijjani","given":"B","non-dropping-particle":"","parse-names":false,"suffix":""},{"dropping-particle":"","family":"Ur Rehman","given":"S","non-dropping-particle":"","parse-names":false,"suffix":""},{"dropping-particle":"","family":"Peter","given":"Z","non-dropping-particle":"","parse-names":false,"suffix":""},{"dropping-particle":"","family":"Bajwa","given":"I A","non-dropping-particle":"","parse-names":false,"suffix":""},{"dropping-particle":"","family":"Khan","given":"M A","non-dropping-particle":"","parse-names":false,"suffix":""}],"container-title":"Global Knowledge, Memory and Communication","id":"ITEM-1","issue":"1-2","issued":{"date-parts":[["2023"]]},"language":"English","page":"1-23","publisher":"Emerald Publishing","publisher-place":"Department of Accounting, Imam Abdulrahman Bin Faisal University, Dammam, Saudi Arabia","title":"Research productivity of International Financial Reporting Standards (IFRS) from 2003 to 2020","type":"article-journal","volume":"72"},"uris":["http://www.mendeley.com/documents/?uuid=2a20c9a2-6536-4e96-b296-b9f3bd307266"]}],"mendeley":{"formattedCitation":"&lt;sup&gt;[24]&lt;/sup&gt;","plainTextFormattedCitation":"[24]","previouslyFormattedCitation":"&lt;sup&gt;[24]&lt;/sup&gt;"},"properties":{"noteIndex":0},"schema":"https://github.com/citation-style-language/schema/raw/master/csl-citation.json"}</w:instrText>
      </w:r>
      <w:r w:rsidR="00B97294">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[24]</w:t>
      </w:r>
      <w:r w:rsidR="00B97294">
        <w:rPr>
          <w:rFonts w:ascii="Times New Roman" w:hAnsi="Times New Roman" w:cs="Times New Roman"/>
          <w:sz w:val="24"/>
          <w:szCs w:val="24"/>
          <w:vertAlign w:val="superscript"/>
        </w:rPr>
        <w:fldChar w:fldCharType="end"/>
      </w:r>
      <w:r w:rsidR="00B97294">
        <w:rPr>
          <w:rFonts w:ascii="Times New Roman" w:hAnsi="Times New Roman" w:cs="Times New Roman"/>
          <w:sz w:val="24"/>
          <w:szCs w:val="24"/>
          <w:vertAlign w:val="superscript"/>
        </w:rPr>
        <w:t xml:space="preserve">, </w:t>
      </w:r>
      <w:r w:rsidR="009F39DE">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{"citationItems":[{"id":"ITEM-1","itemData":{"DOI":"10.1108/GKMC-02-2024-0054","ISSN":"25149342 (ISSN)","abstract":"Purpose: The purpose of this study is to offer insight into present dynamics and study diversification in the field of organizational psychology. This research study offers an organized and critical examination of the construct of psychological detachment using bibliometric analysis. Design/methodology/approach: This study was done using the Scopus database based on studies published between 2006 and 2024. The significance of the research is evaluated by looking at the distribution volume, the trajectory of the publication, statistics techniques, extremely cited articles, journals, most frequently used keywords, research themes, subthemes clusters and thematic overview of the psychological detachment corpus created based on bibliographic coupling. Furthermore, content analysis of recent publications to identify new developments and potential gaps in the existing literature. Findings: This research first tracked the development of this discipline’s body of literature through time and discovered a continuous rise starting in 2015. The results also highlighted crucial concepts that were studied with psychological detachment, such as work-life balance, employment outcomes, emotional exhaustion and various other demographic variables. Researchers chose to concentrate on those subtopics throughout time. Research limitations/implications: This research relied solely on Scopus data, which, despite being the largest abstract and citation database covering articles from a wide range of fields, does not include Impact Factor or Social Science Citation Index (SSCI) data, which is one of the limitation. Practical implications: The findings of this research study will assist organizations and practitioners in comprehending the implications of psychological detachment construct at their workplace and give them direction on how they come out from negative job-related outcomes (employee job stress, turnover intention and burnouts at their respective workplaces). Originality/value: This study offers a diversity of study topics across the psychological detachment literature by applying a variety of bibliographical mapping techniques, making it the first of its type on the topic of psychological detachment. It also indicates promising avenues for further investigation. © 2024, Emerald Publishing Limited.","author":[{"dropping-particle":"","family":"Shah","given":"T A","non-dropping-particle":"","parse-names":false,"suffix":""},{"dropping-particle":"","family":"Pattusamy","given":"M","non-dropping-particle":"","parse-names":false,"suffix":""},{"dropping-particle":"","family":"Parray","given":"Z A","non-dropping-particle":"","parse-names":false,"suffix":""}],"container-title":"Global Knowledge, Memory and Communication","id":"ITEM-1","issued":{"date-parts":[["2024"]]},"language":"English","publisher":"Emerald Publishing","publisher-place":"Faculty of HR and OB, New Delhi Institute of Management, New Delhi, India","title":"Psychological detachment: a bibliometric investigation within the organization’s behavior domains","type":"article-journal"},"uris":["http://www.mendeley.com/documents/?uuid=ca93ae90-b84f-40d7-8612-4059d4356fd2"]}],"mendeley":{"formattedCitation":"&lt;sup&gt;[25]&lt;/sup&gt;","plainTextFormattedCitation":"[25]","previouslyFormattedCitation":"&lt;sup&gt;[25]&lt;/sup&gt;"},"properties":{"noteIndex":0},"schema":"https://github.com/citation-style-language/schema/raw/master/csl-citation.json"}</w:instrText>
      </w:r>
      <w:r w:rsidR="009F39DE">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[25]</w:t>
      </w:r>
      <w:r w:rsidR="009F39DE">
        <w:rPr>
          <w:rFonts w:ascii="Times New Roman" w:hAnsi="Times New Roman" w:cs="Times New Roman"/>
          <w:sz w:val="24"/>
          <w:szCs w:val="24"/>
          <w:vertAlign w:val="superscript"/>
        </w:rPr>
        <w:fldChar w:fldCharType="end"/>
      </w:r>
      <w:r w:rsidR="009F39DE">
        <w:rPr>
          <w:rFonts w:ascii="Times New Roman" w:hAnsi="Times New Roman" w:cs="Times New Roman"/>
          <w:sz w:val="24"/>
          <w:szCs w:val="24"/>
          <w:vertAlign w:val="superscript"/>
        </w:rPr>
        <w:t xml:space="preserve">, </w:t>
      </w:r>
      <w:r w:rsidR="00241CD2">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{"citationItems":[{"id":"ITEM-1","itemData":{"DOI":"10.5530/jscires.13.1.17","abstract":"In the post-pandemic era, lifelong learning (LLL) emerged as the key to professional development and the core competency of all disciplines. Even globally, there is a dearth of evidence based bibliometric analysis, notably on LLL. This study addresses this gap by examining the data retrieved from the Elsevier Scopus database. A systematic search method was adopted to retrieve 1806 publications from 790 journals from 1963 to 2022. The R package, Biblioshiny, was used for data analysis, including productivity/performance analysis, citation analysis, and collaboration network analysis of social structure. The findings showed that the number of publications has significantly increased over time. A large number of studies were published in 2022. Overall, 85 countries contributed to LLL. Among them, the United States was the most productive with 787 publications, and the United Kingdom was the country with 4731 citations. Learning was the trending topic, and skill development was an emerging theme in LLL. The results will aid the stakeholders in identifying largely unexplored areas of research that need more attention and funding. This study outlines not only the current scientific developments but also the potential future of LLL research. This study will also be used as a resource for researchers and teachers in LLL. Future research directions in this area of knowledge are also outlined.","author":[{"dropping-particle":"","family":"Thamizhiniyan","given":"K","non-dropping-particle":"","parse-names":false,"suffix":""},{"dropping-particle":"","family":"Chellamani","given":"Kathirkamanathan","non-dropping-particle":"","parse-names":false,"suffix":""},{"dropping-particle":"","family":"Begum","given":"Abdul Huq Jahitha","non-dropping-particle":"","parse-names":false,"suffix":""},{"dropping-particle":"","family":"Naseema","given":"Sheriff","non-dropping-particle":"","parse-names":false,"suffix":""}],"container-title":"Journal of Scientometric Research","id":"ITEM-1","issue":"1","issued":{"date-parts":[["2024"]]},"page":"201-216","title":"Scientific productivity and collaboration Networks in lifelong learning : A longitudinal bibliometric analysis (1963-2022)","type":"article-journal","volume":"13"},"uris":["http://www.mendeley.com/documents/?uuid=fcf4735e-66b0-4cef-a83c-1a5334945c62"]}],"mendeley":{"formattedCitation":"&lt;sup&gt;[26]&lt;/sup&gt;","plainTextFormattedCitation":"[26]","previouslyFormattedCitation":"&lt;sup&gt;[26]&lt;/sup&gt;"},"properties":{"noteIndex":0},"schema":"https://github.com/citation-style-language/schema/raw/master/csl-citation.json"}</w:instrText>
      </w:r>
      <w:r w:rsidR="00241CD2">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[26]</w:t>
      </w:r>
      <w:r w:rsidR="00241CD2">
        <w:rPr>
          <w:rFonts w:ascii="Times New Roman" w:hAnsi="Times New Roman" w:cs="Times New Roman"/>
          <w:sz w:val="24"/>
          <w:szCs w:val="24"/>
          <w:vertAlign w:val="superscript"/>
        </w:rPr>
        <w:fldChar w:fldCharType="end"/>
      </w:r>
      <w:r w:rsidR="00241CD2">
        <w:rPr>
          <w:rFonts w:ascii="Times New Roman" w:hAnsi="Times New Roman" w:cs="Times New Roman"/>
          <w:sz w:val="24"/>
          <w:szCs w:val="24"/>
          <w:vertAlign w:val="superscript"/>
        </w:rPr>
        <w:t>,</w:t>
      </w:r>
      <w:r w:rsidR="004D1B77">
        <w:rPr>
          <w:rFonts w:ascii="Times New Roman" w:hAnsi="Times New Roman" w:cs="Times New Roman"/>
          <w:sz w:val="24"/>
          <w:szCs w:val="24"/>
          <w:vertAlign w:val="superscript"/>
        </w:rPr>
        <w:t xml:space="preserve"> </w:t>
      </w:r>
      <w:r w:rsidR="004D1B77">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{"citationItems":[{"id":"ITEM-1","itemData":{"DOI":"10.1108/GKMC-01-2024-0034","ISSN":"25149342 (ISSN)","abstract":"Purpose: The objective of this review article is to meticulously examine and critically evaluate the present body of literature on sensory marketing. The study aims to explore this domain’s latest trends and prospects using diverse metrics such as annual publication trends, authorship patterns, most cited publications, sources analysis, co-citation patterns, keyword analysis and thematic analysis. Design/methodology/approach: In the study, bibliometric analysis is used to assess the different advancements in the field. To perform performance analysis, science mapping and network analysis, VOSviewer, Bibloshiny and MS Excel are used. Additionally, the Scopus database is used to extract literature related to the subject area. Findings: The most cited author of the domain is Biswas D, while the most prolific source of the domain is Plos One, additionally “An integrative review of sensory marketing: Engaging the senses to affect perception, judgment, and behavior” is stated as the most cited publication in the domain. Moreover, experiential marketing is reported as the most important keyword of the domain. Additionally, other findings reported are stated in the main body of the research study. Practical implications: Practical implications of the study extended to marketing practitioners, future researchers and various stakeholders interested in the subject area. Originality/value: What stands this research paper apart from other studies is the comprehensive approach to the evaluation of literature using VOSviewer, Bibloshiny and MS Excel and in-depth evaluation of the domain using performance analysis, science mapping, network analysis and thematic analysis. © 2024, Emerald Publishing Limited.","author":[{"dropping-particle":"","family":"Shivangi","given":"S","non-dropping-particle":"","parse-names":false,"suffix":""},{"dropping-particle":"","family":"Kumar","given":"J","non-dropping-particle":"","parse-names":false,"suffix":""}],"container-title":"Global Knowledge, Memory and Communication","id":"ITEM-1","issued":{"date-parts":[["2024"]]},"language":"English","publisher":"Emerald Publishing","publisher-place":"Institute of Management Studies and Research, Maharshi Dayanand University, Rohtak, India","title":"Mapping the field of sensory marketing: a comprehensive bibliometric analysis","type":"article-journal"},"uris":["http://www.mendeley.com/documents/?uuid=0f778efa-c5d7-4782-8bad-4b36cd59aac8"]}],"mendeley":{"formattedCitation":"&lt;sup&gt;[27]&lt;/sup&gt;","plainTextFormattedCitation":"[27]","previouslyFormattedCitation":"&lt;sup&gt;[27]&lt;/sup&gt;"},"properties":{"noteIndex":0},"schema":"https://github.com/citation-style-language/schema/raw/master/csl-citation.json"}</w:instrText>
      </w:r>
      <w:r w:rsidR="004D1B77">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[27]</w:t>
      </w:r>
      <w:r w:rsidR="004D1B77">
        <w:rPr>
          <w:rFonts w:ascii="Times New Roman" w:hAnsi="Times New Roman" w:cs="Times New Roman"/>
          <w:sz w:val="24"/>
          <w:szCs w:val="24"/>
          <w:vertAlign w:val="superscript"/>
        </w:rPr>
        <w:fldChar w:fldCharType="end"/>
      </w:r>
      <w:r w:rsidR="00FE5A90">
        <w:rPr>
          <w:rFonts w:ascii="Times New Roman" w:hAnsi="Times New Roman" w:cs="Times New Roman"/>
          <w:sz w:val="24"/>
          <w:szCs w:val="24"/>
        </w:rPr>
        <w:t xml:space="preserve">. </w:t>
      </w:r>
      <w:r w:rsidR="00FE5A90" w:rsidRPr="002E7F33">
        <w:rPr>
          <w:rFonts w:ascii="Times New Roman" w:hAnsi="Times New Roman" w:cs="Times New Roman"/>
          <w:sz w:val="24"/>
          <w:szCs w:val="24"/>
        </w:rPr>
        <w:t>Collaboration in academics and academic publication is crucial for growth and development since it helps authors, institutions, and countries as a whole in several ways</w:t>
      </w:r>
      <w:r w:rsidR="00FE5A90">
        <w:rPr>
          <w:rFonts w:ascii="Times New Roman" w:hAnsi="Times New Roman" w:cs="Times New Roman"/>
          <w:sz w:val="24"/>
          <w:szCs w:val="24"/>
        </w:rPr>
        <w:t xml:space="preserve"> </w:t>
      </w:r>
      <w:r w:rsidR="00FE5A90">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{"citationItems":[{"id":"ITEM-1","itemData":{"DOI":"10.5530/jscires.13.1.17","abstract":"In the post-pandemic era, lifelong learning (LLL) emerged as the key to professional development and the core competency of all disciplines. Even globally, there is a dearth of evidence based bibliometric analysis, notably on LLL. This study addresses this gap by examining the data retrieved from the Elsevier Scopus database. A systematic search method was adopted to retrieve 1806 publications from 790 journals from 1963 to 2022. The R package, Biblioshiny, was used for data analysis, including productivity/performance analysis, citation analysis, and collaboration network analysis of social structure. The findings showed that the number of publications has significantly increased over time. A large number of studies were published in 2022. Overall, 85 countries contributed to LLL. Among them, the United States was the most productive with 787 publications, and the United Kingdom was the country with 4731 citations. Learning was the trending topic, and skill development was an emerging theme in LLL. The results will aid the stakeholders in identifying largely unexplored areas of research that need more attention and funding. This study outlines not only the current scientific developments but also the potential future of LLL research. This study will also be used as a resource for researchers and teachers in LLL. Future research directions in this area of knowledge are also outlined.","author":[{"dropping-particle":"","family":"Thamizhiniyan","given":"K","non-dropping-particle":"","parse-names":false,"suffix":""},{"dropping-particle":"","family":"Chellamani","given":"Kathirkamanathan","non-dropping-particle":"","parse-names":false,"suffix":""},{"dropping-particle":"","family":"Begum","given":"Abdul Huq Jahitha","non-dropping-particle":"","parse-names":false,"suffix":""},{"dropping-particle":"","family":"Naseema","given":"Sheriff","non-dropping-particle":"","parse-names":false,"suffix":""}],"container-title":"Journal of Scientometric Research","id":"ITEM-1","issue":"1","issued":{"date-parts":[["2024"]]},"page":"201-216","title":"Scientific productivity and collaboration Networks in lifelong learning : A longitudinal bibliometric analysis (1963-2022)","type":"article-journal","volume":"13"},"uris":["http://www.mendeley.com/documents/?uuid=fcf4735e-66b0-4cef-a83c-1a5334945c62"]}],"mendeley":{"formattedCitation":"&lt;sup&gt;[26]&lt;/sup&gt;","plainTextFormattedCitation":"[26]","previouslyFormattedCitation":"&lt;sup&gt;[26]&lt;/sup&gt;"},"properties":{"noteIndex":0},"schema":"https://github.com/citation-style-language/schema/raw/master/csl-citation.json"}</w:instrText>
      </w:r>
      <w:r w:rsidR="00FE5A90">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[26]</w:t>
      </w:r>
      <w:r w:rsidR="00FE5A90">
        <w:rPr>
          <w:rFonts w:ascii="Times New Roman" w:hAnsi="Times New Roman" w:cs="Times New Roman"/>
          <w:sz w:val="24"/>
          <w:szCs w:val="24"/>
        </w:rPr>
        <w:fldChar w:fldCharType="end"/>
      </w:r>
      <w:r w:rsidR="00FE5A90" w:rsidRPr="002E7F33">
        <w:rPr>
          <w:rFonts w:ascii="Times New Roman" w:hAnsi="Times New Roman" w:cs="Times New Roman"/>
          <w:sz w:val="24"/>
          <w:szCs w:val="24"/>
        </w:rPr>
        <w:t>.</w:t>
      </w:r>
      <w:r w:rsidR="00FE5A90">
        <w:rPr>
          <w:rFonts w:ascii="Times New Roman" w:hAnsi="Times New Roman" w:cs="Times New Roman"/>
          <w:sz w:val="24"/>
          <w:szCs w:val="24"/>
        </w:rPr>
        <w:t xml:space="preserve"> </w:t>
      </w:r>
      <w:r w:rsidR="00FE5A90" w:rsidRPr="003F7C79">
        <w:rPr>
          <w:rFonts w:ascii="Times New Roman" w:hAnsi="Times New Roman" w:cs="Times New Roman"/>
          <w:sz w:val="24"/>
          <w:szCs w:val="24"/>
        </w:rPr>
        <w:t xml:space="preserve">Collaboration across authors, affiliations, </w:t>
      </w:r>
      <w:r w:rsidR="00FE5A90" w:rsidRPr="003F7C79">
        <w:rPr>
          <w:rFonts w:ascii="Times New Roman" w:hAnsi="Times New Roman" w:cs="Times New Roman"/>
          <w:sz w:val="24"/>
          <w:szCs w:val="24"/>
        </w:rPr>
        <w:lastRenderedPageBreak/>
        <w:t xml:space="preserve">and countries is critical in </w:t>
      </w:r>
      <w:r w:rsidR="00840482">
        <w:rPr>
          <w:rFonts w:ascii="Times New Roman" w:hAnsi="Times New Roman" w:cs="Times New Roman"/>
          <w:sz w:val="24"/>
          <w:szCs w:val="24"/>
        </w:rPr>
        <w:t>CCE</w:t>
      </w:r>
      <w:r w:rsidR="00840482" w:rsidRPr="003F7C79">
        <w:rPr>
          <w:rFonts w:ascii="Times New Roman" w:hAnsi="Times New Roman" w:cs="Times New Roman"/>
          <w:sz w:val="24"/>
          <w:szCs w:val="24"/>
        </w:rPr>
        <w:t xml:space="preserve"> </w:t>
      </w:r>
      <w:r w:rsidR="00FE5A90" w:rsidRPr="003F7C79">
        <w:rPr>
          <w:rFonts w:ascii="Times New Roman" w:hAnsi="Times New Roman" w:cs="Times New Roman"/>
          <w:sz w:val="24"/>
          <w:szCs w:val="24"/>
        </w:rPr>
        <w:t>research for a variety of sign</w:t>
      </w:r>
      <w:r w:rsidR="00FE5A90">
        <w:rPr>
          <w:rFonts w:ascii="Times New Roman" w:hAnsi="Times New Roman" w:cs="Times New Roman"/>
          <w:sz w:val="24"/>
          <w:szCs w:val="24"/>
        </w:rPr>
        <w:t xml:space="preserve">ificant reasons. </w:t>
      </w:r>
      <w:r w:rsidR="00FE5A90" w:rsidRPr="00CC29B8">
        <w:rPr>
          <w:rFonts w:ascii="Times New Roman" w:hAnsi="Times New Roman" w:cs="Times New Roman"/>
          <w:sz w:val="24"/>
          <w:szCs w:val="24"/>
        </w:rPr>
        <w:t xml:space="preserve">Throughout the years, various </w:t>
      </w:r>
      <w:r w:rsidR="00156C3C">
        <w:rPr>
          <w:rFonts w:ascii="Times New Roman" w:hAnsi="Times New Roman" w:cs="Times New Roman"/>
          <w:sz w:val="24"/>
          <w:szCs w:val="24"/>
        </w:rPr>
        <w:t>initiatives and expenditures have been</w:t>
      </w:r>
      <w:r w:rsidR="00FE5A90" w:rsidRPr="00CC29B8">
        <w:rPr>
          <w:rFonts w:ascii="Times New Roman" w:hAnsi="Times New Roman" w:cs="Times New Roman"/>
          <w:sz w:val="24"/>
          <w:szCs w:val="24"/>
        </w:rPr>
        <w:t> established to increase research capacity and encourage collaborative research</w:t>
      </w:r>
      <w:r w:rsidR="00FE5A90">
        <w:rPr>
          <w:rFonts w:ascii="Times New Roman" w:hAnsi="Times New Roman" w:cs="Times New Roman"/>
          <w:sz w:val="24"/>
          <w:szCs w:val="24"/>
        </w:rPr>
        <w:t xml:space="preserve"> </w:t>
      </w:r>
      <w:r w:rsidR="00FE5A90">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{"citationItems":[{"id":"ITEM-1","itemData":{"DOI":"10.24840/2183-6493_006.002_0009","ISSN":"21836493 (ISSN)","abstract":"Collaboration has been recognised as an effective mean to foster the performance of research organisations. Throughout the years, numerous initiatives and investments have been made towards building research capacity and promoting collaborative research. With a focus on the effects of the implementation of a distributed Research Infrastructure on Marine Sciences – the European Marine Biological Resource Centre (EMBRC-ERIC), this study applies bibliometric approaches and social network theory to examine the structure, characteristics and trends in the collaboration network of the European Marine Sciences research community over the last 20 years. © 2020, Universidade do Porto - Faculdade de Engenharia. All rights reserved.","author":[{"dropping-particle":"","family":"Cavadas","given":"A","non-dropping-particle":"","parse-names":false,"suffix":""}],"container-title":"U.Porto Journal of Engineering","id":"ITEM-1","issue":"2","issued":{"date-parts":[["2020"]]},"language":"English","page":"98-118","publisher":"Universidade do Porto - Faculdade de Engenharia","publisher-place":"CIIMAR-Interdisciplinary Centre of Marine and Environmental Research, Terminal de Cruzeiros do Porto de Leixões, Av. General Norton de Matos, s/n, Matosinhos, 4450-208, Portugal","title":"Visualising the collaboration network of a European marine research infrastructure: A bibliometric and social network analysis","type":"article-journal","volume":"6"},"uris":["http://www.mendeley.com/documents/?uuid=d8c98bf0-7ee9-46f1-bddb-ccdbc23c5d7f"]}],"mendeley":{"formattedCitation":"&lt;sup&gt;[28]&lt;/sup&gt;","plainTextFormattedCitation":"[28]","previouslyFormattedCitation":"&lt;sup&gt;[28]&lt;/sup&gt;"},"properties":{"noteIndex":0},"schema":"https://github.com/citation-style-language/schema/raw/master/csl-citation.json"}</w:instrText>
      </w:r>
      <w:r w:rsidR="00FE5A90">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[28]</w:t>
      </w:r>
      <w:r w:rsidR="00FE5A90">
        <w:rPr>
          <w:rFonts w:ascii="Times New Roman" w:hAnsi="Times New Roman" w:cs="Times New Roman"/>
          <w:sz w:val="24"/>
          <w:szCs w:val="24"/>
        </w:rPr>
        <w:fldChar w:fldCharType="end"/>
      </w:r>
      <w:r w:rsidR="00FE5A90" w:rsidRPr="00CC29B8">
        <w:rPr>
          <w:rFonts w:ascii="Times New Roman" w:hAnsi="Times New Roman" w:cs="Times New Roman"/>
          <w:sz w:val="24"/>
          <w:szCs w:val="24"/>
        </w:rPr>
        <w:t>.</w:t>
      </w:r>
      <w:r w:rsidR="00FE5A90">
        <w:rPr>
          <w:rFonts w:ascii="Times New Roman" w:hAnsi="Times New Roman" w:cs="Times New Roman"/>
          <w:sz w:val="24"/>
          <w:szCs w:val="24"/>
        </w:rPr>
        <w:t xml:space="preserve"> </w:t>
      </w:r>
      <w:r w:rsidR="00FE5A90" w:rsidRPr="00EC3430">
        <w:rPr>
          <w:rFonts w:ascii="Times New Roman" w:hAnsi="Times New Roman" w:cs="Times New Roman"/>
          <w:sz w:val="24"/>
          <w:szCs w:val="24"/>
        </w:rPr>
        <w:t>Collaboration networks can be a beneficial supplement to publications and citation outputs</w:t>
      </w:r>
      <w:r w:rsidR="00FE5A90">
        <w:rPr>
          <w:rFonts w:ascii="Times New Roman" w:hAnsi="Times New Roman" w:cs="Times New Roman"/>
          <w:sz w:val="24"/>
          <w:szCs w:val="24"/>
        </w:rPr>
        <w:t xml:space="preserve"> </w:t>
      </w:r>
      <w:r w:rsidR="00FE5A90">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{"citationItems":[{"id":"ITEM-1","itemData":{"DOI":"10.1371/journal.pone.0212286","ISSN":"19326203 (ISSN)","abstract":"Assessing the success and performance of researchers is a difficult task, as their grant output is influenced by a series of factors, including seniority, gender and geographical location of their host institution. In order to assess the effects of these factors, we analysed the publication and citation outputs, using Scopus and Web of Science, and the collaboration networks of European Research Council (ERC) starting (junior) and advanced (senior) grantees. For this study, we used a cohort of 355 grantees from the Life Sciences domain of years 2007–09. While senior grantees had overall greater publication output, junior grantees had a significantly greater pre-post grant award increase in their overall number of publications and in those on which they had last authorship. The collaboration networks size and the number of sub-communities increased for all grantees, although more pronounced for juniors, as they departed from smaller and more compact pre-award co-authorship networks. Both junior and senior grantees increased the size of the community within which they were collaborating in the post-award period. Pre-post grant award performance of grantees was not related to gender, although male junior grantees had more publications than female grantees before and after the grant award. Junior grantees located in lower research-performing countries published less and had less diverse collaboration networks than their peers located in higher research-performing countries. Our study suggests that research environment has greater influence on post-grant award publications than gender especially for junior grantees. Also, collaboration networks may be a useful complement to publication and citation outputs for assessing post-grant research performance, especially for grantees who already have a high publication output and who get highly competitive grants such as those from ERC. © 2019 Pina et al. This is an open access article distributed under the terms of the Creative Commons Attribution License, which permits unrestricted use, distribution, and reproduction in any medium, provided the original author and source are credited.","author":[{"dropping-particle":"","family":"Pina","given":"D G","non-dropping-particle":"","parse-names":false,"suffix":""},{"dropping-particle":"","family":"Barać","given":"L","non-dropping-particle":"","parse-names":false,"suffix":""},{"dropping-particle":"","family":"Buljan","given":"I","non-dropping-particle":"","parse-names":false,"suffix":""},{"dropping-particle":"","family":"Grimaldo","given":"F","non-dropping-particle":"","parse-names":false,"suffix":""},{"dropping-particle":"","family":"Marušić","given":"A","non-dropping-particle":"","parse-names":false,"suffix":""}],"container-title":"PLoS ONE","id":"ITEM-1","issue":"2","issued":{"date-parts":[["2019"]]},"language":"English","publisher":"Public Library of Science","publisher-place":"Research Executive Agency, European Commission, Brussels, Belgium","title":"Effects of seniority, gender and geography on the bibliometric output and collaboration networks of European Research Council (ERC) grant recipients","type":"article-journal","volume":"14"},"uris":["http://www.mendeley.com/documents/?uuid=9c4e62a8-eb6e-4968-8bfe-eb741af0aae4"]}],"mendeley":{"formattedCitation":"&lt;sup&gt;[29]&lt;/sup&gt;","plainTextFormattedCitation":"[29]","previouslyFormattedCitation":"&lt;sup&gt;[29]&lt;/sup&gt;"},"properties":{"noteIndex":0},"schema":"https://github.com/citation-style-language/schema/raw/master/csl-citation.json"}</w:instrText>
      </w:r>
      <w:r w:rsidR="00FE5A90">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[29]</w:t>
      </w:r>
      <w:r w:rsidR="00FE5A90">
        <w:rPr>
          <w:rFonts w:ascii="Times New Roman" w:hAnsi="Times New Roman" w:cs="Times New Roman"/>
          <w:sz w:val="24"/>
          <w:szCs w:val="24"/>
        </w:rPr>
        <w:fldChar w:fldCharType="end"/>
      </w:r>
      <w:r w:rsidR="00C2440B">
        <w:rPr>
          <w:rFonts w:ascii="Times New Roman" w:hAnsi="Times New Roman" w:cs="Times New Roman"/>
          <w:sz w:val="24"/>
          <w:szCs w:val="24"/>
        </w:rPr>
        <w:t xml:space="preserve">, and academic contribution </w:t>
      </w:r>
      <w:r w:rsidR="00C2440B" w:rsidRPr="00C2440B">
        <w:rPr>
          <w:rFonts w:ascii="Times New Roman" w:hAnsi="Times New Roman" w:cs="Times New Roman"/>
          <w:sz w:val="24"/>
          <w:szCs w:val="24"/>
        </w:rPr>
        <w:t xml:space="preserve"> is acknowledged through citation</w:t>
      </w:r>
      <w:r w:rsidR="00C2440B">
        <w:rPr>
          <w:rFonts w:ascii="Times New Roman" w:hAnsi="Times New Roman" w:cs="Times New Roman"/>
          <w:sz w:val="24"/>
          <w:szCs w:val="24"/>
        </w:rPr>
        <w:t xml:space="preserve"> </w:t>
      </w:r>
      <w:r w:rsidR="00C2440B">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{"citationItems":[{"id":"ITEM-1","itemData":{"DOI":"10.1108/GKMC-07-2019-0084","ISSN":"25149350","abstract":"Purpose: The purpose of this paper is to understand the citation behavior of Pondicherry University faculty with a focus on their recent publication experience, indexed in Scopus. The paper endeavors to gain an insight into their pattern of citation of scientific papers and attempts to understand the underlying motive in doing so especially in an era where information resources have transitioned from print to digital. Design/methodology/approach: The study adopted a judgmental sample consisting of 100 selected faculty members whose recent papers were indexed by Scopus database. A pre-defined questionnaire consisting of demographic profile and 23 items on citation trust and authority statements of citing sources was self-administered to them. Findings: The findings of the study indicate that the citation behavior of faculty in Pondicherry University is complex and multi-faceted. Although majority of the faculty depicted an inclination toward normative citation behavior (concerned with the intellectual content of the work), there are others who displayed social constructivist (concerned with the social aspects of the work) citation behavior as well. However, in spite of the differences observed in the citation behavior of the faculty, it was observed that they remained traditional while making trust decisions even in the digital era. Finally, findings suggest no statistical significant difference when it comes to variables, such as gender and discipline in the citation behavior of the faculty. Originality/value: Given the ever-increasing importance of citation in judging the quality of research journals, in ranking institutions and in determining the efficacy of faculty in India, author-based approach of understanding citer motivation definitely carry research value.","author":[{"dropping-particle":"","family":"Singson","given":"Mangkhollen","non-dropping-particle":"","parse-names":false,"suffix":""},{"dropping-particle":"","family":"Sunny","given":"Stephy K.","non-dropping-particle":"","parse-names":false,"suffix":""},{"dropping-particle":"","family":"Thiyagarajan","given":"S.","non-dropping-particle":"","parse-names":false,"suffix":""},{"dropping-particle":"","family":"Dkhar","given":"Valerie","non-dropping-particle":"","parse-names":false,"suffix":""}],"container-title":"Global Knowledge, Memory and Communication","id":"ITEM-1","issue":"4-5","issued":{"date-parts":[["2020"]]},"page":"363-375","title":"Citation behavior of Pondicherry University faculty in digital environment: a survey","type":"article-journal","volume":"69"},"uris":["http://www.mendeley.com/documents/?uuid=15a18470-0fc6-438a-88e0-edaae5650444"]}],"mendeley":{"formattedCitation":"&lt;sup&gt;[30]&lt;/sup&gt;","plainTextFormattedCitation":"[30]","previouslyFormattedCitation":"&lt;sup&gt;[30]&lt;/sup&gt;"},"properties":{"noteIndex":0},"schema":"https://github.com/citation-style-language/schema/raw/master/csl-citation.json"}</w:instrText>
      </w:r>
      <w:r w:rsidR="00C2440B">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[30]</w:t>
      </w:r>
      <w:r w:rsidR="00C2440B">
        <w:rPr>
          <w:rFonts w:ascii="Times New Roman" w:hAnsi="Times New Roman" w:cs="Times New Roman"/>
          <w:sz w:val="24"/>
          <w:szCs w:val="24"/>
        </w:rPr>
        <w:fldChar w:fldCharType="end"/>
      </w:r>
      <w:r w:rsidR="000223C3">
        <w:rPr>
          <w:rFonts w:ascii="Times New Roman" w:hAnsi="Times New Roman" w:cs="Times New Roman"/>
          <w:sz w:val="24"/>
          <w:szCs w:val="24"/>
        </w:rPr>
        <w:t>, c</w:t>
      </w:r>
      <w:r w:rsidR="009D3503" w:rsidRPr="009D3503">
        <w:rPr>
          <w:rFonts w:ascii="Times New Roman" w:hAnsi="Times New Roman" w:cs="Times New Roman"/>
          <w:sz w:val="24"/>
          <w:szCs w:val="24"/>
        </w:rPr>
        <w:t>ollaboration and citation are</w:t>
      </w:r>
      <w:r w:rsidR="009D3503">
        <w:rPr>
          <w:rFonts w:ascii="Times New Roman" w:hAnsi="Times New Roman" w:cs="Times New Roman"/>
          <w:sz w:val="24"/>
          <w:szCs w:val="24"/>
        </w:rPr>
        <w:t xml:space="preserve"> essential in the realm</w:t>
      </w:r>
      <w:r w:rsidR="009D3503" w:rsidRPr="009D3503">
        <w:rPr>
          <w:rFonts w:ascii="Times New Roman" w:hAnsi="Times New Roman" w:cs="Times New Roman"/>
          <w:sz w:val="24"/>
          <w:szCs w:val="24"/>
        </w:rPr>
        <w:t xml:space="preserve"> of research and publications</w:t>
      </w:r>
      <w:r w:rsidR="009D3503">
        <w:rPr>
          <w:rFonts w:ascii="Times New Roman" w:hAnsi="Times New Roman" w:cs="Times New Roman"/>
          <w:sz w:val="24"/>
          <w:szCs w:val="24"/>
        </w:rPr>
        <w:t xml:space="preserve"> </w:t>
      </w:r>
      <w:r w:rsidR="009D3503">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{"citationItems":[{"id":"ITEM-1","itemData":{"DOI":"10.5530/jscires.13.1.17","ISSN":"23216654 (ISSN)","abstract":"In the post-pandemic era, lifelong learning (LLL) emerged as the key to professional development and the core competency of all disciplines. Even globally, there is a dearth of evidence based bibliometric analysis, notably on LLL. This study addresses this gap by examining the data retrieved from the Elsevier Scopus database. A systematic search method was adopted to retrieve 1806 publications from 790 journals from 1963 to 2022. The R package, Biblioshiny, was used for data analysis, including productivity/performance analysis, citation analysis, and collaboration network analysis of social structure. The findings showed that the number of publications has significantly increased over time. A large number of studies were published in 2022. Overall, 85 countries contributed to LLL. Among them, the United States was the most productive with 787 publications, and the United Kingdom was the country with 4731 citations. Learning was the trending topic, and skill development was an emerging theme in LLL. The results will aid the stakeholders in identifying largely unexplored areas of research that need more attention and funding. This study outlines not only the current scientific developments but also the potential future of LLL research. This study will also be used as a resource for researchers and teachers in LLL. Future research directions in this area of knowledge are also outlined. © 2024 Phcog.Net. All rights reserved.","author":[{"dropping-particle":"","family":"Thamizhiniyan","given":"K","non-dropping-particle":"","parse-names":false,"suffix":""},{"dropping-particle":"","family":"Chellamani","given":"K","non-dropping-particle":"","parse-names":false,"suffix":""},{"dropping-particle":"","family":"Begum","given":"A H J","non-dropping-particle":"","parse-names":false,"suffix":""},{"dropping-particle":"","family":"Naseema","given":"S","non-dropping-particle":"","parse-names":false,"suffix":""}],"container-title":"Journal of Scientometric Research","id":"ITEM-1","issue":"1","issued":{"date-parts":[["2024"]]},"language":"English","page":"201-216","publisher":"Phcog.Net","publisher-place":"Centre for Adult and Continuing Education, School of Education, Pondicherry University, Puducherry, Kalapet, India","title":"Scientific Productivity and Collaboration Networks in Lifelong Learning: A Longitudinal Bibliometric Analysis (1963-2022)","type":"article-journal","volume":"13"},"uris":["http://www.mendeley.com/documents/?uuid=020141a8-786f-44cb-90a9-406e05f13714"]}],"mendeley":{"formattedCitation":"&lt;sup&gt;[31]&lt;/sup&gt;","plainTextFormattedCitation":"[31]","previouslyFormattedCitation":"&lt;sup&gt;[31]&lt;/sup&gt;"},"properties":{"noteIndex":0},"schema":"https://github.com/citation-style-language/schema/raw/master/csl-citation.json"}</w:instrText>
      </w:r>
      <w:r w:rsidR="009D3503">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[31]</w:t>
      </w:r>
      <w:r w:rsidR="009D3503">
        <w:rPr>
          <w:rFonts w:ascii="Times New Roman" w:hAnsi="Times New Roman" w:cs="Times New Roman"/>
          <w:sz w:val="24"/>
          <w:szCs w:val="24"/>
        </w:rPr>
        <w:fldChar w:fldCharType="end"/>
      </w:r>
      <w:r w:rsidR="009D3503" w:rsidRPr="009D3503">
        <w:rPr>
          <w:rFonts w:ascii="Times New Roman" w:hAnsi="Times New Roman" w:cs="Times New Roman"/>
          <w:sz w:val="24"/>
          <w:szCs w:val="24"/>
        </w:rPr>
        <w:t>.</w:t>
      </w:r>
      <w:r w:rsidR="00FE5A90">
        <w:rPr>
          <w:rFonts w:ascii="Times New Roman" w:hAnsi="Times New Roman" w:cs="Times New Roman"/>
          <w:sz w:val="24"/>
          <w:szCs w:val="24"/>
        </w:rPr>
        <w:t>The Co-occurrence n</w:t>
      </w:r>
      <w:r w:rsidR="00FE5A90" w:rsidRPr="00150ADB">
        <w:rPr>
          <w:rFonts w:ascii="Times New Roman" w:hAnsi="Times New Roman" w:cs="Times New Roman"/>
          <w:sz w:val="24"/>
          <w:szCs w:val="24"/>
        </w:rPr>
        <w:t>etwork analysis of authors' keywords provide</w:t>
      </w:r>
      <w:r w:rsidR="0036494C">
        <w:rPr>
          <w:rFonts w:ascii="Times New Roman" w:hAnsi="Times New Roman" w:cs="Times New Roman"/>
          <w:sz w:val="24"/>
          <w:szCs w:val="24"/>
        </w:rPr>
        <w:t>s</w:t>
      </w:r>
      <w:r w:rsidR="00FE5A90" w:rsidRPr="00150ADB">
        <w:rPr>
          <w:rFonts w:ascii="Times New Roman" w:hAnsi="Times New Roman" w:cs="Times New Roman"/>
          <w:sz w:val="24"/>
          <w:szCs w:val="24"/>
        </w:rPr>
        <w:t xml:space="preserve"> useful insights </w:t>
      </w:r>
      <w:r w:rsidR="00C95C7A">
        <w:rPr>
          <w:rFonts w:ascii="Times New Roman" w:hAnsi="Times New Roman" w:cs="Times New Roman"/>
          <w:sz w:val="24"/>
          <w:szCs w:val="24"/>
        </w:rPr>
        <w:t xml:space="preserve">and </w:t>
      </w:r>
      <w:r w:rsidR="00FE5A90">
        <w:rPr>
          <w:rFonts w:ascii="Times New Roman" w:hAnsi="Times New Roman" w:cs="Times New Roman"/>
          <w:sz w:val="24"/>
          <w:szCs w:val="24"/>
        </w:rPr>
        <w:t xml:space="preserve">has been the top priority among scholars in bibliometric analysis in </w:t>
      </w:r>
      <w:r w:rsidR="008027DD">
        <w:rPr>
          <w:rFonts w:ascii="Times New Roman" w:hAnsi="Times New Roman" w:cs="Times New Roman"/>
          <w:sz w:val="24"/>
          <w:szCs w:val="24"/>
        </w:rPr>
        <w:t xml:space="preserve">the </w:t>
      </w:r>
      <w:r w:rsidR="00FE5A90">
        <w:rPr>
          <w:rFonts w:ascii="Times New Roman" w:hAnsi="Times New Roman" w:cs="Times New Roman"/>
          <w:sz w:val="24"/>
          <w:szCs w:val="24"/>
        </w:rPr>
        <w:t>academic landscape</w:t>
      </w:r>
      <w:r w:rsidR="003F5566">
        <w:rPr>
          <w:rFonts w:ascii="Times New Roman" w:hAnsi="Times New Roman" w:cs="Times New Roman"/>
          <w:sz w:val="24"/>
          <w:szCs w:val="24"/>
        </w:rPr>
        <w:t>.</w:t>
      </w:r>
      <w:r w:rsidR="00FE5A90">
        <w:rPr>
          <w:rFonts w:ascii="Times New Roman" w:hAnsi="Times New Roman" w:cs="Times New Roman"/>
          <w:sz w:val="24"/>
          <w:szCs w:val="24"/>
        </w:rPr>
        <w:t xml:space="preserve"> </w:t>
      </w:r>
      <w:r w:rsidR="008C0FEE">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{"citationItems":[{"id":"ITEM-1","itemData":{"DOI":"10.1080/14724049.2024.2319221","ISSN":"14724049 (ISSN)","abstract":"Animals are extensively used in the tourism industry to provide pleasurable tourist experiences, for instance in zoos, as working animals or in the wild. However, ample evidence shows that animals often suffer in these conditions, both physiologically and psychologically. Despite the growing popularity of animal-based tourism, some scholars caution that animal welfare receives insufficient attention from tourism research. Therefore, this study condenses knowledge on tourism and animal welfare from various research fields, e.g. social, veterinary, and environmental sciences, by conducting a bibliometric co-occurrence analysis on author keywords of 405 publications on articles (1994 to 2023). Findings indicate that animal welfare in the tourism scope is an interdisciplinary research topic, which has received limited attention from the tourism field. While research output has increased notably since 2020, discussions on tourism externalities impacting animal welfare are still led largely outside of tourism academia. Four main research streams are identified: (1) Wildlife conservation: benefits and challenges, (2) Anthropogenic impact and animal behavioral responses, (3) Visitor perspectives: Motivations, satisfaction, and human impacts, (4) Working animals: Fatalities and mortality. As the first systematic literature analysis on the subject, this study is cross-disciplinary and provides a valuable overview of the research object. © 2024 Informa UK Limited, trading as Taylor &amp; Francis Group.","author":[{"dropping-particle":"","family":"Schweiggart","given":"N","non-dropping-particle":"","parse-names":false,"suffix":""}],"container-title":"Journal of Ecotourism","id":"ITEM-1","issued":{"date-parts":[["2024"]]},"language":"English","publisher":"Routledge","publisher-place":"Faculty of Business, Economics and Social Sciences, Chair of Marketing and Innovation, Hamburg University, Hamburg, Germany","title":"Mapping the role of animal welfare in tourism: examining discourses in tourism research and beyond using a bibliometric co-occurrence analysis of author keywords","type":"article-journal"},"uris":["http://www.mendeley.com/documents/?uuid=cc5230b7-49b6-48f0-bc31-f9ee830a3707"]}],"mendeley":{"formattedCitation":"&lt;sup&gt;[32]&lt;/sup&gt;","plainTextFormattedCitation":"[32]","previouslyFormattedCitation":"&lt;sup&gt;[32]&lt;/sup&gt;"},"properties":{"noteIndex":0},"schema":"https://github.com/citation-style-language/schema/raw/master/csl-citation.json"}</w:instrText>
      </w:r>
      <w:r w:rsidR="008C0FEE">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[32]</w:t>
      </w:r>
      <w:r w:rsidR="008C0FEE">
        <w:rPr>
          <w:rFonts w:ascii="Times New Roman" w:hAnsi="Times New Roman" w:cs="Times New Roman"/>
          <w:sz w:val="24"/>
          <w:szCs w:val="24"/>
        </w:rPr>
        <w:fldChar w:fldCharType="end"/>
      </w:r>
      <w:r w:rsidR="008C0FEE">
        <w:rPr>
          <w:rFonts w:ascii="Times New Roman" w:hAnsi="Times New Roman" w:cs="Times New Roman"/>
          <w:sz w:val="24"/>
          <w:szCs w:val="24"/>
          <w:vertAlign w:val="superscript"/>
        </w:rPr>
        <w:t xml:space="preserve">, </w:t>
      </w:r>
      <w:r w:rsidR="008C0FEE">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{"citationItems":[{"id":"ITEM-1","itemData":{"DOI":"10.1111/ijcs.13031","ISSN":"14706423 (ISSN)","abstract":"Literature reviews summarize existing literature, uncover research gaps, and offer future research directions, thus aiding in theoretical and methodological development. Informetric research including bibliometric, scientometric, webometric, cybermetric, patentometric, and altmetric methods are becoming increasingly prevalent in conducting literature review studies. Looking at the common informetric literature review methods—citation, co-citation, co-author, bibliographic coupling, and content co-occurrence analyses, this study aims to serve as a guide in using content co-occurrence also known as co-word analysis to conduct literature reviews. This study outlines a variety of informetric research methods and how they are utilized to conduct review and evidence-based conceptual studies. In addition to the analyses, the study highlights different informetric software packages like Bibliometrix, Biblioshiny, Leximancer, NVivo, and CiteSpace including their comparison. The study further discusses contributions of algorithm-based content analyses including offering taxonomies, definitions, classifications, typologies, comparisons, and theoretical development to constitute integrative literature reviews. Finally, this study offers step-by-step guidelines for conducting a review study using VOSviewer content co-occurrence analysis while providing a systems view of informetric research in social science. The study also notes the emergence of generative artificial intelligence (AI) like Open AI's ChatGPT, Google's Bard, Elicit, Scite, Research Rabbit, and ChatPDF among others, and its potential in contributing to the literature review methods and, as such, being an interesting direction for future research. © 2024 The Authors. International Journal of Consumer Studies published by John Wiley &amp; Sons Ltd.","author":[{"dropping-particle":"","family":"Klarin","given":"A","non-dropping-particle":"","parse-names":false,"suffix":""}],"container-title":"International Journal of Consumer Studies","id":"ITEM-1","issue":"2","issued":{"date-parts":[["2024"]]},"language":"English","publisher":"John Wiley and Sons Inc","publisher-place":"School of Management and Marketing, Faculty of Business and Law, Curtin University, Perth, WA, Australia","title":"How to conduct a bibliometric content analysis: Guidelines and contributions of content co-occurrence or co-word literature reviews","type":"article-journal","volume":"48"},"uris":["http://www.mendeley.com/documents/?uuid=b0ed23f5-0af9-443e-9dcd-6e3156184ed0"]}],"mendeley":{"formattedCitation":"&lt;sup&gt;[33]&lt;/sup&gt;","plainTextFormattedCitation":"[33]","previouslyFormattedCitation":"&lt;sup&gt;[33]&lt;/sup&gt;"},"properties":{"noteIndex":0},"schema":"https://github.com/citation-style-language/schema/raw/master/csl-citation.json"}</w:instrText>
      </w:r>
      <w:r w:rsidR="008C0FEE">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[33]</w:t>
      </w:r>
      <w:r w:rsidR="008C0FEE">
        <w:rPr>
          <w:rFonts w:ascii="Times New Roman" w:hAnsi="Times New Roman" w:cs="Times New Roman"/>
          <w:sz w:val="24"/>
          <w:szCs w:val="24"/>
          <w:vertAlign w:val="superscript"/>
        </w:rPr>
        <w:fldChar w:fldCharType="end"/>
      </w:r>
      <w:r w:rsidR="008C0FEE">
        <w:rPr>
          <w:rFonts w:ascii="Times New Roman" w:hAnsi="Times New Roman" w:cs="Times New Roman"/>
          <w:sz w:val="24"/>
          <w:szCs w:val="24"/>
          <w:vertAlign w:val="superscript"/>
        </w:rPr>
        <w:t xml:space="preserve">, </w:t>
      </w:r>
      <w:r w:rsidR="008C0FEE">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{"citationItems":[{"id":"ITEM-1","itemData":{"DOI":"10.4018/IJISSCM.316182","ISSN":"19355726 (ISSN)","abstract":"Work-life balance helps to maintain an attractive organizational culture and remove work-life conflicts and show the path to employees of how to be more efficient in different work roles. This balanced practice is giving a care and feeling of protection to the employees. It motivates better performance that contributes to employee engagement indices. The main purpose of this study is to report work-life balance pre- and during the COVID-19 pandemic by bibliometric analysis. This study analyzed 4,030 “work-life balance” studies published between January 1, 2010 and December 31, 2019, from the pre-pandemic era, and 1,143 studies published during the pandemic (between January 1, 2020-March 24, 2021). The data were extracted from the Scopus database using keywords “work-life balance” and keywords in titles (items) analyzed using VOSviewer software. Co-occurrence connection between keywords in titles and density visualization based on the total link strength clearly shows that COVID-19 significantly impacted work-life balance and related research. © 2023 IGI Global. All rights reserved.","author":[{"dropping-particle":"","family":"Majumder","given":"S","non-dropping-particle":"","parse-names":false,"suffix":""},{"dropping-particle":"","family":"Biswas","given":"D","non-dropping-particle":"","parse-names":false,"suffix":""}],"container-title":"International Journal of Information Systems and Supply Chain Management","id":"ITEM-1","issue":"1","issued":{"date-parts":[["2023"]]},"language":"English","publisher":"IGI Global","publisher-place":"Vidyasagar University, India","title":"A Bibliometric and Co-Occurrence Analysis of Work-Life Balance: Related Literature Published Pre- and During COVID-19 Pandemic","type":"article-journal","volume":"16"},"uris":["http://www.mendeley.com/documents/?uuid=cbd1a49c-7ede-471b-b883-47b8082bb290"]}],"mendeley":{"formattedCitation":"&lt;sup&gt;[34]&lt;/sup&gt;","plainTextFormattedCitation":"[34]","previouslyFormattedCitation":"&lt;sup&gt;[34]&lt;/sup&gt;"},"properties":{"noteIndex":0},"schema":"https://github.com/citation-style-language/schema/raw/master/csl-citation.json"}</w:instrText>
      </w:r>
      <w:r w:rsidR="008C0FEE">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[34]</w:t>
      </w:r>
      <w:r w:rsidR="008C0FEE">
        <w:rPr>
          <w:rFonts w:ascii="Times New Roman" w:hAnsi="Times New Roman" w:cs="Times New Roman"/>
          <w:sz w:val="24"/>
          <w:szCs w:val="24"/>
          <w:vertAlign w:val="superscript"/>
        </w:rPr>
        <w:fldChar w:fldCharType="end"/>
      </w:r>
      <w:r w:rsidR="008C0FEE">
        <w:rPr>
          <w:rFonts w:ascii="Times New Roman" w:hAnsi="Times New Roman" w:cs="Times New Roman"/>
          <w:sz w:val="24"/>
          <w:szCs w:val="24"/>
          <w:vertAlign w:val="superscript"/>
        </w:rPr>
        <w:t xml:space="preserve">, </w:t>
      </w:r>
      <w:r w:rsidR="008C0FEE">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{"citationItems":[{"id":"ITEM-1","itemData":{"DOI":"10.2147/NDT.S378372","ISSN":"11782021 (ISSN)","abstract":"Objective: This study aimed to analyze research on epilepsy in autism and autism in epilepsy using VOSviewer and CiteSpace to identify research hotspots and future directions. Methods: We searched the Web of Science Core Collection (WoSCC) for relevant studies about epilepsy in autism and autism in epilepsy published from inception to 31 May 2022. VOSviewer and CiteSpace were used to analyze the authors, institutions, countries, publishing journals, reference co-citation patterns, keyword co-occurrence, keyword clustering, keywords with citation bursts, and other aspects to construct a knowledge atlas. Results: A total of 473 publications related to epilepsy/autism were retrieved. The number of publications about epilepsy/ASD has generally increased over time, with some fluctuations. The USA (202 papers) and University of California-Los Angeles (15 papers) were the leading country and institution, respectively, in this field. Frye, Richard E. was the most published author (9 papers). Notably, collaboration between institutions, countries, and authors does not appear to be active. Hot topics and research frontiers include intellectual disability and exploring the mechanism of epilepsy/ASD from a genetics perspective. Conclusion: This analysis identified the most influential publications, authors, journals, institutions, and countries in the field of epilepsy/ASD research. Using co-occurrence and evolution analyses, the status of the field was identified and future trends were predicted. © 2022 Wang et al.","author":[{"dropping-particle":"","family":"Wang","given":"Y","non-dropping-particle":"","parse-names":false,"suffix":""},{"dropping-particle":"","family":"Huo","given":"X","non-dropping-particle":"","parse-names":false,"suffix":""},{"dropping-particle":"","family":"Li","given":"W","non-dropping-particle":"","parse-names":false,"suffix":""},{"dropping-particle":"","family":"Xiao","given":"L","non-dropping-particle":"","parse-names":false,"suffix":""},{"dropping-particle":"","family":"Li","given":"M","non-dropping-particle":"","parse-names":false,"suffix":""},{"dropping-particle":"","family":"Wang","given":"C","non-dropping-particle":"","parse-names":false,"suffix":""},{"dropping-particle":"","family":"Sun","given":"Y","non-dropping-particle":"","parse-names":false,"suffix":""},{"dropping-particle":"","family":"Sun","given":"T","non-dropping-particle":"","parse-names":false,"suffix":""}],"container-title":"Neuropsychiatric Disease and Treatment","id":"ITEM-1","issued":{"date-parts":[["2022"]]},"language":"English","page":"2107-2119","publisher":"Dove Medical Press Ltd","publisher-place":"Ningxia Key Laboratory of Cerebrocranial Disease, Ningxia Medical University, Yinchuan, China","title":"Knowledge Atlas of the Co-Occurrence of Epilepsy and Autism: A Bibliometric Analysis and Visualization Using VOSviewer and CiteSpace","type":"article-journal","volume":"18"},"uris":["http://www.mendeley.com/documents/?uuid=07efedc6-65ab-4bc6-9405-59d7bfba75ca"]}],"mendeley":{"formattedCitation":"&lt;sup&gt;[35]&lt;/sup&gt;","plainTextFormattedCitation":"[35]","previouslyFormattedCitation":"&lt;sup&gt;[35]&lt;/sup&gt;"},"properties":{"noteIndex":0},"schema":"https://github.com/citation-style-language/schema/raw/master/csl-citation.json"}</w:instrText>
      </w:r>
      <w:r w:rsidR="008C0FEE">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[35]</w:t>
      </w:r>
      <w:r w:rsidR="008C0FEE">
        <w:rPr>
          <w:rFonts w:ascii="Times New Roman" w:hAnsi="Times New Roman" w:cs="Times New Roman"/>
          <w:sz w:val="24"/>
          <w:szCs w:val="24"/>
          <w:vertAlign w:val="superscript"/>
        </w:rPr>
        <w:fldChar w:fldCharType="end"/>
      </w:r>
      <w:r w:rsidR="00870C65">
        <w:rPr>
          <w:rFonts w:ascii="Times New Roman" w:hAnsi="Times New Roman" w:cs="Times New Roman"/>
          <w:sz w:val="24"/>
          <w:szCs w:val="24"/>
          <w:vertAlign w:val="superscript"/>
        </w:rPr>
        <w:t>,</w:t>
      </w:r>
      <w:r w:rsidR="008C0FEE">
        <w:rPr>
          <w:rFonts w:ascii="Times New Roman" w:hAnsi="Times New Roman" w:cs="Times New Roman"/>
          <w:sz w:val="24"/>
          <w:szCs w:val="24"/>
          <w:vertAlign w:val="superscript"/>
        </w:rPr>
        <w:t xml:space="preserve"> </w:t>
      </w:r>
      <w:r w:rsidR="00870C65">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{"citationItems":[{"id":"ITEM-1","itemData":{"DOI":"10.1016/j.jbi.2022.104047","ISSN":"15320464 (ISSN)","abstract":"The co-occurrence analysis of Medical Subject Heading (MeSH) terms extracted from the PubMed database is popularly used in bibliometrics. Practically for making the result interpretable, it is necessary to apply a certain filter procedure of co-occurrence matrix for removing the low-frequency items due to their low representativeness. Unfortunately, there is rare research referring to determine a critical threshold to remove the noise of co-occurrence matrix. Here, we proposed a probabilistic model for co-occurrence analysis that can provide statistical inferences about whether the paired items co-occur randomly. With help of this model, the dimensionality of co-occurrence matrix could be reduced according to the selected threshold. The conceptual model framework, simulation and practical applications are illustrated in the manuscript. Further details (including all reproducible codes) can be downloaded from the project website: https://github.com/xizhou/co-occurrence-analysis.git. © 2022 The Author(s)","author":[{"dropping-particle":"","family":"Zhou","given":"X","non-dropping-particle":"","parse-names":false,"suffix":""},{"dropping-particle":"","family":"Zhou","given":"M","non-dropping-particle":"","parse-names":false,"suffix":""},{"dropping-particle":"","family":"Huang","given":"D","non-dropping-particle":"","parse-names":false,"suffix":""},{"dropping-particle":"","family":"Cui","given":"L","non-dropping-particle":"","parse-names":false,"suffix":""}],"container-title":"Journal of Biomedical Informatics","id":"ITEM-1","issued":{"date-parts":[["2022"]]},"language":"English","publisher":"Academic Press Inc.","publisher-place":"Institute of Health Sciences, China Medical University, Liaoning, Shenyang, China","title":"A probabilistic model for co-occurrence analysis in bibliometrics","type":"article-journal","volume":"128"},"uris":["http://www.mendeley.com/documents/?uuid=c2ab0566-bbc9-48a6-a9e1-d186eccb800a"]}],"mendeley":{"formattedCitation":"&lt;sup&gt;[36]&lt;/sup&gt;","plainTextFormattedCitation":"[36]","previouslyFormattedCitation":"&lt;sup&gt;[36]&lt;/sup&gt;"},"properties":{"noteIndex":0},"schema":"https://github.com/citation-style-language/schema/raw/master/csl-citation.json"}</w:instrText>
      </w:r>
      <w:r w:rsidR="00870C65">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[36]</w:t>
      </w:r>
      <w:r w:rsidR="00870C65">
        <w:rPr>
          <w:rFonts w:ascii="Times New Roman" w:hAnsi="Times New Roman" w:cs="Times New Roman"/>
          <w:sz w:val="24"/>
          <w:szCs w:val="24"/>
          <w:vertAlign w:val="superscript"/>
        </w:rPr>
        <w:fldChar w:fldCharType="end"/>
      </w:r>
      <w:r w:rsidR="00870C65">
        <w:rPr>
          <w:rFonts w:ascii="Times New Roman" w:hAnsi="Times New Roman" w:cs="Times New Roman"/>
          <w:sz w:val="24"/>
          <w:szCs w:val="24"/>
          <w:vertAlign w:val="superscript"/>
        </w:rPr>
        <w:t xml:space="preserve">, </w:t>
      </w:r>
      <w:r w:rsidR="00870C65">
        <w:rPr>
          <w:rFonts w:ascii="Times New Roman" w:hAnsi="Times New Roman" w:cs="Times New Roman"/>
          <w:sz w:val="24"/>
          <w:szCs w:val="24"/>
          <w:vertAlign w:val="superscript"/>
        </w:rPr>
        <w:fldChar w:fldCharType="begin" w:fldLock="1"/>
      </w:r>
      <w:r w:rsidR="002671FA">
        <w:rPr>
          <w:rFonts w:ascii="Times New Roman" w:hAnsi="Times New Roman" w:cs="Times New Roman"/>
          <w:sz w:val="24"/>
          <w:szCs w:val="24"/>
          <w:vertAlign w:val="superscript"/>
        </w:rPr>
        <w:instrText>ADDIN CSL_CITATION {"citationItems":[{"id":"ITEM-1","itemData":{"ISSN":"09725423 (ISSN)","abstract":"Research collaboration between India and Bangladesh based on research output of 1156 papers jointly produced by both countries were retrieved from Web of Science for the period of 1991 to 2017.The collaboration network on co-authorship and co-occurrences was build using BibliometrixR package. Top ten keywords have been plotted to show the subject trends in general. VOSviewer was used to build network maps to know the collaborative zones with respect to authors, subjects and keywords. The study shows that the major collaborations were in medical science followed by agriculture and biological sciences. The verification of Lotkas’s Law was made using lotka() function in Bibliometrix R package. The finding of the study shows that Lotka’s law is still valid for the co-authorship data at the international level. © 2019, National Institute of Science Communication and Information Resources (NISCAIR). All rights reserved.","author":[{"dropping-particle":"","family":"Jalal","given":"S K","non-dropping-particle":"","parse-names":false,"suffix":""}],"container-title":"Annals of Library and Information Studies","id":"ITEM-1","issue":"2","issued":{"date-parts":[["2019"]]},"language":"English","page":"57-64","publisher":"National Institute of Science Communication and Information Resources (NISCAIR)","publisher-place":"Central Library, Indian Institute of Technology (IIT) Kharagpur, Kharagpur, 721302, India","title":"Co-authorship and co-occurrences analysis using bibliometrix r-package: A case study of india and bangladesh","type":"article-journal","volume":"66"},"uris":["http://www.mendeley.com/documents/?uuid=cf36c7fb-64da-4a51-8a1d-9b1f05e6d4b0"]}],"mendeley":{"formattedCitation":"&lt;sup&gt;[37]&lt;/sup&gt;","plainTextFormattedCitation":"[37]","previouslyFormattedCitation":"&lt;sup&gt;[37]&lt;/sup&gt;"},"properties":{"noteIndex":0},"schema":"https://github.com/citation-style-language/schema/raw/master/csl-citation.json"}</w:instrText>
      </w:r>
      <w:r w:rsidR="00870C65">
        <w:rPr>
          <w:rFonts w:ascii="Times New Roman" w:hAnsi="Times New Roman" w:cs="Times New Roman"/>
          <w:sz w:val="24"/>
          <w:szCs w:val="24"/>
          <w:vertAlign w:val="superscript"/>
        </w:rPr>
        <w:fldChar w:fldCharType="separate"/>
      </w:r>
      <w:r w:rsidR="00AC5A3B" w:rsidRPr="00AC5A3B">
        <w:rPr>
          <w:rFonts w:ascii="Times New Roman" w:hAnsi="Times New Roman" w:cs="Times New Roman"/>
          <w:noProof/>
          <w:sz w:val="24"/>
          <w:szCs w:val="24"/>
          <w:vertAlign w:val="superscript"/>
        </w:rPr>
        <w:t>[37]</w:t>
      </w:r>
      <w:r w:rsidR="00870C65">
        <w:rPr>
          <w:rFonts w:ascii="Times New Roman" w:hAnsi="Times New Roman" w:cs="Times New Roman"/>
          <w:sz w:val="24"/>
          <w:szCs w:val="24"/>
          <w:vertAlign w:val="superscript"/>
        </w:rPr>
        <w:fldChar w:fldCharType="end"/>
      </w:r>
      <w:r w:rsidR="00870C65">
        <w:rPr>
          <w:rFonts w:ascii="Times New Roman" w:hAnsi="Times New Roman" w:cs="Times New Roman"/>
          <w:sz w:val="24"/>
          <w:szCs w:val="24"/>
        </w:rPr>
        <w:t>.</w:t>
      </w:r>
    </w:p>
    <w:p w14:paraId="2CE156FB" w14:textId="77777777" w:rsidR="007D306B" w:rsidRDefault="007D306B" w:rsidP="00551374">
      <w:pPr>
        <w:jc w:val="both"/>
        <w:rPr>
          <w:rFonts w:ascii="Times New Roman" w:hAnsi="Times New Roman" w:cs="Times New Roman"/>
          <w:b/>
          <w:sz w:val="24"/>
          <w:szCs w:val="24"/>
        </w:rPr>
      </w:pPr>
    </w:p>
    <w:p w14:paraId="2CE156FC" w14:textId="77777777" w:rsidR="00FE5A90" w:rsidRPr="000A7228" w:rsidRDefault="00FE5A90" w:rsidP="00551374">
      <w:pPr>
        <w:jc w:val="both"/>
        <w:rPr>
          <w:rFonts w:ascii="Times New Roman" w:hAnsi="Times New Roman" w:cs="Times New Roman"/>
          <w:b/>
          <w:sz w:val="24"/>
          <w:szCs w:val="24"/>
        </w:rPr>
      </w:pPr>
      <w:r w:rsidRPr="000A7228">
        <w:rPr>
          <w:rFonts w:ascii="Times New Roman" w:hAnsi="Times New Roman" w:cs="Times New Roman"/>
          <w:b/>
          <w:sz w:val="24"/>
          <w:szCs w:val="24"/>
        </w:rPr>
        <w:t>Research Gap</w:t>
      </w:r>
      <w:r w:rsidR="008144ED">
        <w:rPr>
          <w:rFonts w:ascii="Times New Roman" w:hAnsi="Times New Roman" w:cs="Times New Roman"/>
          <w:b/>
          <w:sz w:val="24"/>
          <w:szCs w:val="24"/>
        </w:rPr>
        <w:t xml:space="preserve"> </w:t>
      </w:r>
    </w:p>
    <w:p w14:paraId="2CE156FD" w14:textId="065B4492" w:rsidR="00392F25" w:rsidRDefault="00FE5A90" w:rsidP="00392F25">
      <w:pPr>
        <w:jc w:val="both"/>
        <w:rPr>
          <w:rFonts w:ascii="Times New Roman" w:hAnsi="Times New Roman" w:cs="Times New Roman"/>
          <w:b/>
          <w:sz w:val="24"/>
          <w:szCs w:val="24"/>
        </w:rPr>
      </w:pPr>
      <w:r w:rsidRPr="00D3162E">
        <w:rPr>
          <w:rFonts w:ascii="Times New Roman" w:hAnsi="Times New Roman" w:cs="Times New Roman"/>
          <w:sz w:val="24"/>
          <w:szCs w:val="24"/>
        </w:rPr>
        <w:t xml:space="preserve">Existing bibliometric studies </w:t>
      </w:r>
      <w:r w:rsidR="001B2D20">
        <w:rPr>
          <w:rFonts w:ascii="Times New Roman" w:hAnsi="Times New Roman" w:cs="Times New Roman"/>
          <w:sz w:val="24"/>
          <w:szCs w:val="24"/>
        </w:rPr>
        <w:t xml:space="preserve">highlight the climate </w:t>
      </w:r>
      <w:r w:rsidR="00AE2368">
        <w:rPr>
          <w:rFonts w:ascii="Times New Roman" w:hAnsi="Times New Roman" w:cs="Times New Roman"/>
          <w:sz w:val="24"/>
          <w:szCs w:val="24"/>
        </w:rPr>
        <w:t>change-related</w:t>
      </w:r>
      <w:r w:rsidR="001B2D20">
        <w:rPr>
          <w:rFonts w:ascii="Times New Roman" w:hAnsi="Times New Roman" w:cs="Times New Roman"/>
          <w:sz w:val="24"/>
          <w:szCs w:val="24"/>
        </w:rPr>
        <w:t xml:space="preserve"> aspects; </w:t>
      </w:r>
      <w:r w:rsidR="00383117">
        <w:rPr>
          <w:rFonts w:ascii="Times New Roman" w:hAnsi="Times New Roman" w:cs="Times New Roman"/>
          <w:sz w:val="24"/>
          <w:szCs w:val="24"/>
        </w:rPr>
        <w:t>b</w:t>
      </w:r>
      <w:r w:rsidR="001B2D20">
        <w:rPr>
          <w:rFonts w:ascii="Times New Roman" w:hAnsi="Times New Roman" w:cs="Times New Roman"/>
          <w:sz w:val="24"/>
          <w:szCs w:val="24"/>
        </w:rPr>
        <w:t>ibliometrics on climate literacy</w:t>
      </w:r>
      <w:r w:rsidR="00201AEC">
        <w:rPr>
          <w:rFonts w:ascii="Times New Roman" w:hAnsi="Times New Roman" w:cs="Times New Roman"/>
          <w:sz w:val="24"/>
          <w:szCs w:val="24"/>
        </w:rPr>
        <w:t xml:space="preserve"> </w:t>
      </w:r>
      <w:r w:rsidR="00201AEC">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{"citationItems":[{"id":"ITEM-1","itemData":{"DOI":"10.1063/5.0215904","ISBN":"0094243X (ISSN)","abstract":"Climate literacy is the ability to make responsible decisions and present solutions to climate change problems based on a scientific understanding of the climate system and climate change. Climate literacy skills can indicate support for climate action, which is Goal 13 of the SDGs. Climate Literacy is also essential for realising climate change education (CCE). Not only playing a role in education, but climate literacy can also improve people's mitigation and adaptation abilities to climate change. This fact was obtained based on the results of a literature review published in the Scopus database for 2015 to 2022. Data were analysed using bibliometrics with the aim of identifying trends in scientific publications of climate literacy, Identifying the network connection between authors, institutions, and countries in related publications of climate literacy, and understanding the structure and thematic focus of climate literacy. Based on data analysis related to the keyword climate literacy, it is hoped that it can provide information about the needs of climate change research, especially its role in education, disaster risk reduction/mitigation, and adaptation measures to climate change conditions. © 2024 Author(s).","author":[{"dropping-particle":"","family":"Lestari","given":"N A","non-dropping-particle":"","parse-names":false,"suffix":""},{"dropping-particle":"","family":"Hariyono","given":"E","non-dropping-particle":"","parse-names":false,"suffix":""},{"dropping-particle":"","family":"Madlazim","given":"M","non-dropping-particle":"","parse-names":false,"suffix":""}],"container-title":"AIP Conference Proceedings","editor":[{"dropping-particle":"","family":"H.","given":"Habiddin","non-dropping-particle":"","parse-names":false,"suffix":""},{"dropping-particle":"","family":"T.","given":"Ronceviv","non-dropping-particle":"","parse-names":false,"suffix":""}],"id":"ITEM-1","issue":"1","issued":{"date-parts":[["2024"]]},"language":"English","note":"Export Date: 24 September 2024; Cited By: 0; Correspondence Address: E. Hariyono; Department of Science Education, Universitas Negeri Surabaya, Surabaya, Indonesia; email: ekohariyono@unesa.ac.id; Conference name: 6th International Conference on Mathematics and Science Education, ICoMSE 2022; Conference date: 9 August 2022 through 10 August 2022; Conference code: 199783","publisher":"American Institute of Physics","publisher-place":"Department of Physics Education, Universitas Negeri Surabaya, Surabaya, Indonesia","title":"Role of climate literacy in fostering climate change education, mitigation, and adaptation for sustainability: A bibliometric analysis","type":"paper-conference","volume":"3106"},"uris":["http://www.mendeley.com/documents/?uuid=0f16831f-dfb4-44b3-bee9-477aad1c5e0e"]}],"mendeley":{"formattedCitation":"&lt;sup&gt;[38]&lt;/sup&gt;","plainTextFormattedCitation":"[38]","previouslyFormattedCitation":"&lt;sup&gt;[38]&lt;/sup&gt;"},"properties":{"noteIndex":0},"schema":"https://github.com/citation-style-language/schema/raw/master/csl-citation.json"}</w:instrText>
      </w:r>
      <w:r w:rsidR="00201AEC">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[38]</w:t>
      </w:r>
      <w:r w:rsidR="00201AEC">
        <w:rPr>
          <w:rFonts w:ascii="Times New Roman" w:hAnsi="Times New Roman" w:cs="Times New Roman"/>
          <w:sz w:val="24"/>
          <w:szCs w:val="24"/>
        </w:rPr>
        <w:fldChar w:fldCharType="end"/>
      </w:r>
      <w:r w:rsidR="00201AEC">
        <w:rPr>
          <w:rFonts w:ascii="Times New Roman" w:hAnsi="Times New Roman" w:cs="Times New Roman"/>
          <w:sz w:val="24"/>
          <w:szCs w:val="24"/>
        </w:rPr>
        <w:t>,</w:t>
      </w:r>
      <w:r w:rsidR="00C41B54">
        <w:rPr>
          <w:rFonts w:ascii="Times New Roman" w:hAnsi="Times New Roman" w:cs="Times New Roman"/>
          <w:sz w:val="24"/>
          <w:szCs w:val="24"/>
        </w:rPr>
        <w:t xml:space="preserve"> exploration of </w:t>
      </w:r>
      <w:r w:rsidR="00C41B54" w:rsidRPr="00627AD2">
        <w:rPr>
          <w:rFonts w:ascii="Times New Roman" w:hAnsi="Times New Roman" w:cs="Times New Roman"/>
          <w:sz w:val="24"/>
          <w:szCs w:val="24"/>
        </w:rPr>
        <w:t xml:space="preserve"> the international knowledge base on </w:t>
      </w:r>
      <w:r w:rsidR="00C41B54">
        <w:rPr>
          <w:rFonts w:ascii="Times New Roman" w:hAnsi="Times New Roman" w:cs="Times New Roman"/>
          <w:sz w:val="24"/>
          <w:szCs w:val="24"/>
        </w:rPr>
        <w:t xml:space="preserve">CCE </w:t>
      </w:r>
      <w:r w:rsidR="00201AEC">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{"citationItems":[{"id":"ITEM-1","itemData":{"DOI":"10.1080/13504622.2024.2386443","ISSN":"13504622 (ISSN)","abstract":"This study uses bibliometric techniques to explore the international knowledge base on climate change education (CCE), which considers education as crucial for addressing the climate emergency through fostering climate-literate citizens. Analyzing two decades of scientific literature on CCE, we identify evolving considerations, foci, trends, and recommendations, examining a total of 1,264 articles published between 2000 and 2022 in educational-related fields in Web of Science. Using bibliometric techniques, we assessed research trends, author co-citations and journal citations to reveal an evolving publication landscape, including shifts in locations of productive researchers, influential articles, and leading journals publishing CCE studies. Bibliometric techniques help to identify the intellectual knowledge structure and inter-journal referencing, encompassing Theoretical Basis of CCE, Psychology of CCE and Communication, Climate Change within Socioscientific Issues, Conceptions of Climate Change, and Epistemology in CCE. Based on the trends, association networks, limitations and gaps revealed by this analysis, we conclude with suggestions for future research. © 2024 The Author(s). Published by Informa UK Limited, trading as Taylor &amp; Francis Group.","author":[{"dropping-particle":"","family":"Wang","given":"C.-Y.","non-dropping-particle":"","parse-names":false,"suffix":""},{"dropping-particle":"","family":"Tseng","given":"Y.-C.","non-dropping-particle":"","parse-names":false,"suffix":""},{"dropping-particle":"","family":"Lin","given":"S.-S.","non-dropping-particle":"","parse-names":false,"suffix":""},{"dropping-particle":"","family":"Liu","given":"S.-C.","non-dropping-particle":"","parse-names":false,"suffix":""},{"dropping-particle":"","family":"Reid","given":"A","non-dropping-particle":"","parse-names":false,"suffix":""},{"dropping-particle":"","family":"Monroe","given":"M C","non-dropping-particle":"","parse-names":false,"suffix":""}],"container-title":"Environmental Education Research","id":"ITEM-1","issued":{"date-parts":[["2024"]]},"language":"English","note":"Export Date: 24 September 2024; Cited By: 0; Correspondence Address: S.-C. Liu; Center for General Education, National Sun Yat-sen University, Kaohsiung, Taiwan; email: shuchiuliu@mail.nsysu.edu.tw","publisher":"Routledge","publisher-place":"Graduate Institute of Digital Learning and Education, National Taiwan University of Science and Technology, Taipei, Taiwan","title":"Addressing the climate emergency with educational approaches: a bibliometric analysis of climate change education scholarship","type":"article-journal"},"uris":["http://www.mendeley.com/documents/?uuid=88a8a696-9b63-4ef2-b4fb-3703d580d3d5"]}],"mendeley":{"formattedCitation":"&lt;sup&gt;[39]&lt;/sup&gt;","plainTextFormattedCitation":"[39]","previouslyFormattedCitation":"&lt;sup&gt;[39]&lt;/sup&gt;"},"properties":{"noteIndex":0},"schema":"https://github.com/citation-style-language/schema/raw/master/csl-citation.json"}</w:instrText>
      </w:r>
      <w:r w:rsidR="00201AEC">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[39]</w:t>
      </w:r>
      <w:r w:rsidR="00201AEC">
        <w:rPr>
          <w:rFonts w:ascii="Times New Roman" w:hAnsi="Times New Roman" w:cs="Times New Roman"/>
          <w:sz w:val="24"/>
          <w:szCs w:val="24"/>
        </w:rPr>
        <w:fldChar w:fldCharType="end"/>
      </w:r>
      <w:r w:rsidR="00201AEC">
        <w:rPr>
          <w:rFonts w:ascii="Times New Roman" w:hAnsi="Times New Roman" w:cs="Times New Roman"/>
          <w:sz w:val="24"/>
          <w:szCs w:val="24"/>
        </w:rPr>
        <w:t>,</w:t>
      </w:r>
      <w:r w:rsidR="00C41B54" w:rsidRPr="00C41B54">
        <w:t xml:space="preserve"> </w:t>
      </w:r>
      <w:r w:rsidR="00C41B54" w:rsidRPr="00C41B54">
        <w:rPr>
          <w:rFonts w:ascii="Times New Roman" w:hAnsi="Times New Roman" w:cs="Times New Roman"/>
          <w:sz w:val="24"/>
          <w:szCs w:val="24"/>
        </w:rPr>
        <w:t>compr</w:t>
      </w:r>
      <w:r w:rsidR="004668B5">
        <w:rPr>
          <w:rFonts w:ascii="Times New Roman" w:hAnsi="Times New Roman" w:cs="Times New Roman"/>
          <w:sz w:val="24"/>
          <w:szCs w:val="24"/>
        </w:rPr>
        <w:t>ehensive analysis of the</w:t>
      </w:r>
      <w:r w:rsidR="00C41B54" w:rsidRPr="00C41B54">
        <w:rPr>
          <w:rFonts w:ascii="Times New Roman" w:hAnsi="Times New Roman" w:cs="Times New Roman"/>
          <w:sz w:val="24"/>
          <w:szCs w:val="24"/>
        </w:rPr>
        <w:t xml:space="preserve"> state of environmental education</w:t>
      </w:r>
      <w:r w:rsidR="007D306B">
        <w:rPr>
          <w:rFonts w:ascii="Times New Roman" w:hAnsi="Times New Roman" w:cs="Times New Roman"/>
          <w:sz w:val="24"/>
          <w:szCs w:val="24"/>
        </w:rPr>
        <w:t xml:space="preserve"> </w:t>
      </w:r>
      <w:r w:rsidR="00DF2864">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{"citationItems":[{"id":"ITEM-1","itemData":{"DOI":"10.3390/su16062378","ISSN":"20711050 (ISSN)","abstract":"Currently, as human society develops, environmental issues have become one of the significant challenges faced by humanity. Consequently, environmental education has emerged in response to this need. Environmental education aims to cultivate citizens with knowledge about the environment, which is crucial in addressing global challenges, fostering human–nature sustainability knowledge, and cultivating resilient individuals and communities. A comprehensive analysis of the current state of environmental education and exploring how environmental education can enhance the sustainability of interactions between humans and nature is one of the focal points of contemporary research. This systematic review employs CiteSpace to visually analyze the advancements of environmental education research, aiming to uncover the current status, predominant themes, evolutionary trajectories, and emerging trends. The Web of Science core collection database was examined to retrieve environmental education research papers published from 2013 to 2022. A total of 1851 papers were included in the final analysis. CiteSpace was utilized for visualizing and analyzing environmental education researchers, keyword co-occurrences, and keyword clustering, and Timeview was employed to generate relevant maps. The analysis identified five major hotspots in environmental education research: environmental awareness and literacy, theories in environmental education, delivery modes and methods, developments and implementation of environmental education, and the intersection of climate change and environmental justice. Emerging research directions include environmental justice, climate change education, critical environmental education, and environmental citizenship education. The results show that environmental education is gradually transcending the natural realm currently and integrating into a holistic framework encompassing societal, economic, and political dimensions. Environmental citizenship education is increasingly attracting the attention of scholars. Solving environmental problems requires interdisciplinary dialogue. © 2024 by the authors.","author":[{"dropping-particle":"","family":"Tian","given":"Y","non-dropping-particle":"","parse-names":false,"suffix":""},{"dropping-particle":"","family":"Jin","given":"Y","non-dropping-particle":"","parse-names":false,"suffix":""},{"dropping-particle":"","family":"Zhao","given":"Y","non-dropping-particle":"","parse-names":false,"suffix":""},{"dropping-particle":"","family":"Du","given":"Y","non-dropping-particle":"","parse-names":false,"suffix":""},{"dropping-particle":"","family":"Shen","given":"S","non-dropping-particle":"","parse-names":false,"suffix":""},{"dropping-particle":"","family":"An","given":"J","non-dropping-particle":"","parse-names":false,"suffix":""}],"container-title":"Sustainability (Switzerland)","id":"ITEM-1","issue":"6","issued":{"date-parts":[["2024"]]},"language":"English","publisher":"Multidisciplinary Digital Publishing Institute (MDPI)","publisher-place":"College of Psychology, Sichuan Normal University, Chengdu, 610066, China","title":"Analysis of Knowledge Graph: Hotspots and Future Trends in Environmental Education Research","type":"article-journal","volume":"16"},"uris":["http://www.mendeley.com/documents/?uuid=f21749cf-6794-495d-9ccf-7a88067ee97c"]}],"mendeley":{"formattedCitation":"&lt;sup&gt;[40]&lt;/sup&gt;","plainTextFormattedCitation":"[40]","previouslyFormattedCitation":"&lt;sup&gt;[40]&lt;/sup&gt;"},"properties":{"noteIndex":0},"schema":"https://github.com/citation-style-language/schema/raw/master/csl-citation.json"}</w:instrText>
      </w:r>
      <w:r w:rsidR="00DF2864">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[40]</w:t>
      </w:r>
      <w:r w:rsidR="00DF2864">
        <w:rPr>
          <w:rFonts w:ascii="Times New Roman" w:hAnsi="Times New Roman" w:cs="Times New Roman"/>
          <w:sz w:val="24"/>
          <w:szCs w:val="24"/>
        </w:rPr>
        <w:fldChar w:fldCharType="end"/>
      </w:r>
      <w:r w:rsidR="00DF2864">
        <w:rPr>
          <w:rFonts w:ascii="Times New Roman" w:hAnsi="Times New Roman" w:cs="Times New Roman"/>
          <w:sz w:val="24"/>
          <w:szCs w:val="24"/>
        </w:rPr>
        <w:t>,</w:t>
      </w:r>
      <w:r w:rsidR="00CA2862">
        <w:rPr>
          <w:rFonts w:ascii="Times New Roman" w:hAnsi="Times New Roman" w:cs="Times New Roman"/>
          <w:sz w:val="24"/>
          <w:szCs w:val="24"/>
        </w:rPr>
        <w:t xml:space="preserve"> u</w:t>
      </w:r>
      <w:r w:rsidR="00CA2862" w:rsidRPr="00CA2862">
        <w:rPr>
          <w:rFonts w:ascii="Times New Roman" w:hAnsi="Times New Roman" w:cs="Times New Roman"/>
          <w:sz w:val="24"/>
          <w:szCs w:val="24"/>
        </w:rPr>
        <w:t>nderstanding climate literacy research</w:t>
      </w:r>
      <w:r w:rsidR="00C41B54">
        <w:rPr>
          <w:rFonts w:ascii="Times New Roman" w:hAnsi="Times New Roman" w:cs="Times New Roman"/>
          <w:sz w:val="24"/>
          <w:szCs w:val="24"/>
        </w:rPr>
        <w:t xml:space="preserve"> </w:t>
      </w:r>
      <w:r w:rsidR="00DF2864">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{"citationItems":[{"id":"ITEM-1","itemData":{"DOI":"10.1016/j.heliyon.2024.e39214","ISSN":"24058440 (ISSN)","abstract":"Climate literacy, critical for understanding both the individual's impact on climate and the consequential effects on society and the biosphere, is comprehensively examined in this study through scientometric analysis. Spanning research from 1981 to 2024 and utilizing the Web of Science database, this study maps the evolution of publication trends, pinpoints central themes, and identifies pivotal publications within the domain. Leveraging advanced visualization tools like CiteSpace, the research employs dual-map overlays and document co-citation analysis to uncover the intricate web of interconnections among scholarly works. Findings highlight a significant surge in publications after 2015, mirroring the escalating global consciousness of climate-related issues. Predominant research clusters identified include “bad news,” “mental health,” and \"farmers' perceptions,” showcasing the field's thematic diversity. These insights emphasize the indispensable role of interdisciplinary methods in advancing public knowledge and active participation in climate change mitigation and adaptation efforts, fostering a well-informed community poised to address environmental challenges. © 2024","author":[{"dropping-particle":"","family":"Ismail","given":"M H","non-dropping-particle":"","parse-names":false,"suffix":""},{"dropping-particle":"","family":"Rauf","given":"A","non-dropping-particle":"","parse-names":false,"suffix":""},{"dropping-particle":"","family":"Abdullah","given":"M F","non-dropping-particle":"","parse-names":false,"suffix":""},{"dropping-particle":"","family":"Mohd Noor","given":"M I","non-dropping-particle":"","parse-names":false,"suffix":""},{"dropping-particle":"","family":"Ayu Amir Mustafa","given":"A M","non-dropping-particle":"","parse-names":false,"suffix":""},{"dropping-particle":"","family":"Gandaseca","given":"S","non-dropping-particle":"","parse-names":false,"suffix":""},{"dropping-particle":"","family":"Karuniasa","given":"M","non-dropping-particle":"","parse-names":false,"suffix":""},{"dropping-particle":"","family":"Kim","given":"Y","non-dropping-particle":"","parse-names":false,"suffix":""},{"dropping-particle":"","family":"Suratman","given":"M N","non-dropping-particle":"","parse-names":false,"suffix":""},{"dropping-particle":"","family":"Salleh","given":"S A","non-dropping-particle":"","parse-names":false,"suffix":""},{"dropping-particle":"","family":"Tedong","given":"P A","non-dropping-particle":"","parse-names":false,"suffix":""}],"container-title":"Heliyon","id":"ITEM-1","issue":"20","issued":{"date-parts":[["2024"]]},"language":"English","publisher":"Elsevier Ltd","publisher-place":"Faculty of Forestry, Universitas Sumatera Utara, North Sumatra, Indonesia","title":"Understanding climate literacy research using scientometrics analysis","type":"article-journal","volume":"10"},"uris":["http://www.mendeley.com/documents/?uuid=b128da5a-cc87-4dae-8b05-5fab38e05fda"]}],"mendeley":{"formattedCitation":"&lt;sup&gt;[41]&lt;/sup&gt;","plainTextFormattedCitation":"[41]","previouslyFormattedCitation":"&lt;sup&gt;[41]&lt;/sup&gt;"},"properties":{"noteIndex":0},"schema":"https://github.com/citation-style-language/schema/raw/master/csl-citation.json"}</w:instrText>
      </w:r>
      <w:r w:rsidR="00DF2864">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[41]</w:t>
      </w:r>
      <w:r w:rsidR="00DF2864">
        <w:rPr>
          <w:rFonts w:ascii="Times New Roman" w:hAnsi="Times New Roman" w:cs="Times New Roman"/>
          <w:sz w:val="24"/>
          <w:szCs w:val="24"/>
        </w:rPr>
        <w:fldChar w:fldCharType="end"/>
      </w:r>
      <w:r w:rsidR="00AE2368">
        <w:rPr>
          <w:rFonts w:ascii="Times New Roman" w:hAnsi="Times New Roman" w:cs="Times New Roman"/>
          <w:sz w:val="24"/>
          <w:szCs w:val="24"/>
        </w:rPr>
        <w:t>Trends</w:t>
      </w:r>
      <w:r w:rsidR="007A579F" w:rsidRPr="007A579F">
        <w:rPr>
          <w:rFonts w:ascii="Times New Roman" w:hAnsi="Times New Roman" w:cs="Times New Roman"/>
          <w:sz w:val="24"/>
          <w:szCs w:val="24"/>
        </w:rPr>
        <w:t xml:space="preserve"> i</w:t>
      </w:r>
      <w:r w:rsidR="007A579F">
        <w:rPr>
          <w:rFonts w:ascii="Times New Roman" w:hAnsi="Times New Roman" w:cs="Times New Roman"/>
          <w:sz w:val="24"/>
          <w:szCs w:val="24"/>
        </w:rPr>
        <w:t>n climate change education and experiential l</w:t>
      </w:r>
      <w:r w:rsidR="007A579F" w:rsidRPr="007A579F">
        <w:rPr>
          <w:rFonts w:ascii="Times New Roman" w:hAnsi="Times New Roman" w:cs="Times New Roman"/>
          <w:sz w:val="24"/>
          <w:szCs w:val="24"/>
        </w:rPr>
        <w:t>earning in science education</w:t>
      </w:r>
      <w:r w:rsidR="00DF2864">
        <w:rPr>
          <w:rFonts w:ascii="Times New Roman" w:hAnsi="Times New Roman" w:cs="Times New Roman"/>
          <w:sz w:val="24"/>
          <w:szCs w:val="24"/>
        </w:rPr>
        <w:t xml:space="preserve"> </w:t>
      </w:r>
      <w:r w:rsidR="00DF2864">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{"citationItems":[{"id":"ITEM-1","itemData":{"ISSN":"18234690 (ISSN)","abstract":"The study aims to describe a bibliometric approach to study trends in Climate change education and Experiential Learning in science education. We used the VOSviewer application for bibliometric analysis, 480 articles were collected from Scopus related to Climate Change and Experiential Learning in science education during the last decade from 2013 to 2022 using shared word analysis and text analysis. The number of articles throughout the year continued to increase. When viewed by country, the dominance of the US is clear with 83 articles. Research on climate change education and Experiential Learning in science education is still relatively less, with 31 documents during the 2013-2022 period and only a few countries have examined their relevance to science education. Additionally, the linkage with Case Study learning is still very minimal. This provides good opportunities for further research. The results of this bibliometric analysis provide an overview and opportunities for further research. © School of Engineering, Taylor’s University.","author":[{"dropping-particle":"","family":"Ridwan","given":"","non-dropping-particle":"","parse-names":false,"suffix":""},{"dropping-particle":"","family":"Kaniawati","given":"","non-dropping-particle":"","parse-names":false,"suffix":""},{"dropping-particle":"","family":"Suhandi","given":"","non-dropping-particle":"","parse-names":false,"suffix":""},{"dropping-particle":"","family":"Ramalis","given":"","non-dropping-particle":"","parse-names":false,"suffix":""},{"dropping-particle":"","family":"Novia","given":"","non-dropping-particle":"","parse-names":false,"suffix":""}],"container-title":"Journal of Engineering Science and Technology","id":"ITEM-1","issue":"3","issued":{"date-parts":[["2023"]]},"language":"English","note":"Export Date: 24 September 2024; Cited By: 0; Correspondence Address: I. Kaniawati; Universitas Pendidikan Indonesia, Bandung, Indonesia; email: kaniawati@upi.edu","page":"81-88","publisher":"Taylor's University","publisher-place":"Universitas Pendidikan Indonesia, Bandung, Indonesia","title":"A Decade of Climate Change Education in Experiential Learning - A Bibliometric Study and Research Agenda","type":"article-journal","volume":"18"},"uris":["http://www.mendeley.com/documents/?uuid=6a41bbdd-01f8-4d19-a9e7-f8915e00ed47"]}],"mendeley":{"formattedCitation":"&lt;sup&gt;[42]&lt;/sup&gt;","plainTextFormattedCitation":"[42]","previouslyFormattedCitation":"&lt;sup&gt;[42]&lt;/sup&gt;"},"properties":{"noteIndex":0},"schema":"https://github.com/citation-style-language/schema/raw/master/csl-citation.json"}</w:instrText>
      </w:r>
      <w:r w:rsidR="00DF2864">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[42]</w:t>
      </w:r>
      <w:r w:rsidR="00DF2864">
        <w:rPr>
          <w:rFonts w:ascii="Times New Roman" w:hAnsi="Times New Roman" w:cs="Times New Roman"/>
          <w:sz w:val="24"/>
          <w:szCs w:val="24"/>
        </w:rPr>
        <w:fldChar w:fldCharType="end"/>
      </w:r>
      <w:r w:rsidR="00DF2864">
        <w:rPr>
          <w:rFonts w:ascii="Times New Roman" w:hAnsi="Times New Roman" w:cs="Times New Roman"/>
          <w:sz w:val="24"/>
          <w:szCs w:val="24"/>
        </w:rPr>
        <w:t>,</w:t>
      </w:r>
      <w:r w:rsidR="007A579F">
        <w:rPr>
          <w:rFonts w:ascii="Times New Roman" w:hAnsi="Times New Roman" w:cs="Times New Roman"/>
          <w:sz w:val="24"/>
          <w:szCs w:val="24"/>
        </w:rPr>
        <w:t xml:space="preserve"> </w:t>
      </w:r>
      <w:r w:rsidR="00BD0BBF">
        <w:rPr>
          <w:rFonts w:ascii="Times New Roman" w:hAnsi="Times New Roman" w:cs="Times New Roman"/>
          <w:sz w:val="24"/>
          <w:szCs w:val="24"/>
        </w:rPr>
        <w:t>acad</w:t>
      </w:r>
      <w:r w:rsidR="00BD0BBF" w:rsidRPr="00BD0BBF">
        <w:rPr>
          <w:rFonts w:ascii="Times New Roman" w:hAnsi="Times New Roman" w:cs="Times New Roman"/>
          <w:sz w:val="24"/>
          <w:szCs w:val="24"/>
        </w:rPr>
        <w:t>emic production on climate change in the educational field</w:t>
      </w:r>
      <w:r w:rsidR="00DF2864">
        <w:rPr>
          <w:rFonts w:ascii="Times New Roman" w:hAnsi="Times New Roman" w:cs="Times New Roman"/>
          <w:sz w:val="24"/>
          <w:szCs w:val="24"/>
        </w:rPr>
        <w:t xml:space="preserve"> </w:t>
      </w:r>
      <w:r w:rsidR="00DF2864">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{"citationItems":[{"id":"ITEM-1","itemData":{"DOI":"10.1007/978-3-031-04560-8_79","ISBN":"978-303104560-8 (ISBN); 978-303104559-2 (ISBN)","abstract":"Climate change is one of the main challenges we must face to achieve a sustainable future. In this context, education is an essential element of the response to this complex problem at an individual and cultural level, which should prepare current students for change, facilitate their resilience, and encourage sustainable actions. The objective of this chapter is to analyze the academic production on climate change in the educational field in journals included in the databases of the Web of Science Core Collection from 2001 to 2020 in order to explore its evolution, identify the main themes that articulate the field of knowledge, recognize its main references and the network of collaborations between researchers and universities around the world, and reveal its implications for research. The results obtained show that it is an emerging research line with numerous challenges to address. Hence, the analysis reveals three main lines that require further study: people’s knowledge of this systemic problem and its anthropogenic causes, the study of their stances regarding this environmental problem, and the quest of new educational strategies that bring us closer to sustainable lifestyles that adapt to the new circumstances caused by climate change. © Springer Nature Switzerland AG 2023.","author":[{"dropping-particle":"","family":"Varela-Losada","given":"M","non-dropping-particle":"","parse-names":false,"suffix":""},{"dropping-particle":"","family":"Peérez-Rodríguez","given":"U","non-dropping-particle":"","parse-names":false,"suffix":""},{"dropping-particle":"","family":"Lorenzo-Rial","given":"M","non-dropping-particle":"","parse-names":false,"suffix":""},{"dropping-particle":"","family":"Vega-Marcote","given":"P","non-dropping-particle":"","parse-names":false,"suffix":""}],"container-title":"Handbook of Sustainability Science in the Future","id":"ITEM-1","issued":{"date-parts":[["2023"]]},"language":"English","page":"273-298","publisher":"Springer International Publishing","publisher-place":"University of Vigo, Pontevedra, Spain","title":"Education Research Facing a Future Marked by Climate Emergency: Analysis of Recent Scientific Production","type":"chapter"},"uris":["http://www.mendeley.com/documents/?uuid=43d6cb54-f11f-4472-a8fa-15450777e669"]}],"mendeley":{"formattedCitation":"&lt;sup&gt;[43]&lt;/sup&gt;","plainTextFormattedCitation":"[43]","previouslyFormattedCitation":"&lt;sup&gt;[43]&lt;/sup&gt;"},"properties":{"noteIndex":0},"schema":"https://github.com/citation-style-language/schema/raw/master/csl-citation.json"}</w:instrText>
      </w:r>
      <w:r w:rsidR="00DF2864">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[43]</w:t>
      </w:r>
      <w:r w:rsidR="00DF2864">
        <w:rPr>
          <w:rFonts w:ascii="Times New Roman" w:hAnsi="Times New Roman" w:cs="Times New Roman"/>
          <w:sz w:val="24"/>
          <w:szCs w:val="24"/>
        </w:rPr>
        <w:fldChar w:fldCharType="end"/>
      </w:r>
      <w:r w:rsidR="00DF2864">
        <w:rPr>
          <w:rFonts w:ascii="Times New Roman" w:hAnsi="Times New Roman" w:cs="Times New Roman"/>
          <w:sz w:val="24"/>
          <w:szCs w:val="24"/>
        </w:rPr>
        <w:t>,</w:t>
      </w:r>
      <w:r w:rsidR="00C5111F">
        <w:rPr>
          <w:rFonts w:ascii="Times New Roman" w:hAnsi="Times New Roman" w:cs="Times New Roman"/>
          <w:sz w:val="24"/>
          <w:szCs w:val="24"/>
        </w:rPr>
        <w:t xml:space="preserve"> bibliometric </w:t>
      </w:r>
      <w:r w:rsidR="00C5111F" w:rsidRPr="00C5111F">
        <w:rPr>
          <w:rFonts w:ascii="Times New Roman" w:hAnsi="Times New Roman" w:cs="Times New Roman"/>
          <w:sz w:val="24"/>
          <w:szCs w:val="24"/>
        </w:rPr>
        <w:t xml:space="preserve"> overview of climate literacy</w:t>
      </w:r>
      <w:r w:rsidR="00DF2864">
        <w:rPr>
          <w:rFonts w:ascii="Times New Roman" w:hAnsi="Times New Roman" w:cs="Times New Roman"/>
          <w:sz w:val="24"/>
          <w:szCs w:val="24"/>
        </w:rPr>
        <w:t xml:space="preserve"> </w:t>
      </w:r>
      <w:r w:rsidR="00DF2864">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{"citationItems":[{"id":"ITEM-1","itemData":{"DOI":"10.3390/su141911940","ISSN":"20711050 (ISSN)","abstract":"This paper presents a bibliometric analysis overview of climate literacy, focusing on 740 articles published between 2001 and 2021 from the SCOPUS database. The main aim of this study was to examine related climate literacy publications. A bibliometric analysis was conducted to identify the growth trend of climate literacy research over the last twenty years (2001 to 2021), in addition to collaborations between authors, institutions, and countries in related fields. Thematic and keyword analyses were carried out to identify recent and current research topics. Based on the findings, an increasing trend in the number of publications related to climate change, 740 articles in total, was found for the last twenty years (2001 to 2021). Meanwhile, Ford, J. D. was identified as the most productive author, and the United States, United Kingdom and Australia were found to be the most influential countries producing research on climate literacy. In addition, the University of Melbourne (Australia), University of Washington and Columbia University in the United States were among the top universities to have contributed to climate literacy publications. Furthermore, Weather, Climate and Society was found to be the most represented journal, ranking Q1 in SCOPUS, with the highest publications in climate literacy. Four major thematic focus areas were identified: climate change activity, climate literacy, climate event and demographic of research studies. Based on the bibliometric analysis, the authors suggest that future research on climate literacy should focus on climate literacy among young people and the relationships between climate literacy components. © 2022 by the authors.","author":[{"dropping-particle":"","family":"Suhaimi","given":"N","non-dropping-particle":"","parse-names":false,"suffix":""},{"dropping-particle":"","family":"Mahmud","given":"S N D","non-dropping-particle":"","parse-names":false,"suffix":""}],"container-title":"Sustainability (Switzerland)","id":"ITEM-1","issue":"19","issued":{"date-parts":[["2022"]]},"language":"English","publisher":"MDPI","publisher-place":"Faculty of Education, Universiti Kebangsaan Malaysia, Bangi, 43600, Malaysia","title":"A Bibliometric Analysis of Climate Change Literacy between 2001 and 2021","type":"article-journal","volume":"14"},"uris":["http://www.mendeley.com/documents/?uuid=721f4dd6-1d85-421b-9b4f-eacfbbaf4fcc"]}],"mendeley":{"formattedCitation":"&lt;sup&gt;[44]&lt;/sup&gt;","plainTextFormattedCitation":"[44]","previouslyFormattedCitation":"&lt;sup&gt;[44]&lt;/sup&gt;"},"properties":{"noteIndex":0},"schema":"https://github.com/citation-style-language/schema/raw/master/csl-citation.json"}</w:instrText>
      </w:r>
      <w:r w:rsidR="00DF2864">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[44]</w:t>
      </w:r>
      <w:r w:rsidR="00DF2864">
        <w:rPr>
          <w:rFonts w:ascii="Times New Roman" w:hAnsi="Times New Roman" w:cs="Times New Roman"/>
          <w:sz w:val="24"/>
          <w:szCs w:val="24"/>
        </w:rPr>
        <w:fldChar w:fldCharType="end"/>
      </w:r>
      <w:r>
        <w:rPr>
          <w:rFonts w:ascii="Times New Roman" w:hAnsi="Times New Roman" w:cs="Times New Roman"/>
          <w:sz w:val="24"/>
          <w:szCs w:val="24"/>
        </w:rPr>
        <w:t>,</w:t>
      </w:r>
      <w:r w:rsidR="00E03712" w:rsidRPr="00E03712">
        <w:t xml:space="preserve"> </w:t>
      </w:r>
      <w:r w:rsidR="00E03712">
        <w:rPr>
          <w:rFonts w:ascii="Times New Roman" w:hAnsi="Times New Roman" w:cs="Times New Roman"/>
          <w:sz w:val="24"/>
          <w:szCs w:val="24"/>
        </w:rPr>
        <w:t>overview of c</w:t>
      </w:r>
      <w:r w:rsidR="00E03712" w:rsidRPr="00E03712">
        <w:rPr>
          <w:rFonts w:ascii="Times New Roman" w:hAnsi="Times New Roman" w:cs="Times New Roman"/>
          <w:sz w:val="24"/>
          <w:szCs w:val="24"/>
        </w:rPr>
        <w:t>limate change and environmental risk</w:t>
      </w:r>
      <w:r>
        <w:rPr>
          <w:rFonts w:ascii="Times New Roman" w:hAnsi="Times New Roman" w:cs="Times New Roman"/>
          <w:sz w:val="24"/>
          <w:szCs w:val="24"/>
        </w:rPr>
        <w:t xml:space="preserve"> </w:t>
      </w:r>
      <w:r w:rsidR="00A8662A">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{"citationItems":[{"id":"ITEM-1","itemData":{"DOI":"10.1108/IJCCSM-08-2021-0097","ISSN":"1756-8692","abstract":"Purpose This study aims to examine the research output on climate change, environmental risks and insurance from 1986 to 2020, thereby revealing the development of the literature through collaborative networks. The relationship between insurance, climate change and environmental threats has gained research attention. This study describes the interaction between insurance, climate change and environmental risk. Design/methodology/approach This study is a bibliometric analysis of the literature and assessed the current state of science. A total of 97 academic papers from top-level journals listed in the Scopus database are shortlisted. Findings The understanding of climate change, environmental risks and insurance is shaped and enhanced through the collaborative network maps of researchers. Their reach expands across different networks, core themes and streams, as these topics develop. Research limitations/implications Data for this study were generated from English-written journal articles listed in the Scopus database only; subsequently, this study was representative of high-quality papers published in the areas of climate change, environmental risks and insurance. Practical implications The results of this study can be useful to academic researchers to aid their understanding of climate change, environmental risks and insurance research development, to identify the current context and to develop a future research agenda. Social implications The findings of this study can improve the understanding of industry practitioners about climate change and global warming challenges, and how insurance can be used as a tool to address such challenges. Originality/value This study is a novel attempt. To the best of the authors' knowledge, this is one of the first studies to better understand climate change, environmental risks and insurance as a research topic by examining its evolution in an academic context through visualization, coupling and bibliometric analysis. This bibliometric study is unique in reviewing climate change literature and providing a future research agenda. Using bibliometric data, this study addressed the technical aspects and the value it adds to actual practice. Bibliometric indicators quantitatively and qualitatively evaluate emerging disciplinary progress in this topic.","author":[{"dropping-particle":"","family":"Nobanee","given":"H","non-dropping-particle":"","parse-names":false,"suffix":""},{"dropping-particle":"","family":"Dilshad","given":"M N","non-dropping-particle":"","parse-names":false,"suffix":""},{"dropping-particle":"","family":"Abu Lamdi","given":"O","non-dropping-particle":"","parse-names":false,"suffix":""},{"dropping-particle":"","family":"Ballool","given":"B","non-dropping-particle":"","parse-names":false,"suffix":""},{"dropping-particle":"","family":"Dhaheri","given":"S","non-dropping-particle":"Al","parse-names":false,"suffix":""},{"dropping-particle":"","family":"AlMheiri","given":"N","non-dropping-particle":"","parse-names":false,"suffix":""},{"dropping-particle":"","family":"Alyammahi","given":"A","non-dropping-particle":"","parse-names":false,"suffix":""},{"dropping-particle":"","family":"Alhemeiri","given":"S S","non-dropping-particle":"","parse-names":false,"suffix":""}],"container-title":"International Journal of Climate Change Strategies and Management","id":"ITEM-1","issue":"5","issued":{"date-parts":[["2022"]]},"language":"English","page":"440-461","publisher-place":"Abu Dhabi Univ, Dept Accounting &amp; Finance, Abu Dhabi, U Arab Emirates","title":"Insurance for climate change and environmental risk: a bibliometric review","type":"article-journal","volume":"14"},"uris":["http://www.mendeley.com/documents/?uuid=b1976b54-c46b-439a-b843-35caf045031d"]}],"mendeley":{"formattedCitation":"&lt;sup&gt;[45]&lt;/sup&gt;","plainTextFormattedCitation":"[45]","previouslyFormattedCitation":"&lt;sup&gt;[45]&lt;/sup&gt;"},"properties":{"noteIndex":0},"schema":"https://github.com/citation-style-language/schema/raw/master/csl-citation.json"}</w:instrText>
      </w:r>
      <w:r w:rsidR="00A8662A">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[45]</w:t>
      </w:r>
      <w:r w:rsidR="00A8662A">
        <w:rPr>
          <w:rFonts w:ascii="Times New Roman" w:hAnsi="Times New Roman" w:cs="Times New Roman"/>
          <w:sz w:val="24"/>
          <w:szCs w:val="24"/>
        </w:rPr>
        <w:fldChar w:fldCharType="end"/>
      </w:r>
      <w:r w:rsidR="00A8662A">
        <w:rPr>
          <w:rFonts w:ascii="Times New Roman" w:hAnsi="Times New Roman" w:cs="Times New Roman"/>
          <w:sz w:val="24"/>
          <w:szCs w:val="24"/>
        </w:rPr>
        <w:t xml:space="preserve"> </w:t>
      </w:r>
      <w:r w:rsidR="00392F25">
        <w:rPr>
          <w:rFonts w:ascii="Times New Roman" w:hAnsi="Times New Roman" w:cs="Times New Roman"/>
          <w:sz w:val="24"/>
          <w:szCs w:val="24"/>
        </w:rPr>
        <w:t>on</w:t>
      </w:r>
      <w:r w:rsidR="00392F25" w:rsidRPr="00D3162E">
        <w:rPr>
          <w:rFonts w:ascii="Times New Roman" w:hAnsi="Times New Roman" w:cs="Times New Roman"/>
          <w:sz w:val="24"/>
          <w:szCs w:val="24"/>
        </w:rPr>
        <w:t xml:space="preserve"> climate change and related topic</w:t>
      </w:r>
      <w:r w:rsidR="00392F25">
        <w:rPr>
          <w:rFonts w:ascii="Times New Roman" w:hAnsi="Times New Roman" w:cs="Times New Roman"/>
          <w:sz w:val="24"/>
          <w:szCs w:val="24"/>
        </w:rPr>
        <w:t>s</w:t>
      </w:r>
      <w:r w:rsidR="00392F25" w:rsidRPr="00D3162E">
        <w:rPr>
          <w:rFonts w:ascii="Times New Roman" w:hAnsi="Times New Roman" w:cs="Times New Roman"/>
          <w:sz w:val="24"/>
          <w:szCs w:val="24"/>
        </w:rPr>
        <w:t>,</w:t>
      </w:r>
      <w:r w:rsidR="00392F25">
        <w:rPr>
          <w:rFonts w:ascii="Times New Roman" w:hAnsi="Times New Roman" w:cs="Times New Roman"/>
          <w:sz w:val="24"/>
          <w:szCs w:val="24"/>
        </w:rPr>
        <w:t xml:space="preserve"> </w:t>
      </w:r>
      <w:r w:rsidR="00392F25" w:rsidRPr="00D3162E">
        <w:rPr>
          <w:rFonts w:ascii="Times New Roman" w:hAnsi="Times New Roman" w:cs="Times New Roman"/>
          <w:sz w:val="24"/>
          <w:szCs w:val="24"/>
        </w:rPr>
        <w:t>have</w:t>
      </w:r>
      <w:r w:rsidR="00392F25">
        <w:rPr>
          <w:rFonts w:ascii="Times New Roman" w:hAnsi="Times New Roman" w:cs="Times New Roman"/>
          <w:sz w:val="24"/>
          <w:szCs w:val="24"/>
        </w:rPr>
        <w:t xml:space="preserve"> mostly focused on specific</w:t>
      </w:r>
      <w:r w:rsidR="00392F25" w:rsidRPr="00D3162E">
        <w:rPr>
          <w:rFonts w:ascii="Times New Roman" w:hAnsi="Times New Roman" w:cs="Times New Roman"/>
          <w:sz w:val="24"/>
          <w:szCs w:val="24"/>
        </w:rPr>
        <w:t xml:space="preserve"> periods and frequently employed data from Scopus or Web of Science. However, </w:t>
      </w:r>
      <w:r w:rsidR="00CF359B">
        <w:rPr>
          <w:rFonts w:ascii="Times New Roman" w:hAnsi="Times New Roman" w:cs="Times New Roman"/>
          <w:sz w:val="24"/>
          <w:szCs w:val="24"/>
        </w:rPr>
        <w:t xml:space="preserve">there needs </w:t>
      </w:r>
      <w:r w:rsidR="00A742A2">
        <w:rPr>
          <w:rFonts w:ascii="Times New Roman" w:hAnsi="Times New Roman" w:cs="Times New Roman"/>
          <w:sz w:val="24"/>
          <w:szCs w:val="24"/>
        </w:rPr>
        <w:t>research</w:t>
      </w:r>
      <w:r w:rsidR="00392F25">
        <w:rPr>
          <w:rFonts w:ascii="Times New Roman" w:hAnsi="Times New Roman" w:cs="Times New Roman"/>
          <w:sz w:val="24"/>
          <w:szCs w:val="24"/>
        </w:rPr>
        <w:t xml:space="preserve"> to look at a comprehensive </w:t>
      </w:r>
      <w:r w:rsidR="00392F25" w:rsidRPr="00D3162E">
        <w:rPr>
          <w:rFonts w:ascii="Times New Roman" w:hAnsi="Times New Roman" w:cs="Times New Roman"/>
          <w:sz w:val="24"/>
          <w:szCs w:val="24"/>
        </w:rPr>
        <w:t>longitudinal dataset containing the crucial</w:t>
      </w:r>
      <w:r w:rsidR="00392F25">
        <w:rPr>
          <w:rFonts w:ascii="Times New Roman" w:hAnsi="Times New Roman" w:cs="Times New Roman"/>
          <w:sz w:val="24"/>
          <w:szCs w:val="24"/>
        </w:rPr>
        <w:t xml:space="preserve"> combination of educational key terms</w:t>
      </w:r>
      <w:r w:rsidR="00392F25" w:rsidRPr="00D3162E">
        <w:rPr>
          <w:rFonts w:ascii="Times New Roman" w:hAnsi="Times New Roman" w:cs="Times New Roman"/>
          <w:sz w:val="24"/>
          <w:szCs w:val="24"/>
        </w:rPr>
        <w:t xml:space="preserve"> 'climate change education'</w:t>
      </w:r>
      <w:r w:rsidR="00392F25">
        <w:rPr>
          <w:rFonts w:ascii="Times New Roman" w:hAnsi="Times New Roman" w:cs="Times New Roman"/>
          <w:sz w:val="24"/>
          <w:szCs w:val="24"/>
        </w:rPr>
        <w:t xml:space="preserve"> and ‘climate literacy’</w:t>
      </w:r>
      <w:r w:rsidR="00392F25" w:rsidRPr="00D3162E">
        <w:rPr>
          <w:rFonts w:ascii="Times New Roman" w:hAnsi="Times New Roman" w:cs="Times New Roman"/>
          <w:sz w:val="24"/>
          <w:szCs w:val="24"/>
        </w:rPr>
        <w:t xml:space="preserve"> </w:t>
      </w:r>
      <w:r w:rsidR="00392F25">
        <w:rPr>
          <w:rFonts w:ascii="Times New Roman" w:hAnsi="Times New Roman" w:cs="Times New Roman"/>
          <w:sz w:val="24"/>
          <w:szCs w:val="24"/>
        </w:rPr>
        <w:t xml:space="preserve">as the combination that cover three decades </w:t>
      </w:r>
      <w:r w:rsidR="00392F25" w:rsidRPr="00D3162E">
        <w:rPr>
          <w:rFonts w:ascii="Times New Roman" w:hAnsi="Times New Roman" w:cs="Times New Roman"/>
          <w:sz w:val="24"/>
          <w:szCs w:val="24"/>
        </w:rPr>
        <w:t xml:space="preserve">from 1993 to 2024. </w:t>
      </w:r>
    </w:p>
    <w:p w14:paraId="2CE156FE" w14:textId="77777777" w:rsidR="00FE5A90" w:rsidRDefault="000246DB" w:rsidP="00FE5A90">
      <w:pPr>
        <w:jc w:val="both"/>
        <w:rPr>
          <w:rFonts w:ascii="Times New Roman" w:hAnsi="Times New Roman" w:cs="Times New Roman"/>
          <w:b/>
          <w:sz w:val="24"/>
          <w:szCs w:val="24"/>
        </w:rPr>
      </w:pPr>
      <w:r>
        <w:rPr>
          <w:rFonts w:ascii="Times New Roman" w:hAnsi="Times New Roman" w:cs="Times New Roman"/>
          <w:b/>
          <w:sz w:val="24"/>
          <w:szCs w:val="24"/>
        </w:rPr>
        <w:t>Research Questions</w:t>
      </w:r>
    </w:p>
    <w:p w14:paraId="2CE156FF" w14:textId="77777777" w:rsidR="000A6E12" w:rsidRPr="000A6E12" w:rsidRDefault="00365FBE" w:rsidP="000A6E12">
      <w:pPr>
        <w:spacing w:after="0"/>
        <w:jc w:val="both"/>
        <w:rPr>
          <w:rFonts w:ascii="Times New Roman" w:hAnsi="Times New Roman" w:cs="Times New Roman"/>
          <w:sz w:val="24"/>
          <w:szCs w:val="24"/>
        </w:rPr>
      </w:pPr>
      <w:r>
        <w:rPr>
          <w:rFonts w:ascii="Times New Roman" w:hAnsi="Times New Roman" w:cs="Times New Roman"/>
          <w:sz w:val="24"/>
          <w:szCs w:val="24"/>
        </w:rPr>
        <w:t>T</w:t>
      </w:r>
      <w:r w:rsidR="000A6E12" w:rsidRPr="000A6E12">
        <w:rPr>
          <w:rFonts w:ascii="Times New Roman" w:hAnsi="Times New Roman" w:cs="Times New Roman"/>
          <w:sz w:val="24"/>
          <w:szCs w:val="24"/>
        </w:rPr>
        <w:t>his study aims to evaluate the academic landscape of CCE research by addressing the following research questions:</w:t>
      </w:r>
    </w:p>
    <w:p w14:paraId="2CE15700" w14:textId="77777777" w:rsidR="000A6E12" w:rsidRDefault="000A6E12" w:rsidP="000A6E12">
      <w:pPr>
        <w:pStyle w:val="ListParagraph"/>
        <w:spacing w:after="0"/>
        <w:jc w:val="both"/>
        <w:rPr>
          <w:rFonts w:ascii="Times New Roman" w:hAnsi="Times New Roman" w:cs="Times New Roman"/>
          <w:sz w:val="24"/>
          <w:szCs w:val="24"/>
        </w:rPr>
      </w:pPr>
    </w:p>
    <w:p w14:paraId="2CE15701" w14:textId="77777777" w:rsidR="000246DB" w:rsidRPr="000A6E12" w:rsidRDefault="000246DB" w:rsidP="000A6E12">
      <w:pPr>
        <w:pStyle w:val="ListParagraph"/>
        <w:numPr>
          <w:ilvl w:val="0"/>
          <w:numId w:val="2"/>
        </w:numPr>
        <w:spacing w:after="0"/>
        <w:jc w:val="both"/>
        <w:rPr>
          <w:rFonts w:ascii="Times New Roman" w:hAnsi="Times New Roman" w:cs="Times New Roman"/>
          <w:sz w:val="24"/>
          <w:szCs w:val="24"/>
        </w:rPr>
      </w:pPr>
      <w:r w:rsidRPr="000A6E12">
        <w:rPr>
          <w:rFonts w:ascii="Times New Roman" w:hAnsi="Times New Roman" w:cs="Times New Roman"/>
          <w:sz w:val="24"/>
          <w:szCs w:val="24"/>
        </w:rPr>
        <w:t>What are the trends in annual publication growth, and which authors, journals, affiliations, countries,</w:t>
      </w:r>
      <w:r w:rsidR="00BD59FB">
        <w:rPr>
          <w:rFonts w:ascii="Times New Roman" w:hAnsi="Times New Roman" w:cs="Times New Roman"/>
          <w:sz w:val="24"/>
          <w:szCs w:val="24"/>
        </w:rPr>
        <w:t xml:space="preserve"> funding sponsors, and articles</w:t>
      </w:r>
      <w:r w:rsidRPr="000A6E12">
        <w:rPr>
          <w:rFonts w:ascii="Times New Roman" w:hAnsi="Times New Roman" w:cs="Times New Roman"/>
          <w:sz w:val="24"/>
          <w:szCs w:val="24"/>
        </w:rPr>
        <w:t xml:space="preserve"> contribute most significantly to climate change education research?</w:t>
      </w:r>
    </w:p>
    <w:p w14:paraId="2CE15702" w14:textId="77777777" w:rsidR="000246DB" w:rsidRPr="000246DB" w:rsidRDefault="000246DB" w:rsidP="000246DB">
      <w:pPr>
        <w:spacing w:after="0"/>
        <w:jc w:val="both"/>
        <w:rPr>
          <w:rFonts w:ascii="Times New Roman" w:hAnsi="Times New Roman" w:cs="Times New Roman"/>
          <w:sz w:val="24"/>
          <w:szCs w:val="24"/>
        </w:rPr>
      </w:pPr>
    </w:p>
    <w:p w14:paraId="2CE15703" w14:textId="77777777" w:rsidR="000246DB" w:rsidRPr="000246DB" w:rsidRDefault="000246DB" w:rsidP="000246DB">
      <w:pPr>
        <w:pStyle w:val="ListParagraph"/>
        <w:numPr>
          <w:ilvl w:val="0"/>
          <w:numId w:val="2"/>
        </w:numPr>
        <w:spacing w:after="0"/>
        <w:jc w:val="both"/>
        <w:rPr>
          <w:rFonts w:ascii="Times New Roman" w:hAnsi="Times New Roman" w:cs="Times New Roman"/>
          <w:sz w:val="24"/>
          <w:szCs w:val="24"/>
        </w:rPr>
      </w:pPr>
      <w:r w:rsidRPr="000246DB">
        <w:rPr>
          <w:rFonts w:ascii="Times New Roman" w:hAnsi="Times New Roman" w:cs="Times New Roman"/>
          <w:sz w:val="24"/>
          <w:szCs w:val="24"/>
        </w:rPr>
        <w:t>How do collaborations occur among authors, affiliations, and countries within the field of climate change education?</w:t>
      </w:r>
    </w:p>
    <w:p w14:paraId="2CE15704" w14:textId="77777777" w:rsidR="000246DB" w:rsidRPr="000246DB" w:rsidRDefault="000246DB" w:rsidP="000246DB">
      <w:pPr>
        <w:spacing w:after="0"/>
        <w:jc w:val="both"/>
        <w:rPr>
          <w:rFonts w:ascii="Times New Roman" w:hAnsi="Times New Roman" w:cs="Times New Roman"/>
          <w:sz w:val="24"/>
          <w:szCs w:val="24"/>
        </w:rPr>
      </w:pPr>
    </w:p>
    <w:p w14:paraId="2CE15705" w14:textId="77777777" w:rsidR="000246DB" w:rsidRPr="000246DB" w:rsidRDefault="000246DB" w:rsidP="000246DB">
      <w:pPr>
        <w:pStyle w:val="ListParagraph"/>
        <w:numPr>
          <w:ilvl w:val="0"/>
          <w:numId w:val="2"/>
        </w:numPr>
        <w:spacing w:after="0"/>
        <w:jc w:val="both"/>
        <w:rPr>
          <w:rFonts w:ascii="Times New Roman" w:hAnsi="Times New Roman" w:cs="Times New Roman"/>
          <w:sz w:val="24"/>
          <w:szCs w:val="24"/>
        </w:rPr>
      </w:pPr>
      <w:r w:rsidRPr="000246DB">
        <w:rPr>
          <w:rFonts w:ascii="Times New Roman" w:hAnsi="Times New Roman" w:cs="Times New Roman"/>
          <w:sz w:val="24"/>
          <w:szCs w:val="24"/>
        </w:rPr>
        <w:t xml:space="preserve">What thematic clusters emerge from co-occurrence network analysis of authors' keywords, and what </w:t>
      </w:r>
      <w:r w:rsidR="00EF4974">
        <w:rPr>
          <w:rFonts w:ascii="Times New Roman" w:hAnsi="Times New Roman" w:cs="Times New Roman"/>
          <w:sz w:val="24"/>
          <w:szCs w:val="24"/>
        </w:rPr>
        <w:t xml:space="preserve">research </w:t>
      </w:r>
      <w:r w:rsidRPr="000246DB">
        <w:rPr>
          <w:rFonts w:ascii="Times New Roman" w:hAnsi="Times New Roman" w:cs="Times New Roman"/>
          <w:sz w:val="24"/>
          <w:szCs w:val="24"/>
        </w:rPr>
        <w:t>trends can be identified from these clusters?</w:t>
      </w:r>
    </w:p>
    <w:p w14:paraId="2CE15706" w14:textId="77777777" w:rsidR="000246DB" w:rsidRPr="000246DB" w:rsidRDefault="000246DB" w:rsidP="000246DB">
      <w:pPr>
        <w:spacing w:after="0"/>
        <w:jc w:val="both"/>
        <w:rPr>
          <w:rFonts w:ascii="Times New Roman" w:hAnsi="Times New Roman" w:cs="Times New Roman"/>
          <w:sz w:val="24"/>
          <w:szCs w:val="24"/>
        </w:rPr>
      </w:pPr>
    </w:p>
    <w:p w14:paraId="2CE15707" w14:textId="77777777" w:rsidR="000246DB" w:rsidRPr="000246DB" w:rsidRDefault="000246DB" w:rsidP="000246DB">
      <w:pPr>
        <w:pStyle w:val="ListParagraph"/>
        <w:numPr>
          <w:ilvl w:val="0"/>
          <w:numId w:val="2"/>
        </w:numPr>
        <w:spacing w:after="0"/>
        <w:jc w:val="both"/>
        <w:rPr>
          <w:rFonts w:ascii="Times New Roman" w:hAnsi="Times New Roman" w:cs="Times New Roman"/>
          <w:sz w:val="24"/>
          <w:szCs w:val="24"/>
        </w:rPr>
      </w:pPr>
      <w:r w:rsidRPr="000246DB">
        <w:rPr>
          <w:rFonts w:ascii="Times New Roman" w:hAnsi="Times New Roman" w:cs="Times New Roman"/>
          <w:sz w:val="24"/>
          <w:szCs w:val="24"/>
        </w:rPr>
        <w:t xml:space="preserve">What future research </w:t>
      </w:r>
      <w:r>
        <w:rPr>
          <w:rFonts w:ascii="Times New Roman" w:hAnsi="Times New Roman" w:cs="Times New Roman"/>
          <w:sz w:val="24"/>
          <w:szCs w:val="24"/>
        </w:rPr>
        <w:t>agenda</w:t>
      </w:r>
      <w:r w:rsidRPr="000246DB">
        <w:rPr>
          <w:rFonts w:ascii="Times New Roman" w:hAnsi="Times New Roman" w:cs="Times New Roman"/>
          <w:sz w:val="24"/>
          <w:szCs w:val="24"/>
        </w:rPr>
        <w:t xml:space="preserve"> can be recommend</w:t>
      </w:r>
      <w:r w:rsidR="006D5A42">
        <w:rPr>
          <w:rFonts w:ascii="Times New Roman" w:hAnsi="Times New Roman" w:cs="Times New Roman"/>
          <w:sz w:val="24"/>
          <w:szCs w:val="24"/>
        </w:rPr>
        <w:t>ed for advancing research</w:t>
      </w:r>
      <w:r w:rsidRPr="000246DB">
        <w:rPr>
          <w:rFonts w:ascii="Times New Roman" w:hAnsi="Times New Roman" w:cs="Times New Roman"/>
          <w:sz w:val="24"/>
          <w:szCs w:val="24"/>
        </w:rPr>
        <w:t xml:space="preserve"> in climate change education?</w:t>
      </w:r>
    </w:p>
    <w:p w14:paraId="2CE15708" w14:textId="77777777" w:rsidR="000246DB" w:rsidRPr="00527439" w:rsidRDefault="000246DB" w:rsidP="00FE5A90">
      <w:pPr>
        <w:jc w:val="both"/>
        <w:rPr>
          <w:rFonts w:ascii="Times New Roman" w:hAnsi="Times New Roman" w:cs="Times New Roman"/>
          <w:b/>
          <w:sz w:val="24"/>
          <w:szCs w:val="24"/>
        </w:rPr>
      </w:pPr>
    </w:p>
    <w:p w14:paraId="2CE15709" w14:textId="77777777" w:rsidR="00FE5A90" w:rsidRDefault="00FE5A90" w:rsidP="00FE5A90">
      <w:pPr>
        <w:jc w:val="both"/>
        <w:rPr>
          <w:rFonts w:ascii="Times New Roman" w:hAnsi="Times New Roman" w:cs="Times New Roman"/>
          <w:b/>
          <w:sz w:val="24"/>
          <w:szCs w:val="24"/>
        </w:rPr>
      </w:pPr>
      <w:r w:rsidRPr="00527439">
        <w:rPr>
          <w:rFonts w:ascii="Times New Roman" w:hAnsi="Times New Roman" w:cs="Times New Roman"/>
          <w:b/>
          <w:sz w:val="24"/>
          <w:szCs w:val="24"/>
        </w:rPr>
        <w:t>METHODOLOGY</w:t>
      </w:r>
    </w:p>
    <w:p w14:paraId="2CE1570A" w14:textId="03099156" w:rsidR="000E52F2" w:rsidRDefault="00FE5A90" w:rsidP="009B779B">
      <w:pPr>
        <w:jc w:val="both"/>
        <w:rPr>
          <w:rFonts w:ascii="Times New Roman" w:hAnsi="Times New Roman" w:cs="Times New Roman"/>
          <w:b/>
          <w:sz w:val="24"/>
          <w:szCs w:val="24"/>
        </w:rPr>
      </w:pPr>
      <w:r w:rsidRPr="00E36852">
        <w:rPr>
          <w:rFonts w:ascii="Times New Roman" w:hAnsi="Times New Roman" w:cs="Times New Roman"/>
          <w:sz w:val="24"/>
          <w:szCs w:val="24"/>
        </w:rPr>
        <w:t xml:space="preserve">This study used bibliometric analysis, a systematic and quantitative approach </w:t>
      </w:r>
      <w:r w:rsidR="00EF0D7A">
        <w:rPr>
          <w:rFonts w:ascii="Times New Roman" w:hAnsi="Times New Roman" w:cs="Times New Roman"/>
          <w:sz w:val="24"/>
          <w:szCs w:val="24"/>
        </w:rPr>
        <w:t>which is</w:t>
      </w:r>
      <w:r w:rsidRPr="00E36852">
        <w:rPr>
          <w:rFonts w:ascii="Times New Roman" w:hAnsi="Times New Roman" w:cs="Times New Roman"/>
          <w:sz w:val="24"/>
          <w:szCs w:val="24"/>
        </w:rPr>
        <w:t xml:space="preserve"> exceptionally effective </w:t>
      </w:r>
      <w:r w:rsidR="00EF0D7A">
        <w:rPr>
          <w:rFonts w:ascii="Times New Roman" w:hAnsi="Times New Roman" w:cs="Times New Roman"/>
          <w:sz w:val="24"/>
          <w:szCs w:val="24"/>
        </w:rPr>
        <w:t xml:space="preserve">in </w:t>
      </w:r>
      <w:r w:rsidRPr="00E36852">
        <w:rPr>
          <w:rFonts w:ascii="Times New Roman" w:hAnsi="Times New Roman" w:cs="Times New Roman"/>
          <w:sz w:val="24"/>
          <w:szCs w:val="24"/>
        </w:rPr>
        <w:t xml:space="preserve">investigating the changing landscape of </w:t>
      </w:r>
      <w:r w:rsidR="00F73191">
        <w:rPr>
          <w:rFonts w:ascii="Times New Roman" w:hAnsi="Times New Roman" w:cs="Times New Roman"/>
          <w:sz w:val="24"/>
          <w:szCs w:val="24"/>
        </w:rPr>
        <w:t>CCE</w:t>
      </w:r>
      <w:r w:rsidR="00F73191" w:rsidRPr="00E36852">
        <w:rPr>
          <w:rFonts w:ascii="Times New Roman" w:hAnsi="Times New Roman" w:cs="Times New Roman"/>
          <w:sz w:val="24"/>
          <w:szCs w:val="24"/>
        </w:rPr>
        <w:t xml:space="preserve"> </w:t>
      </w:r>
      <w:r w:rsidR="00EF0D7A">
        <w:rPr>
          <w:rFonts w:ascii="Times New Roman" w:hAnsi="Times New Roman" w:cs="Times New Roman"/>
          <w:sz w:val="24"/>
          <w:szCs w:val="24"/>
        </w:rPr>
        <w:t xml:space="preserve">research. </w:t>
      </w:r>
      <w:r w:rsidRPr="00E36852">
        <w:rPr>
          <w:rFonts w:ascii="Times New Roman" w:hAnsi="Times New Roman" w:cs="Times New Roman"/>
          <w:sz w:val="24"/>
          <w:szCs w:val="24"/>
        </w:rPr>
        <w:t xml:space="preserve"> R </w:t>
      </w:r>
      <w:proofErr w:type="spellStart"/>
      <w:r w:rsidRPr="00E36852">
        <w:rPr>
          <w:rFonts w:ascii="Times New Roman" w:hAnsi="Times New Roman" w:cs="Times New Roman"/>
          <w:sz w:val="24"/>
          <w:szCs w:val="24"/>
        </w:rPr>
        <w:t>Biblioshiny</w:t>
      </w:r>
      <w:proofErr w:type="spellEnd"/>
      <w:r w:rsidRPr="00E36852">
        <w:rPr>
          <w:rFonts w:ascii="Times New Roman" w:hAnsi="Times New Roman" w:cs="Times New Roman"/>
          <w:sz w:val="24"/>
          <w:szCs w:val="24"/>
        </w:rPr>
        <w:t xml:space="preserve"> package</w:t>
      </w:r>
      <w:r w:rsidR="007E493E">
        <w:rPr>
          <w:rFonts w:ascii="Times New Roman" w:hAnsi="Times New Roman" w:cs="Times New Roman"/>
          <w:sz w:val="24"/>
          <w:szCs w:val="24"/>
        </w:rPr>
        <w:t xml:space="preserve"> was used</w:t>
      </w:r>
      <w:r w:rsidRPr="00E36852">
        <w:rPr>
          <w:rFonts w:ascii="Times New Roman" w:hAnsi="Times New Roman" w:cs="Times New Roman"/>
          <w:sz w:val="24"/>
          <w:szCs w:val="24"/>
        </w:rPr>
        <w:t xml:space="preserve">, a software for science mapping, for bibliometric investigations that facilitates data analysis with advanced visualizations </w:t>
      </w:r>
      <w:r>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{"citationItems":[{"id":"ITEM-1","itemData":{"DOI":"10.1016/j.joi.2017.08.007","ISSN":"18755879","abstract":"The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author":[{"dropping-particle":"","family":"Aria","given":"Massimo","non-dropping-particle":"","parse-names":false,"suffix":""},{"dropping-particle":"","family":"Cuccurullo","given":"Corrado","non-dropping-particle":"","parse-names":false,"suffix":""}],"container-title":"Journal of Informetrics","id":"ITEM-1","issue":"4","issued":{"date-parts":[["2017"]]},"page":"959-975","publisher":"Elsevier Ltd","title":"bibliometrix: An R-tool for comprehensive science mapping analysis","type":"article-journal","volume":"11"},"uris":["http://www.mendeley.com/documents/?uuid=30b3bf81-7d7e-492b-bc67-178dd6d4de4d"]}],"mendeley":{"formattedCitation":"&lt;sup&gt;[46]&lt;/sup&gt;","plainTextFormattedCitation":"[46]","previouslyFormattedCitation":"&lt;sup&gt;[46]&lt;/sup&gt;"},"properties":{"noteIndex":0},"schema":"https://github.com/citation-style-language/schema/raw/master/csl-citation.json"}</w:instrText>
      </w:r>
      <w:r>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color w:val="5B9BD5" w:themeColor="accent1"/>
          <w:sz w:val="24"/>
          <w:szCs w:val="24"/>
        </w:rPr>
        <w:t xml:space="preserve">. </w:t>
      </w:r>
      <w:r w:rsidR="00DD2306">
        <w:rPr>
          <w:rFonts w:ascii="Times New Roman" w:hAnsi="Times New Roman" w:cs="Times New Roman"/>
          <w:sz w:val="24"/>
          <w:szCs w:val="24"/>
        </w:rPr>
        <w:t xml:space="preserve">First, </w:t>
      </w:r>
      <w:r w:rsidRPr="00F371C8">
        <w:rPr>
          <w:rFonts w:ascii="Times New Roman" w:hAnsi="Times New Roman" w:cs="Times New Roman"/>
          <w:sz w:val="24"/>
          <w:szCs w:val="24"/>
        </w:rPr>
        <w:t>the Scopus database</w:t>
      </w:r>
      <w:r w:rsidR="00DD2306">
        <w:rPr>
          <w:rFonts w:ascii="Times New Roman" w:hAnsi="Times New Roman" w:cs="Times New Roman"/>
          <w:sz w:val="24"/>
          <w:szCs w:val="24"/>
        </w:rPr>
        <w:t xml:space="preserve"> was searched</w:t>
      </w:r>
      <w:r w:rsidRPr="00F371C8">
        <w:rPr>
          <w:rFonts w:ascii="Times New Roman" w:hAnsi="Times New Roman" w:cs="Times New Roman"/>
          <w:sz w:val="24"/>
          <w:szCs w:val="24"/>
        </w:rPr>
        <w:t>, which is known for its comprehensive multidisciplinary coverage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10.5530/jscires.12.1.002","author":[{"dropping-particle":"","family":"Naseema","given":"S","non-dropping-particle":"","parse-names":false,"suffix":""},{"dropping-particle":"","family":"Sevukan","given":"R","non-dropping-particle":"","parse-names":false,"suffix":""}],"container-title":"Journal of Scientometric Research","id":"ITEM-1","issue":"2","issued":{"date-parts":[["2022"]]},"page":"1-14","title":"Exploration of Data Literacy Research using a Network of Cluster Mapping Approach","type":"article-journal","volume":"11"},"uris":["http://www.mendeley.com/documents/?uuid=a3278ded-abc9-43c3-8cb9-113999eff93d"]}],"mendeley":{"formattedCitation":"&lt;sup&gt;[47]&lt;/sup&gt;","plainTextFormattedCitation":"[47]","previouslyFormattedCitation":"&lt;sup&gt;[47]&lt;/sup&gt;"},"properties":{"noteIndex":0},"schema":"https://github.com/citation-style-language/schema/raw/master/csl-citation.json"}</w:instrText>
      </w:r>
      <w:r>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[47]</w:t>
      </w:r>
      <w:r>
        <w:rPr>
          <w:rFonts w:ascii="Times New Roman" w:hAnsi="Times New Roman" w:cs="Times New Roman"/>
          <w:sz w:val="24"/>
          <w:szCs w:val="24"/>
        </w:rPr>
        <w:fldChar w:fldCharType="end"/>
      </w:r>
      <w:r w:rsidRPr="00F371C8">
        <w:rPr>
          <w:rFonts w:ascii="Times New Roman" w:hAnsi="Times New Roman" w:cs="Times New Roman"/>
          <w:sz w:val="24"/>
          <w:szCs w:val="24"/>
        </w:rPr>
        <w:t>,</w:t>
      </w:r>
      <w:r>
        <w:rPr>
          <w:rFonts w:ascii="Times New Roman" w:hAnsi="Times New Roman" w:cs="Times New Roman"/>
          <w:sz w:val="24"/>
          <w:szCs w:val="24"/>
        </w:rPr>
        <w:t xml:space="preserve"> using the following keywords: ‘Climate Change Education, Climate Education, Climate Literacy,</w:t>
      </w:r>
      <w:r w:rsidRPr="00F371C8">
        <w:rPr>
          <w:rFonts w:ascii="Times New Roman" w:hAnsi="Times New Roman" w:cs="Times New Roman"/>
          <w:sz w:val="24"/>
          <w:szCs w:val="24"/>
        </w:rPr>
        <w:t xml:space="preserve"> and </w:t>
      </w:r>
      <w:r w:rsidR="00B4578B">
        <w:rPr>
          <w:rFonts w:ascii="Times New Roman" w:hAnsi="Times New Roman" w:cs="Times New Roman"/>
          <w:sz w:val="24"/>
          <w:szCs w:val="24"/>
        </w:rPr>
        <w:t>Climate Change Literacy</w:t>
      </w:r>
      <w:r>
        <w:rPr>
          <w:rFonts w:ascii="Times New Roman" w:hAnsi="Times New Roman" w:cs="Times New Roman"/>
          <w:sz w:val="24"/>
          <w:szCs w:val="24"/>
        </w:rPr>
        <w:t>’</w:t>
      </w:r>
      <w:r w:rsidR="00B4578B">
        <w:rPr>
          <w:rFonts w:ascii="Times New Roman" w:hAnsi="Times New Roman" w:cs="Times New Roman"/>
          <w:sz w:val="24"/>
          <w:szCs w:val="24"/>
        </w:rPr>
        <w:t xml:space="preserve">. </w:t>
      </w:r>
      <w:r w:rsidR="00E369CA" w:rsidRPr="00E369CA">
        <w:rPr>
          <w:rFonts w:ascii="Times New Roman" w:hAnsi="Times New Roman" w:cs="Times New Roman"/>
          <w:sz w:val="24"/>
          <w:szCs w:val="24"/>
        </w:rPr>
        <w:t xml:space="preserve">These keywords have been used as search words because they are closely related to the topic of education. </w:t>
      </w:r>
      <w:r w:rsidRPr="008878AE">
        <w:rPr>
          <w:rFonts w:ascii="Times New Roman" w:hAnsi="Times New Roman" w:cs="Times New Roman"/>
          <w:sz w:val="24"/>
          <w:szCs w:val="24"/>
        </w:rPr>
        <w:t xml:space="preserve">After retrieving an initial dataset, a rigorous screening procedure was undertaken. </w:t>
      </w:r>
      <w:r w:rsidR="0073023A">
        <w:rPr>
          <w:rFonts w:ascii="Times New Roman" w:hAnsi="Times New Roman" w:cs="Times New Roman"/>
          <w:sz w:val="24"/>
          <w:szCs w:val="24"/>
        </w:rPr>
        <w:t xml:space="preserve">Next, a </w:t>
      </w:r>
      <w:r w:rsidRPr="008878AE">
        <w:rPr>
          <w:rFonts w:ascii="Times New Roman" w:hAnsi="Times New Roman" w:cs="Times New Roman"/>
          <w:sz w:val="24"/>
          <w:szCs w:val="24"/>
        </w:rPr>
        <w:t>systematic and rigorous inclusion and exclusion criteria</w:t>
      </w:r>
      <w:r w:rsidR="0073023A">
        <w:rPr>
          <w:rFonts w:ascii="Times New Roman" w:hAnsi="Times New Roman" w:cs="Times New Roman"/>
          <w:sz w:val="24"/>
          <w:szCs w:val="24"/>
        </w:rPr>
        <w:t xml:space="preserve"> used</w:t>
      </w:r>
      <w:r w:rsidR="00A27E85">
        <w:rPr>
          <w:rFonts w:ascii="Times New Roman" w:hAnsi="Times New Roman" w:cs="Times New Roman"/>
          <w:sz w:val="24"/>
          <w:szCs w:val="24"/>
        </w:rPr>
        <w:t xml:space="preserve"> to</w:t>
      </w:r>
      <w:r w:rsidRPr="008878AE">
        <w:rPr>
          <w:rFonts w:ascii="Times New Roman" w:hAnsi="Times New Roman" w:cs="Times New Roman"/>
          <w:sz w:val="24"/>
          <w:szCs w:val="24"/>
        </w:rPr>
        <w:t xml:space="preserve"> further filter the dataset. </w:t>
      </w:r>
    </w:p>
    <w:p w14:paraId="2CE1570B" w14:textId="77777777" w:rsidR="00FE5A90" w:rsidRDefault="00FE5A90" w:rsidP="00FE5A90">
      <w:pPr>
        <w:ind w:firstLine="720"/>
        <w:jc w:val="both"/>
        <w:rPr>
          <w:rFonts w:ascii="Times New Roman" w:hAnsi="Times New Roman" w:cs="Times New Roman"/>
          <w:b/>
          <w:sz w:val="24"/>
          <w:szCs w:val="24"/>
        </w:rPr>
      </w:pPr>
      <w:r w:rsidRPr="00683F4E">
        <w:rPr>
          <w:rFonts w:ascii="Times New Roman" w:hAnsi="Times New Roman" w:cs="Times New Roman"/>
          <w:b/>
          <w:sz w:val="24"/>
          <w:szCs w:val="24"/>
        </w:rPr>
        <w:lastRenderedPageBreak/>
        <w:t xml:space="preserve">Exclusion and Inclusion Criteria </w:t>
      </w:r>
    </w:p>
    <w:p w14:paraId="2CE1570C" w14:textId="1980A371" w:rsidR="00FE5A90" w:rsidRDefault="00FE5A90" w:rsidP="00FE5A90">
      <w:pPr>
        <w:jc w:val="both"/>
        <w:rPr>
          <w:rFonts w:ascii="Times New Roman" w:hAnsi="Times New Roman" w:cs="Times New Roman"/>
          <w:sz w:val="24"/>
          <w:szCs w:val="24"/>
        </w:rPr>
      </w:pPr>
      <w:r>
        <w:rPr>
          <w:rFonts w:ascii="Times New Roman" w:hAnsi="Times New Roman" w:cs="Times New Roman"/>
          <w:sz w:val="24"/>
          <w:szCs w:val="24"/>
        </w:rPr>
        <w:t xml:space="preserve">With the guidelines of </w:t>
      </w:r>
      <w:r w:rsidRPr="002142B2">
        <w:rPr>
          <w:rFonts w:ascii="Times New Roman" w:hAnsi="Times New Roman" w:cs="Times New Roman"/>
          <w:sz w:val="24"/>
          <w:szCs w:val="24"/>
        </w:rPr>
        <w:t>Preferred Reporting</w:t>
      </w:r>
      <w:r>
        <w:rPr>
          <w:rFonts w:ascii="Times New Roman" w:hAnsi="Times New Roman" w:cs="Times New Roman"/>
          <w:sz w:val="24"/>
          <w:szCs w:val="24"/>
        </w:rPr>
        <w:t xml:space="preserve"> </w:t>
      </w:r>
      <w:r w:rsidRPr="002142B2">
        <w:rPr>
          <w:rFonts w:ascii="Times New Roman" w:hAnsi="Times New Roman" w:cs="Times New Roman"/>
          <w:sz w:val="24"/>
          <w:szCs w:val="24"/>
        </w:rPr>
        <w:t>Items for Systematic Reviews and Meta-Analyses (PRISMA</w:t>
      </w:r>
      <w:r w:rsidR="00025279">
        <w:rPr>
          <w:rFonts w:ascii="Times New Roman" w:hAnsi="Times New Roman" w:cs="Times New Roman"/>
          <w:sz w:val="24"/>
          <w:szCs w:val="24"/>
        </w:rPr>
        <w:t xml:space="preserve"> 2020</w:t>
      </w:r>
      <w:r w:rsidR="00E813B4" w:rsidRPr="002142B2">
        <w:rPr>
          <w:rFonts w:ascii="Times New Roman" w:hAnsi="Times New Roman" w:cs="Times New Roman"/>
          <w:sz w:val="24"/>
          <w:szCs w:val="24"/>
        </w:rPr>
        <w:t>)</w:t>
      </w:r>
      <w:r w:rsidR="00E813B4">
        <w:rPr>
          <w:rFonts w:ascii="Times New Roman" w:hAnsi="Times New Roman" w:cs="Times New Roman"/>
          <w:sz w:val="24"/>
          <w:szCs w:val="24"/>
        </w:rPr>
        <w:t xml:space="preserve"> comprehensive</w:t>
      </w:r>
      <w:r w:rsidRPr="00637383">
        <w:rPr>
          <w:rFonts w:ascii="Times New Roman" w:hAnsi="Times New Roman" w:cs="Times New Roman"/>
          <w:sz w:val="24"/>
          <w:szCs w:val="24"/>
        </w:rPr>
        <w:t xml:space="preserve"> </w:t>
      </w:r>
      <w:r w:rsidR="001B2828">
        <w:rPr>
          <w:rFonts w:ascii="Times New Roman" w:hAnsi="Times New Roman" w:cs="Times New Roman"/>
          <w:sz w:val="24"/>
          <w:szCs w:val="24"/>
        </w:rPr>
        <w:t>literature search</w:t>
      </w:r>
      <w:r w:rsidR="00277CA6">
        <w:rPr>
          <w:rFonts w:ascii="Times New Roman" w:hAnsi="Times New Roman" w:cs="Times New Roman"/>
          <w:sz w:val="24"/>
          <w:szCs w:val="24"/>
        </w:rPr>
        <w:t xml:space="preserve"> </w:t>
      </w:r>
      <w:r w:rsidR="00277CA6">
        <w:rPr>
          <w:rFonts w:ascii="Times New Roman" w:hAnsi="Times New Roman" w:cs="Times New Roman"/>
          <w:sz w:val="24"/>
          <w:szCs w:val="24"/>
        </w:rPr>
        <w:fldChar w:fldCharType="begin" w:fldLock="1"/>
      </w:r>
      <w:r w:rsidR="002671FA">
        <w:rPr>
          <w:rFonts w:ascii="Times New Roman" w:hAnsi="Times New Roman" w:cs="Times New Roman"/>
          <w:sz w:val="24"/>
          <w:szCs w:val="24"/>
        </w:rPr>
        <w:instrText>ADDIN CSL_CITATION {"citationItems":[{"id":"ITEM-1","itemData":{"DOI":"10.1371/JOURNAL.PMED.1003583","ISBN":"1111111111","ISSN":"15491676","PMID":"33780438","abstract":"The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PLoS Medicine","id":"ITEM-1","issue":"3","issued":{"date-parts":[["2021"]]},"page":"1-15","title":"The PRISMA 2020 statement: An updated guideline for reporting systematic reviews","type":"article-journal","volume":"18"},"uris":["http://www.mendeley.com/documents/?uuid=9ce91b7c-d375-4a75-b825-121c45b6c51f"]}],"mendeley":{"formattedCitation":"&lt;sup&gt;[48]&lt;/sup&gt;","plainTextFormattedCitation":"[48]","previouslyFormattedCitation":"&lt;sup&gt;[48]&lt;/sup&gt;"},"properties":{"noteIndex":0},"schema":"https://github.com/citation-style-language/schema/raw/master/csl-citation.json"}</w:instrText>
      </w:r>
      <w:r w:rsidR="00277CA6">
        <w:rPr>
          <w:rFonts w:ascii="Times New Roman" w:hAnsi="Times New Roman" w:cs="Times New Roman"/>
          <w:sz w:val="24"/>
          <w:szCs w:val="24"/>
        </w:rPr>
        <w:fldChar w:fldCharType="separate"/>
      </w:r>
      <w:r w:rsidR="00AC5A3B" w:rsidRPr="00AC5A3B">
        <w:rPr>
          <w:rFonts w:ascii="Times New Roman" w:hAnsi="Times New Roman" w:cs="Times New Roman"/>
          <w:noProof/>
          <w:sz w:val="24"/>
          <w:szCs w:val="24"/>
          <w:vertAlign w:val="superscript"/>
        </w:rPr>
        <w:t>[48]</w:t>
      </w:r>
      <w:r w:rsidR="00277CA6">
        <w:rPr>
          <w:rFonts w:ascii="Times New Roman" w:hAnsi="Times New Roman" w:cs="Times New Roman"/>
          <w:sz w:val="24"/>
          <w:szCs w:val="24"/>
        </w:rPr>
        <w:fldChar w:fldCharType="end"/>
      </w:r>
      <w:r w:rsidR="001B2828">
        <w:rPr>
          <w:rFonts w:ascii="Times New Roman" w:hAnsi="Times New Roman" w:cs="Times New Roman"/>
          <w:sz w:val="24"/>
          <w:szCs w:val="24"/>
        </w:rPr>
        <w:t xml:space="preserve">, Figure 1, </w:t>
      </w:r>
      <w:r>
        <w:rPr>
          <w:rFonts w:ascii="Times New Roman" w:hAnsi="Times New Roman" w:cs="Times New Roman"/>
          <w:sz w:val="24"/>
          <w:szCs w:val="24"/>
        </w:rPr>
        <w:t>was systematically conducted on 20</w:t>
      </w:r>
      <w:r w:rsidRPr="00637383">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2024, in </w:t>
      </w:r>
      <w:r w:rsidR="00571DB2">
        <w:rPr>
          <w:rFonts w:ascii="Times New Roman" w:hAnsi="Times New Roman" w:cs="Times New Roman"/>
          <w:sz w:val="24"/>
          <w:szCs w:val="24"/>
        </w:rPr>
        <w:t xml:space="preserve">the </w:t>
      </w:r>
      <w:r>
        <w:rPr>
          <w:rFonts w:ascii="Times New Roman" w:hAnsi="Times New Roman" w:cs="Times New Roman"/>
          <w:sz w:val="24"/>
          <w:szCs w:val="24"/>
        </w:rPr>
        <w:t xml:space="preserve">Scopus database of the scientific publications with scientific key terms </w:t>
      </w:r>
      <w:r w:rsidRPr="00B81FF0">
        <w:rPr>
          <w:rFonts w:ascii="Times New Roman" w:hAnsi="Times New Roman" w:cs="Times New Roman"/>
          <w:sz w:val="24"/>
          <w:szCs w:val="24"/>
        </w:rPr>
        <w:t>"Climate Change Education" OR "Climate Education" OR "Climate Literacy" OR "Climate Change Literacy"</w:t>
      </w:r>
      <w:r>
        <w:rPr>
          <w:rFonts w:ascii="Times New Roman" w:hAnsi="Times New Roman" w:cs="Times New Roman"/>
          <w:sz w:val="24"/>
          <w:szCs w:val="24"/>
        </w:rPr>
        <w:t xml:space="preserve">. </w:t>
      </w:r>
    </w:p>
    <w:p w14:paraId="2CE1570D" w14:textId="3624F9D3" w:rsidR="00ED0136" w:rsidRDefault="00FE5A90" w:rsidP="00FE5A90">
      <w:pPr>
        <w:jc w:val="both"/>
        <w:rPr>
          <w:rFonts w:ascii="Times New Roman" w:hAnsi="Times New Roman" w:cs="Times New Roman"/>
          <w:sz w:val="24"/>
          <w:szCs w:val="24"/>
        </w:rPr>
      </w:pPr>
      <w:r>
        <w:rPr>
          <w:rFonts w:ascii="Times New Roman" w:hAnsi="Times New Roman" w:cs="Times New Roman"/>
          <w:sz w:val="24"/>
          <w:szCs w:val="24"/>
        </w:rPr>
        <w:t xml:space="preserve">During the preliminary </w:t>
      </w:r>
      <w:r w:rsidR="00D03F67">
        <w:rPr>
          <w:rFonts w:ascii="Times New Roman" w:hAnsi="Times New Roman" w:cs="Times New Roman"/>
          <w:sz w:val="24"/>
          <w:szCs w:val="24"/>
        </w:rPr>
        <w:t>literature screening, the authors identified</w:t>
      </w:r>
      <w:r>
        <w:rPr>
          <w:rFonts w:ascii="Times New Roman" w:hAnsi="Times New Roman" w:cs="Times New Roman"/>
          <w:sz w:val="24"/>
          <w:szCs w:val="24"/>
        </w:rPr>
        <w:t xml:space="preserve"> </w:t>
      </w:r>
      <w:r w:rsidRPr="00B81FF0">
        <w:rPr>
          <w:rFonts w:ascii="Times New Roman" w:hAnsi="Times New Roman" w:cs="Times New Roman"/>
          <w:sz w:val="24"/>
          <w:szCs w:val="24"/>
        </w:rPr>
        <w:t>5,257 documents</w:t>
      </w:r>
      <w:r>
        <w:rPr>
          <w:rFonts w:ascii="Times New Roman" w:hAnsi="Times New Roman" w:cs="Times New Roman"/>
          <w:sz w:val="24"/>
          <w:szCs w:val="24"/>
        </w:rPr>
        <w:t xml:space="preserve"> using the search strategy ALL</w:t>
      </w:r>
      <w:r w:rsidR="00592491">
        <w:rPr>
          <w:rFonts w:ascii="Times New Roman" w:hAnsi="Times New Roman" w:cs="Times New Roman"/>
          <w:sz w:val="24"/>
          <w:szCs w:val="24"/>
        </w:rPr>
        <w:t>.</w:t>
      </w:r>
      <w:r>
        <w:rPr>
          <w:rFonts w:ascii="Times New Roman" w:hAnsi="Times New Roman" w:cs="Times New Roman"/>
          <w:sz w:val="24"/>
          <w:szCs w:val="24"/>
        </w:rPr>
        <w:t xml:space="preserve"> Subsequently</w:t>
      </w:r>
      <w:r w:rsidR="005320E6">
        <w:rPr>
          <w:rFonts w:ascii="Times New Roman" w:hAnsi="Times New Roman" w:cs="Times New Roman"/>
          <w:sz w:val="24"/>
          <w:szCs w:val="24"/>
        </w:rPr>
        <w:t>,</w:t>
      </w:r>
      <w:r>
        <w:rPr>
          <w:rFonts w:ascii="Times New Roman" w:hAnsi="Times New Roman" w:cs="Times New Roman"/>
          <w:sz w:val="24"/>
          <w:szCs w:val="24"/>
        </w:rPr>
        <w:t xml:space="preserve"> the authors found </w:t>
      </w:r>
      <w:r w:rsidRPr="0094069C">
        <w:rPr>
          <w:rFonts w:ascii="Times New Roman" w:hAnsi="Times New Roman" w:cs="Times New Roman"/>
          <w:sz w:val="24"/>
          <w:szCs w:val="24"/>
        </w:rPr>
        <w:t>1,254 documents</w:t>
      </w:r>
      <w:r>
        <w:rPr>
          <w:rFonts w:ascii="Times New Roman" w:hAnsi="Times New Roman" w:cs="Times New Roman"/>
          <w:sz w:val="24"/>
          <w:szCs w:val="24"/>
        </w:rPr>
        <w:t xml:space="preserve"> using the search strategy with </w:t>
      </w:r>
      <w:r w:rsidRPr="0094069C">
        <w:rPr>
          <w:rFonts w:ascii="Times New Roman" w:hAnsi="Times New Roman" w:cs="Times New Roman"/>
          <w:sz w:val="24"/>
          <w:szCs w:val="24"/>
        </w:rPr>
        <w:t>TITLE-ABS-KEY</w:t>
      </w:r>
      <w:r>
        <w:rPr>
          <w:rFonts w:ascii="Times New Roman" w:hAnsi="Times New Roman" w:cs="Times New Roman"/>
          <w:sz w:val="24"/>
          <w:szCs w:val="24"/>
        </w:rPr>
        <w:t>. Further</w:t>
      </w:r>
      <w:r w:rsidR="00A0268C">
        <w:rPr>
          <w:rFonts w:ascii="Times New Roman" w:hAnsi="Times New Roman" w:cs="Times New Roman"/>
          <w:sz w:val="24"/>
          <w:szCs w:val="24"/>
        </w:rPr>
        <w:t>,</w:t>
      </w:r>
      <w:r>
        <w:rPr>
          <w:rFonts w:ascii="Times New Roman" w:hAnsi="Times New Roman" w:cs="Times New Roman"/>
          <w:sz w:val="24"/>
          <w:szCs w:val="24"/>
        </w:rPr>
        <w:t xml:space="preserve"> the authors made </w:t>
      </w:r>
      <w:r w:rsidR="00F23792">
        <w:rPr>
          <w:rFonts w:ascii="Times New Roman" w:hAnsi="Times New Roman" w:cs="Times New Roman"/>
          <w:sz w:val="24"/>
          <w:szCs w:val="24"/>
        </w:rPr>
        <w:t xml:space="preserve">a </w:t>
      </w:r>
      <w:r>
        <w:rPr>
          <w:rFonts w:ascii="Times New Roman" w:hAnsi="Times New Roman" w:cs="Times New Roman"/>
          <w:sz w:val="24"/>
          <w:szCs w:val="24"/>
        </w:rPr>
        <w:t xml:space="preserve">very precise search strategy and found 473 documents with TITLE. </w:t>
      </w:r>
    </w:p>
    <w:p w14:paraId="2CE1570E" w14:textId="77777777" w:rsidR="00ED0136" w:rsidRDefault="00ED0136" w:rsidP="00FE5A90">
      <w:pPr>
        <w:jc w:val="both"/>
        <w:rPr>
          <w:rFonts w:ascii="Times New Roman" w:hAnsi="Times New Roman" w:cs="Times New Roman"/>
          <w:sz w:val="24"/>
          <w:szCs w:val="24"/>
        </w:rPr>
      </w:pPr>
    </w:p>
    <w:p w14:paraId="2CE1570F" w14:textId="77777777" w:rsidR="00B56988" w:rsidRDefault="00FE5A90" w:rsidP="00FE5A90">
      <w:pPr>
        <w:jc w:val="both"/>
        <w:rPr>
          <w:rFonts w:ascii="Times New Roman" w:hAnsi="Times New Roman" w:cs="Times New Roman"/>
          <w:sz w:val="24"/>
          <w:szCs w:val="24"/>
        </w:rPr>
      </w:pPr>
      <w:r>
        <w:rPr>
          <w:rFonts w:ascii="Times New Roman" w:hAnsi="Times New Roman" w:cs="Times New Roman"/>
          <w:sz w:val="24"/>
          <w:szCs w:val="24"/>
        </w:rPr>
        <w:t xml:space="preserve">Finally, the comprehensive inclusion strategy applied and found 321 documents with </w:t>
      </w:r>
      <w:r w:rsidRPr="0094069C">
        <w:rPr>
          <w:rFonts w:ascii="Times New Roman" w:hAnsi="Times New Roman" w:cs="Times New Roman"/>
          <w:sz w:val="24"/>
          <w:szCs w:val="24"/>
        </w:rPr>
        <w:t xml:space="preserve">TITLE </w:t>
      </w:r>
      <w:proofErr w:type="gramStart"/>
      <w:r w:rsidRPr="0094069C">
        <w:rPr>
          <w:rFonts w:ascii="Times New Roman" w:hAnsi="Times New Roman" w:cs="Times New Roman"/>
          <w:sz w:val="24"/>
          <w:szCs w:val="24"/>
        </w:rPr>
        <w:t>( "</w:t>
      </w:r>
      <w:proofErr w:type="gramEnd"/>
      <w:r w:rsidRPr="0094069C">
        <w:rPr>
          <w:rFonts w:ascii="Times New Roman" w:hAnsi="Times New Roman" w:cs="Times New Roman"/>
          <w:sz w:val="24"/>
          <w:szCs w:val="24"/>
        </w:rPr>
        <w:t>Climate Change Education" OR "Climate Education" OR "Climate Literacy" OR "Climate Change Literacy" ) AND ( LIMIT-TO ( DOCTYPE</w:t>
      </w:r>
      <w:r w:rsidR="00A3720E">
        <w:rPr>
          <w:rFonts w:ascii="Times New Roman" w:hAnsi="Times New Roman" w:cs="Times New Roman"/>
          <w:sz w:val="24"/>
          <w:szCs w:val="24"/>
        </w:rPr>
        <w:t>, "</w:t>
      </w:r>
      <w:proofErr w:type="spellStart"/>
      <w:r w:rsidR="00A3720E">
        <w:rPr>
          <w:rFonts w:ascii="Times New Roman" w:hAnsi="Times New Roman" w:cs="Times New Roman"/>
          <w:sz w:val="24"/>
          <w:szCs w:val="24"/>
        </w:rPr>
        <w:t>ar</w:t>
      </w:r>
      <w:proofErr w:type="spellEnd"/>
      <w:r w:rsidR="00A3720E">
        <w:rPr>
          <w:rFonts w:ascii="Times New Roman" w:hAnsi="Times New Roman" w:cs="Times New Roman"/>
          <w:sz w:val="24"/>
          <w:szCs w:val="24"/>
        </w:rPr>
        <w:t>" ) OR LIMIT-TO ( DOCTYPE</w:t>
      </w:r>
      <w:r w:rsidRPr="0094069C">
        <w:rPr>
          <w:rFonts w:ascii="Times New Roman" w:hAnsi="Times New Roman" w:cs="Times New Roman"/>
          <w:sz w:val="24"/>
          <w:szCs w:val="24"/>
        </w:rPr>
        <w:t>, "re</w:t>
      </w:r>
      <w:r w:rsidR="00A3720E">
        <w:rPr>
          <w:rFonts w:ascii="Times New Roman" w:hAnsi="Times New Roman" w:cs="Times New Roman"/>
          <w:sz w:val="24"/>
          <w:szCs w:val="24"/>
        </w:rPr>
        <w:t>" ) ) AND ( LIMIT-TO ( LANGUAGE</w:t>
      </w:r>
      <w:r w:rsidRPr="0094069C">
        <w:rPr>
          <w:rFonts w:ascii="Times New Roman" w:hAnsi="Times New Roman" w:cs="Times New Roman"/>
          <w:sz w:val="24"/>
          <w:szCs w:val="24"/>
        </w:rPr>
        <w:t>, "Englis</w:t>
      </w:r>
      <w:r w:rsidR="00A3720E">
        <w:rPr>
          <w:rFonts w:ascii="Times New Roman" w:hAnsi="Times New Roman" w:cs="Times New Roman"/>
          <w:sz w:val="24"/>
          <w:szCs w:val="24"/>
        </w:rPr>
        <w:t>h" ) ) AND ( LIMIT-TO ( SRCTYPE</w:t>
      </w:r>
      <w:r w:rsidRPr="0094069C">
        <w:rPr>
          <w:rFonts w:ascii="Times New Roman" w:hAnsi="Times New Roman" w:cs="Times New Roman"/>
          <w:sz w:val="24"/>
          <w:szCs w:val="24"/>
        </w:rPr>
        <w:t>, "j" ) )</w:t>
      </w:r>
      <w:r>
        <w:rPr>
          <w:rFonts w:ascii="Times New Roman" w:hAnsi="Times New Roman" w:cs="Times New Roman"/>
          <w:sz w:val="24"/>
          <w:szCs w:val="24"/>
        </w:rPr>
        <w:t xml:space="preserve">, inclusion of articles and reviews published in English language in journals. </w:t>
      </w:r>
      <w:r w:rsidR="004A1D2A">
        <w:rPr>
          <w:rFonts w:ascii="Times New Roman" w:hAnsi="Times New Roman" w:cs="Times New Roman"/>
          <w:sz w:val="24"/>
          <w:szCs w:val="24"/>
        </w:rPr>
        <w:t>The final dataset of inclusion criteria of the articles</w:t>
      </w:r>
      <w:r w:rsidR="00B56988">
        <w:rPr>
          <w:rFonts w:ascii="Times New Roman" w:hAnsi="Times New Roman" w:cs="Times New Roman"/>
          <w:sz w:val="24"/>
          <w:szCs w:val="24"/>
        </w:rPr>
        <w:t xml:space="preserve"> (n=305) and reviews (n=16)</w:t>
      </w:r>
      <w:r w:rsidR="004A1D2A">
        <w:rPr>
          <w:rFonts w:ascii="Times New Roman" w:hAnsi="Times New Roman" w:cs="Times New Roman"/>
          <w:sz w:val="24"/>
          <w:szCs w:val="24"/>
        </w:rPr>
        <w:t xml:space="preserve"> that were published by journals in English language selected for further analysis. </w:t>
      </w:r>
      <w:r w:rsidR="00216C9B">
        <w:rPr>
          <w:rFonts w:ascii="Times New Roman" w:hAnsi="Times New Roman" w:cs="Times New Roman"/>
          <w:sz w:val="24"/>
          <w:szCs w:val="24"/>
        </w:rPr>
        <w:t xml:space="preserve">The reason behind the articles and reviews selection was to have the research based comprehensive overview. </w:t>
      </w:r>
    </w:p>
    <w:p w14:paraId="2CE15710" w14:textId="77777777" w:rsidR="00B56988" w:rsidRPr="00637383" w:rsidRDefault="00B56988" w:rsidP="00FE5A90">
      <w:pPr>
        <w:jc w:val="both"/>
        <w:rPr>
          <w:rFonts w:ascii="Times New Roman" w:hAnsi="Times New Roman" w:cs="Times New Roman"/>
          <w:sz w:val="24"/>
          <w:szCs w:val="24"/>
        </w:rPr>
      </w:pPr>
    </w:p>
    <w:p w14:paraId="2CE15711" w14:textId="77777777" w:rsidR="00FE5A90" w:rsidRDefault="00FE5A90" w:rsidP="00FE5A90">
      <w:pPr>
        <w:jc w:val="center"/>
        <w:rPr>
          <w:rFonts w:ascii="Times New Roman" w:hAnsi="Times New Roman" w:cs="Times New Roman"/>
          <w:color w:val="FF0000"/>
          <w:sz w:val="24"/>
          <w:szCs w:val="24"/>
        </w:rPr>
      </w:pPr>
      <w:r w:rsidRPr="00F26D39">
        <w:rPr>
          <w:rFonts w:ascii="Times New Roman" w:hAnsi="Times New Roman" w:cs="Times New Roman"/>
          <w:noProof/>
          <w:color w:val="FF0000"/>
          <w:sz w:val="24"/>
          <w:szCs w:val="24"/>
        </w:rPr>
        <w:lastRenderedPageBreak/>
        <w:drawing>
          <wp:inline distT="0" distB="0" distL="0" distR="0" wp14:anchorId="2CE15951" wp14:editId="2CE15952">
            <wp:extent cx="4631206" cy="5347884"/>
            <wp:effectExtent l="0" t="0" r="0" b="5715"/>
            <wp:docPr id="1" name="Picture 1" descr="D:\Rubina_Climate Change Education\CCE Bibliometric study\PRISMA_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bina_Climate Change Education\CCE Bibliometric study\PRISMA_C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2116" cy="5348935"/>
                    </a:xfrm>
                    <a:prstGeom prst="rect">
                      <a:avLst/>
                    </a:prstGeom>
                    <a:noFill/>
                    <a:ln>
                      <a:noFill/>
                    </a:ln>
                  </pic:spPr>
                </pic:pic>
              </a:graphicData>
            </a:graphic>
          </wp:inline>
        </w:drawing>
      </w:r>
    </w:p>
    <w:p w14:paraId="2CE15712" w14:textId="77777777" w:rsidR="00FE5A90" w:rsidRPr="00C7215E" w:rsidRDefault="00FE5A90" w:rsidP="00C7215E">
      <w:pPr>
        <w:jc w:val="center"/>
        <w:rPr>
          <w:rFonts w:ascii="Times New Roman" w:hAnsi="Times New Roman" w:cs="Times New Roman"/>
          <w:b/>
          <w:sz w:val="24"/>
          <w:szCs w:val="24"/>
        </w:rPr>
      </w:pPr>
      <w:r w:rsidRPr="00C7215E">
        <w:rPr>
          <w:rFonts w:ascii="Times New Roman" w:hAnsi="Times New Roman" w:cs="Times New Roman"/>
          <w:b/>
          <w:sz w:val="24"/>
          <w:szCs w:val="24"/>
        </w:rPr>
        <w:t xml:space="preserve">Figure 1: </w:t>
      </w:r>
      <w:r w:rsidR="00FE0679">
        <w:rPr>
          <w:rFonts w:ascii="Times New Roman" w:hAnsi="Times New Roman" w:cs="Times New Roman"/>
          <w:b/>
          <w:sz w:val="24"/>
          <w:szCs w:val="24"/>
        </w:rPr>
        <w:t>PRISMA-2020</w:t>
      </w:r>
      <w:r w:rsidR="005B2BD7">
        <w:rPr>
          <w:rFonts w:ascii="Times New Roman" w:hAnsi="Times New Roman" w:cs="Times New Roman"/>
          <w:b/>
          <w:sz w:val="24"/>
          <w:szCs w:val="24"/>
        </w:rPr>
        <w:t xml:space="preserve"> </w:t>
      </w:r>
      <w:r w:rsidRPr="00C7215E">
        <w:rPr>
          <w:rFonts w:ascii="Times New Roman" w:hAnsi="Times New Roman" w:cs="Times New Roman"/>
          <w:b/>
          <w:sz w:val="24"/>
          <w:szCs w:val="24"/>
        </w:rPr>
        <w:t xml:space="preserve">flow diagram </w:t>
      </w:r>
    </w:p>
    <w:p w14:paraId="2CE15713" w14:textId="77777777" w:rsidR="005B2BD7" w:rsidRDefault="005B2BD7" w:rsidP="00210AF8">
      <w:pPr>
        <w:jc w:val="both"/>
        <w:rPr>
          <w:rFonts w:ascii="Times New Roman" w:hAnsi="Times New Roman" w:cs="Times New Roman"/>
          <w:b/>
          <w:sz w:val="24"/>
          <w:szCs w:val="24"/>
        </w:rPr>
      </w:pPr>
    </w:p>
    <w:p w14:paraId="2CE15714" w14:textId="77777777" w:rsidR="005B2BD7" w:rsidRDefault="005B2BD7" w:rsidP="00210AF8">
      <w:pPr>
        <w:jc w:val="both"/>
        <w:rPr>
          <w:rFonts w:ascii="Times New Roman" w:hAnsi="Times New Roman" w:cs="Times New Roman"/>
          <w:b/>
          <w:sz w:val="24"/>
          <w:szCs w:val="24"/>
        </w:rPr>
      </w:pPr>
    </w:p>
    <w:p w14:paraId="2CE15715" w14:textId="77777777" w:rsidR="005B2BD7" w:rsidRDefault="005B2BD7" w:rsidP="00210AF8">
      <w:pPr>
        <w:jc w:val="both"/>
        <w:rPr>
          <w:rFonts w:ascii="Times New Roman" w:hAnsi="Times New Roman" w:cs="Times New Roman"/>
          <w:b/>
          <w:sz w:val="24"/>
          <w:szCs w:val="24"/>
        </w:rPr>
      </w:pPr>
    </w:p>
    <w:p w14:paraId="2CE15716" w14:textId="77777777" w:rsidR="005B2BD7" w:rsidRDefault="005B2BD7" w:rsidP="00210AF8">
      <w:pPr>
        <w:jc w:val="both"/>
        <w:rPr>
          <w:rFonts w:ascii="Times New Roman" w:hAnsi="Times New Roman" w:cs="Times New Roman"/>
          <w:b/>
          <w:sz w:val="24"/>
          <w:szCs w:val="24"/>
        </w:rPr>
      </w:pPr>
    </w:p>
    <w:p w14:paraId="2CE15717" w14:textId="77777777" w:rsidR="005B2BD7" w:rsidRDefault="001B7B1C" w:rsidP="001B7B1C">
      <w:pPr>
        <w:tabs>
          <w:tab w:val="left" w:pos="3787"/>
        </w:tabs>
        <w:jc w:val="both"/>
        <w:rPr>
          <w:rFonts w:ascii="Times New Roman" w:hAnsi="Times New Roman" w:cs="Times New Roman"/>
          <w:b/>
          <w:sz w:val="24"/>
          <w:szCs w:val="24"/>
        </w:rPr>
      </w:pPr>
      <w:r>
        <w:rPr>
          <w:rFonts w:ascii="Times New Roman" w:hAnsi="Times New Roman" w:cs="Times New Roman"/>
          <w:b/>
          <w:sz w:val="24"/>
          <w:szCs w:val="24"/>
        </w:rPr>
        <w:tab/>
      </w:r>
    </w:p>
    <w:p w14:paraId="2CE15718" w14:textId="339B57B4" w:rsidR="00774189" w:rsidRPr="00210AF8" w:rsidRDefault="00075700" w:rsidP="00210AF8">
      <w:pPr>
        <w:jc w:val="both"/>
        <w:rPr>
          <w:rFonts w:ascii="Times New Roman" w:hAnsi="Times New Roman" w:cs="Times New Roman"/>
          <w:sz w:val="24"/>
          <w:szCs w:val="24"/>
        </w:rPr>
      </w:pPr>
      <w:r w:rsidRPr="00C40C29">
        <w:rPr>
          <w:rFonts w:ascii="Times New Roman" w:hAnsi="Times New Roman" w:cs="Times New Roman"/>
          <w:b/>
          <w:sz w:val="24"/>
          <w:szCs w:val="24"/>
        </w:rPr>
        <w:t>FINDINGS</w:t>
      </w:r>
      <w:r w:rsidR="00796AA2">
        <w:rPr>
          <w:rFonts w:ascii="Times New Roman" w:hAnsi="Times New Roman" w:cs="Times New Roman"/>
          <w:b/>
          <w:sz w:val="24"/>
          <w:szCs w:val="24"/>
        </w:rPr>
        <w:t xml:space="preserve"> AND DISCUSSION</w:t>
      </w:r>
    </w:p>
    <w:p w14:paraId="2CE15719" w14:textId="77777777" w:rsidR="00741ED0" w:rsidRPr="00210AF8" w:rsidRDefault="00064690" w:rsidP="0043766A">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3" wp14:editId="2CE15954">
            <wp:extent cx="59436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E1571A" w14:textId="77777777" w:rsidR="006A0D83" w:rsidRPr="006A0D83" w:rsidRDefault="00780D91" w:rsidP="006A0D83">
      <w:pPr>
        <w:pStyle w:val="NormalWeb"/>
        <w:jc w:val="center"/>
        <w:rPr>
          <w:b/>
        </w:rPr>
      </w:pPr>
      <w:r>
        <w:rPr>
          <w:b/>
        </w:rPr>
        <w:t>Figure 2</w:t>
      </w:r>
      <w:r w:rsidR="00064690" w:rsidRPr="006A0D83">
        <w:rPr>
          <w:b/>
        </w:rPr>
        <w:t>: Annual Publication Productivity of CCE</w:t>
      </w:r>
    </w:p>
    <w:p w14:paraId="2CE1571B" w14:textId="77777777" w:rsidR="00CF7490" w:rsidRPr="00210AF8" w:rsidRDefault="00064690" w:rsidP="00210AF8">
      <w:pPr>
        <w:pStyle w:val="NormalWeb"/>
        <w:jc w:val="both"/>
      </w:pPr>
      <w:r w:rsidRPr="00210AF8">
        <w:t>The annual publication productivity</w:t>
      </w:r>
      <w:r w:rsidR="00E64C75">
        <w:t xml:space="preserve">, presented in </w:t>
      </w:r>
      <w:r w:rsidR="00780D91" w:rsidRPr="00C7215E">
        <w:t>Figure 2</w:t>
      </w:r>
      <w:r w:rsidR="007E3D40" w:rsidRPr="00C7215E">
        <w:t>,</w:t>
      </w:r>
      <w:r w:rsidR="007E3D40">
        <w:t xml:space="preserve"> </w:t>
      </w:r>
      <w:r w:rsidR="007E3D40" w:rsidRPr="00210AF8">
        <w:t>reveals</w:t>
      </w:r>
      <w:r w:rsidRPr="00210AF8">
        <w:t xml:space="preserve"> varied patterns in the expan</w:t>
      </w:r>
      <w:r w:rsidR="00E82BC5">
        <w:t>sion of CCE</w:t>
      </w:r>
      <w:r w:rsidRPr="00210AF8">
        <w:t xml:space="preserve"> research between 1993 and 2024.  Initially, articles appeared in the early era (1993-2007), with a notable decade-long hiatus until 2003. During the initial expansion period (2008-2013), there w</w:t>
      </w:r>
      <w:r w:rsidR="00E82BC5">
        <w:t>as a consistent presence, with 1 to 6 articles published.</w:t>
      </w:r>
      <w:r w:rsidRPr="00210AF8">
        <w:t xml:space="preserve"> The first surge in 2014 displays tremendous growth, with 23 publications</w:t>
      </w:r>
      <w:r w:rsidR="00826D24">
        <w:t xml:space="preserve"> indicating </w:t>
      </w:r>
      <w:r w:rsidR="00826D24" w:rsidRPr="00210AF8">
        <w:t>CCE is gettin</w:t>
      </w:r>
      <w:r w:rsidR="00634E0F">
        <w:t>g increasingly often recognized</w:t>
      </w:r>
      <w:r w:rsidRPr="00210AF8">
        <w:t>. Sustained Growth Phase (2017-2024), increasing publications in 2024 reflect a considerable acceleration in scientific productivity, with 71 publication</w:t>
      </w:r>
      <w:r w:rsidR="007B3BB2">
        <w:t>s being the best level of publication productivity.</w:t>
      </w:r>
    </w:p>
    <w:p w14:paraId="2CE1571C" w14:textId="77777777" w:rsidR="00FE1E94" w:rsidRPr="002A0A2B" w:rsidRDefault="007B0B28" w:rsidP="002A0A2B">
      <w:pPr>
        <w:jc w:val="center"/>
        <w:rPr>
          <w:rFonts w:ascii="Times New Roman" w:hAnsi="Times New Roman" w:cs="Times New Roman"/>
          <w:b/>
          <w:sz w:val="24"/>
          <w:szCs w:val="24"/>
        </w:rPr>
      </w:pPr>
      <w:r>
        <w:rPr>
          <w:rFonts w:ascii="Times New Roman" w:hAnsi="Times New Roman" w:cs="Times New Roman"/>
          <w:b/>
          <w:sz w:val="24"/>
          <w:szCs w:val="24"/>
        </w:rPr>
        <w:t>Table 1</w:t>
      </w:r>
      <w:r w:rsidR="00064690" w:rsidRPr="002A0A2B">
        <w:rPr>
          <w:rFonts w:ascii="Times New Roman" w:hAnsi="Times New Roman" w:cs="Times New Roman"/>
          <w:b/>
          <w:sz w:val="24"/>
          <w:szCs w:val="24"/>
        </w:rPr>
        <w:t xml:space="preserve">: </w:t>
      </w:r>
      <w:r w:rsidR="00C450B7" w:rsidRPr="002A0A2B">
        <w:rPr>
          <w:rFonts w:ascii="Times New Roman" w:hAnsi="Times New Roman" w:cs="Times New Roman"/>
          <w:b/>
          <w:sz w:val="24"/>
          <w:szCs w:val="24"/>
        </w:rPr>
        <w:t>Top Ten</w:t>
      </w:r>
      <w:r w:rsidR="00AC603B" w:rsidRPr="002A0A2B">
        <w:rPr>
          <w:rFonts w:ascii="Times New Roman" w:hAnsi="Times New Roman" w:cs="Times New Roman"/>
          <w:b/>
          <w:sz w:val="24"/>
          <w:szCs w:val="24"/>
        </w:rPr>
        <w:t xml:space="preserve"> C</w:t>
      </w:r>
      <w:r w:rsidR="00C450B7" w:rsidRPr="002A0A2B">
        <w:rPr>
          <w:rFonts w:ascii="Times New Roman" w:hAnsi="Times New Roman" w:cs="Times New Roman"/>
          <w:b/>
          <w:sz w:val="24"/>
          <w:szCs w:val="24"/>
        </w:rPr>
        <w:t xml:space="preserve">ited </w:t>
      </w:r>
      <w:r w:rsidR="00B867D7" w:rsidRPr="002A0A2B">
        <w:rPr>
          <w:rFonts w:ascii="Times New Roman" w:hAnsi="Times New Roman" w:cs="Times New Roman"/>
          <w:b/>
          <w:sz w:val="24"/>
          <w:szCs w:val="24"/>
        </w:rPr>
        <w:t>Articles</w:t>
      </w:r>
    </w:p>
    <w:tbl>
      <w:tblPr>
        <w:tblStyle w:val="TableGrid"/>
        <w:tblW w:w="10795" w:type="dxa"/>
        <w:tblLayout w:type="fixed"/>
        <w:tblLook w:val="04A0" w:firstRow="1" w:lastRow="0" w:firstColumn="1" w:lastColumn="0" w:noHBand="0" w:noVBand="1"/>
      </w:tblPr>
      <w:tblGrid>
        <w:gridCol w:w="2313"/>
        <w:gridCol w:w="1029"/>
        <w:gridCol w:w="896"/>
        <w:gridCol w:w="1607"/>
        <w:gridCol w:w="2790"/>
        <w:gridCol w:w="1080"/>
        <w:gridCol w:w="1080"/>
      </w:tblGrid>
      <w:tr w:rsidR="007744A8" w14:paraId="2CE15724" w14:textId="77777777" w:rsidTr="0060194E">
        <w:tc>
          <w:tcPr>
            <w:tcW w:w="2313" w:type="dxa"/>
          </w:tcPr>
          <w:p w14:paraId="2CE1571D" w14:textId="77777777" w:rsidR="006127E8" w:rsidRPr="00210AF8" w:rsidRDefault="00064690" w:rsidP="00625451">
            <w:pPr>
              <w:rPr>
                <w:rFonts w:ascii="Times New Roman" w:hAnsi="Times New Roman" w:cs="Times New Roman"/>
                <w:b/>
                <w:sz w:val="24"/>
                <w:szCs w:val="24"/>
              </w:rPr>
            </w:pPr>
            <w:proofErr w:type="gramStart"/>
            <w:r w:rsidRPr="00210AF8">
              <w:rPr>
                <w:rFonts w:ascii="Times New Roman" w:hAnsi="Times New Roman" w:cs="Times New Roman"/>
                <w:b/>
                <w:sz w:val="24"/>
                <w:szCs w:val="24"/>
              </w:rPr>
              <w:t>Article</w:t>
            </w:r>
            <w:r w:rsidR="00DA17AC">
              <w:rPr>
                <w:rFonts w:ascii="Times New Roman" w:hAnsi="Times New Roman" w:cs="Times New Roman"/>
                <w:b/>
                <w:sz w:val="24"/>
                <w:szCs w:val="24"/>
              </w:rPr>
              <w:t>’s  Title</w:t>
            </w:r>
            <w:proofErr w:type="gramEnd"/>
          </w:p>
        </w:tc>
        <w:tc>
          <w:tcPr>
            <w:tcW w:w="1029" w:type="dxa"/>
          </w:tcPr>
          <w:p w14:paraId="2CE1571E" w14:textId="77777777" w:rsidR="006127E8" w:rsidRPr="00210AF8" w:rsidRDefault="00064690" w:rsidP="00625451">
            <w:pPr>
              <w:rPr>
                <w:rFonts w:ascii="Times New Roman" w:hAnsi="Times New Roman" w:cs="Times New Roman"/>
                <w:b/>
                <w:sz w:val="24"/>
                <w:szCs w:val="24"/>
              </w:rPr>
            </w:pPr>
            <w:r>
              <w:rPr>
                <w:rFonts w:ascii="Times New Roman" w:hAnsi="Times New Roman" w:cs="Times New Roman"/>
                <w:b/>
                <w:sz w:val="24"/>
                <w:szCs w:val="24"/>
              </w:rPr>
              <w:t>Article</w:t>
            </w:r>
            <w:r w:rsidRPr="00210AF8">
              <w:rPr>
                <w:rFonts w:ascii="Times New Roman" w:hAnsi="Times New Roman" w:cs="Times New Roman"/>
                <w:b/>
                <w:sz w:val="24"/>
                <w:szCs w:val="24"/>
              </w:rPr>
              <w:t xml:space="preserve"> Type</w:t>
            </w:r>
          </w:p>
        </w:tc>
        <w:tc>
          <w:tcPr>
            <w:tcW w:w="896" w:type="dxa"/>
          </w:tcPr>
          <w:p w14:paraId="2CE1571F" w14:textId="77777777" w:rsidR="006127E8" w:rsidRPr="00210AF8" w:rsidRDefault="00064690" w:rsidP="00625451">
            <w:pPr>
              <w:rPr>
                <w:rFonts w:ascii="Times New Roman" w:hAnsi="Times New Roman" w:cs="Times New Roman"/>
                <w:b/>
                <w:sz w:val="24"/>
                <w:szCs w:val="24"/>
              </w:rPr>
            </w:pPr>
            <w:r w:rsidRPr="00210AF8">
              <w:rPr>
                <w:rFonts w:ascii="Times New Roman" w:hAnsi="Times New Roman" w:cs="Times New Roman"/>
                <w:b/>
                <w:sz w:val="24"/>
                <w:szCs w:val="24"/>
              </w:rPr>
              <w:t>Access type</w:t>
            </w:r>
          </w:p>
        </w:tc>
        <w:tc>
          <w:tcPr>
            <w:tcW w:w="1607" w:type="dxa"/>
          </w:tcPr>
          <w:p w14:paraId="2CE15720" w14:textId="77777777" w:rsidR="006127E8" w:rsidRPr="00210AF8" w:rsidRDefault="00064690" w:rsidP="00625451">
            <w:pPr>
              <w:rPr>
                <w:rFonts w:ascii="Times New Roman" w:hAnsi="Times New Roman" w:cs="Times New Roman"/>
                <w:b/>
                <w:sz w:val="24"/>
                <w:szCs w:val="24"/>
              </w:rPr>
            </w:pPr>
            <w:r>
              <w:rPr>
                <w:rFonts w:ascii="Times New Roman" w:hAnsi="Times New Roman" w:cs="Times New Roman"/>
                <w:b/>
                <w:sz w:val="24"/>
                <w:szCs w:val="24"/>
              </w:rPr>
              <w:t>Authors</w:t>
            </w:r>
          </w:p>
        </w:tc>
        <w:tc>
          <w:tcPr>
            <w:tcW w:w="2790" w:type="dxa"/>
          </w:tcPr>
          <w:p w14:paraId="2CE15721" w14:textId="77777777" w:rsidR="006127E8" w:rsidRPr="00210AF8" w:rsidRDefault="00064690" w:rsidP="00625451">
            <w:pPr>
              <w:rPr>
                <w:rFonts w:ascii="Times New Roman" w:hAnsi="Times New Roman" w:cs="Times New Roman"/>
                <w:b/>
                <w:sz w:val="24"/>
                <w:szCs w:val="24"/>
              </w:rPr>
            </w:pPr>
            <w:r>
              <w:rPr>
                <w:rFonts w:ascii="Times New Roman" w:hAnsi="Times New Roman" w:cs="Times New Roman"/>
                <w:b/>
                <w:sz w:val="24"/>
                <w:szCs w:val="24"/>
              </w:rPr>
              <w:t>Journal’s Name, Volume (</w:t>
            </w:r>
            <w:r w:rsidR="003646B6" w:rsidRPr="00210AF8">
              <w:rPr>
                <w:rFonts w:ascii="Times New Roman" w:hAnsi="Times New Roman" w:cs="Times New Roman"/>
                <w:b/>
                <w:sz w:val="24"/>
                <w:szCs w:val="24"/>
              </w:rPr>
              <w:t>Issue</w:t>
            </w:r>
            <w:r>
              <w:rPr>
                <w:rFonts w:ascii="Times New Roman" w:hAnsi="Times New Roman" w:cs="Times New Roman"/>
                <w:b/>
                <w:sz w:val="24"/>
                <w:szCs w:val="24"/>
              </w:rPr>
              <w:t>)</w:t>
            </w:r>
            <w:r w:rsidR="00C753FE" w:rsidRPr="00210AF8">
              <w:rPr>
                <w:rFonts w:ascii="Times New Roman" w:hAnsi="Times New Roman" w:cs="Times New Roman"/>
                <w:b/>
                <w:sz w:val="24"/>
                <w:szCs w:val="24"/>
              </w:rPr>
              <w:t xml:space="preserve"> and Page No.</w:t>
            </w:r>
          </w:p>
        </w:tc>
        <w:tc>
          <w:tcPr>
            <w:tcW w:w="1080" w:type="dxa"/>
          </w:tcPr>
          <w:p w14:paraId="2CE15722" w14:textId="77777777" w:rsidR="006127E8" w:rsidRPr="00210AF8" w:rsidRDefault="00064690" w:rsidP="00625451">
            <w:pPr>
              <w:rPr>
                <w:rFonts w:ascii="Times New Roman" w:hAnsi="Times New Roman" w:cs="Times New Roman"/>
                <w:b/>
                <w:sz w:val="24"/>
                <w:szCs w:val="24"/>
              </w:rPr>
            </w:pPr>
            <w:r w:rsidRPr="00210AF8">
              <w:rPr>
                <w:rFonts w:ascii="Times New Roman" w:hAnsi="Times New Roman" w:cs="Times New Roman"/>
                <w:b/>
                <w:sz w:val="24"/>
                <w:szCs w:val="24"/>
              </w:rPr>
              <w:t>Year of Publication</w:t>
            </w:r>
          </w:p>
        </w:tc>
        <w:tc>
          <w:tcPr>
            <w:tcW w:w="1080" w:type="dxa"/>
          </w:tcPr>
          <w:p w14:paraId="2CE15723" w14:textId="77777777" w:rsidR="006127E8" w:rsidRPr="00210AF8" w:rsidRDefault="00064690" w:rsidP="00625451">
            <w:pPr>
              <w:rPr>
                <w:rFonts w:ascii="Times New Roman" w:hAnsi="Times New Roman" w:cs="Times New Roman"/>
                <w:b/>
                <w:sz w:val="24"/>
                <w:szCs w:val="24"/>
              </w:rPr>
            </w:pPr>
            <w:r>
              <w:rPr>
                <w:rFonts w:ascii="Times New Roman" w:hAnsi="Times New Roman" w:cs="Times New Roman"/>
                <w:b/>
                <w:sz w:val="24"/>
                <w:szCs w:val="24"/>
              </w:rPr>
              <w:t xml:space="preserve">Scopus </w:t>
            </w:r>
            <w:r w:rsidRPr="00210AF8">
              <w:rPr>
                <w:rFonts w:ascii="Times New Roman" w:hAnsi="Times New Roman" w:cs="Times New Roman"/>
                <w:b/>
                <w:sz w:val="24"/>
                <w:szCs w:val="24"/>
              </w:rPr>
              <w:t>Citations</w:t>
            </w:r>
          </w:p>
        </w:tc>
      </w:tr>
      <w:tr w:rsidR="007744A8" w14:paraId="2CE15731" w14:textId="77777777" w:rsidTr="0060194E">
        <w:tc>
          <w:tcPr>
            <w:tcW w:w="2313" w:type="dxa"/>
          </w:tcPr>
          <w:p w14:paraId="2CE15725"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Identifying effective climate change education strategies: a systematic review of the research</w:t>
            </w:r>
          </w:p>
        </w:tc>
        <w:tc>
          <w:tcPr>
            <w:tcW w:w="1029" w:type="dxa"/>
          </w:tcPr>
          <w:p w14:paraId="2CE15726" w14:textId="77777777" w:rsidR="006127E8" w:rsidRPr="00102964" w:rsidRDefault="00064690" w:rsidP="00625451">
            <w:pPr>
              <w:rPr>
                <w:rFonts w:ascii="Times New Roman" w:hAnsi="Times New Roman" w:cs="Times New Roman"/>
                <w:sz w:val="24"/>
                <w:szCs w:val="24"/>
              </w:rPr>
            </w:pPr>
            <w:r w:rsidRPr="00102964">
              <w:rPr>
                <w:rFonts w:ascii="Times New Roman" w:hAnsi="Times New Roman" w:cs="Times New Roman"/>
                <w:sz w:val="24"/>
                <w:szCs w:val="24"/>
              </w:rPr>
              <w:tab/>
            </w:r>
          </w:p>
          <w:p w14:paraId="2CE15727" w14:textId="77777777" w:rsidR="006127E8" w:rsidRPr="00102964" w:rsidRDefault="00064690" w:rsidP="00625451">
            <w:pPr>
              <w:rPr>
                <w:rFonts w:ascii="Times New Roman" w:hAnsi="Times New Roman" w:cs="Times New Roman"/>
                <w:sz w:val="24"/>
                <w:szCs w:val="24"/>
              </w:rPr>
            </w:pPr>
            <w:r w:rsidRPr="00102964">
              <w:rPr>
                <w:rFonts w:ascii="Times New Roman" w:hAnsi="Times New Roman" w:cs="Times New Roman"/>
                <w:sz w:val="24"/>
                <w:szCs w:val="24"/>
              </w:rPr>
              <w:t xml:space="preserve">Article </w:t>
            </w:r>
            <w:r w:rsidR="00C450B7" w:rsidRPr="00102964">
              <w:rPr>
                <w:rFonts w:ascii="Times New Roman" w:hAnsi="Times New Roman" w:cs="Times New Roman"/>
                <w:sz w:val="24"/>
                <w:szCs w:val="24"/>
              </w:rPr>
              <w:t>(review)</w:t>
            </w:r>
            <w:r w:rsidRPr="00102964">
              <w:rPr>
                <w:rFonts w:ascii="Times New Roman" w:hAnsi="Times New Roman" w:cs="Times New Roman"/>
                <w:sz w:val="24"/>
                <w:szCs w:val="24"/>
              </w:rPr>
              <w:t xml:space="preserve"> </w:t>
            </w:r>
          </w:p>
        </w:tc>
        <w:tc>
          <w:tcPr>
            <w:tcW w:w="896" w:type="dxa"/>
          </w:tcPr>
          <w:p w14:paraId="2CE15728"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Open A</w:t>
            </w:r>
            <w:r w:rsidR="00064690" w:rsidRPr="00210AF8">
              <w:rPr>
                <w:rFonts w:ascii="Times New Roman" w:hAnsi="Times New Roman" w:cs="Times New Roman"/>
                <w:sz w:val="24"/>
                <w:szCs w:val="24"/>
              </w:rPr>
              <w:t>ccess</w:t>
            </w:r>
          </w:p>
        </w:tc>
        <w:tc>
          <w:tcPr>
            <w:tcW w:w="1607" w:type="dxa"/>
          </w:tcPr>
          <w:p w14:paraId="2CE15729"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Monroe, M.C., </w:t>
            </w:r>
          </w:p>
          <w:p w14:paraId="2CE1572A"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Plate, R.R., </w:t>
            </w:r>
          </w:p>
          <w:p w14:paraId="2CE1572B"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Oxarart</w:t>
            </w:r>
            <w:proofErr w:type="spellEnd"/>
            <w:r w:rsidRPr="00210AF8">
              <w:rPr>
                <w:rFonts w:ascii="Times New Roman" w:hAnsi="Times New Roman" w:cs="Times New Roman"/>
                <w:sz w:val="24"/>
                <w:szCs w:val="24"/>
              </w:rPr>
              <w:t xml:space="preserve">, A., </w:t>
            </w:r>
          </w:p>
          <w:p w14:paraId="2CE1572C"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Bowers, A., </w:t>
            </w:r>
          </w:p>
          <w:p w14:paraId="2CE1572D"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Chaves, W.A.</w:t>
            </w:r>
          </w:p>
        </w:tc>
        <w:tc>
          <w:tcPr>
            <w:tcW w:w="2790" w:type="dxa"/>
          </w:tcPr>
          <w:p w14:paraId="2CE1572E"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Environmental Education Research, 25(6), pp. 791–812</w:t>
            </w:r>
          </w:p>
        </w:tc>
        <w:tc>
          <w:tcPr>
            <w:tcW w:w="1080" w:type="dxa"/>
          </w:tcPr>
          <w:p w14:paraId="2CE1572F"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2019</w:t>
            </w:r>
          </w:p>
        </w:tc>
        <w:tc>
          <w:tcPr>
            <w:tcW w:w="1080" w:type="dxa"/>
          </w:tcPr>
          <w:p w14:paraId="2CE15730"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529</w:t>
            </w:r>
          </w:p>
        </w:tc>
      </w:tr>
      <w:tr w:rsidR="007744A8" w14:paraId="2CE1573A" w14:textId="77777777" w:rsidTr="0060194E">
        <w:tc>
          <w:tcPr>
            <w:tcW w:w="2313" w:type="dxa"/>
          </w:tcPr>
          <w:p w14:paraId="2CE15732"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 systematic review of climate change education: giving children and young people a ‘voice’ and a ‘hand’ in redressing climate change</w:t>
            </w:r>
          </w:p>
        </w:tc>
        <w:tc>
          <w:tcPr>
            <w:tcW w:w="1029" w:type="dxa"/>
          </w:tcPr>
          <w:p w14:paraId="2CE15733" w14:textId="77777777" w:rsidR="006127E8" w:rsidRPr="00102964" w:rsidRDefault="00064690" w:rsidP="00625451">
            <w:pPr>
              <w:rPr>
                <w:rFonts w:ascii="Times New Roman" w:hAnsi="Times New Roman" w:cs="Times New Roman"/>
                <w:sz w:val="24"/>
                <w:szCs w:val="24"/>
              </w:rPr>
            </w:pPr>
            <w:r w:rsidRPr="00102964">
              <w:rPr>
                <w:rFonts w:ascii="Times New Roman" w:hAnsi="Times New Roman" w:cs="Times New Roman"/>
                <w:sz w:val="24"/>
                <w:szCs w:val="24"/>
              </w:rPr>
              <w:t xml:space="preserve">Article </w:t>
            </w:r>
            <w:r w:rsidR="00C450B7" w:rsidRPr="00102964">
              <w:rPr>
                <w:rFonts w:ascii="Times New Roman" w:hAnsi="Times New Roman" w:cs="Times New Roman"/>
                <w:sz w:val="24"/>
                <w:szCs w:val="24"/>
              </w:rPr>
              <w:t>(review)</w:t>
            </w:r>
          </w:p>
        </w:tc>
        <w:tc>
          <w:tcPr>
            <w:tcW w:w="896" w:type="dxa"/>
          </w:tcPr>
          <w:p w14:paraId="2CE15734"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Open A</w:t>
            </w:r>
            <w:r w:rsidR="00064690" w:rsidRPr="00210AF8">
              <w:rPr>
                <w:rFonts w:ascii="Times New Roman" w:hAnsi="Times New Roman" w:cs="Times New Roman"/>
                <w:sz w:val="24"/>
                <w:szCs w:val="24"/>
              </w:rPr>
              <w:t>ccess</w:t>
            </w:r>
          </w:p>
        </w:tc>
        <w:tc>
          <w:tcPr>
            <w:tcW w:w="1607" w:type="dxa"/>
          </w:tcPr>
          <w:p w14:paraId="2CE15735" w14:textId="77777777" w:rsidR="00C753FE"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Rousell</w:t>
            </w:r>
            <w:proofErr w:type="spellEnd"/>
            <w:r w:rsidRPr="00210AF8">
              <w:rPr>
                <w:rFonts w:ascii="Times New Roman" w:hAnsi="Times New Roman" w:cs="Times New Roman"/>
                <w:sz w:val="24"/>
                <w:szCs w:val="24"/>
              </w:rPr>
              <w:t>, D.,</w:t>
            </w:r>
          </w:p>
          <w:p w14:paraId="2CE15736"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 Cutter-Mackenzie-Knowles, A.</w:t>
            </w:r>
          </w:p>
        </w:tc>
        <w:tc>
          <w:tcPr>
            <w:tcW w:w="2790" w:type="dxa"/>
          </w:tcPr>
          <w:p w14:paraId="2CE15737"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Children's Geographies</w:t>
            </w:r>
            <w:r w:rsidR="009463E7">
              <w:rPr>
                <w:rFonts w:ascii="Times New Roman" w:hAnsi="Times New Roman" w:cs="Times New Roman"/>
                <w:sz w:val="24"/>
                <w:szCs w:val="24"/>
              </w:rPr>
              <w:t xml:space="preserve">, </w:t>
            </w:r>
            <w:r w:rsidRPr="00210AF8">
              <w:rPr>
                <w:rFonts w:ascii="Times New Roman" w:hAnsi="Times New Roman" w:cs="Times New Roman"/>
                <w:sz w:val="24"/>
                <w:szCs w:val="24"/>
              </w:rPr>
              <w:t>18(2), pp. 191–208</w:t>
            </w:r>
          </w:p>
        </w:tc>
        <w:tc>
          <w:tcPr>
            <w:tcW w:w="1080" w:type="dxa"/>
          </w:tcPr>
          <w:p w14:paraId="2CE15738"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2020</w:t>
            </w:r>
          </w:p>
        </w:tc>
        <w:tc>
          <w:tcPr>
            <w:tcW w:w="1080" w:type="dxa"/>
          </w:tcPr>
          <w:p w14:paraId="2CE15739"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244</w:t>
            </w:r>
          </w:p>
        </w:tc>
      </w:tr>
      <w:tr w:rsidR="007744A8" w14:paraId="2CE15744" w14:textId="77777777" w:rsidTr="0060194E">
        <w:tc>
          <w:tcPr>
            <w:tcW w:w="2313" w:type="dxa"/>
          </w:tcPr>
          <w:p w14:paraId="2CE1573B"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Climate change education and the ecological footprint</w:t>
            </w:r>
          </w:p>
        </w:tc>
        <w:tc>
          <w:tcPr>
            <w:tcW w:w="1029" w:type="dxa"/>
          </w:tcPr>
          <w:p w14:paraId="2CE1573C"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Article  </w:t>
            </w:r>
          </w:p>
        </w:tc>
        <w:tc>
          <w:tcPr>
            <w:tcW w:w="896" w:type="dxa"/>
          </w:tcPr>
          <w:p w14:paraId="2CE1573D"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Open A</w:t>
            </w:r>
            <w:r w:rsidR="00064690" w:rsidRPr="00210AF8">
              <w:rPr>
                <w:rFonts w:ascii="Times New Roman" w:hAnsi="Times New Roman" w:cs="Times New Roman"/>
                <w:sz w:val="24"/>
                <w:szCs w:val="24"/>
              </w:rPr>
              <w:t>ccess</w:t>
            </w:r>
          </w:p>
        </w:tc>
        <w:tc>
          <w:tcPr>
            <w:tcW w:w="1607" w:type="dxa"/>
          </w:tcPr>
          <w:p w14:paraId="2CE1573E"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Cordero, E.C., </w:t>
            </w:r>
          </w:p>
          <w:p w14:paraId="2CE1573F"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Todd, A.M., </w:t>
            </w:r>
          </w:p>
          <w:p w14:paraId="2CE15740"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Abellera</w:t>
            </w:r>
            <w:proofErr w:type="spellEnd"/>
            <w:r w:rsidRPr="00210AF8">
              <w:rPr>
                <w:rFonts w:ascii="Times New Roman" w:hAnsi="Times New Roman" w:cs="Times New Roman"/>
                <w:sz w:val="24"/>
                <w:szCs w:val="24"/>
              </w:rPr>
              <w:t>, D.</w:t>
            </w:r>
          </w:p>
        </w:tc>
        <w:tc>
          <w:tcPr>
            <w:tcW w:w="2790" w:type="dxa"/>
          </w:tcPr>
          <w:p w14:paraId="2CE15741"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Bulletin of the American Meteorological Society</w:t>
            </w:r>
            <w:r w:rsidR="009463E7">
              <w:rPr>
                <w:rFonts w:ascii="Times New Roman" w:hAnsi="Times New Roman" w:cs="Times New Roman"/>
                <w:sz w:val="24"/>
                <w:szCs w:val="24"/>
              </w:rPr>
              <w:t xml:space="preserve">, </w:t>
            </w:r>
            <w:r w:rsidRPr="00210AF8">
              <w:rPr>
                <w:rFonts w:ascii="Times New Roman" w:hAnsi="Times New Roman" w:cs="Times New Roman"/>
                <w:sz w:val="24"/>
                <w:szCs w:val="24"/>
              </w:rPr>
              <w:t>89(6), pp. 865–872</w:t>
            </w:r>
          </w:p>
        </w:tc>
        <w:tc>
          <w:tcPr>
            <w:tcW w:w="1080" w:type="dxa"/>
          </w:tcPr>
          <w:p w14:paraId="2CE15742"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2008</w:t>
            </w:r>
          </w:p>
        </w:tc>
        <w:tc>
          <w:tcPr>
            <w:tcW w:w="1080" w:type="dxa"/>
          </w:tcPr>
          <w:p w14:paraId="2CE15743"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119</w:t>
            </w:r>
          </w:p>
        </w:tc>
      </w:tr>
      <w:tr w:rsidR="007744A8" w14:paraId="2CE1574F" w14:textId="77777777" w:rsidTr="0060194E">
        <w:trPr>
          <w:trHeight w:val="1448"/>
        </w:trPr>
        <w:tc>
          <w:tcPr>
            <w:tcW w:w="2313" w:type="dxa"/>
          </w:tcPr>
          <w:p w14:paraId="2CE15745"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lastRenderedPageBreak/>
              <w:t>The role of climate change education on individual lifetime carbon emissions</w:t>
            </w:r>
          </w:p>
        </w:tc>
        <w:tc>
          <w:tcPr>
            <w:tcW w:w="1029" w:type="dxa"/>
          </w:tcPr>
          <w:p w14:paraId="2CE15746"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Article  </w:t>
            </w:r>
          </w:p>
        </w:tc>
        <w:tc>
          <w:tcPr>
            <w:tcW w:w="896" w:type="dxa"/>
          </w:tcPr>
          <w:p w14:paraId="2CE15747"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Open A</w:t>
            </w:r>
            <w:r w:rsidR="00064690" w:rsidRPr="00210AF8">
              <w:rPr>
                <w:rFonts w:ascii="Times New Roman" w:hAnsi="Times New Roman" w:cs="Times New Roman"/>
                <w:sz w:val="24"/>
                <w:szCs w:val="24"/>
              </w:rPr>
              <w:t>ccess</w:t>
            </w:r>
          </w:p>
        </w:tc>
        <w:tc>
          <w:tcPr>
            <w:tcW w:w="1607" w:type="dxa"/>
          </w:tcPr>
          <w:p w14:paraId="2CE15748"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Cordero, E.C., </w:t>
            </w:r>
          </w:p>
          <w:p w14:paraId="2CE15749"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Centeno, D., </w:t>
            </w:r>
          </w:p>
          <w:p w14:paraId="2CE1574A"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Todd, A.M.</w:t>
            </w:r>
          </w:p>
        </w:tc>
        <w:tc>
          <w:tcPr>
            <w:tcW w:w="2790" w:type="dxa"/>
          </w:tcPr>
          <w:p w14:paraId="2CE1574B"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PLoS</w:t>
            </w:r>
            <w:proofErr w:type="spellEnd"/>
            <w:r w:rsidRPr="00210AF8">
              <w:rPr>
                <w:rFonts w:ascii="Times New Roman" w:hAnsi="Times New Roman" w:cs="Times New Roman"/>
                <w:sz w:val="24"/>
                <w:szCs w:val="24"/>
              </w:rPr>
              <w:t xml:space="preserve"> ONE</w:t>
            </w:r>
          </w:p>
          <w:p w14:paraId="2CE1574C" w14:textId="77777777" w:rsidR="006127E8" w:rsidRPr="00210AF8" w:rsidRDefault="00064690" w:rsidP="00625451">
            <w:pPr>
              <w:rPr>
                <w:rFonts w:ascii="Times New Roman" w:hAnsi="Times New Roman" w:cs="Times New Roman"/>
                <w:sz w:val="24"/>
                <w:szCs w:val="24"/>
              </w:rPr>
            </w:pPr>
            <w:r>
              <w:rPr>
                <w:rFonts w:ascii="Times New Roman" w:hAnsi="Times New Roman" w:cs="Times New Roman"/>
                <w:sz w:val="24"/>
                <w:szCs w:val="24"/>
              </w:rPr>
              <w:t>, 15(2), 1-23</w:t>
            </w:r>
          </w:p>
        </w:tc>
        <w:tc>
          <w:tcPr>
            <w:tcW w:w="1080" w:type="dxa"/>
          </w:tcPr>
          <w:p w14:paraId="2CE1574D"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2020</w:t>
            </w:r>
          </w:p>
        </w:tc>
        <w:tc>
          <w:tcPr>
            <w:tcW w:w="1080" w:type="dxa"/>
          </w:tcPr>
          <w:p w14:paraId="2CE1574E"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114</w:t>
            </w:r>
          </w:p>
        </w:tc>
      </w:tr>
      <w:tr w:rsidR="007744A8" w14:paraId="2CE1575B" w14:textId="77777777" w:rsidTr="0060194E">
        <w:tc>
          <w:tcPr>
            <w:tcW w:w="2313" w:type="dxa"/>
          </w:tcPr>
          <w:p w14:paraId="2CE15750"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The virtual field trip: Investigating how to optimize immersive virtual learning in climate change education</w:t>
            </w:r>
          </w:p>
        </w:tc>
        <w:tc>
          <w:tcPr>
            <w:tcW w:w="1029" w:type="dxa"/>
          </w:tcPr>
          <w:p w14:paraId="2CE15751"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Article  </w:t>
            </w:r>
          </w:p>
        </w:tc>
        <w:tc>
          <w:tcPr>
            <w:tcW w:w="896" w:type="dxa"/>
          </w:tcPr>
          <w:p w14:paraId="2CE15752"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Open A</w:t>
            </w:r>
            <w:r w:rsidR="00064690" w:rsidRPr="00210AF8">
              <w:rPr>
                <w:rFonts w:ascii="Times New Roman" w:hAnsi="Times New Roman" w:cs="Times New Roman"/>
                <w:sz w:val="24"/>
                <w:szCs w:val="24"/>
              </w:rPr>
              <w:t>ccess</w:t>
            </w:r>
          </w:p>
        </w:tc>
        <w:tc>
          <w:tcPr>
            <w:tcW w:w="1607" w:type="dxa"/>
          </w:tcPr>
          <w:p w14:paraId="2CE15753"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Petersen, G.B., </w:t>
            </w:r>
          </w:p>
          <w:p w14:paraId="2CE15754"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Klingenberg, S., </w:t>
            </w:r>
          </w:p>
          <w:p w14:paraId="2CE15755"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Mayer, R.E., </w:t>
            </w:r>
          </w:p>
          <w:p w14:paraId="2CE15756"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Makransky</w:t>
            </w:r>
            <w:proofErr w:type="spellEnd"/>
            <w:r w:rsidRPr="00210AF8">
              <w:rPr>
                <w:rFonts w:ascii="Times New Roman" w:hAnsi="Times New Roman" w:cs="Times New Roman"/>
                <w:sz w:val="24"/>
                <w:szCs w:val="24"/>
              </w:rPr>
              <w:t>, G.</w:t>
            </w:r>
          </w:p>
        </w:tc>
        <w:tc>
          <w:tcPr>
            <w:tcW w:w="2790" w:type="dxa"/>
          </w:tcPr>
          <w:p w14:paraId="2CE15757"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British Journal of Educational Technology</w:t>
            </w:r>
          </w:p>
          <w:p w14:paraId="2CE15758"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51(6), pp. 2098–2114</w:t>
            </w:r>
          </w:p>
        </w:tc>
        <w:tc>
          <w:tcPr>
            <w:tcW w:w="1080" w:type="dxa"/>
          </w:tcPr>
          <w:p w14:paraId="2CE15759"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2020</w:t>
            </w:r>
          </w:p>
        </w:tc>
        <w:tc>
          <w:tcPr>
            <w:tcW w:w="1080" w:type="dxa"/>
          </w:tcPr>
          <w:p w14:paraId="2CE1575A"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109</w:t>
            </w:r>
          </w:p>
        </w:tc>
      </w:tr>
      <w:tr w:rsidR="007744A8" w14:paraId="2CE15766" w14:textId="77777777" w:rsidTr="0060194E">
        <w:tc>
          <w:tcPr>
            <w:tcW w:w="2313" w:type="dxa"/>
          </w:tcPr>
          <w:p w14:paraId="2CE1575C"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What Is Climate Change Education?</w:t>
            </w:r>
          </w:p>
        </w:tc>
        <w:tc>
          <w:tcPr>
            <w:tcW w:w="1029" w:type="dxa"/>
          </w:tcPr>
          <w:p w14:paraId="2CE1575D"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Article</w:t>
            </w:r>
          </w:p>
        </w:tc>
        <w:tc>
          <w:tcPr>
            <w:tcW w:w="896" w:type="dxa"/>
          </w:tcPr>
          <w:p w14:paraId="2CE1575E"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Closed Access</w:t>
            </w:r>
          </w:p>
        </w:tc>
        <w:tc>
          <w:tcPr>
            <w:tcW w:w="1607" w:type="dxa"/>
          </w:tcPr>
          <w:p w14:paraId="2CE1575F"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Stevenson, R.B., </w:t>
            </w:r>
          </w:p>
          <w:p w14:paraId="2CE15760"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Nicholls, J., </w:t>
            </w:r>
          </w:p>
          <w:p w14:paraId="2CE15761"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Whitehouse, H.</w:t>
            </w:r>
          </w:p>
        </w:tc>
        <w:tc>
          <w:tcPr>
            <w:tcW w:w="2790" w:type="dxa"/>
          </w:tcPr>
          <w:p w14:paraId="2CE15762"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Curriculum Perspectives</w:t>
            </w:r>
          </w:p>
          <w:p w14:paraId="2CE15763"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37(1), pp. 67–71</w:t>
            </w:r>
          </w:p>
        </w:tc>
        <w:tc>
          <w:tcPr>
            <w:tcW w:w="1080" w:type="dxa"/>
          </w:tcPr>
          <w:p w14:paraId="2CE15764"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2017</w:t>
            </w:r>
          </w:p>
        </w:tc>
        <w:tc>
          <w:tcPr>
            <w:tcW w:w="1080" w:type="dxa"/>
          </w:tcPr>
          <w:p w14:paraId="2CE15765"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109</w:t>
            </w:r>
          </w:p>
        </w:tc>
      </w:tr>
      <w:tr w:rsidR="007744A8" w14:paraId="2CE15771" w14:textId="77777777" w:rsidTr="0060194E">
        <w:tc>
          <w:tcPr>
            <w:tcW w:w="2313" w:type="dxa"/>
          </w:tcPr>
          <w:p w14:paraId="2CE15767"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GREENIFY: A Real-World Action Game for Climate Change Education</w:t>
            </w:r>
          </w:p>
        </w:tc>
        <w:tc>
          <w:tcPr>
            <w:tcW w:w="1029" w:type="dxa"/>
          </w:tcPr>
          <w:p w14:paraId="2CE15768"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Article</w:t>
            </w:r>
          </w:p>
        </w:tc>
        <w:tc>
          <w:tcPr>
            <w:tcW w:w="896" w:type="dxa"/>
          </w:tcPr>
          <w:p w14:paraId="2CE15769"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Closed Access</w:t>
            </w:r>
          </w:p>
        </w:tc>
        <w:tc>
          <w:tcPr>
            <w:tcW w:w="1607" w:type="dxa"/>
          </w:tcPr>
          <w:p w14:paraId="2CE1576A"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Lee, J.J., </w:t>
            </w:r>
          </w:p>
          <w:p w14:paraId="2CE1576B"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Ceyhan, P., </w:t>
            </w:r>
          </w:p>
          <w:p w14:paraId="2CE1576C"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Jordan-Cooley, W., </w:t>
            </w:r>
          </w:p>
          <w:p w14:paraId="2CE1576D"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Sung, W.</w:t>
            </w:r>
          </w:p>
        </w:tc>
        <w:tc>
          <w:tcPr>
            <w:tcW w:w="2790" w:type="dxa"/>
          </w:tcPr>
          <w:p w14:paraId="2CE1576E"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Simulation and Gaming, 44(2-3), pp. 349–365</w:t>
            </w:r>
          </w:p>
        </w:tc>
        <w:tc>
          <w:tcPr>
            <w:tcW w:w="1080" w:type="dxa"/>
          </w:tcPr>
          <w:p w14:paraId="2CE1576F"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2013</w:t>
            </w:r>
          </w:p>
        </w:tc>
        <w:tc>
          <w:tcPr>
            <w:tcW w:w="1080" w:type="dxa"/>
          </w:tcPr>
          <w:p w14:paraId="2CE15770"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96</w:t>
            </w:r>
          </w:p>
        </w:tc>
      </w:tr>
      <w:tr w:rsidR="007744A8" w14:paraId="2CE1577E" w14:textId="77777777" w:rsidTr="0060194E">
        <w:tc>
          <w:tcPr>
            <w:tcW w:w="2313" w:type="dxa"/>
          </w:tcPr>
          <w:p w14:paraId="2CE15772"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Climate change education for universities: A conceptual framework from an international study</w:t>
            </w:r>
          </w:p>
        </w:tc>
        <w:tc>
          <w:tcPr>
            <w:tcW w:w="1029" w:type="dxa"/>
          </w:tcPr>
          <w:p w14:paraId="2CE15773"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Article  </w:t>
            </w:r>
          </w:p>
        </w:tc>
        <w:tc>
          <w:tcPr>
            <w:tcW w:w="896" w:type="dxa"/>
          </w:tcPr>
          <w:p w14:paraId="2CE15774" w14:textId="77777777" w:rsidR="006127E8" w:rsidRPr="00210AF8" w:rsidRDefault="00FD427D" w:rsidP="00625451">
            <w:pPr>
              <w:rPr>
                <w:rFonts w:ascii="Times New Roman" w:hAnsi="Times New Roman" w:cs="Times New Roman"/>
                <w:sz w:val="24"/>
                <w:szCs w:val="24"/>
              </w:rPr>
            </w:pPr>
            <w:r>
              <w:rPr>
                <w:rFonts w:ascii="Times New Roman" w:hAnsi="Times New Roman" w:cs="Times New Roman"/>
                <w:sz w:val="24"/>
                <w:szCs w:val="24"/>
              </w:rPr>
              <w:t xml:space="preserve">Open </w:t>
            </w:r>
            <w:r w:rsidR="0022312D">
              <w:rPr>
                <w:rFonts w:ascii="Times New Roman" w:hAnsi="Times New Roman" w:cs="Times New Roman"/>
                <w:sz w:val="24"/>
                <w:szCs w:val="24"/>
              </w:rPr>
              <w:t>A</w:t>
            </w:r>
            <w:r w:rsidR="00064690" w:rsidRPr="00210AF8">
              <w:rPr>
                <w:rFonts w:ascii="Times New Roman" w:hAnsi="Times New Roman" w:cs="Times New Roman"/>
                <w:sz w:val="24"/>
                <w:szCs w:val="24"/>
              </w:rPr>
              <w:t>ccess</w:t>
            </w:r>
          </w:p>
        </w:tc>
        <w:tc>
          <w:tcPr>
            <w:tcW w:w="1607" w:type="dxa"/>
          </w:tcPr>
          <w:p w14:paraId="2CE15775"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Molthan</w:t>
            </w:r>
            <w:proofErr w:type="spellEnd"/>
            <w:r w:rsidRPr="00210AF8">
              <w:rPr>
                <w:rFonts w:ascii="Times New Roman" w:hAnsi="Times New Roman" w:cs="Times New Roman"/>
                <w:sz w:val="24"/>
                <w:szCs w:val="24"/>
              </w:rPr>
              <w:t xml:space="preserve">-Hill, P., </w:t>
            </w:r>
          </w:p>
          <w:p w14:paraId="2CE15776"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Worsfold</w:t>
            </w:r>
            <w:proofErr w:type="spellEnd"/>
            <w:r w:rsidRPr="00210AF8">
              <w:rPr>
                <w:rFonts w:ascii="Times New Roman" w:hAnsi="Times New Roman" w:cs="Times New Roman"/>
                <w:sz w:val="24"/>
                <w:szCs w:val="24"/>
              </w:rPr>
              <w:t xml:space="preserve">, N., </w:t>
            </w:r>
          </w:p>
          <w:p w14:paraId="2CE15777"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Nagy, G.J., </w:t>
            </w:r>
          </w:p>
          <w:p w14:paraId="2CE15778"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Leal Filho, W., </w:t>
            </w:r>
          </w:p>
          <w:p w14:paraId="2CE15779"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Mifsud, M.</w:t>
            </w:r>
          </w:p>
        </w:tc>
        <w:tc>
          <w:tcPr>
            <w:tcW w:w="2790" w:type="dxa"/>
          </w:tcPr>
          <w:p w14:paraId="2CE1577A"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Journal of Cleaner Production</w:t>
            </w:r>
          </w:p>
          <w:p w14:paraId="2CE1577B"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226, pp. 1092–1101</w:t>
            </w:r>
          </w:p>
        </w:tc>
        <w:tc>
          <w:tcPr>
            <w:tcW w:w="1080" w:type="dxa"/>
          </w:tcPr>
          <w:p w14:paraId="2CE1577C"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2019</w:t>
            </w:r>
          </w:p>
        </w:tc>
        <w:tc>
          <w:tcPr>
            <w:tcW w:w="1080" w:type="dxa"/>
          </w:tcPr>
          <w:p w14:paraId="2CE1577D"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88</w:t>
            </w:r>
          </w:p>
        </w:tc>
      </w:tr>
      <w:tr w:rsidR="007744A8" w14:paraId="2CE15789" w14:textId="77777777" w:rsidTr="0060194E">
        <w:tc>
          <w:tcPr>
            <w:tcW w:w="2313" w:type="dxa"/>
          </w:tcPr>
          <w:p w14:paraId="2CE1577F"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Clarifying climate confusion: Addressing systemic holes, cognitive gaps, and misconceptions through climate literacy</w:t>
            </w:r>
          </w:p>
        </w:tc>
        <w:tc>
          <w:tcPr>
            <w:tcW w:w="1029" w:type="dxa"/>
          </w:tcPr>
          <w:p w14:paraId="2CE15780"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Article</w:t>
            </w:r>
          </w:p>
        </w:tc>
        <w:tc>
          <w:tcPr>
            <w:tcW w:w="896" w:type="dxa"/>
          </w:tcPr>
          <w:p w14:paraId="2CE15781"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Closed Access</w:t>
            </w:r>
          </w:p>
        </w:tc>
        <w:tc>
          <w:tcPr>
            <w:tcW w:w="1607" w:type="dxa"/>
          </w:tcPr>
          <w:p w14:paraId="2CE15782"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McCaffrey, M.S., </w:t>
            </w:r>
          </w:p>
          <w:p w14:paraId="2CE15783"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Buhr</w:t>
            </w:r>
            <w:proofErr w:type="spellEnd"/>
            <w:r w:rsidRPr="00210AF8">
              <w:rPr>
                <w:rFonts w:ascii="Times New Roman" w:hAnsi="Times New Roman" w:cs="Times New Roman"/>
                <w:sz w:val="24"/>
                <w:szCs w:val="24"/>
              </w:rPr>
              <w:t>, S.M.</w:t>
            </w:r>
          </w:p>
        </w:tc>
        <w:tc>
          <w:tcPr>
            <w:tcW w:w="2790" w:type="dxa"/>
          </w:tcPr>
          <w:p w14:paraId="2CE15784"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b/>
            </w:r>
          </w:p>
          <w:p w14:paraId="2CE15785"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Physical Geography</w:t>
            </w:r>
          </w:p>
          <w:p w14:paraId="2CE15786"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29(6), pp. 512–528</w:t>
            </w:r>
          </w:p>
        </w:tc>
        <w:tc>
          <w:tcPr>
            <w:tcW w:w="1080" w:type="dxa"/>
          </w:tcPr>
          <w:p w14:paraId="2CE15787"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2008</w:t>
            </w:r>
          </w:p>
        </w:tc>
        <w:tc>
          <w:tcPr>
            <w:tcW w:w="1080" w:type="dxa"/>
          </w:tcPr>
          <w:p w14:paraId="2CE15788"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85</w:t>
            </w:r>
          </w:p>
        </w:tc>
      </w:tr>
      <w:tr w:rsidR="007744A8" w14:paraId="2CE15795" w14:textId="77777777" w:rsidTr="0060194E">
        <w:tc>
          <w:tcPr>
            <w:tcW w:w="2313" w:type="dxa"/>
          </w:tcPr>
          <w:p w14:paraId="2CE1578A"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Experimentation with a socio-constructivist process for climate change education</w:t>
            </w:r>
          </w:p>
        </w:tc>
        <w:tc>
          <w:tcPr>
            <w:tcW w:w="1029" w:type="dxa"/>
          </w:tcPr>
          <w:p w14:paraId="2CE1578B"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Article</w:t>
            </w:r>
          </w:p>
        </w:tc>
        <w:tc>
          <w:tcPr>
            <w:tcW w:w="896" w:type="dxa"/>
          </w:tcPr>
          <w:p w14:paraId="2CE1578C"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Closed Access</w:t>
            </w:r>
          </w:p>
        </w:tc>
        <w:tc>
          <w:tcPr>
            <w:tcW w:w="1607" w:type="dxa"/>
          </w:tcPr>
          <w:p w14:paraId="2CE1578D"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Pruneau</w:t>
            </w:r>
            <w:proofErr w:type="spellEnd"/>
            <w:r w:rsidRPr="00210AF8">
              <w:rPr>
                <w:rFonts w:ascii="Times New Roman" w:hAnsi="Times New Roman" w:cs="Times New Roman"/>
                <w:sz w:val="24"/>
                <w:szCs w:val="24"/>
              </w:rPr>
              <w:t xml:space="preserve">, D., </w:t>
            </w:r>
          </w:p>
          <w:p w14:paraId="2CE1578E"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Gravel, H., </w:t>
            </w:r>
          </w:p>
          <w:p w14:paraId="2CE1578F"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xml:space="preserve">Bourque, W., </w:t>
            </w:r>
          </w:p>
          <w:p w14:paraId="2CE15790" w14:textId="77777777" w:rsidR="006127E8" w:rsidRPr="00210AF8" w:rsidRDefault="00064690" w:rsidP="00625451">
            <w:pPr>
              <w:rPr>
                <w:rFonts w:ascii="Times New Roman" w:hAnsi="Times New Roman" w:cs="Times New Roman"/>
                <w:sz w:val="24"/>
                <w:szCs w:val="24"/>
              </w:rPr>
            </w:pPr>
            <w:proofErr w:type="spellStart"/>
            <w:r w:rsidRPr="00210AF8">
              <w:rPr>
                <w:rFonts w:ascii="Times New Roman" w:hAnsi="Times New Roman" w:cs="Times New Roman"/>
                <w:sz w:val="24"/>
                <w:szCs w:val="24"/>
              </w:rPr>
              <w:t>Langis</w:t>
            </w:r>
            <w:proofErr w:type="spellEnd"/>
            <w:r w:rsidRPr="00210AF8">
              <w:rPr>
                <w:rFonts w:ascii="Times New Roman" w:hAnsi="Times New Roman" w:cs="Times New Roman"/>
                <w:sz w:val="24"/>
                <w:szCs w:val="24"/>
              </w:rPr>
              <w:t>, J.</w:t>
            </w:r>
          </w:p>
        </w:tc>
        <w:tc>
          <w:tcPr>
            <w:tcW w:w="2790" w:type="dxa"/>
          </w:tcPr>
          <w:p w14:paraId="2CE15791"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Environmental Education Research</w:t>
            </w:r>
          </w:p>
          <w:p w14:paraId="2CE15792" w14:textId="77777777" w:rsidR="006127E8" w:rsidRPr="00210AF8" w:rsidRDefault="00064690" w:rsidP="00625451">
            <w:pPr>
              <w:rPr>
                <w:rFonts w:ascii="Times New Roman" w:hAnsi="Times New Roman" w:cs="Times New Roman"/>
                <w:sz w:val="24"/>
                <w:szCs w:val="24"/>
              </w:rPr>
            </w:pPr>
            <w:r w:rsidRPr="00210AF8">
              <w:rPr>
                <w:rFonts w:ascii="Times New Roman" w:hAnsi="Times New Roman" w:cs="Times New Roman"/>
                <w:sz w:val="24"/>
                <w:szCs w:val="24"/>
              </w:rPr>
              <w:t>, 9(4), pp. 429–446</w:t>
            </w:r>
          </w:p>
        </w:tc>
        <w:tc>
          <w:tcPr>
            <w:tcW w:w="1080" w:type="dxa"/>
          </w:tcPr>
          <w:p w14:paraId="2CE15793"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2003</w:t>
            </w:r>
          </w:p>
        </w:tc>
        <w:tc>
          <w:tcPr>
            <w:tcW w:w="1080" w:type="dxa"/>
          </w:tcPr>
          <w:p w14:paraId="2CE15794" w14:textId="77777777" w:rsidR="006127E8" w:rsidRPr="00210AF8" w:rsidRDefault="00064690" w:rsidP="00A91575">
            <w:pPr>
              <w:jc w:val="center"/>
              <w:rPr>
                <w:rFonts w:ascii="Times New Roman" w:hAnsi="Times New Roman" w:cs="Times New Roman"/>
                <w:sz w:val="24"/>
                <w:szCs w:val="24"/>
              </w:rPr>
            </w:pPr>
            <w:r w:rsidRPr="00210AF8">
              <w:rPr>
                <w:rFonts w:ascii="Times New Roman" w:hAnsi="Times New Roman" w:cs="Times New Roman"/>
                <w:sz w:val="24"/>
                <w:szCs w:val="24"/>
              </w:rPr>
              <w:t>83</w:t>
            </w:r>
          </w:p>
        </w:tc>
      </w:tr>
    </w:tbl>
    <w:p w14:paraId="2CE15796" w14:textId="77777777" w:rsidR="000A0871" w:rsidRPr="00210AF8" w:rsidRDefault="000A0871" w:rsidP="00210AF8">
      <w:pPr>
        <w:jc w:val="both"/>
        <w:rPr>
          <w:rFonts w:ascii="Times New Roman" w:hAnsi="Times New Roman" w:cs="Times New Roman"/>
          <w:sz w:val="24"/>
          <w:szCs w:val="24"/>
        </w:rPr>
      </w:pPr>
    </w:p>
    <w:p w14:paraId="2CE15797" w14:textId="77777777" w:rsidR="00C753FE" w:rsidRPr="00210AF8" w:rsidRDefault="007B0B28" w:rsidP="00210AF8">
      <w:pPr>
        <w:jc w:val="both"/>
        <w:rPr>
          <w:rFonts w:ascii="Times New Roman" w:hAnsi="Times New Roman" w:cs="Times New Roman"/>
          <w:sz w:val="24"/>
          <w:szCs w:val="24"/>
        </w:rPr>
      </w:pPr>
      <w:r>
        <w:rPr>
          <w:rFonts w:ascii="Times New Roman" w:hAnsi="Times New Roman" w:cs="Times New Roman"/>
          <w:sz w:val="24"/>
          <w:szCs w:val="24"/>
        </w:rPr>
        <w:t>Table 1</w:t>
      </w:r>
      <w:r w:rsidR="007E04D9" w:rsidRPr="00C7215E">
        <w:rPr>
          <w:rFonts w:ascii="Times New Roman" w:hAnsi="Times New Roman" w:cs="Times New Roman"/>
          <w:sz w:val="24"/>
          <w:szCs w:val="24"/>
        </w:rPr>
        <w:t xml:space="preserve"> focuses</w:t>
      </w:r>
      <w:r w:rsidR="001F038D">
        <w:rPr>
          <w:rFonts w:ascii="Times New Roman" w:hAnsi="Times New Roman" w:cs="Times New Roman"/>
          <w:sz w:val="24"/>
          <w:szCs w:val="24"/>
        </w:rPr>
        <w:t xml:space="preserve"> on the top ten</w:t>
      </w:r>
      <w:r w:rsidR="007E04D9" w:rsidRPr="00210AF8">
        <w:rPr>
          <w:rFonts w:ascii="Times New Roman" w:hAnsi="Times New Roman" w:cs="Times New Roman"/>
          <w:sz w:val="24"/>
          <w:szCs w:val="24"/>
        </w:rPr>
        <w:t xml:space="preserve"> cit</w:t>
      </w:r>
      <w:r w:rsidR="007D0E57">
        <w:rPr>
          <w:rFonts w:ascii="Times New Roman" w:hAnsi="Times New Roman" w:cs="Times New Roman"/>
          <w:sz w:val="24"/>
          <w:szCs w:val="24"/>
        </w:rPr>
        <w:t>ed documents</w:t>
      </w:r>
      <w:r w:rsidR="007E04D9" w:rsidRPr="00210AF8">
        <w:rPr>
          <w:rFonts w:ascii="Times New Roman" w:hAnsi="Times New Roman" w:cs="Times New Roman"/>
          <w:sz w:val="24"/>
          <w:szCs w:val="24"/>
        </w:rPr>
        <w:t xml:space="preserve"> on </w:t>
      </w:r>
      <w:r w:rsidR="00115D47">
        <w:rPr>
          <w:rFonts w:ascii="Times New Roman" w:hAnsi="Times New Roman" w:cs="Times New Roman"/>
          <w:sz w:val="24"/>
          <w:szCs w:val="24"/>
        </w:rPr>
        <w:t>CCE</w:t>
      </w:r>
      <w:r w:rsidR="007E04D9" w:rsidRPr="00210AF8">
        <w:rPr>
          <w:rFonts w:ascii="Times New Roman" w:hAnsi="Times New Roman" w:cs="Times New Roman"/>
          <w:sz w:val="24"/>
          <w:szCs w:val="24"/>
        </w:rPr>
        <w:t>, revealing trends in</w:t>
      </w:r>
      <w:r w:rsidR="00440917">
        <w:rPr>
          <w:rFonts w:ascii="Times New Roman" w:hAnsi="Times New Roman" w:cs="Times New Roman"/>
          <w:sz w:val="24"/>
          <w:szCs w:val="24"/>
        </w:rPr>
        <w:t xml:space="preserve"> academic production, publication</w:t>
      </w:r>
      <w:r w:rsidR="007E04D9" w:rsidRPr="00210AF8">
        <w:rPr>
          <w:rFonts w:ascii="Times New Roman" w:hAnsi="Times New Roman" w:cs="Times New Roman"/>
          <w:sz w:val="24"/>
          <w:szCs w:val="24"/>
        </w:rPr>
        <w:t xml:space="preserve"> types, access, and citation impact.</w:t>
      </w:r>
      <w:r w:rsidR="006B3BAA" w:rsidRPr="00210AF8">
        <w:rPr>
          <w:rFonts w:ascii="Times New Roman" w:hAnsi="Times New Roman" w:cs="Times New Roman"/>
          <w:sz w:val="24"/>
          <w:szCs w:val="24"/>
        </w:rPr>
        <w:t xml:space="preserve"> </w:t>
      </w:r>
      <w:r w:rsidR="001C53D5" w:rsidRPr="00210AF8">
        <w:rPr>
          <w:rFonts w:ascii="Times New Roman" w:hAnsi="Times New Roman" w:cs="Times New Roman"/>
          <w:sz w:val="24"/>
          <w:szCs w:val="24"/>
        </w:rPr>
        <w:t xml:space="preserve">A significant number of publications, six out of ten, are open access, indicating a </w:t>
      </w:r>
      <w:r w:rsidR="00440917">
        <w:rPr>
          <w:rFonts w:ascii="Times New Roman" w:hAnsi="Times New Roman" w:cs="Times New Roman"/>
          <w:sz w:val="24"/>
          <w:szCs w:val="24"/>
        </w:rPr>
        <w:t xml:space="preserve">research </w:t>
      </w:r>
      <w:r w:rsidR="001C53D5" w:rsidRPr="00210AF8">
        <w:rPr>
          <w:rFonts w:ascii="Times New Roman" w:hAnsi="Times New Roman" w:cs="Times New Roman"/>
          <w:sz w:val="24"/>
          <w:szCs w:val="24"/>
        </w:rPr>
        <w:t xml:space="preserve">trend towards making research more available to the worldwide academic community. </w:t>
      </w:r>
      <w:r w:rsidR="00CB07E8">
        <w:rPr>
          <w:rFonts w:ascii="Times New Roman" w:hAnsi="Times New Roman" w:cs="Times New Roman"/>
          <w:sz w:val="24"/>
          <w:szCs w:val="24"/>
        </w:rPr>
        <w:t>The publication time</w:t>
      </w:r>
      <w:r w:rsidR="007621C5" w:rsidRPr="00210AF8">
        <w:rPr>
          <w:rFonts w:ascii="Times New Roman" w:hAnsi="Times New Roman" w:cs="Times New Roman"/>
          <w:sz w:val="24"/>
          <w:szCs w:val="24"/>
        </w:rPr>
        <w:t xml:space="preserve"> varies from 2003 to 2020, demonstrating a consistent scholarly interest in </w:t>
      </w:r>
      <w:r w:rsidR="00115D47">
        <w:rPr>
          <w:rFonts w:ascii="Times New Roman" w:hAnsi="Times New Roman" w:cs="Times New Roman"/>
          <w:sz w:val="24"/>
          <w:szCs w:val="24"/>
        </w:rPr>
        <w:t>CCE</w:t>
      </w:r>
      <w:r w:rsidR="007621C5" w:rsidRPr="00210AF8">
        <w:rPr>
          <w:rFonts w:ascii="Times New Roman" w:hAnsi="Times New Roman" w:cs="Times New Roman"/>
          <w:sz w:val="24"/>
          <w:szCs w:val="24"/>
        </w:rPr>
        <w:t xml:space="preserve"> over time. Interestingly, three publications published in 2020 have already been highly cited, with 244, 114, and 109 citations</w:t>
      </w:r>
      <w:r w:rsidR="00864321">
        <w:rPr>
          <w:rFonts w:ascii="Times New Roman" w:hAnsi="Times New Roman" w:cs="Times New Roman"/>
          <w:sz w:val="24"/>
          <w:szCs w:val="24"/>
        </w:rPr>
        <w:t xml:space="preserve">. The most </w:t>
      </w:r>
      <w:r w:rsidR="00920A2A">
        <w:rPr>
          <w:rFonts w:ascii="Times New Roman" w:hAnsi="Times New Roman" w:cs="Times New Roman"/>
          <w:sz w:val="24"/>
          <w:szCs w:val="24"/>
        </w:rPr>
        <w:t>cited article</w:t>
      </w:r>
      <w:r w:rsidR="00FC6441">
        <w:rPr>
          <w:rFonts w:ascii="Times New Roman" w:hAnsi="Times New Roman" w:cs="Times New Roman"/>
          <w:sz w:val="24"/>
          <w:szCs w:val="24"/>
        </w:rPr>
        <w:t>, ‘</w:t>
      </w:r>
      <w:r w:rsidR="007621C5" w:rsidRPr="00FC6441">
        <w:rPr>
          <w:rFonts w:ascii="Times New Roman" w:hAnsi="Times New Roman" w:cs="Times New Roman"/>
          <w:i/>
          <w:sz w:val="24"/>
          <w:szCs w:val="24"/>
        </w:rPr>
        <w:t xml:space="preserve">Identifying effective climate change education </w:t>
      </w:r>
      <w:r w:rsidR="00FC6441" w:rsidRPr="00FC6441">
        <w:rPr>
          <w:rFonts w:ascii="Times New Roman" w:hAnsi="Times New Roman" w:cs="Times New Roman"/>
          <w:i/>
          <w:sz w:val="24"/>
          <w:szCs w:val="24"/>
        </w:rPr>
        <w:t>strategies</w:t>
      </w:r>
      <w:r w:rsidR="00FC6441">
        <w:rPr>
          <w:rFonts w:ascii="Times New Roman" w:hAnsi="Times New Roman" w:cs="Times New Roman"/>
          <w:i/>
          <w:sz w:val="24"/>
          <w:szCs w:val="24"/>
        </w:rPr>
        <w:t>: a systematic review of the research</w:t>
      </w:r>
      <w:r w:rsidR="00FC6441">
        <w:rPr>
          <w:rFonts w:ascii="Times New Roman" w:hAnsi="Times New Roman" w:cs="Times New Roman"/>
          <w:sz w:val="24"/>
          <w:szCs w:val="24"/>
        </w:rPr>
        <w:t>’</w:t>
      </w:r>
      <w:r w:rsidR="007621C5" w:rsidRPr="00210AF8">
        <w:rPr>
          <w:rFonts w:ascii="Times New Roman" w:hAnsi="Times New Roman" w:cs="Times New Roman"/>
          <w:sz w:val="24"/>
          <w:szCs w:val="24"/>
        </w:rPr>
        <w:t xml:space="preserve"> (2019), has received 529 citations, demonstrating its rapid popularity in the field.</w:t>
      </w:r>
      <w:r w:rsidR="001F5018">
        <w:rPr>
          <w:rFonts w:ascii="Times New Roman" w:hAnsi="Times New Roman" w:cs="Times New Roman"/>
          <w:sz w:val="24"/>
          <w:szCs w:val="24"/>
        </w:rPr>
        <w:t xml:space="preserve"> The</w:t>
      </w:r>
      <w:r w:rsidR="00427CB2">
        <w:rPr>
          <w:rFonts w:ascii="Times New Roman" w:hAnsi="Times New Roman" w:cs="Times New Roman"/>
          <w:sz w:val="24"/>
          <w:szCs w:val="24"/>
        </w:rPr>
        <w:t> documents</w:t>
      </w:r>
      <w:r w:rsidR="00F219F0" w:rsidRPr="00210AF8">
        <w:rPr>
          <w:rFonts w:ascii="Times New Roman" w:hAnsi="Times New Roman" w:cs="Times New Roman"/>
          <w:sz w:val="24"/>
          <w:szCs w:val="24"/>
        </w:rPr>
        <w:t xml:space="preserve"> were published in a </w:t>
      </w:r>
      <w:r w:rsidR="00F219F0" w:rsidRPr="00210AF8">
        <w:rPr>
          <w:rFonts w:ascii="Times New Roman" w:hAnsi="Times New Roman" w:cs="Times New Roman"/>
          <w:sz w:val="24"/>
          <w:szCs w:val="24"/>
        </w:rPr>
        <w:lastRenderedPageBreak/>
        <w:t xml:space="preserve">range of journals, with </w:t>
      </w:r>
      <w:r w:rsidR="00F219F0" w:rsidRPr="00A4612F">
        <w:rPr>
          <w:rFonts w:ascii="Times New Roman" w:hAnsi="Times New Roman" w:cs="Times New Roman"/>
          <w:i/>
          <w:sz w:val="24"/>
          <w:szCs w:val="24"/>
        </w:rPr>
        <w:t>Environmental Education Research</w:t>
      </w:r>
      <w:r w:rsidR="00F219F0" w:rsidRPr="00210AF8">
        <w:rPr>
          <w:rFonts w:ascii="Times New Roman" w:hAnsi="Times New Roman" w:cs="Times New Roman"/>
          <w:sz w:val="24"/>
          <w:szCs w:val="24"/>
        </w:rPr>
        <w:t xml:space="preserve"> appearing twice, indicating its importance in the discussion over CCE. Other journals, such as </w:t>
      </w:r>
      <w:r w:rsidR="00F219F0" w:rsidRPr="00A4612F">
        <w:rPr>
          <w:rFonts w:ascii="Times New Roman" w:hAnsi="Times New Roman" w:cs="Times New Roman"/>
          <w:i/>
          <w:sz w:val="24"/>
          <w:szCs w:val="24"/>
        </w:rPr>
        <w:t>Children's Geographies</w:t>
      </w:r>
      <w:r w:rsidR="00F219F0" w:rsidRPr="00210AF8">
        <w:rPr>
          <w:rFonts w:ascii="Times New Roman" w:hAnsi="Times New Roman" w:cs="Times New Roman"/>
          <w:sz w:val="24"/>
          <w:szCs w:val="24"/>
        </w:rPr>
        <w:t xml:space="preserve">, </w:t>
      </w:r>
      <w:proofErr w:type="spellStart"/>
      <w:r w:rsidR="00F219F0" w:rsidRPr="00A4612F">
        <w:rPr>
          <w:rFonts w:ascii="Times New Roman" w:hAnsi="Times New Roman" w:cs="Times New Roman"/>
          <w:i/>
          <w:sz w:val="24"/>
          <w:szCs w:val="24"/>
        </w:rPr>
        <w:t>PLoS</w:t>
      </w:r>
      <w:proofErr w:type="spellEnd"/>
      <w:r w:rsidR="00F219F0" w:rsidRPr="00A4612F">
        <w:rPr>
          <w:rFonts w:ascii="Times New Roman" w:hAnsi="Times New Roman" w:cs="Times New Roman"/>
          <w:i/>
          <w:sz w:val="24"/>
          <w:szCs w:val="24"/>
        </w:rPr>
        <w:t xml:space="preserve"> ONE</w:t>
      </w:r>
      <w:r w:rsidR="00F219F0" w:rsidRPr="00210AF8">
        <w:rPr>
          <w:rFonts w:ascii="Times New Roman" w:hAnsi="Times New Roman" w:cs="Times New Roman"/>
          <w:sz w:val="24"/>
          <w:szCs w:val="24"/>
        </w:rPr>
        <w:t xml:space="preserve">, and the </w:t>
      </w:r>
      <w:r w:rsidR="00F219F0" w:rsidRPr="00A4612F">
        <w:rPr>
          <w:rFonts w:ascii="Times New Roman" w:hAnsi="Times New Roman" w:cs="Times New Roman"/>
          <w:i/>
          <w:sz w:val="24"/>
          <w:szCs w:val="24"/>
        </w:rPr>
        <w:t>British Journal of Educational Technology</w:t>
      </w:r>
      <w:r w:rsidR="00F219F0" w:rsidRPr="00210AF8">
        <w:rPr>
          <w:rFonts w:ascii="Times New Roman" w:hAnsi="Times New Roman" w:cs="Times New Roman"/>
          <w:sz w:val="24"/>
          <w:szCs w:val="24"/>
        </w:rPr>
        <w:t>, are also represented, demonstrating that this area is related to geography, environmental sciences, and education technology.</w:t>
      </w:r>
      <w:r w:rsidR="0069697C" w:rsidRPr="00210AF8">
        <w:rPr>
          <w:rFonts w:ascii="Times New Roman" w:hAnsi="Times New Roman" w:cs="Times New Roman"/>
          <w:sz w:val="24"/>
          <w:szCs w:val="24"/>
        </w:rPr>
        <w:t xml:space="preserve"> Additionally, multidisciplinary journals such as the </w:t>
      </w:r>
      <w:r w:rsidR="0069697C" w:rsidRPr="00A4612F">
        <w:rPr>
          <w:rFonts w:ascii="Times New Roman" w:hAnsi="Times New Roman" w:cs="Times New Roman"/>
          <w:i/>
          <w:sz w:val="24"/>
          <w:szCs w:val="24"/>
        </w:rPr>
        <w:t>Journal of Cleaner Production</w:t>
      </w:r>
      <w:r w:rsidR="0069697C" w:rsidRPr="00210AF8">
        <w:rPr>
          <w:rFonts w:ascii="Times New Roman" w:hAnsi="Times New Roman" w:cs="Times New Roman"/>
          <w:sz w:val="24"/>
          <w:szCs w:val="24"/>
        </w:rPr>
        <w:t xml:space="preserve"> and </w:t>
      </w:r>
      <w:r w:rsidR="0069697C" w:rsidRPr="00A4612F">
        <w:rPr>
          <w:rFonts w:ascii="Times New Roman" w:hAnsi="Times New Roman" w:cs="Times New Roman"/>
          <w:i/>
          <w:sz w:val="24"/>
          <w:szCs w:val="24"/>
        </w:rPr>
        <w:t>Bulletin of the American Meteorological Society</w:t>
      </w:r>
      <w:r w:rsidR="0069697C" w:rsidRPr="00210AF8">
        <w:rPr>
          <w:rFonts w:ascii="Times New Roman" w:hAnsi="Times New Roman" w:cs="Times New Roman"/>
          <w:sz w:val="24"/>
          <w:szCs w:val="24"/>
        </w:rPr>
        <w:t xml:space="preserve"> publish articles on </w:t>
      </w:r>
      <w:r w:rsidR="00115D47">
        <w:rPr>
          <w:rFonts w:ascii="Times New Roman" w:hAnsi="Times New Roman" w:cs="Times New Roman"/>
          <w:sz w:val="24"/>
          <w:szCs w:val="24"/>
        </w:rPr>
        <w:t>CCE</w:t>
      </w:r>
      <w:r w:rsidR="0069697C" w:rsidRPr="00210AF8">
        <w:rPr>
          <w:rFonts w:ascii="Times New Roman" w:hAnsi="Times New Roman" w:cs="Times New Roman"/>
          <w:sz w:val="24"/>
          <w:szCs w:val="24"/>
        </w:rPr>
        <w:t>, demonstratin</w:t>
      </w:r>
      <w:r w:rsidR="008336E3">
        <w:rPr>
          <w:rFonts w:ascii="Times New Roman" w:hAnsi="Times New Roman" w:cs="Times New Roman"/>
          <w:sz w:val="24"/>
          <w:szCs w:val="24"/>
        </w:rPr>
        <w:t>g that it is researched</w:t>
      </w:r>
      <w:r w:rsidR="0069697C" w:rsidRPr="00210AF8">
        <w:rPr>
          <w:rFonts w:ascii="Times New Roman" w:hAnsi="Times New Roman" w:cs="Times New Roman"/>
          <w:sz w:val="24"/>
          <w:szCs w:val="24"/>
        </w:rPr>
        <w:t xml:space="preserve"> not just within educational frameworks, but also in scientific and environmental contexts.</w:t>
      </w:r>
    </w:p>
    <w:p w14:paraId="2CE15798" w14:textId="77777777" w:rsidR="0069697C" w:rsidRPr="00210AF8" w:rsidRDefault="00064690" w:rsidP="00210AF8">
      <w:pPr>
        <w:jc w:val="both"/>
        <w:rPr>
          <w:rFonts w:ascii="Times New Roman" w:hAnsi="Times New Roman" w:cs="Times New Roman"/>
          <w:sz w:val="24"/>
          <w:szCs w:val="24"/>
        </w:rPr>
      </w:pPr>
      <w:r w:rsidRPr="00A4612F">
        <w:rPr>
          <w:rFonts w:ascii="Times New Roman" w:hAnsi="Times New Roman" w:cs="Times New Roman"/>
          <w:i/>
          <w:sz w:val="24"/>
          <w:szCs w:val="24"/>
        </w:rPr>
        <w:t>Cordero, E.C</w:t>
      </w:r>
      <w:r w:rsidRPr="00210AF8">
        <w:rPr>
          <w:rFonts w:ascii="Times New Roman" w:hAnsi="Times New Roman" w:cs="Times New Roman"/>
          <w:sz w:val="24"/>
          <w:szCs w:val="24"/>
        </w:rPr>
        <w:t>. is a prominent contributor, appearing twice on this top-cited list, indicating expertise and influence in the subject.</w:t>
      </w:r>
      <w:r w:rsidR="006F7D6E" w:rsidRPr="00210AF8">
        <w:rPr>
          <w:rFonts w:ascii="Times New Roman" w:hAnsi="Times New Roman" w:cs="Times New Roman"/>
          <w:sz w:val="24"/>
          <w:szCs w:val="24"/>
        </w:rPr>
        <w:t xml:space="preserve"> Two of the top three most-cited articles are systematic reviews that highlight the success of education programs and include children's perspectives</w:t>
      </w:r>
      <w:r w:rsidR="00464B79">
        <w:rPr>
          <w:rFonts w:ascii="Times New Roman" w:hAnsi="Times New Roman" w:cs="Times New Roman"/>
          <w:sz w:val="24"/>
          <w:szCs w:val="24"/>
        </w:rPr>
        <w:t>.</w:t>
      </w:r>
      <w:r w:rsidR="001A09AD">
        <w:rPr>
          <w:rFonts w:ascii="Times New Roman" w:hAnsi="Times New Roman" w:cs="Times New Roman"/>
          <w:sz w:val="24"/>
          <w:szCs w:val="24"/>
        </w:rPr>
        <w:t xml:space="preserve"> </w:t>
      </w:r>
      <w:r w:rsidR="00BB5001">
        <w:rPr>
          <w:rFonts w:ascii="Times New Roman" w:hAnsi="Times New Roman" w:cs="Times New Roman"/>
          <w:sz w:val="24"/>
          <w:szCs w:val="24"/>
        </w:rPr>
        <w:t xml:space="preserve">The documents from 2019 to 2020 have received more citations. The possible reasons for high citation impact are; </w:t>
      </w:r>
      <w:r w:rsidR="001A09AD" w:rsidRPr="006E7604">
        <w:rPr>
          <w:rFonts w:ascii="Times New Roman" w:hAnsi="Times New Roman" w:cs="Times New Roman"/>
          <w:sz w:val="24"/>
          <w:szCs w:val="24"/>
        </w:rPr>
        <w:t>Open access publication</w:t>
      </w:r>
      <w:r w:rsidR="00BB5001">
        <w:rPr>
          <w:rFonts w:ascii="Times New Roman" w:hAnsi="Times New Roman" w:cs="Times New Roman"/>
          <w:sz w:val="24"/>
          <w:szCs w:val="24"/>
        </w:rPr>
        <w:t>, literature review documents and technology inclusion in CCE appear</w:t>
      </w:r>
      <w:r w:rsidR="001A09AD" w:rsidRPr="006E7604">
        <w:rPr>
          <w:rFonts w:ascii="Times New Roman" w:hAnsi="Times New Roman" w:cs="Times New Roman"/>
          <w:sz w:val="24"/>
          <w:szCs w:val="24"/>
        </w:rPr>
        <w:t xml:space="preserve"> to have a considerable effect on citation impact, highlighting the necessity of accessibility in sharing vital educational research. The diverse emphasis on educational practices, student participation, and carbon footprint reduction underscores the multidisciplinary nature of this growing academic field.</w:t>
      </w:r>
    </w:p>
    <w:p w14:paraId="2CE15799" w14:textId="77777777" w:rsidR="00BC5DEC" w:rsidRPr="00A26AB8" w:rsidRDefault="007B0B28" w:rsidP="002A0A2B">
      <w:pPr>
        <w:jc w:val="center"/>
        <w:rPr>
          <w:rFonts w:ascii="Times New Roman" w:hAnsi="Times New Roman" w:cs="Times New Roman"/>
          <w:b/>
          <w:sz w:val="24"/>
          <w:szCs w:val="24"/>
        </w:rPr>
      </w:pPr>
      <w:r>
        <w:rPr>
          <w:rFonts w:ascii="Times New Roman" w:hAnsi="Times New Roman" w:cs="Times New Roman"/>
          <w:b/>
          <w:sz w:val="24"/>
          <w:szCs w:val="24"/>
        </w:rPr>
        <w:t>Table 2</w:t>
      </w:r>
      <w:r w:rsidR="00064690" w:rsidRPr="00A26AB8">
        <w:rPr>
          <w:rFonts w:ascii="Times New Roman" w:hAnsi="Times New Roman" w:cs="Times New Roman"/>
          <w:b/>
          <w:sz w:val="24"/>
          <w:szCs w:val="24"/>
        </w:rPr>
        <w:t xml:space="preserve">: Top </w:t>
      </w:r>
      <w:r w:rsidR="00A26AB8" w:rsidRPr="00A26AB8">
        <w:rPr>
          <w:rFonts w:ascii="Times New Roman" w:hAnsi="Times New Roman" w:cs="Times New Roman"/>
          <w:b/>
          <w:sz w:val="24"/>
          <w:szCs w:val="24"/>
        </w:rPr>
        <w:t>T</w:t>
      </w:r>
      <w:r w:rsidR="00AC603B" w:rsidRPr="00A26AB8">
        <w:rPr>
          <w:rFonts w:ascii="Times New Roman" w:hAnsi="Times New Roman" w:cs="Times New Roman"/>
          <w:b/>
          <w:sz w:val="24"/>
          <w:szCs w:val="24"/>
        </w:rPr>
        <w:t>en Productive</w:t>
      </w:r>
      <w:r w:rsidR="004E5A8D" w:rsidRPr="00A26AB8">
        <w:rPr>
          <w:rFonts w:ascii="Times New Roman" w:hAnsi="Times New Roman" w:cs="Times New Roman"/>
          <w:b/>
          <w:sz w:val="24"/>
          <w:szCs w:val="24"/>
        </w:rPr>
        <w:t xml:space="preserve"> Journals</w:t>
      </w:r>
    </w:p>
    <w:tbl>
      <w:tblPr>
        <w:tblStyle w:val="TableGrid"/>
        <w:tblW w:w="10705" w:type="dxa"/>
        <w:tblLayout w:type="fixed"/>
        <w:tblLook w:val="04A0" w:firstRow="1" w:lastRow="0" w:firstColumn="1" w:lastColumn="0" w:noHBand="0" w:noVBand="1"/>
      </w:tblPr>
      <w:tblGrid>
        <w:gridCol w:w="1763"/>
        <w:gridCol w:w="1124"/>
        <w:gridCol w:w="1883"/>
        <w:gridCol w:w="3055"/>
        <w:gridCol w:w="1620"/>
        <w:gridCol w:w="1260"/>
      </w:tblGrid>
      <w:tr w:rsidR="007744A8" w14:paraId="2CE157A2" w14:textId="77777777" w:rsidTr="00051523">
        <w:tc>
          <w:tcPr>
            <w:tcW w:w="1763" w:type="dxa"/>
          </w:tcPr>
          <w:p w14:paraId="2CE1579A" w14:textId="77777777" w:rsidR="003F507E"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Journal Title</w:t>
            </w:r>
          </w:p>
        </w:tc>
        <w:tc>
          <w:tcPr>
            <w:tcW w:w="1124" w:type="dxa"/>
          </w:tcPr>
          <w:p w14:paraId="2CE1579B" w14:textId="77777777" w:rsidR="003F507E"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Scopus Indexing period</w:t>
            </w:r>
          </w:p>
        </w:tc>
        <w:tc>
          <w:tcPr>
            <w:tcW w:w="1883" w:type="dxa"/>
          </w:tcPr>
          <w:p w14:paraId="2CE1579C" w14:textId="77777777" w:rsidR="003F507E"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 xml:space="preserve">Publisher </w:t>
            </w:r>
          </w:p>
        </w:tc>
        <w:tc>
          <w:tcPr>
            <w:tcW w:w="3055" w:type="dxa"/>
          </w:tcPr>
          <w:p w14:paraId="2CE1579D" w14:textId="77777777" w:rsidR="003F507E"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Scopus indexing subject area</w:t>
            </w:r>
          </w:p>
        </w:tc>
        <w:tc>
          <w:tcPr>
            <w:tcW w:w="1620" w:type="dxa"/>
          </w:tcPr>
          <w:p w14:paraId="2CE1579E" w14:textId="77777777" w:rsidR="003F507E" w:rsidRPr="00210AF8" w:rsidRDefault="00961169" w:rsidP="00210AF8">
            <w:pPr>
              <w:jc w:val="both"/>
              <w:rPr>
                <w:rFonts w:ascii="Times New Roman" w:hAnsi="Times New Roman" w:cs="Times New Roman"/>
                <w:b/>
                <w:sz w:val="24"/>
                <w:szCs w:val="24"/>
              </w:rPr>
            </w:pPr>
            <w:r>
              <w:rPr>
                <w:rFonts w:ascii="Times New Roman" w:hAnsi="Times New Roman" w:cs="Times New Roman"/>
                <w:b/>
                <w:sz w:val="24"/>
                <w:szCs w:val="24"/>
              </w:rPr>
              <w:t>Publications</w:t>
            </w:r>
          </w:p>
        </w:tc>
        <w:tc>
          <w:tcPr>
            <w:tcW w:w="1260" w:type="dxa"/>
          </w:tcPr>
          <w:p w14:paraId="2CE1579F" w14:textId="77777777" w:rsidR="000701F6" w:rsidRDefault="00064690" w:rsidP="00210AF8">
            <w:pPr>
              <w:jc w:val="both"/>
              <w:rPr>
                <w:rFonts w:ascii="Times New Roman" w:hAnsi="Times New Roman" w:cs="Times New Roman"/>
                <w:b/>
                <w:sz w:val="24"/>
                <w:szCs w:val="24"/>
              </w:rPr>
            </w:pPr>
            <w:r>
              <w:rPr>
                <w:rFonts w:ascii="Times New Roman" w:hAnsi="Times New Roman" w:cs="Times New Roman"/>
                <w:b/>
                <w:sz w:val="24"/>
                <w:szCs w:val="24"/>
              </w:rPr>
              <w:t>Scopus</w:t>
            </w:r>
          </w:p>
          <w:p w14:paraId="2CE157A0" w14:textId="77777777" w:rsidR="003F507E" w:rsidRPr="00210AF8" w:rsidRDefault="00064690" w:rsidP="00210AF8">
            <w:pPr>
              <w:jc w:val="both"/>
              <w:rPr>
                <w:rFonts w:ascii="Times New Roman" w:hAnsi="Times New Roman" w:cs="Times New Roman"/>
                <w:b/>
                <w:sz w:val="24"/>
                <w:szCs w:val="24"/>
              </w:rPr>
            </w:pPr>
            <w:proofErr w:type="spellStart"/>
            <w:r w:rsidRPr="00210AF8">
              <w:rPr>
                <w:rFonts w:ascii="Times New Roman" w:hAnsi="Times New Roman" w:cs="Times New Roman"/>
                <w:b/>
                <w:sz w:val="24"/>
                <w:szCs w:val="24"/>
              </w:rPr>
              <w:t>CiteScore</w:t>
            </w:r>
            <w:proofErr w:type="spellEnd"/>
            <w:r w:rsidRPr="00210AF8">
              <w:rPr>
                <w:rFonts w:ascii="Times New Roman" w:hAnsi="Times New Roman" w:cs="Times New Roman"/>
                <w:b/>
                <w:sz w:val="24"/>
                <w:szCs w:val="24"/>
              </w:rPr>
              <w:t xml:space="preserve"> 2023</w:t>
            </w:r>
          </w:p>
          <w:p w14:paraId="2CE157A1" w14:textId="77777777" w:rsidR="003F507E" w:rsidRPr="00210AF8" w:rsidRDefault="003F507E" w:rsidP="00210AF8">
            <w:pPr>
              <w:jc w:val="both"/>
              <w:rPr>
                <w:rFonts w:ascii="Times New Roman" w:hAnsi="Times New Roman" w:cs="Times New Roman"/>
                <w:b/>
                <w:sz w:val="24"/>
                <w:szCs w:val="24"/>
              </w:rPr>
            </w:pPr>
          </w:p>
        </w:tc>
      </w:tr>
      <w:tr w:rsidR="007744A8" w14:paraId="2CE157A9" w14:textId="77777777" w:rsidTr="00051523">
        <w:tc>
          <w:tcPr>
            <w:tcW w:w="1763" w:type="dxa"/>
          </w:tcPr>
          <w:p w14:paraId="2CE157A3"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Environmental Education Research</w:t>
            </w:r>
          </w:p>
        </w:tc>
        <w:tc>
          <w:tcPr>
            <w:tcW w:w="1124" w:type="dxa"/>
          </w:tcPr>
          <w:p w14:paraId="2CE157A4"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1995 to 2024</w:t>
            </w:r>
          </w:p>
        </w:tc>
        <w:tc>
          <w:tcPr>
            <w:tcW w:w="1883" w:type="dxa"/>
          </w:tcPr>
          <w:p w14:paraId="2CE157A5"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Taylor &amp; Francis</w:t>
            </w:r>
          </w:p>
        </w:tc>
        <w:tc>
          <w:tcPr>
            <w:tcW w:w="3055" w:type="dxa"/>
          </w:tcPr>
          <w:p w14:paraId="2CE157A6" w14:textId="77777777" w:rsidR="00BC5DEC" w:rsidRPr="00210AF8" w:rsidRDefault="00064690" w:rsidP="00F210E8">
            <w:pPr>
              <w:jc w:val="both"/>
              <w:rPr>
                <w:rFonts w:ascii="Times New Roman" w:hAnsi="Times New Roman" w:cs="Times New Roman"/>
                <w:sz w:val="24"/>
                <w:szCs w:val="24"/>
              </w:rPr>
            </w:pPr>
            <w:r w:rsidRPr="00210AF8">
              <w:rPr>
                <w:rFonts w:ascii="Times New Roman" w:hAnsi="Times New Roman" w:cs="Times New Roman"/>
                <w:sz w:val="24"/>
                <w:szCs w:val="24"/>
              </w:rPr>
              <w:t>Social Sciences</w:t>
            </w:r>
          </w:p>
        </w:tc>
        <w:tc>
          <w:tcPr>
            <w:tcW w:w="1620" w:type="dxa"/>
          </w:tcPr>
          <w:p w14:paraId="2CE157A7"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38</w:t>
            </w:r>
          </w:p>
        </w:tc>
        <w:tc>
          <w:tcPr>
            <w:tcW w:w="1260" w:type="dxa"/>
          </w:tcPr>
          <w:p w14:paraId="2CE157A8"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6.1</w:t>
            </w:r>
          </w:p>
        </w:tc>
      </w:tr>
      <w:tr w:rsidR="007744A8" w14:paraId="2CE157B3" w14:textId="77777777" w:rsidTr="00051523">
        <w:tc>
          <w:tcPr>
            <w:tcW w:w="1763" w:type="dxa"/>
          </w:tcPr>
          <w:p w14:paraId="2CE157AA"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Sustainability Switzerland</w:t>
            </w:r>
          </w:p>
        </w:tc>
        <w:tc>
          <w:tcPr>
            <w:tcW w:w="1124" w:type="dxa"/>
          </w:tcPr>
          <w:p w14:paraId="2CE157AB"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2009 to 2024</w:t>
            </w:r>
          </w:p>
        </w:tc>
        <w:tc>
          <w:tcPr>
            <w:tcW w:w="1883" w:type="dxa"/>
          </w:tcPr>
          <w:p w14:paraId="2CE157AC" w14:textId="77777777" w:rsidR="00BC5DEC" w:rsidRPr="00210AF8" w:rsidRDefault="002F008A" w:rsidP="00210AF8">
            <w:pPr>
              <w:jc w:val="both"/>
              <w:rPr>
                <w:rFonts w:ascii="Times New Roman" w:hAnsi="Times New Roman" w:cs="Times New Roman"/>
                <w:sz w:val="24"/>
                <w:szCs w:val="24"/>
              </w:rPr>
            </w:pPr>
            <w:r>
              <w:rPr>
                <w:rFonts w:ascii="Times New Roman" w:hAnsi="Times New Roman" w:cs="Times New Roman"/>
                <w:sz w:val="24"/>
                <w:szCs w:val="24"/>
              </w:rPr>
              <w:t>MDPI</w:t>
            </w:r>
          </w:p>
        </w:tc>
        <w:tc>
          <w:tcPr>
            <w:tcW w:w="3055" w:type="dxa"/>
          </w:tcPr>
          <w:p w14:paraId="2CE157AD" w14:textId="77777777" w:rsidR="00F210E8" w:rsidRDefault="00064690" w:rsidP="00F210E8">
            <w:pPr>
              <w:rPr>
                <w:rFonts w:ascii="Times New Roman" w:hAnsi="Times New Roman" w:cs="Times New Roman"/>
                <w:sz w:val="24"/>
                <w:szCs w:val="24"/>
              </w:rPr>
            </w:pPr>
            <w:r>
              <w:rPr>
                <w:rFonts w:ascii="Times New Roman" w:hAnsi="Times New Roman" w:cs="Times New Roman"/>
                <w:sz w:val="24"/>
                <w:szCs w:val="24"/>
              </w:rPr>
              <w:t>Social Sciences</w:t>
            </w:r>
          </w:p>
          <w:p w14:paraId="2CE157AE" w14:textId="77777777" w:rsidR="00BC5DEC" w:rsidRPr="00210AF8" w:rsidRDefault="000701F6" w:rsidP="00F210E8">
            <w:pPr>
              <w:rPr>
                <w:rFonts w:ascii="Times New Roman" w:hAnsi="Times New Roman" w:cs="Times New Roman"/>
                <w:sz w:val="24"/>
                <w:szCs w:val="24"/>
              </w:rPr>
            </w:pPr>
            <w:r>
              <w:rPr>
                <w:rFonts w:ascii="Times New Roman" w:hAnsi="Times New Roman" w:cs="Times New Roman"/>
                <w:sz w:val="24"/>
                <w:szCs w:val="24"/>
              </w:rPr>
              <w:t xml:space="preserve"> </w:t>
            </w:r>
          </w:p>
        </w:tc>
        <w:tc>
          <w:tcPr>
            <w:tcW w:w="1620" w:type="dxa"/>
          </w:tcPr>
          <w:p w14:paraId="2CE157AF" w14:textId="77777777" w:rsidR="00984642"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26</w:t>
            </w:r>
          </w:p>
          <w:p w14:paraId="2CE157B0" w14:textId="77777777" w:rsidR="00BC5DEC" w:rsidRPr="00984642" w:rsidRDefault="00BC5DEC" w:rsidP="00F53C87">
            <w:pPr>
              <w:jc w:val="center"/>
              <w:rPr>
                <w:rFonts w:ascii="Times New Roman" w:hAnsi="Times New Roman" w:cs="Times New Roman"/>
                <w:sz w:val="24"/>
                <w:szCs w:val="24"/>
              </w:rPr>
            </w:pPr>
          </w:p>
        </w:tc>
        <w:tc>
          <w:tcPr>
            <w:tcW w:w="1260" w:type="dxa"/>
          </w:tcPr>
          <w:p w14:paraId="2CE157B1" w14:textId="77777777" w:rsidR="004F05B5" w:rsidRPr="00210AF8" w:rsidRDefault="004F05B5" w:rsidP="00F53C87">
            <w:pPr>
              <w:jc w:val="center"/>
              <w:rPr>
                <w:rFonts w:ascii="Times New Roman" w:hAnsi="Times New Roman" w:cs="Times New Roman"/>
                <w:sz w:val="24"/>
                <w:szCs w:val="24"/>
              </w:rPr>
            </w:pPr>
          </w:p>
          <w:p w14:paraId="2CE157B2"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6.8</w:t>
            </w:r>
          </w:p>
        </w:tc>
      </w:tr>
      <w:tr w:rsidR="007744A8" w14:paraId="2CE157BB" w14:textId="77777777" w:rsidTr="00051523">
        <w:tc>
          <w:tcPr>
            <w:tcW w:w="1763" w:type="dxa"/>
          </w:tcPr>
          <w:p w14:paraId="2CE157B4" w14:textId="77777777" w:rsidR="00BC5DEC" w:rsidRPr="00210AF8" w:rsidRDefault="00F210E8" w:rsidP="00210AF8">
            <w:pPr>
              <w:jc w:val="both"/>
              <w:rPr>
                <w:rFonts w:ascii="Times New Roman" w:hAnsi="Times New Roman" w:cs="Times New Roman"/>
                <w:sz w:val="24"/>
                <w:szCs w:val="24"/>
              </w:rPr>
            </w:pPr>
            <w:r>
              <w:rPr>
                <w:rFonts w:ascii="Times New Roman" w:hAnsi="Times New Roman" w:cs="Times New Roman"/>
                <w:sz w:val="24"/>
                <w:szCs w:val="24"/>
              </w:rPr>
              <w:t>Journal o</w:t>
            </w:r>
            <w:r w:rsidR="00064690" w:rsidRPr="00210AF8">
              <w:rPr>
                <w:rFonts w:ascii="Times New Roman" w:hAnsi="Times New Roman" w:cs="Times New Roman"/>
                <w:sz w:val="24"/>
                <w:szCs w:val="24"/>
              </w:rPr>
              <w:t>f Geoscience Education</w:t>
            </w:r>
          </w:p>
        </w:tc>
        <w:tc>
          <w:tcPr>
            <w:tcW w:w="1124" w:type="dxa"/>
          </w:tcPr>
          <w:p w14:paraId="2CE157B5"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1996 to 2024</w:t>
            </w:r>
          </w:p>
        </w:tc>
        <w:tc>
          <w:tcPr>
            <w:tcW w:w="1883" w:type="dxa"/>
          </w:tcPr>
          <w:p w14:paraId="2CE157B6"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Taylor &amp; Francis</w:t>
            </w:r>
          </w:p>
        </w:tc>
        <w:tc>
          <w:tcPr>
            <w:tcW w:w="3055" w:type="dxa"/>
          </w:tcPr>
          <w:p w14:paraId="2CE157B7" w14:textId="77777777" w:rsidR="00BC5DEC" w:rsidRPr="00210AF8" w:rsidRDefault="00155D53" w:rsidP="00F210E8">
            <w:pPr>
              <w:jc w:val="both"/>
              <w:rPr>
                <w:rFonts w:ascii="Times New Roman" w:hAnsi="Times New Roman" w:cs="Times New Roman"/>
                <w:sz w:val="24"/>
                <w:szCs w:val="24"/>
              </w:rPr>
            </w:pPr>
            <w:r>
              <w:rPr>
                <w:rFonts w:ascii="Times New Roman" w:hAnsi="Times New Roman" w:cs="Times New Roman"/>
                <w:sz w:val="24"/>
                <w:szCs w:val="24"/>
              </w:rPr>
              <w:t xml:space="preserve">Social </w:t>
            </w:r>
            <w:proofErr w:type="gramStart"/>
            <w:r>
              <w:rPr>
                <w:rFonts w:ascii="Times New Roman" w:hAnsi="Times New Roman" w:cs="Times New Roman"/>
                <w:sz w:val="24"/>
                <w:szCs w:val="24"/>
              </w:rPr>
              <w:t xml:space="preserve">Sciences,  </w:t>
            </w:r>
            <w:r w:rsidRPr="00C36C88">
              <w:rPr>
                <w:rFonts w:ascii="Times New Roman" w:hAnsi="Times New Roman" w:cs="Times New Roman"/>
                <w:sz w:val="24"/>
                <w:szCs w:val="24"/>
              </w:rPr>
              <w:t>Earth</w:t>
            </w:r>
            <w:proofErr w:type="gramEnd"/>
            <w:r w:rsidRPr="00C36C88">
              <w:rPr>
                <w:rFonts w:ascii="Times New Roman" w:hAnsi="Times New Roman" w:cs="Times New Roman"/>
                <w:sz w:val="24"/>
                <w:szCs w:val="24"/>
              </w:rPr>
              <w:t xml:space="preserve"> and Planetary Sciences</w:t>
            </w:r>
          </w:p>
        </w:tc>
        <w:tc>
          <w:tcPr>
            <w:tcW w:w="1620" w:type="dxa"/>
          </w:tcPr>
          <w:p w14:paraId="2CE157B8"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18</w:t>
            </w:r>
          </w:p>
        </w:tc>
        <w:tc>
          <w:tcPr>
            <w:tcW w:w="1260" w:type="dxa"/>
          </w:tcPr>
          <w:p w14:paraId="2CE157B9" w14:textId="77777777" w:rsidR="004F05B5" w:rsidRPr="00210AF8" w:rsidRDefault="004F05B5" w:rsidP="00F53C87">
            <w:pPr>
              <w:jc w:val="center"/>
              <w:rPr>
                <w:rFonts w:ascii="Times New Roman" w:hAnsi="Times New Roman" w:cs="Times New Roman"/>
                <w:sz w:val="24"/>
                <w:szCs w:val="24"/>
              </w:rPr>
            </w:pPr>
          </w:p>
          <w:p w14:paraId="2CE157BA"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3.2</w:t>
            </w:r>
          </w:p>
        </w:tc>
      </w:tr>
      <w:tr w:rsidR="007744A8" w14:paraId="2CE157C3" w14:textId="77777777" w:rsidTr="00051523">
        <w:tc>
          <w:tcPr>
            <w:tcW w:w="1763" w:type="dxa"/>
          </w:tcPr>
          <w:p w14:paraId="2CE157BC" w14:textId="77777777" w:rsidR="00BC5DEC" w:rsidRPr="00210AF8" w:rsidRDefault="00F210E8" w:rsidP="00210AF8">
            <w:pPr>
              <w:jc w:val="both"/>
              <w:rPr>
                <w:rFonts w:ascii="Times New Roman" w:hAnsi="Times New Roman" w:cs="Times New Roman"/>
                <w:sz w:val="24"/>
                <w:szCs w:val="24"/>
              </w:rPr>
            </w:pPr>
            <w:r>
              <w:rPr>
                <w:rFonts w:ascii="Times New Roman" w:hAnsi="Times New Roman" w:cs="Times New Roman"/>
                <w:sz w:val="24"/>
                <w:szCs w:val="24"/>
              </w:rPr>
              <w:t>Bulletin o</w:t>
            </w:r>
            <w:r w:rsidR="00064690" w:rsidRPr="00210AF8">
              <w:rPr>
                <w:rFonts w:ascii="Times New Roman" w:hAnsi="Times New Roman" w:cs="Times New Roman"/>
                <w:sz w:val="24"/>
                <w:szCs w:val="24"/>
              </w:rPr>
              <w:t>f The American Meteorological Society</w:t>
            </w:r>
          </w:p>
        </w:tc>
        <w:tc>
          <w:tcPr>
            <w:tcW w:w="1124" w:type="dxa"/>
          </w:tcPr>
          <w:p w14:paraId="2CE157BD"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1972 to 2024</w:t>
            </w:r>
          </w:p>
        </w:tc>
        <w:tc>
          <w:tcPr>
            <w:tcW w:w="1883" w:type="dxa"/>
          </w:tcPr>
          <w:p w14:paraId="2CE157BE"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American Meteorological Society</w:t>
            </w:r>
          </w:p>
        </w:tc>
        <w:tc>
          <w:tcPr>
            <w:tcW w:w="3055" w:type="dxa"/>
          </w:tcPr>
          <w:p w14:paraId="2CE157BF" w14:textId="77777777" w:rsidR="00BC5DEC" w:rsidRPr="00210AF8" w:rsidRDefault="00A0565D" w:rsidP="00F210E8">
            <w:pPr>
              <w:jc w:val="both"/>
              <w:rPr>
                <w:rFonts w:ascii="Times New Roman" w:hAnsi="Times New Roman" w:cs="Times New Roman"/>
                <w:sz w:val="24"/>
                <w:szCs w:val="24"/>
              </w:rPr>
            </w:pPr>
            <w:r>
              <w:rPr>
                <w:rFonts w:ascii="Times New Roman" w:hAnsi="Times New Roman" w:cs="Times New Roman"/>
                <w:sz w:val="24"/>
                <w:szCs w:val="24"/>
              </w:rPr>
              <w:t>Earth and Planetar</w:t>
            </w:r>
            <w:r w:rsidR="00F210E8">
              <w:rPr>
                <w:rFonts w:ascii="Times New Roman" w:hAnsi="Times New Roman" w:cs="Times New Roman"/>
                <w:sz w:val="24"/>
                <w:szCs w:val="24"/>
              </w:rPr>
              <w:t>y Sciences</w:t>
            </w:r>
          </w:p>
        </w:tc>
        <w:tc>
          <w:tcPr>
            <w:tcW w:w="1620" w:type="dxa"/>
          </w:tcPr>
          <w:p w14:paraId="2CE157C0"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1260" w:type="dxa"/>
          </w:tcPr>
          <w:p w14:paraId="2CE157C1" w14:textId="77777777" w:rsidR="00BC5DEC" w:rsidRPr="00210AF8" w:rsidRDefault="00BC5DEC" w:rsidP="00F53C87">
            <w:pPr>
              <w:jc w:val="center"/>
              <w:rPr>
                <w:rFonts w:ascii="Times New Roman" w:hAnsi="Times New Roman" w:cs="Times New Roman"/>
                <w:sz w:val="24"/>
                <w:szCs w:val="24"/>
              </w:rPr>
            </w:pPr>
          </w:p>
          <w:p w14:paraId="2CE157C2"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9.8</w:t>
            </w:r>
          </w:p>
        </w:tc>
      </w:tr>
      <w:tr w:rsidR="007744A8" w14:paraId="2CE157CB" w14:textId="77777777" w:rsidTr="00051523">
        <w:tc>
          <w:tcPr>
            <w:tcW w:w="1763" w:type="dxa"/>
          </w:tcPr>
          <w:p w14:paraId="2CE157C4"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Climatic Change</w:t>
            </w:r>
          </w:p>
        </w:tc>
        <w:tc>
          <w:tcPr>
            <w:tcW w:w="1124" w:type="dxa"/>
          </w:tcPr>
          <w:p w14:paraId="2CE157C5"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1977 to 2024</w:t>
            </w:r>
          </w:p>
        </w:tc>
        <w:tc>
          <w:tcPr>
            <w:tcW w:w="1883" w:type="dxa"/>
          </w:tcPr>
          <w:p w14:paraId="2CE157C6"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Springer Nature</w:t>
            </w:r>
          </w:p>
        </w:tc>
        <w:tc>
          <w:tcPr>
            <w:tcW w:w="3055" w:type="dxa"/>
          </w:tcPr>
          <w:p w14:paraId="2CE157C7" w14:textId="77777777" w:rsidR="00BC5DEC" w:rsidRPr="00210AF8" w:rsidRDefault="00064690" w:rsidP="003D13EA">
            <w:pPr>
              <w:jc w:val="both"/>
              <w:rPr>
                <w:rFonts w:ascii="Times New Roman" w:hAnsi="Times New Roman" w:cs="Times New Roman"/>
                <w:sz w:val="24"/>
                <w:szCs w:val="24"/>
              </w:rPr>
            </w:pPr>
            <w:r w:rsidRPr="00210AF8">
              <w:rPr>
                <w:rFonts w:ascii="Times New Roman" w:hAnsi="Times New Roman" w:cs="Times New Roman"/>
                <w:sz w:val="24"/>
                <w:szCs w:val="24"/>
              </w:rPr>
              <w:t>Earth and Planeta</w:t>
            </w:r>
            <w:r w:rsidR="003D13EA">
              <w:rPr>
                <w:rFonts w:ascii="Times New Roman" w:hAnsi="Times New Roman" w:cs="Times New Roman"/>
                <w:sz w:val="24"/>
                <w:szCs w:val="24"/>
              </w:rPr>
              <w:t xml:space="preserve">ry Sciences </w:t>
            </w:r>
            <w:proofErr w:type="gramStart"/>
            <w:r w:rsidR="003D13EA">
              <w:rPr>
                <w:rFonts w:ascii="Times New Roman" w:hAnsi="Times New Roman" w:cs="Times New Roman"/>
                <w:sz w:val="24"/>
                <w:szCs w:val="24"/>
              </w:rPr>
              <w:t xml:space="preserve">and </w:t>
            </w:r>
            <w:r w:rsidR="000701F6">
              <w:rPr>
                <w:rFonts w:ascii="Times New Roman" w:hAnsi="Times New Roman" w:cs="Times New Roman"/>
                <w:sz w:val="24"/>
                <w:szCs w:val="24"/>
              </w:rPr>
              <w:t xml:space="preserve"> </w:t>
            </w:r>
            <w:r w:rsidR="00F210E8">
              <w:rPr>
                <w:rFonts w:ascii="Times New Roman" w:hAnsi="Times New Roman" w:cs="Times New Roman"/>
                <w:sz w:val="24"/>
                <w:szCs w:val="24"/>
              </w:rPr>
              <w:t>Environmental</w:t>
            </w:r>
            <w:proofErr w:type="gramEnd"/>
            <w:r w:rsidR="00F210E8">
              <w:rPr>
                <w:rFonts w:ascii="Times New Roman" w:hAnsi="Times New Roman" w:cs="Times New Roman"/>
                <w:sz w:val="24"/>
                <w:szCs w:val="24"/>
              </w:rPr>
              <w:t xml:space="preserve"> Science</w:t>
            </w:r>
            <w:r w:rsidRPr="00210AF8">
              <w:rPr>
                <w:rFonts w:ascii="Times New Roman" w:hAnsi="Times New Roman" w:cs="Times New Roman"/>
                <w:sz w:val="24"/>
                <w:szCs w:val="24"/>
              </w:rPr>
              <w:t xml:space="preserve"> </w:t>
            </w:r>
          </w:p>
        </w:tc>
        <w:tc>
          <w:tcPr>
            <w:tcW w:w="1620" w:type="dxa"/>
          </w:tcPr>
          <w:p w14:paraId="2CE157C8"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1260" w:type="dxa"/>
          </w:tcPr>
          <w:p w14:paraId="2CE157C9" w14:textId="77777777" w:rsidR="00BC5DEC" w:rsidRPr="00210AF8" w:rsidRDefault="00BC5DEC" w:rsidP="00F53C87">
            <w:pPr>
              <w:jc w:val="center"/>
              <w:rPr>
                <w:rFonts w:ascii="Times New Roman" w:hAnsi="Times New Roman" w:cs="Times New Roman"/>
                <w:sz w:val="24"/>
                <w:szCs w:val="24"/>
              </w:rPr>
            </w:pPr>
          </w:p>
          <w:p w14:paraId="2CE157CA"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10.2</w:t>
            </w:r>
          </w:p>
        </w:tc>
      </w:tr>
      <w:tr w:rsidR="007744A8" w14:paraId="2CE157D3" w14:textId="77777777" w:rsidTr="00051523">
        <w:tc>
          <w:tcPr>
            <w:tcW w:w="1763" w:type="dxa"/>
          </w:tcPr>
          <w:p w14:paraId="2CE157CC" w14:textId="77777777" w:rsidR="00BC5DEC" w:rsidRPr="00210AF8" w:rsidRDefault="00F210E8" w:rsidP="00210AF8">
            <w:pPr>
              <w:jc w:val="both"/>
              <w:rPr>
                <w:rFonts w:ascii="Times New Roman" w:hAnsi="Times New Roman" w:cs="Times New Roman"/>
                <w:sz w:val="24"/>
                <w:szCs w:val="24"/>
              </w:rPr>
            </w:pPr>
            <w:r>
              <w:rPr>
                <w:rFonts w:ascii="Times New Roman" w:hAnsi="Times New Roman" w:cs="Times New Roman"/>
                <w:sz w:val="24"/>
                <w:szCs w:val="24"/>
              </w:rPr>
              <w:t>International Journal o</w:t>
            </w:r>
            <w:r w:rsidR="00064690" w:rsidRPr="00210AF8">
              <w:rPr>
                <w:rFonts w:ascii="Times New Roman" w:hAnsi="Times New Roman" w:cs="Times New Roman"/>
                <w:sz w:val="24"/>
                <w:szCs w:val="24"/>
              </w:rPr>
              <w:t>f Global Warming</w:t>
            </w:r>
          </w:p>
        </w:tc>
        <w:tc>
          <w:tcPr>
            <w:tcW w:w="1124" w:type="dxa"/>
          </w:tcPr>
          <w:p w14:paraId="2CE157CD"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2009 to 2024</w:t>
            </w:r>
          </w:p>
        </w:tc>
        <w:tc>
          <w:tcPr>
            <w:tcW w:w="1883" w:type="dxa"/>
          </w:tcPr>
          <w:p w14:paraId="2CE157CE" w14:textId="77777777" w:rsidR="00BC5DEC" w:rsidRPr="00210AF8" w:rsidRDefault="00064690" w:rsidP="00210AF8">
            <w:pPr>
              <w:jc w:val="both"/>
              <w:rPr>
                <w:rFonts w:ascii="Times New Roman" w:hAnsi="Times New Roman" w:cs="Times New Roman"/>
                <w:sz w:val="24"/>
                <w:szCs w:val="24"/>
              </w:rPr>
            </w:pPr>
            <w:proofErr w:type="spellStart"/>
            <w:r w:rsidRPr="00210AF8">
              <w:rPr>
                <w:rFonts w:ascii="Times New Roman" w:hAnsi="Times New Roman" w:cs="Times New Roman"/>
                <w:sz w:val="24"/>
                <w:szCs w:val="24"/>
              </w:rPr>
              <w:t>Inderscience</w:t>
            </w:r>
            <w:proofErr w:type="spellEnd"/>
            <w:r w:rsidRPr="00210AF8">
              <w:rPr>
                <w:rFonts w:ascii="Times New Roman" w:hAnsi="Times New Roman" w:cs="Times New Roman"/>
                <w:sz w:val="24"/>
                <w:szCs w:val="24"/>
              </w:rPr>
              <w:t xml:space="preserve"> Publishers</w:t>
            </w:r>
          </w:p>
        </w:tc>
        <w:tc>
          <w:tcPr>
            <w:tcW w:w="3055" w:type="dxa"/>
          </w:tcPr>
          <w:p w14:paraId="2CE157CF" w14:textId="77777777" w:rsidR="00BC5DEC" w:rsidRPr="00210AF8" w:rsidRDefault="00064690" w:rsidP="000701F6">
            <w:pPr>
              <w:jc w:val="both"/>
              <w:rPr>
                <w:rFonts w:ascii="Times New Roman" w:hAnsi="Times New Roman" w:cs="Times New Roman"/>
                <w:sz w:val="24"/>
                <w:szCs w:val="24"/>
              </w:rPr>
            </w:pPr>
            <w:r>
              <w:rPr>
                <w:rFonts w:ascii="Times New Roman" w:hAnsi="Times New Roman" w:cs="Times New Roman"/>
                <w:sz w:val="24"/>
                <w:szCs w:val="24"/>
              </w:rPr>
              <w:t>Environmental Science and</w:t>
            </w:r>
            <w:r w:rsidRPr="00210AF8">
              <w:rPr>
                <w:rFonts w:ascii="Times New Roman" w:hAnsi="Times New Roman" w:cs="Times New Roman"/>
                <w:sz w:val="24"/>
                <w:szCs w:val="24"/>
              </w:rPr>
              <w:t xml:space="preserve"> Earth and Planeta</w:t>
            </w:r>
            <w:r>
              <w:rPr>
                <w:rFonts w:ascii="Times New Roman" w:hAnsi="Times New Roman" w:cs="Times New Roman"/>
                <w:sz w:val="24"/>
                <w:szCs w:val="24"/>
              </w:rPr>
              <w:t>ry Sciences</w:t>
            </w:r>
            <w:r w:rsidR="000701F6">
              <w:rPr>
                <w:rFonts w:ascii="Times New Roman" w:hAnsi="Times New Roman" w:cs="Times New Roman"/>
                <w:sz w:val="24"/>
                <w:szCs w:val="24"/>
              </w:rPr>
              <w:t xml:space="preserve"> </w:t>
            </w:r>
          </w:p>
        </w:tc>
        <w:tc>
          <w:tcPr>
            <w:tcW w:w="1620" w:type="dxa"/>
          </w:tcPr>
          <w:p w14:paraId="2CE157D0"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1260" w:type="dxa"/>
          </w:tcPr>
          <w:p w14:paraId="2CE157D1" w14:textId="77777777" w:rsidR="00BC5DEC" w:rsidRPr="00210AF8" w:rsidRDefault="00BC5DEC" w:rsidP="00F53C87">
            <w:pPr>
              <w:jc w:val="center"/>
              <w:rPr>
                <w:rFonts w:ascii="Times New Roman" w:hAnsi="Times New Roman" w:cs="Times New Roman"/>
                <w:sz w:val="24"/>
                <w:szCs w:val="24"/>
              </w:rPr>
            </w:pPr>
          </w:p>
          <w:p w14:paraId="2CE157D2"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1.8</w:t>
            </w:r>
          </w:p>
        </w:tc>
      </w:tr>
      <w:tr w:rsidR="007744A8" w14:paraId="2CE157DC" w14:textId="77777777" w:rsidTr="00051523">
        <w:tc>
          <w:tcPr>
            <w:tcW w:w="1763" w:type="dxa"/>
          </w:tcPr>
          <w:p w14:paraId="2CE157D4" w14:textId="77777777" w:rsidR="00BC5DEC" w:rsidRPr="00210AF8" w:rsidRDefault="00F210E8" w:rsidP="00210AF8">
            <w:pPr>
              <w:jc w:val="both"/>
              <w:rPr>
                <w:rFonts w:ascii="Times New Roman" w:hAnsi="Times New Roman" w:cs="Times New Roman"/>
                <w:sz w:val="24"/>
                <w:szCs w:val="24"/>
              </w:rPr>
            </w:pPr>
            <w:r>
              <w:rPr>
                <w:rFonts w:ascii="Times New Roman" w:hAnsi="Times New Roman" w:cs="Times New Roman"/>
                <w:sz w:val="24"/>
                <w:szCs w:val="24"/>
              </w:rPr>
              <w:t>International Research in Geographical and</w:t>
            </w:r>
            <w:r w:rsidR="00064690" w:rsidRPr="00210AF8">
              <w:rPr>
                <w:rFonts w:ascii="Times New Roman" w:hAnsi="Times New Roman" w:cs="Times New Roman"/>
                <w:sz w:val="24"/>
                <w:szCs w:val="24"/>
              </w:rPr>
              <w:t xml:space="preserve"> Environmental Education</w:t>
            </w:r>
          </w:p>
        </w:tc>
        <w:tc>
          <w:tcPr>
            <w:tcW w:w="1124" w:type="dxa"/>
          </w:tcPr>
          <w:p w14:paraId="2CE157D5"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1992 to 2024</w:t>
            </w:r>
          </w:p>
        </w:tc>
        <w:tc>
          <w:tcPr>
            <w:tcW w:w="1883" w:type="dxa"/>
          </w:tcPr>
          <w:p w14:paraId="2CE157D6"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Taylor &amp; Francis</w:t>
            </w:r>
          </w:p>
        </w:tc>
        <w:tc>
          <w:tcPr>
            <w:tcW w:w="3055" w:type="dxa"/>
          </w:tcPr>
          <w:p w14:paraId="2CE157D7" w14:textId="77777777" w:rsidR="00F210E8" w:rsidRPr="00210AF8" w:rsidRDefault="00064690" w:rsidP="00F210E8">
            <w:pPr>
              <w:jc w:val="both"/>
              <w:rPr>
                <w:rFonts w:ascii="Times New Roman" w:hAnsi="Times New Roman" w:cs="Times New Roman"/>
                <w:sz w:val="24"/>
                <w:szCs w:val="24"/>
              </w:rPr>
            </w:pPr>
            <w:r w:rsidRPr="00210AF8">
              <w:rPr>
                <w:rFonts w:ascii="Times New Roman" w:hAnsi="Times New Roman" w:cs="Times New Roman"/>
                <w:sz w:val="24"/>
                <w:szCs w:val="24"/>
              </w:rPr>
              <w:t>Social Sciences</w:t>
            </w:r>
          </w:p>
          <w:p w14:paraId="2CE157D8" w14:textId="77777777" w:rsidR="00BC5DEC" w:rsidRPr="00210AF8" w:rsidRDefault="00BC5DEC" w:rsidP="003D13EA">
            <w:pPr>
              <w:jc w:val="both"/>
              <w:rPr>
                <w:rFonts w:ascii="Times New Roman" w:hAnsi="Times New Roman" w:cs="Times New Roman"/>
                <w:sz w:val="24"/>
                <w:szCs w:val="24"/>
              </w:rPr>
            </w:pPr>
          </w:p>
        </w:tc>
        <w:tc>
          <w:tcPr>
            <w:tcW w:w="1620" w:type="dxa"/>
          </w:tcPr>
          <w:p w14:paraId="2CE157D9"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1260" w:type="dxa"/>
          </w:tcPr>
          <w:p w14:paraId="2CE157DA" w14:textId="77777777" w:rsidR="00BC5DEC" w:rsidRPr="00210AF8" w:rsidRDefault="00BC5DEC" w:rsidP="00F53C87">
            <w:pPr>
              <w:jc w:val="center"/>
              <w:rPr>
                <w:rFonts w:ascii="Times New Roman" w:hAnsi="Times New Roman" w:cs="Times New Roman"/>
                <w:sz w:val="24"/>
                <w:szCs w:val="24"/>
              </w:rPr>
            </w:pPr>
          </w:p>
          <w:p w14:paraId="2CE157DB"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5.2</w:t>
            </w:r>
          </w:p>
        </w:tc>
      </w:tr>
      <w:tr w:rsidR="007744A8" w14:paraId="2CE157E4" w14:textId="77777777" w:rsidTr="00051523">
        <w:tc>
          <w:tcPr>
            <w:tcW w:w="1763" w:type="dxa"/>
          </w:tcPr>
          <w:p w14:paraId="2CE157DD"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 xml:space="preserve">Applied Environmental </w:t>
            </w:r>
            <w:r w:rsidRPr="00210AF8">
              <w:rPr>
                <w:rFonts w:ascii="Times New Roman" w:hAnsi="Times New Roman" w:cs="Times New Roman"/>
                <w:sz w:val="24"/>
                <w:szCs w:val="24"/>
              </w:rPr>
              <w:lastRenderedPageBreak/>
              <w:t>Educ</w:t>
            </w:r>
            <w:r w:rsidR="00F210E8">
              <w:rPr>
                <w:rFonts w:ascii="Times New Roman" w:hAnsi="Times New Roman" w:cs="Times New Roman"/>
                <w:sz w:val="24"/>
                <w:szCs w:val="24"/>
              </w:rPr>
              <w:t>ation a</w:t>
            </w:r>
            <w:r w:rsidRPr="00210AF8">
              <w:rPr>
                <w:rFonts w:ascii="Times New Roman" w:hAnsi="Times New Roman" w:cs="Times New Roman"/>
                <w:sz w:val="24"/>
                <w:szCs w:val="24"/>
              </w:rPr>
              <w:t>nd Communication</w:t>
            </w:r>
          </w:p>
        </w:tc>
        <w:tc>
          <w:tcPr>
            <w:tcW w:w="1124" w:type="dxa"/>
          </w:tcPr>
          <w:p w14:paraId="2CE157DE"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lastRenderedPageBreak/>
              <w:t>2002 to 2024</w:t>
            </w:r>
          </w:p>
        </w:tc>
        <w:tc>
          <w:tcPr>
            <w:tcW w:w="1883" w:type="dxa"/>
          </w:tcPr>
          <w:p w14:paraId="2CE157DF"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Taylor &amp; Francis</w:t>
            </w:r>
          </w:p>
        </w:tc>
        <w:tc>
          <w:tcPr>
            <w:tcW w:w="3055" w:type="dxa"/>
          </w:tcPr>
          <w:p w14:paraId="2CE157E0" w14:textId="77777777" w:rsidR="00BC5DEC" w:rsidRPr="00210AF8" w:rsidRDefault="00064690" w:rsidP="00D946AA">
            <w:pPr>
              <w:jc w:val="both"/>
              <w:rPr>
                <w:rFonts w:ascii="Times New Roman" w:hAnsi="Times New Roman" w:cs="Times New Roman"/>
                <w:sz w:val="24"/>
                <w:szCs w:val="24"/>
              </w:rPr>
            </w:pPr>
            <w:r w:rsidRPr="00210AF8">
              <w:rPr>
                <w:rFonts w:ascii="Times New Roman" w:hAnsi="Times New Roman" w:cs="Times New Roman"/>
                <w:sz w:val="24"/>
                <w:szCs w:val="24"/>
              </w:rPr>
              <w:t>Social Sciences</w:t>
            </w:r>
          </w:p>
        </w:tc>
        <w:tc>
          <w:tcPr>
            <w:tcW w:w="1620" w:type="dxa"/>
          </w:tcPr>
          <w:p w14:paraId="2CE157E1"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1260" w:type="dxa"/>
          </w:tcPr>
          <w:p w14:paraId="2CE157E2" w14:textId="77777777" w:rsidR="00BC5DEC" w:rsidRPr="00210AF8" w:rsidRDefault="00BC5DEC" w:rsidP="00F53C87">
            <w:pPr>
              <w:jc w:val="center"/>
              <w:rPr>
                <w:rFonts w:ascii="Times New Roman" w:hAnsi="Times New Roman" w:cs="Times New Roman"/>
                <w:sz w:val="24"/>
                <w:szCs w:val="24"/>
              </w:rPr>
            </w:pPr>
          </w:p>
          <w:p w14:paraId="2CE157E3"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2.3</w:t>
            </w:r>
          </w:p>
        </w:tc>
      </w:tr>
      <w:tr w:rsidR="007744A8" w14:paraId="2CE157EC" w14:textId="77777777" w:rsidTr="00051523">
        <w:tc>
          <w:tcPr>
            <w:tcW w:w="1763" w:type="dxa"/>
          </w:tcPr>
          <w:p w14:paraId="2CE157E5"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Physical Geography</w:t>
            </w:r>
          </w:p>
        </w:tc>
        <w:tc>
          <w:tcPr>
            <w:tcW w:w="1124" w:type="dxa"/>
          </w:tcPr>
          <w:p w14:paraId="2CE157E6"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1975, 1980 to 2024</w:t>
            </w:r>
          </w:p>
        </w:tc>
        <w:tc>
          <w:tcPr>
            <w:tcW w:w="1883" w:type="dxa"/>
          </w:tcPr>
          <w:p w14:paraId="2CE157E7"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Taylor &amp; Francis</w:t>
            </w:r>
          </w:p>
        </w:tc>
        <w:tc>
          <w:tcPr>
            <w:tcW w:w="3055" w:type="dxa"/>
          </w:tcPr>
          <w:p w14:paraId="2CE157E8" w14:textId="77777777" w:rsidR="00BC5DEC" w:rsidRPr="00210AF8" w:rsidRDefault="00064690" w:rsidP="003D13EA">
            <w:pPr>
              <w:jc w:val="both"/>
              <w:rPr>
                <w:rFonts w:ascii="Times New Roman" w:hAnsi="Times New Roman" w:cs="Times New Roman"/>
                <w:sz w:val="24"/>
                <w:szCs w:val="24"/>
              </w:rPr>
            </w:pPr>
            <w:r w:rsidRPr="00210AF8">
              <w:rPr>
                <w:rFonts w:ascii="Times New Roman" w:hAnsi="Times New Roman" w:cs="Times New Roman"/>
                <w:sz w:val="24"/>
                <w:szCs w:val="24"/>
              </w:rPr>
              <w:t>Earth and Pl</w:t>
            </w:r>
            <w:r w:rsidR="003D13EA">
              <w:rPr>
                <w:rFonts w:ascii="Times New Roman" w:hAnsi="Times New Roman" w:cs="Times New Roman"/>
                <w:sz w:val="24"/>
                <w:szCs w:val="24"/>
              </w:rPr>
              <w:t xml:space="preserve">anetary Sciences </w:t>
            </w:r>
            <w:proofErr w:type="gramStart"/>
            <w:r w:rsidR="003D13EA">
              <w:rPr>
                <w:rFonts w:ascii="Times New Roman" w:hAnsi="Times New Roman" w:cs="Times New Roman"/>
                <w:sz w:val="24"/>
                <w:szCs w:val="24"/>
              </w:rPr>
              <w:t xml:space="preserve">and  </w:t>
            </w:r>
            <w:r w:rsidRPr="00210AF8">
              <w:rPr>
                <w:rFonts w:ascii="Times New Roman" w:hAnsi="Times New Roman" w:cs="Times New Roman"/>
                <w:sz w:val="24"/>
                <w:szCs w:val="24"/>
              </w:rPr>
              <w:t>Environmental</w:t>
            </w:r>
            <w:proofErr w:type="gramEnd"/>
            <w:r w:rsidRPr="00210AF8">
              <w:rPr>
                <w:rFonts w:ascii="Times New Roman" w:hAnsi="Times New Roman" w:cs="Times New Roman"/>
                <w:sz w:val="24"/>
                <w:szCs w:val="24"/>
              </w:rPr>
              <w:t xml:space="preserve"> Scien</w:t>
            </w:r>
            <w:r w:rsidR="003D13EA">
              <w:rPr>
                <w:rFonts w:ascii="Times New Roman" w:hAnsi="Times New Roman" w:cs="Times New Roman"/>
                <w:sz w:val="24"/>
                <w:szCs w:val="24"/>
              </w:rPr>
              <w:t>ce</w:t>
            </w:r>
          </w:p>
        </w:tc>
        <w:tc>
          <w:tcPr>
            <w:tcW w:w="1620" w:type="dxa"/>
          </w:tcPr>
          <w:p w14:paraId="2CE157E9"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1260" w:type="dxa"/>
          </w:tcPr>
          <w:p w14:paraId="2CE157EA" w14:textId="77777777" w:rsidR="00BC5DEC" w:rsidRPr="00210AF8" w:rsidRDefault="00BC5DEC" w:rsidP="00F53C87">
            <w:pPr>
              <w:jc w:val="center"/>
              <w:rPr>
                <w:rFonts w:ascii="Times New Roman" w:hAnsi="Times New Roman" w:cs="Times New Roman"/>
                <w:sz w:val="24"/>
                <w:szCs w:val="24"/>
              </w:rPr>
            </w:pPr>
          </w:p>
          <w:p w14:paraId="2CE157EB"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3.6</w:t>
            </w:r>
          </w:p>
        </w:tc>
      </w:tr>
      <w:tr w:rsidR="007744A8" w14:paraId="2CE157F4" w14:textId="77777777" w:rsidTr="00051523">
        <w:tc>
          <w:tcPr>
            <w:tcW w:w="1763" w:type="dxa"/>
          </w:tcPr>
          <w:p w14:paraId="2CE157ED"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Curriculum Perspectives</w:t>
            </w:r>
          </w:p>
        </w:tc>
        <w:tc>
          <w:tcPr>
            <w:tcW w:w="1124" w:type="dxa"/>
          </w:tcPr>
          <w:p w14:paraId="2CE157EE"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1980 to 1994, 1996 to 2003, 2006 to 2024</w:t>
            </w:r>
          </w:p>
        </w:tc>
        <w:tc>
          <w:tcPr>
            <w:tcW w:w="1883" w:type="dxa"/>
          </w:tcPr>
          <w:p w14:paraId="2CE157EF" w14:textId="77777777" w:rsidR="00BC5DEC"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Springer Nature</w:t>
            </w:r>
          </w:p>
        </w:tc>
        <w:tc>
          <w:tcPr>
            <w:tcW w:w="3055" w:type="dxa"/>
          </w:tcPr>
          <w:p w14:paraId="2CE157F0" w14:textId="77777777" w:rsidR="00BC5DEC" w:rsidRPr="00210AF8" w:rsidRDefault="00064690" w:rsidP="00D946AA">
            <w:pPr>
              <w:jc w:val="both"/>
              <w:rPr>
                <w:rFonts w:ascii="Times New Roman" w:hAnsi="Times New Roman" w:cs="Times New Roman"/>
                <w:sz w:val="24"/>
                <w:szCs w:val="24"/>
              </w:rPr>
            </w:pPr>
            <w:r w:rsidRPr="00210AF8">
              <w:rPr>
                <w:rFonts w:ascii="Times New Roman" w:hAnsi="Times New Roman" w:cs="Times New Roman"/>
                <w:sz w:val="24"/>
                <w:szCs w:val="24"/>
              </w:rPr>
              <w:t>Social Sciences</w:t>
            </w:r>
          </w:p>
        </w:tc>
        <w:tc>
          <w:tcPr>
            <w:tcW w:w="1620" w:type="dxa"/>
          </w:tcPr>
          <w:p w14:paraId="2CE157F1"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1260" w:type="dxa"/>
          </w:tcPr>
          <w:p w14:paraId="2CE157F2" w14:textId="77777777" w:rsidR="00BC5DEC" w:rsidRPr="00210AF8" w:rsidRDefault="00BC5DEC" w:rsidP="00F53C87">
            <w:pPr>
              <w:jc w:val="center"/>
              <w:rPr>
                <w:rFonts w:ascii="Times New Roman" w:hAnsi="Times New Roman" w:cs="Times New Roman"/>
                <w:sz w:val="24"/>
                <w:szCs w:val="24"/>
              </w:rPr>
            </w:pPr>
          </w:p>
          <w:p w14:paraId="2CE157F3" w14:textId="77777777" w:rsidR="00BC5DEC" w:rsidRPr="00210AF8" w:rsidRDefault="00064690" w:rsidP="00F53C87">
            <w:pPr>
              <w:jc w:val="center"/>
              <w:rPr>
                <w:rFonts w:ascii="Times New Roman" w:hAnsi="Times New Roman" w:cs="Times New Roman"/>
                <w:sz w:val="24"/>
                <w:szCs w:val="24"/>
              </w:rPr>
            </w:pPr>
            <w:r w:rsidRPr="00210AF8">
              <w:rPr>
                <w:rFonts w:ascii="Times New Roman" w:hAnsi="Times New Roman" w:cs="Times New Roman"/>
                <w:sz w:val="24"/>
                <w:szCs w:val="24"/>
              </w:rPr>
              <w:t>2.5</w:t>
            </w:r>
          </w:p>
        </w:tc>
      </w:tr>
    </w:tbl>
    <w:p w14:paraId="2CE157F5" w14:textId="77777777" w:rsidR="00996656" w:rsidRDefault="00996656" w:rsidP="00210AF8">
      <w:pPr>
        <w:jc w:val="both"/>
        <w:rPr>
          <w:rFonts w:ascii="Times New Roman" w:hAnsi="Times New Roman" w:cs="Times New Roman"/>
          <w:sz w:val="24"/>
          <w:szCs w:val="24"/>
        </w:rPr>
      </w:pPr>
    </w:p>
    <w:p w14:paraId="2CE157F6" w14:textId="77777777" w:rsidR="00C13FDE" w:rsidRPr="00210AF8" w:rsidRDefault="00064690" w:rsidP="00210AF8">
      <w:pPr>
        <w:jc w:val="both"/>
        <w:rPr>
          <w:rFonts w:ascii="Times New Roman" w:eastAsia="Times New Roman" w:hAnsi="Times New Roman" w:cs="Times New Roman"/>
          <w:sz w:val="24"/>
          <w:szCs w:val="24"/>
        </w:rPr>
      </w:pPr>
      <w:r w:rsidRPr="00210AF8">
        <w:rPr>
          <w:rFonts w:ascii="Times New Roman" w:hAnsi="Times New Roman" w:cs="Times New Roman"/>
          <w:sz w:val="24"/>
          <w:szCs w:val="24"/>
        </w:rPr>
        <w:t>According to the number of articles published</w:t>
      </w:r>
      <w:r w:rsidRPr="00996656">
        <w:rPr>
          <w:rFonts w:ascii="Times New Roman" w:hAnsi="Times New Roman" w:cs="Times New Roman"/>
          <w:b/>
          <w:sz w:val="24"/>
          <w:szCs w:val="24"/>
        </w:rPr>
        <w:t xml:space="preserve"> </w:t>
      </w:r>
      <w:r w:rsidRPr="00A26AB8">
        <w:rPr>
          <w:rFonts w:ascii="Times New Roman" w:hAnsi="Times New Roman" w:cs="Times New Roman"/>
          <w:sz w:val="24"/>
          <w:szCs w:val="24"/>
        </w:rPr>
        <w:t>on CCE,</w:t>
      </w:r>
      <w:r>
        <w:rPr>
          <w:rFonts w:ascii="Times New Roman" w:hAnsi="Times New Roman" w:cs="Times New Roman"/>
          <w:b/>
          <w:sz w:val="24"/>
          <w:szCs w:val="24"/>
        </w:rPr>
        <w:t xml:space="preserve"> </w:t>
      </w:r>
      <w:r w:rsidR="00996656" w:rsidRPr="00C7215E">
        <w:rPr>
          <w:rFonts w:ascii="Times New Roman" w:hAnsi="Times New Roman" w:cs="Times New Roman"/>
          <w:sz w:val="24"/>
          <w:szCs w:val="24"/>
        </w:rPr>
        <w:t>T</w:t>
      </w:r>
      <w:r w:rsidR="0071272E" w:rsidRPr="00C7215E">
        <w:rPr>
          <w:rFonts w:ascii="Times New Roman" w:hAnsi="Times New Roman" w:cs="Times New Roman"/>
          <w:sz w:val="24"/>
          <w:szCs w:val="24"/>
        </w:rPr>
        <w:t>able</w:t>
      </w:r>
      <w:r w:rsidR="007B0B28">
        <w:rPr>
          <w:rFonts w:ascii="Times New Roman" w:hAnsi="Times New Roman" w:cs="Times New Roman"/>
          <w:sz w:val="24"/>
          <w:szCs w:val="24"/>
        </w:rPr>
        <w:t xml:space="preserve"> 2</w:t>
      </w:r>
      <w:r w:rsidR="00BC014F" w:rsidRPr="00210AF8">
        <w:rPr>
          <w:rFonts w:ascii="Times New Roman" w:hAnsi="Times New Roman" w:cs="Times New Roman"/>
          <w:sz w:val="24"/>
          <w:szCs w:val="24"/>
        </w:rPr>
        <w:t> lists</w:t>
      </w:r>
      <w:r w:rsidR="0071272E" w:rsidRPr="00210AF8">
        <w:rPr>
          <w:rFonts w:ascii="Times New Roman" w:hAnsi="Times New Roman" w:cs="Times New Roman"/>
          <w:sz w:val="24"/>
          <w:szCs w:val="24"/>
        </w:rPr>
        <w:t xml:space="preserve"> </w:t>
      </w:r>
      <w:r>
        <w:rPr>
          <w:rFonts w:ascii="Times New Roman" w:hAnsi="Times New Roman" w:cs="Times New Roman"/>
          <w:sz w:val="24"/>
          <w:szCs w:val="24"/>
        </w:rPr>
        <w:t>the top ten most productive journals</w:t>
      </w:r>
      <w:r w:rsidR="0071272E" w:rsidRPr="00210AF8">
        <w:rPr>
          <w:rFonts w:ascii="Times New Roman" w:hAnsi="Times New Roman" w:cs="Times New Roman"/>
          <w:sz w:val="24"/>
          <w:szCs w:val="24"/>
        </w:rPr>
        <w:t xml:space="preserve">. </w:t>
      </w:r>
      <w:r w:rsidRPr="00210AF8">
        <w:rPr>
          <w:rFonts w:ascii="Times New Roman" w:eastAsia="Times New Roman" w:hAnsi="Times New Roman" w:cs="Times New Roman"/>
          <w:sz w:val="24"/>
          <w:szCs w:val="24"/>
        </w:rPr>
        <w:t xml:space="preserve">The Journal, </w:t>
      </w:r>
      <w:r w:rsidRPr="00984642">
        <w:rPr>
          <w:rFonts w:ascii="Times New Roman" w:eastAsia="Times New Roman" w:hAnsi="Times New Roman" w:cs="Times New Roman"/>
          <w:i/>
          <w:sz w:val="24"/>
          <w:szCs w:val="24"/>
        </w:rPr>
        <w:t>Environmental Education Research</w:t>
      </w:r>
      <w:r w:rsidRPr="00210AF8">
        <w:rPr>
          <w:rFonts w:ascii="Times New Roman" w:eastAsia="Times New Roman" w:hAnsi="Times New Roman" w:cs="Times New Roman"/>
          <w:sz w:val="24"/>
          <w:szCs w:val="24"/>
        </w:rPr>
        <w:t>, has the most published documents, with 38 articles. This journal focuses exclusively on educational research</w:t>
      </w:r>
      <w:r w:rsidR="00B222B4">
        <w:rPr>
          <w:rFonts w:ascii="Times New Roman" w:eastAsia="Times New Roman" w:hAnsi="Times New Roman" w:cs="Times New Roman"/>
          <w:sz w:val="24"/>
          <w:szCs w:val="24"/>
        </w:rPr>
        <w:t xml:space="preserve"> </w:t>
      </w:r>
      <w:r w:rsidR="00984642">
        <w:rPr>
          <w:rFonts w:ascii="Times New Roman" w:eastAsia="Times New Roman" w:hAnsi="Times New Roman" w:cs="Times New Roman"/>
          <w:sz w:val="24"/>
          <w:szCs w:val="24"/>
        </w:rPr>
        <w:t>in CCE.</w:t>
      </w:r>
      <w:r w:rsidRPr="00210AF8">
        <w:rPr>
          <w:rFonts w:ascii="Times New Roman" w:eastAsia="Times New Roman" w:hAnsi="Times New Roman" w:cs="Times New Roman"/>
          <w:sz w:val="24"/>
          <w:szCs w:val="24"/>
        </w:rPr>
        <w:t xml:space="preserve"> </w:t>
      </w:r>
      <w:r w:rsidRPr="00984642">
        <w:rPr>
          <w:rFonts w:ascii="Times New Roman" w:eastAsia="Times New Roman" w:hAnsi="Times New Roman" w:cs="Times New Roman"/>
          <w:i/>
          <w:sz w:val="24"/>
          <w:szCs w:val="24"/>
        </w:rPr>
        <w:t>Sustainability Switzerland</w:t>
      </w:r>
      <w:r w:rsidRPr="00210AF8">
        <w:rPr>
          <w:rFonts w:ascii="Times New Roman" w:eastAsia="Times New Roman" w:hAnsi="Times New Roman" w:cs="Times New Roman"/>
          <w:sz w:val="24"/>
          <w:szCs w:val="24"/>
        </w:rPr>
        <w:t xml:space="preserve"> has published 26 articles, highlighting its multidisciplinary approach.</w:t>
      </w:r>
      <w:r w:rsidR="00C377CB" w:rsidRPr="00210AF8">
        <w:rPr>
          <w:rFonts w:ascii="Times New Roman" w:eastAsia="Times New Roman" w:hAnsi="Times New Roman" w:cs="Times New Roman"/>
          <w:sz w:val="24"/>
          <w:szCs w:val="24"/>
        </w:rPr>
        <w:t xml:space="preserve"> The </w:t>
      </w:r>
      <w:proofErr w:type="spellStart"/>
      <w:r w:rsidR="00C377CB" w:rsidRPr="00210AF8">
        <w:rPr>
          <w:rFonts w:ascii="Times New Roman" w:eastAsia="Times New Roman" w:hAnsi="Times New Roman" w:cs="Times New Roman"/>
          <w:sz w:val="24"/>
          <w:szCs w:val="24"/>
        </w:rPr>
        <w:t>CiteScore</w:t>
      </w:r>
      <w:proofErr w:type="spellEnd"/>
      <w:r w:rsidR="00C377CB" w:rsidRPr="00210AF8">
        <w:rPr>
          <w:rFonts w:ascii="Times New Roman" w:eastAsia="Times New Roman" w:hAnsi="Times New Roman" w:cs="Times New Roman"/>
          <w:sz w:val="24"/>
          <w:szCs w:val="24"/>
        </w:rPr>
        <w:t xml:space="preserve"> figures indicate the journals' academic importance in 2023, with </w:t>
      </w:r>
      <w:r w:rsidR="00C377CB" w:rsidRPr="00984642">
        <w:rPr>
          <w:rFonts w:ascii="Times New Roman" w:eastAsia="Times New Roman" w:hAnsi="Times New Roman" w:cs="Times New Roman"/>
          <w:i/>
          <w:sz w:val="24"/>
          <w:szCs w:val="24"/>
        </w:rPr>
        <w:t>Climatic Change</w:t>
      </w:r>
      <w:r w:rsidR="00C377CB" w:rsidRPr="00210AF8">
        <w:rPr>
          <w:rFonts w:ascii="Times New Roman" w:eastAsia="Times New Roman" w:hAnsi="Times New Roman" w:cs="Times New Roman"/>
          <w:sz w:val="24"/>
          <w:szCs w:val="24"/>
        </w:rPr>
        <w:t xml:space="preserve"> (10.2) and </w:t>
      </w:r>
      <w:r w:rsidR="00C377CB" w:rsidRPr="00984642">
        <w:rPr>
          <w:rFonts w:ascii="Times New Roman" w:eastAsia="Times New Roman" w:hAnsi="Times New Roman" w:cs="Times New Roman"/>
          <w:i/>
          <w:sz w:val="24"/>
          <w:szCs w:val="24"/>
        </w:rPr>
        <w:t>Bulletin of the American Meteorological Society</w:t>
      </w:r>
      <w:r w:rsidR="00C377CB" w:rsidRPr="00210AF8">
        <w:rPr>
          <w:rFonts w:ascii="Times New Roman" w:eastAsia="Times New Roman" w:hAnsi="Times New Roman" w:cs="Times New Roman"/>
          <w:sz w:val="24"/>
          <w:szCs w:val="24"/>
        </w:rPr>
        <w:t xml:space="preserve"> (9.8)</w:t>
      </w:r>
      <w:r w:rsidR="00984642">
        <w:rPr>
          <w:rFonts w:ascii="Times New Roman" w:eastAsia="Times New Roman" w:hAnsi="Times New Roman" w:cs="Times New Roman"/>
          <w:sz w:val="24"/>
          <w:szCs w:val="24"/>
        </w:rPr>
        <w:t xml:space="preserve">, </w:t>
      </w:r>
      <w:r w:rsidR="00984642" w:rsidRPr="00984642">
        <w:rPr>
          <w:rFonts w:ascii="Times New Roman" w:hAnsi="Times New Roman" w:cs="Times New Roman"/>
          <w:i/>
          <w:sz w:val="24"/>
          <w:szCs w:val="24"/>
        </w:rPr>
        <w:t>Sustainability Switzerland</w:t>
      </w:r>
      <w:r w:rsidR="00C377CB" w:rsidRPr="00210AF8">
        <w:rPr>
          <w:rFonts w:ascii="Times New Roman" w:eastAsia="Times New Roman" w:hAnsi="Times New Roman" w:cs="Times New Roman"/>
          <w:sz w:val="24"/>
          <w:szCs w:val="24"/>
        </w:rPr>
        <w:t xml:space="preserve"> </w:t>
      </w:r>
      <w:r w:rsidR="00984642">
        <w:rPr>
          <w:rFonts w:ascii="Times New Roman" w:eastAsia="Times New Roman" w:hAnsi="Times New Roman" w:cs="Times New Roman"/>
          <w:sz w:val="24"/>
          <w:szCs w:val="24"/>
        </w:rPr>
        <w:t>(</w:t>
      </w:r>
      <w:r w:rsidR="00984642" w:rsidRPr="00210AF8">
        <w:rPr>
          <w:rFonts w:ascii="Times New Roman" w:hAnsi="Times New Roman" w:cs="Times New Roman"/>
          <w:sz w:val="24"/>
          <w:szCs w:val="24"/>
        </w:rPr>
        <w:t>6.8</w:t>
      </w:r>
      <w:r w:rsidR="00984642">
        <w:rPr>
          <w:rFonts w:ascii="Times New Roman" w:hAnsi="Times New Roman" w:cs="Times New Roman"/>
          <w:sz w:val="24"/>
          <w:szCs w:val="24"/>
        </w:rPr>
        <w:t>)</w:t>
      </w:r>
      <w:r w:rsidR="000E3197">
        <w:rPr>
          <w:rFonts w:ascii="Times New Roman" w:hAnsi="Times New Roman" w:cs="Times New Roman"/>
          <w:sz w:val="24"/>
          <w:szCs w:val="24"/>
        </w:rPr>
        <w:t>, and</w:t>
      </w:r>
      <w:r w:rsidR="00984642">
        <w:rPr>
          <w:rFonts w:ascii="Times New Roman" w:hAnsi="Times New Roman" w:cs="Times New Roman"/>
          <w:sz w:val="24"/>
          <w:szCs w:val="24"/>
        </w:rPr>
        <w:t xml:space="preserve"> </w:t>
      </w:r>
      <w:r w:rsidR="003179A2" w:rsidRPr="003179A2">
        <w:rPr>
          <w:rFonts w:ascii="Times New Roman" w:hAnsi="Times New Roman" w:cs="Times New Roman"/>
          <w:i/>
          <w:sz w:val="24"/>
          <w:szCs w:val="24"/>
        </w:rPr>
        <w:t>Environmental Education Research</w:t>
      </w:r>
      <w:r w:rsidR="003179A2" w:rsidRPr="00210AF8">
        <w:rPr>
          <w:rFonts w:ascii="Times New Roman" w:eastAsia="Times New Roman" w:hAnsi="Times New Roman" w:cs="Times New Roman"/>
          <w:sz w:val="24"/>
          <w:szCs w:val="24"/>
        </w:rPr>
        <w:t xml:space="preserve"> </w:t>
      </w:r>
      <w:r w:rsidR="003179A2">
        <w:rPr>
          <w:rFonts w:ascii="Times New Roman" w:eastAsia="Times New Roman" w:hAnsi="Times New Roman" w:cs="Times New Roman"/>
          <w:sz w:val="24"/>
          <w:szCs w:val="24"/>
        </w:rPr>
        <w:t xml:space="preserve">(6.1) </w:t>
      </w:r>
      <w:r w:rsidR="00C377CB" w:rsidRPr="00210AF8">
        <w:rPr>
          <w:rFonts w:ascii="Times New Roman" w:eastAsia="Times New Roman" w:hAnsi="Times New Roman" w:cs="Times New Roman"/>
          <w:sz w:val="24"/>
          <w:szCs w:val="24"/>
        </w:rPr>
        <w:t xml:space="preserve">receiving the highest </w:t>
      </w:r>
      <w:proofErr w:type="spellStart"/>
      <w:r w:rsidR="00C377CB" w:rsidRPr="00210AF8">
        <w:rPr>
          <w:rFonts w:ascii="Times New Roman" w:eastAsia="Times New Roman" w:hAnsi="Times New Roman" w:cs="Times New Roman"/>
          <w:sz w:val="24"/>
          <w:szCs w:val="24"/>
        </w:rPr>
        <w:t>CiteScores</w:t>
      </w:r>
      <w:proofErr w:type="spellEnd"/>
      <w:r w:rsidR="00C377CB" w:rsidRPr="00210AF8">
        <w:rPr>
          <w:rFonts w:ascii="Times New Roman" w:eastAsia="Times New Roman" w:hAnsi="Times New Roman" w:cs="Times New Roman"/>
          <w:sz w:val="24"/>
          <w:szCs w:val="24"/>
        </w:rPr>
        <w:t xml:space="preserve">. </w:t>
      </w:r>
      <w:r w:rsidR="001D68E4" w:rsidRPr="00210AF8">
        <w:rPr>
          <w:rFonts w:ascii="Times New Roman" w:eastAsia="Times New Roman" w:hAnsi="Times New Roman" w:cs="Times New Roman"/>
          <w:sz w:val="24"/>
          <w:szCs w:val="24"/>
        </w:rPr>
        <w:t xml:space="preserve">Among the journal publishers, </w:t>
      </w:r>
      <w:r w:rsidR="001D68E4" w:rsidRPr="004B22BC">
        <w:rPr>
          <w:rFonts w:ascii="Times New Roman" w:eastAsia="Times New Roman" w:hAnsi="Times New Roman" w:cs="Times New Roman"/>
          <w:i/>
          <w:sz w:val="24"/>
          <w:szCs w:val="24"/>
        </w:rPr>
        <w:t>Taylor &amp; Francis</w:t>
      </w:r>
      <w:r w:rsidR="001D68E4" w:rsidRPr="00210AF8">
        <w:rPr>
          <w:rFonts w:ascii="Times New Roman" w:eastAsia="Times New Roman" w:hAnsi="Times New Roman" w:cs="Times New Roman"/>
          <w:sz w:val="24"/>
          <w:szCs w:val="24"/>
        </w:rPr>
        <w:t xml:space="preserve"> leads the academic publications of CCE, publishing five of the top ten among the most productive publishers. This shows that </w:t>
      </w:r>
      <w:r w:rsidR="001D68E4" w:rsidRPr="004B22BC">
        <w:rPr>
          <w:rFonts w:ascii="Times New Roman" w:eastAsia="Times New Roman" w:hAnsi="Times New Roman" w:cs="Times New Roman"/>
          <w:i/>
          <w:sz w:val="24"/>
          <w:szCs w:val="24"/>
        </w:rPr>
        <w:t>Taylor &amp; Francis</w:t>
      </w:r>
      <w:r w:rsidR="001D68E4" w:rsidRPr="00210AF8">
        <w:rPr>
          <w:rFonts w:ascii="Times New Roman" w:eastAsia="Times New Roman" w:hAnsi="Times New Roman" w:cs="Times New Roman"/>
          <w:sz w:val="24"/>
          <w:szCs w:val="24"/>
        </w:rPr>
        <w:t xml:space="preserve"> is highly engaged</w:t>
      </w:r>
      <w:r w:rsidR="00125DDA" w:rsidRPr="00210AF8">
        <w:rPr>
          <w:rFonts w:ascii="Times New Roman" w:eastAsia="Times New Roman" w:hAnsi="Times New Roman" w:cs="Times New Roman"/>
          <w:sz w:val="24"/>
          <w:szCs w:val="24"/>
        </w:rPr>
        <w:t>, followed by other leading publishers</w:t>
      </w:r>
      <w:r w:rsidR="001D68E4" w:rsidRPr="00210AF8">
        <w:rPr>
          <w:rFonts w:ascii="Times New Roman" w:eastAsia="Times New Roman" w:hAnsi="Times New Roman" w:cs="Times New Roman"/>
          <w:sz w:val="24"/>
          <w:szCs w:val="24"/>
        </w:rPr>
        <w:t>.</w:t>
      </w:r>
      <w:r w:rsidR="00C44802" w:rsidRPr="00210AF8">
        <w:rPr>
          <w:rFonts w:ascii="Times New Roman" w:eastAsia="Times New Roman" w:hAnsi="Times New Roman" w:cs="Times New Roman"/>
          <w:sz w:val="24"/>
          <w:szCs w:val="24"/>
        </w:rPr>
        <w:t xml:space="preserve"> </w:t>
      </w:r>
      <w:r w:rsidR="00827CBD" w:rsidRPr="00210AF8">
        <w:rPr>
          <w:rFonts w:ascii="Times New Roman" w:eastAsia="Times New Roman" w:hAnsi="Times New Roman" w:cs="Times New Roman"/>
          <w:sz w:val="24"/>
          <w:szCs w:val="24"/>
        </w:rPr>
        <w:t xml:space="preserve">Scopus indexing periods reveal information on the longevity and academic evolution of these journals. </w:t>
      </w:r>
    </w:p>
    <w:p w14:paraId="2CE157F7" w14:textId="77777777" w:rsidR="00BC5DEC" w:rsidRPr="00C0161D" w:rsidRDefault="007B0B28" w:rsidP="00C0161D">
      <w:pPr>
        <w:jc w:val="center"/>
        <w:rPr>
          <w:rFonts w:ascii="Times New Roman" w:hAnsi="Times New Roman" w:cs="Times New Roman"/>
          <w:b/>
          <w:sz w:val="24"/>
          <w:szCs w:val="24"/>
        </w:rPr>
      </w:pPr>
      <w:r>
        <w:rPr>
          <w:rFonts w:ascii="Times New Roman" w:hAnsi="Times New Roman" w:cs="Times New Roman"/>
          <w:b/>
          <w:sz w:val="24"/>
          <w:szCs w:val="24"/>
        </w:rPr>
        <w:t>Table 3</w:t>
      </w:r>
      <w:r w:rsidR="00064690" w:rsidRPr="00C0161D">
        <w:rPr>
          <w:rFonts w:ascii="Times New Roman" w:hAnsi="Times New Roman" w:cs="Times New Roman"/>
          <w:b/>
          <w:sz w:val="24"/>
          <w:szCs w:val="24"/>
        </w:rPr>
        <w:t xml:space="preserve">: </w:t>
      </w:r>
      <w:r w:rsidR="00D92AAA" w:rsidRPr="00C0161D">
        <w:rPr>
          <w:rFonts w:ascii="Times New Roman" w:hAnsi="Times New Roman" w:cs="Times New Roman"/>
          <w:b/>
          <w:sz w:val="24"/>
          <w:szCs w:val="24"/>
        </w:rPr>
        <w:t xml:space="preserve">Top </w:t>
      </w:r>
      <w:r w:rsidR="00A26AB8">
        <w:rPr>
          <w:rFonts w:ascii="Times New Roman" w:hAnsi="Times New Roman" w:cs="Times New Roman"/>
          <w:b/>
          <w:sz w:val="24"/>
          <w:szCs w:val="24"/>
        </w:rPr>
        <w:t>T</w:t>
      </w:r>
      <w:r w:rsidR="005F7214" w:rsidRPr="00C0161D">
        <w:rPr>
          <w:rFonts w:ascii="Times New Roman" w:hAnsi="Times New Roman" w:cs="Times New Roman"/>
          <w:b/>
          <w:sz w:val="24"/>
          <w:szCs w:val="24"/>
        </w:rPr>
        <w:t>en Productive A</w:t>
      </w:r>
      <w:r w:rsidR="006832A9" w:rsidRPr="00C0161D">
        <w:rPr>
          <w:rFonts w:ascii="Times New Roman" w:hAnsi="Times New Roman" w:cs="Times New Roman"/>
          <w:b/>
          <w:sz w:val="24"/>
          <w:szCs w:val="24"/>
        </w:rPr>
        <w:t>uthors</w:t>
      </w:r>
    </w:p>
    <w:tbl>
      <w:tblPr>
        <w:tblStyle w:val="TableGrid"/>
        <w:tblW w:w="10075" w:type="dxa"/>
        <w:tblLook w:val="04A0" w:firstRow="1" w:lastRow="0" w:firstColumn="1" w:lastColumn="0" w:noHBand="0" w:noVBand="1"/>
      </w:tblPr>
      <w:tblGrid>
        <w:gridCol w:w="1509"/>
        <w:gridCol w:w="1483"/>
        <w:gridCol w:w="2412"/>
        <w:gridCol w:w="3143"/>
        <w:gridCol w:w="1528"/>
      </w:tblGrid>
      <w:tr w:rsidR="00AC1B77" w14:paraId="2CE157FD" w14:textId="77777777" w:rsidTr="00AC1B77">
        <w:tc>
          <w:tcPr>
            <w:tcW w:w="1509" w:type="dxa"/>
          </w:tcPr>
          <w:p w14:paraId="2CE157F8" w14:textId="77777777" w:rsidR="00AC1B77" w:rsidRPr="00210AF8" w:rsidRDefault="00AC1B77" w:rsidP="00625451">
            <w:pPr>
              <w:rPr>
                <w:rFonts w:ascii="Times New Roman" w:hAnsi="Times New Roman" w:cs="Times New Roman"/>
                <w:b/>
                <w:sz w:val="24"/>
                <w:szCs w:val="24"/>
              </w:rPr>
            </w:pPr>
            <w:r w:rsidRPr="00210AF8">
              <w:rPr>
                <w:rFonts w:ascii="Times New Roman" w:hAnsi="Times New Roman" w:cs="Times New Roman"/>
                <w:b/>
                <w:sz w:val="24"/>
                <w:szCs w:val="24"/>
              </w:rPr>
              <w:t>Author’s Name</w:t>
            </w:r>
          </w:p>
        </w:tc>
        <w:tc>
          <w:tcPr>
            <w:tcW w:w="1470" w:type="dxa"/>
          </w:tcPr>
          <w:p w14:paraId="2CE157F9" w14:textId="77777777" w:rsidR="00AC1B77" w:rsidRPr="00210AF8" w:rsidRDefault="00D15433" w:rsidP="00D15433">
            <w:pPr>
              <w:rPr>
                <w:rFonts w:ascii="Times New Roman" w:hAnsi="Times New Roman" w:cs="Times New Roman"/>
                <w:b/>
                <w:sz w:val="24"/>
                <w:szCs w:val="24"/>
              </w:rPr>
            </w:pPr>
            <w:r>
              <w:rPr>
                <w:rFonts w:ascii="Times New Roman" w:hAnsi="Times New Roman" w:cs="Times New Roman"/>
                <w:b/>
                <w:sz w:val="24"/>
                <w:szCs w:val="24"/>
              </w:rPr>
              <w:t>P</w:t>
            </w:r>
            <w:r w:rsidR="00AC1B77" w:rsidRPr="00210AF8">
              <w:rPr>
                <w:rFonts w:ascii="Times New Roman" w:hAnsi="Times New Roman" w:cs="Times New Roman"/>
                <w:b/>
                <w:sz w:val="24"/>
                <w:szCs w:val="24"/>
              </w:rPr>
              <w:t xml:space="preserve">ublications </w:t>
            </w:r>
          </w:p>
        </w:tc>
        <w:tc>
          <w:tcPr>
            <w:tcW w:w="2416" w:type="dxa"/>
          </w:tcPr>
          <w:p w14:paraId="2CE157FA" w14:textId="77777777" w:rsidR="00AC1B77" w:rsidRPr="00210AF8" w:rsidRDefault="00AC1B77" w:rsidP="00625451">
            <w:pPr>
              <w:rPr>
                <w:rFonts w:ascii="Times New Roman" w:hAnsi="Times New Roman" w:cs="Times New Roman"/>
                <w:b/>
                <w:sz w:val="24"/>
                <w:szCs w:val="24"/>
              </w:rPr>
            </w:pPr>
            <w:r w:rsidRPr="00210AF8">
              <w:rPr>
                <w:rFonts w:ascii="Times New Roman" w:hAnsi="Times New Roman" w:cs="Times New Roman"/>
                <w:b/>
                <w:sz w:val="24"/>
                <w:szCs w:val="24"/>
              </w:rPr>
              <w:t>Affiliation</w:t>
            </w:r>
            <w:r>
              <w:rPr>
                <w:rFonts w:ascii="Times New Roman" w:hAnsi="Times New Roman" w:cs="Times New Roman"/>
                <w:b/>
                <w:sz w:val="24"/>
                <w:szCs w:val="24"/>
              </w:rPr>
              <w:t xml:space="preserve"> and C</w:t>
            </w:r>
            <w:r w:rsidRPr="00210AF8">
              <w:rPr>
                <w:rFonts w:ascii="Times New Roman" w:hAnsi="Times New Roman" w:cs="Times New Roman"/>
                <w:b/>
                <w:sz w:val="24"/>
                <w:szCs w:val="24"/>
              </w:rPr>
              <w:t>ountry</w:t>
            </w:r>
          </w:p>
        </w:tc>
        <w:tc>
          <w:tcPr>
            <w:tcW w:w="3150" w:type="dxa"/>
          </w:tcPr>
          <w:p w14:paraId="2CE157FB" w14:textId="77777777" w:rsidR="00AC1B77" w:rsidRPr="00210AF8" w:rsidRDefault="00AC1B77" w:rsidP="00625451">
            <w:pPr>
              <w:rPr>
                <w:rFonts w:ascii="Times New Roman" w:hAnsi="Times New Roman" w:cs="Times New Roman"/>
                <w:b/>
                <w:sz w:val="24"/>
                <w:szCs w:val="24"/>
              </w:rPr>
            </w:pPr>
            <w:r>
              <w:rPr>
                <w:rFonts w:ascii="Times New Roman" w:hAnsi="Times New Roman" w:cs="Times New Roman"/>
                <w:b/>
                <w:sz w:val="24"/>
                <w:szCs w:val="24"/>
              </w:rPr>
              <w:t>Total no. of documents</w:t>
            </w:r>
            <w:r w:rsidRPr="00210AF8">
              <w:rPr>
                <w:rFonts w:ascii="Times New Roman" w:hAnsi="Times New Roman" w:cs="Times New Roman"/>
                <w:b/>
                <w:sz w:val="24"/>
                <w:szCs w:val="24"/>
              </w:rPr>
              <w:t xml:space="preserve"> in Scopus with </w:t>
            </w:r>
            <w:r>
              <w:rPr>
                <w:rFonts w:ascii="Times New Roman" w:hAnsi="Times New Roman" w:cs="Times New Roman"/>
                <w:b/>
                <w:sz w:val="24"/>
                <w:szCs w:val="24"/>
              </w:rPr>
              <w:t>their Citations by no. of D</w:t>
            </w:r>
            <w:r w:rsidRPr="00210AF8">
              <w:rPr>
                <w:rFonts w:ascii="Times New Roman" w:hAnsi="Times New Roman" w:cs="Times New Roman"/>
                <w:b/>
                <w:sz w:val="24"/>
                <w:szCs w:val="24"/>
              </w:rPr>
              <w:t>ocuments</w:t>
            </w:r>
            <w:r>
              <w:rPr>
                <w:rFonts w:ascii="Times New Roman" w:hAnsi="Times New Roman" w:cs="Times New Roman"/>
                <w:b/>
                <w:sz w:val="24"/>
                <w:szCs w:val="24"/>
              </w:rPr>
              <w:t xml:space="preserve"> C</w:t>
            </w:r>
            <w:r w:rsidRPr="00210AF8">
              <w:rPr>
                <w:rFonts w:ascii="Times New Roman" w:hAnsi="Times New Roman" w:cs="Times New Roman"/>
                <w:b/>
                <w:sz w:val="24"/>
                <w:szCs w:val="24"/>
              </w:rPr>
              <w:t>ited</w:t>
            </w:r>
          </w:p>
        </w:tc>
        <w:tc>
          <w:tcPr>
            <w:tcW w:w="1530" w:type="dxa"/>
          </w:tcPr>
          <w:p w14:paraId="2CE157FC" w14:textId="77777777" w:rsidR="00AC1B77" w:rsidRPr="00210AF8" w:rsidRDefault="00AC1B77" w:rsidP="00625451">
            <w:pPr>
              <w:rPr>
                <w:rFonts w:ascii="Times New Roman" w:hAnsi="Times New Roman" w:cs="Times New Roman"/>
                <w:b/>
                <w:sz w:val="24"/>
                <w:szCs w:val="24"/>
              </w:rPr>
            </w:pPr>
            <w:r w:rsidRPr="00210AF8">
              <w:rPr>
                <w:rFonts w:ascii="Times New Roman" w:hAnsi="Times New Roman" w:cs="Times New Roman"/>
                <w:b/>
                <w:sz w:val="24"/>
                <w:szCs w:val="24"/>
              </w:rPr>
              <w:t>Author’s h-index</w:t>
            </w:r>
          </w:p>
        </w:tc>
      </w:tr>
      <w:tr w:rsidR="00AC1B77" w14:paraId="2CE15806" w14:textId="77777777" w:rsidTr="00AC1B77">
        <w:tc>
          <w:tcPr>
            <w:tcW w:w="1509" w:type="dxa"/>
          </w:tcPr>
          <w:p w14:paraId="2CE157FE"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Lars Keller</w:t>
            </w:r>
          </w:p>
        </w:tc>
        <w:tc>
          <w:tcPr>
            <w:tcW w:w="1470" w:type="dxa"/>
          </w:tcPr>
          <w:p w14:paraId="2CE157FF"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11</w:t>
            </w:r>
          </w:p>
        </w:tc>
        <w:tc>
          <w:tcPr>
            <w:tcW w:w="2416" w:type="dxa"/>
          </w:tcPr>
          <w:p w14:paraId="2CE15800"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Universität Innsbruck, </w:t>
            </w:r>
          </w:p>
          <w:p w14:paraId="2CE15801" w14:textId="77777777" w:rsidR="00AC1B77" w:rsidRPr="00210AF8" w:rsidRDefault="00AC1B77" w:rsidP="007817F8">
            <w:pPr>
              <w:rPr>
                <w:rFonts w:ascii="Times New Roman" w:hAnsi="Times New Roman" w:cs="Times New Roman"/>
                <w:sz w:val="24"/>
                <w:szCs w:val="24"/>
              </w:rPr>
            </w:pPr>
            <w:r w:rsidRPr="00210AF8">
              <w:rPr>
                <w:rFonts w:ascii="Times New Roman" w:hAnsi="Times New Roman" w:cs="Times New Roman"/>
                <w:sz w:val="24"/>
                <w:szCs w:val="24"/>
              </w:rPr>
              <w:t>Austria</w:t>
            </w:r>
          </w:p>
        </w:tc>
        <w:tc>
          <w:tcPr>
            <w:tcW w:w="3150" w:type="dxa"/>
          </w:tcPr>
          <w:p w14:paraId="2CE15802"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33</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324</w:t>
            </w:r>
          </w:p>
          <w:p w14:paraId="2CE15803"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263 documents</w:t>
            </w:r>
          </w:p>
        </w:tc>
        <w:tc>
          <w:tcPr>
            <w:tcW w:w="1530" w:type="dxa"/>
          </w:tcPr>
          <w:p w14:paraId="2CE15804"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11</w:t>
            </w:r>
          </w:p>
          <w:p w14:paraId="2CE15805" w14:textId="77777777" w:rsidR="00AC1B77" w:rsidRPr="00210AF8" w:rsidRDefault="00AC1B77" w:rsidP="006612CB">
            <w:pPr>
              <w:jc w:val="center"/>
              <w:rPr>
                <w:rFonts w:ascii="Times New Roman" w:hAnsi="Times New Roman" w:cs="Times New Roman"/>
                <w:sz w:val="24"/>
                <w:szCs w:val="24"/>
              </w:rPr>
            </w:pPr>
          </w:p>
        </w:tc>
      </w:tr>
      <w:tr w:rsidR="00AC1B77" w14:paraId="2CE1580F" w14:textId="77777777" w:rsidTr="00AC1B77">
        <w:tc>
          <w:tcPr>
            <w:tcW w:w="1509" w:type="dxa"/>
          </w:tcPr>
          <w:p w14:paraId="2CE15807" w14:textId="77777777" w:rsidR="00AC1B77" w:rsidRPr="00210AF8" w:rsidRDefault="00AC1B77" w:rsidP="00625451">
            <w:pPr>
              <w:rPr>
                <w:rFonts w:ascii="Times New Roman" w:hAnsi="Times New Roman" w:cs="Times New Roman"/>
                <w:sz w:val="24"/>
                <w:szCs w:val="24"/>
              </w:rPr>
            </w:pPr>
            <w:proofErr w:type="gramStart"/>
            <w:r w:rsidRPr="00210AF8">
              <w:rPr>
                <w:rFonts w:ascii="Times New Roman" w:hAnsi="Times New Roman" w:cs="Times New Roman"/>
                <w:sz w:val="24"/>
                <w:szCs w:val="24"/>
              </w:rPr>
              <w:t xml:space="preserve">Johann  </w:t>
            </w:r>
            <w:proofErr w:type="spellStart"/>
            <w:r w:rsidRPr="00210AF8">
              <w:rPr>
                <w:rFonts w:ascii="Times New Roman" w:hAnsi="Times New Roman" w:cs="Times New Roman"/>
                <w:sz w:val="24"/>
                <w:szCs w:val="24"/>
              </w:rPr>
              <w:t>Stötter</w:t>
            </w:r>
            <w:proofErr w:type="spellEnd"/>
            <w:proofErr w:type="gramEnd"/>
          </w:p>
        </w:tc>
        <w:tc>
          <w:tcPr>
            <w:tcW w:w="1470" w:type="dxa"/>
          </w:tcPr>
          <w:p w14:paraId="2CE15808"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416" w:type="dxa"/>
          </w:tcPr>
          <w:p w14:paraId="2CE15809"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Universität Innsbruck, </w:t>
            </w:r>
          </w:p>
          <w:p w14:paraId="2CE1580A" w14:textId="77777777" w:rsidR="00AC1B77" w:rsidRPr="00210AF8" w:rsidRDefault="00AC1B77" w:rsidP="007817F8">
            <w:pPr>
              <w:rPr>
                <w:rFonts w:ascii="Times New Roman" w:hAnsi="Times New Roman" w:cs="Times New Roman"/>
                <w:sz w:val="24"/>
                <w:szCs w:val="24"/>
              </w:rPr>
            </w:pPr>
            <w:r w:rsidRPr="00210AF8">
              <w:rPr>
                <w:rFonts w:ascii="Times New Roman" w:hAnsi="Times New Roman" w:cs="Times New Roman"/>
                <w:sz w:val="24"/>
                <w:szCs w:val="24"/>
              </w:rPr>
              <w:t>Austria</w:t>
            </w:r>
          </w:p>
        </w:tc>
        <w:tc>
          <w:tcPr>
            <w:tcW w:w="3150" w:type="dxa"/>
          </w:tcPr>
          <w:p w14:paraId="2CE1580B"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91</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2,181</w:t>
            </w:r>
          </w:p>
          <w:p w14:paraId="2CE1580C"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1,842 documents</w:t>
            </w:r>
          </w:p>
        </w:tc>
        <w:tc>
          <w:tcPr>
            <w:tcW w:w="1530" w:type="dxa"/>
          </w:tcPr>
          <w:p w14:paraId="2CE1580D"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27</w:t>
            </w:r>
          </w:p>
          <w:p w14:paraId="2CE1580E" w14:textId="77777777" w:rsidR="00AC1B77" w:rsidRPr="00210AF8" w:rsidRDefault="00AC1B77" w:rsidP="006612CB">
            <w:pPr>
              <w:jc w:val="center"/>
              <w:rPr>
                <w:rFonts w:ascii="Times New Roman" w:hAnsi="Times New Roman" w:cs="Times New Roman"/>
                <w:sz w:val="24"/>
                <w:szCs w:val="24"/>
              </w:rPr>
            </w:pPr>
          </w:p>
        </w:tc>
      </w:tr>
      <w:tr w:rsidR="00AC1B77" w14:paraId="2CE15818" w14:textId="77777777" w:rsidTr="00AC1B77">
        <w:tc>
          <w:tcPr>
            <w:tcW w:w="1509" w:type="dxa"/>
          </w:tcPr>
          <w:p w14:paraId="2CE15810"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Veronika </w:t>
            </w:r>
            <w:proofErr w:type="spellStart"/>
            <w:r w:rsidRPr="00210AF8">
              <w:rPr>
                <w:rFonts w:ascii="Times New Roman" w:hAnsi="Times New Roman" w:cs="Times New Roman"/>
                <w:sz w:val="24"/>
                <w:szCs w:val="24"/>
              </w:rPr>
              <w:t>Deisenrieder</w:t>
            </w:r>
            <w:proofErr w:type="spellEnd"/>
          </w:p>
        </w:tc>
        <w:tc>
          <w:tcPr>
            <w:tcW w:w="1470" w:type="dxa"/>
          </w:tcPr>
          <w:p w14:paraId="2CE15811"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12"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Universität Innsbruck, </w:t>
            </w:r>
          </w:p>
          <w:p w14:paraId="2CE15813" w14:textId="77777777" w:rsidR="00AC1B77" w:rsidRPr="00210AF8" w:rsidRDefault="00AC1B77" w:rsidP="007817F8">
            <w:pPr>
              <w:rPr>
                <w:rFonts w:ascii="Times New Roman" w:hAnsi="Times New Roman" w:cs="Times New Roman"/>
                <w:sz w:val="24"/>
                <w:szCs w:val="24"/>
              </w:rPr>
            </w:pPr>
            <w:r w:rsidRPr="00210AF8">
              <w:rPr>
                <w:rFonts w:ascii="Times New Roman" w:hAnsi="Times New Roman" w:cs="Times New Roman"/>
                <w:sz w:val="24"/>
                <w:szCs w:val="24"/>
              </w:rPr>
              <w:t>Austria</w:t>
            </w:r>
          </w:p>
        </w:tc>
        <w:tc>
          <w:tcPr>
            <w:tcW w:w="3150" w:type="dxa"/>
          </w:tcPr>
          <w:p w14:paraId="2CE15814"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7</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63</w:t>
            </w:r>
          </w:p>
          <w:p w14:paraId="2CE15815"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57 documents</w:t>
            </w:r>
          </w:p>
        </w:tc>
        <w:tc>
          <w:tcPr>
            <w:tcW w:w="1530" w:type="dxa"/>
          </w:tcPr>
          <w:p w14:paraId="2CE15816"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p w14:paraId="2CE15817" w14:textId="77777777" w:rsidR="00AC1B77" w:rsidRPr="00210AF8" w:rsidRDefault="00AC1B77" w:rsidP="006612CB">
            <w:pPr>
              <w:jc w:val="center"/>
              <w:rPr>
                <w:rFonts w:ascii="Times New Roman" w:hAnsi="Times New Roman" w:cs="Times New Roman"/>
                <w:sz w:val="24"/>
                <w:szCs w:val="24"/>
              </w:rPr>
            </w:pPr>
          </w:p>
        </w:tc>
      </w:tr>
      <w:tr w:rsidR="00AC1B77" w14:paraId="2CE15820" w14:textId="77777777" w:rsidTr="00AC1B77">
        <w:tc>
          <w:tcPr>
            <w:tcW w:w="1509" w:type="dxa"/>
          </w:tcPr>
          <w:p w14:paraId="2CE15819"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Efrat </w:t>
            </w:r>
            <w:proofErr w:type="spellStart"/>
            <w:r w:rsidRPr="00210AF8">
              <w:rPr>
                <w:rFonts w:ascii="Times New Roman" w:hAnsi="Times New Roman" w:cs="Times New Roman"/>
                <w:sz w:val="24"/>
                <w:szCs w:val="24"/>
              </w:rPr>
              <w:t>Eilam</w:t>
            </w:r>
            <w:proofErr w:type="spellEnd"/>
          </w:p>
        </w:tc>
        <w:tc>
          <w:tcPr>
            <w:tcW w:w="1470" w:type="dxa"/>
          </w:tcPr>
          <w:p w14:paraId="2CE1581A"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1B" w14:textId="77777777" w:rsidR="00AC1B77" w:rsidRPr="00210AF8" w:rsidRDefault="00AC1B77" w:rsidP="007817F8">
            <w:pPr>
              <w:rPr>
                <w:rFonts w:ascii="Times New Roman" w:hAnsi="Times New Roman" w:cs="Times New Roman"/>
                <w:sz w:val="24"/>
                <w:szCs w:val="24"/>
              </w:rPr>
            </w:pPr>
            <w:r>
              <w:rPr>
                <w:rFonts w:ascii="Times New Roman" w:hAnsi="Times New Roman" w:cs="Times New Roman"/>
                <w:sz w:val="24"/>
                <w:szCs w:val="24"/>
              </w:rPr>
              <w:t xml:space="preserve">Victoria University, </w:t>
            </w:r>
            <w:r w:rsidRPr="00210AF8">
              <w:rPr>
                <w:rFonts w:ascii="Times New Roman" w:hAnsi="Times New Roman" w:cs="Times New Roman"/>
                <w:sz w:val="24"/>
                <w:szCs w:val="24"/>
              </w:rPr>
              <w:t>India</w:t>
            </w:r>
          </w:p>
        </w:tc>
        <w:tc>
          <w:tcPr>
            <w:tcW w:w="3150" w:type="dxa"/>
          </w:tcPr>
          <w:p w14:paraId="2CE1581C"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19</w:t>
            </w:r>
            <w:r>
              <w:rPr>
                <w:rFonts w:ascii="Times New Roman" w:hAnsi="Times New Roman" w:cs="Times New Roman"/>
                <w:sz w:val="24"/>
                <w:szCs w:val="24"/>
              </w:rPr>
              <w:t xml:space="preserve"> </w:t>
            </w:r>
            <w:r w:rsidRPr="00210AF8">
              <w:rPr>
                <w:rFonts w:ascii="Times New Roman" w:hAnsi="Times New Roman" w:cs="Times New Roman"/>
                <w:sz w:val="24"/>
                <w:szCs w:val="24"/>
              </w:rPr>
              <w:t>Documents</w:t>
            </w:r>
            <w:r>
              <w:rPr>
                <w:rFonts w:ascii="Times New Roman" w:hAnsi="Times New Roman" w:cs="Times New Roman"/>
                <w:sz w:val="24"/>
                <w:szCs w:val="24"/>
              </w:rPr>
              <w:t>,</w:t>
            </w:r>
            <w:r w:rsidRPr="00210AF8">
              <w:rPr>
                <w:rFonts w:ascii="Times New Roman" w:hAnsi="Times New Roman" w:cs="Times New Roman"/>
                <w:sz w:val="24"/>
                <w:szCs w:val="24"/>
              </w:rPr>
              <w:t xml:space="preserve"> 350</w:t>
            </w:r>
          </w:p>
          <w:p w14:paraId="2CE1581D"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333 documents</w:t>
            </w:r>
          </w:p>
        </w:tc>
        <w:tc>
          <w:tcPr>
            <w:tcW w:w="1530" w:type="dxa"/>
          </w:tcPr>
          <w:p w14:paraId="2CE1581E"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10</w:t>
            </w:r>
          </w:p>
          <w:p w14:paraId="2CE1581F" w14:textId="77777777" w:rsidR="00AC1B77" w:rsidRPr="00210AF8" w:rsidRDefault="00AC1B77" w:rsidP="006612CB">
            <w:pPr>
              <w:jc w:val="center"/>
              <w:rPr>
                <w:rFonts w:ascii="Times New Roman" w:hAnsi="Times New Roman" w:cs="Times New Roman"/>
                <w:sz w:val="24"/>
                <w:szCs w:val="24"/>
              </w:rPr>
            </w:pPr>
          </w:p>
        </w:tc>
      </w:tr>
      <w:tr w:rsidR="00AC1B77" w14:paraId="2CE15829" w14:textId="77777777" w:rsidTr="00AC1B77">
        <w:tc>
          <w:tcPr>
            <w:tcW w:w="1509" w:type="dxa"/>
          </w:tcPr>
          <w:p w14:paraId="2CE15821" w14:textId="77777777" w:rsidR="00AC1B77" w:rsidRPr="00210AF8" w:rsidRDefault="00AC1B77" w:rsidP="00625451">
            <w:pPr>
              <w:rPr>
                <w:rFonts w:ascii="Times New Roman" w:hAnsi="Times New Roman" w:cs="Times New Roman"/>
                <w:sz w:val="24"/>
                <w:szCs w:val="24"/>
              </w:rPr>
            </w:pPr>
            <w:proofErr w:type="gramStart"/>
            <w:r w:rsidRPr="00210AF8">
              <w:rPr>
                <w:rFonts w:ascii="Times New Roman" w:hAnsi="Times New Roman" w:cs="Times New Roman"/>
                <w:sz w:val="24"/>
                <w:szCs w:val="24"/>
              </w:rPr>
              <w:t>Melanie  Frick</w:t>
            </w:r>
            <w:proofErr w:type="gramEnd"/>
          </w:p>
        </w:tc>
        <w:tc>
          <w:tcPr>
            <w:tcW w:w="1470" w:type="dxa"/>
          </w:tcPr>
          <w:p w14:paraId="2CE15822"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23"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Universität Innsbruck, </w:t>
            </w:r>
          </w:p>
          <w:p w14:paraId="2CE15824" w14:textId="77777777" w:rsidR="00AC1B77" w:rsidRPr="00210AF8" w:rsidRDefault="00AC1B77" w:rsidP="007817F8">
            <w:pPr>
              <w:rPr>
                <w:rFonts w:ascii="Times New Roman" w:hAnsi="Times New Roman" w:cs="Times New Roman"/>
                <w:sz w:val="24"/>
                <w:szCs w:val="24"/>
              </w:rPr>
            </w:pPr>
            <w:r w:rsidRPr="00210AF8">
              <w:rPr>
                <w:rFonts w:ascii="Times New Roman" w:hAnsi="Times New Roman" w:cs="Times New Roman"/>
                <w:sz w:val="24"/>
                <w:szCs w:val="24"/>
              </w:rPr>
              <w:t>Austria</w:t>
            </w:r>
          </w:p>
        </w:tc>
        <w:tc>
          <w:tcPr>
            <w:tcW w:w="3150" w:type="dxa"/>
          </w:tcPr>
          <w:p w14:paraId="2CE15825"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Documents, </w:t>
            </w:r>
            <w:r w:rsidRPr="00210AF8">
              <w:rPr>
                <w:rFonts w:ascii="Times New Roman" w:hAnsi="Times New Roman" w:cs="Times New Roman"/>
                <w:sz w:val="24"/>
                <w:szCs w:val="24"/>
              </w:rPr>
              <w:t xml:space="preserve"> 23</w:t>
            </w:r>
            <w:proofErr w:type="gramEnd"/>
          </w:p>
          <w:p w14:paraId="2CE15826"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21 documents</w:t>
            </w:r>
          </w:p>
        </w:tc>
        <w:tc>
          <w:tcPr>
            <w:tcW w:w="1530" w:type="dxa"/>
          </w:tcPr>
          <w:p w14:paraId="2CE15827"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3</w:t>
            </w:r>
          </w:p>
          <w:p w14:paraId="2CE15828" w14:textId="77777777" w:rsidR="00AC1B77" w:rsidRPr="00210AF8" w:rsidRDefault="00AC1B77" w:rsidP="006612CB">
            <w:pPr>
              <w:jc w:val="center"/>
              <w:rPr>
                <w:rFonts w:ascii="Times New Roman" w:hAnsi="Times New Roman" w:cs="Times New Roman"/>
                <w:sz w:val="24"/>
                <w:szCs w:val="24"/>
              </w:rPr>
            </w:pPr>
          </w:p>
        </w:tc>
      </w:tr>
      <w:tr w:rsidR="00AC1B77" w14:paraId="2CE15832" w14:textId="77777777" w:rsidTr="00AC1B77">
        <w:tc>
          <w:tcPr>
            <w:tcW w:w="1509" w:type="dxa"/>
          </w:tcPr>
          <w:p w14:paraId="2CE1582A" w14:textId="77777777" w:rsidR="00AC1B77" w:rsidRPr="00210AF8" w:rsidRDefault="00AC1B77" w:rsidP="00625451">
            <w:pPr>
              <w:rPr>
                <w:rFonts w:ascii="Times New Roman" w:hAnsi="Times New Roman" w:cs="Times New Roman"/>
                <w:sz w:val="24"/>
                <w:szCs w:val="24"/>
              </w:rPr>
            </w:pPr>
            <w:proofErr w:type="gramStart"/>
            <w:r w:rsidRPr="00210AF8">
              <w:rPr>
                <w:rFonts w:ascii="Times New Roman" w:hAnsi="Times New Roman" w:cs="Times New Roman"/>
                <w:sz w:val="24"/>
                <w:szCs w:val="24"/>
              </w:rPr>
              <w:t xml:space="preserve">Nina  </w:t>
            </w:r>
            <w:proofErr w:type="spellStart"/>
            <w:r w:rsidRPr="00210AF8">
              <w:rPr>
                <w:rFonts w:ascii="Times New Roman" w:hAnsi="Times New Roman" w:cs="Times New Roman"/>
                <w:sz w:val="24"/>
                <w:szCs w:val="24"/>
              </w:rPr>
              <w:t>Liebhaber</w:t>
            </w:r>
            <w:proofErr w:type="spellEnd"/>
            <w:proofErr w:type="gramEnd"/>
          </w:p>
        </w:tc>
        <w:tc>
          <w:tcPr>
            <w:tcW w:w="1470" w:type="dxa"/>
          </w:tcPr>
          <w:p w14:paraId="2CE1582B"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2C"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Universität Innsbruck, </w:t>
            </w:r>
          </w:p>
          <w:p w14:paraId="2CE1582D"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Austria</w:t>
            </w:r>
          </w:p>
        </w:tc>
        <w:tc>
          <w:tcPr>
            <w:tcW w:w="3150" w:type="dxa"/>
          </w:tcPr>
          <w:p w14:paraId="2CE1582E"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6</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23</w:t>
            </w:r>
          </w:p>
          <w:p w14:paraId="2CE1582F"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21 documents</w:t>
            </w:r>
          </w:p>
        </w:tc>
        <w:tc>
          <w:tcPr>
            <w:tcW w:w="1530" w:type="dxa"/>
          </w:tcPr>
          <w:p w14:paraId="2CE15830"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3</w:t>
            </w:r>
          </w:p>
          <w:p w14:paraId="2CE15831" w14:textId="77777777" w:rsidR="00AC1B77" w:rsidRPr="00210AF8" w:rsidRDefault="00AC1B77" w:rsidP="006612CB">
            <w:pPr>
              <w:jc w:val="center"/>
              <w:rPr>
                <w:rFonts w:ascii="Times New Roman" w:hAnsi="Times New Roman" w:cs="Times New Roman"/>
                <w:sz w:val="24"/>
                <w:szCs w:val="24"/>
              </w:rPr>
            </w:pPr>
          </w:p>
        </w:tc>
      </w:tr>
      <w:tr w:rsidR="00AC1B77" w14:paraId="2CE1583A" w14:textId="77777777" w:rsidTr="00AC1B77">
        <w:tc>
          <w:tcPr>
            <w:tcW w:w="1509" w:type="dxa"/>
          </w:tcPr>
          <w:p w14:paraId="2CE15833"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Edward W. </w:t>
            </w:r>
            <w:proofErr w:type="spellStart"/>
            <w:r w:rsidRPr="00210AF8">
              <w:rPr>
                <w:rFonts w:ascii="Times New Roman" w:hAnsi="Times New Roman" w:cs="Times New Roman"/>
                <w:sz w:val="24"/>
                <w:szCs w:val="24"/>
              </w:rPr>
              <w:t>Maibach</w:t>
            </w:r>
            <w:proofErr w:type="spellEnd"/>
          </w:p>
        </w:tc>
        <w:tc>
          <w:tcPr>
            <w:tcW w:w="1470" w:type="dxa"/>
          </w:tcPr>
          <w:p w14:paraId="2CE15834"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35"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Ge</w:t>
            </w:r>
            <w:r>
              <w:rPr>
                <w:rFonts w:ascii="Times New Roman" w:hAnsi="Times New Roman" w:cs="Times New Roman"/>
                <w:sz w:val="24"/>
                <w:szCs w:val="24"/>
              </w:rPr>
              <w:t xml:space="preserve">orge Mason University, The </w:t>
            </w:r>
            <w:r w:rsidRPr="00210AF8">
              <w:rPr>
                <w:rFonts w:ascii="Times New Roman" w:hAnsi="Times New Roman" w:cs="Times New Roman"/>
                <w:sz w:val="24"/>
                <w:szCs w:val="24"/>
              </w:rPr>
              <w:t>United States</w:t>
            </w:r>
          </w:p>
        </w:tc>
        <w:tc>
          <w:tcPr>
            <w:tcW w:w="3150" w:type="dxa"/>
          </w:tcPr>
          <w:p w14:paraId="2CE15836"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236</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16,329</w:t>
            </w:r>
          </w:p>
          <w:p w14:paraId="2CE15837"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12,188 documents</w:t>
            </w:r>
          </w:p>
        </w:tc>
        <w:tc>
          <w:tcPr>
            <w:tcW w:w="1530" w:type="dxa"/>
          </w:tcPr>
          <w:p w14:paraId="2CE15838"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69</w:t>
            </w:r>
          </w:p>
          <w:p w14:paraId="2CE15839" w14:textId="77777777" w:rsidR="00AC1B77" w:rsidRPr="00210AF8" w:rsidRDefault="00AC1B77" w:rsidP="006612CB">
            <w:pPr>
              <w:jc w:val="center"/>
              <w:rPr>
                <w:rFonts w:ascii="Times New Roman" w:hAnsi="Times New Roman" w:cs="Times New Roman"/>
                <w:sz w:val="24"/>
                <w:szCs w:val="24"/>
              </w:rPr>
            </w:pPr>
          </w:p>
        </w:tc>
      </w:tr>
      <w:tr w:rsidR="00AC1B77" w14:paraId="2CE15842" w14:textId="77777777" w:rsidTr="00AC1B77">
        <w:tc>
          <w:tcPr>
            <w:tcW w:w="1509" w:type="dxa"/>
          </w:tcPr>
          <w:p w14:paraId="2CE1583B"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 xml:space="preserve">Martha </w:t>
            </w:r>
            <w:proofErr w:type="gramStart"/>
            <w:r w:rsidRPr="00210AF8">
              <w:rPr>
                <w:rFonts w:ascii="Times New Roman" w:hAnsi="Times New Roman" w:cs="Times New Roman"/>
                <w:sz w:val="24"/>
                <w:szCs w:val="24"/>
              </w:rPr>
              <w:t>C  Monroe</w:t>
            </w:r>
            <w:proofErr w:type="gramEnd"/>
          </w:p>
        </w:tc>
        <w:tc>
          <w:tcPr>
            <w:tcW w:w="1470" w:type="dxa"/>
          </w:tcPr>
          <w:p w14:paraId="2CE1583C"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4</w:t>
            </w:r>
          </w:p>
        </w:tc>
        <w:tc>
          <w:tcPr>
            <w:tcW w:w="2416" w:type="dxa"/>
          </w:tcPr>
          <w:p w14:paraId="2CE1583D"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Uni</w:t>
            </w:r>
            <w:r>
              <w:rPr>
                <w:rFonts w:ascii="Times New Roman" w:hAnsi="Times New Roman" w:cs="Times New Roman"/>
                <w:sz w:val="24"/>
                <w:szCs w:val="24"/>
              </w:rPr>
              <w:t>versity of Florida, The</w:t>
            </w:r>
            <w:r w:rsidRPr="00210AF8">
              <w:rPr>
                <w:rFonts w:ascii="Times New Roman" w:hAnsi="Times New Roman" w:cs="Times New Roman"/>
                <w:sz w:val="24"/>
                <w:szCs w:val="24"/>
              </w:rPr>
              <w:t xml:space="preserve"> United States</w:t>
            </w:r>
          </w:p>
        </w:tc>
        <w:tc>
          <w:tcPr>
            <w:tcW w:w="3150" w:type="dxa"/>
          </w:tcPr>
          <w:p w14:paraId="2CE1583E"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122</w:t>
            </w:r>
            <w:r>
              <w:rPr>
                <w:rFonts w:ascii="Times New Roman" w:hAnsi="Times New Roman" w:cs="Times New Roman"/>
                <w:sz w:val="24"/>
                <w:szCs w:val="24"/>
              </w:rPr>
              <w:t xml:space="preserve"> </w:t>
            </w:r>
            <w:r w:rsidRPr="00210AF8">
              <w:rPr>
                <w:rFonts w:ascii="Times New Roman" w:hAnsi="Times New Roman" w:cs="Times New Roman"/>
                <w:sz w:val="24"/>
                <w:szCs w:val="24"/>
              </w:rPr>
              <w:t>Documents</w:t>
            </w:r>
            <w:r>
              <w:rPr>
                <w:rFonts w:ascii="Times New Roman" w:hAnsi="Times New Roman" w:cs="Times New Roman"/>
                <w:sz w:val="24"/>
                <w:szCs w:val="24"/>
              </w:rPr>
              <w:t>,</w:t>
            </w:r>
            <w:r w:rsidRPr="00210AF8">
              <w:rPr>
                <w:rFonts w:ascii="Times New Roman" w:hAnsi="Times New Roman" w:cs="Times New Roman"/>
                <w:sz w:val="24"/>
                <w:szCs w:val="24"/>
              </w:rPr>
              <w:t xml:space="preserve"> 3,285</w:t>
            </w:r>
          </w:p>
          <w:p w14:paraId="2CE1583F"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2,840 documents</w:t>
            </w:r>
          </w:p>
        </w:tc>
        <w:tc>
          <w:tcPr>
            <w:tcW w:w="1530" w:type="dxa"/>
          </w:tcPr>
          <w:p w14:paraId="2CE15840"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25</w:t>
            </w:r>
          </w:p>
          <w:p w14:paraId="2CE15841" w14:textId="77777777" w:rsidR="00AC1B77" w:rsidRPr="00210AF8" w:rsidRDefault="00AC1B77" w:rsidP="006612CB">
            <w:pPr>
              <w:jc w:val="center"/>
              <w:rPr>
                <w:rFonts w:ascii="Times New Roman" w:hAnsi="Times New Roman" w:cs="Times New Roman"/>
                <w:sz w:val="24"/>
                <w:szCs w:val="24"/>
              </w:rPr>
            </w:pPr>
          </w:p>
        </w:tc>
      </w:tr>
      <w:tr w:rsidR="00AC1B77" w14:paraId="2CE1584A" w14:textId="77777777" w:rsidTr="00AC1B77">
        <w:tc>
          <w:tcPr>
            <w:tcW w:w="1509" w:type="dxa"/>
          </w:tcPr>
          <w:p w14:paraId="2CE15843" w14:textId="77777777" w:rsidR="00AC1B77" w:rsidRPr="00210AF8" w:rsidRDefault="00AC1B77" w:rsidP="00625451">
            <w:pPr>
              <w:rPr>
                <w:rFonts w:ascii="Times New Roman" w:hAnsi="Times New Roman" w:cs="Times New Roman"/>
                <w:sz w:val="24"/>
                <w:szCs w:val="24"/>
              </w:rPr>
            </w:pPr>
            <w:proofErr w:type="spellStart"/>
            <w:proofErr w:type="gramStart"/>
            <w:r w:rsidRPr="00210AF8">
              <w:rPr>
                <w:rFonts w:ascii="Times New Roman" w:hAnsi="Times New Roman" w:cs="Times New Roman"/>
                <w:sz w:val="24"/>
                <w:szCs w:val="24"/>
              </w:rPr>
              <w:t>Essi</w:t>
            </w:r>
            <w:proofErr w:type="spellEnd"/>
            <w:r w:rsidRPr="00210AF8">
              <w:rPr>
                <w:rFonts w:ascii="Times New Roman" w:hAnsi="Times New Roman" w:cs="Times New Roman"/>
                <w:sz w:val="24"/>
                <w:szCs w:val="24"/>
              </w:rPr>
              <w:t xml:space="preserve">  </w:t>
            </w:r>
            <w:proofErr w:type="spellStart"/>
            <w:r w:rsidRPr="00210AF8">
              <w:rPr>
                <w:rFonts w:ascii="Times New Roman" w:hAnsi="Times New Roman" w:cs="Times New Roman"/>
                <w:sz w:val="24"/>
                <w:szCs w:val="24"/>
              </w:rPr>
              <w:t>Aarnio</w:t>
            </w:r>
            <w:proofErr w:type="gramEnd"/>
            <w:r w:rsidRPr="00210AF8">
              <w:rPr>
                <w:rFonts w:ascii="Times New Roman" w:hAnsi="Times New Roman" w:cs="Times New Roman"/>
                <w:sz w:val="24"/>
                <w:szCs w:val="24"/>
              </w:rPr>
              <w:t>-Linnanvuori</w:t>
            </w:r>
            <w:proofErr w:type="spellEnd"/>
          </w:p>
        </w:tc>
        <w:tc>
          <w:tcPr>
            <w:tcW w:w="1470" w:type="dxa"/>
          </w:tcPr>
          <w:p w14:paraId="2CE15844"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16" w:type="dxa"/>
          </w:tcPr>
          <w:p w14:paraId="2CE15845" w14:textId="77777777" w:rsidR="00AC1B77" w:rsidRPr="00210AF8" w:rsidRDefault="00AC1B77" w:rsidP="00625451">
            <w:pPr>
              <w:rPr>
                <w:rFonts w:ascii="Times New Roman" w:hAnsi="Times New Roman" w:cs="Times New Roman"/>
                <w:sz w:val="24"/>
                <w:szCs w:val="24"/>
              </w:rPr>
            </w:pPr>
            <w:r>
              <w:rPr>
                <w:rFonts w:ascii="Times New Roman" w:hAnsi="Times New Roman" w:cs="Times New Roman"/>
                <w:sz w:val="24"/>
                <w:szCs w:val="24"/>
              </w:rPr>
              <w:t xml:space="preserve">Tampere University, </w:t>
            </w:r>
            <w:r w:rsidRPr="00210AF8">
              <w:rPr>
                <w:rFonts w:ascii="Times New Roman" w:hAnsi="Times New Roman" w:cs="Times New Roman"/>
                <w:sz w:val="24"/>
                <w:szCs w:val="24"/>
              </w:rPr>
              <w:t>Finland</w:t>
            </w:r>
          </w:p>
        </w:tc>
        <w:tc>
          <w:tcPr>
            <w:tcW w:w="3150" w:type="dxa"/>
          </w:tcPr>
          <w:p w14:paraId="2CE15846"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7</w:t>
            </w:r>
            <w:r>
              <w:rPr>
                <w:rFonts w:ascii="Times New Roman" w:hAnsi="Times New Roman" w:cs="Times New Roman"/>
                <w:sz w:val="24"/>
                <w:szCs w:val="24"/>
              </w:rPr>
              <w:t xml:space="preserve"> Documents,</w:t>
            </w:r>
            <w:r w:rsidRPr="00210AF8">
              <w:rPr>
                <w:rFonts w:ascii="Times New Roman" w:hAnsi="Times New Roman" w:cs="Times New Roman"/>
                <w:sz w:val="24"/>
                <w:szCs w:val="24"/>
              </w:rPr>
              <w:t xml:space="preserve"> 110</w:t>
            </w:r>
          </w:p>
          <w:p w14:paraId="2CE15847"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108 documents</w:t>
            </w:r>
          </w:p>
        </w:tc>
        <w:tc>
          <w:tcPr>
            <w:tcW w:w="1530" w:type="dxa"/>
          </w:tcPr>
          <w:p w14:paraId="2CE15848" w14:textId="77777777" w:rsidR="00AC1B77" w:rsidRPr="00210AF8" w:rsidRDefault="00AC1B77" w:rsidP="006612CB">
            <w:pPr>
              <w:jc w:val="center"/>
              <w:rPr>
                <w:rFonts w:ascii="Times New Roman" w:hAnsi="Times New Roman" w:cs="Times New Roman"/>
                <w:sz w:val="24"/>
                <w:szCs w:val="24"/>
              </w:rPr>
            </w:pPr>
            <w:r w:rsidRPr="00210AF8">
              <w:rPr>
                <w:rFonts w:ascii="Times New Roman" w:hAnsi="Times New Roman" w:cs="Times New Roman"/>
                <w:sz w:val="24"/>
                <w:szCs w:val="24"/>
              </w:rPr>
              <w:t>2</w:t>
            </w:r>
          </w:p>
          <w:p w14:paraId="2CE15849" w14:textId="77777777" w:rsidR="00AC1B77" w:rsidRPr="00210AF8" w:rsidRDefault="00AC1B77" w:rsidP="006612CB">
            <w:pPr>
              <w:jc w:val="center"/>
              <w:rPr>
                <w:rFonts w:ascii="Times New Roman" w:hAnsi="Times New Roman" w:cs="Times New Roman"/>
                <w:sz w:val="24"/>
                <w:szCs w:val="24"/>
              </w:rPr>
            </w:pPr>
          </w:p>
        </w:tc>
      </w:tr>
      <w:tr w:rsidR="00AC1B77" w14:paraId="2CE15852" w14:textId="77777777" w:rsidTr="00AC1B77">
        <w:tc>
          <w:tcPr>
            <w:tcW w:w="1509" w:type="dxa"/>
          </w:tcPr>
          <w:p w14:paraId="2CE1584B"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lastRenderedPageBreak/>
              <w:t xml:space="preserve">Diego </w:t>
            </w:r>
            <w:proofErr w:type="spellStart"/>
            <w:r w:rsidRPr="00210AF8">
              <w:rPr>
                <w:rFonts w:ascii="Times New Roman" w:hAnsi="Times New Roman" w:cs="Times New Roman"/>
                <w:sz w:val="24"/>
                <w:szCs w:val="24"/>
              </w:rPr>
              <w:t>Corrochano</w:t>
            </w:r>
            <w:proofErr w:type="spellEnd"/>
          </w:p>
        </w:tc>
        <w:tc>
          <w:tcPr>
            <w:tcW w:w="1470" w:type="dxa"/>
          </w:tcPr>
          <w:p w14:paraId="2CE1584C" w14:textId="77777777" w:rsidR="00AC1B77" w:rsidRPr="00210AF8" w:rsidRDefault="00AC1B77" w:rsidP="00CA2429">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16" w:type="dxa"/>
          </w:tcPr>
          <w:p w14:paraId="2CE1584D"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Unive</w:t>
            </w:r>
            <w:r>
              <w:rPr>
                <w:rFonts w:ascii="Times New Roman" w:hAnsi="Times New Roman" w:cs="Times New Roman"/>
                <w:sz w:val="24"/>
                <w:szCs w:val="24"/>
              </w:rPr>
              <w:t xml:space="preserve">rsidad de Salamanca, </w:t>
            </w:r>
            <w:r w:rsidRPr="00210AF8">
              <w:rPr>
                <w:rFonts w:ascii="Times New Roman" w:hAnsi="Times New Roman" w:cs="Times New Roman"/>
                <w:sz w:val="24"/>
                <w:szCs w:val="24"/>
              </w:rPr>
              <w:t>Spain</w:t>
            </w:r>
          </w:p>
        </w:tc>
        <w:tc>
          <w:tcPr>
            <w:tcW w:w="3150" w:type="dxa"/>
          </w:tcPr>
          <w:p w14:paraId="2CE1584E"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31</w:t>
            </w:r>
            <w:r>
              <w:rPr>
                <w:rFonts w:ascii="Times New Roman" w:hAnsi="Times New Roman" w:cs="Times New Roman"/>
                <w:sz w:val="24"/>
                <w:szCs w:val="24"/>
              </w:rPr>
              <w:t xml:space="preserve"> </w:t>
            </w:r>
            <w:r w:rsidRPr="00210AF8">
              <w:rPr>
                <w:rFonts w:ascii="Times New Roman" w:hAnsi="Times New Roman" w:cs="Times New Roman"/>
                <w:sz w:val="24"/>
                <w:szCs w:val="24"/>
              </w:rPr>
              <w:t>Documents</w:t>
            </w:r>
            <w:r>
              <w:rPr>
                <w:rFonts w:ascii="Times New Roman" w:hAnsi="Times New Roman" w:cs="Times New Roman"/>
                <w:sz w:val="24"/>
                <w:szCs w:val="24"/>
              </w:rPr>
              <w:t>,</w:t>
            </w:r>
            <w:r w:rsidRPr="00210AF8">
              <w:rPr>
                <w:rFonts w:ascii="Times New Roman" w:hAnsi="Times New Roman" w:cs="Times New Roman"/>
                <w:sz w:val="24"/>
                <w:szCs w:val="24"/>
              </w:rPr>
              <w:t xml:space="preserve"> 212</w:t>
            </w:r>
          </w:p>
          <w:p w14:paraId="2CE1584F" w14:textId="77777777" w:rsidR="00AC1B77" w:rsidRPr="00210AF8" w:rsidRDefault="00AC1B77" w:rsidP="00625451">
            <w:pPr>
              <w:rPr>
                <w:rFonts w:ascii="Times New Roman" w:hAnsi="Times New Roman" w:cs="Times New Roman"/>
                <w:sz w:val="24"/>
                <w:szCs w:val="24"/>
              </w:rPr>
            </w:pPr>
            <w:r w:rsidRPr="00210AF8">
              <w:rPr>
                <w:rFonts w:ascii="Times New Roman" w:hAnsi="Times New Roman" w:cs="Times New Roman"/>
                <w:sz w:val="24"/>
                <w:szCs w:val="24"/>
              </w:rPr>
              <w:t>Citations by 199 documents</w:t>
            </w:r>
          </w:p>
        </w:tc>
        <w:tc>
          <w:tcPr>
            <w:tcW w:w="1530" w:type="dxa"/>
          </w:tcPr>
          <w:p w14:paraId="2CE15850" w14:textId="77777777" w:rsidR="00AC1B77" w:rsidRPr="00210AF8" w:rsidRDefault="00AC1B77" w:rsidP="00CA2429">
            <w:pPr>
              <w:jc w:val="center"/>
              <w:rPr>
                <w:rFonts w:ascii="Times New Roman" w:hAnsi="Times New Roman" w:cs="Times New Roman"/>
                <w:sz w:val="24"/>
                <w:szCs w:val="24"/>
              </w:rPr>
            </w:pPr>
            <w:r w:rsidRPr="00210AF8">
              <w:rPr>
                <w:rFonts w:ascii="Times New Roman" w:hAnsi="Times New Roman" w:cs="Times New Roman"/>
                <w:sz w:val="24"/>
                <w:szCs w:val="24"/>
              </w:rPr>
              <w:t>7</w:t>
            </w:r>
          </w:p>
          <w:p w14:paraId="2CE15851" w14:textId="77777777" w:rsidR="00AC1B77" w:rsidRPr="00210AF8" w:rsidRDefault="00AC1B77" w:rsidP="00625451">
            <w:pPr>
              <w:rPr>
                <w:rFonts w:ascii="Times New Roman" w:hAnsi="Times New Roman" w:cs="Times New Roman"/>
                <w:sz w:val="24"/>
                <w:szCs w:val="24"/>
              </w:rPr>
            </w:pPr>
          </w:p>
        </w:tc>
      </w:tr>
    </w:tbl>
    <w:p w14:paraId="2CE15853" w14:textId="77777777" w:rsidR="006832A9" w:rsidRPr="00210AF8" w:rsidRDefault="006832A9" w:rsidP="00210AF8">
      <w:pPr>
        <w:jc w:val="both"/>
        <w:rPr>
          <w:rFonts w:ascii="Times New Roman" w:hAnsi="Times New Roman" w:cs="Times New Roman"/>
          <w:sz w:val="24"/>
          <w:szCs w:val="24"/>
        </w:rPr>
      </w:pPr>
    </w:p>
    <w:p w14:paraId="2CE15854" w14:textId="77777777" w:rsidR="000230A4" w:rsidRPr="00210AF8" w:rsidRDefault="00064690" w:rsidP="00210AF8">
      <w:pPr>
        <w:jc w:val="both"/>
        <w:rPr>
          <w:rFonts w:ascii="Times New Roman" w:hAnsi="Times New Roman" w:cs="Times New Roman"/>
          <w:sz w:val="24"/>
          <w:szCs w:val="24"/>
        </w:rPr>
      </w:pPr>
      <w:r w:rsidRPr="00C7215E">
        <w:rPr>
          <w:rFonts w:ascii="Times New Roman" w:eastAsia="Times New Roman" w:hAnsi="Times New Roman" w:cs="Times New Roman"/>
          <w:sz w:val="24"/>
          <w:szCs w:val="24"/>
        </w:rPr>
        <w:t xml:space="preserve">Table </w:t>
      </w:r>
      <w:r w:rsidR="007B0B28">
        <w:rPr>
          <w:rFonts w:ascii="Times New Roman" w:eastAsia="Times New Roman" w:hAnsi="Times New Roman" w:cs="Times New Roman"/>
          <w:sz w:val="24"/>
          <w:szCs w:val="24"/>
        </w:rPr>
        <w:t>3</w:t>
      </w:r>
      <w:r w:rsidR="003F1D6C" w:rsidRPr="00210AF8">
        <w:rPr>
          <w:rFonts w:ascii="Times New Roman" w:eastAsia="Times New Roman" w:hAnsi="Times New Roman" w:cs="Times New Roman"/>
          <w:sz w:val="24"/>
          <w:szCs w:val="24"/>
        </w:rPr>
        <w:t xml:space="preserve"> </w:t>
      </w:r>
      <w:r w:rsidR="006E52FA">
        <w:rPr>
          <w:rFonts w:ascii="Times New Roman" w:eastAsia="Times New Roman" w:hAnsi="Times New Roman" w:cs="Times New Roman"/>
          <w:sz w:val="24"/>
          <w:szCs w:val="24"/>
        </w:rPr>
        <w:t>shows</w:t>
      </w:r>
      <w:r w:rsidR="003F1D6C" w:rsidRPr="00210AF8">
        <w:rPr>
          <w:rFonts w:ascii="Times New Roman" w:eastAsia="Times New Roman" w:hAnsi="Times New Roman" w:cs="Times New Roman"/>
          <w:sz w:val="24"/>
          <w:szCs w:val="24"/>
        </w:rPr>
        <w:t xml:space="preserve"> the research output and impact of the most productive authors </w:t>
      </w:r>
      <w:r w:rsidR="006E52FA" w:rsidRPr="00210AF8">
        <w:rPr>
          <w:rFonts w:ascii="Times New Roman" w:eastAsia="Times New Roman" w:hAnsi="Times New Roman" w:cs="Times New Roman"/>
          <w:sz w:val="24"/>
          <w:szCs w:val="24"/>
        </w:rPr>
        <w:t>in CCE</w:t>
      </w:r>
      <w:r w:rsidR="006E52FA">
        <w:rPr>
          <w:rFonts w:ascii="Times New Roman" w:eastAsia="Times New Roman" w:hAnsi="Times New Roman" w:cs="Times New Roman"/>
          <w:sz w:val="24"/>
          <w:szCs w:val="24"/>
        </w:rPr>
        <w:t xml:space="preserve"> publications. </w:t>
      </w:r>
      <w:r w:rsidR="003F1D6C" w:rsidRPr="00210AF8">
        <w:rPr>
          <w:rFonts w:ascii="Times New Roman" w:eastAsia="Times New Roman" w:hAnsi="Times New Roman" w:cs="Times New Roman"/>
          <w:sz w:val="24"/>
          <w:szCs w:val="24"/>
        </w:rPr>
        <w:t xml:space="preserve"> </w:t>
      </w:r>
      <w:r w:rsidR="003F1D6C" w:rsidRPr="006E52FA">
        <w:rPr>
          <w:rFonts w:ascii="Times New Roman" w:eastAsia="Times New Roman" w:hAnsi="Times New Roman" w:cs="Times New Roman"/>
          <w:i/>
          <w:sz w:val="24"/>
          <w:szCs w:val="24"/>
        </w:rPr>
        <w:t>Lars Keller</w:t>
      </w:r>
      <w:r w:rsidR="003F1D6C" w:rsidRPr="00210AF8">
        <w:rPr>
          <w:rFonts w:ascii="Times New Roman" w:eastAsia="Times New Roman" w:hAnsi="Times New Roman" w:cs="Times New Roman"/>
          <w:sz w:val="24"/>
          <w:szCs w:val="24"/>
        </w:rPr>
        <w:t xml:space="preserve"> of Universität Innsbruck, Austria, is the most productive author in CCE research, with 11 publications and an h-index of 11. However, his modest h-index suggests a </w:t>
      </w:r>
      <w:r w:rsidR="002A041D" w:rsidRPr="00210AF8">
        <w:rPr>
          <w:rFonts w:ascii="Times New Roman" w:eastAsia="Times New Roman" w:hAnsi="Times New Roman" w:cs="Times New Roman"/>
          <w:sz w:val="24"/>
          <w:szCs w:val="24"/>
        </w:rPr>
        <w:t>specialized</w:t>
      </w:r>
      <w:r w:rsidR="003F1D6C" w:rsidRPr="00210AF8">
        <w:rPr>
          <w:rFonts w:ascii="Times New Roman" w:eastAsia="Times New Roman" w:hAnsi="Times New Roman" w:cs="Times New Roman"/>
          <w:sz w:val="24"/>
          <w:szCs w:val="24"/>
        </w:rPr>
        <w:t xml:space="preserve"> yet influential presence in the area, implying that his contributions are notable within a broader academic audience focused on environmental education and policy. </w:t>
      </w:r>
      <w:r w:rsidR="003F1D6C" w:rsidRPr="002A041D">
        <w:rPr>
          <w:rFonts w:ascii="Times New Roman" w:eastAsia="Times New Roman" w:hAnsi="Times New Roman" w:cs="Times New Roman"/>
          <w:i/>
          <w:sz w:val="24"/>
          <w:szCs w:val="24"/>
        </w:rPr>
        <w:t xml:space="preserve">Johann </w:t>
      </w:r>
      <w:proofErr w:type="spellStart"/>
      <w:r w:rsidR="003F1D6C" w:rsidRPr="002A041D">
        <w:rPr>
          <w:rFonts w:ascii="Times New Roman" w:eastAsia="Times New Roman" w:hAnsi="Times New Roman" w:cs="Times New Roman"/>
          <w:i/>
          <w:sz w:val="24"/>
          <w:szCs w:val="24"/>
        </w:rPr>
        <w:t>Stötter</w:t>
      </w:r>
      <w:proofErr w:type="spellEnd"/>
      <w:r w:rsidR="003F1D6C" w:rsidRPr="00210AF8">
        <w:rPr>
          <w:rFonts w:ascii="Times New Roman" w:eastAsia="Times New Roman" w:hAnsi="Times New Roman" w:cs="Times New Roman"/>
          <w:sz w:val="24"/>
          <w:szCs w:val="24"/>
        </w:rPr>
        <w:t>, the second most productive author from the sam</w:t>
      </w:r>
      <w:r w:rsidR="002A041D">
        <w:rPr>
          <w:rFonts w:ascii="Times New Roman" w:eastAsia="Times New Roman" w:hAnsi="Times New Roman" w:cs="Times New Roman"/>
          <w:sz w:val="24"/>
          <w:szCs w:val="24"/>
        </w:rPr>
        <w:t>e institute, with 6 publications</w:t>
      </w:r>
      <w:r w:rsidR="003F1D6C" w:rsidRPr="00210AF8">
        <w:rPr>
          <w:rFonts w:ascii="Times New Roman" w:eastAsia="Times New Roman" w:hAnsi="Times New Roman" w:cs="Times New Roman"/>
          <w:sz w:val="24"/>
          <w:szCs w:val="24"/>
        </w:rPr>
        <w:t xml:space="preserve"> and an h-index of 27, </w:t>
      </w:r>
      <w:r w:rsidR="007C1933" w:rsidRPr="00210AF8">
        <w:rPr>
          <w:rFonts w:ascii="Times New Roman" w:eastAsia="Times New Roman" w:hAnsi="Times New Roman" w:cs="Times New Roman"/>
          <w:sz w:val="24"/>
          <w:szCs w:val="24"/>
        </w:rPr>
        <w:t>demonstrates a high</w:t>
      </w:r>
      <w:r w:rsidR="003F1D6C" w:rsidRPr="00210AF8">
        <w:rPr>
          <w:rFonts w:ascii="Times New Roman" w:eastAsia="Times New Roman" w:hAnsi="Times New Roman" w:cs="Times New Roman"/>
          <w:sz w:val="24"/>
          <w:szCs w:val="24"/>
        </w:rPr>
        <w:t xml:space="preserve"> h-index reflects his larger academic effect, notably in allied fields like sustainable development, which reinforces CCE. </w:t>
      </w:r>
      <w:r w:rsidR="001D2575" w:rsidRPr="00210AF8">
        <w:rPr>
          <w:rFonts w:ascii="Times New Roman" w:eastAsia="Times New Roman" w:hAnsi="Times New Roman" w:cs="Times New Roman"/>
          <w:sz w:val="24"/>
          <w:szCs w:val="24"/>
        </w:rPr>
        <w:t xml:space="preserve"> On the other hand, authors like </w:t>
      </w:r>
      <w:r w:rsidR="001D2575" w:rsidRPr="002A041D">
        <w:rPr>
          <w:rFonts w:ascii="Times New Roman" w:eastAsia="Times New Roman" w:hAnsi="Times New Roman" w:cs="Times New Roman"/>
          <w:i/>
          <w:sz w:val="24"/>
          <w:szCs w:val="24"/>
        </w:rPr>
        <w:t>Martha C. Monroe</w:t>
      </w:r>
      <w:r w:rsidR="002A041D">
        <w:rPr>
          <w:rFonts w:ascii="Times New Roman" w:eastAsia="Times New Roman" w:hAnsi="Times New Roman" w:cs="Times New Roman"/>
          <w:sz w:val="24"/>
          <w:szCs w:val="24"/>
        </w:rPr>
        <w:t xml:space="preserve"> with 4</w:t>
      </w:r>
      <w:r w:rsidR="001D2575" w:rsidRPr="00210AF8">
        <w:rPr>
          <w:rFonts w:ascii="Times New Roman" w:eastAsia="Times New Roman" w:hAnsi="Times New Roman" w:cs="Times New Roman"/>
          <w:sz w:val="24"/>
          <w:szCs w:val="24"/>
        </w:rPr>
        <w:t xml:space="preserve"> publications, h-index 25)</w:t>
      </w:r>
      <w:r w:rsidR="002A041D">
        <w:rPr>
          <w:rFonts w:ascii="Times New Roman" w:eastAsia="Times New Roman" w:hAnsi="Times New Roman" w:cs="Times New Roman"/>
          <w:sz w:val="24"/>
          <w:szCs w:val="24"/>
        </w:rPr>
        <w:t>,</w:t>
      </w:r>
      <w:r w:rsidR="001D2575" w:rsidRPr="00210AF8">
        <w:rPr>
          <w:rFonts w:ascii="Times New Roman" w:eastAsia="Times New Roman" w:hAnsi="Times New Roman" w:cs="Times New Roman"/>
          <w:sz w:val="24"/>
          <w:szCs w:val="24"/>
        </w:rPr>
        <w:t xml:space="preserve"> from the University of Florida, USA, and </w:t>
      </w:r>
      <w:r w:rsidR="001D2575" w:rsidRPr="002A041D">
        <w:rPr>
          <w:rFonts w:ascii="Times New Roman" w:eastAsia="Times New Roman" w:hAnsi="Times New Roman" w:cs="Times New Roman"/>
          <w:i/>
          <w:sz w:val="24"/>
          <w:szCs w:val="24"/>
        </w:rPr>
        <w:t xml:space="preserve">Edward W. </w:t>
      </w:r>
      <w:proofErr w:type="spellStart"/>
      <w:r w:rsidR="001D2575" w:rsidRPr="002A041D">
        <w:rPr>
          <w:rFonts w:ascii="Times New Roman" w:eastAsia="Times New Roman" w:hAnsi="Times New Roman" w:cs="Times New Roman"/>
          <w:i/>
          <w:sz w:val="24"/>
          <w:szCs w:val="24"/>
        </w:rPr>
        <w:t>Maibach</w:t>
      </w:r>
      <w:proofErr w:type="spellEnd"/>
      <w:r w:rsidR="002A041D">
        <w:rPr>
          <w:rFonts w:ascii="Times New Roman" w:eastAsia="Times New Roman" w:hAnsi="Times New Roman" w:cs="Times New Roman"/>
          <w:sz w:val="24"/>
          <w:szCs w:val="24"/>
        </w:rPr>
        <w:t xml:space="preserve"> with 4 publications, h-index 69, </w:t>
      </w:r>
      <w:r w:rsidR="001D2575" w:rsidRPr="00210AF8">
        <w:rPr>
          <w:rFonts w:ascii="Times New Roman" w:eastAsia="Times New Roman" w:hAnsi="Times New Roman" w:cs="Times New Roman"/>
          <w:sz w:val="24"/>
          <w:szCs w:val="24"/>
        </w:rPr>
        <w:t xml:space="preserve">from George Mason University, USA, show the impact of authors whose research goes far beyond the boundaries of CCE but still significantly shapes the field. </w:t>
      </w:r>
      <w:r w:rsidRPr="00210AF8">
        <w:rPr>
          <w:rFonts w:ascii="Times New Roman" w:eastAsia="Times New Roman" w:hAnsi="Times New Roman" w:cs="Times New Roman"/>
          <w:sz w:val="24"/>
          <w:szCs w:val="24"/>
        </w:rPr>
        <w:t xml:space="preserve">More specifically, </w:t>
      </w:r>
      <w:r w:rsidRPr="002A041D">
        <w:rPr>
          <w:rFonts w:ascii="Times New Roman" w:eastAsia="Times New Roman" w:hAnsi="Times New Roman" w:cs="Times New Roman"/>
          <w:i/>
          <w:sz w:val="24"/>
          <w:szCs w:val="24"/>
        </w:rPr>
        <w:t xml:space="preserve">Edward W. </w:t>
      </w:r>
      <w:proofErr w:type="spellStart"/>
      <w:r w:rsidRPr="002A041D">
        <w:rPr>
          <w:rFonts w:ascii="Times New Roman" w:eastAsia="Times New Roman" w:hAnsi="Times New Roman" w:cs="Times New Roman"/>
          <w:i/>
          <w:sz w:val="24"/>
          <w:szCs w:val="24"/>
        </w:rPr>
        <w:t>Maibach</w:t>
      </w:r>
      <w:proofErr w:type="spellEnd"/>
      <w:r w:rsidRPr="00210AF8">
        <w:rPr>
          <w:rFonts w:ascii="Times New Roman" w:eastAsia="Times New Roman" w:hAnsi="Times New Roman" w:cs="Times New Roman"/>
          <w:sz w:val="24"/>
          <w:szCs w:val="24"/>
        </w:rPr>
        <w:t xml:space="preserve"> is an example of an author whose larger contributions to climate change policy and communication have a significant impact on CCE with h-index 69</w:t>
      </w:r>
      <w:r w:rsidRPr="00210AF8">
        <w:rPr>
          <w:rFonts w:ascii="Times New Roman" w:hAnsi="Times New Roman" w:cs="Times New Roman"/>
          <w:sz w:val="24"/>
          <w:szCs w:val="24"/>
        </w:rPr>
        <w:t xml:space="preserve">. </w:t>
      </w:r>
    </w:p>
    <w:p w14:paraId="2CE15855" w14:textId="77777777" w:rsidR="00900585" w:rsidRPr="00210AF8" w:rsidRDefault="00D22662" w:rsidP="00210AF8">
      <w:pPr>
        <w:jc w:val="both"/>
        <w:rPr>
          <w:rFonts w:ascii="Times New Roman" w:hAnsi="Times New Roman" w:cs="Times New Roman"/>
          <w:sz w:val="24"/>
          <w:szCs w:val="24"/>
        </w:rPr>
      </w:pPr>
      <w:r w:rsidRPr="00210AF8">
        <w:rPr>
          <w:rFonts w:ascii="Times New Roman" w:hAnsi="Times New Roman" w:cs="Times New Roman"/>
          <w:sz w:val="24"/>
          <w:szCs w:val="24"/>
        </w:rPr>
        <w:t xml:space="preserve">The strong multidisciplinary focus of CCE researchers is further demonstrated by </w:t>
      </w:r>
      <w:r w:rsidRPr="002A041D">
        <w:rPr>
          <w:rFonts w:ascii="Times New Roman" w:hAnsi="Times New Roman" w:cs="Times New Roman"/>
          <w:i/>
          <w:sz w:val="24"/>
          <w:szCs w:val="24"/>
        </w:rPr>
        <w:t xml:space="preserve">Veronika </w:t>
      </w:r>
      <w:proofErr w:type="spellStart"/>
      <w:r w:rsidRPr="002A041D">
        <w:rPr>
          <w:rFonts w:ascii="Times New Roman" w:hAnsi="Times New Roman" w:cs="Times New Roman"/>
          <w:i/>
          <w:sz w:val="24"/>
          <w:szCs w:val="24"/>
        </w:rPr>
        <w:t>Deisenrieder</w:t>
      </w:r>
      <w:proofErr w:type="spellEnd"/>
      <w:r w:rsidR="002A041D">
        <w:rPr>
          <w:rFonts w:ascii="Times New Roman" w:hAnsi="Times New Roman" w:cs="Times New Roman"/>
          <w:sz w:val="24"/>
          <w:szCs w:val="24"/>
        </w:rPr>
        <w:t xml:space="preserve"> with 4 publications, h-index 4</w:t>
      </w:r>
      <w:r w:rsidRPr="00210AF8">
        <w:rPr>
          <w:rFonts w:ascii="Times New Roman" w:hAnsi="Times New Roman" w:cs="Times New Roman"/>
          <w:sz w:val="24"/>
          <w:szCs w:val="24"/>
        </w:rPr>
        <w:t xml:space="preserve">, who </w:t>
      </w:r>
      <w:r w:rsidR="002A041D" w:rsidRPr="00210AF8">
        <w:rPr>
          <w:rFonts w:ascii="Times New Roman" w:hAnsi="Times New Roman" w:cs="Times New Roman"/>
          <w:sz w:val="24"/>
          <w:szCs w:val="24"/>
        </w:rPr>
        <w:t>specializes</w:t>
      </w:r>
      <w:r w:rsidRPr="00210AF8">
        <w:rPr>
          <w:rFonts w:ascii="Times New Roman" w:hAnsi="Times New Roman" w:cs="Times New Roman"/>
          <w:sz w:val="24"/>
          <w:szCs w:val="24"/>
        </w:rPr>
        <w:t xml:space="preserve"> in interdisciplinary and </w:t>
      </w:r>
      <w:r w:rsidR="002A041D">
        <w:rPr>
          <w:rFonts w:ascii="Times New Roman" w:hAnsi="Times New Roman" w:cs="Times New Roman"/>
          <w:sz w:val="24"/>
          <w:szCs w:val="24"/>
        </w:rPr>
        <w:t>trans-</w:t>
      </w:r>
      <w:r w:rsidR="002A041D" w:rsidRPr="00210AF8">
        <w:rPr>
          <w:rFonts w:ascii="Times New Roman" w:hAnsi="Times New Roman" w:cs="Times New Roman"/>
          <w:sz w:val="24"/>
          <w:szCs w:val="24"/>
        </w:rPr>
        <w:t>disciplinary</w:t>
      </w:r>
      <w:r w:rsidRPr="00210AF8">
        <w:rPr>
          <w:rFonts w:ascii="Times New Roman" w:hAnsi="Times New Roman" w:cs="Times New Roman"/>
          <w:sz w:val="24"/>
          <w:szCs w:val="24"/>
        </w:rPr>
        <w:t xml:space="preserve"> methods. Similarly, </w:t>
      </w:r>
      <w:r w:rsidRPr="002A041D">
        <w:rPr>
          <w:rFonts w:ascii="Times New Roman" w:hAnsi="Times New Roman" w:cs="Times New Roman"/>
          <w:i/>
          <w:sz w:val="24"/>
          <w:szCs w:val="24"/>
        </w:rPr>
        <w:t xml:space="preserve">Efrat </w:t>
      </w:r>
      <w:proofErr w:type="spellStart"/>
      <w:r w:rsidRPr="002A041D">
        <w:rPr>
          <w:rFonts w:ascii="Times New Roman" w:hAnsi="Times New Roman" w:cs="Times New Roman"/>
          <w:i/>
          <w:sz w:val="24"/>
          <w:szCs w:val="24"/>
        </w:rPr>
        <w:t>Eilam</w:t>
      </w:r>
      <w:proofErr w:type="spellEnd"/>
      <w:r w:rsidR="002A041D">
        <w:rPr>
          <w:rFonts w:ascii="Times New Roman" w:hAnsi="Times New Roman" w:cs="Times New Roman"/>
          <w:sz w:val="24"/>
          <w:szCs w:val="24"/>
        </w:rPr>
        <w:t xml:space="preserve"> with 4 publications, h-index 10, of Victoria University from</w:t>
      </w:r>
      <w:r w:rsidRPr="00210AF8">
        <w:rPr>
          <w:rFonts w:ascii="Times New Roman" w:hAnsi="Times New Roman" w:cs="Times New Roman"/>
          <w:sz w:val="24"/>
          <w:szCs w:val="24"/>
        </w:rPr>
        <w:t xml:space="preserve"> India provides a new interdisciplinary perspective by bringing mindfulness and scientific education into the CCE discourse.  </w:t>
      </w:r>
      <w:r w:rsidR="002A041D">
        <w:rPr>
          <w:rFonts w:ascii="Times New Roman" w:hAnsi="Times New Roman" w:cs="Times New Roman"/>
          <w:i/>
          <w:sz w:val="24"/>
          <w:szCs w:val="24"/>
        </w:rPr>
        <w:t xml:space="preserve">Diego </w:t>
      </w:r>
      <w:proofErr w:type="spellStart"/>
      <w:r w:rsidR="002A041D">
        <w:rPr>
          <w:rFonts w:ascii="Times New Roman" w:hAnsi="Times New Roman" w:cs="Times New Roman"/>
          <w:i/>
          <w:sz w:val="24"/>
          <w:szCs w:val="24"/>
        </w:rPr>
        <w:t>Corrochano</w:t>
      </w:r>
      <w:r w:rsidR="002A041D">
        <w:rPr>
          <w:rFonts w:ascii="Times New Roman" w:hAnsi="Times New Roman" w:cs="Times New Roman"/>
          <w:sz w:val="24"/>
          <w:szCs w:val="24"/>
        </w:rPr>
        <w:t>’s</w:t>
      </w:r>
      <w:proofErr w:type="spellEnd"/>
      <w:r w:rsidRPr="002A041D">
        <w:rPr>
          <w:rFonts w:ascii="Times New Roman" w:hAnsi="Times New Roman" w:cs="Times New Roman"/>
          <w:sz w:val="24"/>
          <w:szCs w:val="24"/>
        </w:rPr>
        <w:t xml:space="preserve"> </w:t>
      </w:r>
      <w:r w:rsidR="002A041D">
        <w:rPr>
          <w:rFonts w:ascii="Times New Roman" w:hAnsi="Times New Roman" w:cs="Times New Roman"/>
          <w:sz w:val="24"/>
          <w:szCs w:val="24"/>
        </w:rPr>
        <w:t>3 publications, h-index 7,</w:t>
      </w:r>
      <w:r w:rsidRPr="00210AF8">
        <w:rPr>
          <w:rFonts w:ascii="Times New Roman" w:hAnsi="Times New Roman" w:cs="Times New Roman"/>
          <w:sz w:val="24"/>
          <w:szCs w:val="24"/>
        </w:rPr>
        <w:t xml:space="preserve"> from the Universidad de Salamanca in Spain exemplify this </w:t>
      </w:r>
      <w:r w:rsidR="002A041D" w:rsidRPr="00210AF8">
        <w:rPr>
          <w:rFonts w:ascii="Times New Roman" w:hAnsi="Times New Roman" w:cs="Times New Roman"/>
          <w:sz w:val="24"/>
          <w:szCs w:val="24"/>
        </w:rPr>
        <w:t>interdisciplinary</w:t>
      </w:r>
      <w:r w:rsidRPr="00210AF8">
        <w:rPr>
          <w:rFonts w:ascii="Times New Roman" w:hAnsi="Times New Roman" w:cs="Times New Roman"/>
          <w:sz w:val="24"/>
          <w:szCs w:val="24"/>
        </w:rPr>
        <w:t xml:space="preserve"> by including Earth sciences, geography education, and nutrition education, demonstrating how CCE is linked across many disciplines.</w:t>
      </w:r>
    </w:p>
    <w:p w14:paraId="2CE15856" w14:textId="77777777" w:rsidR="00E84415" w:rsidRPr="00210AF8" w:rsidRDefault="00064690" w:rsidP="00210AF8">
      <w:pPr>
        <w:jc w:val="both"/>
        <w:rPr>
          <w:rFonts w:ascii="Times New Roman" w:eastAsia="Times New Roman" w:hAnsi="Times New Roman" w:cs="Times New Roman"/>
          <w:sz w:val="24"/>
          <w:szCs w:val="24"/>
        </w:rPr>
      </w:pPr>
      <w:r w:rsidRPr="00210AF8">
        <w:rPr>
          <w:rFonts w:ascii="Times New Roman" w:eastAsia="Times New Roman" w:hAnsi="Times New Roman" w:cs="Times New Roman"/>
          <w:sz w:val="24"/>
          <w:szCs w:val="24"/>
        </w:rPr>
        <w:t>Geographically, CCE research is being conducted in a variety of areas, including contributions from experts in Europe,</w:t>
      </w:r>
      <w:r w:rsidR="00F22449" w:rsidRPr="00210AF8">
        <w:rPr>
          <w:rFonts w:ascii="Times New Roman" w:eastAsia="Times New Roman" w:hAnsi="Times New Roman" w:cs="Times New Roman"/>
          <w:sz w:val="24"/>
          <w:szCs w:val="24"/>
        </w:rPr>
        <w:t xml:space="preserve"> the United States, and beyond.</w:t>
      </w:r>
      <w:r w:rsidR="002A041D">
        <w:rPr>
          <w:rFonts w:ascii="Times New Roman" w:eastAsia="Times New Roman" w:hAnsi="Times New Roman" w:cs="Times New Roman"/>
          <w:sz w:val="24"/>
          <w:szCs w:val="24"/>
        </w:rPr>
        <w:t xml:space="preserve"> </w:t>
      </w:r>
      <w:r w:rsidRPr="00210AF8">
        <w:rPr>
          <w:rFonts w:ascii="Times New Roman" w:eastAsia="Times New Roman" w:hAnsi="Times New Roman" w:cs="Times New Roman"/>
          <w:sz w:val="24"/>
          <w:szCs w:val="24"/>
        </w:rPr>
        <w:t xml:space="preserve">The significant presence of researchers from Universität Innsbruck, Austria, such as </w:t>
      </w:r>
      <w:r w:rsidRPr="002A041D">
        <w:rPr>
          <w:rFonts w:ascii="Times New Roman" w:eastAsia="Times New Roman" w:hAnsi="Times New Roman" w:cs="Times New Roman"/>
          <w:i/>
          <w:sz w:val="24"/>
          <w:szCs w:val="24"/>
        </w:rPr>
        <w:t>Lars Keller</w:t>
      </w:r>
      <w:r w:rsidRPr="00210AF8">
        <w:rPr>
          <w:rFonts w:ascii="Times New Roman" w:eastAsia="Times New Roman" w:hAnsi="Times New Roman" w:cs="Times New Roman"/>
          <w:sz w:val="24"/>
          <w:szCs w:val="24"/>
        </w:rPr>
        <w:t xml:space="preserve">, </w:t>
      </w:r>
      <w:r w:rsidRPr="002A041D">
        <w:rPr>
          <w:rFonts w:ascii="Times New Roman" w:eastAsia="Times New Roman" w:hAnsi="Times New Roman" w:cs="Times New Roman"/>
          <w:i/>
          <w:sz w:val="24"/>
          <w:szCs w:val="24"/>
        </w:rPr>
        <w:t xml:space="preserve">Johann </w:t>
      </w:r>
      <w:proofErr w:type="spellStart"/>
      <w:r w:rsidRPr="002A041D">
        <w:rPr>
          <w:rFonts w:ascii="Times New Roman" w:eastAsia="Times New Roman" w:hAnsi="Times New Roman" w:cs="Times New Roman"/>
          <w:i/>
          <w:sz w:val="24"/>
          <w:szCs w:val="24"/>
        </w:rPr>
        <w:t>Stötter</w:t>
      </w:r>
      <w:proofErr w:type="spellEnd"/>
      <w:r w:rsidRPr="00210AF8">
        <w:rPr>
          <w:rFonts w:ascii="Times New Roman" w:eastAsia="Times New Roman" w:hAnsi="Times New Roman" w:cs="Times New Roman"/>
          <w:sz w:val="24"/>
          <w:szCs w:val="24"/>
        </w:rPr>
        <w:t xml:space="preserve">, </w:t>
      </w:r>
      <w:r w:rsidRPr="002A041D">
        <w:rPr>
          <w:rFonts w:ascii="Times New Roman" w:eastAsia="Times New Roman" w:hAnsi="Times New Roman" w:cs="Times New Roman"/>
          <w:i/>
          <w:sz w:val="24"/>
          <w:szCs w:val="24"/>
        </w:rPr>
        <w:t>Melanie Frick</w:t>
      </w:r>
      <w:r w:rsidRPr="00210AF8">
        <w:rPr>
          <w:rFonts w:ascii="Times New Roman" w:eastAsia="Times New Roman" w:hAnsi="Times New Roman" w:cs="Times New Roman"/>
          <w:sz w:val="24"/>
          <w:szCs w:val="24"/>
        </w:rPr>
        <w:t xml:space="preserve">, and </w:t>
      </w:r>
      <w:r w:rsidRPr="002A041D">
        <w:rPr>
          <w:rFonts w:ascii="Times New Roman" w:eastAsia="Times New Roman" w:hAnsi="Times New Roman" w:cs="Times New Roman"/>
          <w:i/>
          <w:sz w:val="24"/>
          <w:szCs w:val="24"/>
        </w:rPr>
        <w:t xml:space="preserve">Nina </w:t>
      </w:r>
      <w:proofErr w:type="spellStart"/>
      <w:r w:rsidRPr="002A041D">
        <w:rPr>
          <w:rFonts w:ascii="Times New Roman" w:eastAsia="Times New Roman" w:hAnsi="Times New Roman" w:cs="Times New Roman"/>
          <w:i/>
          <w:sz w:val="24"/>
          <w:szCs w:val="24"/>
        </w:rPr>
        <w:t>Liebhaber</w:t>
      </w:r>
      <w:proofErr w:type="spellEnd"/>
      <w:r w:rsidRPr="00210AF8">
        <w:rPr>
          <w:rFonts w:ascii="Times New Roman" w:eastAsia="Times New Roman" w:hAnsi="Times New Roman" w:cs="Times New Roman"/>
          <w:sz w:val="24"/>
          <w:szCs w:val="24"/>
        </w:rPr>
        <w:t xml:space="preserve">, demonstrates the institution's significance as a hub for </w:t>
      </w:r>
      <w:r w:rsidR="00D86AD3">
        <w:rPr>
          <w:rFonts w:ascii="Times New Roman" w:hAnsi="Times New Roman" w:cs="Times New Roman"/>
          <w:sz w:val="24"/>
          <w:szCs w:val="24"/>
        </w:rPr>
        <w:t>CCE</w:t>
      </w:r>
      <w:r w:rsidR="00D86AD3" w:rsidRPr="00210AF8">
        <w:rPr>
          <w:rFonts w:ascii="Times New Roman" w:eastAsia="Times New Roman" w:hAnsi="Times New Roman" w:cs="Times New Roman"/>
          <w:sz w:val="24"/>
          <w:szCs w:val="24"/>
        </w:rPr>
        <w:t xml:space="preserve"> </w:t>
      </w:r>
      <w:r w:rsidRPr="00210AF8">
        <w:rPr>
          <w:rFonts w:ascii="Times New Roman" w:eastAsia="Times New Roman" w:hAnsi="Times New Roman" w:cs="Times New Roman"/>
          <w:sz w:val="24"/>
          <w:szCs w:val="24"/>
        </w:rPr>
        <w:t xml:space="preserve">and environmental policy research across Europe. In contrast, </w:t>
      </w:r>
      <w:r w:rsidRPr="002A041D">
        <w:rPr>
          <w:rFonts w:ascii="Times New Roman" w:eastAsia="Times New Roman" w:hAnsi="Times New Roman" w:cs="Times New Roman"/>
          <w:i/>
          <w:sz w:val="24"/>
          <w:szCs w:val="24"/>
        </w:rPr>
        <w:t xml:space="preserve">Edward W. </w:t>
      </w:r>
      <w:proofErr w:type="spellStart"/>
      <w:r w:rsidRPr="002A041D">
        <w:rPr>
          <w:rFonts w:ascii="Times New Roman" w:eastAsia="Times New Roman" w:hAnsi="Times New Roman" w:cs="Times New Roman"/>
          <w:i/>
          <w:sz w:val="24"/>
          <w:szCs w:val="24"/>
        </w:rPr>
        <w:t>Maibach</w:t>
      </w:r>
      <w:proofErr w:type="spellEnd"/>
      <w:r w:rsidRPr="00210AF8">
        <w:rPr>
          <w:rFonts w:ascii="Times New Roman" w:eastAsia="Times New Roman" w:hAnsi="Times New Roman" w:cs="Times New Roman"/>
          <w:sz w:val="24"/>
          <w:szCs w:val="24"/>
        </w:rPr>
        <w:t xml:space="preserve"> and </w:t>
      </w:r>
      <w:r w:rsidRPr="002A041D">
        <w:rPr>
          <w:rFonts w:ascii="Times New Roman" w:eastAsia="Times New Roman" w:hAnsi="Times New Roman" w:cs="Times New Roman"/>
          <w:i/>
          <w:sz w:val="24"/>
          <w:szCs w:val="24"/>
        </w:rPr>
        <w:t>Martha C. Monroe</w:t>
      </w:r>
      <w:r w:rsidRPr="00210AF8">
        <w:rPr>
          <w:rFonts w:ascii="Times New Roman" w:eastAsia="Times New Roman" w:hAnsi="Times New Roman" w:cs="Times New Roman"/>
          <w:sz w:val="24"/>
          <w:szCs w:val="24"/>
        </w:rPr>
        <w:t xml:space="preserve"> are major voices from the United States who have contributed to the global conversation on CCE via their important work in climate change communication, policy, and environmental education. At the same time, </w:t>
      </w:r>
      <w:proofErr w:type="spellStart"/>
      <w:r w:rsidRPr="002A041D">
        <w:rPr>
          <w:rFonts w:ascii="Times New Roman" w:eastAsia="Times New Roman" w:hAnsi="Times New Roman" w:cs="Times New Roman"/>
          <w:i/>
          <w:sz w:val="24"/>
          <w:szCs w:val="24"/>
        </w:rPr>
        <w:t>Essi</w:t>
      </w:r>
      <w:proofErr w:type="spellEnd"/>
      <w:r w:rsidRPr="002A041D">
        <w:rPr>
          <w:rFonts w:ascii="Times New Roman" w:eastAsia="Times New Roman" w:hAnsi="Times New Roman" w:cs="Times New Roman"/>
          <w:i/>
          <w:sz w:val="24"/>
          <w:szCs w:val="24"/>
        </w:rPr>
        <w:t xml:space="preserve"> </w:t>
      </w:r>
      <w:proofErr w:type="spellStart"/>
      <w:r w:rsidRPr="002A041D">
        <w:rPr>
          <w:rFonts w:ascii="Times New Roman" w:eastAsia="Times New Roman" w:hAnsi="Times New Roman" w:cs="Times New Roman"/>
          <w:i/>
          <w:sz w:val="24"/>
          <w:szCs w:val="24"/>
        </w:rPr>
        <w:t>Aarnio-Linnanvuori</w:t>
      </w:r>
      <w:proofErr w:type="spellEnd"/>
      <w:r w:rsidR="002A041D">
        <w:rPr>
          <w:rFonts w:ascii="Times New Roman" w:eastAsia="Times New Roman" w:hAnsi="Times New Roman" w:cs="Times New Roman"/>
          <w:sz w:val="24"/>
          <w:szCs w:val="24"/>
        </w:rPr>
        <w:t>, with 3 publications,</w:t>
      </w:r>
      <w:r w:rsidRPr="00210AF8">
        <w:rPr>
          <w:rFonts w:ascii="Times New Roman" w:eastAsia="Times New Roman" w:hAnsi="Times New Roman" w:cs="Times New Roman"/>
          <w:sz w:val="24"/>
          <w:szCs w:val="24"/>
        </w:rPr>
        <w:t> h-index 2, from Tampere University in Finland provides a new perspective on the relationship between environmental policy and educati</w:t>
      </w:r>
      <w:r w:rsidR="004946BE" w:rsidRPr="00210AF8">
        <w:rPr>
          <w:rFonts w:ascii="Times New Roman" w:eastAsia="Times New Roman" w:hAnsi="Times New Roman" w:cs="Times New Roman"/>
          <w:sz w:val="24"/>
          <w:szCs w:val="24"/>
        </w:rPr>
        <w:t xml:space="preserve">on for sustainable development </w:t>
      </w:r>
      <w:r w:rsidRPr="00210AF8">
        <w:rPr>
          <w:rFonts w:ascii="Times New Roman" w:eastAsia="Times New Roman" w:hAnsi="Times New Roman" w:cs="Times New Roman"/>
          <w:sz w:val="24"/>
          <w:szCs w:val="24"/>
        </w:rPr>
        <w:t xml:space="preserve">learning. </w:t>
      </w:r>
    </w:p>
    <w:p w14:paraId="2CE15857" w14:textId="77777777" w:rsidR="00CE43B6" w:rsidRPr="008C383A" w:rsidRDefault="007B0B28" w:rsidP="008C383A">
      <w:pPr>
        <w:jc w:val="center"/>
        <w:rPr>
          <w:rFonts w:ascii="Times New Roman" w:hAnsi="Times New Roman" w:cs="Times New Roman"/>
          <w:b/>
          <w:sz w:val="24"/>
          <w:szCs w:val="24"/>
        </w:rPr>
      </w:pPr>
      <w:r>
        <w:rPr>
          <w:rFonts w:ascii="Times New Roman" w:hAnsi="Times New Roman" w:cs="Times New Roman"/>
          <w:b/>
          <w:sz w:val="24"/>
          <w:szCs w:val="24"/>
        </w:rPr>
        <w:t>Table 4</w:t>
      </w:r>
      <w:r w:rsidR="00064690" w:rsidRPr="008C383A">
        <w:rPr>
          <w:rFonts w:ascii="Times New Roman" w:hAnsi="Times New Roman" w:cs="Times New Roman"/>
          <w:b/>
          <w:sz w:val="24"/>
          <w:szCs w:val="24"/>
        </w:rPr>
        <w:t xml:space="preserve">: </w:t>
      </w:r>
      <w:r w:rsidR="009F6712">
        <w:rPr>
          <w:rFonts w:ascii="Times New Roman" w:hAnsi="Times New Roman" w:cs="Times New Roman"/>
          <w:b/>
          <w:sz w:val="24"/>
          <w:szCs w:val="24"/>
        </w:rPr>
        <w:t>Top T</w:t>
      </w:r>
      <w:r w:rsidR="00AC603B" w:rsidRPr="008C383A">
        <w:rPr>
          <w:rFonts w:ascii="Times New Roman" w:hAnsi="Times New Roman" w:cs="Times New Roman"/>
          <w:b/>
          <w:sz w:val="24"/>
          <w:szCs w:val="24"/>
        </w:rPr>
        <w:t>en</w:t>
      </w:r>
      <w:r w:rsidR="005F7214" w:rsidRPr="008C383A">
        <w:rPr>
          <w:rFonts w:ascii="Times New Roman" w:hAnsi="Times New Roman" w:cs="Times New Roman"/>
          <w:b/>
          <w:sz w:val="24"/>
          <w:szCs w:val="24"/>
        </w:rPr>
        <w:t xml:space="preserve"> Productive A</w:t>
      </w:r>
      <w:r w:rsidR="009E1319" w:rsidRPr="008C383A">
        <w:rPr>
          <w:rFonts w:ascii="Times New Roman" w:hAnsi="Times New Roman" w:cs="Times New Roman"/>
          <w:b/>
          <w:sz w:val="24"/>
          <w:szCs w:val="24"/>
        </w:rPr>
        <w:t>ffiliations</w:t>
      </w:r>
    </w:p>
    <w:tbl>
      <w:tblPr>
        <w:tblStyle w:val="TableGrid"/>
        <w:tblW w:w="0" w:type="auto"/>
        <w:tblLook w:val="04A0" w:firstRow="1" w:lastRow="0" w:firstColumn="1" w:lastColumn="0" w:noHBand="0" w:noVBand="1"/>
      </w:tblPr>
      <w:tblGrid>
        <w:gridCol w:w="6205"/>
        <w:gridCol w:w="2160"/>
        <w:gridCol w:w="2340"/>
      </w:tblGrid>
      <w:tr w:rsidR="007744A8" w14:paraId="2CE1585B" w14:textId="77777777" w:rsidTr="0043766A">
        <w:tc>
          <w:tcPr>
            <w:tcW w:w="6205" w:type="dxa"/>
          </w:tcPr>
          <w:p w14:paraId="2CE15858" w14:textId="77777777" w:rsidR="00FB3F6D" w:rsidRPr="00210AF8" w:rsidRDefault="00064690" w:rsidP="00210AF8">
            <w:pPr>
              <w:jc w:val="both"/>
              <w:rPr>
                <w:rFonts w:ascii="Times New Roman" w:hAnsi="Times New Roman" w:cs="Times New Roman"/>
                <w:b/>
                <w:sz w:val="24"/>
                <w:szCs w:val="24"/>
              </w:rPr>
            </w:pPr>
            <w:proofErr w:type="gramStart"/>
            <w:r w:rsidRPr="00210AF8">
              <w:rPr>
                <w:rFonts w:ascii="Times New Roman" w:hAnsi="Times New Roman" w:cs="Times New Roman"/>
                <w:b/>
                <w:sz w:val="24"/>
                <w:szCs w:val="24"/>
              </w:rPr>
              <w:t>Affiliation’s  Name</w:t>
            </w:r>
            <w:proofErr w:type="gramEnd"/>
          </w:p>
        </w:tc>
        <w:tc>
          <w:tcPr>
            <w:tcW w:w="2160" w:type="dxa"/>
          </w:tcPr>
          <w:p w14:paraId="2CE15859" w14:textId="77777777" w:rsidR="00FB3F6D" w:rsidRPr="00210AF8" w:rsidRDefault="001914B4" w:rsidP="00D15433">
            <w:pPr>
              <w:jc w:val="both"/>
              <w:rPr>
                <w:rFonts w:ascii="Times New Roman" w:hAnsi="Times New Roman" w:cs="Times New Roman"/>
                <w:b/>
                <w:sz w:val="24"/>
                <w:szCs w:val="24"/>
              </w:rPr>
            </w:pPr>
            <w:r>
              <w:rPr>
                <w:rFonts w:ascii="Times New Roman" w:hAnsi="Times New Roman" w:cs="Times New Roman"/>
                <w:b/>
                <w:sz w:val="24"/>
                <w:szCs w:val="24"/>
              </w:rPr>
              <w:t>P</w:t>
            </w:r>
            <w:r w:rsidR="00064690" w:rsidRPr="00210AF8">
              <w:rPr>
                <w:rFonts w:ascii="Times New Roman" w:hAnsi="Times New Roman" w:cs="Times New Roman"/>
                <w:b/>
                <w:sz w:val="24"/>
                <w:szCs w:val="24"/>
              </w:rPr>
              <w:t>ublications</w:t>
            </w:r>
            <w:r w:rsidR="008B7717">
              <w:rPr>
                <w:rFonts w:ascii="Times New Roman" w:hAnsi="Times New Roman" w:cs="Times New Roman"/>
                <w:b/>
                <w:sz w:val="24"/>
                <w:szCs w:val="24"/>
              </w:rPr>
              <w:t xml:space="preserve"> </w:t>
            </w:r>
          </w:p>
        </w:tc>
        <w:tc>
          <w:tcPr>
            <w:tcW w:w="2340" w:type="dxa"/>
          </w:tcPr>
          <w:p w14:paraId="2CE1585A" w14:textId="77777777" w:rsidR="00FB3F6D"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Affiliation</w:t>
            </w:r>
            <w:r w:rsidR="008B7717">
              <w:rPr>
                <w:rFonts w:ascii="Times New Roman" w:hAnsi="Times New Roman" w:cs="Times New Roman"/>
                <w:b/>
                <w:sz w:val="24"/>
                <w:szCs w:val="24"/>
              </w:rPr>
              <w:t>’s</w:t>
            </w:r>
            <w:r w:rsidRPr="00210AF8">
              <w:rPr>
                <w:rFonts w:ascii="Times New Roman" w:hAnsi="Times New Roman" w:cs="Times New Roman"/>
                <w:b/>
                <w:sz w:val="24"/>
                <w:szCs w:val="24"/>
              </w:rPr>
              <w:t xml:space="preserve"> country </w:t>
            </w:r>
          </w:p>
        </w:tc>
      </w:tr>
      <w:tr w:rsidR="007744A8" w14:paraId="2CE1585F" w14:textId="77777777" w:rsidTr="0043766A">
        <w:tc>
          <w:tcPr>
            <w:tcW w:w="6205" w:type="dxa"/>
          </w:tcPr>
          <w:p w14:paraId="2CE1585C" w14:textId="77777777" w:rsidR="00FB3F6D"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Universität Innsbruck</w:t>
            </w:r>
          </w:p>
        </w:tc>
        <w:tc>
          <w:tcPr>
            <w:tcW w:w="2160" w:type="dxa"/>
          </w:tcPr>
          <w:p w14:paraId="2CE1585D" w14:textId="77777777" w:rsidR="00FB3F6D"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11</w:t>
            </w:r>
          </w:p>
        </w:tc>
        <w:tc>
          <w:tcPr>
            <w:tcW w:w="2340" w:type="dxa"/>
          </w:tcPr>
          <w:p w14:paraId="2CE1585E" w14:textId="77777777" w:rsidR="00FB3F6D"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Austria</w:t>
            </w:r>
          </w:p>
        </w:tc>
      </w:tr>
      <w:tr w:rsidR="007744A8" w14:paraId="2CE15863" w14:textId="77777777" w:rsidTr="0043766A">
        <w:tc>
          <w:tcPr>
            <w:tcW w:w="6205" w:type="dxa"/>
          </w:tcPr>
          <w:p w14:paraId="2CE15860" w14:textId="77777777" w:rsidR="00FB3F6D"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Pennsylvania State University</w:t>
            </w:r>
          </w:p>
        </w:tc>
        <w:tc>
          <w:tcPr>
            <w:tcW w:w="2160" w:type="dxa"/>
          </w:tcPr>
          <w:p w14:paraId="2CE15861" w14:textId="77777777" w:rsidR="00FB3F6D"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62" w14:textId="77777777" w:rsidR="00FB3F6D" w:rsidRPr="00210AF8" w:rsidRDefault="00064690" w:rsidP="00210AF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10AF8">
              <w:rPr>
                <w:rFonts w:ascii="Times New Roman" w:hAnsi="Times New Roman" w:cs="Times New Roman"/>
                <w:sz w:val="24"/>
                <w:szCs w:val="24"/>
              </w:rPr>
              <w:t>United States</w:t>
            </w:r>
          </w:p>
        </w:tc>
      </w:tr>
      <w:tr w:rsidR="007744A8" w14:paraId="2CE15867" w14:textId="77777777" w:rsidTr="0043766A">
        <w:tc>
          <w:tcPr>
            <w:tcW w:w="6205" w:type="dxa"/>
          </w:tcPr>
          <w:p w14:paraId="2CE15864"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NC State University</w:t>
            </w:r>
          </w:p>
        </w:tc>
        <w:tc>
          <w:tcPr>
            <w:tcW w:w="2160" w:type="dxa"/>
          </w:tcPr>
          <w:p w14:paraId="2CE15865"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66" w14:textId="77777777" w:rsidR="008A10A8" w:rsidRDefault="00064690" w:rsidP="008A10A8">
            <w:r w:rsidRPr="007E6414">
              <w:rPr>
                <w:rFonts w:ascii="Times New Roman" w:hAnsi="Times New Roman" w:cs="Times New Roman"/>
                <w:sz w:val="24"/>
                <w:szCs w:val="24"/>
              </w:rPr>
              <w:t>The United States</w:t>
            </w:r>
          </w:p>
        </w:tc>
      </w:tr>
      <w:tr w:rsidR="007744A8" w14:paraId="2CE1586B" w14:textId="77777777" w:rsidTr="0043766A">
        <w:tc>
          <w:tcPr>
            <w:tcW w:w="6205" w:type="dxa"/>
          </w:tcPr>
          <w:p w14:paraId="2CE15868"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Cooperative Institute for Research in Environmental Sciences</w:t>
            </w:r>
          </w:p>
        </w:tc>
        <w:tc>
          <w:tcPr>
            <w:tcW w:w="2160" w:type="dxa"/>
          </w:tcPr>
          <w:p w14:paraId="2CE15869"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6A" w14:textId="77777777" w:rsidR="008A10A8" w:rsidRDefault="00064690" w:rsidP="008A10A8">
            <w:r w:rsidRPr="007E6414">
              <w:rPr>
                <w:rFonts w:ascii="Times New Roman" w:hAnsi="Times New Roman" w:cs="Times New Roman"/>
                <w:sz w:val="24"/>
                <w:szCs w:val="24"/>
              </w:rPr>
              <w:t>The United States</w:t>
            </w:r>
          </w:p>
        </w:tc>
      </w:tr>
      <w:tr w:rsidR="007744A8" w14:paraId="2CE1586F" w14:textId="77777777" w:rsidTr="0043766A">
        <w:tc>
          <w:tcPr>
            <w:tcW w:w="6205" w:type="dxa"/>
          </w:tcPr>
          <w:p w14:paraId="2CE1586C"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University of Florida</w:t>
            </w:r>
          </w:p>
        </w:tc>
        <w:tc>
          <w:tcPr>
            <w:tcW w:w="2160" w:type="dxa"/>
          </w:tcPr>
          <w:p w14:paraId="2CE1586D"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6E" w14:textId="77777777" w:rsidR="008A10A8" w:rsidRDefault="00064690" w:rsidP="008A10A8">
            <w:r w:rsidRPr="007E6414">
              <w:rPr>
                <w:rFonts w:ascii="Times New Roman" w:hAnsi="Times New Roman" w:cs="Times New Roman"/>
                <w:sz w:val="24"/>
                <w:szCs w:val="24"/>
              </w:rPr>
              <w:t>The United States</w:t>
            </w:r>
          </w:p>
        </w:tc>
      </w:tr>
      <w:tr w:rsidR="007744A8" w14:paraId="2CE15873" w14:textId="77777777" w:rsidTr="0043766A">
        <w:tc>
          <w:tcPr>
            <w:tcW w:w="6205" w:type="dxa"/>
          </w:tcPr>
          <w:p w14:paraId="2CE15870"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George Mason University</w:t>
            </w:r>
          </w:p>
        </w:tc>
        <w:tc>
          <w:tcPr>
            <w:tcW w:w="2160" w:type="dxa"/>
          </w:tcPr>
          <w:p w14:paraId="2CE15871"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72" w14:textId="77777777" w:rsidR="008A10A8" w:rsidRDefault="00064690" w:rsidP="008A10A8">
            <w:r w:rsidRPr="007E6414">
              <w:rPr>
                <w:rFonts w:ascii="Times New Roman" w:hAnsi="Times New Roman" w:cs="Times New Roman"/>
                <w:sz w:val="24"/>
                <w:szCs w:val="24"/>
              </w:rPr>
              <w:t>The United States</w:t>
            </w:r>
          </w:p>
        </w:tc>
      </w:tr>
      <w:tr w:rsidR="007744A8" w14:paraId="2CE15877" w14:textId="77777777" w:rsidTr="0043766A">
        <w:tc>
          <w:tcPr>
            <w:tcW w:w="6205" w:type="dxa"/>
          </w:tcPr>
          <w:p w14:paraId="2CE15874"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University of Nebraska–Lincoln</w:t>
            </w:r>
          </w:p>
        </w:tc>
        <w:tc>
          <w:tcPr>
            <w:tcW w:w="2160" w:type="dxa"/>
          </w:tcPr>
          <w:p w14:paraId="2CE15875"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76" w14:textId="77777777" w:rsidR="008A10A8" w:rsidRDefault="00064690" w:rsidP="008A10A8">
            <w:r w:rsidRPr="007E6414">
              <w:rPr>
                <w:rFonts w:ascii="Times New Roman" w:hAnsi="Times New Roman" w:cs="Times New Roman"/>
                <w:sz w:val="24"/>
                <w:szCs w:val="24"/>
              </w:rPr>
              <w:t>The United States</w:t>
            </w:r>
          </w:p>
        </w:tc>
      </w:tr>
      <w:tr w:rsidR="007744A8" w14:paraId="2CE1587B" w14:textId="77777777" w:rsidTr="0043766A">
        <w:tc>
          <w:tcPr>
            <w:tcW w:w="6205" w:type="dxa"/>
          </w:tcPr>
          <w:p w14:paraId="2CE15878"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University of Wisconsin-Madison</w:t>
            </w:r>
          </w:p>
        </w:tc>
        <w:tc>
          <w:tcPr>
            <w:tcW w:w="2160" w:type="dxa"/>
          </w:tcPr>
          <w:p w14:paraId="2CE15879"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340" w:type="dxa"/>
          </w:tcPr>
          <w:p w14:paraId="2CE1587A" w14:textId="77777777" w:rsidR="008A10A8" w:rsidRDefault="00064690" w:rsidP="008A10A8">
            <w:r w:rsidRPr="007E6414">
              <w:rPr>
                <w:rFonts w:ascii="Times New Roman" w:hAnsi="Times New Roman" w:cs="Times New Roman"/>
                <w:sz w:val="24"/>
                <w:szCs w:val="24"/>
              </w:rPr>
              <w:t>The United States</w:t>
            </w:r>
          </w:p>
        </w:tc>
      </w:tr>
      <w:tr w:rsidR="007744A8" w14:paraId="2CE1587F" w14:textId="77777777" w:rsidTr="0043766A">
        <w:tc>
          <w:tcPr>
            <w:tcW w:w="6205" w:type="dxa"/>
          </w:tcPr>
          <w:p w14:paraId="2CE1587C" w14:textId="77777777" w:rsidR="008A10A8" w:rsidRPr="00210AF8" w:rsidRDefault="00064690" w:rsidP="008A10A8">
            <w:pPr>
              <w:jc w:val="both"/>
              <w:rPr>
                <w:rFonts w:ascii="Times New Roman" w:hAnsi="Times New Roman" w:cs="Times New Roman"/>
                <w:sz w:val="24"/>
                <w:szCs w:val="24"/>
              </w:rPr>
            </w:pPr>
            <w:r w:rsidRPr="00210AF8">
              <w:rPr>
                <w:rFonts w:ascii="Times New Roman" w:hAnsi="Times New Roman" w:cs="Times New Roman"/>
                <w:sz w:val="24"/>
                <w:szCs w:val="24"/>
              </w:rPr>
              <w:t>University of Colorado Boulder</w:t>
            </w:r>
          </w:p>
        </w:tc>
        <w:tc>
          <w:tcPr>
            <w:tcW w:w="2160" w:type="dxa"/>
          </w:tcPr>
          <w:p w14:paraId="2CE1587D" w14:textId="77777777" w:rsidR="008A10A8"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2340" w:type="dxa"/>
          </w:tcPr>
          <w:p w14:paraId="2CE1587E" w14:textId="77777777" w:rsidR="008A10A8" w:rsidRDefault="00064690" w:rsidP="008A10A8">
            <w:r w:rsidRPr="007E6414">
              <w:rPr>
                <w:rFonts w:ascii="Times New Roman" w:hAnsi="Times New Roman" w:cs="Times New Roman"/>
                <w:sz w:val="24"/>
                <w:szCs w:val="24"/>
              </w:rPr>
              <w:t>The United States</w:t>
            </w:r>
          </w:p>
        </w:tc>
      </w:tr>
      <w:tr w:rsidR="007744A8" w14:paraId="2CE15883" w14:textId="77777777" w:rsidTr="0043766A">
        <w:tc>
          <w:tcPr>
            <w:tcW w:w="6205" w:type="dxa"/>
          </w:tcPr>
          <w:p w14:paraId="2CE15880" w14:textId="77777777" w:rsidR="00FB3F6D"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National Institute of Education</w:t>
            </w:r>
          </w:p>
        </w:tc>
        <w:tc>
          <w:tcPr>
            <w:tcW w:w="2160" w:type="dxa"/>
          </w:tcPr>
          <w:p w14:paraId="2CE15881" w14:textId="77777777" w:rsidR="00FB3F6D"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2340" w:type="dxa"/>
          </w:tcPr>
          <w:p w14:paraId="2CE15882" w14:textId="77777777" w:rsidR="00FB3F6D"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Singapore</w:t>
            </w:r>
          </w:p>
        </w:tc>
      </w:tr>
    </w:tbl>
    <w:p w14:paraId="2CE15884" w14:textId="77777777" w:rsidR="009E1319" w:rsidRPr="00210AF8" w:rsidRDefault="009E1319" w:rsidP="00210AF8">
      <w:pPr>
        <w:jc w:val="both"/>
        <w:rPr>
          <w:rFonts w:ascii="Times New Roman" w:hAnsi="Times New Roman" w:cs="Times New Roman"/>
          <w:sz w:val="24"/>
          <w:szCs w:val="24"/>
        </w:rPr>
      </w:pPr>
    </w:p>
    <w:p w14:paraId="2CE15885" w14:textId="77777777" w:rsidR="007B5A0A"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lastRenderedPageBreak/>
        <w:t>The instituti</w:t>
      </w:r>
      <w:r w:rsidR="00F27F16">
        <w:rPr>
          <w:rFonts w:ascii="Times New Roman" w:hAnsi="Times New Roman" w:cs="Times New Roman"/>
          <w:sz w:val="24"/>
          <w:szCs w:val="24"/>
        </w:rPr>
        <w:t>ons listed</w:t>
      </w:r>
      <w:r w:rsidR="0066176E">
        <w:rPr>
          <w:rFonts w:ascii="Times New Roman" w:hAnsi="Times New Roman" w:cs="Times New Roman"/>
          <w:sz w:val="24"/>
          <w:szCs w:val="24"/>
        </w:rPr>
        <w:t xml:space="preserve"> </w:t>
      </w:r>
      <w:r w:rsidR="008D200C">
        <w:rPr>
          <w:rFonts w:ascii="Times New Roman" w:hAnsi="Times New Roman" w:cs="Times New Roman"/>
          <w:sz w:val="24"/>
          <w:szCs w:val="24"/>
        </w:rPr>
        <w:t>in table</w:t>
      </w:r>
      <w:r w:rsidR="007B0B28">
        <w:rPr>
          <w:rFonts w:ascii="Times New Roman" w:hAnsi="Times New Roman" w:cs="Times New Roman"/>
          <w:sz w:val="24"/>
          <w:szCs w:val="24"/>
        </w:rPr>
        <w:t xml:space="preserve"> 4</w:t>
      </w:r>
      <w:r w:rsidRPr="00210AF8">
        <w:rPr>
          <w:rFonts w:ascii="Times New Roman" w:hAnsi="Times New Roman" w:cs="Times New Roman"/>
          <w:sz w:val="24"/>
          <w:szCs w:val="24"/>
        </w:rPr>
        <w:t xml:space="preserve"> made </w:t>
      </w:r>
      <w:r w:rsidR="003E2308">
        <w:rPr>
          <w:rFonts w:ascii="Times New Roman" w:hAnsi="Times New Roman" w:cs="Times New Roman"/>
          <w:sz w:val="24"/>
          <w:szCs w:val="24"/>
        </w:rPr>
        <w:t xml:space="preserve">a </w:t>
      </w:r>
      <w:proofErr w:type="gramStart"/>
      <w:r w:rsidRPr="00210AF8">
        <w:rPr>
          <w:rFonts w:ascii="Times New Roman" w:hAnsi="Times New Roman" w:cs="Times New Roman"/>
          <w:sz w:val="24"/>
          <w:szCs w:val="24"/>
        </w:rPr>
        <w:t>significant contributions</w:t>
      </w:r>
      <w:proofErr w:type="gramEnd"/>
      <w:r w:rsidRPr="00210AF8">
        <w:rPr>
          <w:rFonts w:ascii="Times New Roman" w:hAnsi="Times New Roman" w:cs="Times New Roman"/>
          <w:sz w:val="24"/>
          <w:szCs w:val="24"/>
        </w:rPr>
        <w:t xml:space="preserve"> to CCE research, demonstrating their leadership in impacting worldwide discourse around CCE. </w:t>
      </w:r>
      <w:r w:rsidR="00D10AA7" w:rsidRPr="005D7108">
        <w:rPr>
          <w:rFonts w:ascii="Times New Roman" w:hAnsi="Times New Roman" w:cs="Times New Roman"/>
          <w:i/>
          <w:sz w:val="24"/>
          <w:szCs w:val="24"/>
        </w:rPr>
        <w:t>The United States</w:t>
      </w:r>
      <w:r w:rsidR="00D10AA7" w:rsidRPr="00210AF8">
        <w:rPr>
          <w:rFonts w:ascii="Times New Roman" w:hAnsi="Times New Roman" w:cs="Times New Roman"/>
          <w:sz w:val="24"/>
          <w:szCs w:val="24"/>
        </w:rPr>
        <w:t xml:space="preserve">, which leads this ranking with eight universities providing six or more articles each, is home to the majority of the top ten institutions. This demonstrates how important the US is to the advancement of </w:t>
      </w:r>
      <w:r w:rsidR="00D86AD3">
        <w:rPr>
          <w:rFonts w:ascii="Times New Roman" w:hAnsi="Times New Roman" w:cs="Times New Roman"/>
          <w:sz w:val="24"/>
          <w:szCs w:val="24"/>
        </w:rPr>
        <w:t>CCE</w:t>
      </w:r>
      <w:r w:rsidR="00D86AD3" w:rsidRPr="00210AF8">
        <w:rPr>
          <w:rFonts w:ascii="Times New Roman" w:hAnsi="Times New Roman" w:cs="Times New Roman"/>
          <w:sz w:val="24"/>
          <w:szCs w:val="24"/>
        </w:rPr>
        <w:t xml:space="preserve"> </w:t>
      </w:r>
      <w:r w:rsidR="00D10AA7" w:rsidRPr="00210AF8">
        <w:rPr>
          <w:rFonts w:ascii="Times New Roman" w:hAnsi="Times New Roman" w:cs="Times New Roman"/>
          <w:sz w:val="24"/>
          <w:szCs w:val="24"/>
        </w:rPr>
        <w:t>research. Leading affiliations</w:t>
      </w:r>
      <w:r w:rsidR="009E14BD" w:rsidRPr="00210AF8">
        <w:rPr>
          <w:rFonts w:ascii="Times New Roman" w:hAnsi="Times New Roman" w:cs="Times New Roman"/>
          <w:sz w:val="24"/>
          <w:szCs w:val="24"/>
        </w:rPr>
        <w:t> from</w:t>
      </w:r>
      <w:r w:rsidR="00D10AA7" w:rsidRPr="00210AF8">
        <w:rPr>
          <w:rFonts w:ascii="Times New Roman" w:hAnsi="Times New Roman" w:cs="Times New Roman"/>
          <w:sz w:val="24"/>
          <w:szCs w:val="24"/>
        </w:rPr>
        <w:t xml:space="preserve"> </w:t>
      </w:r>
      <w:r w:rsidR="005D7108">
        <w:rPr>
          <w:rFonts w:ascii="Times New Roman" w:hAnsi="Times New Roman" w:cs="Times New Roman"/>
          <w:sz w:val="24"/>
          <w:szCs w:val="24"/>
        </w:rPr>
        <w:t xml:space="preserve">The </w:t>
      </w:r>
      <w:r w:rsidR="00D10AA7" w:rsidRPr="00210AF8">
        <w:rPr>
          <w:rFonts w:ascii="Times New Roman" w:hAnsi="Times New Roman" w:cs="Times New Roman"/>
          <w:sz w:val="24"/>
          <w:szCs w:val="24"/>
        </w:rPr>
        <w:t xml:space="preserve">US include the </w:t>
      </w:r>
      <w:r w:rsidR="00D10AA7" w:rsidRPr="005D7108">
        <w:rPr>
          <w:rFonts w:ascii="Times New Roman" w:hAnsi="Times New Roman" w:cs="Times New Roman"/>
          <w:i/>
          <w:sz w:val="24"/>
          <w:szCs w:val="24"/>
        </w:rPr>
        <w:t>University of Florida</w:t>
      </w:r>
      <w:r w:rsidR="00D10AA7" w:rsidRPr="00210AF8">
        <w:rPr>
          <w:rFonts w:ascii="Times New Roman" w:hAnsi="Times New Roman" w:cs="Times New Roman"/>
          <w:sz w:val="24"/>
          <w:szCs w:val="24"/>
        </w:rPr>
        <w:t xml:space="preserve">, </w:t>
      </w:r>
      <w:r w:rsidR="00D10AA7" w:rsidRPr="005D7108">
        <w:rPr>
          <w:rFonts w:ascii="Times New Roman" w:hAnsi="Times New Roman" w:cs="Times New Roman"/>
          <w:i/>
          <w:sz w:val="24"/>
          <w:szCs w:val="24"/>
        </w:rPr>
        <w:t>George Mason University</w:t>
      </w:r>
      <w:r w:rsidR="00D10AA7" w:rsidRPr="00210AF8">
        <w:rPr>
          <w:rFonts w:ascii="Times New Roman" w:hAnsi="Times New Roman" w:cs="Times New Roman"/>
          <w:sz w:val="24"/>
          <w:szCs w:val="24"/>
        </w:rPr>
        <w:t xml:space="preserve">, </w:t>
      </w:r>
      <w:r w:rsidR="00D10AA7" w:rsidRPr="005D7108">
        <w:rPr>
          <w:rFonts w:ascii="Times New Roman" w:hAnsi="Times New Roman" w:cs="Times New Roman"/>
          <w:i/>
          <w:sz w:val="24"/>
          <w:szCs w:val="24"/>
        </w:rPr>
        <w:t>Pennsylvania State University</w:t>
      </w:r>
      <w:r w:rsidR="00D10AA7" w:rsidRPr="00210AF8">
        <w:rPr>
          <w:rFonts w:ascii="Times New Roman" w:hAnsi="Times New Roman" w:cs="Times New Roman"/>
          <w:sz w:val="24"/>
          <w:szCs w:val="24"/>
        </w:rPr>
        <w:t xml:space="preserve">, and </w:t>
      </w:r>
      <w:r w:rsidR="00D10AA7" w:rsidRPr="005D7108">
        <w:rPr>
          <w:rFonts w:ascii="Times New Roman" w:hAnsi="Times New Roman" w:cs="Times New Roman"/>
          <w:i/>
          <w:sz w:val="24"/>
          <w:szCs w:val="24"/>
        </w:rPr>
        <w:t>NC State University</w:t>
      </w:r>
      <w:r w:rsidR="00D10AA7" w:rsidRPr="00210AF8">
        <w:rPr>
          <w:rFonts w:ascii="Times New Roman" w:hAnsi="Times New Roman" w:cs="Times New Roman"/>
          <w:sz w:val="24"/>
          <w:szCs w:val="24"/>
        </w:rPr>
        <w:t xml:space="preserve">. </w:t>
      </w:r>
      <w:r w:rsidR="009E14BD" w:rsidRPr="00210AF8">
        <w:rPr>
          <w:rFonts w:ascii="Times New Roman" w:hAnsi="Times New Roman" w:cs="Times New Roman"/>
          <w:sz w:val="24"/>
          <w:szCs w:val="24"/>
        </w:rPr>
        <w:t xml:space="preserve">Outside of the United States, </w:t>
      </w:r>
      <w:r w:rsidR="009E14BD" w:rsidRPr="005D7108">
        <w:rPr>
          <w:rFonts w:ascii="Times New Roman" w:hAnsi="Times New Roman" w:cs="Times New Roman"/>
          <w:i/>
          <w:sz w:val="24"/>
          <w:szCs w:val="24"/>
        </w:rPr>
        <w:t>Universität Innsbruck</w:t>
      </w:r>
      <w:r w:rsidR="009E14BD" w:rsidRPr="00210AF8">
        <w:rPr>
          <w:rFonts w:ascii="Times New Roman" w:hAnsi="Times New Roman" w:cs="Times New Roman"/>
          <w:sz w:val="24"/>
          <w:szCs w:val="24"/>
        </w:rPr>
        <w:t xml:space="preserve"> in Austria and the </w:t>
      </w:r>
      <w:r w:rsidR="009E14BD" w:rsidRPr="005D7108">
        <w:rPr>
          <w:rFonts w:ascii="Times New Roman" w:hAnsi="Times New Roman" w:cs="Times New Roman"/>
          <w:i/>
          <w:sz w:val="24"/>
          <w:szCs w:val="24"/>
        </w:rPr>
        <w:t>National Institute of Education</w:t>
      </w:r>
      <w:r w:rsidR="009E14BD" w:rsidRPr="00210AF8">
        <w:rPr>
          <w:rFonts w:ascii="Times New Roman" w:hAnsi="Times New Roman" w:cs="Times New Roman"/>
          <w:sz w:val="24"/>
          <w:szCs w:val="24"/>
        </w:rPr>
        <w:t xml:space="preserve"> in Singapore make significant contributions, reflecting European and Asian research efforts in CCE. </w:t>
      </w:r>
      <w:r w:rsidR="009E14BD" w:rsidRPr="005D7108">
        <w:rPr>
          <w:rFonts w:ascii="Times New Roman" w:hAnsi="Times New Roman" w:cs="Times New Roman"/>
          <w:i/>
          <w:sz w:val="24"/>
          <w:szCs w:val="24"/>
        </w:rPr>
        <w:t>Universität Innsbruck</w:t>
      </w:r>
      <w:r w:rsidR="009E14BD" w:rsidRPr="00210AF8">
        <w:rPr>
          <w:rFonts w:ascii="Times New Roman" w:hAnsi="Times New Roman" w:cs="Times New Roman"/>
          <w:sz w:val="24"/>
          <w:szCs w:val="24"/>
        </w:rPr>
        <w:t xml:space="preserve"> leads the ranking with 11 publications, making it the most active university in this field. Its considerable output shows that Austria is a key player in </w:t>
      </w:r>
      <w:r w:rsidR="00D86AD3">
        <w:rPr>
          <w:rFonts w:ascii="Times New Roman" w:hAnsi="Times New Roman" w:cs="Times New Roman"/>
          <w:sz w:val="24"/>
          <w:szCs w:val="24"/>
        </w:rPr>
        <w:t>CCE</w:t>
      </w:r>
      <w:r w:rsidR="00D86AD3" w:rsidRPr="00210AF8">
        <w:rPr>
          <w:rFonts w:ascii="Times New Roman" w:hAnsi="Times New Roman" w:cs="Times New Roman"/>
          <w:sz w:val="24"/>
          <w:szCs w:val="24"/>
        </w:rPr>
        <w:t xml:space="preserve"> </w:t>
      </w:r>
      <w:r w:rsidR="009E14BD" w:rsidRPr="00210AF8">
        <w:rPr>
          <w:rFonts w:ascii="Times New Roman" w:hAnsi="Times New Roman" w:cs="Times New Roman"/>
          <w:sz w:val="24"/>
          <w:szCs w:val="24"/>
        </w:rPr>
        <w:t xml:space="preserve">research in Europe. </w:t>
      </w:r>
      <w:r w:rsidR="008725FF" w:rsidRPr="00210AF8">
        <w:rPr>
          <w:rFonts w:ascii="Times New Roman" w:hAnsi="Times New Roman" w:cs="Times New Roman"/>
          <w:sz w:val="24"/>
          <w:szCs w:val="24"/>
        </w:rPr>
        <w:t xml:space="preserve">Universities such as </w:t>
      </w:r>
      <w:r w:rsidR="008725FF" w:rsidRPr="001914B4">
        <w:rPr>
          <w:rFonts w:ascii="Times New Roman" w:hAnsi="Times New Roman" w:cs="Times New Roman"/>
          <w:i/>
          <w:sz w:val="24"/>
          <w:szCs w:val="24"/>
        </w:rPr>
        <w:t>Pennsylvania State University</w:t>
      </w:r>
      <w:r w:rsidR="008725FF" w:rsidRPr="00210AF8">
        <w:rPr>
          <w:rFonts w:ascii="Times New Roman" w:hAnsi="Times New Roman" w:cs="Times New Roman"/>
          <w:sz w:val="24"/>
          <w:szCs w:val="24"/>
        </w:rPr>
        <w:t xml:space="preserve"> and the </w:t>
      </w:r>
      <w:r w:rsidR="008725FF" w:rsidRPr="005D7108">
        <w:rPr>
          <w:rFonts w:ascii="Times New Roman" w:hAnsi="Times New Roman" w:cs="Times New Roman"/>
          <w:i/>
          <w:sz w:val="24"/>
          <w:szCs w:val="24"/>
        </w:rPr>
        <w:t>University of Nebraska-Lincoln</w:t>
      </w:r>
      <w:r w:rsidR="008725FF" w:rsidRPr="00210AF8">
        <w:rPr>
          <w:rFonts w:ascii="Times New Roman" w:hAnsi="Times New Roman" w:cs="Times New Roman"/>
          <w:sz w:val="24"/>
          <w:szCs w:val="24"/>
        </w:rPr>
        <w:t xml:space="preserve"> have established themselves as major contributors to the area, through numerous publications. The existence of the </w:t>
      </w:r>
      <w:r w:rsidR="008725FF" w:rsidRPr="005D7108">
        <w:rPr>
          <w:rFonts w:ascii="Times New Roman" w:hAnsi="Times New Roman" w:cs="Times New Roman"/>
          <w:i/>
          <w:sz w:val="24"/>
          <w:szCs w:val="24"/>
        </w:rPr>
        <w:t>Cooperative Institute for Research in Environmental Sciences</w:t>
      </w:r>
      <w:r w:rsidR="008725FF" w:rsidRPr="00210AF8">
        <w:rPr>
          <w:rFonts w:ascii="Times New Roman" w:hAnsi="Times New Roman" w:cs="Times New Roman"/>
          <w:sz w:val="24"/>
          <w:szCs w:val="24"/>
        </w:rPr>
        <w:t xml:space="preserve"> and the </w:t>
      </w:r>
      <w:r w:rsidR="008725FF" w:rsidRPr="005D7108">
        <w:rPr>
          <w:rFonts w:ascii="Times New Roman" w:hAnsi="Times New Roman" w:cs="Times New Roman"/>
          <w:i/>
          <w:sz w:val="24"/>
          <w:szCs w:val="24"/>
        </w:rPr>
        <w:t>University of Colorado Boulder</w:t>
      </w:r>
      <w:r w:rsidR="008725FF" w:rsidRPr="00210AF8">
        <w:rPr>
          <w:rFonts w:ascii="Times New Roman" w:hAnsi="Times New Roman" w:cs="Times New Roman"/>
          <w:sz w:val="24"/>
          <w:szCs w:val="24"/>
        </w:rPr>
        <w:t xml:space="preserve"> highlights the multidisciplinary pattern of CCE in the United States, where education intersects with environmental sciences, policy, and sustainability.</w:t>
      </w:r>
    </w:p>
    <w:p w14:paraId="2CE15886" w14:textId="77777777" w:rsidR="009E1319" w:rsidRPr="00FF78FF" w:rsidRDefault="007B0B28" w:rsidP="00FF78FF">
      <w:pPr>
        <w:jc w:val="center"/>
        <w:rPr>
          <w:rFonts w:ascii="Times New Roman" w:hAnsi="Times New Roman" w:cs="Times New Roman"/>
          <w:b/>
          <w:sz w:val="24"/>
          <w:szCs w:val="24"/>
        </w:rPr>
      </w:pPr>
      <w:r>
        <w:rPr>
          <w:rFonts w:ascii="Times New Roman" w:hAnsi="Times New Roman" w:cs="Times New Roman"/>
          <w:b/>
          <w:sz w:val="24"/>
          <w:szCs w:val="24"/>
        </w:rPr>
        <w:t>Table 5</w:t>
      </w:r>
      <w:r w:rsidR="00064690" w:rsidRPr="00FF78FF">
        <w:rPr>
          <w:rFonts w:ascii="Times New Roman" w:hAnsi="Times New Roman" w:cs="Times New Roman"/>
          <w:b/>
          <w:sz w:val="24"/>
          <w:szCs w:val="24"/>
        </w:rPr>
        <w:t xml:space="preserve">: </w:t>
      </w:r>
      <w:r w:rsidR="00DF2FF9">
        <w:rPr>
          <w:rFonts w:ascii="Times New Roman" w:hAnsi="Times New Roman" w:cs="Times New Roman"/>
          <w:b/>
          <w:sz w:val="24"/>
          <w:szCs w:val="24"/>
        </w:rPr>
        <w:t>Top T</w:t>
      </w:r>
      <w:r w:rsidR="00AC603B" w:rsidRPr="00FF78FF">
        <w:rPr>
          <w:rFonts w:ascii="Times New Roman" w:hAnsi="Times New Roman" w:cs="Times New Roman"/>
          <w:b/>
          <w:sz w:val="24"/>
          <w:szCs w:val="24"/>
        </w:rPr>
        <w:t>en</w:t>
      </w:r>
      <w:r w:rsidR="005F7214" w:rsidRPr="00FF78FF">
        <w:rPr>
          <w:rFonts w:ascii="Times New Roman" w:hAnsi="Times New Roman" w:cs="Times New Roman"/>
          <w:b/>
          <w:sz w:val="24"/>
          <w:szCs w:val="24"/>
        </w:rPr>
        <w:t xml:space="preserve"> Productive C</w:t>
      </w:r>
      <w:r w:rsidR="00322234" w:rsidRPr="00FF78FF">
        <w:rPr>
          <w:rFonts w:ascii="Times New Roman" w:hAnsi="Times New Roman" w:cs="Times New Roman"/>
          <w:b/>
          <w:sz w:val="24"/>
          <w:szCs w:val="24"/>
        </w:rPr>
        <w:t>ountries</w:t>
      </w:r>
    </w:p>
    <w:tbl>
      <w:tblPr>
        <w:tblStyle w:val="TableGrid"/>
        <w:tblW w:w="0" w:type="auto"/>
        <w:jc w:val="center"/>
        <w:tblLook w:val="04A0" w:firstRow="1" w:lastRow="0" w:firstColumn="1" w:lastColumn="0" w:noHBand="0" w:noVBand="1"/>
      </w:tblPr>
      <w:tblGrid>
        <w:gridCol w:w="2337"/>
        <w:gridCol w:w="3058"/>
      </w:tblGrid>
      <w:tr w:rsidR="007744A8" w14:paraId="2CE15889" w14:textId="77777777" w:rsidTr="00D4440A">
        <w:trPr>
          <w:jc w:val="center"/>
        </w:trPr>
        <w:tc>
          <w:tcPr>
            <w:tcW w:w="2337" w:type="dxa"/>
          </w:tcPr>
          <w:p w14:paraId="2CE15887" w14:textId="77777777" w:rsidR="004D6A0E" w:rsidRPr="00210AF8" w:rsidRDefault="00064690" w:rsidP="00210AF8">
            <w:pPr>
              <w:jc w:val="both"/>
              <w:rPr>
                <w:rFonts w:ascii="Times New Roman" w:hAnsi="Times New Roman" w:cs="Times New Roman"/>
                <w:b/>
                <w:sz w:val="24"/>
                <w:szCs w:val="24"/>
              </w:rPr>
            </w:pPr>
            <w:r w:rsidRPr="00210AF8">
              <w:rPr>
                <w:rFonts w:ascii="Times New Roman" w:hAnsi="Times New Roman" w:cs="Times New Roman"/>
                <w:b/>
                <w:sz w:val="24"/>
                <w:szCs w:val="24"/>
              </w:rPr>
              <w:t>Country</w:t>
            </w:r>
            <w:r w:rsidR="005845C8">
              <w:rPr>
                <w:rFonts w:ascii="Times New Roman" w:hAnsi="Times New Roman" w:cs="Times New Roman"/>
                <w:b/>
                <w:sz w:val="24"/>
                <w:szCs w:val="24"/>
              </w:rPr>
              <w:t>’s N</w:t>
            </w:r>
            <w:r w:rsidRPr="00210AF8">
              <w:rPr>
                <w:rFonts w:ascii="Times New Roman" w:hAnsi="Times New Roman" w:cs="Times New Roman"/>
                <w:b/>
                <w:sz w:val="24"/>
                <w:szCs w:val="24"/>
              </w:rPr>
              <w:t xml:space="preserve">ame </w:t>
            </w:r>
          </w:p>
        </w:tc>
        <w:tc>
          <w:tcPr>
            <w:tcW w:w="3058" w:type="dxa"/>
          </w:tcPr>
          <w:p w14:paraId="2CE15888" w14:textId="77777777" w:rsidR="004D6A0E" w:rsidRPr="00210AF8" w:rsidRDefault="00064690" w:rsidP="00D15433">
            <w:pPr>
              <w:jc w:val="both"/>
              <w:rPr>
                <w:rFonts w:ascii="Times New Roman" w:hAnsi="Times New Roman" w:cs="Times New Roman"/>
                <w:b/>
                <w:sz w:val="24"/>
                <w:szCs w:val="24"/>
              </w:rPr>
            </w:pPr>
            <w:r>
              <w:rPr>
                <w:rFonts w:ascii="Times New Roman" w:hAnsi="Times New Roman" w:cs="Times New Roman"/>
                <w:b/>
                <w:sz w:val="24"/>
                <w:szCs w:val="24"/>
              </w:rPr>
              <w:t>P</w:t>
            </w:r>
            <w:r w:rsidRPr="00210AF8">
              <w:rPr>
                <w:rFonts w:ascii="Times New Roman" w:hAnsi="Times New Roman" w:cs="Times New Roman"/>
                <w:b/>
                <w:sz w:val="24"/>
                <w:szCs w:val="24"/>
              </w:rPr>
              <w:t>ublications</w:t>
            </w:r>
            <w:r w:rsidR="00BC4BC4">
              <w:rPr>
                <w:rFonts w:ascii="Times New Roman" w:hAnsi="Times New Roman" w:cs="Times New Roman"/>
                <w:b/>
                <w:sz w:val="24"/>
                <w:szCs w:val="24"/>
              </w:rPr>
              <w:t xml:space="preserve"> </w:t>
            </w:r>
          </w:p>
        </w:tc>
      </w:tr>
      <w:tr w:rsidR="007744A8" w14:paraId="2CE1588C" w14:textId="77777777" w:rsidTr="00D4440A">
        <w:trPr>
          <w:jc w:val="center"/>
        </w:trPr>
        <w:tc>
          <w:tcPr>
            <w:tcW w:w="2337" w:type="dxa"/>
          </w:tcPr>
          <w:p w14:paraId="2CE1588A" w14:textId="77777777" w:rsidR="004D6A0E" w:rsidRPr="00210AF8" w:rsidRDefault="00064690" w:rsidP="00210AF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10AF8">
              <w:rPr>
                <w:rFonts w:ascii="Times New Roman" w:hAnsi="Times New Roman" w:cs="Times New Roman"/>
                <w:sz w:val="24"/>
                <w:szCs w:val="24"/>
              </w:rPr>
              <w:t>United States</w:t>
            </w:r>
          </w:p>
        </w:tc>
        <w:tc>
          <w:tcPr>
            <w:tcW w:w="3058" w:type="dxa"/>
          </w:tcPr>
          <w:p w14:paraId="2CE1588B"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121</w:t>
            </w:r>
          </w:p>
        </w:tc>
      </w:tr>
      <w:tr w:rsidR="007744A8" w14:paraId="2CE1588F" w14:textId="77777777" w:rsidTr="00D4440A">
        <w:trPr>
          <w:jc w:val="center"/>
        </w:trPr>
        <w:tc>
          <w:tcPr>
            <w:tcW w:w="2337" w:type="dxa"/>
          </w:tcPr>
          <w:p w14:paraId="2CE1588D" w14:textId="77777777" w:rsidR="004D6A0E" w:rsidRPr="00210AF8" w:rsidRDefault="00064690" w:rsidP="00210AF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10AF8">
              <w:rPr>
                <w:rFonts w:ascii="Times New Roman" w:hAnsi="Times New Roman" w:cs="Times New Roman"/>
                <w:sz w:val="24"/>
                <w:szCs w:val="24"/>
              </w:rPr>
              <w:t>United Kingdom</w:t>
            </w:r>
          </w:p>
        </w:tc>
        <w:tc>
          <w:tcPr>
            <w:tcW w:w="3058" w:type="dxa"/>
          </w:tcPr>
          <w:p w14:paraId="2CE1588E"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42</w:t>
            </w:r>
          </w:p>
        </w:tc>
      </w:tr>
      <w:tr w:rsidR="007744A8" w14:paraId="2CE15892" w14:textId="77777777" w:rsidTr="00D4440A">
        <w:trPr>
          <w:jc w:val="center"/>
        </w:trPr>
        <w:tc>
          <w:tcPr>
            <w:tcW w:w="2337" w:type="dxa"/>
          </w:tcPr>
          <w:p w14:paraId="2CE15890"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Australia</w:t>
            </w:r>
          </w:p>
        </w:tc>
        <w:tc>
          <w:tcPr>
            <w:tcW w:w="3058" w:type="dxa"/>
          </w:tcPr>
          <w:p w14:paraId="2CE15891"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28</w:t>
            </w:r>
          </w:p>
        </w:tc>
      </w:tr>
      <w:tr w:rsidR="007744A8" w14:paraId="2CE15895" w14:textId="77777777" w:rsidTr="00D4440A">
        <w:trPr>
          <w:jc w:val="center"/>
        </w:trPr>
        <w:tc>
          <w:tcPr>
            <w:tcW w:w="2337" w:type="dxa"/>
          </w:tcPr>
          <w:p w14:paraId="2CE15893"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Germany</w:t>
            </w:r>
          </w:p>
        </w:tc>
        <w:tc>
          <w:tcPr>
            <w:tcW w:w="3058" w:type="dxa"/>
          </w:tcPr>
          <w:p w14:paraId="2CE15894"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21</w:t>
            </w:r>
          </w:p>
        </w:tc>
      </w:tr>
      <w:tr w:rsidR="007744A8" w14:paraId="2CE15898" w14:textId="77777777" w:rsidTr="00D4440A">
        <w:trPr>
          <w:jc w:val="center"/>
        </w:trPr>
        <w:tc>
          <w:tcPr>
            <w:tcW w:w="2337" w:type="dxa"/>
          </w:tcPr>
          <w:p w14:paraId="2CE15896"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Canada</w:t>
            </w:r>
          </w:p>
        </w:tc>
        <w:tc>
          <w:tcPr>
            <w:tcW w:w="3058" w:type="dxa"/>
          </w:tcPr>
          <w:p w14:paraId="2CE15897"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16</w:t>
            </w:r>
          </w:p>
        </w:tc>
      </w:tr>
      <w:tr w:rsidR="007744A8" w14:paraId="2CE1589B" w14:textId="77777777" w:rsidTr="00D4440A">
        <w:trPr>
          <w:jc w:val="center"/>
        </w:trPr>
        <w:tc>
          <w:tcPr>
            <w:tcW w:w="2337" w:type="dxa"/>
          </w:tcPr>
          <w:p w14:paraId="2CE15899"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Austria</w:t>
            </w:r>
          </w:p>
        </w:tc>
        <w:tc>
          <w:tcPr>
            <w:tcW w:w="3058" w:type="dxa"/>
          </w:tcPr>
          <w:p w14:paraId="2CE1589A"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14</w:t>
            </w:r>
          </w:p>
        </w:tc>
      </w:tr>
      <w:tr w:rsidR="007744A8" w14:paraId="2CE1589E" w14:textId="77777777" w:rsidTr="00D4440A">
        <w:trPr>
          <w:jc w:val="center"/>
        </w:trPr>
        <w:tc>
          <w:tcPr>
            <w:tcW w:w="2337" w:type="dxa"/>
          </w:tcPr>
          <w:p w14:paraId="2CE1589C"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South Africa</w:t>
            </w:r>
          </w:p>
        </w:tc>
        <w:tc>
          <w:tcPr>
            <w:tcW w:w="3058" w:type="dxa"/>
          </w:tcPr>
          <w:p w14:paraId="2CE1589D"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10</w:t>
            </w:r>
          </w:p>
        </w:tc>
      </w:tr>
      <w:tr w:rsidR="007744A8" w14:paraId="2CE158A1" w14:textId="77777777" w:rsidTr="00D4440A">
        <w:trPr>
          <w:jc w:val="center"/>
        </w:trPr>
        <w:tc>
          <w:tcPr>
            <w:tcW w:w="2337" w:type="dxa"/>
          </w:tcPr>
          <w:p w14:paraId="2CE1589F"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Finland</w:t>
            </w:r>
          </w:p>
        </w:tc>
        <w:tc>
          <w:tcPr>
            <w:tcW w:w="3058" w:type="dxa"/>
          </w:tcPr>
          <w:p w14:paraId="2CE158A0"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9</w:t>
            </w:r>
          </w:p>
        </w:tc>
      </w:tr>
      <w:tr w:rsidR="007744A8" w14:paraId="2CE158A4" w14:textId="77777777" w:rsidTr="00D4440A">
        <w:trPr>
          <w:jc w:val="center"/>
        </w:trPr>
        <w:tc>
          <w:tcPr>
            <w:tcW w:w="2337" w:type="dxa"/>
          </w:tcPr>
          <w:p w14:paraId="2CE158A2" w14:textId="77777777" w:rsidR="004D6A0E" w:rsidRPr="00210AF8" w:rsidRDefault="00064690" w:rsidP="00210AF8">
            <w:pPr>
              <w:jc w:val="both"/>
              <w:rPr>
                <w:rFonts w:ascii="Times New Roman" w:hAnsi="Times New Roman" w:cs="Times New Roman"/>
                <w:sz w:val="24"/>
                <w:szCs w:val="24"/>
              </w:rPr>
            </w:pPr>
            <w:r w:rsidRPr="00210AF8">
              <w:rPr>
                <w:rFonts w:ascii="Times New Roman" w:hAnsi="Times New Roman" w:cs="Times New Roman"/>
                <w:sz w:val="24"/>
                <w:szCs w:val="24"/>
              </w:rPr>
              <w:t>Portugal</w:t>
            </w:r>
          </w:p>
        </w:tc>
        <w:tc>
          <w:tcPr>
            <w:tcW w:w="3058" w:type="dxa"/>
          </w:tcPr>
          <w:p w14:paraId="2CE158A3"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9</w:t>
            </w:r>
          </w:p>
        </w:tc>
      </w:tr>
      <w:tr w:rsidR="007744A8" w14:paraId="2CE158A7" w14:textId="77777777" w:rsidTr="00D4440A">
        <w:trPr>
          <w:jc w:val="center"/>
        </w:trPr>
        <w:tc>
          <w:tcPr>
            <w:tcW w:w="2337" w:type="dxa"/>
          </w:tcPr>
          <w:p w14:paraId="2CE158A5" w14:textId="77777777" w:rsidR="004D6A0E" w:rsidRPr="00210AF8" w:rsidRDefault="00064690" w:rsidP="00210AF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10AF8">
              <w:rPr>
                <w:rFonts w:ascii="Times New Roman" w:hAnsi="Times New Roman" w:cs="Times New Roman"/>
                <w:sz w:val="24"/>
                <w:szCs w:val="24"/>
              </w:rPr>
              <w:t>Netherlands</w:t>
            </w:r>
          </w:p>
        </w:tc>
        <w:tc>
          <w:tcPr>
            <w:tcW w:w="3058" w:type="dxa"/>
          </w:tcPr>
          <w:p w14:paraId="2CE158A6" w14:textId="77777777" w:rsidR="004D6A0E" w:rsidRPr="00210AF8" w:rsidRDefault="00064690" w:rsidP="00D4440A">
            <w:pPr>
              <w:jc w:val="center"/>
              <w:rPr>
                <w:rFonts w:ascii="Times New Roman" w:hAnsi="Times New Roman" w:cs="Times New Roman"/>
                <w:sz w:val="24"/>
                <w:szCs w:val="24"/>
              </w:rPr>
            </w:pPr>
            <w:r w:rsidRPr="00210AF8">
              <w:rPr>
                <w:rFonts w:ascii="Times New Roman" w:hAnsi="Times New Roman" w:cs="Times New Roman"/>
                <w:sz w:val="24"/>
                <w:szCs w:val="24"/>
              </w:rPr>
              <w:t>8</w:t>
            </w:r>
          </w:p>
        </w:tc>
      </w:tr>
    </w:tbl>
    <w:p w14:paraId="2CE158A8" w14:textId="77777777" w:rsidR="00427FBD" w:rsidRDefault="00427FBD" w:rsidP="00210AF8">
      <w:pPr>
        <w:jc w:val="both"/>
        <w:rPr>
          <w:rFonts w:ascii="Times New Roman" w:hAnsi="Times New Roman" w:cs="Times New Roman"/>
          <w:b/>
          <w:sz w:val="24"/>
          <w:szCs w:val="24"/>
        </w:rPr>
      </w:pPr>
    </w:p>
    <w:p w14:paraId="2CE158A9" w14:textId="77777777" w:rsidR="00A57EC7" w:rsidRPr="00210AF8" w:rsidRDefault="007B0B28" w:rsidP="00210AF8">
      <w:pPr>
        <w:jc w:val="both"/>
        <w:rPr>
          <w:rFonts w:ascii="Times New Roman" w:hAnsi="Times New Roman" w:cs="Times New Roman"/>
          <w:sz w:val="24"/>
          <w:szCs w:val="24"/>
        </w:rPr>
      </w:pPr>
      <w:r>
        <w:rPr>
          <w:rFonts w:ascii="Times New Roman" w:hAnsi="Times New Roman" w:cs="Times New Roman"/>
          <w:sz w:val="24"/>
          <w:szCs w:val="24"/>
        </w:rPr>
        <w:t>Table 5</w:t>
      </w:r>
      <w:r w:rsidR="00064690">
        <w:rPr>
          <w:rFonts w:ascii="Times New Roman" w:hAnsi="Times New Roman" w:cs="Times New Roman"/>
          <w:b/>
          <w:sz w:val="24"/>
          <w:szCs w:val="24"/>
        </w:rPr>
        <w:t xml:space="preserve"> </w:t>
      </w:r>
      <w:r w:rsidR="002725E1">
        <w:rPr>
          <w:rFonts w:ascii="Times New Roman" w:hAnsi="Times New Roman" w:cs="Times New Roman"/>
          <w:sz w:val="24"/>
          <w:szCs w:val="24"/>
        </w:rPr>
        <w:t>reveals</w:t>
      </w:r>
      <w:r w:rsidR="007631AD" w:rsidRPr="00210AF8">
        <w:rPr>
          <w:rFonts w:ascii="Times New Roman" w:hAnsi="Times New Roman" w:cs="Times New Roman"/>
          <w:sz w:val="24"/>
          <w:szCs w:val="24"/>
        </w:rPr>
        <w:t xml:space="preserve"> the top ten most productive countries in CCE, </w:t>
      </w:r>
      <w:r w:rsidR="000D7A07" w:rsidRPr="00210AF8">
        <w:rPr>
          <w:rFonts w:ascii="Times New Roman" w:hAnsi="Times New Roman" w:cs="Times New Roman"/>
          <w:sz w:val="24"/>
          <w:szCs w:val="24"/>
        </w:rPr>
        <w:t>emphasizing</w:t>
      </w:r>
      <w:r w:rsidR="007631AD" w:rsidRPr="00210AF8">
        <w:rPr>
          <w:rFonts w:ascii="Times New Roman" w:hAnsi="Times New Roman" w:cs="Times New Roman"/>
          <w:sz w:val="24"/>
          <w:szCs w:val="24"/>
        </w:rPr>
        <w:t xml:space="preserve"> worldwide engagement and </w:t>
      </w:r>
      <w:r w:rsidR="00B767C6">
        <w:rPr>
          <w:rFonts w:ascii="Times New Roman" w:hAnsi="Times New Roman" w:cs="Times New Roman"/>
          <w:sz w:val="24"/>
          <w:szCs w:val="24"/>
        </w:rPr>
        <w:t xml:space="preserve">academic </w:t>
      </w:r>
      <w:r w:rsidR="007631AD" w:rsidRPr="00210AF8">
        <w:rPr>
          <w:rFonts w:ascii="Times New Roman" w:hAnsi="Times New Roman" w:cs="Times New Roman"/>
          <w:sz w:val="24"/>
          <w:szCs w:val="24"/>
        </w:rPr>
        <w:t>d</w:t>
      </w:r>
      <w:r w:rsidR="00B767C6">
        <w:rPr>
          <w:rFonts w:ascii="Times New Roman" w:hAnsi="Times New Roman" w:cs="Times New Roman"/>
          <w:sz w:val="24"/>
          <w:szCs w:val="24"/>
        </w:rPr>
        <w:t>ominance</w:t>
      </w:r>
      <w:r w:rsidR="007631AD" w:rsidRPr="00210AF8">
        <w:rPr>
          <w:rFonts w:ascii="Times New Roman" w:hAnsi="Times New Roman" w:cs="Times New Roman"/>
          <w:sz w:val="24"/>
          <w:szCs w:val="24"/>
        </w:rPr>
        <w:t>. Several factors contribute to the differences in publica</w:t>
      </w:r>
      <w:r w:rsidR="00B767C6">
        <w:rPr>
          <w:rFonts w:ascii="Times New Roman" w:hAnsi="Times New Roman" w:cs="Times New Roman"/>
          <w:sz w:val="24"/>
          <w:szCs w:val="24"/>
        </w:rPr>
        <w:t>tion output across these countries</w:t>
      </w:r>
      <w:r w:rsidR="007631AD" w:rsidRPr="00210AF8">
        <w:rPr>
          <w:rFonts w:ascii="Times New Roman" w:hAnsi="Times New Roman" w:cs="Times New Roman"/>
          <w:sz w:val="24"/>
          <w:szCs w:val="24"/>
        </w:rPr>
        <w:t xml:space="preserve">, including government policies, educational systems, climate change programs, and research funding. </w:t>
      </w:r>
      <w:r w:rsidR="00064690" w:rsidRPr="00A53A75">
        <w:rPr>
          <w:rFonts w:ascii="Times New Roman" w:hAnsi="Times New Roman" w:cs="Times New Roman"/>
          <w:i/>
          <w:sz w:val="24"/>
          <w:szCs w:val="24"/>
        </w:rPr>
        <w:t>The United States</w:t>
      </w:r>
      <w:r w:rsidR="00064690" w:rsidRPr="00210AF8">
        <w:rPr>
          <w:rFonts w:ascii="Times New Roman" w:hAnsi="Times New Roman" w:cs="Times New Roman"/>
          <w:sz w:val="24"/>
          <w:szCs w:val="24"/>
        </w:rPr>
        <w:t xml:space="preserve"> leads the way with 121 </w:t>
      </w:r>
      <w:r w:rsidR="003529D1">
        <w:rPr>
          <w:rFonts w:ascii="Times New Roman" w:hAnsi="Times New Roman" w:cs="Times New Roman"/>
          <w:sz w:val="24"/>
          <w:szCs w:val="24"/>
        </w:rPr>
        <w:t xml:space="preserve">research </w:t>
      </w:r>
      <w:r w:rsidR="00064690" w:rsidRPr="00210AF8">
        <w:rPr>
          <w:rFonts w:ascii="Times New Roman" w:hAnsi="Times New Roman" w:cs="Times New Roman"/>
          <w:sz w:val="24"/>
          <w:szCs w:val="24"/>
        </w:rPr>
        <w:t>pub</w:t>
      </w:r>
      <w:r w:rsidR="00A53A75">
        <w:rPr>
          <w:rFonts w:ascii="Times New Roman" w:hAnsi="Times New Roman" w:cs="Times New Roman"/>
          <w:sz w:val="24"/>
          <w:szCs w:val="24"/>
        </w:rPr>
        <w:t>lications</w:t>
      </w:r>
      <w:r w:rsidR="001914B4">
        <w:rPr>
          <w:rFonts w:ascii="Times New Roman" w:hAnsi="Times New Roman" w:cs="Times New Roman"/>
          <w:sz w:val="24"/>
          <w:szCs w:val="24"/>
        </w:rPr>
        <w:t xml:space="preserve"> with strong financing systems. </w:t>
      </w:r>
      <w:r w:rsidR="00064690" w:rsidRPr="00A53A75">
        <w:rPr>
          <w:rFonts w:ascii="Times New Roman" w:hAnsi="Times New Roman" w:cs="Times New Roman"/>
          <w:i/>
          <w:sz w:val="24"/>
          <w:szCs w:val="24"/>
        </w:rPr>
        <w:t>The United Kingdom</w:t>
      </w:r>
      <w:r w:rsidR="00064690" w:rsidRPr="00210AF8">
        <w:rPr>
          <w:rFonts w:ascii="Times New Roman" w:hAnsi="Times New Roman" w:cs="Times New Roman"/>
          <w:sz w:val="24"/>
          <w:szCs w:val="24"/>
        </w:rPr>
        <w:t> comes second with 42 publications, with the European Union and Commonwealth.</w:t>
      </w:r>
      <w:r w:rsidR="003A1063" w:rsidRPr="00210AF8">
        <w:rPr>
          <w:rFonts w:ascii="Times New Roman" w:hAnsi="Times New Roman" w:cs="Times New Roman"/>
          <w:sz w:val="24"/>
          <w:szCs w:val="24"/>
        </w:rPr>
        <w:t xml:space="preserve"> </w:t>
      </w:r>
      <w:r w:rsidR="003A1063" w:rsidRPr="00A53A75">
        <w:rPr>
          <w:rFonts w:ascii="Times New Roman" w:hAnsi="Times New Roman" w:cs="Times New Roman"/>
          <w:i/>
          <w:sz w:val="24"/>
          <w:szCs w:val="24"/>
        </w:rPr>
        <w:t>Australia</w:t>
      </w:r>
      <w:r w:rsidR="003A1063" w:rsidRPr="00210AF8">
        <w:rPr>
          <w:rFonts w:ascii="Times New Roman" w:hAnsi="Times New Roman" w:cs="Times New Roman"/>
          <w:sz w:val="24"/>
          <w:szCs w:val="24"/>
        </w:rPr>
        <w:t xml:space="preserve"> has 28 publications, placing it third.  Given </w:t>
      </w:r>
      <w:r w:rsidR="003A1063" w:rsidRPr="00713519">
        <w:rPr>
          <w:rFonts w:ascii="Times New Roman" w:hAnsi="Times New Roman" w:cs="Times New Roman"/>
          <w:i/>
          <w:sz w:val="24"/>
          <w:szCs w:val="24"/>
        </w:rPr>
        <w:t>Australia's</w:t>
      </w:r>
      <w:r w:rsidR="003A1063" w:rsidRPr="00210AF8">
        <w:rPr>
          <w:rFonts w:ascii="Times New Roman" w:hAnsi="Times New Roman" w:cs="Times New Roman"/>
          <w:sz w:val="24"/>
          <w:szCs w:val="24"/>
        </w:rPr>
        <w:t xml:space="preserve"> direct susceptibility to climate change and its regular occurrence of extreme weather events like floods, droughts, and wildfires, climate education should be a top concern for the country.</w:t>
      </w:r>
      <w:r w:rsidR="00D90424" w:rsidRPr="00210AF8">
        <w:rPr>
          <w:rFonts w:ascii="Times New Roman" w:hAnsi="Times New Roman" w:cs="Times New Roman"/>
          <w:sz w:val="24"/>
          <w:szCs w:val="24"/>
        </w:rPr>
        <w:t xml:space="preserve"> </w:t>
      </w:r>
      <w:r w:rsidR="00D90424" w:rsidRPr="00177176">
        <w:rPr>
          <w:rFonts w:ascii="Times New Roman" w:hAnsi="Times New Roman" w:cs="Times New Roman"/>
          <w:i/>
          <w:sz w:val="24"/>
          <w:szCs w:val="24"/>
        </w:rPr>
        <w:t>Germany</w:t>
      </w:r>
      <w:r w:rsidR="00D90424" w:rsidRPr="00210AF8">
        <w:rPr>
          <w:rFonts w:ascii="Times New Roman" w:hAnsi="Times New Roman" w:cs="Times New Roman"/>
          <w:sz w:val="24"/>
          <w:szCs w:val="24"/>
        </w:rPr>
        <w:t xml:space="preserve"> has 21 publications, placing</w:t>
      </w:r>
      <w:r w:rsidR="00F15647">
        <w:rPr>
          <w:rFonts w:ascii="Times New Roman" w:hAnsi="Times New Roman" w:cs="Times New Roman"/>
          <w:sz w:val="24"/>
          <w:szCs w:val="24"/>
        </w:rPr>
        <w:t xml:space="preserve"> it fourth with major</w:t>
      </w:r>
      <w:r w:rsidR="00D90424" w:rsidRPr="00210AF8">
        <w:rPr>
          <w:rFonts w:ascii="Times New Roman" w:hAnsi="Times New Roman" w:cs="Times New Roman"/>
          <w:sz w:val="24"/>
          <w:szCs w:val="24"/>
        </w:rPr>
        <w:t xml:space="preserve"> targets for carbon reduction and renewable energy. With 16 publications, </w:t>
      </w:r>
      <w:r w:rsidR="00D90424" w:rsidRPr="00177176">
        <w:rPr>
          <w:rFonts w:ascii="Times New Roman" w:hAnsi="Times New Roman" w:cs="Times New Roman"/>
          <w:i/>
          <w:sz w:val="24"/>
          <w:szCs w:val="24"/>
        </w:rPr>
        <w:t>Canada</w:t>
      </w:r>
      <w:r w:rsidR="00D90424" w:rsidRPr="00210AF8">
        <w:rPr>
          <w:rFonts w:ascii="Times New Roman" w:hAnsi="Times New Roman" w:cs="Times New Roman"/>
          <w:sz w:val="24"/>
          <w:szCs w:val="24"/>
        </w:rPr>
        <w:t xml:space="preserve"> comes in fifth place, mostly because of its abundance of natural resources and proximity to climate-related problems like forest degradation and ice cap melting, which makes climate education essential to the country's sustainability strategy. Among the top country publications</w:t>
      </w:r>
      <w:r w:rsidR="00934FD6" w:rsidRPr="00210AF8">
        <w:rPr>
          <w:rFonts w:ascii="Times New Roman" w:hAnsi="Times New Roman" w:cs="Times New Roman"/>
          <w:sz w:val="24"/>
          <w:szCs w:val="24"/>
        </w:rPr>
        <w:t>, other</w:t>
      </w:r>
      <w:r w:rsidR="00D90424" w:rsidRPr="00210AF8">
        <w:rPr>
          <w:rFonts w:ascii="Times New Roman" w:hAnsi="Times New Roman" w:cs="Times New Roman"/>
          <w:sz w:val="24"/>
          <w:szCs w:val="24"/>
        </w:rPr>
        <w:t xml:space="preserve"> countries like </w:t>
      </w:r>
      <w:r w:rsidR="00D90424" w:rsidRPr="00177176">
        <w:rPr>
          <w:rFonts w:ascii="Times New Roman" w:hAnsi="Times New Roman" w:cs="Times New Roman"/>
          <w:i/>
          <w:sz w:val="24"/>
          <w:szCs w:val="24"/>
        </w:rPr>
        <w:t>Austria</w:t>
      </w:r>
      <w:r w:rsidR="00D90424" w:rsidRPr="00210AF8">
        <w:rPr>
          <w:rFonts w:ascii="Times New Roman" w:hAnsi="Times New Roman" w:cs="Times New Roman"/>
          <w:sz w:val="24"/>
          <w:szCs w:val="24"/>
        </w:rPr>
        <w:t xml:space="preserve"> with 14, </w:t>
      </w:r>
      <w:r w:rsidR="00D90424" w:rsidRPr="00177176">
        <w:rPr>
          <w:rFonts w:ascii="Times New Roman" w:hAnsi="Times New Roman" w:cs="Times New Roman"/>
          <w:i/>
          <w:sz w:val="24"/>
          <w:szCs w:val="24"/>
        </w:rPr>
        <w:t>South Africa</w:t>
      </w:r>
      <w:r w:rsidR="00D90424" w:rsidRPr="00210AF8">
        <w:rPr>
          <w:rFonts w:ascii="Times New Roman" w:hAnsi="Times New Roman" w:cs="Times New Roman"/>
          <w:sz w:val="24"/>
          <w:szCs w:val="24"/>
        </w:rPr>
        <w:t xml:space="preserve"> with 10 followed by </w:t>
      </w:r>
      <w:r w:rsidR="00D90424" w:rsidRPr="00177176">
        <w:rPr>
          <w:rFonts w:ascii="Times New Roman" w:hAnsi="Times New Roman" w:cs="Times New Roman"/>
          <w:i/>
          <w:sz w:val="24"/>
          <w:szCs w:val="24"/>
        </w:rPr>
        <w:t>Finland</w:t>
      </w:r>
      <w:r w:rsidR="00D90424" w:rsidRPr="00210AF8">
        <w:rPr>
          <w:rFonts w:ascii="Times New Roman" w:hAnsi="Times New Roman" w:cs="Times New Roman"/>
          <w:sz w:val="24"/>
          <w:szCs w:val="24"/>
        </w:rPr>
        <w:t xml:space="preserve"> with 9, </w:t>
      </w:r>
      <w:r w:rsidR="00D90424" w:rsidRPr="00177176">
        <w:rPr>
          <w:rFonts w:ascii="Times New Roman" w:hAnsi="Times New Roman" w:cs="Times New Roman"/>
          <w:i/>
          <w:sz w:val="24"/>
          <w:szCs w:val="24"/>
        </w:rPr>
        <w:t>Portugal</w:t>
      </w:r>
      <w:r w:rsidR="00D90424" w:rsidRPr="00210AF8">
        <w:rPr>
          <w:rFonts w:ascii="Times New Roman" w:hAnsi="Times New Roman" w:cs="Times New Roman"/>
          <w:sz w:val="24"/>
          <w:szCs w:val="24"/>
        </w:rPr>
        <w:t xml:space="preserve"> with 9 and </w:t>
      </w:r>
      <w:r w:rsidR="00177176" w:rsidRPr="00177176">
        <w:rPr>
          <w:rFonts w:ascii="Times New Roman" w:hAnsi="Times New Roman" w:cs="Times New Roman"/>
          <w:i/>
          <w:sz w:val="24"/>
          <w:szCs w:val="24"/>
        </w:rPr>
        <w:t xml:space="preserve">The </w:t>
      </w:r>
      <w:r w:rsidR="00D90424" w:rsidRPr="00177176">
        <w:rPr>
          <w:rFonts w:ascii="Times New Roman" w:hAnsi="Times New Roman" w:cs="Times New Roman"/>
          <w:i/>
          <w:sz w:val="24"/>
          <w:szCs w:val="24"/>
        </w:rPr>
        <w:t>Netherlands</w:t>
      </w:r>
      <w:r w:rsidR="00D90424" w:rsidRPr="00210AF8">
        <w:rPr>
          <w:rFonts w:ascii="Times New Roman" w:hAnsi="Times New Roman" w:cs="Times New Roman"/>
          <w:sz w:val="24"/>
          <w:szCs w:val="24"/>
        </w:rPr>
        <w:t xml:space="preserve"> with 8 publications.</w:t>
      </w:r>
      <w:r w:rsidR="00B14D70">
        <w:rPr>
          <w:rFonts w:ascii="Times New Roman" w:hAnsi="Times New Roman" w:cs="Times New Roman"/>
          <w:sz w:val="24"/>
          <w:szCs w:val="24"/>
        </w:rPr>
        <w:t xml:space="preserve"> </w:t>
      </w:r>
    </w:p>
    <w:p w14:paraId="2CE158AA" w14:textId="77777777" w:rsidR="003A5AA0" w:rsidRPr="00A317EC" w:rsidRDefault="007B0B28" w:rsidP="00A317EC">
      <w:pPr>
        <w:jc w:val="center"/>
        <w:rPr>
          <w:rFonts w:ascii="Times New Roman" w:hAnsi="Times New Roman" w:cs="Times New Roman"/>
          <w:b/>
          <w:sz w:val="24"/>
          <w:szCs w:val="24"/>
        </w:rPr>
      </w:pPr>
      <w:r>
        <w:rPr>
          <w:rFonts w:ascii="Times New Roman" w:hAnsi="Times New Roman" w:cs="Times New Roman"/>
          <w:b/>
          <w:sz w:val="24"/>
          <w:szCs w:val="24"/>
        </w:rPr>
        <w:t>Table 6</w:t>
      </w:r>
      <w:r w:rsidR="00064690" w:rsidRPr="00A317EC">
        <w:rPr>
          <w:rFonts w:ascii="Times New Roman" w:hAnsi="Times New Roman" w:cs="Times New Roman"/>
          <w:b/>
          <w:sz w:val="24"/>
          <w:szCs w:val="24"/>
        </w:rPr>
        <w:t xml:space="preserve">: </w:t>
      </w:r>
      <w:r w:rsidR="00DF2FF9">
        <w:rPr>
          <w:rFonts w:ascii="Times New Roman" w:hAnsi="Times New Roman" w:cs="Times New Roman"/>
          <w:b/>
          <w:sz w:val="24"/>
          <w:szCs w:val="24"/>
        </w:rPr>
        <w:t>Top T</w:t>
      </w:r>
      <w:r w:rsidR="00AC603B" w:rsidRPr="00A317EC">
        <w:rPr>
          <w:rFonts w:ascii="Times New Roman" w:hAnsi="Times New Roman" w:cs="Times New Roman"/>
          <w:b/>
          <w:sz w:val="24"/>
          <w:szCs w:val="24"/>
        </w:rPr>
        <w:t>en</w:t>
      </w:r>
      <w:r w:rsidR="005E19D0" w:rsidRPr="00A317EC">
        <w:rPr>
          <w:rFonts w:ascii="Times New Roman" w:hAnsi="Times New Roman" w:cs="Times New Roman"/>
          <w:b/>
          <w:sz w:val="24"/>
          <w:szCs w:val="24"/>
        </w:rPr>
        <w:t xml:space="preserve"> Funding S</w:t>
      </w:r>
      <w:r w:rsidR="00DD2B25" w:rsidRPr="00A317EC">
        <w:rPr>
          <w:rFonts w:ascii="Times New Roman" w:hAnsi="Times New Roman" w:cs="Times New Roman"/>
          <w:b/>
          <w:sz w:val="24"/>
          <w:szCs w:val="24"/>
        </w:rPr>
        <w:t>ponsors</w:t>
      </w:r>
    </w:p>
    <w:tbl>
      <w:tblPr>
        <w:tblStyle w:val="TableGrid"/>
        <w:tblW w:w="10795" w:type="dxa"/>
        <w:tblLook w:val="04A0" w:firstRow="1" w:lastRow="0" w:firstColumn="1" w:lastColumn="0" w:noHBand="0" w:noVBand="1"/>
      </w:tblPr>
      <w:tblGrid>
        <w:gridCol w:w="3771"/>
        <w:gridCol w:w="1483"/>
        <w:gridCol w:w="2486"/>
        <w:gridCol w:w="3055"/>
      </w:tblGrid>
      <w:tr w:rsidR="007744A8" w14:paraId="2CE158AF" w14:textId="77777777" w:rsidTr="005917A2">
        <w:tc>
          <w:tcPr>
            <w:tcW w:w="3775" w:type="dxa"/>
          </w:tcPr>
          <w:p w14:paraId="2CE158AB" w14:textId="77777777" w:rsidR="00387D2B" w:rsidRPr="00210AF8" w:rsidRDefault="00064690" w:rsidP="00AE448E">
            <w:pPr>
              <w:rPr>
                <w:rFonts w:ascii="Times New Roman" w:hAnsi="Times New Roman" w:cs="Times New Roman"/>
                <w:b/>
                <w:sz w:val="24"/>
                <w:szCs w:val="24"/>
              </w:rPr>
            </w:pPr>
            <w:r w:rsidRPr="00210AF8">
              <w:rPr>
                <w:rFonts w:ascii="Times New Roman" w:hAnsi="Times New Roman" w:cs="Times New Roman"/>
                <w:b/>
                <w:sz w:val="24"/>
                <w:szCs w:val="24"/>
              </w:rPr>
              <w:t>Funding Sponsor</w:t>
            </w:r>
          </w:p>
        </w:tc>
        <w:tc>
          <w:tcPr>
            <w:tcW w:w="1470" w:type="dxa"/>
          </w:tcPr>
          <w:p w14:paraId="2CE158AC" w14:textId="77777777" w:rsidR="00387D2B" w:rsidRPr="00210AF8" w:rsidRDefault="0048474D" w:rsidP="0048474D">
            <w:pPr>
              <w:rPr>
                <w:rFonts w:ascii="Times New Roman" w:hAnsi="Times New Roman" w:cs="Times New Roman"/>
                <w:b/>
                <w:sz w:val="24"/>
                <w:szCs w:val="24"/>
              </w:rPr>
            </w:pPr>
            <w:r>
              <w:rPr>
                <w:rFonts w:ascii="Times New Roman" w:hAnsi="Times New Roman" w:cs="Times New Roman"/>
                <w:b/>
                <w:sz w:val="24"/>
                <w:szCs w:val="24"/>
              </w:rPr>
              <w:t>P</w:t>
            </w:r>
            <w:r w:rsidR="00064690">
              <w:rPr>
                <w:rFonts w:ascii="Times New Roman" w:hAnsi="Times New Roman" w:cs="Times New Roman"/>
                <w:b/>
                <w:sz w:val="24"/>
                <w:szCs w:val="24"/>
              </w:rPr>
              <w:t xml:space="preserve">ublications </w:t>
            </w:r>
            <w:r w:rsidR="00064690" w:rsidRPr="00210AF8">
              <w:rPr>
                <w:rFonts w:ascii="Times New Roman" w:hAnsi="Times New Roman" w:cs="Times New Roman"/>
                <w:b/>
                <w:sz w:val="24"/>
                <w:szCs w:val="24"/>
              </w:rPr>
              <w:t xml:space="preserve"> </w:t>
            </w:r>
          </w:p>
        </w:tc>
        <w:tc>
          <w:tcPr>
            <w:tcW w:w="2490" w:type="dxa"/>
          </w:tcPr>
          <w:p w14:paraId="2CE158AD" w14:textId="77777777" w:rsidR="00387D2B" w:rsidRPr="00210AF8" w:rsidRDefault="00064690" w:rsidP="00AE448E">
            <w:pPr>
              <w:rPr>
                <w:rFonts w:ascii="Times New Roman" w:hAnsi="Times New Roman" w:cs="Times New Roman"/>
                <w:b/>
                <w:sz w:val="24"/>
                <w:szCs w:val="24"/>
              </w:rPr>
            </w:pPr>
            <w:r w:rsidRPr="00210AF8">
              <w:rPr>
                <w:rFonts w:ascii="Times New Roman" w:hAnsi="Times New Roman" w:cs="Times New Roman"/>
                <w:b/>
                <w:sz w:val="24"/>
                <w:szCs w:val="24"/>
              </w:rPr>
              <w:t>Country</w:t>
            </w:r>
          </w:p>
        </w:tc>
        <w:tc>
          <w:tcPr>
            <w:tcW w:w="3060" w:type="dxa"/>
          </w:tcPr>
          <w:p w14:paraId="2CE158AE" w14:textId="77777777" w:rsidR="00387D2B" w:rsidRPr="00210AF8" w:rsidRDefault="00C1489A" w:rsidP="00AE448E">
            <w:pPr>
              <w:rPr>
                <w:rFonts w:ascii="Times New Roman" w:hAnsi="Times New Roman" w:cs="Times New Roman"/>
                <w:b/>
                <w:sz w:val="24"/>
                <w:szCs w:val="24"/>
              </w:rPr>
            </w:pPr>
            <w:r>
              <w:rPr>
                <w:rFonts w:ascii="Times New Roman" w:hAnsi="Times New Roman" w:cs="Times New Roman"/>
                <w:b/>
                <w:sz w:val="24"/>
                <w:szCs w:val="24"/>
              </w:rPr>
              <w:t>Funding S</w:t>
            </w:r>
            <w:r w:rsidR="00064690" w:rsidRPr="00210AF8">
              <w:rPr>
                <w:rFonts w:ascii="Times New Roman" w:hAnsi="Times New Roman" w:cs="Times New Roman"/>
                <w:b/>
                <w:sz w:val="24"/>
                <w:szCs w:val="24"/>
              </w:rPr>
              <w:t>ponsor</w:t>
            </w:r>
            <w:r>
              <w:rPr>
                <w:rFonts w:ascii="Times New Roman" w:hAnsi="Times New Roman" w:cs="Times New Roman"/>
                <w:b/>
                <w:sz w:val="24"/>
                <w:szCs w:val="24"/>
              </w:rPr>
              <w:t>’s A</w:t>
            </w:r>
            <w:r w:rsidR="00064690" w:rsidRPr="00210AF8">
              <w:rPr>
                <w:rFonts w:ascii="Times New Roman" w:hAnsi="Times New Roman" w:cs="Times New Roman"/>
                <w:b/>
                <w:sz w:val="24"/>
                <w:szCs w:val="24"/>
              </w:rPr>
              <w:t>ffiliation</w:t>
            </w:r>
          </w:p>
        </w:tc>
      </w:tr>
      <w:tr w:rsidR="007744A8" w14:paraId="2CE158B4" w14:textId="77777777" w:rsidTr="005917A2">
        <w:tc>
          <w:tcPr>
            <w:tcW w:w="3775" w:type="dxa"/>
          </w:tcPr>
          <w:p w14:paraId="2CE158B0"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National Science Foundation</w:t>
            </w:r>
          </w:p>
        </w:tc>
        <w:tc>
          <w:tcPr>
            <w:tcW w:w="1470" w:type="dxa"/>
          </w:tcPr>
          <w:p w14:paraId="2CE158B1"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22</w:t>
            </w:r>
          </w:p>
        </w:tc>
        <w:tc>
          <w:tcPr>
            <w:tcW w:w="2490" w:type="dxa"/>
          </w:tcPr>
          <w:p w14:paraId="2CE158B2"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States</w:t>
            </w:r>
          </w:p>
        </w:tc>
        <w:tc>
          <w:tcPr>
            <w:tcW w:w="3060" w:type="dxa"/>
          </w:tcPr>
          <w:p w14:paraId="2CE158B3" w14:textId="77777777" w:rsidR="00387D2B" w:rsidRPr="00210AF8" w:rsidRDefault="00C1489A" w:rsidP="00481897">
            <w:pPr>
              <w:rPr>
                <w:rFonts w:ascii="Times New Roman" w:hAnsi="Times New Roman" w:cs="Times New Roman"/>
                <w:sz w:val="24"/>
                <w:szCs w:val="24"/>
              </w:rPr>
            </w:pPr>
            <w:r>
              <w:rPr>
                <w:rFonts w:ascii="Times New Roman" w:hAnsi="Times New Roman" w:cs="Times New Roman"/>
                <w:sz w:val="24"/>
                <w:szCs w:val="24"/>
              </w:rPr>
              <w:t>Independent Federal A</w:t>
            </w:r>
            <w:r w:rsidR="00064690" w:rsidRPr="00210AF8">
              <w:rPr>
                <w:rFonts w:ascii="Times New Roman" w:hAnsi="Times New Roman" w:cs="Times New Roman"/>
                <w:sz w:val="24"/>
                <w:szCs w:val="24"/>
              </w:rPr>
              <w:t xml:space="preserve">gency </w:t>
            </w:r>
          </w:p>
        </w:tc>
      </w:tr>
      <w:tr w:rsidR="007744A8" w14:paraId="2CE158B9" w14:textId="77777777" w:rsidTr="005917A2">
        <w:tc>
          <w:tcPr>
            <w:tcW w:w="3775" w:type="dxa"/>
          </w:tcPr>
          <w:p w14:paraId="2CE158B5" w14:textId="77777777" w:rsidR="00387D2B" w:rsidRPr="00210AF8" w:rsidRDefault="00064690" w:rsidP="00481897">
            <w:pPr>
              <w:rPr>
                <w:rFonts w:ascii="Times New Roman" w:hAnsi="Times New Roman" w:cs="Times New Roman"/>
                <w:sz w:val="24"/>
                <w:szCs w:val="24"/>
              </w:rPr>
            </w:pPr>
            <w:r w:rsidRPr="00210AF8">
              <w:rPr>
                <w:rFonts w:ascii="Times New Roman" w:hAnsi="Times New Roman" w:cs="Times New Roman"/>
                <w:sz w:val="24"/>
                <w:szCs w:val="24"/>
              </w:rPr>
              <w:t>European Commission (Erasmus+)</w:t>
            </w:r>
          </w:p>
        </w:tc>
        <w:tc>
          <w:tcPr>
            <w:tcW w:w="1470" w:type="dxa"/>
          </w:tcPr>
          <w:p w14:paraId="2CE158B6"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6</w:t>
            </w:r>
          </w:p>
        </w:tc>
        <w:tc>
          <w:tcPr>
            <w:tcW w:w="2490" w:type="dxa"/>
          </w:tcPr>
          <w:p w14:paraId="2CE158B7" w14:textId="77777777" w:rsidR="00387D2B" w:rsidRPr="00210AF8" w:rsidRDefault="00064690" w:rsidP="00AE448E">
            <w:pPr>
              <w:rPr>
                <w:rFonts w:ascii="Times New Roman" w:hAnsi="Times New Roman" w:cs="Times New Roman"/>
                <w:sz w:val="24"/>
                <w:szCs w:val="24"/>
              </w:rPr>
            </w:pPr>
            <w:r>
              <w:rPr>
                <w:rFonts w:ascii="Times New Roman" w:hAnsi="Times New Roman" w:cs="Times New Roman"/>
                <w:sz w:val="24"/>
                <w:szCs w:val="24"/>
              </w:rPr>
              <w:t>Belgium (</w:t>
            </w:r>
            <w:r w:rsidRPr="00210AF8">
              <w:rPr>
                <w:rFonts w:ascii="Times New Roman" w:hAnsi="Times New Roman" w:cs="Times New Roman"/>
                <w:sz w:val="24"/>
                <w:szCs w:val="24"/>
              </w:rPr>
              <w:t>Brussels</w:t>
            </w:r>
            <w:r>
              <w:rPr>
                <w:rFonts w:ascii="Times New Roman" w:hAnsi="Times New Roman" w:cs="Times New Roman"/>
                <w:sz w:val="24"/>
                <w:szCs w:val="24"/>
              </w:rPr>
              <w:t>)</w:t>
            </w:r>
          </w:p>
        </w:tc>
        <w:tc>
          <w:tcPr>
            <w:tcW w:w="3060" w:type="dxa"/>
          </w:tcPr>
          <w:p w14:paraId="2CE158B8" w14:textId="77777777" w:rsidR="00387D2B" w:rsidRPr="00210AF8" w:rsidRDefault="00064690" w:rsidP="00481897">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BE" w14:textId="77777777" w:rsidTr="005917A2">
        <w:tc>
          <w:tcPr>
            <w:tcW w:w="3775" w:type="dxa"/>
          </w:tcPr>
          <w:p w14:paraId="2CE158BA"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 xml:space="preserve">Deutsche </w:t>
            </w:r>
            <w:proofErr w:type="spellStart"/>
            <w:r w:rsidRPr="00210AF8">
              <w:rPr>
                <w:rFonts w:ascii="Times New Roman" w:hAnsi="Times New Roman" w:cs="Times New Roman"/>
                <w:sz w:val="24"/>
                <w:szCs w:val="24"/>
              </w:rPr>
              <w:t>Forschungsgemeinschaft</w:t>
            </w:r>
            <w:proofErr w:type="spellEnd"/>
          </w:p>
        </w:tc>
        <w:tc>
          <w:tcPr>
            <w:tcW w:w="1470" w:type="dxa"/>
          </w:tcPr>
          <w:p w14:paraId="2CE158BB"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2490" w:type="dxa"/>
          </w:tcPr>
          <w:p w14:paraId="2CE158BC"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Germany</w:t>
            </w:r>
          </w:p>
        </w:tc>
        <w:tc>
          <w:tcPr>
            <w:tcW w:w="3060" w:type="dxa"/>
          </w:tcPr>
          <w:p w14:paraId="2CE158BD"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C3" w14:textId="77777777" w:rsidTr="005917A2">
        <w:tc>
          <w:tcPr>
            <w:tcW w:w="3775" w:type="dxa"/>
          </w:tcPr>
          <w:p w14:paraId="2CE158BF"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lastRenderedPageBreak/>
              <w:t>National Institute of Food and Agriculture</w:t>
            </w:r>
          </w:p>
        </w:tc>
        <w:tc>
          <w:tcPr>
            <w:tcW w:w="1470" w:type="dxa"/>
          </w:tcPr>
          <w:p w14:paraId="2CE158C0"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5</w:t>
            </w:r>
          </w:p>
        </w:tc>
        <w:tc>
          <w:tcPr>
            <w:tcW w:w="2490" w:type="dxa"/>
          </w:tcPr>
          <w:p w14:paraId="2CE158C1"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States</w:t>
            </w:r>
          </w:p>
        </w:tc>
        <w:tc>
          <w:tcPr>
            <w:tcW w:w="3060" w:type="dxa"/>
          </w:tcPr>
          <w:p w14:paraId="2CE158C2"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Organizations</w:t>
            </w:r>
          </w:p>
        </w:tc>
      </w:tr>
      <w:tr w:rsidR="007744A8" w14:paraId="2CE158C8" w14:textId="77777777" w:rsidTr="005917A2">
        <w:tc>
          <w:tcPr>
            <w:tcW w:w="3775" w:type="dxa"/>
          </w:tcPr>
          <w:p w14:paraId="2CE158C4"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Directorate for Education and Human Resources</w:t>
            </w:r>
          </w:p>
        </w:tc>
        <w:tc>
          <w:tcPr>
            <w:tcW w:w="1470" w:type="dxa"/>
          </w:tcPr>
          <w:p w14:paraId="2CE158C5"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90" w:type="dxa"/>
          </w:tcPr>
          <w:p w14:paraId="2CE158C6"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States</w:t>
            </w:r>
          </w:p>
        </w:tc>
        <w:tc>
          <w:tcPr>
            <w:tcW w:w="3060" w:type="dxa"/>
          </w:tcPr>
          <w:p w14:paraId="2CE158C7"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CD" w14:textId="77777777" w:rsidTr="005917A2">
        <w:tc>
          <w:tcPr>
            <w:tcW w:w="3775" w:type="dxa"/>
          </w:tcPr>
          <w:p w14:paraId="2CE158C9"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Engineering and Physical Sciences Research Council</w:t>
            </w:r>
          </w:p>
        </w:tc>
        <w:tc>
          <w:tcPr>
            <w:tcW w:w="1470" w:type="dxa"/>
          </w:tcPr>
          <w:p w14:paraId="2CE158CA"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90" w:type="dxa"/>
          </w:tcPr>
          <w:p w14:paraId="2CE158CB"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Kingdom</w:t>
            </w:r>
          </w:p>
        </w:tc>
        <w:tc>
          <w:tcPr>
            <w:tcW w:w="3060" w:type="dxa"/>
          </w:tcPr>
          <w:p w14:paraId="2CE158CC"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D2" w14:textId="77777777" w:rsidTr="005917A2">
        <w:tc>
          <w:tcPr>
            <w:tcW w:w="3775" w:type="dxa"/>
          </w:tcPr>
          <w:p w14:paraId="2CE158CE"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National Aeronautics and Space Administration</w:t>
            </w:r>
          </w:p>
        </w:tc>
        <w:tc>
          <w:tcPr>
            <w:tcW w:w="1470" w:type="dxa"/>
          </w:tcPr>
          <w:p w14:paraId="2CE158CF"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90" w:type="dxa"/>
          </w:tcPr>
          <w:p w14:paraId="2CE158D0"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States</w:t>
            </w:r>
          </w:p>
        </w:tc>
        <w:tc>
          <w:tcPr>
            <w:tcW w:w="3060" w:type="dxa"/>
          </w:tcPr>
          <w:p w14:paraId="2CE158D1"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D7" w14:textId="77777777" w:rsidTr="005917A2">
        <w:tc>
          <w:tcPr>
            <w:tcW w:w="3775" w:type="dxa"/>
          </w:tcPr>
          <w:p w14:paraId="2CE158D3"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UK Research and Innovation</w:t>
            </w:r>
          </w:p>
        </w:tc>
        <w:tc>
          <w:tcPr>
            <w:tcW w:w="1470" w:type="dxa"/>
          </w:tcPr>
          <w:p w14:paraId="2CE158D4"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3</w:t>
            </w:r>
          </w:p>
        </w:tc>
        <w:tc>
          <w:tcPr>
            <w:tcW w:w="2490" w:type="dxa"/>
          </w:tcPr>
          <w:p w14:paraId="2CE158D5"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The United Kingdom</w:t>
            </w:r>
          </w:p>
        </w:tc>
        <w:tc>
          <w:tcPr>
            <w:tcW w:w="3060" w:type="dxa"/>
          </w:tcPr>
          <w:p w14:paraId="2CE158D6"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DC" w14:textId="77777777" w:rsidTr="005917A2">
        <w:tc>
          <w:tcPr>
            <w:tcW w:w="3775" w:type="dxa"/>
          </w:tcPr>
          <w:p w14:paraId="2CE158D8"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China Scholarship Council</w:t>
            </w:r>
          </w:p>
        </w:tc>
        <w:tc>
          <w:tcPr>
            <w:tcW w:w="1470" w:type="dxa"/>
          </w:tcPr>
          <w:p w14:paraId="2CE158D9"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2</w:t>
            </w:r>
          </w:p>
        </w:tc>
        <w:tc>
          <w:tcPr>
            <w:tcW w:w="2490" w:type="dxa"/>
          </w:tcPr>
          <w:p w14:paraId="2CE158DA"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China</w:t>
            </w:r>
          </w:p>
        </w:tc>
        <w:tc>
          <w:tcPr>
            <w:tcW w:w="3060" w:type="dxa"/>
          </w:tcPr>
          <w:p w14:paraId="2CE158DB"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r w:rsidR="007744A8" w14:paraId="2CE158E1" w14:textId="77777777" w:rsidTr="005917A2">
        <w:tc>
          <w:tcPr>
            <w:tcW w:w="3775" w:type="dxa"/>
          </w:tcPr>
          <w:p w14:paraId="2CE158DD"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Department of the Environment, Climate and Communications</w:t>
            </w:r>
          </w:p>
        </w:tc>
        <w:tc>
          <w:tcPr>
            <w:tcW w:w="1470" w:type="dxa"/>
          </w:tcPr>
          <w:p w14:paraId="2CE158DE" w14:textId="77777777" w:rsidR="00387D2B" w:rsidRPr="00210AF8" w:rsidRDefault="00064690" w:rsidP="00BB0E42">
            <w:pPr>
              <w:jc w:val="center"/>
              <w:rPr>
                <w:rFonts w:ascii="Times New Roman" w:hAnsi="Times New Roman" w:cs="Times New Roman"/>
                <w:sz w:val="24"/>
                <w:szCs w:val="24"/>
              </w:rPr>
            </w:pPr>
            <w:r w:rsidRPr="00210AF8">
              <w:rPr>
                <w:rFonts w:ascii="Times New Roman" w:hAnsi="Times New Roman" w:cs="Times New Roman"/>
                <w:sz w:val="24"/>
                <w:szCs w:val="24"/>
              </w:rPr>
              <w:t>2</w:t>
            </w:r>
          </w:p>
        </w:tc>
        <w:tc>
          <w:tcPr>
            <w:tcW w:w="2490" w:type="dxa"/>
          </w:tcPr>
          <w:p w14:paraId="2CE158DF"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Ireland</w:t>
            </w:r>
          </w:p>
        </w:tc>
        <w:tc>
          <w:tcPr>
            <w:tcW w:w="3060" w:type="dxa"/>
          </w:tcPr>
          <w:p w14:paraId="2CE158E0" w14:textId="77777777" w:rsidR="00387D2B" w:rsidRPr="00210AF8" w:rsidRDefault="00064690" w:rsidP="00AE448E">
            <w:pPr>
              <w:rPr>
                <w:rFonts w:ascii="Times New Roman" w:hAnsi="Times New Roman" w:cs="Times New Roman"/>
                <w:sz w:val="24"/>
                <w:szCs w:val="24"/>
              </w:rPr>
            </w:pPr>
            <w:r w:rsidRPr="00210AF8">
              <w:rPr>
                <w:rFonts w:ascii="Times New Roman" w:hAnsi="Times New Roman" w:cs="Times New Roman"/>
                <w:sz w:val="24"/>
                <w:szCs w:val="24"/>
              </w:rPr>
              <w:t>Governmental Organization</w:t>
            </w:r>
          </w:p>
        </w:tc>
      </w:tr>
    </w:tbl>
    <w:p w14:paraId="2CE158E2" w14:textId="77777777" w:rsidR="00DD2B25" w:rsidRPr="00210AF8" w:rsidRDefault="00DD2B25" w:rsidP="00210AF8">
      <w:pPr>
        <w:jc w:val="both"/>
        <w:rPr>
          <w:rFonts w:ascii="Times New Roman" w:hAnsi="Times New Roman" w:cs="Times New Roman"/>
          <w:sz w:val="24"/>
          <w:szCs w:val="24"/>
        </w:rPr>
      </w:pPr>
    </w:p>
    <w:p w14:paraId="008BDD81" w14:textId="4BBC5059" w:rsidR="00B97DC5" w:rsidRDefault="00064690" w:rsidP="00B97DC5">
      <w:pPr>
        <w:jc w:val="both"/>
        <w:rPr>
          <w:rFonts w:ascii="Times New Roman" w:hAnsi="Times New Roman" w:cs="Times New Roman"/>
          <w:sz w:val="24"/>
          <w:szCs w:val="24"/>
          <w:lang w:val="en-IN"/>
        </w:rPr>
      </w:pPr>
      <w:r w:rsidRPr="00C7215E">
        <w:rPr>
          <w:rFonts w:ascii="Times New Roman" w:hAnsi="Times New Roman" w:cs="Times New Roman"/>
          <w:sz w:val="24"/>
          <w:szCs w:val="24"/>
        </w:rPr>
        <w:t>Table</w:t>
      </w:r>
      <w:r w:rsidR="007B0B28">
        <w:rPr>
          <w:rFonts w:ascii="Times New Roman" w:hAnsi="Times New Roman" w:cs="Times New Roman"/>
          <w:sz w:val="24"/>
          <w:szCs w:val="24"/>
        </w:rPr>
        <w:t xml:space="preserve"> 6</w:t>
      </w:r>
      <w:r w:rsidRPr="00210AF8">
        <w:rPr>
          <w:rFonts w:ascii="Times New Roman" w:hAnsi="Times New Roman" w:cs="Times New Roman"/>
          <w:sz w:val="24"/>
          <w:szCs w:val="24"/>
        </w:rPr>
        <w:t xml:space="preserve"> of the major funding sources in CCE research displays many inte</w:t>
      </w:r>
      <w:r w:rsidR="000B6030">
        <w:rPr>
          <w:rFonts w:ascii="Times New Roman" w:hAnsi="Times New Roman" w:cs="Times New Roman"/>
          <w:sz w:val="24"/>
          <w:szCs w:val="24"/>
        </w:rPr>
        <w:t xml:space="preserve">resting patterns </w:t>
      </w:r>
      <w:r w:rsidRPr="00210AF8">
        <w:rPr>
          <w:rFonts w:ascii="Times New Roman" w:hAnsi="Times New Roman" w:cs="Times New Roman"/>
          <w:sz w:val="24"/>
          <w:szCs w:val="24"/>
        </w:rPr>
        <w:t xml:space="preserve">of geographical distribution and funding concentration. </w:t>
      </w:r>
      <w:r w:rsidR="005917A2">
        <w:rPr>
          <w:rFonts w:ascii="Times New Roman" w:hAnsi="Times New Roman" w:cs="Times New Roman"/>
          <w:sz w:val="24"/>
          <w:szCs w:val="24"/>
        </w:rPr>
        <w:t>Analyzing the p</w:t>
      </w:r>
      <w:r w:rsidR="00AE70F9" w:rsidRPr="00210AF8">
        <w:rPr>
          <w:rFonts w:ascii="Times New Roman" w:hAnsi="Times New Roman" w:cs="Times New Roman"/>
          <w:sz w:val="24"/>
          <w:szCs w:val="24"/>
        </w:rPr>
        <w:t xml:space="preserve">rimary financial </w:t>
      </w:r>
      <w:r w:rsidR="005917A2">
        <w:rPr>
          <w:rFonts w:ascii="Times New Roman" w:hAnsi="Times New Roman" w:cs="Times New Roman"/>
          <w:sz w:val="24"/>
          <w:szCs w:val="24"/>
        </w:rPr>
        <w:t>o</w:t>
      </w:r>
      <w:r w:rsidR="00AE448E" w:rsidRPr="00210AF8">
        <w:rPr>
          <w:rFonts w:ascii="Times New Roman" w:hAnsi="Times New Roman" w:cs="Times New Roman"/>
          <w:sz w:val="24"/>
          <w:szCs w:val="24"/>
        </w:rPr>
        <w:t>rganization</w:t>
      </w:r>
      <w:r w:rsidR="00AE70F9" w:rsidRPr="00210AF8">
        <w:rPr>
          <w:rFonts w:ascii="Times New Roman" w:hAnsi="Times New Roman" w:cs="Times New Roman"/>
          <w:sz w:val="24"/>
          <w:szCs w:val="24"/>
        </w:rPr>
        <w:t xml:space="preserve"> indicates that the </w:t>
      </w:r>
      <w:r w:rsidR="00AE70F9" w:rsidRPr="00AE448E">
        <w:rPr>
          <w:rFonts w:ascii="Times New Roman" w:hAnsi="Times New Roman" w:cs="Times New Roman"/>
          <w:i/>
          <w:sz w:val="24"/>
          <w:szCs w:val="24"/>
        </w:rPr>
        <w:t>National Science Foundation (NSF)</w:t>
      </w:r>
      <w:r w:rsidR="00AE70F9" w:rsidRPr="00210AF8">
        <w:rPr>
          <w:rFonts w:ascii="Times New Roman" w:hAnsi="Times New Roman" w:cs="Times New Roman"/>
          <w:sz w:val="24"/>
          <w:szCs w:val="24"/>
        </w:rPr>
        <w:t xml:space="preserve"> is the leading funding</w:t>
      </w:r>
      <w:r w:rsidR="00AF4E4A">
        <w:rPr>
          <w:rFonts w:ascii="Times New Roman" w:hAnsi="Times New Roman" w:cs="Times New Roman"/>
          <w:sz w:val="24"/>
          <w:szCs w:val="24"/>
        </w:rPr>
        <w:t xml:space="preserve"> sponsor, sponsoring 22 publications</w:t>
      </w:r>
      <w:r w:rsidR="00AE70F9" w:rsidRPr="00210AF8">
        <w:rPr>
          <w:rFonts w:ascii="Times New Roman" w:hAnsi="Times New Roman" w:cs="Times New Roman"/>
          <w:sz w:val="24"/>
          <w:szCs w:val="24"/>
        </w:rPr>
        <w:t>, a much larger share than other funding agencies in CCE research.</w:t>
      </w:r>
      <w:r w:rsidR="003150F6">
        <w:rPr>
          <w:rFonts w:ascii="Times New Roman" w:hAnsi="Times New Roman" w:cs="Times New Roman"/>
          <w:sz w:val="24"/>
          <w:szCs w:val="24"/>
        </w:rPr>
        <w:t xml:space="preserve"> </w:t>
      </w:r>
      <w:r w:rsidR="005C3C44" w:rsidRPr="00210AF8">
        <w:rPr>
          <w:rFonts w:ascii="Times New Roman" w:hAnsi="Times New Roman" w:cs="Times New Roman"/>
          <w:sz w:val="24"/>
          <w:szCs w:val="24"/>
        </w:rPr>
        <w:t>The geographical distribution of financial sponsors exhibits a distinct concentration in Western nations.</w:t>
      </w:r>
      <w:r w:rsidR="00061CD3" w:rsidRPr="00210AF8">
        <w:rPr>
          <w:rFonts w:ascii="Times New Roman" w:hAnsi="Times New Roman" w:cs="Times New Roman"/>
          <w:sz w:val="24"/>
          <w:szCs w:val="24"/>
        </w:rPr>
        <w:t xml:space="preserve"> </w:t>
      </w:r>
      <w:r w:rsidR="00F7645E" w:rsidRPr="00210AF8">
        <w:rPr>
          <w:rFonts w:ascii="Times New Roman" w:hAnsi="Times New Roman" w:cs="Times New Roman"/>
          <w:sz w:val="24"/>
          <w:szCs w:val="24"/>
        </w:rPr>
        <w:t xml:space="preserve">The global distribution of funding sponsors reveals an evident concentration in Western countries, with the United States leading with multiple major funding bodies such as the </w:t>
      </w:r>
      <w:r w:rsidR="00F7645E" w:rsidRPr="00AF4E4A">
        <w:rPr>
          <w:rFonts w:ascii="Times New Roman" w:hAnsi="Times New Roman" w:cs="Times New Roman"/>
          <w:i/>
          <w:sz w:val="24"/>
          <w:szCs w:val="24"/>
        </w:rPr>
        <w:t>National Science Foundation</w:t>
      </w:r>
      <w:r w:rsidR="00F7645E" w:rsidRPr="00210AF8">
        <w:rPr>
          <w:rFonts w:ascii="Times New Roman" w:hAnsi="Times New Roman" w:cs="Times New Roman"/>
          <w:sz w:val="24"/>
          <w:szCs w:val="24"/>
        </w:rPr>
        <w:t xml:space="preserve"> (22 articles), </w:t>
      </w:r>
      <w:r w:rsidR="00F7645E" w:rsidRPr="00AF4E4A">
        <w:rPr>
          <w:rFonts w:ascii="Times New Roman" w:hAnsi="Times New Roman" w:cs="Times New Roman"/>
          <w:i/>
          <w:sz w:val="24"/>
          <w:szCs w:val="24"/>
        </w:rPr>
        <w:t>National Institute of Food and Agriculture</w:t>
      </w:r>
      <w:r w:rsidR="00F7645E" w:rsidRPr="00210AF8">
        <w:rPr>
          <w:rFonts w:ascii="Times New Roman" w:hAnsi="Times New Roman" w:cs="Times New Roman"/>
          <w:sz w:val="24"/>
          <w:szCs w:val="24"/>
        </w:rPr>
        <w:t xml:space="preserve"> (5 articles), </w:t>
      </w:r>
      <w:r w:rsidR="00F7645E" w:rsidRPr="00AF4E4A">
        <w:rPr>
          <w:rFonts w:ascii="Times New Roman" w:hAnsi="Times New Roman" w:cs="Times New Roman"/>
          <w:i/>
          <w:sz w:val="24"/>
          <w:szCs w:val="24"/>
        </w:rPr>
        <w:t>Directorate for Education and Human Resources</w:t>
      </w:r>
      <w:r w:rsidR="00F7645E" w:rsidRPr="00210AF8">
        <w:rPr>
          <w:rFonts w:ascii="Times New Roman" w:hAnsi="Times New Roman" w:cs="Times New Roman"/>
          <w:sz w:val="24"/>
          <w:szCs w:val="24"/>
        </w:rPr>
        <w:t xml:space="preserve"> (3 articles), and </w:t>
      </w:r>
      <w:r w:rsidR="00F7645E" w:rsidRPr="00AF4E4A">
        <w:rPr>
          <w:rFonts w:ascii="Times New Roman" w:hAnsi="Times New Roman" w:cs="Times New Roman"/>
          <w:i/>
          <w:sz w:val="24"/>
          <w:szCs w:val="24"/>
        </w:rPr>
        <w:t>National Aeronautics and Space Administration</w:t>
      </w:r>
      <w:r w:rsidR="00F7645E" w:rsidRPr="00210AF8">
        <w:rPr>
          <w:rFonts w:ascii="Times New Roman" w:hAnsi="Times New Roman" w:cs="Times New Roman"/>
          <w:sz w:val="24"/>
          <w:szCs w:val="24"/>
        </w:rPr>
        <w:t xml:space="preserve"> (3 articles). The European representation is </w:t>
      </w:r>
      <w:r w:rsidR="00AF4E4A" w:rsidRPr="00210AF8">
        <w:rPr>
          <w:rFonts w:ascii="Times New Roman" w:hAnsi="Times New Roman" w:cs="Times New Roman"/>
          <w:sz w:val="24"/>
          <w:szCs w:val="24"/>
        </w:rPr>
        <w:t>recognized</w:t>
      </w:r>
      <w:r w:rsidR="00F7645E" w:rsidRPr="00210AF8">
        <w:rPr>
          <w:rFonts w:ascii="Times New Roman" w:hAnsi="Times New Roman" w:cs="Times New Roman"/>
          <w:sz w:val="24"/>
          <w:szCs w:val="24"/>
        </w:rPr>
        <w:t xml:space="preserve"> through the </w:t>
      </w:r>
      <w:r w:rsidR="00F7645E" w:rsidRPr="00AF4E4A">
        <w:rPr>
          <w:rFonts w:ascii="Times New Roman" w:hAnsi="Times New Roman" w:cs="Times New Roman"/>
          <w:i/>
          <w:sz w:val="24"/>
          <w:szCs w:val="24"/>
        </w:rPr>
        <w:t>European Commission's Erasmus+</w:t>
      </w:r>
      <w:r w:rsidR="00F7645E" w:rsidRPr="00210AF8">
        <w:rPr>
          <w:rFonts w:ascii="Times New Roman" w:hAnsi="Times New Roman" w:cs="Times New Roman"/>
          <w:sz w:val="24"/>
          <w:szCs w:val="24"/>
        </w:rPr>
        <w:t xml:space="preserve"> program (6 articles), Germany's </w:t>
      </w:r>
      <w:r w:rsidR="00F7645E" w:rsidRPr="00AF4E4A">
        <w:rPr>
          <w:rFonts w:ascii="Times New Roman" w:hAnsi="Times New Roman" w:cs="Times New Roman"/>
          <w:i/>
          <w:sz w:val="24"/>
          <w:szCs w:val="24"/>
        </w:rPr>
        <w:t xml:space="preserve">Deutsche </w:t>
      </w:r>
      <w:proofErr w:type="spellStart"/>
      <w:r w:rsidR="00F7645E" w:rsidRPr="00AF4E4A">
        <w:rPr>
          <w:rFonts w:ascii="Times New Roman" w:hAnsi="Times New Roman" w:cs="Times New Roman"/>
          <w:i/>
          <w:sz w:val="24"/>
          <w:szCs w:val="24"/>
        </w:rPr>
        <w:t>Forschungsgemeinschaft</w:t>
      </w:r>
      <w:proofErr w:type="spellEnd"/>
      <w:r w:rsidR="00F7645E" w:rsidRPr="00210AF8">
        <w:rPr>
          <w:rFonts w:ascii="Times New Roman" w:hAnsi="Times New Roman" w:cs="Times New Roman"/>
          <w:sz w:val="24"/>
          <w:szCs w:val="24"/>
        </w:rPr>
        <w:t xml:space="preserve"> (5 articles), and UK-based </w:t>
      </w:r>
      <w:r w:rsidR="00AF4E4A" w:rsidRPr="00210AF8">
        <w:rPr>
          <w:rFonts w:ascii="Times New Roman" w:hAnsi="Times New Roman" w:cs="Times New Roman"/>
          <w:sz w:val="24"/>
          <w:szCs w:val="24"/>
        </w:rPr>
        <w:t>organizations</w:t>
      </w:r>
      <w:r w:rsidR="00F7645E" w:rsidRPr="00210AF8">
        <w:rPr>
          <w:rFonts w:ascii="Times New Roman" w:hAnsi="Times New Roman" w:cs="Times New Roman"/>
          <w:sz w:val="24"/>
          <w:szCs w:val="24"/>
        </w:rPr>
        <w:t xml:space="preserve"> such as the </w:t>
      </w:r>
      <w:r w:rsidR="00F7645E" w:rsidRPr="00AF4E4A">
        <w:rPr>
          <w:rFonts w:ascii="Times New Roman" w:hAnsi="Times New Roman" w:cs="Times New Roman"/>
          <w:i/>
          <w:sz w:val="24"/>
          <w:szCs w:val="24"/>
        </w:rPr>
        <w:t>Engineering and Physical Sciences Research Council</w:t>
      </w:r>
      <w:r w:rsidR="00F7645E" w:rsidRPr="00210AF8">
        <w:rPr>
          <w:rFonts w:ascii="Times New Roman" w:hAnsi="Times New Roman" w:cs="Times New Roman"/>
          <w:sz w:val="24"/>
          <w:szCs w:val="24"/>
        </w:rPr>
        <w:t xml:space="preserve"> (3 articles) and </w:t>
      </w:r>
      <w:r w:rsidR="00F7645E" w:rsidRPr="00AF4E4A">
        <w:rPr>
          <w:rFonts w:ascii="Times New Roman" w:hAnsi="Times New Roman" w:cs="Times New Roman"/>
          <w:i/>
          <w:sz w:val="24"/>
          <w:szCs w:val="24"/>
        </w:rPr>
        <w:t>UK Research and Innovation</w:t>
      </w:r>
      <w:r w:rsidR="00F7645E" w:rsidRPr="00210AF8">
        <w:rPr>
          <w:rFonts w:ascii="Times New Roman" w:hAnsi="Times New Roman" w:cs="Times New Roman"/>
          <w:sz w:val="24"/>
          <w:szCs w:val="24"/>
        </w:rPr>
        <w:t xml:space="preserve"> (3 articles). Asia is predominantly represented by the </w:t>
      </w:r>
      <w:r w:rsidR="00F7645E" w:rsidRPr="00AF4E4A">
        <w:rPr>
          <w:rFonts w:ascii="Times New Roman" w:hAnsi="Times New Roman" w:cs="Times New Roman"/>
          <w:i/>
          <w:sz w:val="24"/>
          <w:szCs w:val="24"/>
        </w:rPr>
        <w:t>China Scholarship Council</w:t>
      </w:r>
      <w:r w:rsidR="00F7645E" w:rsidRPr="00210AF8">
        <w:rPr>
          <w:rFonts w:ascii="Times New Roman" w:hAnsi="Times New Roman" w:cs="Times New Roman"/>
          <w:sz w:val="24"/>
          <w:szCs w:val="24"/>
        </w:rPr>
        <w:t xml:space="preserve"> (2 articles). </w:t>
      </w:r>
      <w:r w:rsidR="008E3E78" w:rsidRPr="006E7604">
        <w:rPr>
          <w:rFonts w:ascii="Times New Roman" w:eastAsia="Times New Roman" w:hAnsi="Times New Roman" w:cs="Times New Roman"/>
          <w:sz w:val="24"/>
          <w:szCs w:val="24"/>
        </w:rPr>
        <w:t xml:space="preserve">The dominance of governmental organizations in the funding environment is notable. This governmental dominance implies that </w:t>
      </w:r>
      <w:r w:rsidR="008E3E78" w:rsidRPr="006E7604">
        <w:rPr>
          <w:rFonts w:ascii="Times New Roman" w:hAnsi="Times New Roman" w:cs="Times New Roman"/>
          <w:sz w:val="24"/>
          <w:szCs w:val="24"/>
        </w:rPr>
        <w:t>CCE</w:t>
      </w:r>
      <w:r w:rsidR="008E3E78" w:rsidRPr="006E7604">
        <w:rPr>
          <w:rFonts w:ascii="Times New Roman" w:eastAsia="Times New Roman" w:hAnsi="Times New Roman" w:cs="Times New Roman"/>
          <w:sz w:val="24"/>
          <w:szCs w:val="24"/>
        </w:rPr>
        <w:t xml:space="preserve"> research is predominantly funded by the public sector, rather than private or corporate support. </w:t>
      </w:r>
      <w:r w:rsidR="00E73310" w:rsidRPr="00E73310">
        <w:rPr>
          <w:rFonts w:ascii="Times New Roman" w:hAnsi="Times New Roman" w:cs="Times New Roman"/>
          <w:sz w:val="24"/>
          <w:szCs w:val="24"/>
        </w:rPr>
        <w:t xml:space="preserve">This stratification </w:t>
      </w:r>
      <w:r w:rsidR="00E73310">
        <w:rPr>
          <w:rFonts w:ascii="Times New Roman" w:hAnsi="Times New Roman" w:cs="Times New Roman"/>
          <w:sz w:val="24"/>
          <w:szCs w:val="24"/>
        </w:rPr>
        <w:t>indicates that funding sources should be diversified to provide long-term,</w:t>
      </w:r>
      <w:r w:rsidR="00E73310" w:rsidRPr="00E73310">
        <w:rPr>
          <w:rFonts w:ascii="Times New Roman" w:hAnsi="Times New Roman" w:cs="Times New Roman"/>
          <w:sz w:val="24"/>
          <w:szCs w:val="24"/>
        </w:rPr>
        <w:t xml:space="preserve"> balanced research support for CCE. This concentration of public funding, particularly in the United States, not only reinforces the country's leadership in CCE research but also raises important questions about the resilience and sustainability of the field under changing academic and political conditions.</w:t>
      </w:r>
      <w:r w:rsidR="00266B9E">
        <w:rPr>
          <w:rFonts w:ascii="Times New Roman" w:hAnsi="Times New Roman" w:cs="Times New Roman"/>
          <w:sz w:val="24"/>
          <w:szCs w:val="24"/>
          <w:lang w:val="en-IN"/>
        </w:rPr>
        <w:t xml:space="preserve"> </w:t>
      </w:r>
    </w:p>
    <w:p w14:paraId="4A6D6233" w14:textId="77777777" w:rsidR="00B97DC5" w:rsidRDefault="00B97DC5" w:rsidP="00FF7BDC">
      <w:pPr>
        <w:spacing w:after="0" w:line="240" w:lineRule="auto"/>
        <w:jc w:val="both"/>
        <w:rPr>
          <w:rFonts w:ascii="Times New Roman" w:hAnsi="Times New Roman" w:cs="Times New Roman"/>
          <w:sz w:val="24"/>
          <w:szCs w:val="24"/>
          <w:lang w:val="en-IN"/>
        </w:rPr>
      </w:pPr>
    </w:p>
    <w:p w14:paraId="0EBB3071" w14:textId="160248E9" w:rsidR="00FF7BDC" w:rsidRPr="00FF7BDC" w:rsidRDefault="00FF7BDC" w:rsidP="00FF7BDC">
      <w:pPr>
        <w:spacing w:after="0" w:line="240" w:lineRule="auto"/>
        <w:jc w:val="both"/>
        <w:rPr>
          <w:rFonts w:ascii="Times New Roman" w:hAnsi="Times New Roman" w:cs="Times New Roman"/>
          <w:sz w:val="24"/>
          <w:szCs w:val="24"/>
          <w:lang w:val="en-IN"/>
        </w:rPr>
      </w:pPr>
      <w:r w:rsidRPr="00FF7BDC">
        <w:rPr>
          <w:rFonts w:ascii="Times New Roman" w:hAnsi="Times New Roman" w:cs="Times New Roman"/>
          <w:sz w:val="24"/>
          <w:szCs w:val="24"/>
          <w:lang w:val="en-IN"/>
        </w:rPr>
        <w:t xml:space="preserve">The concentration of publications, institutional achievement, and funding in the United States underscores its pivotal role in influencing the worldwide Climate Change Education (CCE) research agenda. Nonetheless, due to the changing structural, political, and financial dynamics inside the U.S. academic system, concerns emerge about the future sustainability of this superiority. The United States presently dominates </w:t>
      </w:r>
      <w:r w:rsidR="00D40550">
        <w:rPr>
          <w:rFonts w:ascii="Times New Roman" w:hAnsi="Times New Roman" w:cs="Times New Roman"/>
          <w:sz w:val="24"/>
          <w:szCs w:val="24"/>
          <w:lang w:val="en-IN"/>
        </w:rPr>
        <w:t xml:space="preserve">research output and funding; however, analyses of the country and its </w:t>
      </w:r>
      <w:r w:rsidRPr="00FF7BDC">
        <w:rPr>
          <w:rFonts w:ascii="Times New Roman" w:hAnsi="Times New Roman" w:cs="Times New Roman"/>
          <w:sz w:val="24"/>
          <w:szCs w:val="24"/>
          <w:lang w:val="en-IN"/>
        </w:rPr>
        <w:t>partnership networks reveal a gradual increase in contributions from Europ</w:t>
      </w:r>
      <w:r w:rsidR="00613680">
        <w:rPr>
          <w:rFonts w:ascii="Times New Roman" w:hAnsi="Times New Roman" w:cs="Times New Roman"/>
          <w:sz w:val="24"/>
          <w:szCs w:val="24"/>
          <w:lang w:val="en-IN"/>
        </w:rPr>
        <w:t xml:space="preserve">ean and </w:t>
      </w:r>
      <w:r w:rsidR="00E43E0E">
        <w:rPr>
          <w:rFonts w:ascii="Times New Roman" w:hAnsi="Times New Roman" w:cs="Times New Roman"/>
          <w:sz w:val="24"/>
          <w:szCs w:val="24"/>
          <w:lang w:val="en-IN"/>
        </w:rPr>
        <w:t>East Asia</w:t>
      </w:r>
      <w:r w:rsidR="00BC20E5">
        <w:rPr>
          <w:rFonts w:ascii="Times New Roman" w:hAnsi="Times New Roman" w:cs="Times New Roman"/>
          <w:sz w:val="24"/>
          <w:szCs w:val="24"/>
          <w:lang w:val="en-IN"/>
        </w:rPr>
        <w:t>n countries</w:t>
      </w:r>
      <w:r w:rsidRPr="00FF7BDC">
        <w:rPr>
          <w:rFonts w:ascii="Times New Roman" w:hAnsi="Times New Roman" w:cs="Times New Roman"/>
          <w:sz w:val="24"/>
          <w:szCs w:val="24"/>
          <w:lang w:val="en-IN"/>
        </w:rPr>
        <w:t>. This rising heterogeneity indicates that CCE scholarship may be transitioning towards a more decentralized global research framework. Strengthened international collaboration, diversified funding mechanisms, and proactive academic engagement with policymakers to protect climate</w:t>
      </w:r>
      <w:r w:rsidR="00BC20E5">
        <w:rPr>
          <w:rFonts w:ascii="Times New Roman" w:hAnsi="Times New Roman" w:cs="Times New Roman"/>
          <w:sz w:val="24"/>
          <w:szCs w:val="24"/>
          <w:lang w:val="en-IN"/>
        </w:rPr>
        <w:t xml:space="preserve"> </w:t>
      </w:r>
      <w:r w:rsidRPr="00FF7BDC">
        <w:rPr>
          <w:rFonts w:ascii="Times New Roman" w:hAnsi="Times New Roman" w:cs="Times New Roman"/>
          <w:sz w:val="24"/>
          <w:szCs w:val="24"/>
          <w:lang w:val="en-IN"/>
        </w:rPr>
        <w:t>change education</w:t>
      </w:r>
      <w:r w:rsidR="008457A7">
        <w:rPr>
          <w:rFonts w:ascii="Times New Roman" w:hAnsi="Times New Roman" w:cs="Times New Roman"/>
          <w:sz w:val="24"/>
          <w:szCs w:val="24"/>
          <w:lang w:val="en-IN"/>
        </w:rPr>
        <w:t>al</w:t>
      </w:r>
      <w:r w:rsidRPr="00FF7BDC">
        <w:rPr>
          <w:rFonts w:ascii="Times New Roman" w:hAnsi="Times New Roman" w:cs="Times New Roman"/>
          <w:sz w:val="24"/>
          <w:szCs w:val="24"/>
          <w:lang w:val="en-IN"/>
        </w:rPr>
        <w:t xml:space="preserve"> initiatives are likely to be necessary for sustained growth in CCE research in the event of funding fluctuations or policy shifts within the United States.</w:t>
      </w:r>
    </w:p>
    <w:p w14:paraId="21BCD35F" w14:textId="77777777" w:rsidR="0075456B" w:rsidRPr="00210AF8" w:rsidRDefault="0075456B" w:rsidP="00C364C1">
      <w:pPr>
        <w:spacing w:after="0" w:line="240" w:lineRule="auto"/>
        <w:jc w:val="both"/>
        <w:rPr>
          <w:rFonts w:ascii="Times New Roman" w:hAnsi="Times New Roman" w:cs="Times New Roman"/>
          <w:sz w:val="24"/>
          <w:szCs w:val="24"/>
        </w:rPr>
      </w:pPr>
    </w:p>
    <w:p w14:paraId="0066B5F8" w14:textId="77777777" w:rsidR="00797BC8" w:rsidRDefault="00797BC8" w:rsidP="0043766A">
      <w:pPr>
        <w:jc w:val="center"/>
        <w:rPr>
          <w:rFonts w:ascii="Times New Roman" w:hAnsi="Times New Roman" w:cs="Times New Roman"/>
          <w:sz w:val="24"/>
          <w:szCs w:val="24"/>
        </w:rPr>
      </w:pPr>
    </w:p>
    <w:p w14:paraId="2CE158E5" w14:textId="755CB3B2" w:rsidR="00E05FC3" w:rsidRPr="00210AF8" w:rsidRDefault="00064690" w:rsidP="0043766A">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5" wp14:editId="7D113C31">
            <wp:extent cx="4904292" cy="2919826"/>
            <wp:effectExtent l="0" t="0" r="0" b="0"/>
            <wp:docPr id="3" name="Picture 3" descr="D:\Rubina_Climate Change Education\CCE Bibliometric study\Biblioshiny Findings\Collaboration Network_Authors_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ubina_Climate Change Education\CCE Bibliometric study\Biblioshiny Findings\Collaboration Network_Authors_CC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10291" cy="2923398"/>
                    </a:xfrm>
                    <a:prstGeom prst="rect">
                      <a:avLst/>
                    </a:prstGeom>
                    <a:noFill/>
                    <a:ln>
                      <a:noFill/>
                    </a:ln>
                  </pic:spPr>
                </pic:pic>
              </a:graphicData>
            </a:graphic>
          </wp:inline>
        </w:drawing>
      </w:r>
    </w:p>
    <w:p w14:paraId="2CE158E6" w14:textId="77777777" w:rsidR="006A0D83" w:rsidRPr="006A0D83" w:rsidRDefault="003364BA" w:rsidP="006A0D83">
      <w:pPr>
        <w:jc w:val="center"/>
        <w:rPr>
          <w:rFonts w:ascii="Times New Roman" w:hAnsi="Times New Roman" w:cs="Times New Roman"/>
          <w:b/>
          <w:sz w:val="24"/>
          <w:szCs w:val="24"/>
        </w:rPr>
      </w:pPr>
      <w:r>
        <w:rPr>
          <w:rFonts w:ascii="Times New Roman" w:hAnsi="Times New Roman" w:cs="Times New Roman"/>
          <w:b/>
        </w:rPr>
        <w:t>Figure 3</w:t>
      </w:r>
      <w:r w:rsidR="00064690" w:rsidRPr="006A0D83">
        <w:rPr>
          <w:rFonts w:ascii="Times New Roman" w:hAnsi="Times New Roman" w:cs="Times New Roman"/>
          <w:b/>
        </w:rPr>
        <w:t xml:space="preserve">: </w:t>
      </w:r>
      <w:r w:rsidR="00064690" w:rsidRPr="006A0D83">
        <w:rPr>
          <w:rFonts w:ascii="Times New Roman" w:hAnsi="Times New Roman" w:cs="Times New Roman"/>
          <w:b/>
          <w:sz w:val="24"/>
          <w:szCs w:val="24"/>
        </w:rPr>
        <w:t>Authors</w:t>
      </w:r>
      <w:r w:rsidR="002C620F">
        <w:rPr>
          <w:rFonts w:ascii="Times New Roman" w:hAnsi="Times New Roman" w:cs="Times New Roman"/>
          <w:b/>
          <w:sz w:val="24"/>
          <w:szCs w:val="24"/>
        </w:rPr>
        <w:t>’</w:t>
      </w:r>
      <w:r w:rsidR="00064690" w:rsidRPr="006A0D83">
        <w:rPr>
          <w:rFonts w:ascii="Times New Roman" w:hAnsi="Times New Roman" w:cs="Times New Roman"/>
          <w:b/>
          <w:sz w:val="24"/>
          <w:szCs w:val="24"/>
        </w:rPr>
        <w:t xml:space="preserve"> Social Network</w:t>
      </w:r>
    </w:p>
    <w:p w14:paraId="2CE158E7" w14:textId="77777777" w:rsidR="002F0430" w:rsidRPr="00210AF8" w:rsidRDefault="00064690" w:rsidP="00210AF8">
      <w:pPr>
        <w:jc w:val="both"/>
        <w:rPr>
          <w:rFonts w:ascii="Times New Roman" w:hAnsi="Times New Roman" w:cs="Times New Roman"/>
          <w:sz w:val="24"/>
          <w:szCs w:val="24"/>
        </w:rPr>
      </w:pPr>
      <w:r w:rsidRPr="00C7215E">
        <w:rPr>
          <w:rFonts w:ascii="Times New Roman" w:hAnsi="Times New Roman" w:cs="Times New Roman"/>
          <w:sz w:val="24"/>
          <w:szCs w:val="24"/>
        </w:rPr>
        <w:t>Figure</w:t>
      </w:r>
      <w:r w:rsidR="003364BA" w:rsidRPr="00C7215E">
        <w:rPr>
          <w:rFonts w:ascii="Times New Roman" w:hAnsi="Times New Roman" w:cs="Times New Roman"/>
          <w:sz w:val="24"/>
          <w:szCs w:val="24"/>
        </w:rPr>
        <w:t xml:space="preserve"> 3</w:t>
      </w:r>
      <w:r w:rsidRPr="00210AF8">
        <w:rPr>
          <w:rFonts w:ascii="Times New Roman" w:hAnsi="Times New Roman" w:cs="Times New Roman"/>
          <w:sz w:val="24"/>
          <w:szCs w:val="24"/>
        </w:rPr>
        <w:t xml:space="preserve"> depicts multiple distinctive author collaboration networks in </w:t>
      </w:r>
      <w:r w:rsidR="0041328E">
        <w:rPr>
          <w:rFonts w:ascii="Times New Roman" w:hAnsi="Times New Roman" w:cs="Times New Roman"/>
          <w:sz w:val="24"/>
          <w:szCs w:val="24"/>
        </w:rPr>
        <w:t>CCE</w:t>
      </w:r>
      <w:r w:rsidR="0041328E" w:rsidRPr="00210AF8">
        <w:rPr>
          <w:rFonts w:ascii="Times New Roman" w:hAnsi="Times New Roman" w:cs="Times New Roman"/>
          <w:sz w:val="24"/>
          <w:szCs w:val="24"/>
        </w:rPr>
        <w:t xml:space="preserve"> </w:t>
      </w:r>
      <w:r w:rsidRPr="00210AF8">
        <w:rPr>
          <w:rFonts w:ascii="Times New Roman" w:hAnsi="Times New Roman" w:cs="Times New Roman"/>
          <w:sz w:val="24"/>
          <w:szCs w:val="24"/>
        </w:rPr>
        <w:t xml:space="preserve">research, identified by different </w:t>
      </w:r>
      <w:proofErr w:type="spellStart"/>
      <w:r w:rsidRPr="00210AF8">
        <w:rPr>
          <w:rFonts w:ascii="Times New Roman" w:hAnsi="Times New Roman" w:cs="Times New Roman"/>
          <w:sz w:val="24"/>
          <w:szCs w:val="24"/>
        </w:rPr>
        <w:t>colours</w:t>
      </w:r>
      <w:proofErr w:type="spellEnd"/>
      <w:r w:rsidRPr="00210AF8">
        <w:rPr>
          <w:rFonts w:ascii="Times New Roman" w:hAnsi="Times New Roman" w:cs="Times New Roman"/>
          <w:sz w:val="24"/>
          <w:szCs w:val="24"/>
        </w:rPr>
        <w:t xml:space="preserve"> and node sizes that signify the strength of collaboration and author impact in the area. </w:t>
      </w:r>
      <w:r w:rsidR="00415A9F">
        <w:rPr>
          <w:rFonts w:ascii="Times New Roman" w:hAnsi="Times New Roman" w:cs="Times New Roman"/>
          <w:sz w:val="24"/>
          <w:szCs w:val="24"/>
        </w:rPr>
        <w:t>Cluster Distribution show</w:t>
      </w:r>
      <w:r w:rsidR="00432A66" w:rsidRPr="00210AF8">
        <w:rPr>
          <w:rFonts w:ascii="Times New Roman" w:hAnsi="Times New Roman" w:cs="Times New Roman"/>
          <w:sz w:val="24"/>
          <w:szCs w:val="24"/>
        </w:rPr>
        <w:t>s the authors are divided into eight separate cl</w:t>
      </w:r>
      <w:r w:rsidR="00721C0E">
        <w:rPr>
          <w:rFonts w:ascii="Times New Roman" w:hAnsi="Times New Roman" w:cs="Times New Roman"/>
          <w:sz w:val="24"/>
          <w:szCs w:val="24"/>
        </w:rPr>
        <w:t>usters, demonstrating that well</w:t>
      </w:r>
      <w:r w:rsidR="00432A66" w:rsidRPr="00210AF8">
        <w:rPr>
          <w:rFonts w:ascii="Times New Roman" w:hAnsi="Times New Roman" w:cs="Times New Roman"/>
          <w:sz w:val="24"/>
          <w:szCs w:val="24"/>
        </w:rPr>
        <w:t>-defined groups of researchers collaborate across specific subfields of CCE.</w:t>
      </w:r>
      <w:r w:rsidR="00FA621E" w:rsidRPr="00210AF8">
        <w:rPr>
          <w:rFonts w:ascii="Times New Roman" w:hAnsi="Times New Roman" w:cs="Times New Roman"/>
          <w:sz w:val="24"/>
          <w:szCs w:val="24"/>
        </w:rPr>
        <w:t xml:space="preserve"> The</w:t>
      </w:r>
      <w:r w:rsidR="00B83E4C" w:rsidRPr="00210AF8">
        <w:rPr>
          <w:rFonts w:ascii="Times New Roman" w:hAnsi="Times New Roman" w:cs="Times New Roman"/>
          <w:sz w:val="24"/>
          <w:szCs w:val="24"/>
        </w:rPr>
        <w:t> largest</w:t>
      </w:r>
      <w:r w:rsidR="003108C0">
        <w:rPr>
          <w:rFonts w:ascii="Times New Roman" w:hAnsi="Times New Roman" w:cs="Times New Roman"/>
          <w:sz w:val="24"/>
          <w:szCs w:val="24"/>
        </w:rPr>
        <w:t xml:space="preserve"> Red cluster, </w:t>
      </w:r>
      <w:proofErr w:type="spellStart"/>
      <w:r w:rsidR="003108C0">
        <w:rPr>
          <w:rFonts w:ascii="Times New Roman" w:hAnsi="Times New Roman" w:cs="Times New Roman"/>
          <w:sz w:val="24"/>
          <w:szCs w:val="24"/>
        </w:rPr>
        <w:t>centred</w:t>
      </w:r>
      <w:proofErr w:type="spellEnd"/>
      <w:r w:rsidR="003108C0">
        <w:rPr>
          <w:rFonts w:ascii="Times New Roman" w:hAnsi="Times New Roman" w:cs="Times New Roman"/>
          <w:sz w:val="24"/>
          <w:szCs w:val="24"/>
        </w:rPr>
        <w:t xml:space="preserve"> on </w:t>
      </w:r>
      <w:r w:rsidR="00FA621E" w:rsidRPr="00721C0E">
        <w:rPr>
          <w:rFonts w:ascii="Times New Roman" w:hAnsi="Times New Roman" w:cs="Times New Roman"/>
          <w:i/>
          <w:sz w:val="24"/>
          <w:szCs w:val="24"/>
        </w:rPr>
        <w:t>Keller l</w:t>
      </w:r>
      <w:r w:rsidR="00FA621E" w:rsidRPr="00210AF8">
        <w:rPr>
          <w:rFonts w:ascii="Times New Roman" w:hAnsi="Times New Roman" w:cs="Times New Roman"/>
          <w:sz w:val="24"/>
          <w:szCs w:val="24"/>
        </w:rPr>
        <w:t>, indicates that this researcher is a key</w:t>
      </w:r>
      <w:r w:rsidR="00721C0E">
        <w:rPr>
          <w:rFonts w:ascii="Times New Roman" w:hAnsi="Times New Roman" w:cs="Times New Roman"/>
          <w:sz w:val="24"/>
          <w:szCs w:val="24"/>
        </w:rPr>
        <w:t xml:space="preserve"> influential author in CCE</w:t>
      </w:r>
      <w:r w:rsidR="00FA621E" w:rsidRPr="00210AF8">
        <w:rPr>
          <w:rFonts w:ascii="Times New Roman" w:hAnsi="Times New Roman" w:cs="Times New Roman"/>
          <w:sz w:val="24"/>
          <w:szCs w:val="24"/>
        </w:rPr>
        <w:t>. This cluster is strongly interconnected with mul</w:t>
      </w:r>
      <w:r w:rsidR="003108C0">
        <w:rPr>
          <w:rFonts w:ascii="Times New Roman" w:hAnsi="Times New Roman" w:cs="Times New Roman"/>
          <w:sz w:val="24"/>
          <w:szCs w:val="24"/>
        </w:rPr>
        <w:t xml:space="preserve">tiple collaborators, including </w:t>
      </w:r>
      <w:proofErr w:type="spellStart"/>
      <w:r w:rsidR="00FA621E" w:rsidRPr="003108C0">
        <w:rPr>
          <w:rFonts w:ascii="Times New Roman" w:hAnsi="Times New Roman" w:cs="Times New Roman"/>
          <w:i/>
          <w:sz w:val="24"/>
          <w:szCs w:val="24"/>
        </w:rPr>
        <w:t>kubisch</w:t>
      </w:r>
      <w:proofErr w:type="spellEnd"/>
      <w:r w:rsidR="00FA621E" w:rsidRPr="003108C0">
        <w:rPr>
          <w:rFonts w:ascii="Times New Roman" w:hAnsi="Times New Roman" w:cs="Times New Roman"/>
          <w:i/>
          <w:sz w:val="24"/>
          <w:szCs w:val="24"/>
        </w:rPr>
        <w:t xml:space="preserve"> s</w:t>
      </w:r>
      <w:r w:rsidR="003108C0">
        <w:rPr>
          <w:rFonts w:ascii="Times New Roman" w:hAnsi="Times New Roman" w:cs="Times New Roman"/>
          <w:sz w:val="24"/>
          <w:szCs w:val="24"/>
        </w:rPr>
        <w:t xml:space="preserve">, </w:t>
      </w:r>
      <w:proofErr w:type="spellStart"/>
      <w:r w:rsidR="003108C0" w:rsidRPr="003108C0">
        <w:rPr>
          <w:rFonts w:ascii="Times New Roman" w:hAnsi="Times New Roman" w:cs="Times New Roman"/>
          <w:i/>
          <w:sz w:val="24"/>
          <w:szCs w:val="24"/>
        </w:rPr>
        <w:t>deisenrieder</w:t>
      </w:r>
      <w:proofErr w:type="spellEnd"/>
      <w:r w:rsidR="003108C0">
        <w:rPr>
          <w:rFonts w:ascii="Times New Roman" w:hAnsi="Times New Roman" w:cs="Times New Roman"/>
          <w:sz w:val="24"/>
          <w:szCs w:val="24"/>
        </w:rPr>
        <w:t xml:space="preserve"> </w:t>
      </w:r>
      <w:r w:rsidR="003108C0" w:rsidRPr="003108C0">
        <w:rPr>
          <w:rFonts w:ascii="Times New Roman" w:hAnsi="Times New Roman" w:cs="Times New Roman"/>
          <w:i/>
          <w:sz w:val="24"/>
          <w:szCs w:val="24"/>
        </w:rPr>
        <w:t>v</w:t>
      </w:r>
      <w:r w:rsidR="003108C0">
        <w:rPr>
          <w:rFonts w:ascii="Times New Roman" w:hAnsi="Times New Roman" w:cs="Times New Roman"/>
          <w:sz w:val="24"/>
          <w:szCs w:val="24"/>
        </w:rPr>
        <w:t xml:space="preserve">, </w:t>
      </w:r>
      <w:proofErr w:type="spellStart"/>
      <w:r w:rsidR="003108C0" w:rsidRPr="003108C0">
        <w:rPr>
          <w:rFonts w:ascii="Times New Roman" w:hAnsi="Times New Roman" w:cs="Times New Roman"/>
          <w:i/>
          <w:sz w:val="24"/>
          <w:szCs w:val="24"/>
        </w:rPr>
        <w:t>liebhaber</w:t>
      </w:r>
      <w:proofErr w:type="spellEnd"/>
      <w:r w:rsidR="003108C0" w:rsidRPr="003108C0">
        <w:rPr>
          <w:rFonts w:ascii="Times New Roman" w:hAnsi="Times New Roman" w:cs="Times New Roman"/>
          <w:i/>
          <w:sz w:val="24"/>
          <w:szCs w:val="24"/>
        </w:rPr>
        <w:t xml:space="preserve"> n</w:t>
      </w:r>
      <w:r w:rsidR="003108C0">
        <w:rPr>
          <w:rFonts w:ascii="Times New Roman" w:hAnsi="Times New Roman" w:cs="Times New Roman"/>
          <w:sz w:val="24"/>
          <w:szCs w:val="24"/>
        </w:rPr>
        <w:t xml:space="preserve">, </w:t>
      </w:r>
      <w:proofErr w:type="spellStart"/>
      <w:r w:rsidR="003108C0" w:rsidRPr="003108C0">
        <w:rPr>
          <w:rFonts w:ascii="Times New Roman" w:hAnsi="Times New Roman" w:cs="Times New Roman"/>
          <w:i/>
          <w:sz w:val="24"/>
          <w:szCs w:val="24"/>
        </w:rPr>
        <w:t>stötter</w:t>
      </w:r>
      <w:proofErr w:type="spellEnd"/>
      <w:r w:rsidR="003108C0" w:rsidRPr="003108C0">
        <w:rPr>
          <w:rFonts w:ascii="Times New Roman" w:hAnsi="Times New Roman" w:cs="Times New Roman"/>
          <w:i/>
          <w:sz w:val="24"/>
          <w:szCs w:val="24"/>
        </w:rPr>
        <w:t xml:space="preserve"> j</w:t>
      </w:r>
      <w:r w:rsidR="003108C0">
        <w:rPr>
          <w:rFonts w:ascii="Times New Roman" w:hAnsi="Times New Roman" w:cs="Times New Roman"/>
          <w:sz w:val="24"/>
          <w:szCs w:val="24"/>
        </w:rPr>
        <w:t xml:space="preserve">, </w:t>
      </w:r>
      <w:proofErr w:type="spellStart"/>
      <w:r w:rsidR="003108C0" w:rsidRPr="003108C0">
        <w:rPr>
          <w:rFonts w:ascii="Times New Roman" w:hAnsi="Times New Roman" w:cs="Times New Roman"/>
          <w:i/>
          <w:sz w:val="24"/>
          <w:szCs w:val="24"/>
        </w:rPr>
        <w:t>parth</w:t>
      </w:r>
      <w:proofErr w:type="spellEnd"/>
      <w:r w:rsidR="003108C0" w:rsidRPr="003108C0">
        <w:rPr>
          <w:rFonts w:ascii="Times New Roman" w:hAnsi="Times New Roman" w:cs="Times New Roman"/>
          <w:i/>
          <w:sz w:val="24"/>
          <w:szCs w:val="24"/>
        </w:rPr>
        <w:t xml:space="preserve"> s</w:t>
      </w:r>
      <w:r w:rsidR="003108C0">
        <w:rPr>
          <w:rFonts w:ascii="Times New Roman" w:hAnsi="Times New Roman" w:cs="Times New Roman"/>
          <w:sz w:val="24"/>
          <w:szCs w:val="24"/>
        </w:rPr>
        <w:t xml:space="preserve">, </w:t>
      </w:r>
      <w:proofErr w:type="spellStart"/>
      <w:r w:rsidR="00FA621E" w:rsidRPr="003108C0">
        <w:rPr>
          <w:rFonts w:ascii="Times New Roman" w:hAnsi="Times New Roman" w:cs="Times New Roman"/>
          <w:i/>
          <w:sz w:val="24"/>
          <w:szCs w:val="24"/>
        </w:rPr>
        <w:t>schickl</w:t>
      </w:r>
      <w:proofErr w:type="spellEnd"/>
      <w:r w:rsidR="00FA621E" w:rsidRPr="003108C0">
        <w:rPr>
          <w:rFonts w:ascii="Times New Roman" w:hAnsi="Times New Roman" w:cs="Times New Roman"/>
          <w:i/>
          <w:sz w:val="24"/>
          <w:szCs w:val="24"/>
        </w:rPr>
        <w:t xml:space="preserve"> m</w:t>
      </w:r>
      <w:r w:rsidR="003108C0">
        <w:rPr>
          <w:rFonts w:ascii="Times New Roman" w:hAnsi="Times New Roman" w:cs="Times New Roman"/>
          <w:sz w:val="24"/>
          <w:szCs w:val="24"/>
        </w:rPr>
        <w:t xml:space="preserve">, and </w:t>
      </w:r>
      <w:proofErr w:type="spellStart"/>
      <w:r w:rsidR="003108C0" w:rsidRPr="003108C0">
        <w:rPr>
          <w:rFonts w:ascii="Times New Roman" w:hAnsi="Times New Roman" w:cs="Times New Roman"/>
          <w:i/>
          <w:sz w:val="24"/>
          <w:szCs w:val="24"/>
        </w:rPr>
        <w:t>frick</w:t>
      </w:r>
      <w:proofErr w:type="spellEnd"/>
      <w:r w:rsidR="003108C0" w:rsidRPr="003108C0">
        <w:rPr>
          <w:rFonts w:ascii="Times New Roman" w:hAnsi="Times New Roman" w:cs="Times New Roman"/>
          <w:i/>
          <w:sz w:val="24"/>
          <w:szCs w:val="24"/>
        </w:rPr>
        <w:t xml:space="preserve"> m</w:t>
      </w:r>
      <w:r w:rsidR="00FA621E" w:rsidRPr="00210AF8">
        <w:rPr>
          <w:rFonts w:ascii="Times New Roman" w:hAnsi="Times New Roman" w:cs="Times New Roman"/>
          <w:sz w:val="24"/>
          <w:szCs w:val="24"/>
        </w:rPr>
        <w:t>. The dense connections amon</w:t>
      </w:r>
      <w:r w:rsidR="003108C0">
        <w:rPr>
          <w:rFonts w:ascii="Times New Roman" w:hAnsi="Times New Roman" w:cs="Times New Roman"/>
          <w:sz w:val="24"/>
          <w:szCs w:val="24"/>
        </w:rPr>
        <w:t>g these authors point to a well-</w:t>
      </w:r>
      <w:r w:rsidR="003108C0" w:rsidRPr="00210AF8">
        <w:rPr>
          <w:rFonts w:ascii="Times New Roman" w:hAnsi="Times New Roman" w:cs="Times New Roman"/>
          <w:sz w:val="24"/>
          <w:szCs w:val="24"/>
        </w:rPr>
        <w:t>established</w:t>
      </w:r>
      <w:r w:rsidR="00FA621E" w:rsidRPr="00210AF8">
        <w:rPr>
          <w:rFonts w:ascii="Times New Roman" w:hAnsi="Times New Roman" w:cs="Times New Roman"/>
          <w:sz w:val="24"/>
          <w:szCs w:val="24"/>
        </w:rPr>
        <w:t xml:space="preserve"> research group with significant academic output. </w:t>
      </w:r>
      <w:r w:rsidR="00271783" w:rsidRPr="00210AF8">
        <w:rPr>
          <w:rFonts w:ascii="Times New Roman" w:hAnsi="Times New Roman" w:cs="Times New Roman"/>
          <w:sz w:val="24"/>
          <w:szCs w:val="24"/>
        </w:rPr>
        <w:t>The Pur</w:t>
      </w:r>
      <w:r w:rsidR="003108C0">
        <w:rPr>
          <w:rFonts w:ascii="Times New Roman" w:hAnsi="Times New Roman" w:cs="Times New Roman"/>
          <w:sz w:val="24"/>
          <w:szCs w:val="24"/>
        </w:rPr>
        <w:t xml:space="preserve">ple Cluster, which consists of </w:t>
      </w:r>
      <w:r w:rsidR="003108C0" w:rsidRPr="003108C0">
        <w:rPr>
          <w:rFonts w:ascii="Times New Roman" w:hAnsi="Times New Roman" w:cs="Times New Roman"/>
          <w:i/>
          <w:sz w:val="24"/>
          <w:szCs w:val="24"/>
        </w:rPr>
        <w:t>Dewaters je</w:t>
      </w:r>
      <w:r w:rsidR="003108C0">
        <w:rPr>
          <w:rFonts w:ascii="Times New Roman" w:hAnsi="Times New Roman" w:cs="Times New Roman"/>
          <w:sz w:val="24"/>
          <w:szCs w:val="24"/>
        </w:rPr>
        <w:t xml:space="preserve">, </w:t>
      </w:r>
      <w:r w:rsidR="003108C0" w:rsidRPr="003108C0">
        <w:rPr>
          <w:rFonts w:ascii="Times New Roman" w:hAnsi="Times New Roman" w:cs="Times New Roman"/>
          <w:i/>
          <w:sz w:val="24"/>
          <w:szCs w:val="24"/>
        </w:rPr>
        <w:t>powers se</w:t>
      </w:r>
      <w:r w:rsidR="003108C0">
        <w:rPr>
          <w:rFonts w:ascii="Times New Roman" w:hAnsi="Times New Roman" w:cs="Times New Roman"/>
          <w:sz w:val="24"/>
          <w:szCs w:val="24"/>
        </w:rPr>
        <w:t xml:space="preserve">, </w:t>
      </w:r>
      <w:r w:rsidR="003108C0" w:rsidRPr="003108C0">
        <w:rPr>
          <w:rFonts w:ascii="Times New Roman" w:hAnsi="Times New Roman" w:cs="Times New Roman"/>
          <w:i/>
          <w:sz w:val="24"/>
          <w:szCs w:val="24"/>
        </w:rPr>
        <w:t>Calderwood a</w:t>
      </w:r>
      <w:r w:rsidR="003108C0">
        <w:rPr>
          <w:rFonts w:ascii="Times New Roman" w:hAnsi="Times New Roman" w:cs="Times New Roman"/>
          <w:sz w:val="24"/>
          <w:szCs w:val="24"/>
        </w:rPr>
        <w:t xml:space="preserve">, and </w:t>
      </w:r>
      <w:r w:rsidR="003108C0" w:rsidRPr="003108C0">
        <w:rPr>
          <w:rFonts w:ascii="Times New Roman" w:hAnsi="Times New Roman" w:cs="Times New Roman"/>
          <w:i/>
          <w:sz w:val="24"/>
          <w:szCs w:val="24"/>
        </w:rPr>
        <w:t>Andersen c</w:t>
      </w:r>
      <w:r w:rsidR="003108C0">
        <w:rPr>
          <w:rFonts w:ascii="Times New Roman" w:hAnsi="Times New Roman" w:cs="Times New Roman"/>
          <w:sz w:val="24"/>
          <w:szCs w:val="24"/>
        </w:rPr>
        <w:t>,</w:t>
      </w:r>
      <w:r w:rsidR="00271783" w:rsidRPr="00210AF8">
        <w:rPr>
          <w:rFonts w:ascii="Times New Roman" w:hAnsi="Times New Roman" w:cs="Times New Roman"/>
          <w:sz w:val="24"/>
          <w:szCs w:val="24"/>
        </w:rPr>
        <w:t xml:space="preserve"> demonstrates modest collaborative relationships</w:t>
      </w:r>
      <w:r w:rsidR="003108C0">
        <w:rPr>
          <w:rFonts w:ascii="Times New Roman" w:hAnsi="Times New Roman" w:cs="Times New Roman"/>
          <w:sz w:val="24"/>
          <w:szCs w:val="24"/>
        </w:rPr>
        <w:t xml:space="preserve">. The Green Cluster, including </w:t>
      </w:r>
      <w:proofErr w:type="spellStart"/>
      <w:r w:rsidR="003108C0" w:rsidRPr="003108C0">
        <w:rPr>
          <w:rFonts w:ascii="Times New Roman" w:hAnsi="Times New Roman" w:cs="Times New Roman"/>
          <w:i/>
          <w:sz w:val="24"/>
          <w:szCs w:val="24"/>
        </w:rPr>
        <w:t>Meira-cartea</w:t>
      </w:r>
      <w:proofErr w:type="spellEnd"/>
      <w:r w:rsidR="003108C0" w:rsidRPr="003108C0">
        <w:rPr>
          <w:rFonts w:ascii="Times New Roman" w:hAnsi="Times New Roman" w:cs="Times New Roman"/>
          <w:i/>
          <w:sz w:val="24"/>
          <w:szCs w:val="24"/>
        </w:rPr>
        <w:t xml:space="preserve"> pa</w:t>
      </w:r>
      <w:r w:rsidR="003108C0">
        <w:rPr>
          <w:rFonts w:ascii="Times New Roman" w:hAnsi="Times New Roman" w:cs="Times New Roman"/>
          <w:sz w:val="24"/>
          <w:szCs w:val="24"/>
        </w:rPr>
        <w:t xml:space="preserve">, </w:t>
      </w:r>
      <w:proofErr w:type="spellStart"/>
      <w:r w:rsidR="003108C0" w:rsidRPr="003108C0">
        <w:rPr>
          <w:rFonts w:ascii="Times New Roman" w:hAnsi="Times New Roman" w:cs="Times New Roman"/>
          <w:i/>
          <w:sz w:val="24"/>
          <w:szCs w:val="24"/>
        </w:rPr>
        <w:t>Arto-blanco</w:t>
      </w:r>
      <w:proofErr w:type="spellEnd"/>
      <w:r w:rsidR="003108C0" w:rsidRPr="003108C0">
        <w:rPr>
          <w:rFonts w:ascii="Times New Roman" w:hAnsi="Times New Roman" w:cs="Times New Roman"/>
          <w:i/>
          <w:sz w:val="24"/>
          <w:szCs w:val="24"/>
        </w:rPr>
        <w:t xml:space="preserve"> m</w:t>
      </w:r>
      <w:r w:rsidR="003108C0">
        <w:rPr>
          <w:rFonts w:ascii="Times New Roman" w:hAnsi="Times New Roman" w:cs="Times New Roman"/>
          <w:sz w:val="24"/>
          <w:szCs w:val="24"/>
        </w:rPr>
        <w:t xml:space="preserve">, and </w:t>
      </w:r>
      <w:r w:rsidR="003108C0" w:rsidRPr="003108C0">
        <w:rPr>
          <w:rFonts w:ascii="Times New Roman" w:hAnsi="Times New Roman" w:cs="Times New Roman"/>
          <w:i/>
          <w:sz w:val="24"/>
          <w:szCs w:val="24"/>
        </w:rPr>
        <w:t>Gutiérrez-</w:t>
      </w:r>
      <w:proofErr w:type="spellStart"/>
      <w:r w:rsidR="003108C0" w:rsidRPr="003108C0">
        <w:rPr>
          <w:rFonts w:ascii="Times New Roman" w:hAnsi="Times New Roman" w:cs="Times New Roman"/>
          <w:i/>
          <w:sz w:val="24"/>
          <w:szCs w:val="24"/>
        </w:rPr>
        <w:t>pérez</w:t>
      </w:r>
      <w:proofErr w:type="spellEnd"/>
      <w:r w:rsidR="003108C0" w:rsidRPr="003108C0">
        <w:rPr>
          <w:rFonts w:ascii="Times New Roman" w:hAnsi="Times New Roman" w:cs="Times New Roman"/>
          <w:i/>
          <w:sz w:val="24"/>
          <w:szCs w:val="24"/>
        </w:rPr>
        <w:t xml:space="preserve"> j</w:t>
      </w:r>
      <w:r w:rsidR="003108C0">
        <w:rPr>
          <w:rFonts w:ascii="Times New Roman" w:hAnsi="Times New Roman" w:cs="Times New Roman"/>
          <w:sz w:val="24"/>
          <w:szCs w:val="24"/>
        </w:rPr>
        <w:t>,</w:t>
      </w:r>
      <w:r w:rsidR="00271783" w:rsidRPr="00210AF8">
        <w:rPr>
          <w:rFonts w:ascii="Times New Roman" w:hAnsi="Times New Roman" w:cs="Times New Roman"/>
          <w:sz w:val="24"/>
          <w:szCs w:val="24"/>
        </w:rPr>
        <w:t xml:space="preserve"> may signify a regional or institutional collaborative group, followed by the Blue Cluster which demonstrate</w:t>
      </w:r>
      <w:r w:rsidR="00D96B17">
        <w:rPr>
          <w:rFonts w:ascii="Times New Roman" w:hAnsi="Times New Roman" w:cs="Times New Roman"/>
          <w:sz w:val="24"/>
          <w:szCs w:val="24"/>
        </w:rPr>
        <w:t xml:space="preserve">s direct cooperation between </w:t>
      </w:r>
      <w:proofErr w:type="spellStart"/>
      <w:r w:rsidR="00D96B17" w:rsidRPr="00D96B17">
        <w:rPr>
          <w:rFonts w:ascii="Times New Roman" w:hAnsi="Times New Roman" w:cs="Times New Roman"/>
          <w:i/>
          <w:sz w:val="24"/>
          <w:szCs w:val="24"/>
        </w:rPr>
        <w:t>jörgens</w:t>
      </w:r>
      <w:proofErr w:type="spellEnd"/>
      <w:r w:rsidR="00D96B17" w:rsidRPr="00D96B17">
        <w:rPr>
          <w:rFonts w:ascii="Times New Roman" w:hAnsi="Times New Roman" w:cs="Times New Roman"/>
          <w:i/>
          <w:sz w:val="24"/>
          <w:szCs w:val="24"/>
        </w:rPr>
        <w:t xml:space="preserve"> h</w:t>
      </w:r>
      <w:r w:rsidR="00D96B17">
        <w:rPr>
          <w:rFonts w:ascii="Times New Roman" w:hAnsi="Times New Roman" w:cs="Times New Roman"/>
          <w:sz w:val="24"/>
          <w:szCs w:val="24"/>
        </w:rPr>
        <w:t xml:space="preserve"> and </w:t>
      </w:r>
      <w:proofErr w:type="spellStart"/>
      <w:r w:rsidR="00D96B17" w:rsidRPr="00D96B17">
        <w:rPr>
          <w:rFonts w:ascii="Times New Roman" w:hAnsi="Times New Roman" w:cs="Times New Roman"/>
          <w:i/>
          <w:sz w:val="24"/>
          <w:szCs w:val="24"/>
        </w:rPr>
        <w:t>Kolleck</w:t>
      </w:r>
      <w:proofErr w:type="spellEnd"/>
      <w:r w:rsidR="00D96B17" w:rsidRPr="00D96B17">
        <w:rPr>
          <w:rFonts w:ascii="Times New Roman" w:hAnsi="Times New Roman" w:cs="Times New Roman"/>
          <w:i/>
          <w:sz w:val="24"/>
          <w:szCs w:val="24"/>
        </w:rPr>
        <w:t xml:space="preserve"> n</w:t>
      </w:r>
      <w:r w:rsidR="00271783" w:rsidRPr="00210AF8">
        <w:rPr>
          <w:rFonts w:ascii="Times New Roman" w:hAnsi="Times New Roman" w:cs="Times New Roman"/>
          <w:sz w:val="24"/>
          <w:szCs w:val="24"/>
        </w:rPr>
        <w:t xml:space="preserve">. </w:t>
      </w:r>
      <w:r w:rsidR="001675EE" w:rsidRPr="00210AF8">
        <w:rPr>
          <w:rFonts w:ascii="Times New Roman" w:hAnsi="Times New Roman" w:cs="Times New Roman"/>
          <w:sz w:val="24"/>
          <w:szCs w:val="24"/>
        </w:rPr>
        <w:t>The pairs of smaller collaborative clusters reveal the Grey cluster w</w:t>
      </w:r>
      <w:r w:rsidR="00D96B17">
        <w:rPr>
          <w:rFonts w:ascii="Times New Roman" w:hAnsi="Times New Roman" w:cs="Times New Roman"/>
          <w:sz w:val="24"/>
          <w:szCs w:val="24"/>
        </w:rPr>
        <w:t xml:space="preserve">ith </w:t>
      </w:r>
      <w:r w:rsidR="00D96B17" w:rsidRPr="00D96B17">
        <w:rPr>
          <w:rFonts w:ascii="Times New Roman" w:hAnsi="Times New Roman" w:cs="Times New Roman"/>
          <w:i/>
          <w:sz w:val="24"/>
          <w:szCs w:val="24"/>
        </w:rPr>
        <w:t xml:space="preserve">Bhattacharya d </w:t>
      </w:r>
      <w:r w:rsidR="00D96B17">
        <w:rPr>
          <w:rFonts w:ascii="Times New Roman" w:hAnsi="Times New Roman" w:cs="Times New Roman"/>
          <w:sz w:val="24"/>
          <w:szCs w:val="24"/>
        </w:rPr>
        <w:t xml:space="preserve">and </w:t>
      </w:r>
      <w:r w:rsidR="00D96B17" w:rsidRPr="00D96B17">
        <w:rPr>
          <w:rFonts w:ascii="Times New Roman" w:hAnsi="Times New Roman" w:cs="Times New Roman"/>
          <w:i/>
          <w:sz w:val="24"/>
          <w:szCs w:val="24"/>
        </w:rPr>
        <w:t>Carroll steward k</w:t>
      </w:r>
      <w:r w:rsidR="00D96B17">
        <w:rPr>
          <w:rFonts w:ascii="Times New Roman" w:hAnsi="Times New Roman" w:cs="Times New Roman"/>
          <w:sz w:val="24"/>
          <w:szCs w:val="24"/>
        </w:rPr>
        <w:t xml:space="preserve">; the Orange cluster has </w:t>
      </w:r>
      <w:proofErr w:type="spellStart"/>
      <w:r w:rsidR="00D96B17">
        <w:rPr>
          <w:rFonts w:ascii="Times New Roman" w:hAnsi="Times New Roman" w:cs="Times New Roman"/>
          <w:sz w:val="24"/>
          <w:szCs w:val="24"/>
        </w:rPr>
        <w:t>Seow</w:t>
      </w:r>
      <w:proofErr w:type="spellEnd"/>
      <w:r w:rsidR="00D96B17">
        <w:rPr>
          <w:rFonts w:ascii="Times New Roman" w:hAnsi="Times New Roman" w:cs="Times New Roman"/>
          <w:sz w:val="24"/>
          <w:szCs w:val="24"/>
        </w:rPr>
        <w:t xml:space="preserve"> T and </w:t>
      </w:r>
      <w:r w:rsidR="00D96B17" w:rsidRPr="00D96B17">
        <w:rPr>
          <w:rFonts w:ascii="Times New Roman" w:hAnsi="Times New Roman" w:cs="Times New Roman"/>
          <w:i/>
          <w:sz w:val="24"/>
          <w:szCs w:val="24"/>
        </w:rPr>
        <w:t>ho l-c</w:t>
      </w:r>
      <w:r w:rsidR="00D96B17">
        <w:rPr>
          <w:rFonts w:ascii="Times New Roman" w:hAnsi="Times New Roman" w:cs="Times New Roman"/>
          <w:sz w:val="24"/>
          <w:szCs w:val="24"/>
        </w:rPr>
        <w:t xml:space="preserve">; the Pink cluster has </w:t>
      </w:r>
      <w:proofErr w:type="spellStart"/>
      <w:r w:rsidR="00BC0A7F" w:rsidRPr="00BC0A7F">
        <w:rPr>
          <w:rFonts w:ascii="Times New Roman" w:hAnsi="Times New Roman" w:cs="Times New Roman"/>
          <w:i/>
          <w:sz w:val="24"/>
          <w:szCs w:val="24"/>
        </w:rPr>
        <w:t>Asimakopoulou</w:t>
      </w:r>
      <w:proofErr w:type="spellEnd"/>
      <w:r w:rsidR="00BC0A7F" w:rsidRPr="00BC0A7F">
        <w:rPr>
          <w:rFonts w:ascii="Times New Roman" w:hAnsi="Times New Roman" w:cs="Times New Roman"/>
          <w:i/>
          <w:sz w:val="24"/>
          <w:szCs w:val="24"/>
        </w:rPr>
        <w:t xml:space="preserve"> p</w:t>
      </w:r>
      <w:r w:rsidR="00BC0A7F">
        <w:rPr>
          <w:rFonts w:ascii="Times New Roman" w:hAnsi="Times New Roman" w:cs="Times New Roman"/>
          <w:sz w:val="24"/>
          <w:szCs w:val="24"/>
        </w:rPr>
        <w:t xml:space="preserve"> and </w:t>
      </w:r>
      <w:proofErr w:type="spellStart"/>
      <w:r w:rsidR="00BC0A7F" w:rsidRPr="00BC0A7F">
        <w:rPr>
          <w:rFonts w:ascii="Times New Roman" w:hAnsi="Times New Roman" w:cs="Times New Roman"/>
          <w:i/>
          <w:sz w:val="24"/>
          <w:szCs w:val="24"/>
        </w:rPr>
        <w:t>Antonarakou</w:t>
      </w:r>
      <w:proofErr w:type="spellEnd"/>
      <w:r w:rsidR="00BC0A7F" w:rsidRPr="00BC0A7F">
        <w:rPr>
          <w:rFonts w:ascii="Times New Roman" w:hAnsi="Times New Roman" w:cs="Times New Roman"/>
          <w:i/>
          <w:sz w:val="24"/>
          <w:szCs w:val="24"/>
        </w:rPr>
        <w:t xml:space="preserve"> a</w:t>
      </w:r>
      <w:r w:rsidR="00BC0A7F">
        <w:rPr>
          <w:rFonts w:ascii="Times New Roman" w:hAnsi="Times New Roman" w:cs="Times New Roman"/>
          <w:sz w:val="24"/>
          <w:szCs w:val="24"/>
        </w:rPr>
        <w:t xml:space="preserve">; and the Brown cluster has </w:t>
      </w:r>
      <w:r w:rsidR="00BC0A7F" w:rsidRPr="00BC0A7F">
        <w:rPr>
          <w:rFonts w:ascii="Times New Roman" w:hAnsi="Times New Roman" w:cs="Times New Roman"/>
          <w:i/>
          <w:sz w:val="24"/>
          <w:szCs w:val="24"/>
        </w:rPr>
        <w:t>Ackerman w</w:t>
      </w:r>
      <w:r w:rsidR="00BC0A7F">
        <w:rPr>
          <w:rFonts w:ascii="Times New Roman" w:hAnsi="Times New Roman" w:cs="Times New Roman"/>
          <w:sz w:val="24"/>
          <w:szCs w:val="24"/>
        </w:rPr>
        <w:t xml:space="preserve"> and </w:t>
      </w:r>
      <w:r w:rsidR="00BC0A7F" w:rsidRPr="00BC0A7F">
        <w:rPr>
          <w:rFonts w:ascii="Times New Roman" w:hAnsi="Times New Roman" w:cs="Times New Roman"/>
          <w:i/>
          <w:sz w:val="24"/>
          <w:szCs w:val="24"/>
        </w:rPr>
        <w:t>Arkin pa</w:t>
      </w:r>
      <w:r w:rsidR="00BC0A7F">
        <w:rPr>
          <w:rFonts w:ascii="Times New Roman" w:hAnsi="Times New Roman" w:cs="Times New Roman"/>
          <w:sz w:val="24"/>
          <w:szCs w:val="24"/>
        </w:rPr>
        <w:t>.</w:t>
      </w:r>
    </w:p>
    <w:p w14:paraId="2CE158E8" w14:textId="77777777" w:rsidR="006B313E" w:rsidRDefault="006B313E" w:rsidP="00210AF8">
      <w:pPr>
        <w:jc w:val="both"/>
        <w:rPr>
          <w:rFonts w:ascii="Times New Roman" w:hAnsi="Times New Roman" w:cs="Times New Roman"/>
          <w:color w:val="ED7D31" w:themeColor="accent2"/>
          <w:sz w:val="24"/>
          <w:szCs w:val="24"/>
        </w:rPr>
      </w:pPr>
    </w:p>
    <w:p w14:paraId="2CE158E9" w14:textId="77777777" w:rsidR="002C620F" w:rsidRPr="00210AF8" w:rsidRDefault="002C620F" w:rsidP="00210AF8">
      <w:pPr>
        <w:jc w:val="both"/>
        <w:rPr>
          <w:rFonts w:ascii="Times New Roman" w:hAnsi="Times New Roman" w:cs="Times New Roman"/>
          <w:color w:val="ED7D31" w:themeColor="accent2"/>
          <w:sz w:val="24"/>
          <w:szCs w:val="24"/>
        </w:rPr>
      </w:pPr>
    </w:p>
    <w:p w14:paraId="2CE158EA" w14:textId="77777777" w:rsidR="00E05FC3" w:rsidRPr="00210AF8" w:rsidRDefault="00064690" w:rsidP="0043766A">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7" wp14:editId="2CE15958">
            <wp:extent cx="5197255" cy="3094245"/>
            <wp:effectExtent l="0" t="0" r="0" b="0"/>
            <wp:docPr id="5" name="Picture 5" descr="D:\Rubina_Climate Change Education\CCE Bibliometric study\Biblioshiny Findings\Collaboration Network_Institutions_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Rubina_Climate Change Education\CCE Bibliometric study\Biblioshiny Findings\Collaboration Network_Institutions_CC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04998" cy="3098855"/>
                    </a:xfrm>
                    <a:prstGeom prst="rect">
                      <a:avLst/>
                    </a:prstGeom>
                    <a:noFill/>
                    <a:ln>
                      <a:noFill/>
                    </a:ln>
                  </pic:spPr>
                </pic:pic>
              </a:graphicData>
            </a:graphic>
          </wp:inline>
        </w:drawing>
      </w:r>
    </w:p>
    <w:p w14:paraId="2CE158EB" w14:textId="77777777" w:rsidR="002C620F" w:rsidRPr="002C620F" w:rsidRDefault="003364BA" w:rsidP="002C620F">
      <w:pPr>
        <w:jc w:val="center"/>
        <w:rPr>
          <w:rFonts w:ascii="Times New Roman" w:hAnsi="Times New Roman" w:cs="Times New Roman"/>
          <w:b/>
          <w:sz w:val="24"/>
          <w:szCs w:val="24"/>
        </w:rPr>
      </w:pPr>
      <w:r>
        <w:rPr>
          <w:rFonts w:ascii="Times New Roman" w:hAnsi="Times New Roman" w:cs="Times New Roman"/>
          <w:b/>
        </w:rPr>
        <w:t>Figure 4</w:t>
      </w:r>
      <w:r w:rsidR="00064690" w:rsidRPr="002C620F">
        <w:rPr>
          <w:rFonts w:ascii="Times New Roman" w:hAnsi="Times New Roman" w:cs="Times New Roman"/>
          <w:b/>
        </w:rPr>
        <w:t xml:space="preserve">: </w:t>
      </w:r>
      <w:r w:rsidR="00064690" w:rsidRPr="002C620F">
        <w:rPr>
          <w:rFonts w:ascii="Times New Roman" w:hAnsi="Times New Roman" w:cs="Times New Roman"/>
          <w:b/>
          <w:sz w:val="24"/>
          <w:szCs w:val="24"/>
        </w:rPr>
        <w:t>Affiliations’ Social Network</w:t>
      </w:r>
    </w:p>
    <w:p w14:paraId="2CE158EC" w14:textId="77777777" w:rsidR="001A09AD" w:rsidRDefault="003364BA" w:rsidP="001A09AD">
      <w:pPr>
        <w:jc w:val="both"/>
        <w:rPr>
          <w:rFonts w:ascii="Times New Roman" w:hAnsi="Times New Roman" w:cs="Times New Roman"/>
          <w:sz w:val="24"/>
          <w:szCs w:val="24"/>
        </w:rPr>
      </w:pPr>
      <w:r w:rsidRPr="00C7215E">
        <w:rPr>
          <w:rFonts w:ascii="Times New Roman" w:hAnsi="Times New Roman" w:cs="Times New Roman"/>
          <w:sz w:val="24"/>
          <w:szCs w:val="24"/>
        </w:rPr>
        <w:t>Figure 4</w:t>
      </w:r>
      <w:r w:rsidR="00F2576D" w:rsidRPr="00210AF8">
        <w:rPr>
          <w:rFonts w:ascii="Times New Roman" w:hAnsi="Times New Roman" w:cs="Times New Roman"/>
          <w:sz w:val="24"/>
          <w:szCs w:val="24"/>
        </w:rPr>
        <w:t xml:space="preserve"> displays a network </w:t>
      </w:r>
      <w:r w:rsidR="002257DD" w:rsidRPr="00210AF8">
        <w:rPr>
          <w:rFonts w:ascii="Times New Roman" w:hAnsi="Times New Roman" w:cs="Times New Roman"/>
          <w:sz w:val="24"/>
          <w:szCs w:val="24"/>
        </w:rPr>
        <w:t>visualization</w:t>
      </w:r>
      <w:r w:rsidR="00F2576D" w:rsidRPr="00210AF8">
        <w:rPr>
          <w:rFonts w:ascii="Times New Roman" w:hAnsi="Times New Roman" w:cs="Times New Roman"/>
          <w:sz w:val="24"/>
          <w:szCs w:val="24"/>
        </w:rPr>
        <w:t xml:space="preserve"> of eight unique institutional collaboration clusters in CCE research. The Blue Cluster depicts U.S. universities </w:t>
      </w:r>
      <w:proofErr w:type="spellStart"/>
      <w:r w:rsidR="00F2576D" w:rsidRPr="00210AF8">
        <w:rPr>
          <w:rFonts w:ascii="Times New Roman" w:hAnsi="Times New Roman" w:cs="Times New Roman"/>
          <w:sz w:val="24"/>
          <w:szCs w:val="24"/>
        </w:rPr>
        <w:t>centred</w:t>
      </w:r>
      <w:proofErr w:type="spellEnd"/>
      <w:r w:rsidR="00F2576D" w:rsidRPr="00210AF8">
        <w:rPr>
          <w:rFonts w:ascii="Times New Roman" w:hAnsi="Times New Roman" w:cs="Times New Roman"/>
          <w:sz w:val="24"/>
          <w:szCs w:val="24"/>
        </w:rPr>
        <w:t xml:space="preserve"> </w:t>
      </w:r>
      <w:r w:rsidR="00C87D9E" w:rsidRPr="00210AF8">
        <w:rPr>
          <w:rFonts w:ascii="Times New Roman" w:hAnsi="Times New Roman" w:cs="Times New Roman"/>
          <w:sz w:val="24"/>
          <w:szCs w:val="24"/>
        </w:rPr>
        <w:t>on</w:t>
      </w:r>
      <w:r w:rsidR="00F2576D" w:rsidRPr="00210AF8">
        <w:rPr>
          <w:rFonts w:ascii="Times New Roman" w:hAnsi="Times New Roman" w:cs="Times New Roman"/>
          <w:sz w:val="24"/>
          <w:szCs w:val="24"/>
        </w:rPr>
        <w:t xml:space="preserve"> </w:t>
      </w:r>
      <w:r w:rsidR="00F2576D" w:rsidRPr="00223BAE">
        <w:rPr>
          <w:rFonts w:ascii="Times New Roman" w:hAnsi="Times New Roman" w:cs="Times New Roman"/>
          <w:i/>
          <w:sz w:val="24"/>
          <w:szCs w:val="24"/>
        </w:rPr>
        <w:t>Michigan State University</w:t>
      </w:r>
      <w:r w:rsidR="00F2576D" w:rsidRPr="00210AF8">
        <w:rPr>
          <w:rFonts w:ascii="Times New Roman" w:hAnsi="Times New Roman" w:cs="Times New Roman"/>
          <w:sz w:val="24"/>
          <w:szCs w:val="24"/>
        </w:rPr>
        <w:t xml:space="preserve">, including </w:t>
      </w:r>
      <w:r w:rsidR="00F2576D" w:rsidRPr="00223BAE">
        <w:rPr>
          <w:rFonts w:ascii="Times New Roman" w:hAnsi="Times New Roman" w:cs="Times New Roman"/>
          <w:i/>
          <w:sz w:val="24"/>
          <w:szCs w:val="24"/>
        </w:rPr>
        <w:t>Indiana University</w:t>
      </w:r>
      <w:r w:rsidR="00F2576D" w:rsidRPr="00210AF8">
        <w:rPr>
          <w:rFonts w:ascii="Times New Roman" w:hAnsi="Times New Roman" w:cs="Times New Roman"/>
          <w:sz w:val="24"/>
          <w:szCs w:val="24"/>
        </w:rPr>
        <w:t xml:space="preserve">, </w:t>
      </w:r>
      <w:r w:rsidR="00F2576D" w:rsidRPr="00223BAE">
        <w:rPr>
          <w:rFonts w:ascii="Times New Roman" w:hAnsi="Times New Roman" w:cs="Times New Roman"/>
          <w:i/>
          <w:sz w:val="24"/>
          <w:szCs w:val="24"/>
        </w:rPr>
        <w:t>Rutgers University</w:t>
      </w:r>
      <w:r w:rsidR="00F2576D" w:rsidRPr="00210AF8">
        <w:rPr>
          <w:rFonts w:ascii="Times New Roman" w:hAnsi="Times New Roman" w:cs="Times New Roman"/>
          <w:sz w:val="24"/>
          <w:szCs w:val="24"/>
        </w:rPr>
        <w:t xml:space="preserve">, and the </w:t>
      </w:r>
      <w:r w:rsidR="00F2576D" w:rsidRPr="00223BAE">
        <w:rPr>
          <w:rFonts w:ascii="Times New Roman" w:hAnsi="Times New Roman" w:cs="Times New Roman"/>
          <w:i/>
          <w:sz w:val="24"/>
          <w:szCs w:val="24"/>
        </w:rPr>
        <w:t>University of Maine</w:t>
      </w:r>
      <w:r w:rsidR="00F2576D" w:rsidRPr="00210AF8">
        <w:rPr>
          <w:rFonts w:ascii="Times New Roman" w:hAnsi="Times New Roman" w:cs="Times New Roman"/>
          <w:sz w:val="24"/>
          <w:szCs w:val="24"/>
        </w:rPr>
        <w:t xml:space="preserve">. </w:t>
      </w:r>
      <w:r w:rsidR="00F2576D" w:rsidRPr="00223BAE">
        <w:rPr>
          <w:rFonts w:ascii="Times New Roman" w:hAnsi="Times New Roman" w:cs="Times New Roman"/>
          <w:i/>
          <w:sz w:val="24"/>
          <w:szCs w:val="24"/>
        </w:rPr>
        <w:t>Michigan State University</w:t>
      </w:r>
      <w:r w:rsidR="00F2576D" w:rsidRPr="00210AF8">
        <w:rPr>
          <w:rFonts w:ascii="Times New Roman" w:hAnsi="Times New Roman" w:cs="Times New Roman"/>
          <w:sz w:val="24"/>
          <w:szCs w:val="24"/>
        </w:rPr>
        <w:t xml:space="preserve"> is the biggest node, suggesting institutional leadership and a key role in CCE research. This cluster exemplifies major inter-state collaboration in US higher education. </w:t>
      </w:r>
      <w:r w:rsidR="00FC5561" w:rsidRPr="00210AF8">
        <w:rPr>
          <w:rFonts w:ascii="Times New Roman" w:hAnsi="Times New Roman" w:cs="Times New Roman"/>
          <w:sz w:val="24"/>
          <w:szCs w:val="24"/>
        </w:rPr>
        <w:t xml:space="preserve">The red cluster depicts a European-Finnish cluster </w:t>
      </w:r>
      <w:proofErr w:type="spellStart"/>
      <w:r w:rsidR="00FC5561" w:rsidRPr="00210AF8">
        <w:rPr>
          <w:rFonts w:ascii="Times New Roman" w:hAnsi="Times New Roman" w:cs="Times New Roman"/>
          <w:sz w:val="24"/>
          <w:szCs w:val="24"/>
        </w:rPr>
        <w:t>centred</w:t>
      </w:r>
      <w:proofErr w:type="spellEnd"/>
      <w:r w:rsidR="00FC5561" w:rsidRPr="00210AF8">
        <w:rPr>
          <w:rFonts w:ascii="Times New Roman" w:hAnsi="Times New Roman" w:cs="Times New Roman"/>
          <w:sz w:val="24"/>
          <w:szCs w:val="24"/>
        </w:rPr>
        <w:t xml:space="preserve"> on </w:t>
      </w:r>
      <w:r w:rsidR="00FC5561" w:rsidRPr="00223BAE">
        <w:rPr>
          <w:rFonts w:ascii="Times New Roman" w:hAnsi="Times New Roman" w:cs="Times New Roman"/>
          <w:i/>
          <w:sz w:val="24"/>
          <w:szCs w:val="24"/>
        </w:rPr>
        <w:t>Tampere University</w:t>
      </w:r>
      <w:r w:rsidR="00FC5561" w:rsidRPr="00210AF8">
        <w:rPr>
          <w:rFonts w:ascii="Times New Roman" w:hAnsi="Times New Roman" w:cs="Times New Roman"/>
          <w:sz w:val="24"/>
          <w:szCs w:val="24"/>
        </w:rPr>
        <w:t xml:space="preserve">, notable collaborations with the </w:t>
      </w:r>
      <w:r w:rsidR="00FC5561" w:rsidRPr="00223BAE">
        <w:rPr>
          <w:rFonts w:ascii="Times New Roman" w:hAnsi="Times New Roman" w:cs="Times New Roman"/>
          <w:i/>
          <w:sz w:val="24"/>
          <w:szCs w:val="24"/>
        </w:rPr>
        <w:t>Universities of the West of England</w:t>
      </w:r>
      <w:r w:rsidR="00FC5561" w:rsidRPr="00210AF8">
        <w:rPr>
          <w:rFonts w:ascii="Times New Roman" w:hAnsi="Times New Roman" w:cs="Times New Roman"/>
          <w:sz w:val="24"/>
          <w:szCs w:val="24"/>
        </w:rPr>
        <w:t xml:space="preserve">, </w:t>
      </w:r>
      <w:r w:rsidR="00223BAE" w:rsidRPr="00223BAE">
        <w:rPr>
          <w:rFonts w:ascii="Times New Roman" w:hAnsi="Times New Roman" w:cs="Times New Roman"/>
          <w:i/>
          <w:sz w:val="24"/>
          <w:szCs w:val="24"/>
        </w:rPr>
        <w:t xml:space="preserve">the University of </w:t>
      </w:r>
      <w:r w:rsidR="00FC5561" w:rsidRPr="00223BAE">
        <w:rPr>
          <w:rFonts w:ascii="Times New Roman" w:hAnsi="Times New Roman" w:cs="Times New Roman"/>
          <w:i/>
          <w:sz w:val="24"/>
          <w:szCs w:val="24"/>
        </w:rPr>
        <w:t>Galway</w:t>
      </w:r>
      <w:r w:rsidR="00FC5561" w:rsidRPr="00210AF8">
        <w:rPr>
          <w:rFonts w:ascii="Times New Roman" w:hAnsi="Times New Roman" w:cs="Times New Roman"/>
          <w:sz w:val="24"/>
          <w:szCs w:val="24"/>
        </w:rPr>
        <w:t xml:space="preserve">, and the </w:t>
      </w:r>
      <w:r w:rsidR="00223BAE" w:rsidRPr="00223BAE">
        <w:rPr>
          <w:rFonts w:ascii="Times New Roman" w:hAnsi="Times New Roman" w:cs="Times New Roman"/>
          <w:i/>
          <w:sz w:val="24"/>
          <w:szCs w:val="24"/>
        </w:rPr>
        <w:t xml:space="preserve">University of </w:t>
      </w:r>
      <w:r w:rsidR="00FC5561" w:rsidRPr="00223BAE">
        <w:rPr>
          <w:rFonts w:ascii="Times New Roman" w:hAnsi="Times New Roman" w:cs="Times New Roman"/>
          <w:i/>
          <w:sz w:val="24"/>
          <w:szCs w:val="24"/>
        </w:rPr>
        <w:t>Genoa</w:t>
      </w:r>
      <w:r w:rsidR="00FC5561" w:rsidRPr="00210AF8">
        <w:rPr>
          <w:rFonts w:ascii="Times New Roman" w:hAnsi="Times New Roman" w:cs="Times New Roman"/>
          <w:sz w:val="24"/>
          <w:szCs w:val="24"/>
        </w:rPr>
        <w:t xml:space="preserve"> reveal substantial trans-European institutional collaboration. </w:t>
      </w:r>
      <w:r w:rsidR="00012641" w:rsidRPr="00210AF8">
        <w:rPr>
          <w:rFonts w:ascii="Times New Roman" w:eastAsia="Times New Roman" w:hAnsi="Times New Roman" w:cs="Times New Roman"/>
          <w:sz w:val="24"/>
          <w:szCs w:val="24"/>
        </w:rPr>
        <w:t xml:space="preserve">The Green Cluster represents Finnish institutions. </w:t>
      </w:r>
      <w:r w:rsidR="00012641" w:rsidRPr="00223BAE">
        <w:rPr>
          <w:rFonts w:ascii="Times New Roman" w:eastAsia="Times New Roman" w:hAnsi="Times New Roman" w:cs="Times New Roman"/>
          <w:i/>
          <w:sz w:val="24"/>
          <w:szCs w:val="24"/>
        </w:rPr>
        <w:t>The University of Eastern Finland</w:t>
      </w:r>
      <w:r w:rsidR="00012641" w:rsidRPr="00210AF8">
        <w:rPr>
          <w:rFonts w:ascii="Times New Roman" w:eastAsia="Times New Roman" w:hAnsi="Times New Roman" w:cs="Times New Roman"/>
          <w:sz w:val="24"/>
          <w:szCs w:val="24"/>
        </w:rPr>
        <w:t xml:space="preserve"> and the </w:t>
      </w:r>
      <w:r w:rsidR="00012641" w:rsidRPr="00223BAE">
        <w:rPr>
          <w:rFonts w:ascii="Times New Roman" w:eastAsia="Times New Roman" w:hAnsi="Times New Roman" w:cs="Times New Roman"/>
          <w:i/>
          <w:sz w:val="24"/>
          <w:szCs w:val="24"/>
        </w:rPr>
        <w:t>University of Helsinki</w:t>
      </w:r>
      <w:r w:rsidR="00012641" w:rsidRPr="00210AF8">
        <w:rPr>
          <w:rFonts w:ascii="Times New Roman" w:eastAsia="Times New Roman" w:hAnsi="Times New Roman" w:cs="Times New Roman"/>
          <w:sz w:val="24"/>
          <w:szCs w:val="24"/>
        </w:rPr>
        <w:t xml:space="preserve"> demonstrate substantial national-level collaboration in Finnish CCE research. </w:t>
      </w:r>
      <w:r w:rsidR="00064690" w:rsidRPr="00210AF8">
        <w:rPr>
          <w:rFonts w:ascii="Times New Roman" w:eastAsia="Times New Roman" w:hAnsi="Times New Roman" w:cs="Times New Roman"/>
          <w:sz w:val="24"/>
          <w:szCs w:val="24"/>
        </w:rPr>
        <w:t xml:space="preserve"> The grey cluster depicts the UK Institutional Pairs, including the </w:t>
      </w:r>
      <w:r w:rsidR="00064690" w:rsidRPr="00223BAE">
        <w:rPr>
          <w:rFonts w:ascii="Times New Roman" w:eastAsia="Times New Roman" w:hAnsi="Times New Roman" w:cs="Times New Roman"/>
          <w:i/>
          <w:sz w:val="24"/>
          <w:szCs w:val="24"/>
        </w:rPr>
        <w:t>University of Stirling</w:t>
      </w:r>
      <w:r w:rsidR="00064690" w:rsidRPr="00210AF8">
        <w:rPr>
          <w:rFonts w:ascii="Times New Roman" w:eastAsia="Times New Roman" w:hAnsi="Times New Roman" w:cs="Times New Roman"/>
          <w:sz w:val="24"/>
          <w:szCs w:val="24"/>
        </w:rPr>
        <w:t xml:space="preserve"> and </w:t>
      </w:r>
      <w:r w:rsidR="00064690" w:rsidRPr="00223BAE">
        <w:rPr>
          <w:rFonts w:ascii="Times New Roman" w:eastAsia="Times New Roman" w:hAnsi="Times New Roman" w:cs="Times New Roman"/>
          <w:i/>
          <w:sz w:val="24"/>
          <w:szCs w:val="24"/>
        </w:rPr>
        <w:t>Leeds Trinity University</w:t>
      </w:r>
      <w:r w:rsidR="00064690" w:rsidRPr="00210AF8">
        <w:rPr>
          <w:rFonts w:ascii="Times New Roman" w:eastAsia="Times New Roman" w:hAnsi="Times New Roman" w:cs="Times New Roman"/>
          <w:sz w:val="24"/>
          <w:szCs w:val="24"/>
        </w:rPr>
        <w:t xml:space="preserve">. </w:t>
      </w:r>
      <w:r w:rsidR="00064690" w:rsidRPr="00223BAE">
        <w:rPr>
          <w:rFonts w:ascii="Times New Roman" w:eastAsia="Times New Roman" w:hAnsi="Times New Roman" w:cs="Times New Roman"/>
          <w:i/>
          <w:sz w:val="24"/>
          <w:szCs w:val="24"/>
        </w:rPr>
        <w:t>Swansea</w:t>
      </w:r>
      <w:r w:rsidR="00064690" w:rsidRPr="00210AF8">
        <w:rPr>
          <w:rFonts w:ascii="Times New Roman" w:eastAsia="Times New Roman" w:hAnsi="Times New Roman" w:cs="Times New Roman"/>
          <w:sz w:val="24"/>
          <w:szCs w:val="24"/>
        </w:rPr>
        <w:t xml:space="preserve"> and </w:t>
      </w:r>
      <w:r w:rsidR="00064690" w:rsidRPr="00223BAE">
        <w:rPr>
          <w:rFonts w:ascii="Times New Roman" w:eastAsia="Times New Roman" w:hAnsi="Times New Roman" w:cs="Times New Roman"/>
          <w:i/>
          <w:sz w:val="24"/>
          <w:szCs w:val="24"/>
        </w:rPr>
        <w:t>Bournemouth</w:t>
      </w:r>
      <w:r w:rsidR="00064690" w:rsidRPr="00210AF8">
        <w:rPr>
          <w:rFonts w:ascii="Times New Roman" w:eastAsia="Times New Roman" w:hAnsi="Times New Roman" w:cs="Times New Roman"/>
          <w:sz w:val="24"/>
          <w:szCs w:val="24"/>
        </w:rPr>
        <w:t xml:space="preserve"> universities are shown by the brown cluster. The purple cluster indicates an Australian-UK connection with </w:t>
      </w:r>
      <w:r w:rsidR="00064690" w:rsidRPr="00223BAE">
        <w:rPr>
          <w:rFonts w:ascii="Times New Roman" w:eastAsia="Times New Roman" w:hAnsi="Times New Roman" w:cs="Times New Roman"/>
          <w:i/>
          <w:sz w:val="24"/>
          <w:szCs w:val="24"/>
        </w:rPr>
        <w:t>Southern Cross University</w:t>
      </w:r>
      <w:r w:rsidR="00064690" w:rsidRPr="00210AF8">
        <w:rPr>
          <w:rFonts w:ascii="Times New Roman" w:eastAsia="Times New Roman" w:hAnsi="Times New Roman" w:cs="Times New Roman"/>
          <w:sz w:val="24"/>
          <w:szCs w:val="24"/>
        </w:rPr>
        <w:t xml:space="preserve"> and </w:t>
      </w:r>
      <w:r w:rsidR="00064690" w:rsidRPr="00223BAE">
        <w:rPr>
          <w:rFonts w:ascii="Times New Roman" w:eastAsia="Times New Roman" w:hAnsi="Times New Roman" w:cs="Times New Roman"/>
          <w:i/>
          <w:sz w:val="24"/>
          <w:szCs w:val="24"/>
        </w:rPr>
        <w:t>Manchester Metropolitan University</w:t>
      </w:r>
      <w:r w:rsidR="00064690" w:rsidRPr="00210AF8">
        <w:rPr>
          <w:rFonts w:ascii="Times New Roman" w:eastAsia="Times New Roman" w:hAnsi="Times New Roman" w:cs="Times New Roman"/>
          <w:sz w:val="24"/>
          <w:szCs w:val="24"/>
        </w:rPr>
        <w:t xml:space="preserve">. The orange cluster represents the Asian-American connection to </w:t>
      </w:r>
      <w:r w:rsidR="00064690" w:rsidRPr="00223BAE">
        <w:rPr>
          <w:rFonts w:ascii="Times New Roman" w:eastAsia="Times New Roman" w:hAnsi="Times New Roman" w:cs="Times New Roman"/>
          <w:i/>
          <w:sz w:val="24"/>
          <w:szCs w:val="24"/>
        </w:rPr>
        <w:t>Nanyang Technological University</w:t>
      </w:r>
      <w:r w:rsidR="00064690" w:rsidRPr="00210AF8">
        <w:rPr>
          <w:rFonts w:ascii="Times New Roman" w:eastAsia="Times New Roman" w:hAnsi="Times New Roman" w:cs="Times New Roman"/>
          <w:sz w:val="24"/>
          <w:szCs w:val="24"/>
        </w:rPr>
        <w:t xml:space="preserve"> and the </w:t>
      </w:r>
      <w:r w:rsidR="00064690" w:rsidRPr="00223BAE">
        <w:rPr>
          <w:rFonts w:ascii="Times New Roman" w:eastAsia="Times New Roman" w:hAnsi="Times New Roman" w:cs="Times New Roman"/>
          <w:i/>
          <w:sz w:val="24"/>
          <w:szCs w:val="24"/>
        </w:rPr>
        <w:t>University of Wisconsin-Madison</w:t>
      </w:r>
      <w:r w:rsidR="00064690" w:rsidRPr="00210AF8">
        <w:rPr>
          <w:rFonts w:ascii="Times New Roman" w:eastAsia="Times New Roman" w:hAnsi="Times New Roman" w:cs="Times New Roman"/>
          <w:sz w:val="24"/>
          <w:szCs w:val="24"/>
        </w:rPr>
        <w:t xml:space="preserve">. The pink cluster represents the partnership between </w:t>
      </w:r>
      <w:r w:rsidR="00064690" w:rsidRPr="00223BAE">
        <w:rPr>
          <w:rFonts w:ascii="Times New Roman" w:eastAsia="Times New Roman" w:hAnsi="Times New Roman" w:cs="Times New Roman"/>
          <w:i/>
          <w:sz w:val="24"/>
          <w:szCs w:val="24"/>
        </w:rPr>
        <w:t>George Mason University</w:t>
      </w:r>
      <w:r w:rsidR="00064690" w:rsidRPr="00210AF8">
        <w:rPr>
          <w:rFonts w:ascii="Times New Roman" w:eastAsia="Times New Roman" w:hAnsi="Times New Roman" w:cs="Times New Roman"/>
          <w:sz w:val="24"/>
          <w:szCs w:val="24"/>
        </w:rPr>
        <w:t xml:space="preserve"> and </w:t>
      </w:r>
      <w:r w:rsidR="00064690" w:rsidRPr="00223BAE">
        <w:rPr>
          <w:rFonts w:ascii="Times New Roman" w:eastAsia="Times New Roman" w:hAnsi="Times New Roman" w:cs="Times New Roman"/>
          <w:i/>
          <w:sz w:val="24"/>
          <w:szCs w:val="24"/>
        </w:rPr>
        <w:t>Climate Central</w:t>
      </w:r>
      <w:r w:rsidR="00064690" w:rsidRPr="00210AF8">
        <w:rPr>
          <w:rFonts w:ascii="Times New Roman" w:eastAsia="Times New Roman" w:hAnsi="Times New Roman" w:cs="Times New Roman"/>
          <w:sz w:val="24"/>
          <w:szCs w:val="24"/>
        </w:rPr>
        <w:t xml:space="preserve">. </w:t>
      </w:r>
    </w:p>
    <w:p w14:paraId="2CE158ED" w14:textId="77777777" w:rsidR="00DC295F" w:rsidRPr="00210AF8" w:rsidRDefault="00DC295F" w:rsidP="00210AF8">
      <w:pPr>
        <w:spacing w:after="0" w:line="240" w:lineRule="auto"/>
        <w:jc w:val="both"/>
        <w:rPr>
          <w:rFonts w:ascii="Times New Roman" w:hAnsi="Times New Roman" w:cs="Times New Roman"/>
          <w:sz w:val="24"/>
          <w:szCs w:val="24"/>
        </w:rPr>
      </w:pPr>
    </w:p>
    <w:p w14:paraId="2CE158EE" w14:textId="77777777" w:rsidR="00FE636F" w:rsidRPr="00210AF8" w:rsidRDefault="00064690" w:rsidP="0043766A">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9" wp14:editId="2CE1595A">
            <wp:extent cx="4096424" cy="2438853"/>
            <wp:effectExtent l="0" t="0" r="0" b="0"/>
            <wp:docPr id="4" name="Picture 4" descr="D:\Rubina_Climate Change Education\CCE Bibliometric study\Biblioshiny Findings\Collaboration Network_Countries_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ubina_Climate Change Education\CCE Bibliometric study\Biblioshiny Findings\Collaboration Network_Countries_CCE.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09245" cy="2446486"/>
                    </a:xfrm>
                    <a:prstGeom prst="rect">
                      <a:avLst/>
                    </a:prstGeom>
                    <a:noFill/>
                    <a:ln>
                      <a:noFill/>
                    </a:ln>
                  </pic:spPr>
                </pic:pic>
              </a:graphicData>
            </a:graphic>
          </wp:inline>
        </w:drawing>
      </w:r>
    </w:p>
    <w:p w14:paraId="2CE158EF" w14:textId="77777777" w:rsidR="009F5917" w:rsidRPr="009F5917" w:rsidRDefault="003364BA" w:rsidP="009F5917">
      <w:pPr>
        <w:jc w:val="center"/>
        <w:rPr>
          <w:rFonts w:ascii="Times New Roman" w:hAnsi="Times New Roman" w:cs="Times New Roman"/>
          <w:b/>
          <w:sz w:val="24"/>
          <w:szCs w:val="24"/>
        </w:rPr>
      </w:pPr>
      <w:r>
        <w:rPr>
          <w:rFonts w:ascii="Times New Roman" w:hAnsi="Times New Roman" w:cs="Times New Roman"/>
          <w:b/>
          <w:sz w:val="24"/>
          <w:szCs w:val="24"/>
        </w:rPr>
        <w:t>Figure 5</w:t>
      </w:r>
      <w:r w:rsidR="00064690" w:rsidRPr="009F5917">
        <w:rPr>
          <w:rFonts w:ascii="Times New Roman" w:hAnsi="Times New Roman" w:cs="Times New Roman"/>
          <w:b/>
          <w:sz w:val="24"/>
          <w:szCs w:val="24"/>
        </w:rPr>
        <w:t>: Countries’ Social Network</w:t>
      </w:r>
    </w:p>
    <w:p w14:paraId="2CE158F0" w14:textId="77777777" w:rsidR="001F5F1E" w:rsidRPr="006E7604" w:rsidRDefault="00064690" w:rsidP="001F5F1E">
      <w:pPr>
        <w:jc w:val="both"/>
        <w:rPr>
          <w:rFonts w:ascii="Times New Roman" w:eastAsia="Times New Roman" w:hAnsi="Times New Roman" w:cs="Times New Roman"/>
          <w:sz w:val="24"/>
          <w:szCs w:val="24"/>
        </w:rPr>
      </w:pPr>
      <w:r w:rsidRPr="00210AF8">
        <w:rPr>
          <w:rFonts w:ascii="Times New Roman" w:hAnsi="Times New Roman" w:cs="Times New Roman"/>
          <w:sz w:val="24"/>
          <w:szCs w:val="24"/>
        </w:rPr>
        <w:t>The Country Collaboration Network</w:t>
      </w:r>
      <w:r w:rsidR="00AB3AE1">
        <w:rPr>
          <w:rFonts w:ascii="Times New Roman" w:hAnsi="Times New Roman" w:cs="Times New Roman"/>
          <w:sz w:val="24"/>
          <w:szCs w:val="24"/>
        </w:rPr>
        <w:t>,</w:t>
      </w:r>
      <w:r w:rsidRPr="00210AF8">
        <w:rPr>
          <w:rFonts w:ascii="Times New Roman" w:hAnsi="Times New Roman" w:cs="Times New Roman"/>
          <w:sz w:val="24"/>
          <w:szCs w:val="24"/>
        </w:rPr>
        <w:t xml:space="preserve"> </w:t>
      </w:r>
      <w:r w:rsidR="00AB3AE1" w:rsidRPr="00210AF8">
        <w:rPr>
          <w:rFonts w:ascii="Times New Roman" w:hAnsi="Times New Roman" w:cs="Times New Roman"/>
          <w:sz w:val="24"/>
          <w:szCs w:val="24"/>
        </w:rPr>
        <w:t>visualization</w:t>
      </w:r>
      <w:r w:rsidRPr="00210AF8">
        <w:rPr>
          <w:rFonts w:ascii="Times New Roman" w:hAnsi="Times New Roman" w:cs="Times New Roman"/>
          <w:sz w:val="24"/>
          <w:szCs w:val="24"/>
        </w:rPr>
        <w:t xml:space="preserve"> </w:t>
      </w:r>
      <w:r w:rsidR="00AB3AE1">
        <w:rPr>
          <w:rFonts w:ascii="Times New Roman" w:hAnsi="Times New Roman" w:cs="Times New Roman"/>
          <w:sz w:val="24"/>
          <w:szCs w:val="24"/>
        </w:rPr>
        <w:t xml:space="preserve">in </w:t>
      </w:r>
      <w:r w:rsidR="00AB3AE1" w:rsidRPr="00C7215E">
        <w:rPr>
          <w:rFonts w:ascii="Times New Roman" w:hAnsi="Times New Roman" w:cs="Times New Roman"/>
          <w:sz w:val="24"/>
          <w:szCs w:val="24"/>
        </w:rPr>
        <w:t>Fig</w:t>
      </w:r>
      <w:r w:rsidR="003364BA" w:rsidRPr="00C7215E">
        <w:rPr>
          <w:rFonts w:ascii="Times New Roman" w:hAnsi="Times New Roman" w:cs="Times New Roman"/>
          <w:sz w:val="24"/>
          <w:szCs w:val="24"/>
        </w:rPr>
        <w:t>ure 5</w:t>
      </w:r>
      <w:r w:rsidR="00AB3AE1" w:rsidRPr="00C7215E">
        <w:rPr>
          <w:rFonts w:ascii="Times New Roman" w:hAnsi="Times New Roman" w:cs="Times New Roman"/>
          <w:sz w:val="24"/>
          <w:szCs w:val="24"/>
        </w:rPr>
        <w:t>,</w:t>
      </w:r>
      <w:r w:rsidR="00AB3AE1">
        <w:rPr>
          <w:rFonts w:ascii="Times New Roman" w:hAnsi="Times New Roman" w:cs="Times New Roman"/>
          <w:sz w:val="24"/>
          <w:szCs w:val="24"/>
        </w:rPr>
        <w:t xml:space="preserve"> </w:t>
      </w:r>
      <w:r w:rsidRPr="00210AF8">
        <w:rPr>
          <w:rFonts w:ascii="Times New Roman" w:hAnsi="Times New Roman" w:cs="Times New Roman"/>
          <w:sz w:val="24"/>
          <w:szCs w:val="24"/>
        </w:rPr>
        <w:t xml:space="preserve">identifies three major collaborative clusters and depicts the international research environment in CCE.  </w:t>
      </w:r>
      <w:r w:rsidR="00915239" w:rsidRPr="00210AF8">
        <w:rPr>
          <w:rFonts w:ascii="Times New Roman" w:hAnsi="Times New Roman" w:cs="Times New Roman"/>
          <w:sz w:val="24"/>
          <w:szCs w:val="24"/>
        </w:rPr>
        <w:t xml:space="preserve">The Larger node sizes indicate increased research output or collaboration intensity. </w:t>
      </w:r>
      <w:r w:rsidRPr="00210AF8">
        <w:rPr>
          <w:rFonts w:ascii="Times New Roman" w:hAnsi="Times New Roman" w:cs="Times New Roman"/>
          <w:sz w:val="24"/>
          <w:szCs w:val="24"/>
        </w:rPr>
        <w:t xml:space="preserve">The primary cluster, depicted in red, shows </w:t>
      </w:r>
      <w:r w:rsidRPr="00AB3AE1">
        <w:rPr>
          <w:rFonts w:ascii="Times New Roman" w:hAnsi="Times New Roman" w:cs="Times New Roman"/>
          <w:i/>
          <w:sz w:val="24"/>
          <w:szCs w:val="24"/>
        </w:rPr>
        <w:t>the United States</w:t>
      </w:r>
      <w:r w:rsidRPr="00210AF8">
        <w:rPr>
          <w:rFonts w:ascii="Times New Roman" w:hAnsi="Times New Roman" w:cs="Times New Roman"/>
          <w:sz w:val="24"/>
          <w:szCs w:val="24"/>
        </w:rPr>
        <w:t xml:space="preserve"> as the major research </w:t>
      </w:r>
      <w:proofErr w:type="spellStart"/>
      <w:r w:rsidRPr="00210AF8">
        <w:rPr>
          <w:rFonts w:ascii="Times New Roman" w:hAnsi="Times New Roman" w:cs="Times New Roman"/>
          <w:sz w:val="24"/>
          <w:szCs w:val="24"/>
        </w:rPr>
        <w:t>centre</w:t>
      </w:r>
      <w:proofErr w:type="spellEnd"/>
      <w:r w:rsidRPr="00210AF8">
        <w:rPr>
          <w:rFonts w:ascii="Times New Roman" w:hAnsi="Times New Roman" w:cs="Times New Roman"/>
          <w:sz w:val="24"/>
          <w:szCs w:val="24"/>
        </w:rPr>
        <w:t xml:space="preserve"> with the highest node size, demonstrating its prominent position in CCE research. Strong bilateral cooperation with </w:t>
      </w:r>
      <w:r w:rsidRPr="00AB3AE1">
        <w:rPr>
          <w:rFonts w:ascii="Times New Roman" w:hAnsi="Times New Roman" w:cs="Times New Roman"/>
          <w:i/>
          <w:sz w:val="24"/>
          <w:szCs w:val="24"/>
        </w:rPr>
        <w:t>Canada</w:t>
      </w:r>
      <w:r w:rsidRPr="00210AF8">
        <w:rPr>
          <w:rFonts w:ascii="Times New Roman" w:hAnsi="Times New Roman" w:cs="Times New Roman"/>
          <w:sz w:val="24"/>
          <w:szCs w:val="24"/>
        </w:rPr>
        <w:t xml:space="preserve"> and </w:t>
      </w:r>
      <w:r w:rsidRPr="00AB3AE1">
        <w:rPr>
          <w:rFonts w:ascii="Times New Roman" w:hAnsi="Times New Roman" w:cs="Times New Roman"/>
          <w:i/>
          <w:sz w:val="24"/>
          <w:szCs w:val="24"/>
        </w:rPr>
        <w:t>Australia</w:t>
      </w:r>
      <w:r w:rsidRPr="00210AF8">
        <w:rPr>
          <w:rFonts w:ascii="Times New Roman" w:hAnsi="Times New Roman" w:cs="Times New Roman"/>
          <w:sz w:val="24"/>
          <w:szCs w:val="24"/>
        </w:rPr>
        <w:t xml:space="preserve"> indicates significant ties, while </w:t>
      </w:r>
      <w:r w:rsidRPr="00AB3AE1">
        <w:rPr>
          <w:rFonts w:ascii="Times New Roman" w:hAnsi="Times New Roman" w:cs="Times New Roman"/>
          <w:i/>
          <w:sz w:val="24"/>
          <w:szCs w:val="24"/>
        </w:rPr>
        <w:t>Singapore</w:t>
      </w:r>
      <w:r w:rsidRPr="00210AF8">
        <w:rPr>
          <w:rFonts w:ascii="Times New Roman" w:hAnsi="Times New Roman" w:cs="Times New Roman"/>
          <w:sz w:val="24"/>
          <w:szCs w:val="24"/>
        </w:rPr>
        <w:t xml:space="preserve"> and </w:t>
      </w:r>
      <w:r w:rsidRPr="00AB3AE1">
        <w:rPr>
          <w:rFonts w:ascii="Times New Roman" w:hAnsi="Times New Roman" w:cs="Times New Roman"/>
          <w:i/>
          <w:sz w:val="24"/>
          <w:szCs w:val="24"/>
        </w:rPr>
        <w:t>Mexico</w:t>
      </w:r>
      <w:r w:rsidRPr="00210AF8">
        <w:rPr>
          <w:rFonts w:ascii="Times New Roman" w:hAnsi="Times New Roman" w:cs="Times New Roman"/>
          <w:sz w:val="24"/>
          <w:szCs w:val="24"/>
        </w:rPr>
        <w:t xml:space="preserve"> show direct interconnections, and South Africa represents North-South engagement. The blue cluster represents European collaboration.  </w:t>
      </w:r>
      <w:r w:rsidRPr="00AB3AE1">
        <w:rPr>
          <w:rFonts w:ascii="Times New Roman" w:hAnsi="Times New Roman" w:cs="Times New Roman"/>
          <w:i/>
          <w:sz w:val="24"/>
          <w:szCs w:val="24"/>
        </w:rPr>
        <w:t>Germany</w:t>
      </w:r>
      <w:r w:rsidRPr="00210AF8">
        <w:rPr>
          <w:rFonts w:ascii="Times New Roman" w:hAnsi="Times New Roman" w:cs="Times New Roman"/>
          <w:sz w:val="24"/>
          <w:szCs w:val="24"/>
        </w:rPr>
        <w:t xml:space="preserve">, </w:t>
      </w:r>
      <w:r w:rsidRPr="00AB3AE1">
        <w:rPr>
          <w:rFonts w:ascii="Times New Roman" w:hAnsi="Times New Roman" w:cs="Times New Roman"/>
          <w:i/>
          <w:sz w:val="24"/>
          <w:szCs w:val="24"/>
        </w:rPr>
        <w:t>Portugal</w:t>
      </w:r>
      <w:r w:rsidRPr="00210AF8">
        <w:rPr>
          <w:rFonts w:ascii="Times New Roman" w:hAnsi="Times New Roman" w:cs="Times New Roman"/>
          <w:sz w:val="24"/>
          <w:szCs w:val="24"/>
        </w:rPr>
        <w:t xml:space="preserve">, </w:t>
      </w:r>
      <w:r w:rsidRPr="00AB3AE1">
        <w:rPr>
          <w:rFonts w:ascii="Times New Roman" w:hAnsi="Times New Roman" w:cs="Times New Roman"/>
          <w:i/>
          <w:sz w:val="24"/>
          <w:szCs w:val="24"/>
        </w:rPr>
        <w:t>Austria</w:t>
      </w:r>
      <w:r w:rsidRPr="00210AF8">
        <w:rPr>
          <w:rFonts w:ascii="Times New Roman" w:hAnsi="Times New Roman" w:cs="Times New Roman"/>
          <w:sz w:val="24"/>
          <w:szCs w:val="24"/>
        </w:rPr>
        <w:t xml:space="preserve">, and </w:t>
      </w:r>
      <w:r w:rsidRPr="00AB3AE1">
        <w:rPr>
          <w:rFonts w:ascii="Times New Roman" w:hAnsi="Times New Roman" w:cs="Times New Roman"/>
          <w:i/>
          <w:sz w:val="24"/>
          <w:szCs w:val="24"/>
        </w:rPr>
        <w:t>Brazil</w:t>
      </w:r>
      <w:r w:rsidRPr="00210AF8">
        <w:rPr>
          <w:rFonts w:ascii="Times New Roman" w:hAnsi="Times New Roman" w:cs="Times New Roman"/>
          <w:sz w:val="24"/>
          <w:szCs w:val="24"/>
        </w:rPr>
        <w:t xml:space="preserve"> have considerable intra-European collaboration, with </w:t>
      </w:r>
      <w:r w:rsidRPr="00AB3AE1">
        <w:rPr>
          <w:rFonts w:ascii="Times New Roman" w:hAnsi="Times New Roman" w:cs="Times New Roman"/>
          <w:i/>
          <w:sz w:val="24"/>
          <w:szCs w:val="24"/>
        </w:rPr>
        <w:t>Brazil</w:t>
      </w:r>
      <w:r w:rsidRPr="00210AF8">
        <w:rPr>
          <w:rFonts w:ascii="Times New Roman" w:hAnsi="Times New Roman" w:cs="Times New Roman"/>
          <w:sz w:val="24"/>
          <w:szCs w:val="24"/>
        </w:rPr>
        <w:t xml:space="preserve">'s involvement suggesting transatlantic research partnerships. </w:t>
      </w:r>
      <w:r w:rsidRPr="00AB3AE1">
        <w:rPr>
          <w:rFonts w:ascii="Times New Roman" w:hAnsi="Times New Roman" w:cs="Times New Roman"/>
          <w:i/>
          <w:sz w:val="24"/>
          <w:szCs w:val="24"/>
        </w:rPr>
        <w:t>Austria</w:t>
      </w:r>
      <w:r w:rsidRPr="00210AF8">
        <w:rPr>
          <w:rFonts w:ascii="Times New Roman" w:hAnsi="Times New Roman" w:cs="Times New Roman"/>
          <w:sz w:val="24"/>
          <w:szCs w:val="24"/>
        </w:rPr>
        <w:t xml:space="preserve"> appears to function as a bridge between this cluster and other networks. </w:t>
      </w:r>
      <w:r w:rsidR="005E373A" w:rsidRPr="00210AF8">
        <w:rPr>
          <w:rFonts w:ascii="Times New Roman" w:hAnsi="Times New Roman" w:cs="Times New Roman"/>
          <w:sz w:val="24"/>
          <w:szCs w:val="24"/>
        </w:rPr>
        <w:t xml:space="preserve"> The UK-Centered Network in Green Cluster indicates that </w:t>
      </w:r>
      <w:r w:rsidR="005E373A" w:rsidRPr="00AB3AE1">
        <w:rPr>
          <w:rFonts w:ascii="Times New Roman" w:hAnsi="Times New Roman" w:cs="Times New Roman"/>
          <w:i/>
          <w:sz w:val="24"/>
          <w:szCs w:val="24"/>
        </w:rPr>
        <w:t>the United Kingdom</w:t>
      </w:r>
      <w:r w:rsidR="005E373A" w:rsidRPr="00210AF8">
        <w:rPr>
          <w:rFonts w:ascii="Times New Roman" w:hAnsi="Times New Roman" w:cs="Times New Roman"/>
          <w:sz w:val="24"/>
          <w:szCs w:val="24"/>
        </w:rPr>
        <w:t xml:space="preserve"> serves as a secondary hub with numerous peripheral connections to various geographical regions, including European nations such as </w:t>
      </w:r>
      <w:r w:rsidR="005E373A" w:rsidRPr="00AB3AE1">
        <w:rPr>
          <w:rFonts w:ascii="Times New Roman" w:hAnsi="Times New Roman" w:cs="Times New Roman"/>
          <w:i/>
          <w:sz w:val="24"/>
          <w:szCs w:val="24"/>
        </w:rPr>
        <w:t>Ireland</w:t>
      </w:r>
      <w:r w:rsidR="005E373A" w:rsidRPr="00210AF8">
        <w:rPr>
          <w:rFonts w:ascii="Times New Roman" w:hAnsi="Times New Roman" w:cs="Times New Roman"/>
          <w:sz w:val="24"/>
          <w:szCs w:val="24"/>
        </w:rPr>
        <w:t xml:space="preserve">, </w:t>
      </w:r>
      <w:r w:rsidR="005E373A" w:rsidRPr="00AB3AE1">
        <w:rPr>
          <w:rFonts w:ascii="Times New Roman" w:hAnsi="Times New Roman" w:cs="Times New Roman"/>
          <w:i/>
          <w:sz w:val="24"/>
          <w:szCs w:val="24"/>
        </w:rPr>
        <w:t>Italy</w:t>
      </w:r>
      <w:r w:rsidR="005E373A" w:rsidRPr="00210AF8">
        <w:rPr>
          <w:rFonts w:ascii="Times New Roman" w:hAnsi="Times New Roman" w:cs="Times New Roman"/>
          <w:sz w:val="24"/>
          <w:szCs w:val="24"/>
        </w:rPr>
        <w:t xml:space="preserve">, </w:t>
      </w:r>
      <w:r w:rsidR="005E373A" w:rsidRPr="00AB3AE1">
        <w:rPr>
          <w:rFonts w:ascii="Times New Roman" w:hAnsi="Times New Roman" w:cs="Times New Roman"/>
          <w:i/>
          <w:sz w:val="24"/>
          <w:szCs w:val="24"/>
        </w:rPr>
        <w:t>Finland</w:t>
      </w:r>
      <w:r w:rsidR="005E373A" w:rsidRPr="00210AF8">
        <w:rPr>
          <w:rFonts w:ascii="Times New Roman" w:hAnsi="Times New Roman" w:cs="Times New Roman"/>
          <w:sz w:val="24"/>
          <w:szCs w:val="24"/>
        </w:rPr>
        <w:t xml:space="preserve">, </w:t>
      </w:r>
      <w:r w:rsidR="005E373A" w:rsidRPr="00AB3AE1">
        <w:rPr>
          <w:rFonts w:ascii="Times New Roman" w:hAnsi="Times New Roman" w:cs="Times New Roman"/>
          <w:i/>
          <w:sz w:val="24"/>
          <w:szCs w:val="24"/>
        </w:rPr>
        <w:t>and Lithuania</w:t>
      </w:r>
      <w:r w:rsidR="005E373A" w:rsidRPr="00210AF8">
        <w:rPr>
          <w:rFonts w:ascii="Times New Roman" w:hAnsi="Times New Roman" w:cs="Times New Roman"/>
          <w:sz w:val="24"/>
          <w:szCs w:val="24"/>
        </w:rPr>
        <w:t xml:space="preserve">, Asian countries such as </w:t>
      </w:r>
      <w:r w:rsidR="005E373A" w:rsidRPr="00AB3AE1">
        <w:rPr>
          <w:rFonts w:ascii="Times New Roman" w:hAnsi="Times New Roman" w:cs="Times New Roman"/>
          <w:i/>
          <w:sz w:val="24"/>
          <w:szCs w:val="24"/>
        </w:rPr>
        <w:t>Indonesia</w:t>
      </w:r>
      <w:r w:rsidR="005E373A" w:rsidRPr="00210AF8">
        <w:rPr>
          <w:rFonts w:ascii="Times New Roman" w:hAnsi="Times New Roman" w:cs="Times New Roman"/>
          <w:sz w:val="24"/>
          <w:szCs w:val="24"/>
        </w:rPr>
        <w:t xml:space="preserve">, </w:t>
      </w:r>
      <w:r w:rsidR="005E373A" w:rsidRPr="00AB3AE1">
        <w:rPr>
          <w:rFonts w:ascii="Times New Roman" w:hAnsi="Times New Roman" w:cs="Times New Roman"/>
          <w:i/>
          <w:sz w:val="24"/>
          <w:szCs w:val="24"/>
        </w:rPr>
        <w:t>China</w:t>
      </w:r>
      <w:r w:rsidR="005E373A" w:rsidRPr="00210AF8">
        <w:rPr>
          <w:rFonts w:ascii="Times New Roman" w:hAnsi="Times New Roman" w:cs="Times New Roman"/>
          <w:sz w:val="24"/>
          <w:szCs w:val="24"/>
        </w:rPr>
        <w:t xml:space="preserve">, </w:t>
      </w:r>
      <w:r w:rsidR="005E373A" w:rsidRPr="00AB3AE1">
        <w:rPr>
          <w:rFonts w:ascii="Times New Roman" w:hAnsi="Times New Roman" w:cs="Times New Roman"/>
          <w:i/>
          <w:sz w:val="24"/>
          <w:szCs w:val="24"/>
        </w:rPr>
        <w:t>Sri Lanka</w:t>
      </w:r>
      <w:r w:rsidR="005E373A" w:rsidRPr="00210AF8">
        <w:rPr>
          <w:rFonts w:ascii="Times New Roman" w:hAnsi="Times New Roman" w:cs="Times New Roman"/>
          <w:sz w:val="24"/>
          <w:szCs w:val="24"/>
        </w:rPr>
        <w:t>, a small island state as </w:t>
      </w:r>
      <w:r w:rsidR="005E373A" w:rsidRPr="00AB3AE1">
        <w:rPr>
          <w:rFonts w:ascii="Times New Roman" w:hAnsi="Times New Roman" w:cs="Times New Roman"/>
          <w:i/>
          <w:sz w:val="24"/>
          <w:szCs w:val="24"/>
        </w:rPr>
        <w:t>Malta</w:t>
      </w:r>
      <w:r w:rsidR="005E373A" w:rsidRPr="00210AF8">
        <w:rPr>
          <w:rFonts w:ascii="Times New Roman" w:hAnsi="Times New Roman" w:cs="Times New Roman"/>
          <w:sz w:val="24"/>
          <w:szCs w:val="24"/>
        </w:rPr>
        <w:t>, and a South Asian region as </w:t>
      </w:r>
      <w:r w:rsidR="005E373A" w:rsidRPr="00AB3AE1">
        <w:rPr>
          <w:rFonts w:ascii="Times New Roman" w:hAnsi="Times New Roman" w:cs="Times New Roman"/>
          <w:i/>
          <w:sz w:val="24"/>
          <w:szCs w:val="24"/>
        </w:rPr>
        <w:t>India</w:t>
      </w:r>
      <w:r w:rsidR="005E373A" w:rsidRPr="00210AF8">
        <w:rPr>
          <w:rFonts w:ascii="Times New Roman" w:hAnsi="Times New Roman" w:cs="Times New Roman"/>
          <w:sz w:val="24"/>
          <w:szCs w:val="24"/>
        </w:rPr>
        <w:t>.</w:t>
      </w:r>
      <w:r w:rsidR="00A90183" w:rsidRPr="00210AF8">
        <w:rPr>
          <w:rFonts w:ascii="Times New Roman" w:hAnsi="Times New Roman" w:cs="Times New Roman"/>
          <w:sz w:val="24"/>
          <w:szCs w:val="24"/>
        </w:rPr>
        <w:t xml:space="preserve"> </w:t>
      </w:r>
      <w:r w:rsidR="001A09AD" w:rsidRPr="006E7604">
        <w:rPr>
          <w:rFonts w:ascii="Times New Roman" w:hAnsi="Times New Roman" w:cs="Times New Roman"/>
          <w:sz w:val="24"/>
          <w:szCs w:val="24"/>
        </w:rPr>
        <w:t xml:space="preserve">Since climate change is an international priority, developing collaborations among premier institutions in the </w:t>
      </w:r>
      <w:r w:rsidR="001A09AD" w:rsidRPr="001A09AD">
        <w:rPr>
          <w:rFonts w:ascii="Times New Roman" w:hAnsi="Times New Roman" w:cs="Times New Roman"/>
          <w:sz w:val="24"/>
          <w:szCs w:val="24"/>
        </w:rPr>
        <w:t>United States, Europe,</w:t>
      </w:r>
      <w:r w:rsidR="001A09AD" w:rsidRPr="006E7604">
        <w:rPr>
          <w:rFonts w:ascii="Times New Roman" w:hAnsi="Times New Roman" w:cs="Times New Roman"/>
          <w:sz w:val="24"/>
          <w:szCs w:val="24"/>
        </w:rPr>
        <w:t xml:space="preserve"> and Asia might result in novel, scalable educational frameworks that address climate literacy on an international level. </w:t>
      </w:r>
      <w:r w:rsidR="001F5F1E" w:rsidRPr="006E7604">
        <w:rPr>
          <w:rFonts w:ascii="Times New Roman" w:hAnsi="Times New Roman" w:cs="Times New Roman"/>
          <w:sz w:val="24"/>
          <w:szCs w:val="24"/>
        </w:rPr>
        <w:t xml:space="preserve">The presence of both developed and developing countries suggests diversified viewpoints. </w:t>
      </w:r>
      <w:r w:rsidR="001F5F1E" w:rsidRPr="006E7604">
        <w:rPr>
          <w:rFonts w:ascii="Times New Roman" w:eastAsia="Times New Roman" w:hAnsi="Times New Roman" w:cs="Times New Roman"/>
          <w:sz w:val="24"/>
          <w:szCs w:val="24"/>
        </w:rPr>
        <w:t xml:space="preserve">Collaboration patterns include geographic clustering particularly in North America and Finland, cross-continental collaboration, and combination of public and private institutions, limited inter-cluster connection, and strong intra-regional collaboration. </w:t>
      </w:r>
    </w:p>
    <w:p w14:paraId="2CE158F1" w14:textId="77777777" w:rsidR="001A09AD" w:rsidRDefault="001A09AD" w:rsidP="001A09AD">
      <w:pPr>
        <w:jc w:val="both"/>
        <w:rPr>
          <w:rFonts w:ascii="Times New Roman" w:hAnsi="Times New Roman" w:cs="Times New Roman"/>
          <w:sz w:val="24"/>
          <w:szCs w:val="24"/>
        </w:rPr>
      </w:pPr>
    </w:p>
    <w:p w14:paraId="2CE158F2" w14:textId="77777777" w:rsidR="00E15AA0" w:rsidRPr="00210AF8" w:rsidRDefault="00E15AA0" w:rsidP="00210AF8">
      <w:pPr>
        <w:jc w:val="both"/>
        <w:rPr>
          <w:rFonts w:ascii="Times New Roman" w:hAnsi="Times New Roman" w:cs="Times New Roman"/>
          <w:sz w:val="24"/>
          <w:szCs w:val="24"/>
        </w:rPr>
      </w:pPr>
    </w:p>
    <w:p w14:paraId="2CE158F3" w14:textId="77777777" w:rsidR="00372BB8" w:rsidRPr="00210AF8" w:rsidRDefault="00372BB8" w:rsidP="00210AF8">
      <w:pPr>
        <w:jc w:val="both"/>
        <w:rPr>
          <w:rFonts w:ascii="Times New Roman" w:hAnsi="Times New Roman" w:cs="Times New Roman"/>
          <w:color w:val="ED7D31" w:themeColor="accent2"/>
          <w:sz w:val="24"/>
          <w:szCs w:val="24"/>
        </w:rPr>
      </w:pPr>
    </w:p>
    <w:p w14:paraId="2CE158F4" w14:textId="77777777" w:rsidR="0012576C" w:rsidRPr="00210AF8" w:rsidRDefault="00064690" w:rsidP="005C7A5E">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B" wp14:editId="2CE1595C">
            <wp:extent cx="5943600" cy="2971800"/>
            <wp:effectExtent l="0" t="0" r="0" b="0"/>
            <wp:docPr id="15" name="Picture 15" descr="D:\Rubina_Climate Change Education\CCE Bibliometric study\Biblioshiny Findings\TrendTopics-2024-10-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Rubina_Climate Change Education\CCE Bibliometric study\Biblioshiny Findings\TrendTopics-2024-10-22 (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2971800"/>
                    </a:xfrm>
                    <a:prstGeom prst="rect">
                      <a:avLst/>
                    </a:prstGeom>
                    <a:noFill/>
                    <a:ln>
                      <a:noFill/>
                    </a:ln>
                  </pic:spPr>
                </pic:pic>
              </a:graphicData>
            </a:graphic>
          </wp:inline>
        </w:drawing>
      </w:r>
    </w:p>
    <w:p w14:paraId="2CE158F5" w14:textId="77777777" w:rsidR="0012576C" w:rsidRPr="00210AF8" w:rsidRDefault="003364BA" w:rsidP="005C7A5E">
      <w:pPr>
        <w:jc w:val="center"/>
        <w:rPr>
          <w:rFonts w:ascii="Times New Roman" w:hAnsi="Times New Roman" w:cs="Times New Roman"/>
          <w:sz w:val="24"/>
          <w:szCs w:val="24"/>
        </w:rPr>
      </w:pPr>
      <w:r>
        <w:rPr>
          <w:rFonts w:ascii="Times New Roman" w:hAnsi="Times New Roman" w:cs="Times New Roman"/>
          <w:b/>
          <w:sz w:val="24"/>
          <w:szCs w:val="24"/>
        </w:rPr>
        <w:t>Figure 6</w:t>
      </w:r>
      <w:r w:rsidR="005C7A5E" w:rsidRPr="009F5917">
        <w:rPr>
          <w:rFonts w:ascii="Times New Roman" w:hAnsi="Times New Roman" w:cs="Times New Roman"/>
          <w:b/>
          <w:sz w:val="24"/>
          <w:szCs w:val="24"/>
        </w:rPr>
        <w:t>:</w:t>
      </w:r>
      <w:r w:rsidR="005C7A5E">
        <w:rPr>
          <w:rFonts w:ascii="Times New Roman" w:hAnsi="Times New Roman" w:cs="Times New Roman"/>
          <w:b/>
          <w:sz w:val="24"/>
          <w:szCs w:val="24"/>
        </w:rPr>
        <w:t xml:space="preserve"> Trending Topics in Climate Change Education</w:t>
      </w:r>
    </w:p>
    <w:p w14:paraId="538FA25D" w14:textId="77777777" w:rsidR="002C7B95" w:rsidRDefault="00064690" w:rsidP="00210AF8">
      <w:pPr>
        <w:jc w:val="both"/>
        <w:rPr>
          <w:rFonts w:ascii="Times New Roman" w:hAnsi="Times New Roman" w:cs="Times New Roman"/>
          <w:sz w:val="24"/>
          <w:szCs w:val="24"/>
        </w:rPr>
      </w:pPr>
      <w:r w:rsidRPr="00C7215E">
        <w:rPr>
          <w:rFonts w:ascii="Times New Roman" w:hAnsi="Times New Roman" w:cs="Times New Roman"/>
          <w:sz w:val="24"/>
          <w:szCs w:val="24"/>
        </w:rPr>
        <w:t>Figure</w:t>
      </w:r>
      <w:r w:rsidR="003364BA" w:rsidRPr="00C7215E">
        <w:rPr>
          <w:rFonts w:ascii="Times New Roman" w:hAnsi="Times New Roman" w:cs="Times New Roman"/>
          <w:sz w:val="24"/>
          <w:szCs w:val="24"/>
        </w:rPr>
        <w:t xml:space="preserve"> 6</w:t>
      </w:r>
      <w:r w:rsidR="008D3ADD">
        <w:rPr>
          <w:rFonts w:ascii="Times New Roman" w:hAnsi="Times New Roman" w:cs="Times New Roman"/>
          <w:sz w:val="24"/>
          <w:szCs w:val="24"/>
        </w:rPr>
        <w:t> reveals</w:t>
      </w:r>
      <w:r w:rsidRPr="00210AF8">
        <w:rPr>
          <w:rFonts w:ascii="Times New Roman" w:hAnsi="Times New Roman" w:cs="Times New Roman"/>
          <w:sz w:val="24"/>
          <w:szCs w:val="24"/>
        </w:rPr>
        <w:t xml:space="preserve"> the trend analysis of the author's keywords in CCE during </w:t>
      </w:r>
      <w:r w:rsidR="00304FB3" w:rsidRPr="00210AF8">
        <w:rPr>
          <w:rFonts w:ascii="Times New Roman" w:hAnsi="Times New Roman" w:cs="Times New Roman"/>
          <w:sz w:val="24"/>
          <w:szCs w:val="24"/>
        </w:rPr>
        <w:t xml:space="preserve">the </w:t>
      </w:r>
      <w:r w:rsidR="006F0077">
        <w:rPr>
          <w:rFonts w:ascii="Times New Roman" w:hAnsi="Times New Roman" w:cs="Times New Roman"/>
          <w:sz w:val="24"/>
          <w:szCs w:val="24"/>
        </w:rPr>
        <w:t xml:space="preserve">latest </w:t>
      </w:r>
      <w:r w:rsidR="00304FB3" w:rsidRPr="00210AF8">
        <w:rPr>
          <w:rFonts w:ascii="Times New Roman" w:hAnsi="Times New Roman" w:cs="Times New Roman"/>
          <w:sz w:val="24"/>
          <w:szCs w:val="24"/>
        </w:rPr>
        <w:t>decade</w:t>
      </w:r>
      <w:r w:rsidRPr="00210AF8">
        <w:rPr>
          <w:rFonts w:ascii="Times New Roman" w:hAnsi="Times New Roman" w:cs="Times New Roman"/>
          <w:sz w:val="24"/>
          <w:szCs w:val="24"/>
        </w:rPr>
        <w:t xml:space="preserve">, from 2012 to 2024. The keywords are </w:t>
      </w:r>
      <w:r w:rsidR="006F0077" w:rsidRPr="00210AF8">
        <w:rPr>
          <w:rFonts w:ascii="Times New Roman" w:hAnsi="Times New Roman" w:cs="Times New Roman"/>
          <w:sz w:val="24"/>
          <w:szCs w:val="24"/>
        </w:rPr>
        <w:t>categorized</w:t>
      </w:r>
      <w:r w:rsidRPr="00210AF8">
        <w:rPr>
          <w:rFonts w:ascii="Times New Roman" w:hAnsi="Times New Roman" w:cs="Times New Roman"/>
          <w:sz w:val="24"/>
          <w:szCs w:val="24"/>
        </w:rPr>
        <w:t xml:space="preserve"> according to their frequency as well as prominence in articles published during the period. </w:t>
      </w:r>
      <w:r w:rsidR="00304FB3" w:rsidRPr="00210AF8">
        <w:rPr>
          <w:rFonts w:ascii="Times New Roman" w:hAnsi="Times New Roman" w:cs="Times New Roman"/>
          <w:sz w:val="24"/>
          <w:szCs w:val="24"/>
        </w:rPr>
        <w:t>There is a rising focus and att</w:t>
      </w:r>
      <w:r w:rsidR="006F0077">
        <w:rPr>
          <w:rFonts w:ascii="Times New Roman" w:hAnsi="Times New Roman" w:cs="Times New Roman"/>
          <w:sz w:val="24"/>
          <w:szCs w:val="24"/>
        </w:rPr>
        <w:t>ention on key concepts such as ‘</w:t>
      </w:r>
      <w:r w:rsidR="00304FB3" w:rsidRPr="00210AF8">
        <w:rPr>
          <w:rFonts w:ascii="Times New Roman" w:hAnsi="Times New Roman" w:cs="Times New Roman"/>
          <w:sz w:val="24"/>
          <w:szCs w:val="24"/>
        </w:rPr>
        <w:t>climate change education, sustainability education, climate justi</w:t>
      </w:r>
      <w:r w:rsidR="006F0077">
        <w:rPr>
          <w:rFonts w:ascii="Times New Roman" w:hAnsi="Times New Roman" w:cs="Times New Roman"/>
          <w:sz w:val="24"/>
          <w:szCs w:val="24"/>
        </w:rPr>
        <w:t>ce, and environmental education’</w:t>
      </w:r>
      <w:r w:rsidR="00304FB3" w:rsidRPr="00210AF8">
        <w:rPr>
          <w:rFonts w:ascii="Times New Roman" w:hAnsi="Times New Roman" w:cs="Times New Roman"/>
          <w:sz w:val="24"/>
          <w:szCs w:val="24"/>
        </w:rPr>
        <w:t xml:space="preserve"> from 2018 to 2024, with word frequency peaking between 2020 and 2024. These advancements indicate a developing multidisciplinary approach to addressing climate change via education</w:t>
      </w:r>
      <w:r w:rsidR="00015F4C">
        <w:rPr>
          <w:rFonts w:ascii="Times New Roman" w:hAnsi="Times New Roman" w:cs="Times New Roman"/>
          <w:sz w:val="24"/>
          <w:szCs w:val="24"/>
        </w:rPr>
        <w:t>.</w:t>
      </w:r>
    </w:p>
    <w:p w14:paraId="705603CF" w14:textId="6A211A78" w:rsidR="00063BE0" w:rsidRDefault="006F0077" w:rsidP="00210AF8">
      <w:pPr>
        <w:jc w:val="both"/>
        <w:rPr>
          <w:rFonts w:ascii="Times New Roman" w:hAnsi="Times New Roman" w:cs="Times New Roman"/>
          <w:sz w:val="24"/>
          <w:szCs w:val="24"/>
        </w:rPr>
      </w:pPr>
      <w:r>
        <w:rPr>
          <w:rFonts w:ascii="Times New Roman" w:hAnsi="Times New Roman" w:cs="Times New Roman"/>
          <w:sz w:val="24"/>
          <w:szCs w:val="24"/>
        </w:rPr>
        <w:t>The emerging concepts such as ‘</w:t>
      </w:r>
      <w:r w:rsidR="0093379D" w:rsidRPr="00210AF8">
        <w:rPr>
          <w:rFonts w:ascii="Times New Roman" w:hAnsi="Times New Roman" w:cs="Times New Roman"/>
          <w:sz w:val="24"/>
          <w:szCs w:val="24"/>
        </w:rPr>
        <w:t>climate literacy, climate ac</w:t>
      </w:r>
      <w:r>
        <w:rPr>
          <w:rFonts w:ascii="Times New Roman" w:hAnsi="Times New Roman" w:cs="Times New Roman"/>
          <w:sz w:val="24"/>
          <w:szCs w:val="24"/>
        </w:rPr>
        <w:t>tion, and environmental justice’</w:t>
      </w:r>
      <w:r w:rsidR="0093379D" w:rsidRPr="00210AF8">
        <w:rPr>
          <w:rFonts w:ascii="Times New Roman" w:hAnsi="Times New Roman" w:cs="Times New Roman"/>
          <w:sz w:val="24"/>
          <w:szCs w:val="24"/>
        </w:rPr>
        <w:t xml:space="preserve"> </w:t>
      </w:r>
      <w:r w:rsidR="00D95502">
        <w:rPr>
          <w:rFonts w:ascii="Times New Roman" w:hAnsi="Times New Roman" w:cs="Times New Roman"/>
          <w:sz w:val="24"/>
          <w:szCs w:val="24"/>
        </w:rPr>
        <w:t xml:space="preserve">have become more popular since 2020, reflecting </w:t>
      </w:r>
      <w:r w:rsidR="00DD1EF3" w:rsidRPr="00DD1EF3">
        <w:rPr>
          <w:rFonts w:ascii="Times New Roman" w:hAnsi="Times New Roman" w:cs="Times New Roman"/>
          <w:sz w:val="24"/>
          <w:szCs w:val="24"/>
        </w:rPr>
        <w:t>the influence of global climate activism and social movements</w:t>
      </w:r>
      <w:r w:rsidR="00D95502">
        <w:rPr>
          <w:rFonts w:ascii="Times New Roman" w:hAnsi="Times New Roman" w:cs="Times New Roman"/>
          <w:sz w:val="24"/>
          <w:szCs w:val="24"/>
        </w:rPr>
        <w:t xml:space="preserve">, </w:t>
      </w:r>
      <w:r w:rsidR="00DD1EF3" w:rsidRPr="00DD1EF3">
        <w:rPr>
          <w:rFonts w:ascii="Times New Roman" w:hAnsi="Times New Roman" w:cs="Times New Roman"/>
          <w:sz w:val="24"/>
          <w:szCs w:val="24"/>
        </w:rPr>
        <w:t xml:space="preserve">such as Extinction Rebellion in the United Kingdom, Ende </w:t>
      </w:r>
      <w:r w:rsidR="0013538E" w:rsidRPr="00DD1EF3">
        <w:rPr>
          <w:rFonts w:ascii="Times New Roman" w:hAnsi="Times New Roman" w:cs="Times New Roman"/>
          <w:sz w:val="24"/>
          <w:szCs w:val="24"/>
        </w:rPr>
        <w:t>Gelande</w:t>
      </w:r>
      <w:r w:rsidR="00DD1EF3" w:rsidRPr="00DD1EF3">
        <w:rPr>
          <w:rFonts w:ascii="Times New Roman" w:hAnsi="Times New Roman" w:cs="Times New Roman"/>
          <w:sz w:val="24"/>
          <w:szCs w:val="24"/>
        </w:rPr>
        <w:t xml:space="preserve"> in Germany, and other climate justice-oriented campaigns have significantly shaped public discourse by linking environmental concerns with social equity, governance, and systemic change. The growing visibility of youth-led and community-based activism has contributed to reframing climate change not merely as a scientific issue, but as a matter of justice and collective responsibility. This broader socio-political context may partially explain the rising academic attention to justice-oriented and action-driven approaches within Climate Change Education research.</w:t>
      </w:r>
      <w:r w:rsidR="00764850">
        <w:rPr>
          <w:rFonts w:ascii="Times New Roman" w:hAnsi="Times New Roman" w:cs="Times New Roman"/>
          <w:sz w:val="24"/>
          <w:szCs w:val="24"/>
        </w:rPr>
        <w:t xml:space="preserve"> </w:t>
      </w:r>
    </w:p>
    <w:p w14:paraId="407998E9" w14:textId="77777777" w:rsidR="002271A9" w:rsidRDefault="006F0077" w:rsidP="00210AF8">
      <w:pPr>
        <w:jc w:val="both"/>
        <w:rPr>
          <w:rFonts w:ascii="Times New Roman" w:hAnsi="Times New Roman" w:cs="Times New Roman"/>
          <w:sz w:val="24"/>
          <w:szCs w:val="24"/>
        </w:rPr>
      </w:pPr>
      <w:r>
        <w:rPr>
          <w:rFonts w:ascii="Times New Roman" w:hAnsi="Times New Roman" w:cs="Times New Roman"/>
          <w:sz w:val="24"/>
          <w:szCs w:val="24"/>
        </w:rPr>
        <w:t>The foundational themes of ‘</w:t>
      </w:r>
      <w:r w:rsidR="00E86268" w:rsidRPr="00210AF8">
        <w:rPr>
          <w:rFonts w:ascii="Times New Roman" w:hAnsi="Times New Roman" w:cs="Times New Roman"/>
          <w:sz w:val="24"/>
          <w:szCs w:val="24"/>
        </w:rPr>
        <w:t>education for sustainable development (ESD), sustainable dev</w:t>
      </w:r>
      <w:r>
        <w:rPr>
          <w:rFonts w:ascii="Times New Roman" w:hAnsi="Times New Roman" w:cs="Times New Roman"/>
          <w:sz w:val="24"/>
          <w:szCs w:val="24"/>
        </w:rPr>
        <w:t>elopment, and teacher education’</w:t>
      </w:r>
      <w:r w:rsidR="00E86268" w:rsidRPr="00210AF8">
        <w:rPr>
          <w:rFonts w:ascii="Times New Roman" w:hAnsi="Times New Roman" w:cs="Times New Roman"/>
          <w:sz w:val="24"/>
          <w:szCs w:val="24"/>
        </w:rPr>
        <w:t xml:space="preserve"> stay continuous throughout the decade, serving as a foundation for new topics to arise. </w:t>
      </w:r>
      <w:r>
        <w:rPr>
          <w:rFonts w:ascii="Times New Roman" w:hAnsi="Times New Roman" w:cs="Times New Roman"/>
          <w:sz w:val="24"/>
          <w:szCs w:val="24"/>
        </w:rPr>
        <w:t>Terms such as ‘</w:t>
      </w:r>
      <w:r w:rsidR="00664CF1" w:rsidRPr="00210AF8">
        <w:rPr>
          <w:rFonts w:ascii="Times New Roman" w:hAnsi="Times New Roman" w:cs="Times New Roman"/>
          <w:sz w:val="24"/>
          <w:szCs w:val="24"/>
        </w:rPr>
        <w:t>critical pedagogy, gamificatio</w:t>
      </w:r>
      <w:r>
        <w:rPr>
          <w:rFonts w:ascii="Times New Roman" w:hAnsi="Times New Roman" w:cs="Times New Roman"/>
          <w:sz w:val="24"/>
          <w:szCs w:val="24"/>
        </w:rPr>
        <w:t>n, and professional development’</w:t>
      </w:r>
      <w:r w:rsidR="00664CF1" w:rsidRPr="00210AF8">
        <w:rPr>
          <w:rFonts w:ascii="Times New Roman" w:hAnsi="Times New Roman" w:cs="Times New Roman"/>
          <w:sz w:val="24"/>
          <w:szCs w:val="24"/>
        </w:rPr>
        <w:t xml:space="preserve"> have been more prevalent in recent years, indicating a pedagogical advancement. </w:t>
      </w:r>
      <w:r w:rsidR="00D667B6" w:rsidRPr="00210AF8">
        <w:rPr>
          <w:rFonts w:ascii="Times New Roman" w:hAnsi="Times New Roman" w:cs="Times New Roman"/>
          <w:sz w:val="24"/>
          <w:szCs w:val="24"/>
        </w:rPr>
        <w:t>The specifi</w:t>
      </w:r>
      <w:r>
        <w:rPr>
          <w:rFonts w:ascii="Times New Roman" w:hAnsi="Times New Roman" w:cs="Times New Roman"/>
          <w:sz w:val="24"/>
          <w:szCs w:val="24"/>
        </w:rPr>
        <w:t>c educational contexts such as ‘</w:t>
      </w:r>
      <w:r w:rsidR="00D667B6" w:rsidRPr="00210AF8">
        <w:rPr>
          <w:rFonts w:ascii="Times New Roman" w:hAnsi="Times New Roman" w:cs="Times New Roman"/>
          <w:sz w:val="24"/>
          <w:szCs w:val="24"/>
        </w:rPr>
        <w:t xml:space="preserve">middle school, pre-service </w:t>
      </w:r>
      <w:r>
        <w:rPr>
          <w:rFonts w:ascii="Times New Roman" w:hAnsi="Times New Roman" w:cs="Times New Roman"/>
          <w:sz w:val="24"/>
          <w:szCs w:val="24"/>
        </w:rPr>
        <w:t>teachers, and informal learning’</w:t>
      </w:r>
      <w:r w:rsidR="00D667B6" w:rsidRPr="00210AF8">
        <w:rPr>
          <w:rFonts w:ascii="Times New Roman" w:hAnsi="Times New Roman" w:cs="Times New Roman"/>
          <w:sz w:val="24"/>
          <w:szCs w:val="24"/>
        </w:rPr>
        <w:t xml:space="preserve"> highlight a growing diversity in educational settings. This underscores the trend towards incorporating climate education into both formal and informal educational environments.</w:t>
      </w:r>
      <w:r w:rsidR="00753CF5" w:rsidRPr="00210AF8">
        <w:rPr>
          <w:rFonts w:ascii="Times New Roman" w:hAnsi="Times New Roman" w:cs="Times New Roman"/>
          <w:sz w:val="24"/>
          <w:szCs w:val="24"/>
        </w:rPr>
        <w:t xml:space="preserve"> </w:t>
      </w:r>
      <w:r>
        <w:rPr>
          <w:rFonts w:ascii="Times New Roman" w:hAnsi="Times New Roman" w:cs="Times New Roman"/>
          <w:sz w:val="24"/>
          <w:szCs w:val="24"/>
        </w:rPr>
        <w:t>Terms like ‘Agenda 2030 and adaptation’</w:t>
      </w:r>
      <w:r w:rsidR="00DF41B5" w:rsidRPr="00210AF8">
        <w:rPr>
          <w:rFonts w:ascii="Times New Roman" w:hAnsi="Times New Roman" w:cs="Times New Roman"/>
          <w:sz w:val="24"/>
          <w:szCs w:val="24"/>
        </w:rPr>
        <w:t xml:space="preserve"> indicate that educational research is aligned with global sustainability frameworks and policies, such as those established by the United Nations. </w:t>
      </w:r>
    </w:p>
    <w:p w14:paraId="2CE158F6" w14:textId="363593F3" w:rsidR="00832807" w:rsidRPr="00210AF8" w:rsidRDefault="005609E4" w:rsidP="00210AF8">
      <w:pPr>
        <w:jc w:val="both"/>
        <w:rPr>
          <w:rFonts w:ascii="Times New Roman" w:hAnsi="Times New Roman" w:cs="Times New Roman"/>
          <w:sz w:val="24"/>
          <w:szCs w:val="24"/>
        </w:rPr>
      </w:pPr>
      <w:r w:rsidRPr="006E7604">
        <w:rPr>
          <w:rFonts w:ascii="Times New Roman" w:hAnsi="Times New Roman" w:cs="Times New Roman"/>
          <w:sz w:val="24"/>
          <w:szCs w:val="24"/>
        </w:rPr>
        <w:t>The trend analysis</w:t>
      </w:r>
      <w:r>
        <w:rPr>
          <w:rFonts w:ascii="Times New Roman" w:hAnsi="Times New Roman" w:cs="Times New Roman"/>
          <w:sz w:val="24"/>
          <w:szCs w:val="24"/>
        </w:rPr>
        <w:t xml:space="preserve"> reveals</w:t>
      </w:r>
      <w:r w:rsidRPr="006E7604">
        <w:rPr>
          <w:rFonts w:ascii="Times New Roman" w:hAnsi="Times New Roman" w:cs="Times New Roman"/>
          <w:sz w:val="24"/>
          <w:szCs w:val="24"/>
        </w:rPr>
        <w:t xml:space="preserve"> a dynamic emerging field, with a greater emphasis on justice, action, and innovative pedagogy. The ongoing integration of sustainability and development goals, together with evidence-based research approaches, demonstrates the evolving nature of CCE research as it responds to global challenges and educational needs.</w:t>
      </w:r>
    </w:p>
    <w:p w14:paraId="2CE158F7" w14:textId="77777777" w:rsidR="00C65F40" w:rsidRPr="00210AF8" w:rsidRDefault="00064690" w:rsidP="005C7A5E">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D" wp14:editId="2CE1595E">
            <wp:extent cx="5943600" cy="3725976"/>
            <wp:effectExtent l="0" t="0" r="0" b="8255"/>
            <wp:docPr id="16" name="Picture 16" descr="D:\Rubina_Climate Change Education\CCE Bibliometric study\Biblioshiny Findings\Word cloud_AK_100_square root_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D:\Rubina_Climate Change Education\CCE Bibliometric study\Biblioshiny Findings\Word cloud_AK_100_square root_CC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3600" cy="3725976"/>
                    </a:xfrm>
                    <a:prstGeom prst="rect">
                      <a:avLst/>
                    </a:prstGeom>
                    <a:noFill/>
                    <a:ln>
                      <a:noFill/>
                    </a:ln>
                  </pic:spPr>
                </pic:pic>
              </a:graphicData>
            </a:graphic>
          </wp:inline>
        </w:drawing>
      </w:r>
    </w:p>
    <w:p w14:paraId="2CE158F8" w14:textId="77777777" w:rsidR="005C7A5E" w:rsidRPr="005C7A5E" w:rsidRDefault="003364BA" w:rsidP="005C7A5E">
      <w:pPr>
        <w:jc w:val="center"/>
        <w:rPr>
          <w:rFonts w:ascii="Times New Roman" w:hAnsi="Times New Roman" w:cs="Times New Roman"/>
          <w:b/>
          <w:sz w:val="24"/>
          <w:szCs w:val="24"/>
        </w:rPr>
      </w:pPr>
      <w:r>
        <w:rPr>
          <w:rFonts w:ascii="Times New Roman" w:hAnsi="Times New Roman" w:cs="Times New Roman"/>
          <w:b/>
          <w:sz w:val="24"/>
          <w:szCs w:val="24"/>
        </w:rPr>
        <w:t>Figure 7</w:t>
      </w:r>
      <w:r w:rsidR="005C7A5E" w:rsidRPr="005C7A5E">
        <w:rPr>
          <w:rFonts w:ascii="Times New Roman" w:hAnsi="Times New Roman" w:cs="Times New Roman"/>
          <w:b/>
          <w:sz w:val="24"/>
          <w:szCs w:val="24"/>
        </w:rPr>
        <w:t xml:space="preserve">: Word Cloud of </w:t>
      </w:r>
      <w:r w:rsidR="005C7A5E">
        <w:rPr>
          <w:rFonts w:ascii="Times New Roman" w:eastAsia="Times New Roman" w:hAnsi="Times New Roman" w:cs="Times New Roman"/>
          <w:b/>
          <w:sz w:val="24"/>
          <w:szCs w:val="24"/>
        </w:rPr>
        <w:t>T</w:t>
      </w:r>
      <w:r w:rsidR="005C7A5E" w:rsidRPr="005C7A5E">
        <w:rPr>
          <w:rFonts w:ascii="Times New Roman" w:eastAsia="Times New Roman" w:hAnsi="Times New Roman" w:cs="Times New Roman"/>
          <w:b/>
          <w:sz w:val="24"/>
          <w:szCs w:val="24"/>
        </w:rPr>
        <w:t xml:space="preserve">op 100 keywords </w:t>
      </w:r>
      <w:r w:rsidR="005C7A5E" w:rsidRPr="005C7A5E">
        <w:rPr>
          <w:rFonts w:ascii="Times New Roman" w:hAnsi="Times New Roman" w:cs="Times New Roman"/>
          <w:b/>
          <w:sz w:val="24"/>
          <w:szCs w:val="24"/>
        </w:rPr>
        <w:t>in Climate Change Education</w:t>
      </w:r>
    </w:p>
    <w:p w14:paraId="2CE158F9" w14:textId="77777777" w:rsidR="005C7A5E" w:rsidRDefault="005C7A5E" w:rsidP="00210AF8">
      <w:pPr>
        <w:jc w:val="both"/>
        <w:rPr>
          <w:rFonts w:ascii="Times New Roman" w:eastAsia="Times New Roman" w:hAnsi="Times New Roman" w:cs="Times New Roman"/>
          <w:b/>
          <w:sz w:val="24"/>
          <w:szCs w:val="24"/>
        </w:rPr>
      </w:pPr>
    </w:p>
    <w:p w14:paraId="2CE158FA" w14:textId="77777777" w:rsidR="00C4723B" w:rsidRPr="00210AF8" w:rsidRDefault="00064690" w:rsidP="00210AF8">
      <w:pPr>
        <w:jc w:val="both"/>
        <w:rPr>
          <w:rFonts w:ascii="Times New Roman" w:eastAsia="Times New Roman" w:hAnsi="Times New Roman" w:cs="Times New Roman"/>
          <w:sz w:val="24"/>
          <w:szCs w:val="24"/>
        </w:rPr>
      </w:pPr>
      <w:r w:rsidRPr="00C7215E">
        <w:rPr>
          <w:rFonts w:ascii="Times New Roman" w:eastAsia="Times New Roman" w:hAnsi="Times New Roman" w:cs="Times New Roman"/>
          <w:sz w:val="24"/>
          <w:szCs w:val="24"/>
        </w:rPr>
        <w:t>F</w:t>
      </w:r>
      <w:r w:rsidR="003A1033" w:rsidRPr="00C7215E">
        <w:rPr>
          <w:rFonts w:ascii="Times New Roman" w:eastAsia="Times New Roman" w:hAnsi="Times New Roman" w:cs="Times New Roman"/>
          <w:sz w:val="24"/>
          <w:szCs w:val="24"/>
        </w:rPr>
        <w:t>igure</w:t>
      </w:r>
      <w:r w:rsidR="003364BA" w:rsidRPr="00C7215E">
        <w:rPr>
          <w:rFonts w:ascii="Times New Roman" w:eastAsia="Times New Roman" w:hAnsi="Times New Roman" w:cs="Times New Roman"/>
          <w:sz w:val="24"/>
          <w:szCs w:val="24"/>
        </w:rPr>
        <w:t xml:space="preserve"> 7</w:t>
      </w:r>
      <w:r w:rsidR="003A1033" w:rsidRPr="00C7215E">
        <w:rPr>
          <w:rFonts w:ascii="Times New Roman" w:eastAsia="Times New Roman" w:hAnsi="Times New Roman" w:cs="Times New Roman"/>
          <w:sz w:val="24"/>
          <w:szCs w:val="24"/>
        </w:rPr>
        <w:t>,</w:t>
      </w:r>
      <w:r w:rsidR="003A1033" w:rsidRPr="00210AF8">
        <w:rPr>
          <w:rFonts w:ascii="Times New Roman" w:eastAsia="Times New Roman" w:hAnsi="Times New Roman" w:cs="Times New Roman"/>
          <w:sz w:val="24"/>
          <w:szCs w:val="24"/>
        </w:rPr>
        <w:t xml:space="preserve"> depicts the </w:t>
      </w:r>
      <w:r>
        <w:rPr>
          <w:rFonts w:ascii="Times New Roman" w:eastAsia="Times New Roman" w:hAnsi="Times New Roman" w:cs="Times New Roman"/>
          <w:sz w:val="24"/>
          <w:szCs w:val="24"/>
        </w:rPr>
        <w:t xml:space="preserve">word cloud of the </w:t>
      </w:r>
      <w:r w:rsidR="003A1033" w:rsidRPr="00210AF8">
        <w:rPr>
          <w:rFonts w:ascii="Times New Roman" w:eastAsia="Times New Roman" w:hAnsi="Times New Roman" w:cs="Times New Roman"/>
          <w:sz w:val="24"/>
          <w:szCs w:val="24"/>
        </w:rPr>
        <w:t>top 100 most prominent keywords used by authors in the field of CCE. The size of each word correlates to its frequency</w:t>
      </w:r>
      <w:r w:rsidR="002A2636">
        <w:rPr>
          <w:rFonts w:ascii="Times New Roman" w:eastAsia="Times New Roman" w:hAnsi="Times New Roman" w:cs="Times New Roman"/>
          <w:sz w:val="24"/>
          <w:szCs w:val="24"/>
        </w:rPr>
        <w:t>.</w:t>
      </w:r>
      <w:r w:rsidR="003A1033" w:rsidRPr="00210AF8">
        <w:rPr>
          <w:rFonts w:ascii="Times New Roman" w:eastAsia="Times New Roman" w:hAnsi="Times New Roman" w:cs="Times New Roman"/>
          <w:sz w:val="24"/>
          <w:szCs w:val="24"/>
        </w:rPr>
        <w:t xml:space="preserve"> This word cloud uncovers dominating themes and emerging fields of interest in CCE research.</w:t>
      </w:r>
      <w:r>
        <w:rPr>
          <w:rFonts w:ascii="Times New Roman" w:eastAsia="Times New Roman" w:hAnsi="Times New Roman" w:cs="Times New Roman"/>
          <w:sz w:val="24"/>
          <w:szCs w:val="24"/>
        </w:rPr>
        <w:t xml:space="preserve"> The largest keywords, such as ‘</w:t>
      </w:r>
      <w:r w:rsidRPr="00210AF8">
        <w:rPr>
          <w:rFonts w:ascii="Times New Roman" w:eastAsia="Times New Roman" w:hAnsi="Times New Roman" w:cs="Times New Roman"/>
          <w:sz w:val="24"/>
          <w:szCs w:val="24"/>
        </w:rPr>
        <w:t>climate change, climate literacy, environmental</w:t>
      </w:r>
      <w:r>
        <w:rPr>
          <w:rFonts w:ascii="Times New Roman" w:eastAsia="Times New Roman" w:hAnsi="Times New Roman" w:cs="Times New Roman"/>
          <w:sz w:val="24"/>
          <w:szCs w:val="24"/>
        </w:rPr>
        <w:t xml:space="preserve"> education, and sustainability,’</w:t>
      </w:r>
      <w:r w:rsidRPr="00210AF8">
        <w:rPr>
          <w:rFonts w:ascii="Times New Roman" w:eastAsia="Times New Roman" w:hAnsi="Times New Roman" w:cs="Times New Roman"/>
          <w:sz w:val="24"/>
          <w:szCs w:val="24"/>
        </w:rPr>
        <w:t xml:space="preserve"> repres</w:t>
      </w:r>
      <w:r w:rsidR="008A0F79" w:rsidRPr="00210AF8">
        <w:rPr>
          <w:rFonts w:ascii="Times New Roman" w:eastAsia="Times New Roman" w:hAnsi="Times New Roman" w:cs="Times New Roman"/>
          <w:sz w:val="24"/>
          <w:szCs w:val="24"/>
        </w:rPr>
        <w:t>ent essential topics that</w:t>
      </w:r>
      <w:r w:rsidRPr="00210AF8">
        <w:rPr>
          <w:rFonts w:ascii="Times New Roman" w:eastAsia="Times New Roman" w:hAnsi="Times New Roman" w:cs="Times New Roman"/>
          <w:sz w:val="24"/>
          <w:szCs w:val="24"/>
        </w:rPr>
        <w:t xml:space="preserve"> are key to CCE such as knowledge, comprehension, and education about climat</w:t>
      </w:r>
      <w:r>
        <w:rPr>
          <w:rFonts w:ascii="Times New Roman" w:eastAsia="Times New Roman" w:hAnsi="Times New Roman" w:cs="Times New Roman"/>
          <w:sz w:val="24"/>
          <w:szCs w:val="24"/>
        </w:rPr>
        <w:t>e challenges. Keywords such as ‘</w:t>
      </w:r>
      <w:r w:rsidRPr="00210AF8">
        <w:rPr>
          <w:rFonts w:ascii="Times New Roman" w:eastAsia="Times New Roman" w:hAnsi="Times New Roman" w:cs="Times New Roman"/>
          <w:sz w:val="24"/>
          <w:szCs w:val="24"/>
        </w:rPr>
        <w:t>education for sustainable development (ESD) and</w:t>
      </w:r>
      <w:r w:rsidR="008A0F79" w:rsidRPr="00210AF8">
        <w:rPr>
          <w:rFonts w:ascii="Times New Roman" w:eastAsia="Times New Roman" w:hAnsi="Times New Roman" w:cs="Times New Roman"/>
          <w:sz w:val="24"/>
          <w:szCs w:val="24"/>
        </w:rPr>
        <w:t> climate</w:t>
      </w:r>
      <w:r>
        <w:rPr>
          <w:rFonts w:ascii="Times New Roman" w:eastAsia="Times New Roman" w:hAnsi="Times New Roman" w:cs="Times New Roman"/>
          <w:sz w:val="24"/>
          <w:szCs w:val="24"/>
        </w:rPr>
        <w:t xml:space="preserve"> change education (CCE)’</w:t>
      </w:r>
      <w:r w:rsidRPr="00210AF8">
        <w:rPr>
          <w:rFonts w:ascii="Times New Roman" w:eastAsia="Times New Roman" w:hAnsi="Times New Roman" w:cs="Times New Roman"/>
          <w:sz w:val="24"/>
          <w:szCs w:val="24"/>
        </w:rPr>
        <w:t xml:space="preserve"> indicate climate education's integration into greater sustainability targets, as well as the emphasis on integrating such topics into the educational curriculum.</w:t>
      </w:r>
    </w:p>
    <w:p w14:paraId="2CE158FB" w14:textId="08E5F5EC" w:rsidR="003A1033" w:rsidRPr="00210AF8" w:rsidRDefault="00064690" w:rsidP="006F007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key terms, such as ‘</w:t>
      </w:r>
      <w:r w:rsidR="00EB11F3" w:rsidRPr="00210AF8">
        <w:rPr>
          <w:rFonts w:ascii="Times New Roman" w:eastAsia="Times New Roman" w:hAnsi="Times New Roman" w:cs="Times New Roman"/>
          <w:sz w:val="24"/>
          <w:szCs w:val="24"/>
        </w:rPr>
        <w:t>curriculum, policy, teacher education, and</w:t>
      </w:r>
      <w:r w:rsidRPr="00210AF8">
        <w:rPr>
          <w:rFonts w:ascii="Times New Roman" w:eastAsia="Times New Roman" w:hAnsi="Times New Roman" w:cs="Times New Roman"/>
          <w:sz w:val="24"/>
          <w:szCs w:val="24"/>
        </w:rPr>
        <w:t> higher</w:t>
      </w:r>
      <w:r>
        <w:rPr>
          <w:rFonts w:ascii="Times New Roman" w:eastAsia="Times New Roman" w:hAnsi="Times New Roman" w:cs="Times New Roman"/>
          <w:sz w:val="24"/>
          <w:szCs w:val="24"/>
        </w:rPr>
        <w:t xml:space="preserve"> education,’</w:t>
      </w:r>
      <w:r w:rsidR="00EB11F3" w:rsidRPr="00210AF8">
        <w:rPr>
          <w:rFonts w:ascii="Times New Roman" w:eastAsia="Times New Roman" w:hAnsi="Times New Roman" w:cs="Times New Roman"/>
          <w:sz w:val="24"/>
          <w:szCs w:val="24"/>
        </w:rPr>
        <w:t xml:space="preserve"> reveal a major emphasis on designing and implementing climate change issues at all levels of education, as well as informing educators to teach these are</w:t>
      </w:r>
      <w:r>
        <w:rPr>
          <w:rFonts w:ascii="Times New Roman" w:eastAsia="Times New Roman" w:hAnsi="Times New Roman" w:cs="Times New Roman"/>
          <w:sz w:val="24"/>
          <w:szCs w:val="24"/>
        </w:rPr>
        <w:t>as successfully. The key terms ‘</w:t>
      </w:r>
      <w:r w:rsidR="00EB11F3" w:rsidRPr="00210AF8">
        <w:rPr>
          <w:rFonts w:ascii="Times New Roman" w:eastAsia="Times New Roman" w:hAnsi="Times New Roman" w:cs="Times New Roman"/>
          <w:sz w:val="24"/>
          <w:szCs w:val="24"/>
        </w:rPr>
        <w:t>atti</w:t>
      </w:r>
      <w:r>
        <w:rPr>
          <w:rFonts w:ascii="Times New Roman" w:eastAsia="Times New Roman" w:hAnsi="Times New Roman" w:cs="Times New Roman"/>
          <w:sz w:val="24"/>
          <w:szCs w:val="24"/>
        </w:rPr>
        <w:t>tudes, emotions, and engagement’</w:t>
      </w:r>
      <w:r w:rsidR="00EB11F3" w:rsidRPr="00210AF8">
        <w:rPr>
          <w:rFonts w:ascii="Times New Roman" w:eastAsia="Times New Roman" w:hAnsi="Times New Roman" w:cs="Times New Roman"/>
          <w:sz w:val="24"/>
          <w:szCs w:val="24"/>
        </w:rPr>
        <w:t xml:space="preserve"> </w:t>
      </w:r>
      <w:r w:rsidRPr="00210AF8">
        <w:rPr>
          <w:rFonts w:ascii="Times New Roman" w:eastAsia="Times New Roman" w:hAnsi="Times New Roman" w:cs="Times New Roman"/>
          <w:sz w:val="24"/>
          <w:szCs w:val="24"/>
        </w:rPr>
        <w:t>emphasize</w:t>
      </w:r>
      <w:r w:rsidR="00EB11F3" w:rsidRPr="00210AF8">
        <w:rPr>
          <w:rFonts w:ascii="Times New Roman" w:eastAsia="Times New Roman" w:hAnsi="Times New Roman" w:cs="Times New Roman"/>
          <w:sz w:val="24"/>
          <w:szCs w:val="24"/>
        </w:rPr>
        <w:t xml:space="preserve"> the psychological and </w:t>
      </w:r>
      <w:proofErr w:type="spellStart"/>
      <w:r w:rsidR="001E2D0E" w:rsidRPr="00210AF8">
        <w:rPr>
          <w:rFonts w:ascii="Times New Roman" w:eastAsia="Times New Roman" w:hAnsi="Times New Roman" w:cs="Times New Roman"/>
          <w:sz w:val="24"/>
          <w:szCs w:val="24"/>
        </w:rPr>
        <w:t>behavio</w:t>
      </w:r>
      <w:r w:rsidR="001E2D0E">
        <w:rPr>
          <w:rFonts w:ascii="Times New Roman" w:eastAsia="Times New Roman" w:hAnsi="Times New Roman" w:cs="Times New Roman"/>
          <w:sz w:val="24"/>
          <w:szCs w:val="24"/>
        </w:rPr>
        <w:t>u</w:t>
      </w:r>
      <w:r w:rsidR="001E2D0E" w:rsidRPr="00210AF8">
        <w:rPr>
          <w:rFonts w:ascii="Times New Roman" w:eastAsia="Times New Roman" w:hAnsi="Times New Roman" w:cs="Times New Roman"/>
          <w:sz w:val="24"/>
          <w:szCs w:val="24"/>
        </w:rPr>
        <w:t>ral</w:t>
      </w:r>
      <w:proofErr w:type="spellEnd"/>
      <w:r w:rsidR="00EB11F3" w:rsidRPr="00210AF8">
        <w:rPr>
          <w:rFonts w:ascii="Times New Roman" w:eastAsia="Times New Roman" w:hAnsi="Times New Roman" w:cs="Times New Roman"/>
          <w:sz w:val="24"/>
          <w:szCs w:val="24"/>
        </w:rPr>
        <w:t xml:space="preserve"> aspects of climate education, indicating a focus on how education may foster environmental values and drive pro-environmental </w:t>
      </w:r>
      <w:proofErr w:type="spellStart"/>
      <w:r w:rsidRPr="00210AF8">
        <w:rPr>
          <w:rFonts w:ascii="Times New Roman" w:eastAsia="Times New Roman" w:hAnsi="Times New Roman" w:cs="Times New Roman"/>
          <w:sz w:val="24"/>
          <w:szCs w:val="24"/>
        </w:rPr>
        <w:t>behaviours</w:t>
      </w:r>
      <w:proofErr w:type="spellEnd"/>
      <w:r w:rsidR="00EB11F3" w:rsidRPr="00210AF8">
        <w:rPr>
          <w:rFonts w:ascii="Times New Roman" w:eastAsia="Times New Roman" w:hAnsi="Times New Roman" w:cs="Times New Roman"/>
          <w:sz w:val="24"/>
          <w:szCs w:val="24"/>
        </w:rPr>
        <w:t>.</w:t>
      </w:r>
      <w:r w:rsidR="00631575" w:rsidRPr="00210A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inclusion of ‘</w:t>
      </w:r>
      <w:r w:rsidR="001B04B4" w:rsidRPr="00210AF8">
        <w:rPr>
          <w:rFonts w:ascii="Times New Roman" w:eastAsia="Times New Roman" w:hAnsi="Times New Roman" w:cs="Times New Roman"/>
          <w:sz w:val="24"/>
          <w:szCs w:val="24"/>
        </w:rPr>
        <w:t>social norms, j</w:t>
      </w:r>
      <w:r>
        <w:rPr>
          <w:rFonts w:ascii="Times New Roman" w:eastAsia="Times New Roman" w:hAnsi="Times New Roman" w:cs="Times New Roman"/>
          <w:sz w:val="24"/>
          <w:szCs w:val="24"/>
        </w:rPr>
        <w:t>ustice, equity, and empowerment’</w:t>
      </w:r>
      <w:r w:rsidR="001B04B4" w:rsidRPr="00210AF8">
        <w:rPr>
          <w:rFonts w:ascii="Times New Roman" w:eastAsia="Times New Roman" w:hAnsi="Times New Roman" w:cs="Times New Roman"/>
          <w:sz w:val="24"/>
          <w:szCs w:val="24"/>
        </w:rPr>
        <w:t xml:space="preserve"> demonstrates a rising understanding of social factors, such as environmental justice and equitable climate solutions, which are getting more prominent in climate education discourse.</w:t>
      </w:r>
    </w:p>
    <w:p w14:paraId="2CE158FC" w14:textId="77777777" w:rsidR="00FF53F5" w:rsidRPr="00210AF8" w:rsidRDefault="00FF53F5" w:rsidP="00210AF8">
      <w:pPr>
        <w:spacing w:after="0" w:line="240" w:lineRule="auto"/>
        <w:jc w:val="both"/>
        <w:rPr>
          <w:rFonts w:ascii="Times New Roman" w:eastAsia="Times New Roman" w:hAnsi="Times New Roman" w:cs="Times New Roman"/>
          <w:sz w:val="24"/>
          <w:szCs w:val="24"/>
        </w:rPr>
      </w:pPr>
    </w:p>
    <w:p w14:paraId="2CE158FD" w14:textId="77777777" w:rsidR="00EB11F3" w:rsidRPr="00210AF8" w:rsidRDefault="00EB11F3" w:rsidP="00210AF8">
      <w:pPr>
        <w:spacing w:after="0" w:line="240" w:lineRule="auto"/>
        <w:jc w:val="both"/>
        <w:rPr>
          <w:rFonts w:ascii="Times New Roman" w:eastAsia="Times New Roman" w:hAnsi="Times New Roman" w:cs="Times New Roman"/>
          <w:sz w:val="24"/>
          <w:szCs w:val="24"/>
        </w:rPr>
      </w:pPr>
    </w:p>
    <w:p w14:paraId="2CE158FE" w14:textId="77777777" w:rsidR="0092758A" w:rsidRPr="00210AF8" w:rsidRDefault="00064690" w:rsidP="0043766A">
      <w:pPr>
        <w:jc w:val="center"/>
        <w:rPr>
          <w:rFonts w:ascii="Times New Roman" w:hAnsi="Times New Roman" w:cs="Times New Roman"/>
          <w:sz w:val="24"/>
          <w:szCs w:val="24"/>
        </w:rPr>
      </w:pPr>
      <w:r w:rsidRPr="00210AF8">
        <w:rPr>
          <w:rFonts w:ascii="Times New Roman" w:hAnsi="Times New Roman" w:cs="Times New Roman"/>
          <w:noProof/>
          <w:sz w:val="24"/>
          <w:szCs w:val="24"/>
        </w:rPr>
        <w:lastRenderedPageBreak/>
        <w:drawing>
          <wp:inline distT="0" distB="0" distL="0" distR="0" wp14:anchorId="2CE1595F" wp14:editId="6370E515">
            <wp:extent cx="5943600" cy="3678741"/>
            <wp:effectExtent l="0" t="0" r="0" b="0"/>
            <wp:docPr id="7" name="Picture 7" descr="D:\Rubina_Climate Change Education\CCE Bibliometric study\Biblioshiny Findings\networ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Rubina_Climate Change Education\CCE Bibliometric study\Biblioshiny Findings\network (3).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3678741"/>
                    </a:xfrm>
                    <a:prstGeom prst="rect">
                      <a:avLst/>
                    </a:prstGeom>
                    <a:noFill/>
                    <a:ln>
                      <a:noFill/>
                    </a:ln>
                  </pic:spPr>
                </pic:pic>
              </a:graphicData>
            </a:graphic>
          </wp:inline>
        </w:drawing>
      </w:r>
    </w:p>
    <w:p w14:paraId="2CE158FF" w14:textId="77777777" w:rsidR="007229EB" w:rsidRPr="007229EB" w:rsidRDefault="003364BA" w:rsidP="007229EB">
      <w:pPr>
        <w:jc w:val="center"/>
        <w:rPr>
          <w:rFonts w:ascii="Times New Roman" w:hAnsi="Times New Roman" w:cs="Times New Roman"/>
          <w:b/>
          <w:sz w:val="24"/>
          <w:szCs w:val="24"/>
        </w:rPr>
      </w:pPr>
      <w:r>
        <w:rPr>
          <w:rFonts w:ascii="Times New Roman" w:hAnsi="Times New Roman" w:cs="Times New Roman"/>
          <w:b/>
          <w:sz w:val="24"/>
          <w:szCs w:val="24"/>
        </w:rPr>
        <w:t>Figure 8</w:t>
      </w:r>
      <w:r w:rsidR="007229EB" w:rsidRPr="007229EB">
        <w:rPr>
          <w:rFonts w:ascii="Times New Roman" w:hAnsi="Times New Roman" w:cs="Times New Roman"/>
          <w:b/>
          <w:sz w:val="24"/>
          <w:szCs w:val="24"/>
        </w:rPr>
        <w:t>: Co-occurrence Network of Author's Keyword</w:t>
      </w:r>
    </w:p>
    <w:p w14:paraId="2CE15900" w14:textId="77777777" w:rsidR="00C00E20" w:rsidRDefault="00064690" w:rsidP="00C00E20">
      <w:pPr>
        <w:jc w:val="both"/>
        <w:rPr>
          <w:rFonts w:ascii="Times New Roman" w:hAnsi="Times New Roman" w:cs="Times New Roman"/>
          <w:sz w:val="24"/>
          <w:szCs w:val="24"/>
        </w:rPr>
      </w:pPr>
      <w:r w:rsidRPr="00210AF8">
        <w:rPr>
          <w:rFonts w:ascii="Times New Roman" w:hAnsi="Times New Roman" w:cs="Times New Roman"/>
          <w:sz w:val="24"/>
          <w:szCs w:val="24"/>
        </w:rPr>
        <w:t>The author's keyword co-occurrence network</w:t>
      </w:r>
      <w:r w:rsidR="007F17E0">
        <w:rPr>
          <w:rFonts w:ascii="Times New Roman" w:hAnsi="Times New Roman" w:cs="Times New Roman"/>
          <w:sz w:val="24"/>
          <w:szCs w:val="24"/>
        </w:rPr>
        <w:t xml:space="preserve"> in </w:t>
      </w:r>
      <w:r w:rsidR="003364BA" w:rsidRPr="00C7215E">
        <w:rPr>
          <w:rFonts w:ascii="Times New Roman" w:hAnsi="Times New Roman" w:cs="Times New Roman"/>
          <w:sz w:val="24"/>
          <w:szCs w:val="24"/>
        </w:rPr>
        <w:t>Figure 8</w:t>
      </w:r>
      <w:r w:rsidRPr="00210AF8">
        <w:rPr>
          <w:rFonts w:ascii="Times New Roman" w:hAnsi="Times New Roman" w:cs="Times New Roman"/>
          <w:sz w:val="24"/>
          <w:szCs w:val="24"/>
        </w:rPr>
        <w:t xml:space="preserve"> reveals a complicated network with primary thematic clusters. The Red Cluster </w:t>
      </w:r>
      <w:r w:rsidR="00FD12AC">
        <w:rPr>
          <w:rFonts w:ascii="Times New Roman" w:hAnsi="Times New Roman" w:cs="Times New Roman"/>
          <w:sz w:val="24"/>
          <w:szCs w:val="24"/>
        </w:rPr>
        <w:t>‘</w:t>
      </w:r>
      <w:r w:rsidRPr="00210AF8">
        <w:rPr>
          <w:rFonts w:ascii="Times New Roman" w:hAnsi="Times New Roman" w:cs="Times New Roman"/>
          <w:sz w:val="24"/>
          <w:szCs w:val="24"/>
        </w:rPr>
        <w:t>Climate change education</w:t>
      </w:r>
      <w:r w:rsidR="00FD12AC">
        <w:rPr>
          <w:rFonts w:ascii="Times New Roman" w:hAnsi="Times New Roman" w:cs="Times New Roman"/>
          <w:sz w:val="24"/>
          <w:szCs w:val="24"/>
        </w:rPr>
        <w:t>’</w:t>
      </w:r>
      <w:r w:rsidRPr="00210AF8">
        <w:rPr>
          <w:rFonts w:ascii="Times New Roman" w:hAnsi="Times New Roman" w:cs="Times New Roman"/>
          <w:sz w:val="24"/>
          <w:szCs w:val="24"/>
        </w:rPr>
        <w:t xml:space="preserve"> appears as a main node, demonstrating its importance in the field and strong links to pedagogical features such as curriculum development, transformative learning, teacher education, critical pedagogy, and professional development. The educational policy themes include ESD, higher education, and policy. The emotional and social components cover emotions, climate justice, and climate action. </w:t>
      </w:r>
      <w:r w:rsidR="00FD12AC">
        <w:rPr>
          <w:rFonts w:ascii="Times New Roman" w:hAnsi="Times New Roman" w:cs="Times New Roman"/>
          <w:sz w:val="24"/>
          <w:szCs w:val="24"/>
        </w:rPr>
        <w:t>The green cluster ‘Climate Change’</w:t>
      </w:r>
      <w:r w:rsidR="00BB08A2" w:rsidRPr="00210AF8">
        <w:rPr>
          <w:rFonts w:ascii="Times New Roman" w:hAnsi="Times New Roman" w:cs="Times New Roman"/>
          <w:sz w:val="24"/>
          <w:szCs w:val="24"/>
        </w:rPr>
        <w:t xml:space="preserve"> is the second main hub, </w:t>
      </w:r>
      <w:r w:rsidR="00FD12AC" w:rsidRPr="00210AF8">
        <w:rPr>
          <w:rFonts w:ascii="Times New Roman" w:hAnsi="Times New Roman" w:cs="Times New Roman"/>
          <w:sz w:val="24"/>
          <w:szCs w:val="24"/>
        </w:rPr>
        <w:t>focusing</w:t>
      </w:r>
      <w:r w:rsidR="00BB08A2" w:rsidRPr="00210AF8">
        <w:rPr>
          <w:rFonts w:ascii="Times New Roman" w:hAnsi="Times New Roman" w:cs="Times New Roman"/>
          <w:sz w:val="24"/>
          <w:szCs w:val="24"/>
        </w:rPr>
        <w:t xml:space="preserve"> on educational approaches such as science education, communication, critical thinking, free-choice learning, and informal learning. Climate literacy, capacity building, sustainability education, and sustainable development are all examples of practical implementation components. </w:t>
      </w:r>
      <w:r w:rsidR="005C0222" w:rsidRPr="00210AF8">
        <w:rPr>
          <w:rFonts w:ascii="Times New Roman" w:hAnsi="Times New Roman" w:cs="Times New Roman"/>
          <w:sz w:val="24"/>
          <w:szCs w:val="24"/>
        </w:rPr>
        <w:t xml:space="preserve">The supporting themes in blue and purple represent the international and policy context, including international </w:t>
      </w:r>
      <w:r w:rsidR="00FD12AC" w:rsidRPr="00210AF8">
        <w:rPr>
          <w:rFonts w:ascii="Times New Roman" w:hAnsi="Times New Roman" w:cs="Times New Roman"/>
          <w:sz w:val="24"/>
          <w:szCs w:val="24"/>
        </w:rPr>
        <w:t>organizations</w:t>
      </w:r>
      <w:r w:rsidR="005C0222" w:rsidRPr="00210AF8">
        <w:rPr>
          <w:rFonts w:ascii="Times New Roman" w:hAnsi="Times New Roman" w:cs="Times New Roman"/>
          <w:sz w:val="24"/>
          <w:szCs w:val="24"/>
        </w:rPr>
        <w:t xml:space="preserve"> and education policy. The pedagogical foundations cover pedagogy, sustainability, and environmental education. </w:t>
      </w:r>
      <w:r w:rsidR="00C00E20">
        <w:rPr>
          <w:rFonts w:ascii="Times New Roman" w:hAnsi="Times New Roman" w:cs="Times New Roman"/>
          <w:sz w:val="24"/>
          <w:szCs w:val="24"/>
        </w:rPr>
        <w:t xml:space="preserve"> </w:t>
      </w:r>
      <w:r w:rsidR="00C00E20" w:rsidRPr="006E7604">
        <w:rPr>
          <w:rFonts w:ascii="Times New Roman" w:hAnsi="Times New Roman" w:cs="Times New Roman"/>
          <w:sz w:val="24"/>
          <w:szCs w:val="24"/>
        </w:rPr>
        <w:t xml:space="preserve">The author's keyword co-occurrence network shows strong connections between educational and climate science topics, including theoretical and practical keyword linkages. </w:t>
      </w:r>
    </w:p>
    <w:p w14:paraId="2705E53F" w14:textId="77777777" w:rsidR="00C85089" w:rsidRDefault="00C85089" w:rsidP="006E7604">
      <w:pPr>
        <w:jc w:val="both"/>
        <w:rPr>
          <w:rFonts w:ascii="Times New Roman" w:hAnsi="Times New Roman" w:cs="Times New Roman"/>
          <w:b/>
          <w:sz w:val="24"/>
          <w:szCs w:val="24"/>
        </w:rPr>
      </w:pPr>
    </w:p>
    <w:p w14:paraId="18E40C46" w14:textId="77777777" w:rsidR="00C85089" w:rsidRDefault="00C85089" w:rsidP="006E7604">
      <w:pPr>
        <w:jc w:val="both"/>
        <w:rPr>
          <w:rFonts w:ascii="Times New Roman" w:hAnsi="Times New Roman" w:cs="Times New Roman"/>
          <w:b/>
          <w:sz w:val="24"/>
          <w:szCs w:val="24"/>
        </w:rPr>
      </w:pPr>
    </w:p>
    <w:p w14:paraId="3F85D360" w14:textId="77777777" w:rsidR="00C85089" w:rsidRDefault="00C85089" w:rsidP="006E7604">
      <w:pPr>
        <w:jc w:val="both"/>
        <w:rPr>
          <w:rFonts w:ascii="Times New Roman" w:hAnsi="Times New Roman" w:cs="Times New Roman"/>
          <w:b/>
          <w:sz w:val="24"/>
          <w:szCs w:val="24"/>
        </w:rPr>
      </w:pPr>
    </w:p>
    <w:p w14:paraId="19CBA9C6" w14:textId="77777777" w:rsidR="00C85089" w:rsidRDefault="00C85089" w:rsidP="006E7604">
      <w:pPr>
        <w:jc w:val="both"/>
        <w:rPr>
          <w:rFonts w:ascii="Times New Roman" w:hAnsi="Times New Roman" w:cs="Times New Roman"/>
          <w:b/>
          <w:sz w:val="24"/>
          <w:szCs w:val="24"/>
        </w:rPr>
      </w:pPr>
    </w:p>
    <w:p w14:paraId="7A5B3804" w14:textId="77777777" w:rsidR="00C85089" w:rsidRDefault="00C85089" w:rsidP="006E7604">
      <w:pPr>
        <w:jc w:val="both"/>
        <w:rPr>
          <w:rFonts w:ascii="Times New Roman" w:hAnsi="Times New Roman" w:cs="Times New Roman"/>
          <w:b/>
          <w:sz w:val="24"/>
          <w:szCs w:val="24"/>
        </w:rPr>
      </w:pPr>
    </w:p>
    <w:p w14:paraId="23342944" w14:textId="77777777" w:rsidR="00C85089" w:rsidRDefault="00C85089" w:rsidP="006E7604">
      <w:pPr>
        <w:jc w:val="both"/>
        <w:rPr>
          <w:rFonts w:ascii="Times New Roman" w:hAnsi="Times New Roman" w:cs="Times New Roman"/>
          <w:b/>
          <w:sz w:val="24"/>
          <w:szCs w:val="24"/>
        </w:rPr>
      </w:pPr>
    </w:p>
    <w:p w14:paraId="19442F8B" w14:textId="77777777" w:rsidR="00C85089" w:rsidRDefault="00C85089" w:rsidP="006E7604">
      <w:pPr>
        <w:jc w:val="both"/>
        <w:rPr>
          <w:rFonts w:ascii="Times New Roman" w:hAnsi="Times New Roman" w:cs="Times New Roman"/>
          <w:b/>
          <w:sz w:val="24"/>
          <w:szCs w:val="24"/>
        </w:rPr>
      </w:pPr>
    </w:p>
    <w:p w14:paraId="2CE15901" w14:textId="231FE295" w:rsidR="00BF544C" w:rsidRPr="006E7604" w:rsidRDefault="00342FA6" w:rsidP="006E7604">
      <w:pPr>
        <w:jc w:val="both"/>
        <w:rPr>
          <w:rFonts w:ascii="Times New Roman" w:hAnsi="Times New Roman" w:cs="Times New Roman"/>
          <w:b/>
          <w:sz w:val="24"/>
          <w:szCs w:val="24"/>
        </w:rPr>
      </w:pPr>
      <w:r w:rsidRPr="006E7604">
        <w:rPr>
          <w:rFonts w:ascii="Times New Roman" w:hAnsi="Times New Roman" w:cs="Times New Roman"/>
          <w:b/>
          <w:sz w:val="24"/>
          <w:szCs w:val="24"/>
        </w:rPr>
        <w:lastRenderedPageBreak/>
        <w:t>IMPLICATIONS</w:t>
      </w:r>
    </w:p>
    <w:p w14:paraId="2CE15902" w14:textId="77777777" w:rsidR="007A4D2C" w:rsidRPr="006E7604" w:rsidRDefault="007A4D2C"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sz w:val="24"/>
          <w:szCs w:val="24"/>
        </w:rPr>
        <w:t xml:space="preserve">The findings have significant implications for policy and practice in </w:t>
      </w:r>
      <w:r w:rsidR="005E3E81">
        <w:rPr>
          <w:rFonts w:ascii="Times New Roman" w:hAnsi="Times New Roman" w:cs="Times New Roman"/>
          <w:sz w:val="24"/>
          <w:szCs w:val="24"/>
        </w:rPr>
        <w:t>CCE</w:t>
      </w:r>
      <w:r w:rsidRPr="006E7604">
        <w:rPr>
          <w:rFonts w:ascii="Times New Roman" w:eastAsia="Times New Roman" w:hAnsi="Times New Roman" w:cs="Times New Roman"/>
          <w:sz w:val="24"/>
          <w:szCs w:val="24"/>
        </w:rPr>
        <w:t>. First, the prevalence of government financing implies a strong public commitment to climate literacy, however diversifying funding sources may improve research sustainability. Increased private-sector and philanthropic financing would ensure the long-term financial stability of CCE research, allowing for initiatives that promote cross-</w:t>
      </w:r>
      <w:r w:rsidR="000E6356" w:rsidRPr="006E7604">
        <w:rPr>
          <w:rFonts w:ascii="Times New Roman" w:eastAsia="Times New Roman" w:hAnsi="Times New Roman" w:cs="Times New Roman"/>
          <w:sz w:val="24"/>
          <w:szCs w:val="24"/>
        </w:rPr>
        <w:t>sectorial</w:t>
      </w:r>
      <w:r w:rsidRPr="006E7604">
        <w:rPr>
          <w:rFonts w:ascii="Times New Roman" w:eastAsia="Times New Roman" w:hAnsi="Times New Roman" w:cs="Times New Roman"/>
          <w:sz w:val="24"/>
          <w:szCs w:val="24"/>
        </w:rPr>
        <w:t xml:space="preserve"> and community-based methods. </w:t>
      </w:r>
      <w:r w:rsidR="00593BC3" w:rsidRPr="006E7604">
        <w:rPr>
          <w:rFonts w:ascii="Times New Roman" w:eastAsia="Times New Roman" w:hAnsi="Times New Roman" w:cs="Times New Roman"/>
          <w:sz w:val="24"/>
          <w:szCs w:val="24"/>
        </w:rPr>
        <w:t xml:space="preserve">The </w:t>
      </w:r>
      <w:r w:rsidR="00D72E9C">
        <w:rPr>
          <w:rFonts w:ascii="Times New Roman" w:eastAsia="Times New Roman" w:hAnsi="Times New Roman" w:cs="Times New Roman"/>
          <w:sz w:val="24"/>
          <w:szCs w:val="24"/>
        </w:rPr>
        <w:t xml:space="preserve">study </w:t>
      </w:r>
      <w:r w:rsidR="00593BC3" w:rsidRPr="006E7604">
        <w:rPr>
          <w:rFonts w:ascii="Times New Roman" w:eastAsia="Times New Roman" w:hAnsi="Times New Roman" w:cs="Times New Roman"/>
          <w:sz w:val="24"/>
          <w:szCs w:val="24"/>
        </w:rPr>
        <w:t>emphasis on collaborative, multi-author research underscores the need of collaboration across disciplines and countries, particularly given the global interconnectedness of climate change implications. Institutional collaboration between the Global North and South are already obvious, but they should be extended further to include varied educational frameworks and settings. Sou</w:t>
      </w:r>
      <w:r w:rsidR="00C620A7">
        <w:rPr>
          <w:rFonts w:ascii="Times New Roman" w:eastAsia="Times New Roman" w:hAnsi="Times New Roman" w:cs="Times New Roman"/>
          <w:sz w:val="24"/>
          <w:szCs w:val="24"/>
        </w:rPr>
        <w:t>th-South alliances,</w:t>
      </w:r>
      <w:r w:rsidR="00593BC3" w:rsidRPr="006E7604">
        <w:rPr>
          <w:rFonts w:ascii="Times New Roman" w:eastAsia="Times New Roman" w:hAnsi="Times New Roman" w:cs="Times New Roman"/>
          <w:sz w:val="24"/>
          <w:szCs w:val="24"/>
        </w:rPr>
        <w:t xml:space="preserve"> might provide useful insights from places that are more vulnerable to climate change, and also increasing the inclusion and relevance of CCE research and educational initiatives.</w:t>
      </w:r>
    </w:p>
    <w:p w14:paraId="2CE15903" w14:textId="77777777" w:rsidR="001C6DB6" w:rsidRDefault="00BC21CA" w:rsidP="006E760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RESEARCH AGENDA</w:t>
      </w:r>
    </w:p>
    <w:p w14:paraId="2CE15904" w14:textId="77777777" w:rsidR="00426E45" w:rsidRDefault="00426E45" w:rsidP="006E7604">
      <w:pPr>
        <w:jc w:val="both"/>
        <w:rPr>
          <w:rFonts w:ascii="Times New Roman" w:eastAsia="Times New Roman" w:hAnsi="Times New Roman" w:cs="Times New Roman"/>
          <w:sz w:val="24"/>
          <w:szCs w:val="24"/>
        </w:rPr>
      </w:pPr>
      <w:r w:rsidRPr="00426E45">
        <w:rPr>
          <w:rFonts w:ascii="Times New Roman" w:eastAsia="Times New Roman" w:hAnsi="Times New Roman" w:cs="Times New Roman"/>
          <w:sz w:val="24"/>
          <w:szCs w:val="24"/>
        </w:rPr>
        <w:t xml:space="preserve">In recent years, the rising urgency of climate change has created an extraordinary demand for </w:t>
      </w:r>
      <w:r w:rsidR="007A6885">
        <w:rPr>
          <w:rFonts w:ascii="Times New Roman" w:eastAsia="Times New Roman" w:hAnsi="Times New Roman" w:cs="Times New Roman"/>
          <w:sz w:val="24"/>
          <w:szCs w:val="24"/>
        </w:rPr>
        <w:t>CCE</w:t>
      </w:r>
      <w:r w:rsidRPr="00426E45">
        <w:rPr>
          <w:rFonts w:ascii="Times New Roman" w:eastAsia="Times New Roman" w:hAnsi="Times New Roman" w:cs="Times New Roman"/>
          <w:sz w:val="24"/>
          <w:szCs w:val="24"/>
        </w:rPr>
        <w:t xml:space="preserve"> that transcends traditional educational boundaries, </w:t>
      </w:r>
      <w:r w:rsidR="00A42AB2" w:rsidRPr="00426E45">
        <w:rPr>
          <w:rFonts w:ascii="Times New Roman" w:eastAsia="Times New Roman" w:hAnsi="Times New Roman" w:cs="Times New Roman"/>
          <w:sz w:val="24"/>
          <w:szCs w:val="24"/>
        </w:rPr>
        <w:t>emphasizing</w:t>
      </w:r>
      <w:r w:rsidRPr="00426E45">
        <w:rPr>
          <w:rFonts w:ascii="Times New Roman" w:eastAsia="Times New Roman" w:hAnsi="Times New Roman" w:cs="Times New Roman"/>
          <w:sz w:val="24"/>
          <w:szCs w:val="24"/>
        </w:rPr>
        <w:t xml:space="preserve"> collaborative, emotional, community-based, and technologically connected techniques. </w:t>
      </w:r>
      <w:r w:rsidR="00176FAA">
        <w:rPr>
          <w:rFonts w:ascii="Times New Roman" w:eastAsia="Times New Roman" w:hAnsi="Times New Roman" w:cs="Times New Roman"/>
          <w:sz w:val="24"/>
          <w:szCs w:val="24"/>
        </w:rPr>
        <w:t>Based on the result</w:t>
      </w:r>
      <w:r w:rsidR="008D200C">
        <w:rPr>
          <w:rFonts w:ascii="Times New Roman" w:eastAsia="Times New Roman" w:hAnsi="Times New Roman" w:cs="Times New Roman"/>
          <w:sz w:val="24"/>
          <w:szCs w:val="24"/>
        </w:rPr>
        <w:t>s and findings the following is</w:t>
      </w:r>
      <w:r w:rsidR="00176FAA">
        <w:rPr>
          <w:rFonts w:ascii="Times New Roman" w:eastAsia="Times New Roman" w:hAnsi="Times New Roman" w:cs="Times New Roman"/>
          <w:sz w:val="24"/>
          <w:szCs w:val="24"/>
        </w:rPr>
        <w:t xml:space="preserve"> the research agenda</w:t>
      </w:r>
      <w:r w:rsidR="00BC21CA">
        <w:rPr>
          <w:rFonts w:ascii="Times New Roman" w:eastAsia="Times New Roman" w:hAnsi="Times New Roman" w:cs="Times New Roman"/>
          <w:sz w:val="24"/>
          <w:szCs w:val="24"/>
        </w:rPr>
        <w:t xml:space="preserve"> </w:t>
      </w:r>
      <w:r w:rsidR="00176FAA">
        <w:rPr>
          <w:rFonts w:ascii="Times New Roman" w:eastAsia="Times New Roman" w:hAnsi="Times New Roman" w:cs="Times New Roman"/>
          <w:sz w:val="24"/>
          <w:szCs w:val="24"/>
        </w:rPr>
        <w:t xml:space="preserve">proposed for </w:t>
      </w:r>
      <w:r w:rsidR="008D200C">
        <w:rPr>
          <w:rFonts w:ascii="Times New Roman" w:eastAsia="Times New Roman" w:hAnsi="Times New Roman" w:cs="Times New Roman"/>
          <w:sz w:val="24"/>
          <w:szCs w:val="24"/>
        </w:rPr>
        <w:t xml:space="preserve">the </w:t>
      </w:r>
      <w:r w:rsidR="00176FAA">
        <w:rPr>
          <w:rFonts w:ascii="Times New Roman" w:eastAsia="Times New Roman" w:hAnsi="Times New Roman" w:cs="Times New Roman"/>
          <w:sz w:val="24"/>
          <w:szCs w:val="24"/>
        </w:rPr>
        <w:t>future</w:t>
      </w:r>
      <w:r w:rsidR="00BC21CA">
        <w:rPr>
          <w:rFonts w:ascii="Times New Roman" w:eastAsia="Times New Roman" w:hAnsi="Times New Roman" w:cs="Times New Roman"/>
          <w:sz w:val="24"/>
          <w:szCs w:val="24"/>
        </w:rPr>
        <w:t xml:space="preserve"> in Figure 9</w:t>
      </w:r>
      <w:r w:rsidR="00176FAA">
        <w:rPr>
          <w:rFonts w:ascii="Times New Roman" w:eastAsia="Times New Roman" w:hAnsi="Times New Roman" w:cs="Times New Roman"/>
          <w:sz w:val="24"/>
          <w:szCs w:val="24"/>
        </w:rPr>
        <w:t>.</w:t>
      </w:r>
    </w:p>
    <w:p w14:paraId="2CE15905" w14:textId="77777777" w:rsidR="007221A7" w:rsidRPr="00426E45" w:rsidRDefault="007221A7" w:rsidP="007221A7">
      <w:pPr>
        <w:jc w:val="center"/>
        <w:rPr>
          <w:rFonts w:ascii="Times New Roman" w:eastAsia="Times New Roman" w:hAnsi="Times New Roman" w:cs="Times New Roman"/>
          <w:sz w:val="24"/>
          <w:szCs w:val="24"/>
        </w:rPr>
      </w:pPr>
      <w:r w:rsidRPr="007221A7">
        <w:rPr>
          <w:rFonts w:ascii="Times New Roman" w:eastAsia="Times New Roman" w:hAnsi="Times New Roman" w:cs="Times New Roman"/>
          <w:noProof/>
          <w:sz w:val="24"/>
          <w:szCs w:val="24"/>
        </w:rPr>
        <w:drawing>
          <wp:inline distT="0" distB="0" distL="0" distR="0" wp14:anchorId="2CE15961" wp14:editId="2CE15962">
            <wp:extent cx="5806440" cy="3179941"/>
            <wp:effectExtent l="0" t="0" r="3810" b="1905"/>
            <wp:docPr id="6" name="Picture 6" descr="D:\Rubina_Climate Change Education\CCE Bibliometric study\CCE_Research Agen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bina_Climate Change Education\CCE Bibliometric study\CCE_Research Agenda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776" cy="3185054"/>
                    </a:xfrm>
                    <a:prstGeom prst="rect">
                      <a:avLst/>
                    </a:prstGeom>
                    <a:noFill/>
                    <a:ln>
                      <a:noFill/>
                    </a:ln>
                  </pic:spPr>
                </pic:pic>
              </a:graphicData>
            </a:graphic>
          </wp:inline>
        </w:drawing>
      </w:r>
    </w:p>
    <w:p w14:paraId="2CE15906" w14:textId="77777777" w:rsidR="007221A7" w:rsidRDefault="007221A7" w:rsidP="007221A7">
      <w:pPr>
        <w:jc w:val="center"/>
        <w:rPr>
          <w:rFonts w:ascii="Times New Roman" w:eastAsia="Times New Roman" w:hAnsi="Times New Roman" w:cs="Times New Roman"/>
          <w:b/>
          <w:sz w:val="24"/>
          <w:szCs w:val="24"/>
        </w:rPr>
      </w:pPr>
      <w:r>
        <w:rPr>
          <w:rFonts w:ascii="Times New Roman" w:hAnsi="Times New Roman" w:cs="Times New Roman"/>
          <w:b/>
          <w:sz w:val="24"/>
          <w:szCs w:val="24"/>
        </w:rPr>
        <w:t>Figure 9</w:t>
      </w:r>
      <w:r w:rsidRPr="007229EB">
        <w:rPr>
          <w:rFonts w:ascii="Times New Roman" w:hAnsi="Times New Roman" w:cs="Times New Roman"/>
          <w:b/>
          <w:sz w:val="24"/>
          <w:szCs w:val="24"/>
        </w:rPr>
        <w:t>:</w:t>
      </w:r>
      <w:r>
        <w:rPr>
          <w:rFonts w:ascii="Times New Roman" w:hAnsi="Times New Roman" w:cs="Times New Roman"/>
          <w:b/>
          <w:sz w:val="24"/>
          <w:szCs w:val="24"/>
        </w:rPr>
        <w:t xml:space="preserve"> Research Agenda</w:t>
      </w:r>
    </w:p>
    <w:p w14:paraId="2CE15907" w14:textId="77777777" w:rsidR="00206C44" w:rsidRPr="006E7604" w:rsidRDefault="00206C44"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b/>
          <w:sz w:val="24"/>
          <w:szCs w:val="24"/>
        </w:rPr>
        <w:t>Enhanced South-South Collaboration</w:t>
      </w:r>
      <w:r w:rsidRPr="006E7604">
        <w:rPr>
          <w:rFonts w:ascii="Times New Roman" w:eastAsia="Times New Roman" w:hAnsi="Times New Roman" w:cs="Times New Roman"/>
          <w:sz w:val="24"/>
          <w:szCs w:val="24"/>
        </w:rPr>
        <w:t xml:space="preserve">: Collaborating with developing countries would generate various perspectives, particularly from regions significantly affected by climate change. These collaborations might concentrate on </w:t>
      </w:r>
      <w:r w:rsidR="00DD0E29" w:rsidRPr="006E7604">
        <w:rPr>
          <w:rFonts w:ascii="Times New Roman" w:eastAsia="Times New Roman" w:hAnsi="Times New Roman" w:cs="Times New Roman"/>
          <w:sz w:val="24"/>
          <w:szCs w:val="24"/>
        </w:rPr>
        <w:t>localized</w:t>
      </w:r>
      <w:r w:rsidRPr="006E7604">
        <w:rPr>
          <w:rFonts w:ascii="Times New Roman" w:eastAsia="Times New Roman" w:hAnsi="Times New Roman" w:cs="Times New Roman"/>
          <w:sz w:val="24"/>
          <w:szCs w:val="24"/>
        </w:rPr>
        <w:t>, culturally relevant climate education strategies that address specific geographical challenges.</w:t>
      </w:r>
    </w:p>
    <w:p w14:paraId="2CE15908" w14:textId="77777777" w:rsidR="00380DE7" w:rsidRDefault="00503271"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b/>
          <w:sz w:val="24"/>
          <w:szCs w:val="24"/>
        </w:rPr>
        <w:t>Integration of Emotional and Psychological Components</w:t>
      </w:r>
      <w:r w:rsidR="00380DE7">
        <w:rPr>
          <w:rFonts w:ascii="Times New Roman" w:eastAsia="Times New Roman" w:hAnsi="Times New Roman" w:cs="Times New Roman"/>
          <w:sz w:val="24"/>
          <w:szCs w:val="24"/>
        </w:rPr>
        <w:t xml:space="preserve">: The publication </w:t>
      </w:r>
      <w:r w:rsidRPr="006E7604">
        <w:rPr>
          <w:rFonts w:ascii="Times New Roman" w:eastAsia="Times New Roman" w:hAnsi="Times New Roman" w:cs="Times New Roman"/>
          <w:sz w:val="24"/>
          <w:szCs w:val="24"/>
        </w:rPr>
        <w:t xml:space="preserve">trends highlight the importance of emotional and psychological components in climate literacy. Future study could enquire into frameworks that combine empathy, resilience, and personal responsibility to provide a comprehensive approach to </w:t>
      </w:r>
      <w:r w:rsidR="005E3E81">
        <w:rPr>
          <w:rFonts w:ascii="Times New Roman" w:hAnsi="Times New Roman" w:cs="Times New Roman"/>
          <w:sz w:val="24"/>
          <w:szCs w:val="24"/>
        </w:rPr>
        <w:t>CCE</w:t>
      </w:r>
      <w:r w:rsidRPr="006E7604">
        <w:rPr>
          <w:rFonts w:ascii="Times New Roman" w:eastAsia="Times New Roman" w:hAnsi="Times New Roman" w:cs="Times New Roman"/>
          <w:sz w:val="24"/>
          <w:szCs w:val="24"/>
        </w:rPr>
        <w:t xml:space="preserve">. </w:t>
      </w:r>
    </w:p>
    <w:p w14:paraId="2CE15909" w14:textId="77777777" w:rsidR="00F1416D" w:rsidRPr="006E7604" w:rsidRDefault="00F1416D"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b/>
          <w:sz w:val="24"/>
          <w:szCs w:val="24"/>
        </w:rPr>
        <w:lastRenderedPageBreak/>
        <w:t>Focus on Informal and Community-Based Education</w:t>
      </w:r>
      <w:r w:rsidRPr="006E7604">
        <w:rPr>
          <w:rFonts w:ascii="Times New Roman" w:eastAsia="Times New Roman" w:hAnsi="Times New Roman" w:cs="Times New Roman"/>
          <w:sz w:val="24"/>
          <w:szCs w:val="24"/>
        </w:rPr>
        <w:t>: Besides formal education, informal community initiatives are critical to improving climate change awareness. Researchers should look at how community-based and experiential learning could raise climate change awareness, particularly among people with limited access to formal educational resources.</w:t>
      </w:r>
    </w:p>
    <w:p w14:paraId="2CE1590A" w14:textId="087E401B" w:rsidR="00FA2A3E" w:rsidRPr="006E7604" w:rsidRDefault="00FA2A3E"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b/>
          <w:sz w:val="24"/>
          <w:szCs w:val="24"/>
        </w:rPr>
        <w:t>Policy Recommendations for Inclusive funding</w:t>
      </w:r>
      <w:r w:rsidRPr="006E7604">
        <w:rPr>
          <w:rFonts w:ascii="Times New Roman" w:eastAsia="Times New Roman" w:hAnsi="Times New Roman" w:cs="Times New Roman"/>
          <w:sz w:val="24"/>
          <w:szCs w:val="24"/>
        </w:rPr>
        <w:t xml:space="preserve">: Given the largely public financing framework, governments should explore private investment in CCE. Expanding </w:t>
      </w:r>
      <w:r w:rsidR="00124D03">
        <w:rPr>
          <w:rFonts w:ascii="Times New Roman" w:eastAsia="Times New Roman" w:hAnsi="Times New Roman" w:cs="Times New Roman"/>
          <w:sz w:val="24"/>
          <w:szCs w:val="24"/>
        </w:rPr>
        <w:t>funding sources would help balance research priorities, enabling a broader range of initiatives that address local, national, and global</w:t>
      </w:r>
      <w:r w:rsidRPr="006E7604">
        <w:rPr>
          <w:rFonts w:ascii="Times New Roman" w:eastAsia="Times New Roman" w:hAnsi="Times New Roman" w:cs="Times New Roman"/>
          <w:sz w:val="24"/>
          <w:szCs w:val="24"/>
        </w:rPr>
        <w:t xml:space="preserve"> </w:t>
      </w:r>
      <w:r w:rsidR="005E3E81">
        <w:rPr>
          <w:rFonts w:ascii="Times New Roman" w:hAnsi="Times New Roman" w:cs="Times New Roman"/>
          <w:sz w:val="24"/>
          <w:szCs w:val="24"/>
        </w:rPr>
        <w:t>CCE</w:t>
      </w:r>
      <w:r w:rsidR="005E3E81" w:rsidRPr="006E7604">
        <w:rPr>
          <w:rFonts w:ascii="Times New Roman" w:eastAsia="Times New Roman" w:hAnsi="Times New Roman" w:cs="Times New Roman"/>
          <w:sz w:val="24"/>
          <w:szCs w:val="24"/>
        </w:rPr>
        <w:t xml:space="preserve"> </w:t>
      </w:r>
      <w:r w:rsidRPr="006E7604">
        <w:rPr>
          <w:rFonts w:ascii="Times New Roman" w:eastAsia="Times New Roman" w:hAnsi="Times New Roman" w:cs="Times New Roman"/>
          <w:sz w:val="24"/>
          <w:szCs w:val="24"/>
        </w:rPr>
        <w:t>agendas.</w:t>
      </w:r>
    </w:p>
    <w:p w14:paraId="2CE1590B" w14:textId="0F966649" w:rsidR="009021F3" w:rsidRDefault="009021F3" w:rsidP="006E7604">
      <w:pPr>
        <w:jc w:val="both"/>
        <w:rPr>
          <w:rFonts w:ascii="Times New Roman" w:eastAsia="Times New Roman" w:hAnsi="Times New Roman" w:cs="Times New Roman"/>
          <w:sz w:val="24"/>
          <w:szCs w:val="24"/>
        </w:rPr>
      </w:pPr>
      <w:r w:rsidRPr="006E7604">
        <w:rPr>
          <w:rFonts w:ascii="Times New Roman" w:eastAsia="Times New Roman" w:hAnsi="Times New Roman" w:cs="Times New Roman"/>
          <w:b/>
          <w:sz w:val="24"/>
          <w:szCs w:val="24"/>
        </w:rPr>
        <w:t>Technological Integration for Broader Accessibility</w:t>
      </w:r>
      <w:r w:rsidRPr="006E7604">
        <w:rPr>
          <w:rFonts w:ascii="Times New Roman" w:eastAsia="Times New Roman" w:hAnsi="Times New Roman" w:cs="Times New Roman"/>
          <w:sz w:val="24"/>
          <w:szCs w:val="24"/>
        </w:rPr>
        <w:t>: The significance of technology in making CCE more accessible</w:t>
      </w:r>
      <w:r w:rsidR="00380DE7">
        <w:rPr>
          <w:rFonts w:ascii="Times New Roman" w:eastAsia="Times New Roman" w:hAnsi="Times New Roman" w:cs="Times New Roman"/>
          <w:sz w:val="24"/>
          <w:szCs w:val="24"/>
        </w:rPr>
        <w:t>.</w:t>
      </w:r>
      <w:r w:rsidRPr="006E7604">
        <w:rPr>
          <w:rFonts w:ascii="Times New Roman" w:eastAsia="Times New Roman" w:hAnsi="Times New Roman" w:cs="Times New Roman"/>
          <w:sz w:val="24"/>
          <w:szCs w:val="24"/>
        </w:rPr>
        <w:t xml:space="preserve"> Future research might design and test accessible digital platforms that </w:t>
      </w:r>
      <w:r w:rsidR="00C43185" w:rsidRPr="006E7604">
        <w:rPr>
          <w:rFonts w:ascii="Times New Roman" w:eastAsia="Times New Roman" w:hAnsi="Times New Roman" w:cs="Times New Roman"/>
          <w:sz w:val="24"/>
          <w:szCs w:val="24"/>
        </w:rPr>
        <w:t>democratize</w:t>
      </w:r>
      <w:r w:rsidRPr="006E7604">
        <w:rPr>
          <w:rFonts w:ascii="Times New Roman" w:eastAsia="Times New Roman" w:hAnsi="Times New Roman" w:cs="Times New Roman"/>
          <w:sz w:val="24"/>
          <w:szCs w:val="24"/>
        </w:rPr>
        <w:t xml:space="preserve"> access to CCE resources, particularly for </w:t>
      </w:r>
      <w:r w:rsidR="00124D03">
        <w:rPr>
          <w:rFonts w:ascii="Times New Roman" w:eastAsia="Times New Roman" w:hAnsi="Times New Roman" w:cs="Times New Roman"/>
          <w:sz w:val="24"/>
          <w:szCs w:val="24"/>
        </w:rPr>
        <w:t>underrepresented</w:t>
      </w:r>
      <w:r w:rsidRPr="006E7604">
        <w:rPr>
          <w:rFonts w:ascii="Times New Roman" w:eastAsia="Times New Roman" w:hAnsi="Times New Roman" w:cs="Times New Roman"/>
          <w:sz w:val="24"/>
          <w:szCs w:val="24"/>
        </w:rPr>
        <w:t xml:space="preserve"> populations and areas with insufficient educational infrastructure.</w:t>
      </w:r>
    </w:p>
    <w:p w14:paraId="2CE1590C" w14:textId="5731005B" w:rsidR="00893CC1" w:rsidRDefault="00893CC1" w:rsidP="006E7604">
      <w:pPr>
        <w:jc w:val="both"/>
        <w:rPr>
          <w:rFonts w:ascii="Times New Roman" w:eastAsia="Times New Roman" w:hAnsi="Times New Roman" w:cs="Times New Roman"/>
          <w:sz w:val="24"/>
          <w:szCs w:val="24"/>
        </w:rPr>
      </w:pPr>
      <w:r w:rsidRPr="00893CC1">
        <w:rPr>
          <w:rFonts w:ascii="Times New Roman" w:eastAsia="Times New Roman" w:hAnsi="Times New Roman" w:cs="Times New Roman"/>
          <w:sz w:val="24"/>
          <w:szCs w:val="24"/>
        </w:rPr>
        <w:t xml:space="preserve">This research agenda seeks long-term, collaborative, and inclusive initiatives to promote </w:t>
      </w:r>
      <w:r w:rsidR="005E3E81">
        <w:rPr>
          <w:rFonts w:ascii="Times New Roman" w:hAnsi="Times New Roman" w:cs="Times New Roman"/>
          <w:sz w:val="24"/>
          <w:szCs w:val="24"/>
        </w:rPr>
        <w:t>CCE</w:t>
      </w:r>
      <w:r w:rsidRPr="00893CC1">
        <w:rPr>
          <w:rFonts w:ascii="Times New Roman" w:eastAsia="Times New Roman" w:hAnsi="Times New Roman" w:cs="Times New Roman"/>
          <w:sz w:val="24"/>
          <w:szCs w:val="24"/>
        </w:rPr>
        <w:t>, tackling the complex challenges </w:t>
      </w:r>
      <w:r w:rsidR="00124D03">
        <w:rPr>
          <w:rFonts w:ascii="Times New Roman" w:eastAsia="Times New Roman" w:hAnsi="Times New Roman" w:cs="Times New Roman"/>
          <w:sz w:val="24"/>
          <w:szCs w:val="24"/>
        </w:rPr>
        <w:t>posed by the global climate catastrophe in innovative and accessible ways</w:t>
      </w:r>
      <w:r w:rsidRPr="00893CC1">
        <w:rPr>
          <w:rFonts w:ascii="Times New Roman" w:eastAsia="Times New Roman" w:hAnsi="Times New Roman" w:cs="Times New Roman"/>
          <w:sz w:val="24"/>
          <w:szCs w:val="24"/>
        </w:rPr>
        <w:t>.</w:t>
      </w:r>
    </w:p>
    <w:p w14:paraId="2CE1590D" w14:textId="77777777" w:rsidR="00FF1C98" w:rsidRDefault="00FF1C98" w:rsidP="003500DC">
      <w:pPr>
        <w:jc w:val="right"/>
        <w:rPr>
          <w:rFonts w:ascii="Times New Roman" w:eastAsia="Times New Roman" w:hAnsi="Times New Roman" w:cs="Times New Roman"/>
          <w:b/>
          <w:sz w:val="24"/>
          <w:szCs w:val="24"/>
        </w:rPr>
      </w:pPr>
    </w:p>
    <w:p w14:paraId="2CE1590E" w14:textId="77777777" w:rsidR="00830281" w:rsidRPr="007A6B7E" w:rsidRDefault="007A6B7E" w:rsidP="006E7604">
      <w:pPr>
        <w:jc w:val="both"/>
        <w:rPr>
          <w:rFonts w:ascii="Times New Roman" w:eastAsia="Times New Roman" w:hAnsi="Times New Roman" w:cs="Times New Roman"/>
          <w:b/>
          <w:sz w:val="24"/>
          <w:szCs w:val="24"/>
        </w:rPr>
      </w:pPr>
      <w:r w:rsidRPr="007A6B7E">
        <w:rPr>
          <w:rFonts w:ascii="Times New Roman" w:eastAsia="Times New Roman" w:hAnsi="Times New Roman" w:cs="Times New Roman"/>
          <w:b/>
          <w:sz w:val="24"/>
          <w:szCs w:val="24"/>
        </w:rPr>
        <w:t>CONCLUSION</w:t>
      </w:r>
    </w:p>
    <w:p w14:paraId="2CE1590F" w14:textId="090E85FC" w:rsidR="00DB4B25" w:rsidRDefault="0060194E" w:rsidP="006E760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bibliometric analys</w:t>
      </w:r>
      <w:bookmarkStart w:id="0" w:name="_GoBack"/>
      <w:bookmarkEnd w:id="0"/>
      <w:r>
        <w:rPr>
          <w:rFonts w:ascii="Times New Roman" w:eastAsia="Times New Roman" w:hAnsi="Times New Roman" w:cs="Times New Roman"/>
          <w:sz w:val="24"/>
          <w:szCs w:val="24"/>
        </w:rPr>
        <w:t>is of Climate Change E</w:t>
      </w:r>
      <w:r w:rsidR="00DB4B25" w:rsidRPr="00DB4B25">
        <w:rPr>
          <w:rFonts w:ascii="Times New Roman" w:eastAsia="Times New Roman" w:hAnsi="Times New Roman" w:cs="Times New Roman"/>
          <w:sz w:val="24"/>
          <w:szCs w:val="24"/>
        </w:rPr>
        <w:t>ducation (CCE) sheds</w:t>
      </w:r>
      <w:r>
        <w:rPr>
          <w:rFonts w:ascii="Times New Roman" w:eastAsia="Times New Roman" w:hAnsi="Times New Roman" w:cs="Times New Roman"/>
          <w:sz w:val="24"/>
          <w:szCs w:val="24"/>
        </w:rPr>
        <w:t xml:space="preserve"> significant</w:t>
      </w:r>
      <w:r w:rsidR="00DB4B25" w:rsidRPr="00DB4B25">
        <w:rPr>
          <w:rFonts w:ascii="Times New Roman" w:eastAsia="Times New Roman" w:hAnsi="Times New Roman" w:cs="Times New Roman"/>
          <w:sz w:val="24"/>
          <w:szCs w:val="24"/>
        </w:rPr>
        <w:t xml:space="preserve"> light on the field's rapidly growing scope and multidimensionality. The significant rise in publications, particular</w:t>
      </w:r>
      <w:r>
        <w:rPr>
          <w:rFonts w:ascii="Times New Roman" w:eastAsia="Times New Roman" w:hAnsi="Times New Roman" w:cs="Times New Roman"/>
          <w:sz w:val="24"/>
          <w:szCs w:val="24"/>
        </w:rPr>
        <w:t xml:space="preserve">ly </w:t>
      </w:r>
      <w:r w:rsidR="00E02B9A">
        <w:rPr>
          <w:rFonts w:ascii="Times New Roman" w:eastAsia="Times New Roman" w:hAnsi="Times New Roman" w:cs="Times New Roman"/>
          <w:sz w:val="24"/>
          <w:szCs w:val="24"/>
        </w:rPr>
        <w:t>over the last five years, reflects increased worldwide awareness and funding for CCE research in response to pressing international climate issues</w:t>
      </w:r>
      <w:r w:rsidR="00D92347">
        <w:rPr>
          <w:rFonts w:ascii="Times New Roman" w:eastAsia="Times New Roman" w:hAnsi="Times New Roman" w:cs="Times New Roman"/>
          <w:sz w:val="24"/>
          <w:szCs w:val="24"/>
        </w:rPr>
        <w:t>. The p</w:t>
      </w:r>
      <w:r>
        <w:rPr>
          <w:rFonts w:ascii="Times New Roman" w:eastAsia="Times New Roman" w:hAnsi="Times New Roman" w:cs="Times New Roman"/>
          <w:sz w:val="24"/>
          <w:szCs w:val="24"/>
        </w:rPr>
        <w:t>resent research study</w:t>
      </w:r>
      <w:r w:rsidR="00DB4B25" w:rsidRPr="00DB4B25">
        <w:rPr>
          <w:rFonts w:ascii="Times New Roman" w:eastAsia="Times New Roman" w:hAnsi="Times New Roman" w:cs="Times New Roman"/>
          <w:sz w:val="24"/>
          <w:szCs w:val="24"/>
        </w:rPr>
        <w:t xml:space="preserve"> findings highlight the interdisciplinary approach of CCE, which incorporates environmental, technical, psychological, and societal components to create a comprehensive framework for addressing climate change, climate literacy</w:t>
      </w:r>
      <w:r w:rsidR="00E02B9A">
        <w:rPr>
          <w:rFonts w:ascii="Times New Roman" w:eastAsia="Times New Roman" w:hAnsi="Times New Roman" w:cs="Times New Roman"/>
          <w:sz w:val="24"/>
          <w:szCs w:val="24"/>
        </w:rPr>
        <w:t>,</w:t>
      </w:r>
      <w:r w:rsidR="00DB4B25" w:rsidRPr="00DB4B25">
        <w:rPr>
          <w:rFonts w:ascii="Times New Roman" w:eastAsia="Times New Roman" w:hAnsi="Times New Roman" w:cs="Times New Roman"/>
          <w:sz w:val="24"/>
          <w:szCs w:val="24"/>
        </w:rPr>
        <w:t xml:space="preserve"> and climate change education</w:t>
      </w:r>
      <w:r>
        <w:rPr>
          <w:rFonts w:ascii="Times New Roman" w:eastAsia="Times New Roman" w:hAnsi="Times New Roman" w:cs="Times New Roman"/>
          <w:sz w:val="24"/>
          <w:szCs w:val="24"/>
        </w:rPr>
        <w:t xml:space="preserve"> as predominant variables</w:t>
      </w:r>
      <w:r w:rsidR="00DB4B25" w:rsidRPr="00DB4B25">
        <w:rPr>
          <w:rFonts w:ascii="Times New Roman" w:eastAsia="Times New Roman" w:hAnsi="Times New Roman" w:cs="Times New Roman"/>
          <w:sz w:val="24"/>
          <w:szCs w:val="24"/>
        </w:rPr>
        <w:t>.</w:t>
      </w:r>
      <w:r w:rsidR="00B33F3A">
        <w:rPr>
          <w:rFonts w:ascii="Times New Roman" w:eastAsia="Times New Roman" w:hAnsi="Times New Roman" w:cs="Times New Roman"/>
          <w:sz w:val="24"/>
          <w:szCs w:val="24"/>
        </w:rPr>
        <w:t xml:space="preserve"> </w:t>
      </w:r>
      <w:r w:rsidR="00B33F3A" w:rsidRPr="00B33F3A">
        <w:rPr>
          <w:rFonts w:ascii="Times New Roman" w:eastAsia="Times New Roman" w:hAnsi="Times New Roman" w:cs="Times New Roman"/>
          <w:sz w:val="24"/>
          <w:szCs w:val="24"/>
        </w:rPr>
        <w:t xml:space="preserve">Overall, this study presents a </w:t>
      </w:r>
      <w:r w:rsidR="00E02B9A">
        <w:rPr>
          <w:rFonts w:ascii="Times New Roman" w:eastAsia="Times New Roman" w:hAnsi="Times New Roman" w:cs="Times New Roman"/>
          <w:sz w:val="24"/>
          <w:szCs w:val="24"/>
        </w:rPr>
        <w:t>roadmap for expanding the scope of CCE as a key component of global education, emphasizing the importance of collaborative, inclusive, and accessible approaches to preparing policy frameworks for current and future generations to address</w:t>
      </w:r>
      <w:r w:rsidR="00B33F3A" w:rsidRPr="00B33F3A">
        <w:rPr>
          <w:rFonts w:ascii="Times New Roman" w:eastAsia="Times New Roman" w:hAnsi="Times New Roman" w:cs="Times New Roman"/>
          <w:sz w:val="24"/>
          <w:szCs w:val="24"/>
        </w:rPr>
        <w:t xml:space="preserve"> the challeng</w:t>
      </w:r>
      <w:r>
        <w:rPr>
          <w:rFonts w:ascii="Times New Roman" w:eastAsia="Times New Roman" w:hAnsi="Times New Roman" w:cs="Times New Roman"/>
          <w:sz w:val="24"/>
          <w:szCs w:val="24"/>
        </w:rPr>
        <w:t xml:space="preserve">ing realities of climate change and education. </w:t>
      </w:r>
    </w:p>
    <w:p w14:paraId="72A00C83" w14:textId="77777777" w:rsidR="00013D4B" w:rsidRPr="00120730" w:rsidRDefault="00013D4B" w:rsidP="00013D4B">
      <w:pPr>
        <w:pStyle w:val="NoSpacing"/>
        <w:rPr>
          <w:rFonts w:ascii="Arial" w:hAnsi="Arial" w:cs="Arial"/>
          <w:b/>
          <w:highlight w:val="yellow"/>
        </w:rPr>
      </w:pPr>
      <w:bookmarkStart w:id="1" w:name="_Hlk198031404"/>
      <w:r w:rsidRPr="00120730">
        <w:rPr>
          <w:rFonts w:ascii="Arial" w:hAnsi="Arial" w:cs="Arial"/>
          <w:b/>
          <w:highlight w:val="yellow"/>
        </w:rPr>
        <w:t>Disclaimer (Artificial intelligence)</w:t>
      </w:r>
    </w:p>
    <w:p w14:paraId="010D030B" w14:textId="77777777" w:rsidR="00013D4B" w:rsidRPr="00005ED1" w:rsidRDefault="00013D4B" w:rsidP="00013D4B">
      <w:pPr>
        <w:pStyle w:val="NoSpacing"/>
        <w:rPr>
          <w:rFonts w:ascii="Arial" w:hAnsi="Arial" w:cs="Arial"/>
          <w:highlight w:val="yellow"/>
        </w:rPr>
      </w:pPr>
    </w:p>
    <w:p w14:paraId="6B3A5D70" w14:textId="77777777" w:rsidR="00013D4B" w:rsidRPr="00005ED1" w:rsidRDefault="00013D4B" w:rsidP="00013D4B">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391F847B" w14:textId="77777777" w:rsidR="00013D4B" w:rsidRDefault="00013D4B" w:rsidP="00013D4B">
      <w:pPr>
        <w:pStyle w:val="NoSpacing"/>
        <w:rPr>
          <w:rFonts w:ascii="Arial" w:hAnsi="Arial" w:cs="Arial"/>
        </w:rPr>
      </w:pPr>
    </w:p>
    <w:p w14:paraId="092A2C31" w14:textId="77777777" w:rsidR="00013D4B" w:rsidRDefault="00013D4B" w:rsidP="00013D4B">
      <w:pPr>
        <w:pStyle w:val="NoSpacing"/>
        <w:rPr>
          <w:rFonts w:ascii="Arial" w:hAnsi="Arial" w:cs="Arial"/>
        </w:rPr>
      </w:pPr>
    </w:p>
    <w:p w14:paraId="31EE0E8C" w14:textId="77777777" w:rsidR="00013D4B" w:rsidRPr="00005ED1" w:rsidRDefault="00013D4B" w:rsidP="00013D4B">
      <w:pPr>
        <w:pStyle w:val="NoSpacing"/>
        <w:rPr>
          <w:rFonts w:ascii="Arial" w:hAnsi="Arial" w:cs="Arial"/>
        </w:rPr>
      </w:pPr>
    </w:p>
    <w:p w14:paraId="2CE15916" w14:textId="77777777" w:rsidR="008424CB" w:rsidRPr="00033160" w:rsidRDefault="008424CB" w:rsidP="00120730">
      <w:pPr>
        <w:rPr>
          <w:rFonts w:ascii="Times New Roman" w:eastAsia="Times New Roman" w:hAnsi="Times New Roman" w:cs="Times New Roman"/>
          <w:sz w:val="24"/>
          <w:szCs w:val="24"/>
        </w:rPr>
      </w:pPr>
    </w:p>
    <w:p w14:paraId="2CE15917" w14:textId="77777777" w:rsidR="0069645B" w:rsidRDefault="002A3E48" w:rsidP="0069645B">
      <w:pPr>
        <w:jc w:val="both"/>
        <w:rPr>
          <w:rFonts w:ascii="Times New Roman" w:eastAsia="Times New Roman" w:hAnsi="Times New Roman" w:cs="Times New Roman"/>
          <w:b/>
          <w:sz w:val="24"/>
          <w:szCs w:val="24"/>
        </w:rPr>
      </w:pPr>
      <w:r w:rsidRPr="002A3E48">
        <w:rPr>
          <w:rFonts w:ascii="Times New Roman" w:eastAsia="Times New Roman" w:hAnsi="Times New Roman" w:cs="Times New Roman"/>
          <w:b/>
          <w:sz w:val="24"/>
          <w:szCs w:val="24"/>
        </w:rPr>
        <w:t>REFERENCES</w:t>
      </w:r>
    </w:p>
    <w:p w14:paraId="5D2B7023" w14:textId="2981970D" w:rsidR="002671FA" w:rsidRPr="002671FA" w:rsidRDefault="001B7B1C" w:rsidP="002671FA">
      <w:pPr>
        <w:widowControl w:val="0"/>
        <w:autoSpaceDE w:val="0"/>
        <w:autoSpaceDN w:val="0"/>
        <w:adjustRightInd w:val="0"/>
        <w:spacing w:line="240" w:lineRule="auto"/>
        <w:ind w:left="640" w:hanging="640"/>
        <w:rPr>
          <w:rFonts w:ascii="Times New Roman" w:hAnsi="Times New Roman" w:cs="Times New Roman"/>
          <w:noProof/>
          <w:sz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002671FA" w:rsidRPr="002671FA">
        <w:rPr>
          <w:rFonts w:ascii="Times New Roman" w:hAnsi="Times New Roman" w:cs="Times New Roman"/>
          <w:noProof/>
          <w:sz w:val="24"/>
        </w:rPr>
        <w:t xml:space="preserve">1. </w:t>
      </w:r>
      <w:r w:rsidR="002671FA" w:rsidRPr="002671FA">
        <w:rPr>
          <w:rFonts w:ascii="Times New Roman" w:hAnsi="Times New Roman" w:cs="Times New Roman"/>
          <w:noProof/>
          <w:sz w:val="24"/>
        </w:rPr>
        <w:tab/>
        <w:t>Drewes A, Henderson J, Mouza C. Professional development design considerations in climate change education: teacher enactment and student learning. Int</w:t>
      </w:r>
      <w:r w:rsidR="00DE28C6">
        <w:rPr>
          <w:rFonts w:ascii="Times New Roman" w:hAnsi="Times New Roman" w:cs="Times New Roman"/>
          <w:noProof/>
          <w:sz w:val="24"/>
        </w:rPr>
        <w:t>ernational</w:t>
      </w:r>
      <w:r w:rsidR="002671FA" w:rsidRPr="002671FA">
        <w:rPr>
          <w:rFonts w:ascii="Times New Roman" w:hAnsi="Times New Roman" w:cs="Times New Roman"/>
          <w:noProof/>
          <w:sz w:val="24"/>
        </w:rPr>
        <w:t xml:space="preserve"> J</w:t>
      </w:r>
      <w:r w:rsidR="00DE28C6">
        <w:rPr>
          <w:rFonts w:ascii="Times New Roman" w:hAnsi="Times New Roman" w:cs="Times New Roman"/>
          <w:noProof/>
          <w:sz w:val="24"/>
        </w:rPr>
        <w:t>ournal of</w:t>
      </w:r>
      <w:r w:rsidR="002671FA" w:rsidRPr="002671FA">
        <w:rPr>
          <w:rFonts w:ascii="Times New Roman" w:hAnsi="Times New Roman" w:cs="Times New Roman"/>
          <w:noProof/>
          <w:sz w:val="24"/>
        </w:rPr>
        <w:t xml:space="preserve"> Sci</w:t>
      </w:r>
      <w:r w:rsidR="00DE28C6">
        <w:rPr>
          <w:rFonts w:ascii="Times New Roman" w:hAnsi="Times New Roman" w:cs="Times New Roman"/>
          <w:noProof/>
          <w:sz w:val="24"/>
        </w:rPr>
        <w:t>ence</w:t>
      </w:r>
      <w:r w:rsidR="002671FA" w:rsidRPr="002671FA">
        <w:rPr>
          <w:rFonts w:ascii="Times New Roman" w:hAnsi="Times New Roman" w:cs="Times New Roman"/>
          <w:noProof/>
          <w:sz w:val="24"/>
        </w:rPr>
        <w:t xml:space="preserve"> Educ</w:t>
      </w:r>
      <w:r w:rsidR="00DE28C6">
        <w:rPr>
          <w:rFonts w:ascii="Times New Roman" w:hAnsi="Times New Roman" w:cs="Times New Roman"/>
          <w:noProof/>
          <w:sz w:val="24"/>
        </w:rPr>
        <w:t>ation</w:t>
      </w:r>
      <w:r w:rsidR="002671FA" w:rsidRPr="002671FA">
        <w:rPr>
          <w:rFonts w:ascii="Times New Roman" w:hAnsi="Times New Roman" w:cs="Times New Roman"/>
          <w:noProof/>
          <w:sz w:val="24"/>
        </w:rPr>
        <w:t xml:space="preserve"> 2018;40(1):67–89. Available from: https://www.scopus.com/inward/record.uri?eid=2-s2.0-85033715861&amp;doi=10.1080%2F09500693.2017.1397798&amp;partnerID=40&amp;md5=00da26cbccc033648e676bd1bf2e98ec</w:t>
      </w:r>
    </w:p>
    <w:p w14:paraId="6679CA6D"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 </w:t>
      </w:r>
      <w:r w:rsidRPr="002671FA">
        <w:rPr>
          <w:rFonts w:ascii="Times New Roman" w:hAnsi="Times New Roman" w:cs="Times New Roman"/>
          <w:noProof/>
          <w:sz w:val="24"/>
        </w:rPr>
        <w:tab/>
        <w:t xml:space="preserve">2021:Summary for policymakers I change 2021:The physical SB. C of WGI to the SAR of the I panel on CCI. IPCC, 2007. Geneva, Switzerland: 2007. </w:t>
      </w:r>
    </w:p>
    <w:p w14:paraId="69579E06" w14:textId="64EE4D34"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 </w:t>
      </w:r>
      <w:r w:rsidRPr="002671FA">
        <w:rPr>
          <w:rFonts w:ascii="Times New Roman" w:hAnsi="Times New Roman" w:cs="Times New Roman"/>
          <w:noProof/>
          <w:sz w:val="24"/>
        </w:rPr>
        <w:tab/>
        <w:t xml:space="preserve">Newton MH, Annetta LA. The Influence of Extended Reality on Climate Change Education. </w:t>
      </w:r>
      <w:r w:rsidR="00DE28C6" w:rsidRPr="00DE28C6">
        <w:rPr>
          <w:rFonts w:ascii="Times New Roman" w:hAnsi="Times New Roman" w:cs="Times New Roman"/>
          <w:i/>
          <w:iCs/>
          <w:noProof/>
          <w:sz w:val="24"/>
        </w:rPr>
        <w:t>Science &amp; Education</w:t>
      </w:r>
      <w:r w:rsidR="00DE28C6">
        <w:rPr>
          <w:rFonts w:ascii="Times New Roman" w:hAnsi="Times New Roman" w:cs="Times New Roman"/>
          <w:i/>
          <w:iCs/>
          <w:noProof/>
          <w:sz w:val="24"/>
        </w:rPr>
        <w:t xml:space="preserve">  </w:t>
      </w:r>
      <w:r w:rsidRPr="002671FA">
        <w:rPr>
          <w:rFonts w:ascii="Times New Roman" w:hAnsi="Times New Roman" w:cs="Times New Roman"/>
          <w:noProof/>
          <w:sz w:val="24"/>
        </w:rPr>
        <w:t>2024;</w:t>
      </w:r>
      <w:r w:rsidR="00DE28C6">
        <w:rPr>
          <w:rFonts w:ascii="Times New Roman" w:hAnsi="Times New Roman" w:cs="Times New Roman"/>
          <w:noProof/>
          <w:sz w:val="24"/>
        </w:rPr>
        <w:t xml:space="preserve"> </w:t>
      </w:r>
      <w:r w:rsidRPr="002671FA">
        <w:rPr>
          <w:rFonts w:ascii="Times New Roman" w:hAnsi="Times New Roman" w:cs="Times New Roman"/>
          <w:noProof/>
          <w:sz w:val="24"/>
        </w:rPr>
        <w:t>Available from: https://www.scopus.com/inward/record.uri?eid=2-s2.0-</w:t>
      </w:r>
      <w:r w:rsidRPr="002671FA">
        <w:rPr>
          <w:rFonts w:ascii="Times New Roman" w:hAnsi="Times New Roman" w:cs="Times New Roman"/>
          <w:noProof/>
          <w:sz w:val="24"/>
        </w:rPr>
        <w:lastRenderedPageBreak/>
        <w:t>85192348480&amp;doi=10.1007%2Fs11191-024-00518-y&amp;partnerID=40&amp;md5=c2d85f6bedbc6e599c370de697b1dae8</w:t>
      </w:r>
    </w:p>
    <w:p w14:paraId="006DD1C6" w14:textId="77777777" w:rsidR="00DE28C6" w:rsidRDefault="002671FA" w:rsidP="00DE28C6">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 </w:t>
      </w:r>
      <w:r w:rsidRPr="002671FA">
        <w:rPr>
          <w:rFonts w:ascii="Times New Roman" w:hAnsi="Times New Roman" w:cs="Times New Roman"/>
          <w:noProof/>
          <w:sz w:val="24"/>
        </w:rPr>
        <w:tab/>
        <w:t>Hossain MS, Qian L, Arshad M, Shahid S, Fahad S, Akhter J. Climate change and crop farming in Bangladesh: an analysis of economic impacts.</w:t>
      </w:r>
      <w:r w:rsidR="00DE28C6" w:rsidRPr="00DE28C6">
        <w:rPr>
          <w:rFonts w:ascii="Times New Roman" w:hAnsi="Times New Roman" w:cs="Times New Roman"/>
          <w:noProof/>
          <w:sz w:val="24"/>
        </w:rPr>
        <w:t>International Journal of Climate Change Strategies and Management</w:t>
      </w:r>
      <w:r w:rsidR="00DE28C6">
        <w:rPr>
          <w:rFonts w:ascii="Times New Roman" w:hAnsi="Times New Roman" w:cs="Times New Roman"/>
          <w:noProof/>
          <w:sz w:val="24"/>
        </w:rPr>
        <w:t>;</w:t>
      </w:r>
      <w:r w:rsidRPr="002671FA">
        <w:rPr>
          <w:rFonts w:ascii="Times New Roman" w:hAnsi="Times New Roman" w:cs="Times New Roman"/>
          <w:noProof/>
          <w:sz w:val="24"/>
        </w:rPr>
        <w:t xml:space="preserve"> 2019;11(3):424–40. </w:t>
      </w:r>
    </w:p>
    <w:p w14:paraId="42BAEB71" w14:textId="18F0A82F" w:rsidR="002671FA" w:rsidRPr="00DE28C6" w:rsidRDefault="00DE28C6" w:rsidP="00DE28C6">
      <w:pPr>
        <w:widowControl w:val="0"/>
        <w:autoSpaceDE w:val="0"/>
        <w:autoSpaceDN w:val="0"/>
        <w:adjustRightInd w:val="0"/>
        <w:spacing w:line="240" w:lineRule="auto"/>
        <w:ind w:left="640" w:hanging="640"/>
        <w:rPr>
          <w:rFonts w:ascii="Times New Roman" w:hAnsi="Times New Roman" w:cs="Times New Roman"/>
          <w:noProof/>
          <w:sz w:val="24"/>
        </w:rPr>
      </w:pPr>
      <w:r>
        <w:rPr>
          <w:rFonts w:ascii="Times New Roman" w:hAnsi="Times New Roman" w:cs="Times New Roman"/>
          <w:noProof/>
          <w:sz w:val="24"/>
        </w:rPr>
        <w:t>5.</w:t>
      </w:r>
      <w:r w:rsidR="002671FA" w:rsidRPr="002671FA">
        <w:rPr>
          <w:rFonts w:ascii="Times New Roman" w:hAnsi="Times New Roman" w:cs="Times New Roman"/>
          <w:noProof/>
          <w:sz w:val="24"/>
        </w:rPr>
        <w:tab/>
        <w:t xml:space="preserve">Chmutina K, Fussey P, Dainty A, Bosher L. Implications of transforming climate change risks into security risks. </w:t>
      </w:r>
      <w:hyperlink r:id="rId17" w:history="1">
        <w:r w:rsidRPr="00DE28C6">
          <w:rPr>
            <w:rStyle w:val="Hyperlink"/>
            <w:rFonts w:ascii="Times New Roman" w:hAnsi="Times New Roman" w:cs="Times New Roman"/>
            <w:noProof/>
            <w:sz w:val="24"/>
            <w:lang w:val="en-IN"/>
          </w:rPr>
          <w:t>Disaster Prevention and Management An International Journal</w:t>
        </w:r>
      </w:hyperlink>
      <w:r>
        <w:rPr>
          <w:rFonts w:ascii="Times New Roman" w:hAnsi="Times New Roman" w:cs="Times New Roman"/>
          <w:noProof/>
          <w:sz w:val="24"/>
          <w:lang w:val="en-IN"/>
        </w:rPr>
        <w:t xml:space="preserve">; </w:t>
      </w:r>
      <w:r w:rsidR="002671FA" w:rsidRPr="00DE28C6">
        <w:rPr>
          <w:rFonts w:ascii="Times New Roman" w:hAnsi="Times New Roman" w:cs="Times New Roman"/>
          <w:noProof/>
          <w:sz w:val="24"/>
        </w:rPr>
        <w:t xml:space="preserve">2018;27(5):460–77. </w:t>
      </w:r>
      <w:r w:rsidRPr="00DE28C6">
        <w:rPr>
          <w:rFonts w:ascii="Times New Roman" w:hAnsi="Times New Roman" w:cs="Times New Roman"/>
          <w:noProof/>
          <w:sz w:val="24"/>
        </w:rPr>
        <w:t>https://doi.org/10.1108/DPM-04-2018-0121?urlappend=%3Futm_source%3Dresearchgate.net%26utm_medium%3Darticle</w:t>
      </w:r>
    </w:p>
    <w:p w14:paraId="17E734DB"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6. </w:t>
      </w:r>
      <w:r w:rsidRPr="002671FA">
        <w:rPr>
          <w:rFonts w:ascii="Times New Roman" w:hAnsi="Times New Roman" w:cs="Times New Roman"/>
          <w:noProof/>
          <w:sz w:val="24"/>
        </w:rPr>
        <w:tab/>
        <w:t xml:space="preserve">Romeo J, Lee H, J K et. al. IPCC,2023: Summary for Policymaker In: Climate Change 2023: Synthesis Report.. Contribution of Working Groups I, II and III to the Sixth Assessment Report of the Intergovernmental Panel on Climate Change. Geneva, Switzerland: 2023. </w:t>
      </w:r>
    </w:p>
    <w:p w14:paraId="1BE37121"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7. </w:t>
      </w:r>
      <w:r w:rsidRPr="002671FA">
        <w:rPr>
          <w:rFonts w:ascii="Times New Roman" w:hAnsi="Times New Roman" w:cs="Times New Roman"/>
          <w:noProof/>
          <w:sz w:val="24"/>
        </w:rPr>
        <w:tab/>
        <w:t>UNESCO. Country progress on Climate Change Education, Training and Public Awareness-An analysis of country submissions under the United Nations Framewowk Convention on Climate change [Internet]. 2019. Available from: https://unesdoc.unesco.org/ark:/48223/pf0000372164/PDF/372164eng.pdf.multi</w:t>
      </w:r>
    </w:p>
    <w:p w14:paraId="7F77C1F8"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8. </w:t>
      </w:r>
      <w:r w:rsidRPr="002671FA">
        <w:rPr>
          <w:rFonts w:ascii="Times New Roman" w:hAnsi="Times New Roman" w:cs="Times New Roman"/>
          <w:noProof/>
          <w:sz w:val="24"/>
        </w:rPr>
        <w:tab/>
        <w:t>McKenzie M, Benavot A, Redman A. Global indicators of progress on climate change education: Non-state actor data collaboration for SDG 4. Int J Educ Dev [Internet] 2024;104. Available from: https://www.scopus.com/inward/record.uri?eid=2-s2.0-85180581159&amp;doi=10.1016%2Fj.ijedudev.2023.102968&amp;partnerID=40&amp;md5=bcac8074eace98852bfc52757af73986</w:t>
      </w:r>
    </w:p>
    <w:p w14:paraId="30595622"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9. </w:t>
      </w:r>
      <w:r w:rsidRPr="002671FA">
        <w:rPr>
          <w:rFonts w:ascii="Times New Roman" w:hAnsi="Times New Roman" w:cs="Times New Roman"/>
          <w:noProof/>
          <w:sz w:val="24"/>
        </w:rPr>
        <w:tab/>
        <w:t>Molthan-Hill P, Worsfold N, Nagy GJ, Leal Filho W, Mifsud M. Climate change education for universities: A conceptual framework from an international study. J Clean Prod [Internet] 2019;226:1092–101. Available from: https://www.scopus.com/inward/record.uri?eid=2-s2.0-85064539161&amp;doi=10.1016%2Fj.jclepro.2019.04.053&amp;partnerID=40&amp;md5=ad22d2fc37a29741ada380e2985643a3</w:t>
      </w:r>
    </w:p>
    <w:p w14:paraId="6E4A26BF"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10. </w:t>
      </w:r>
      <w:r w:rsidRPr="002671FA">
        <w:rPr>
          <w:rFonts w:ascii="Times New Roman" w:hAnsi="Times New Roman" w:cs="Times New Roman"/>
          <w:noProof/>
          <w:sz w:val="24"/>
        </w:rPr>
        <w:tab/>
        <w:t>Puttick S, Chandrachud P, Chopra R, Khosla R, Robson J, Singh S, et al. Knowledge and (un)certainty in climate change education in India. Br Educ Res J [Internet] 2024;50(2):794–813. Available from: https://www.scopus.com/inward/record.uri?eid=2-s2.0-85180239965&amp;doi=10.1002%2Fberj.3939&amp;partnerID=40&amp;md5=ae75969a61b845d2dd0eb7f314985f68</w:t>
      </w:r>
    </w:p>
    <w:p w14:paraId="2DBD69C5"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11. </w:t>
      </w:r>
      <w:r w:rsidRPr="002671FA">
        <w:rPr>
          <w:rFonts w:ascii="Times New Roman" w:hAnsi="Times New Roman" w:cs="Times New Roman"/>
          <w:noProof/>
          <w:sz w:val="24"/>
        </w:rPr>
        <w:tab/>
        <w:t>Leite S. Towards a transformative climate change education: questions and pedagogies. Environ Educ Res [Internet] 2024;Available from: https://www.scopus.com/inward/record.uri?eid=2-s2.0-85196669399&amp;doi=10.1080%2F13504622.2024.2365983&amp;partnerID=40&amp;md5=455e7fb8541dd70f73c34ece5a3cb75d</w:t>
      </w:r>
    </w:p>
    <w:p w14:paraId="568F721F"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12. </w:t>
      </w:r>
      <w:r w:rsidRPr="002671FA">
        <w:rPr>
          <w:rFonts w:ascii="Times New Roman" w:hAnsi="Times New Roman" w:cs="Times New Roman"/>
          <w:noProof/>
          <w:sz w:val="24"/>
        </w:rPr>
        <w:tab/>
        <w:t>Eilam E. Climate change education: the problem with walking away from disciplines. Stud Sci Educ [Internet] 2022;58(2):231–64. Available from: https://www.scopus.com/inward/record.uri?eid=2-s2.0-85122283063&amp;doi=10.1080%2F03057267.2021.2011589&amp;partnerID=40&amp;md5=180fcdf732ada6d0e959bf025d3c6279</w:t>
      </w:r>
    </w:p>
    <w:p w14:paraId="5819FB02"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13. </w:t>
      </w:r>
      <w:r w:rsidRPr="002671FA">
        <w:rPr>
          <w:rFonts w:ascii="Times New Roman" w:hAnsi="Times New Roman" w:cs="Times New Roman"/>
          <w:noProof/>
          <w:sz w:val="24"/>
        </w:rPr>
        <w:tab/>
        <w:t>Beasy K, Jones C, Kelly R, Lucas C, Mocatta G, Pecl G, et al. The burden of bad news: educators’ experiences of navigating climate change education. Environ Educ Res [Internet] 2023;29(11):1678–91. Available from: https://www.scopus.com/inward/record.uri?eid=2-s2.0-85165487227&amp;doi=10.1080%2F13504622.2023.2238136&amp;partnerID=40&amp;md5=49d20d4c3b1d0381d7f4049b84fb5dc2</w:t>
      </w:r>
    </w:p>
    <w:p w14:paraId="77BF5D35"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14. </w:t>
      </w:r>
      <w:r w:rsidRPr="002671FA">
        <w:rPr>
          <w:rFonts w:ascii="Times New Roman" w:hAnsi="Times New Roman" w:cs="Times New Roman"/>
          <w:noProof/>
          <w:sz w:val="24"/>
        </w:rPr>
        <w:tab/>
        <w:t xml:space="preserve">Walsh EO, Davis EC. The geology and sociology of consumption: Team-teaching sustainability in an </w:t>
      </w:r>
      <w:r w:rsidRPr="002671FA">
        <w:rPr>
          <w:rFonts w:ascii="Times New Roman" w:hAnsi="Times New Roman" w:cs="Times New Roman"/>
          <w:noProof/>
          <w:sz w:val="24"/>
        </w:rPr>
        <w:lastRenderedPageBreak/>
        <w:t xml:space="preserve">interdisciplinary first-year seminar. J Geosci Educ 2017;65(2):126–35. </w:t>
      </w:r>
    </w:p>
    <w:p w14:paraId="0367A029"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15. </w:t>
      </w:r>
      <w:r w:rsidRPr="002671FA">
        <w:rPr>
          <w:rFonts w:ascii="Times New Roman" w:hAnsi="Times New Roman" w:cs="Times New Roman"/>
          <w:noProof/>
          <w:sz w:val="24"/>
        </w:rPr>
        <w:tab/>
        <w:t>Pfirman S, O’Garra T, Bachrach Simon E, Brunacini J, Reckien D, Lee JJ, et al. “Stickier” learning through gameplay: An effective approach to climate change education. J Geosci Educ [Internet] 2021;69(2):192–206. Available from: https://www.scopus.com/inward/record.uri?eid=2-s2.0-85099062178&amp;doi=10.1080%2F10899995.2020.1858266&amp;partnerID=40&amp;md5=8334d96bc639d48718f258215404bc82</w:t>
      </w:r>
    </w:p>
    <w:p w14:paraId="3977F992"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16. </w:t>
      </w:r>
      <w:r w:rsidRPr="002671FA">
        <w:rPr>
          <w:rFonts w:ascii="Times New Roman" w:hAnsi="Times New Roman" w:cs="Times New Roman"/>
          <w:noProof/>
          <w:sz w:val="24"/>
        </w:rPr>
        <w:tab/>
        <w:t>Carroll Steward K, Gosselin D, Bhattacharya D, Chandler M, Forbes CT. Teachers’ use and adaptation of a model-based climate curriculum: a three-year longitudinal study. J Geosci Educ 2024;</w:t>
      </w:r>
    </w:p>
    <w:p w14:paraId="4AAE241D"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17. </w:t>
      </w:r>
      <w:r w:rsidRPr="002671FA">
        <w:rPr>
          <w:rFonts w:ascii="Times New Roman" w:hAnsi="Times New Roman" w:cs="Times New Roman"/>
          <w:noProof/>
          <w:sz w:val="24"/>
        </w:rPr>
        <w:tab/>
        <w:t xml:space="preserve">Global Education Monitoring Report, Monitoring and Evaluating Climate Communication and Education Project and University of Saskatchewan. Education and climate change: learning to act for people and planet. first. UNESCO; 2024. </w:t>
      </w:r>
    </w:p>
    <w:p w14:paraId="15AC50B8"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18. </w:t>
      </w:r>
      <w:r w:rsidRPr="002671FA">
        <w:rPr>
          <w:rFonts w:ascii="Times New Roman" w:hAnsi="Times New Roman" w:cs="Times New Roman"/>
          <w:noProof/>
          <w:sz w:val="24"/>
        </w:rPr>
        <w:tab/>
        <w:t>United Nations. The Paris Agreement [Internet]. United Nations2016;1–11. Available from: https://www.un.org/en/climatechange/paris-agreement</w:t>
      </w:r>
    </w:p>
    <w:p w14:paraId="0EA150B4"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19. </w:t>
      </w:r>
      <w:r w:rsidRPr="002671FA">
        <w:rPr>
          <w:rFonts w:ascii="Times New Roman" w:hAnsi="Times New Roman" w:cs="Times New Roman"/>
          <w:noProof/>
          <w:sz w:val="24"/>
        </w:rPr>
        <w:tab/>
        <w:t>Action for Climate Empowerment , UNFCCC [Internet]. [cited 2025 Nov 23];Available from: https://unfccc.int/topics/education-and-youth/big-picture/ACE</w:t>
      </w:r>
    </w:p>
    <w:p w14:paraId="5DA1C329"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20. </w:t>
      </w:r>
      <w:r w:rsidRPr="002671FA">
        <w:rPr>
          <w:rFonts w:ascii="Times New Roman" w:hAnsi="Times New Roman" w:cs="Times New Roman"/>
          <w:noProof/>
          <w:sz w:val="24"/>
        </w:rPr>
        <w:tab/>
        <w:t xml:space="preserve">Lestari NA, Hariyono E, Madlazim M. Role of climate literacy in fostering climate change education, mitigation, and adaptation for sustainability: A bibliometric analysis. AIP Conf Proc 2024;3106(1). </w:t>
      </w:r>
    </w:p>
    <w:p w14:paraId="21C8D776"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21. </w:t>
      </w:r>
      <w:r w:rsidRPr="002671FA">
        <w:rPr>
          <w:rFonts w:ascii="Times New Roman" w:hAnsi="Times New Roman" w:cs="Times New Roman"/>
          <w:noProof/>
          <w:sz w:val="24"/>
        </w:rPr>
        <w:tab/>
        <w:t xml:space="preserve">Ridwan IM, Kaniawati I, Suhandi A, Ramalis TR, Novia N. a Decades of Climate Change Education in Experiential Learning - a Bibliometric Study and Research Agenda. J Eng Sci Technol 2023;18(3):81–8. </w:t>
      </w:r>
    </w:p>
    <w:p w14:paraId="30FE7BFF"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22. </w:t>
      </w:r>
      <w:r w:rsidRPr="002671FA">
        <w:rPr>
          <w:rFonts w:ascii="Times New Roman" w:hAnsi="Times New Roman" w:cs="Times New Roman"/>
          <w:noProof/>
          <w:sz w:val="24"/>
        </w:rPr>
        <w:tab/>
        <w:t xml:space="preserve">Vijaykumar R, Thamizhiniyan K, Naseema S. Environmental Literacy Research: Global Scientometric Mapping of Five Decades. Curr World Environ 2021;16(3). </w:t>
      </w:r>
    </w:p>
    <w:p w14:paraId="2DE7ACF8"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23. </w:t>
      </w:r>
      <w:r w:rsidRPr="002671FA">
        <w:rPr>
          <w:rFonts w:ascii="Times New Roman" w:hAnsi="Times New Roman" w:cs="Times New Roman"/>
          <w:noProof/>
          <w:sz w:val="24"/>
        </w:rPr>
        <w:tab/>
        <w:t>Gera M, Batra DK, Kumar V. Mobile advertising research: a comprehensive domain mapping analysis of 22 years (2001 – 2022). Glob Knowledge, Mem Commun 2023;</w:t>
      </w:r>
    </w:p>
    <w:p w14:paraId="2BE37CF0"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24. </w:t>
      </w:r>
      <w:r w:rsidRPr="002671FA">
        <w:rPr>
          <w:rFonts w:ascii="Times New Roman" w:hAnsi="Times New Roman" w:cs="Times New Roman"/>
          <w:noProof/>
          <w:sz w:val="24"/>
        </w:rPr>
        <w:tab/>
        <w:t xml:space="preserve">Tijjani B, Ur Rehman S, Peter Z, Bajwa IA, Khan MA. Research productivity of International Financial Reporting Standards (IFRS) from 2003 to 2020. Glob Knowledge, Mem Commun 2023;72(1–2):1–23. </w:t>
      </w:r>
    </w:p>
    <w:p w14:paraId="513CCAAB"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25. </w:t>
      </w:r>
      <w:r w:rsidRPr="002671FA">
        <w:rPr>
          <w:rFonts w:ascii="Times New Roman" w:hAnsi="Times New Roman" w:cs="Times New Roman"/>
          <w:noProof/>
          <w:sz w:val="24"/>
        </w:rPr>
        <w:tab/>
        <w:t>Shah TA, Pattusamy M, Parray ZA. Psychological detachment: a bibliometric investigation within the organization’s behavior domains. Glob Knowledge, Mem Commun 2024;</w:t>
      </w:r>
    </w:p>
    <w:p w14:paraId="2437E6E7"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26. </w:t>
      </w:r>
      <w:r w:rsidRPr="002671FA">
        <w:rPr>
          <w:rFonts w:ascii="Times New Roman" w:hAnsi="Times New Roman" w:cs="Times New Roman"/>
          <w:noProof/>
          <w:sz w:val="24"/>
        </w:rPr>
        <w:tab/>
        <w:t xml:space="preserve">Thamizhiniyan K, Chellamani K, Begum AHJ, Naseema S. Scientific productivity and collaboration Networks in lifelong learning : A longitudinal bibliometric analysis (1963-2022). J Scientometr Res 2024;13(1):201–16. </w:t>
      </w:r>
    </w:p>
    <w:p w14:paraId="0FA1EB29"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27. </w:t>
      </w:r>
      <w:r w:rsidRPr="002671FA">
        <w:rPr>
          <w:rFonts w:ascii="Times New Roman" w:hAnsi="Times New Roman" w:cs="Times New Roman"/>
          <w:noProof/>
          <w:sz w:val="24"/>
        </w:rPr>
        <w:tab/>
        <w:t>Shivangi S, Kumar J. Mapping the field of sensory marketing: a comprehensive bibliometric analysis. Glob Knowledge, Mem Commun 2024;</w:t>
      </w:r>
    </w:p>
    <w:p w14:paraId="51C7430F"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28. </w:t>
      </w:r>
      <w:r w:rsidRPr="002671FA">
        <w:rPr>
          <w:rFonts w:ascii="Times New Roman" w:hAnsi="Times New Roman" w:cs="Times New Roman"/>
          <w:noProof/>
          <w:sz w:val="24"/>
        </w:rPr>
        <w:tab/>
        <w:t xml:space="preserve">Cavadas A. Visualising the collaboration network of a European marine research infrastructure: A bibliometric and social network analysis. UPorto J Eng 2020;6(2):98–118. </w:t>
      </w:r>
    </w:p>
    <w:p w14:paraId="64647502"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29. </w:t>
      </w:r>
      <w:r w:rsidRPr="002671FA">
        <w:rPr>
          <w:rFonts w:ascii="Times New Roman" w:hAnsi="Times New Roman" w:cs="Times New Roman"/>
          <w:noProof/>
          <w:sz w:val="24"/>
        </w:rPr>
        <w:tab/>
        <w:t xml:space="preserve">Pina DG, Barać L, Buljan I, Grimaldo F, Marušić A. Effects of seniority, gender and geography on the bibliometric output and collaboration networks of European Research Council (ERC) grant recipients. PLoS One 2019;14(2). </w:t>
      </w:r>
    </w:p>
    <w:p w14:paraId="7CE9B067"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30. </w:t>
      </w:r>
      <w:r w:rsidRPr="002671FA">
        <w:rPr>
          <w:rFonts w:ascii="Times New Roman" w:hAnsi="Times New Roman" w:cs="Times New Roman"/>
          <w:noProof/>
          <w:sz w:val="24"/>
        </w:rPr>
        <w:tab/>
        <w:t xml:space="preserve">Singson M, Sunny SK, Thiyagarajan S, Dkhar V. Citation behavior of Pondicherry University faculty in digital environment: a survey. Glob Knowledge, Mem Commun 2020;69(4–5):363–75. </w:t>
      </w:r>
    </w:p>
    <w:p w14:paraId="2C216817"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31. </w:t>
      </w:r>
      <w:r w:rsidRPr="002671FA">
        <w:rPr>
          <w:rFonts w:ascii="Times New Roman" w:hAnsi="Times New Roman" w:cs="Times New Roman"/>
          <w:noProof/>
          <w:sz w:val="24"/>
        </w:rPr>
        <w:tab/>
        <w:t xml:space="preserve">Thamizhiniyan K, Chellamani K, Begum AHJ, Naseema S. Scientific Productivity and Collaboration </w:t>
      </w:r>
      <w:r w:rsidRPr="002671FA">
        <w:rPr>
          <w:rFonts w:ascii="Times New Roman" w:hAnsi="Times New Roman" w:cs="Times New Roman"/>
          <w:noProof/>
          <w:sz w:val="24"/>
        </w:rPr>
        <w:lastRenderedPageBreak/>
        <w:t xml:space="preserve">Networks in Lifelong Learning: A Longitudinal Bibliometric Analysis (1963-2022). J Scientometr Res 2024;13(1):201–16. </w:t>
      </w:r>
    </w:p>
    <w:p w14:paraId="18A2F9D3"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32. </w:t>
      </w:r>
      <w:r w:rsidRPr="002671FA">
        <w:rPr>
          <w:rFonts w:ascii="Times New Roman" w:hAnsi="Times New Roman" w:cs="Times New Roman"/>
          <w:noProof/>
          <w:sz w:val="24"/>
        </w:rPr>
        <w:tab/>
        <w:t>Schweiggart N. Mapping the role of animal welfare in tourism: examining discourses in tourism research and beyond using a bibliometric co-occurrence analysis of author keywords. J Ecotourism 2024;</w:t>
      </w:r>
    </w:p>
    <w:p w14:paraId="3F56C15C"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33. </w:t>
      </w:r>
      <w:r w:rsidRPr="002671FA">
        <w:rPr>
          <w:rFonts w:ascii="Times New Roman" w:hAnsi="Times New Roman" w:cs="Times New Roman"/>
          <w:noProof/>
          <w:sz w:val="24"/>
        </w:rPr>
        <w:tab/>
        <w:t xml:space="preserve">Klarin A. How to conduct a bibliometric content analysis: Guidelines and contributions of content co-occurrence or co-word literature reviews. Int J Consum Stud 2024;48(2). </w:t>
      </w:r>
    </w:p>
    <w:p w14:paraId="7E44B89D"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34. </w:t>
      </w:r>
      <w:r w:rsidRPr="002671FA">
        <w:rPr>
          <w:rFonts w:ascii="Times New Roman" w:hAnsi="Times New Roman" w:cs="Times New Roman"/>
          <w:noProof/>
          <w:sz w:val="24"/>
        </w:rPr>
        <w:tab/>
        <w:t xml:space="preserve">Majumder S, Biswas D. A Bibliometric and Co-Occurrence Analysis of Work-Life Balance: Related Literature Published Pre- and During COVID-19 Pandemic. Int J Inf Syst Supply Chain Manag 2023;16(1). </w:t>
      </w:r>
    </w:p>
    <w:p w14:paraId="2D6B6934"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35. </w:t>
      </w:r>
      <w:r w:rsidRPr="002671FA">
        <w:rPr>
          <w:rFonts w:ascii="Times New Roman" w:hAnsi="Times New Roman" w:cs="Times New Roman"/>
          <w:noProof/>
          <w:sz w:val="24"/>
        </w:rPr>
        <w:tab/>
        <w:t xml:space="preserve">Wang Y, Huo X, Li W, Xiao L, Li M, Wang C, et al. Knowledge Atlas of the Co-Occurrence of Epilepsy and Autism: A Bibliometric Analysis and Visualization Using VOSviewer and CiteSpace. Neuropsychiatr Dis Treat 2022;18:2107–19. </w:t>
      </w:r>
    </w:p>
    <w:p w14:paraId="0CAFC7A3"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36. </w:t>
      </w:r>
      <w:r w:rsidRPr="002671FA">
        <w:rPr>
          <w:rFonts w:ascii="Times New Roman" w:hAnsi="Times New Roman" w:cs="Times New Roman"/>
          <w:noProof/>
          <w:sz w:val="24"/>
        </w:rPr>
        <w:tab/>
        <w:t xml:space="preserve">Zhou X, Zhou M, Huang D, Cui L. A probabilistic model for co-occurrence analysis in bibliometrics. J Biomed Inform 2022;128. </w:t>
      </w:r>
    </w:p>
    <w:p w14:paraId="4E8A603A"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37. </w:t>
      </w:r>
      <w:r w:rsidRPr="002671FA">
        <w:rPr>
          <w:rFonts w:ascii="Times New Roman" w:hAnsi="Times New Roman" w:cs="Times New Roman"/>
          <w:noProof/>
          <w:sz w:val="24"/>
        </w:rPr>
        <w:tab/>
        <w:t xml:space="preserve">Jalal SK. Co-authorship and co-occurrences analysis using bibliometrix r-package: A case study of india and bangladesh. Ann Libr Inf Stud 2019;66(2):57–64. </w:t>
      </w:r>
    </w:p>
    <w:p w14:paraId="2D9A6AC3"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38. </w:t>
      </w:r>
      <w:r w:rsidRPr="002671FA">
        <w:rPr>
          <w:rFonts w:ascii="Times New Roman" w:hAnsi="Times New Roman" w:cs="Times New Roman"/>
          <w:noProof/>
          <w:sz w:val="24"/>
        </w:rPr>
        <w:tab/>
        <w:t>Lestari NA, Hariyono E, Madlazim M. Role of climate literacy in fostering climate change education, mitigation, and adaptation for sustainability: A bibliometric analysis [Internet]. In: H. H, T. R, editors. AIP Conference Proceedings. Department of Physics Education, Universitas Negeri Surabaya, Surabaya, Indonesia: American Institute of Physics; 2024. Available from: https://www.scopus.com/inward/record.uri?eid=2-s2.0-85194743290&amp;doi=10.1063%2F5.0215904&amp;partnerID=40&amp;md5=d0531004907a1c414f3d5f2c2dfba42f</w:t>
      </w:r>
    </w:p>
    <w:p w14:paraId="17FE7E94"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39. </w:t>
      </w:r>
      <w:r w:rsidRPr="002671FA">
        <w:rPr>
          <w:rFonts w:ascii="Times New Roman" w:hAnsi="Times New Roman" w:cs="Times New Roman"/>
          <w:noProof/>
          <w:sz w:val="24"/>
        </w:rPr>
        <w:tab/>
        <w:t>Wang CY, Tseng YC, Lin SS, Liu SC, Reid A, Monroe MC. Addressing the climate emergency with educational approaches: a bibliometric analysis of climate change education scholarship. Environ Educ Res [Internet] 2024;Available from: https://www.scopus.com/inward/record.uri?eid=2-s2.0-85200497747&amp;doi=10.1080%2F13504622.2024.2386443&amp;partnerID=40&amp;md5=d6174dae9cfddcc61b7c843b47957862</w:t>
      </w:r>
    </w:p>
    <w:p w14:paraId="194AAF09"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40. </w:t>
      </w:r>
      <w:r w:rsidRPr="002671FA">
        <w:rPr>
          <w:rFonts w:ascii="Times New Roman" w:hAnsi="Times New Roman" w:cs="Times New Roman"/>
          <w:noProof/>
          <w:sz w:val="24"/>
        </w:rPr>
        <w:tab/>
        <w:t xml:space="preserve">Tian Y, Jin Y, Zhao Y, Du Y, Shen S, An J. Analysis of Knowledge Graph: Hotspots and Future Trends in Environmental Education Research. Sustain 2024;16(6). </w:t>
      </w:r>
    </w:p>
    <w:p w14:paraId="6129B9BE"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41. </w:t>
      </w:r>
      <w:r w:rsidRPr="002671FA">
        <w:rPr>
          <w:rFonts w:ascii="Times New Roman" w:hAnsi="Times New Roman" w:cs="Times New Roman"/>
          <w:noProof/>
          <w:sz w:val="24"/>
        </w:rPr>
        <w:tab/>
        <w:t xml:space="preserve">Ismail MH, Rauf A, Abdullah MF, Mohd Noor MI, Ayu Amir Mustafa AM, Gandaseca S, et al. Understanding climate literacy research using scientometrics analysis. Heliyon 2024;10(20). </w:t>
      </w:r>
    </w:p>
    <w:p w14:paraId="18C7A72F"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42. </w:t>
      </w:r>
      <w:r w:rsidRPr="002671FA">
        <w:rPr>
          <w:rFonts w:ascii="Times New Roman" w:hAnsi="Times New Roman" w:cs="Times New Roman"/>
          <w:noProof/>
          <w:sz w:val="24"/>
        </w:rPr>
        <w:tab/>
        <w:t>Ridwan, Kaniawati, Suhandi, Ramalis, Novia. A Decade of Climate Change Education in Experiential Learning - A Bibliometric Study and Research Agenda. J Eng Sci Technol [Internet] 2023;18(3):81–8. Available from: https://www.scopus.com/inward/record.uri?eid=2-s2.0-85183988235&amp;partnerID=40&amp;md5=2bb43de739aafaad463517bd3cb06ee5</w:t>
      </w:r>
    </w:p>
    <w:p w14:paraId="3E6584E6"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43. </w:t>
      </w:r>
      <w:r w:rsidRPr="002671FA">
        <w:rPr>
          <w:rFonts w:ascii="Times New Roman" w:hAnsi="Times New Roman" w:cs="Times New Roman"/>
          <w:noProof/>
          <w:sz w:val="24"/>
        </w:rPr>
        <w:tab/>
        <w:t>Varela-Losada M, Peérez-Rodríguez U, Lorenzo-Rial M, Vega-Marcote P. Education Research Facing a Future Marked by Climate Emergency: Analysis of Recent Scientific Production. In: Handbook of Sustainability Science in the Future. University of Vigo, Pontevedra, Spain: Springer International Publishing; 2023. page 273–98.</w:t>
      </w:r>
    </w:p>
    <w:p w14:paraId="57A848B0"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44. </w:t>
      </w:r>
      <w:r w:rsidRPr="002671FA">
        <w:rPr>
          <w:rFonts w:ascii="Times New Roman" w:hAnsi="Times New Roman" w:cs="Times New Roman"/>
          <w:noProof/>
          <w:sz w:val="24"/>
        </w:rPr>
        <w:tab/>
        <w:t xml:space="preserve">Suhaimi N, Mahmud SND. A Bibliometric Analysis of Climate Change Literacy between 2001 and 2021. Sustain 2022;14(19). </w:t>
      </w:r>
    </w:p>
    <w:p w14:paraId="6DF97FAC"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45. </w:t>
      </w:r>
      <w:r w:rsidRPr="002671FA">
        <w:rPr>
          <w:rFonts w:ascii="Times New Roman" w:hAnsi="Times New Roman" w:cs="Times New Roman"/>
          <w:noProof/>
          <w:sz w:val="24"/>
        </w:rPr>
        <w:tab/>
        <w:t xml:space="preserve">Nobanee H, Dilshad MN, Abu Lamdi O, Ballool B, Al Dhaheri S, AlMheiri N, et al. Insurance for </w:t>
      </w:r>
      <w:r w:rsidRPr="002671FA">
        <w:rPr>
          <w:rFonts w:ascii="Times New Roman" w:hAnsi="Times New Roman" w:cs="Times New Roman"/>
          <w:noProof/>
          <w:sz w:val="24"/>
        </w:rPr>
        <w:lastRenderedPageBreak/>
        <w:t xml:space="preserve">climate change and environmental risk: a bibliometric review. Int J Clim Chang Strateg Manag 2022;14(5):440–61. </w:t>
      </w:r>
    </w:p>
    <w:p w14:paraId="17A3CD5E"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46. </w:t>
      </w:r>
      <w:r w:rsidRPr="002671FA">
        <w:rPr>
          <w:rFonts w:ascii="Times New Roman" w:hAnsi="Times New Roman" w:cs="Times New Roman"/>
          <w:noProof/>
          <w:sz w:val="24"/>
        </w:rPr>
        <w:tab/>
        <w:t xml:space="preserve">Aria M, Cuccurullo C. bibliometrix: An R-tool for comprehensive science mapping analysis. J Informetr 2017;11(4):959–75. </w:t>
      </w:r>
    </w:p>
    <w:p w14:paraId="020A4793"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47. </w:t>
      </w:r>
      <w:r w:rsidRPr="002671FA">
        <w:rPr>
          <w:rFonts w:ascii="Times New Roman" w:hAnsi="Times New Roman" w:cs="Times New Roman"/>
          <w:noProof/>
          <w:sz w:val="24"/>
        </w:rPr>
        <w:tab/>
        <w:t xml:space="preserve">Naseema S, Sevukan R. Exploration of Data Literacy Research using a Network of Cluster Mapping Approach. J Scientometr Res 2022;11(2):1–14. </w:t>
      </w:r>
    </w:p>
    <w:p w14:paraId="5F687D42" w14:textId="77777777" w:rsidR="002671FA" w:rsidRPr="002671FA" w:rsidRDefault="002671FA" w:rsidP="002671FA">
      <w:pPr>
        <w:widowControl w:val="0"/>
        <w:autoSpaceDE w:val="0"/>
        <w:autoSpaceDN w:val="0"/>
        <w:adjustRightInd w:val="0"/>
        <w:spacing w:line="240" w:lineRule="auto"/>
        <w:ind w:left="640" w:hanging="640"/>
        <w:rPr>
          <w:rFonts w:ascii="Times New Roman" w:hAnsi="Times New Roman" w:cs="Times New Roman"/>
          <w:noProof/>
          <w:sz w:val="24"/>
        </w:rPr>
      </w:pPr>
      <w:r w:rsidRPr="002671FA">
        <w:rPr>
          <w:rFonts w:ascii="Times New Roman" w:hAnsi="Times New Roman" w:cs="Times New Roman"/>
          <w:noProof/>
          <w:sz w:val="24"/>
        </w:rPr>
        <w:t xml:space="preserve">48. </w:t>
      </w:r>
      <w:r w:rsidRPr="002671FA">
        <w:rPr>
          <w:rFonts w:ascii="Times New Roman" w:hAnsi="Times New Roman" w:cs="Times New Roman"/>
          <w:noProof/>
          <w:sz w:val="24"/>
        </w:rPr>
        <w:tab/>
        <w:t xml:space="preserve">Page MJ, McKenzie JE, Bossuyt PM, Boutron I, Hoffmann TC, Mulrow CD, et al. The PRISMA 2020 statement: An updated guideline for reporting systematic reviews. PLoS Med 2021;18(3):1–15. </w:t>
      </w:r>
    </w:p>
    <w:p w14:paraId="2CE1594F" w14:textId="77777777" w:rsidR="0069645B" w:rsidRDefault="001B7B1C" w:rsidP="0069645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2CE15950" w14:textId="77777777" w:rsidR="000C4FAE" w:rsidRDefault="000C4FAE" w:rsidP="006E7604">
      <w:pPr>
        <w:jc w:val="both"/>
        <w:rPr>
          <w:rFonts w:ascii="Times New Roman" w:eastAsia="Times New Roman" w:hAnsi="Times New Roman" w:cs="Times New Roman"/>
          <w:b/>
          <w:sz w:val="24"/>
          <w:szCs w:val="24"/>
        </w:rPr>
      </w:pPr>
    </w:p>
    <w:sectPr w:rsidR="000C4FAE" w:rsidSect="00210AF8">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F8535" w14:textId="77777777" w:rsidR="00F455EA" w:rsidRDefault="00F455EA">
      <w:pPr>
        <w:spacing w:after="0" w:line="240" w:lineRule="auto"/>
      </w:pPr>
      <w:r>
        <w:separator/>
      </w:r>
    </w:p>
  </w:endnote>
  <w:endnote w:type="continuationSeparator" w:id="0">
    <w:p w14:paraId="6EC1F6B8" w14:textId="77777777" w:rsidR="00F455EA" w:rsidRDefault="00F4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104834"/>
      <w:docPartObj>
        <w:docPartGallery w:val="Page Numbers (Bottom of Page)"/>
        <w:docPartUnique/>
      </w:docPartObj>
    </w:sdtPr>
    <w:sdtEndPr>
      <w:rPr>
        <w:noProof/>
      </w:rPr>
    </w:sdtEndPr>
    <w:sdtContent>
      <w:p w14:paraId="2CE15967" w14:textId="77777777" w:rsidR="00BB5001" w:rsidRDefault="00BB5001">
        <w:pPr>
          <w:pStyle w:val="Footer"/>
          <w:jc w:val="center"/>
        </w:pPr>
        <w:r>
          <w:fldChar w:fldCharType="begin"/>
        </w:r>
        <w:r>
          <w:instrText xml:space="preserve"> PAGE   \* MERGEFORMAT </w:instrText>
        </w:r>
        <w:r>
          <w:fldChar w:fldCharType="separate"/>
        </w:r>
        <w:r w:rsidR="001B7B1C">
          <w:rPr>
            <w:noProof/>
          </w:rPr>
          <w:t>5</w:t>
        </w:r>
        <w:r>
          <w:rPr>
            <w:noProof/>
          </w:rPr>
          <w:fldChar w:fldCharType="end"/>
        </w:r>
      </w:p>
    </w:sdtContent>
  </w:sdt>
  <w:p w14:paraId="2CE15968" w14:textId="77777777" w:rsidR="00BB5001" w:rsidRDefault="00BB5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9A513" w14:textId="77777777" w:rsidR="00F455EA" w:rsidRDefault="00F455EA">
      <w:pPr>
        <w:spacing w:after="0" w:line="240" w:lineRule="auto"/>
      </w:pPr>
      <w:r>
        <w:separator/>
      </w:r>
    </w:p>
  </w:footnote>
  <w:footnote w:type="continuationSeparator" w:id="0">
    <w:p w14:paraId="33EE3D4D" w14:textId="77777777" w:rsidR="00F455EA" w:rsidRDefault="00F45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079A3"/>
    <w:multiLevelType w:val="multilevel"/>
    <w:tmpl w:val="615C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5C3940"/>
    <w:multiLevelType w:val="hybridMultilevel"/>
    <w:tmpl w:val="FBB4B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D81BAE"/>
    <w:multiLevelType w:val="hybridMultilevel"/>
    <w:tmpl w:val="9FFCF77A"/>
    <w:lvl w:ilvl="0" w:tplc="1ED2A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15A"/>
    <w:rsid w:val="000016C6"/>
    <w:rsid w:val="00001D7D"/>
    <w:rsid w:val="00004546"/>
    <w:rsid w:val="000078E1"/>
    <w:rsid w:val="00007E70"/>
    <w:rsid w:val="00011295"/>
    <w:rsid w:val="00011E79"/>
    <w:rsid w:val="00012641"/>
    <w:rsid w:val="00013D4B"/>
    <w:rsid w:val="00015BC0"/>
    <w:rsid w:val="00015F4C"/>
    <w:rsid w:val="00021319"/>
    <w:rsid w:val="000223C3"/>
    <w:rsid w:val="000230A4"/>
    <w:rsid w:val="00024378"/>
    <w:rsid w:val="000246DB"/>
    <w:rsid w:val="00024788"/>
    <w:rsid w:val="00025279"/>
    <w:rsid w:val="00026712"/>
    <w:rsid w:val="00026A14"/>
    <w:rsid w:val="000275DD"/>
    <w:rsid w:val="000328CD"/>
    <w:rsid w:val="00033160"/>
    <w:rsid w:val="000356BD"/>
    <w:rsid w:val="000444E3"/>
    <w:rsid w:val="00050973"/>
    <w:rsid w:val="00051523"/>
    <w:rsid w:val="00052C37"/>
    <w:rsid w:val="00053B78"/>
    <w:rsid w:val="00055601"/>
    <w:rsid w:val="00055E23"/>
    <w:rsid w:val="00061CD3"/>
    <w:rsid w:val="00063BB8"/>
    <w:rsid w:val="00063BE0"/>
    <w:rsid w:val="00064690"/>
    <w:rsid w:val="000676C7"/>
    <w:rsid w:val="000701F6"/>
    <w:rsid w:val="000726EA"/>
    <w:rsid w:val="00073449"/>
    <w:rsid w:val="00075700"/>
    <w:rsid w:val="00075AC6"/>
    <w:rsid w:val="000815F0"/>
    <w:rsid w:val="00084557"/>
    <w:rsid w:val="0008481F"/>
    <w:rsid w:val="0009301B"/>
    <w:rsid w:val="0009738C"/>
    <w:rsid w:val="000A0871"/>
    <w:rsid w:val="000A4944"/>
    <w:rsid w:val="000A6E12"/>
    <w:rsid w:val="000B6030"/>
    <w:rsid w:val="000C00EB"/>
    <w:rsid w:val="000C4FAE"/>
    <w:rsid w:val="000D296F"/>
    <w:rsid w:val="000D7A07"/>
    <w:rsid w:val="000D7B66"/>
    <w:rsid w:val="000E1151"/>
    <w:rsid w:val="000E3197"/>
    <w:rsid w:val="000E52F2"/>
    <w:rsid w:val="000E532B"/>
    <w:rsid w:val="000E5D31"/>
    <w:rsid w:val="000E6356"/>
    <w:rsid w:val="000E676F"/>
    <w:rsid w:val="000E7CF5"/>
    <w:rsid w:val="000F08C1"/>
    <w:rsid w:val="000F295E"/>
    <w:rsid w:val="000F6FD2"/>
    <w:rsid w:val="00102964"/>
    <w:rsid w:val="00103CA1"/>
    <w:rsid w:val="00103FDC"/>
    <w:rsid w:val="00104B1D"/>
    <w:rsid w:val="0010542C"/>
    <w:rsid w:val="00105609"/>
    <w:rsid w:val="00106991"/>
    <w:rsid w:val="00107121"/>
    <w:rsid w:val="001106B7"/>
    <w:rsid w:val="0011535E"/>
    <w:rsid w:val="00115D47"/>
    <w:rsid w:val="001170BA"/>
    <w:rsid w:val="00117D78"/>
    <w:rsid w:val="00120730"/>
    <w:rsid w:val="001238FD"/>
    <w:rsid w:val="00124D03"/>
    <w:rsid w:val="0012576C"/>
    <w:rsid w:val="00125DDA"/>
    <w:rsid w:val="0013219B"/>
    <w:rsid w:val="0013538E"/>
    <w:rsid w:val="00136440"/>
    <w:rsid w:val="00145C65"/>
    <w:rsid w:val="00145D80"/>
    <w:rsid w:val="001465CF"/>
    <w:rsid w:val="0015047E"/>
    <w:rsid w:val="00151544"/>
    <w:rsid w:val="00155D53"/>
    <w:rsid w:val="0015613A"/>
    <w:rsid w:val="00156C3C"/>
    <w:rsid w:val="001675EE"/>
    <w:rsid w:val="00176FAA"/>
    <w:rsid w:val="00177176"/>
    <w:rsid w:val="0018476A"/>
    <w:rsid w:val="0019014A"/>
    <w:rsid w:val="00190392"/>
    <w:rsid w:val="001914B4"/>
    <w:rsid w:val="00191585"/>
    <w:rsid w:val="001A09AD"/>
    <w:rsid w:val="001A5503"/>
    <w:rsid w:val="001A74B8"/>
    <w:rsid w:val="001B04B4"/>
    <w:rsid w:val="001B0785"/>
    <w:rsid w:val="001B08B8"/>
    <w:rsid w:val="001B0EEC"/>
    <w:rsid w:val="001B2828"/>
    <w:rsid w:val="001B2D20"/>
    <w:rsid w:val="001B4548"/>
    <w:rsid w:val="001B4BA8"/>
    <w:rsid w:val="001B52C8"/>
    <w:rsid w:val="001B78C7"/>
    <w:rsid w:val="001B7B1C"/>
    <w:rsid w:val="001C53D5"/>
    <w:rsid w:val="001C68ED"/>
    <w:rsid w:val="001C6DB6"/>
    <w:rsid w:val="001C7CAA"/>
    <w:rsid w:val="001D2575"/>
    <w:rsid w:val="001D2750"/>
    <w:rsid w:val="001D68E4"/>
    <w:rsid w:val="001E2D0E"/>
    <w:rsid w:val="001E32CD"/>
    <w:rsid w:val="001E5CBA"/>
    <w:rsid w:val="001F038D"/>
    <w:rsid w:val="001F3C03"/>
    <w:rsid w:val="001F419F"/>
    <w:rsid w:val="001F5018"/>
    <w:rsid w:val="001F5F1E"/>
    <w:rsid w:val="001F79F3"/>
    <w:rsid w:val="00201AEC"/>
    <w:rsid w:val="002041B4"/>
    <w:rsid w:val="00206C44"/>
    <w:rsid w:val="00210AF8"/>
    <w:rsid w:val="0021275C"/>
    <w:rsid w:val="00213918"/>
    <w:rsid w:val="00216C9B"/>
    <w:rsid w:val="00221ABE"/>
    <w:rsid w:val="002229D7"/>
    <w:rsid w:val="00222AC1"/>
    <w:rsid w:val="0022312D"/>
    <w:rsid w:val="00223BAE"/>
    <w:rsid w:val="002257DD"/>
    <w:rsid w:val="002271A9"/>
    <w:rsid w:val="0022771C"/>
    <w:rsid w:val="00230557"/>
    <w:rsid w:val="00236A2A"/>
    <w:rsid w:val="00241CD2"/>
    <w:rsid w:val="00242034"/>
    <w:rsid w:val="00243053"/>
    <w:rsid w:val="00257536"/>
    <w:rsid w:val="00257B12"/>
    <w:rsid w:val="002654C9"/>
    <w:rsid w:val="00266232"/>
    <w:rsid w:val="00266B9E"/>
    <w:rsid w:val="002671FA"/>
    <w:rsid w:val="002715FE"/>
    <w:rsid w:val="00271783"/>
    <w:rsid w:val="002725E1"/>
    <w:rsid w:val="00272834"/>
    <w:rsid w:val="00273E2B"/>
    <w:rsid w:val="00277CA6"/>
    <w:rsid w:val="00282F1A"/>
    <w:rsid w:val="002837D0"/>
    <w:rsid w:val="00283FC4"/>
    <w:rsid w:val="00284338"/>
    <w:rsid w:val="00293D36"/>
    <w:rsid w:val="002969BE"/>
    <w:rsid w:val="00297A2C"/>
    <w:rsid w:val="00297D8E"/>
    <w:rsid w:val="002A041D"/>
    <w:rsid w:val="002A0A2B"/>
    <w:rsid w:val="002A2636"/>
    <w:rsid w:val="002A3997"/>
    <w:rsid w:val="002A3E48"/>
    <w:rsid w:val="002A6083"/>
    <w:rsid w:val="002B1DC6"/>
    <w:rsid w:val="002B78B0"/>
    <w:rsid w:val="002C35BC"/>
    <w:rsid w:val="002C4CB7"/>
    <w:rsid w:val="002C6024"/>
    <w:rsid w:val="002C620F"/>
    <w:rsid w:val="002C629F"/>
    <w:rsid w:val="002C6364"/>
    <w:rsid w:val="002C7B95"/>
    <w:rsid w:val="002D00BC"/>
    <w:rsid w:val="002E0AFA"/>
    <w:rsid w:val="002E1FF4"/>
    <w:rsid w:val="002E3756"/>
    <w:rsid w:val="002F008A"/>
    <w:rsid w:val="002F0430"/>
    <w:rsid w:val="002F3129"/>
    <w:rsid w:val="002F3660"/>
    <w:rsid w:val="002F77D8"/>
    <w:rsid w:val="00301A85"/>
    <w:rsid w:val="00301E0E"/>
    <w:rsid w:val="00303097"/>
    <w:rsid w:val="0030314B"/>
    <w:rsid w:val="00304FB3"/>
    <w:rsid w:val="003108C0"/>
    <w:rsid w:val="00310BC2"/>
    <w:rsid w:val="003119D0"/>
    <w:rsid w:val="00311DDA"/>
    <w:rsid w:val="00311EA1"/>
    <w:rsid w:val="0031284B"/>
    <w:rsid w:val="003150F6"/>
    <w:rsid w:val="003179A2"/>
    <w:rsid w:val="00322234"/>
    <w:rsid w:val="00324B0E"/>
    <w:rsid w:val="00331C01"/>
    <w:rsid w:val="003364BA"/>
    <w:rsid w:val="003373E2"/>
    <w:rsid w:val="00342FA6"/>
    <w:rsid w:val="00343EAE"/>
    <w:rsid w:val="003500DC"/>
    <w:rsid w:val="00350FD9"/>
    <w:rsid w:val="003529D1"/>
    <w:rsid w:val="003646B6"/>
    <w:rsid w:val="0036494C"/>
    <w:rsid w:val="00365FBE"/>
    <w:rsid w:val="003668F3"/>
    <w:rsid w:val="00366EC8"/>
    <w:rsid w:val="00366F09"/>
    <w:rsid w:val="00367464"/>
    <w:rsid w:val="00370E44"/>
    <w:rsid w:val="00372BB8"/>
    <w:rsid w:val="00380DE7"/>
    <w:rsid w:val="00383117"/>
    <w:rsid w:val="00387D2B"/>
    <w:rsid w:val="00387E96"/>
    <w:rsid w:val="00390563"/>
    <w:rsid w:val="003908CD"/>
    <w:rsid w:val="00392F25"/>
    <w:rsid w:val="003A1033"/>
    <w:rsid w:val="003A1063"/>
    <w:rsid w:val="003A158B"/>
    <w:rsid w:val="003A5AA0"/>
    <w:rsid w:val="003D13EA"/>
    <w:rsid w:val="003E01B2"/>
    <w:rsid w:val="003E206B"/>
    <w:rsid w:val="003E2308"/>
    <w:rsid w:val="003E2DFD"/>
    <w:rsid w:val="003E50DE"/>
    <w:rsid w:val="003F1D6C"/>
    <w:rsid w:val="003F507E"/>
    <w:rsid w:val="003F5566"/>
    <w:rsid w:val="003F5DEF"/>
    <w:rsid w:val="00400464"/>
    <w:rsid w:val="004035A7"/>
    <w:rsid w:val="00407BD2"/>
    <w:rsid w:val="0041328E"/>
    <w:rsid w:val="00415A9F"/>
    <w:rsid w:val="00424244"/>
    <w:rsid w:val="0042660E"/>
    <w:rsid w:val="00426E45"/>
    <w:rsid w:val="004274C5"/>
    <w:rsid w:val="00427CB2"/>
    <w:rsid w:val="00427FBD"/>
    <w:rsid w:val="00430810"/>
    <w:rsid w:val="004309BA"/>
    <w:rsid w:val="00431233"/>
    <w:rsid w:val="00432A66"/>
    <w:rsid w:val="004338F9"/>
    <w:rsid w:val="0043534B"/>
    <w:rsid w:val="0043766A"/>
    <w:rsid w:val="00440268"/>
    <w:rsid w:val="00440558"/>
    <w:rsid w:val="00440917"/>
    <w:rsid w:val="00450686"/>
    <w:rsid w:val="004521B2"/>
    <w:rsid w:val="0045231C"/>
    <w:rsid w:val="00453434"/>
    <w:rsid w:val="0045460C"/>
    <w:rsid w:val="00455EFB"/>
    <w:rsid w:val="00460AAB"/>
    <w:rsid w:val="00464B79"/>
    <w:rsid w:val="004668B5"/>
    <w:rsid w:val="004778AD"/>
    <w:rsid w:val="00481512"/>
    <w:rsid w:val="00481532"/>
    <w:rsid w:val="00481897"/>
    <w:rsid w:val="00483EAB"/>
    <w:rsid w:val="0048474D"/>
    <w:rsid w:val="00486B46"/>
    <w:rsid w:val="0048722A"/>
    <w:rsid w:val="00487E31"/>
    <w:rsid w:val="004937E8"/>
    <w:rsid w:val="004946BE"/>
    <w:rsid w:val="00496F50"/>
    <w:rsid w:val="004A1D2A"/>
    <w:rsid w:val="004A53F7"/>
    <w:rsid w:val="004A61C5"/>
    <w:rsid w:val="004B22BC"/>
    <w:rsid w:val="004D0478"/>
    <w:rsid w:val="004D1B77"/>
    <w:rsid w:val="004D3C83"/>
    <w:rsid w:val="004D4DAB"/>
    <w:rsid w:val="004D5052"/>
    <w:rsid w:val="004D6A0E"/>
    <w:rsid w:val="004D6D2D"/>
    <w:rsid w:val="004E1B29"/>
    <w:rsid w:val="004E5093"/>
    <w:rsid w:val="004E5A8D"/>
    <w:rsid w:val="004E5EB6"/>
    <w:rsid w:val="004E64A4"/>
    <w:rsid w:val="004F05B5"/>
    <w:rsid w:val="00503271"/>
    <w:rsid w:val="00507D29"/>
    <w:rsid w:val="005108B4"/>
    <w:rsid w:val="005120E1"/>
    <w:rsid w:val="00524BB6"/>
    <w:rsid w:val="005320E6"/>
    <w:rsid w:val="00533FE7"/>
    <w:rsid w:val="00540EC9"/>
    <w:rsid w:val="00551374"/>
    <w:rsid w:val="005539B8"/>
    <w:rsid w:val="0055460F"/>
    <w:rsid w:val="005551BA"/>
    <w:rsid w:val="0055644D"/>
    <w:rsid w:val="00556BE3"/>
    <w:rsid w:val="005609E4"/>
    <w:rsid w:val="00561439"/>
    <w:rsid w:val="005619D9"/>
    <w:rsid w:val="00564607"/>
    <w:rsid w:val="005663FD"/>
    <w:rsid w:val="00571DB2"/>
    <w:rsid w:val="005845C8"/>
    <w:rsid w:val="005870D5"/>
    <w:rsid w:val="005917A2"/>
    <w:rsid w:val="00592491"/>
    <w:rsid w:val="0059275E"/>
    <w:rsid w:val="00593BC3"/>
    <w:rsid w:val="005B1C45"/>
    <w:rsid w:val="005B2BD7"/>
    <w:rsid w:val="005B51D3"/>
    <w:rsid w:val="005B51D5"/>
    <w:rsid w:val="005B79FC"/>
    <w:rsid w:val="005C0222"/>
    <w:rsid w:val="005C3C44"/>
    <w:rsid w:val="005C7A5E"/>
    <w:rsid w:val="005D348E"/>
    <w:rsid w:val="005D7108"/>
    <w:rsid w:val="005E19D0"/>
    <w:rsid w:val="005E373A"/>
    <w:rsid w:val="005E3E81"/>
    <w:rsid w:val="005E4208"/>
    <w:rsid w:val="005F2941"/>
    <w:rsid w:val="005F384B"/>
    <w:rsid w:val="005F6B9E"/>
    <w:rsid w:val="005F7214"/>
    <w:rsid w:val="0060062F"/>
    <w:rsid w:val="006015B1"/>
    <w:rsid w:val="0060194E"/>
    <w:rsid w:val="00602A9F"/>
    <w:rsid w:val="00607E52"/>
    <w:rsid w:val="006127E8"/>
    <w:rsid w:val="00613680"/>
    <w:rsid w:val="006141DA"/>
    <w:rsid w:val="006206CB"/>
    <w:rsid w:val="00622D37"/>
    <w:rsid w:val="00625451"/>
    <w:rsid w:val="0062591C"/>
    <w:rsid w:val="006275DD"/>
    <w:rsid w:val="00627AD2"/>
    <w:rsid w:val="00630484"/>
    <w:rsid w:val="00631575"/>
    <w:rsid w:val="00634E0F"/>
    <w:rsid w:val="006418B2"/>
    <w:rsid w:val="006450F7"/>
    <w:rsid w:val="006469A4"/>
    <w:rsid w:val="00651179"/>
    <w:rsid w:val="00652E96"/>
    <w:rsid w:val="006544A7"/>
    <w:rsid w:val="006612CB"/>
    <w:rsid w:val="0066176E"/>
    <w:rsid w:val="00661F21"/>
    <w:rsid w:val="00662932"/>
    <w:rsid w:val="00664CF1"/>
    <w:rsid w:val="00670DD5"/>
    <w:rsid w:val="00671E0B"/>
    <w:rsid w:val="00675D5D"/>
    <w:rsid w:val="006832A9"/>
    <w:rsid w:val="006878FA"/>
    <w:rsid w:val="00687C26"/>
    <w:rsid w:val="0069645B"/>
    <w:rsid w:val="0069697C"/>
    <w:rsid w:val="00696F6A"/>
    <w:rsid w:val="006A0D83"/>
    <w:rsid w:val="006A220E"/>
    <w:rsid w:val="006A3DF3"/>
    <w:rsid w:val="006A4932"/>
    <w:rsid w:val="006B3047"/>
    <w:rsid w:val="006B313E"/>
    <w:rsid w:val="006B3BAA"/>
    <w:rsid w:val="006C2856"/>
    <w:rsid w:val="006C5B48"/>
    <w:rsid w:val="006D0C00"/>
    <w:rsid w:val="006D1408"/>
    <w:rsid w:val="006D550D"/>
    <w:rsid w:val="006D559B"/>
    <w:rsid w:val="006D5A42"/>
    <w:rsid w:val="006D5D32"/>
    <w:rsid w:val="006E381C"/>
    <w:rsid w:val="006E52FA"/>
    <w:rsid w:val="006E7604"/>
    <w:rsid w:val="006F0077"/>
    <w:rsid w:val="006F03E4"/>
    <w:rsid w:val="006F06FE"/>
    <w:rsid w:val="006F1BFD"/>
    <w:rsid w:val="006F43E3"/>
    <w:rsid w:val="006F7747"/>
    <w:rsid w:val="006F7D6E"/>
    <w:rsid w:val="0071272E"/>
    <w:rsid w:val="0071280A"/>
    <w:rsid w:val="00713176"/>
    <w:rsid w:val="007132A3"/>
    <w:rsid w:val="00713519"/>
    <w:rsid w:val="007167C8"/>
    <w:rsid w:val="00721C0E"/>
    <w:rsid w:val="007221A7"/>
    <w:rsid w:val="007229EB"/>
    <w:rsid w:val="00723341"/>
    <w:rsid w:val="0073023A"/>
    <w:rsid w:val="0073300C"/>
    <w:rsid w:val="007403C3"/>
    <w:rsid w:val="00741ED0"/>
    <w:rsid w:val="0074593E"/>
    <w:rsid w:val="0075006F"/>
    <w:rsid w:val="00751383"/>
    <w:rsid w:val="00751541"/>
    <w:rsid w:val="00752C62"/>
    <w:rsid w:val="00753CF5"/>
    <w:rsid w:val="0075456B"/>
    <w:rsid w:val="0076180B"/>
    <w:rsid w:val="007621C5"/>
    <w:rsid w:val="007631AD"/>
    <w:rsid w:val="00764850"/>
    <w:rsid w:val="00773DBB"/>
    <w:rsid w:val="00773FA1"/>
    <w:rsid w:val="00774189"/>
    <w:rsid w:val="007744A8"/>
    <w:rsid w:val="0077660B"/>
    <w:rsid w:val="00780D91"/>
    <w:rsid w:val="007817F8"/>
    <w:rsid w:val="00781FFA"/>
    <w:rsid w:val="00785B61"/>
    <w:rsid w:val="007866A3"/>
    <w:rsid w:val="0078744C"/>
    <w:rsid w:val="00787508"/>
    <w:rsid w:val="00793366"/>
    <w:rsid w:val="00795711"/>
    <w:rsid w:val="00796AA2"/>
    <w:rsid w:val="00796D6C"/>
    <w:rsid w:val="007976AF"/>
    <w:rsid w:val="00797BC8"/>
    <w:rsid w:val="00797CE9"/>
    <w:rsid w:val="00797DB9"/>
    <w:rsid w:val="007A4D2C"/>
    <w:rsid w:val="007A579F"/>
    <w:rsid w:val="007A6885"/>
    <w:rsid w:val="007A6B7E"/>
    <w:rsid w:val="007B0B28"/>
    <w:rsid w:val="007B29E6"/>
    <w:rsid w:val="007B3BB2"/>
    <w:rsid w:val="007B4953"/>
    <w:rsid w:val="007B5A0A"/>
    <w:rsid w:val="007B6F21"/>
    <w:rsid w:val="007C1933"/>
    <w:rsid w:val="007C1D5A"/>
    <w:rsid w:val="007C2678"/>
    <w:rsid w:val="007C3B59"/>
    <w:rsid w:val="007C7E81"/>
    <w:rsid w:val="007D0E57"/>
    <w:rsid w:val="007D284C"/>
    <w:rsid w:val="007D306B"/>
    <w:rsid w:val="007E04D9"/>
    <w:rsid w:val="007E3C96"/>
    <w:rsid w:val="007E3D40"/>
    <w:rsid w:val="007E493E"/>
    <w:rsid w:val="007E56BE"/>
    <w:rsid w:val="007E61A7"/>
    <w:rsid w:val="007E6414"/>
    <w:rsid w:val="007E7A49"/>
    <w:rsid w:val="007F17E0"/>
    <w:rsid w:val="007F257D"/>
    <w:rsid w:val="007F54AD"/>
    <w:rsid w:val="008027DD"/>
    <w:rsid w:val="008039AF"/>
    <w:rsid w:val="0080469C"/>
    <w:rsid w:val="00804D4F"/>
    <w:rsid w:val="00805D4E"/>
    <w:rsid w:val="00807B5A"/>
    <w:rsid w:val="00811E0F"/>
    <w:rsid w:val="00812E69"/>
    <w:rsid w:val="008144ED"/>
    <w:rsid w:val="00815CB2"/>
    <w:rsid w:val="0081633C"/>
    <w:rsid w:val="0081649B"/>
    <w:rsid w:val="00821C40"/>
    <w:rsid w:val="008243C9"/>
    <w:rsid w:val="00825A0C"/>
    <w:rsid w:val="00826B04"/>
    <w:rsid w:val="00826D24"/>
    <w:rsid w:val="00827CBD"/>
    <w:rsid w:val="00830281"/>
    <w:rsid w:val="00830882"/>
    <w:rsid w:val="00832807"/>
    <w:rsid w:val="008328D3"/>
    <w:rsid w:val="00833690"/>
    <w:rsid w:val="008336E3"/>
    <w:rsid w:val="00833C9F"/>
    <w:rsid w:val="00836139"/>
    <w:rsid w:val="00836AF5"/>
    <w:rsid w:val="00837531"/>
    <w:rsid w:val="00840482"/>
    <w:rsid w:val="008424CB"/>
    <w:rsid w:val="008457A7"/>
    <w:rsid w:val="00851AD8"/>
    <w:rsid w:val="008564E7"/>
    <w:rsid w:val="00862C0C"/>
    <w:rsid w:val="00864321"/>
    <w:rsid w:val="00866BAF"/>
    <w:rsid w:val="00870547"/>
    <w:rsid w:val="00870C65"/>
    <w:rsid w:val="00870EF7"/>
    <w:rsid w:val="00871066"/>
    <w:rsid w:val="00871C4D"/>
    <w:rsid w:val="00871D95"/>
    <w:rsid w:val="008725FF"/>
    <w:rsid w:val="00872CFC"/>
    <w:rsid w:val="00877B36"/>
    <w:rsid w:val="00886F29"/>
    <w:rsid w:val="00893468"/>
    <w:rsid w:val="00893CC1"/>
    <w:rsid w:val="00894A97"/>
    <w:rsid w:val="008A0F79"/>
    <w:rsid w:val="008A10A8"/>
    <w:rsid w:val="008A47EC"/>
    <w:rsid w:val="008B07D6"/>
    <w:rsid w:val="008B7045"/>
    <w:rsid w:val="008B7717"/>
    <w:rsid w:val="008C0FEE"/>
    <w:rsid w:val="008C1207"/>
    <w:rsid w:val="008C383A"/>
    <w:rsid w:val="008C76B7"/>
    <w:rsid w:val="008C7F92"/>
    <w:rsid w:val="008D0BF9"/>
    <w:rsid w:val="008D200C"/>
    <w:rsid w:val="008D23D3"/>
    <w:rsid w:val="008D3ADD"/>
    <w:rsid w:val="008E2792"/>
    <w:rsid w:val="008E3E78"/>
    <w:rsid w:val="008F0CEE"/>
    <w:rsid w:val="008F15D5"/>
    <w:rsid w:val="008F6548"/>
    <w:rsid w:val="00900585"/>
    <w:rsid w:val="009021F3"/>
    <w:rsid w:val="009079D5"/>
    <w:rsid w:val="00910F32"/>
    <w:rsid w:val="00911F8A"/>
    <w:rsid w:val="0091285D"/>
    <w:rsid w:val="00915239"/>
    <w:rsid w:val="00920A2A"/>
    <w:rsid w:val="0092223C"/>
    <w:rsid w:val="00925298"/>
    <w:rsid w:val="009265C0"/>
    <w:rsid w:val="0092758A"/>
    <w:rsid w:val="0093379D"/>
    <w:rsid w:val="00934FD6"/>
    <w:rsid w:val="00935434"/>
    <w:rsid w:val="0094305A"/>
    <w:rsid w:val="009463E7"/>
    <w:rsid w:val="0094781E"/>
    <w:rsid w:val="009478C2"/>
    <w:rsid w:val="00953674"/>
    <w:rsid w:val="00955465"/>
    <w:rsid w:val="00961169"/>
    <w:rsid w:val="00963414"/>
    <w:rsid w:val="00964329"/>
    <w:rsid w:val="009677E0"/>
    <w:rsid w:val="00970707"/>
    <w:rsid w:val="0097112C"/>
    <w:rsid w:val="00971EF6"/>
    <w:rsid w:val="00976D73"/>
    <w:rsid w:val="00983D84"/>
    <w:rsid w:val="00984642"/>
    <w:rsid w:val="00996656"/>
    <w:rsid w:val="009A39C4"/>
    <w:rsid w:val="009A4A35"/>
    <w:rsid w:val="009A7C60"/>
    <w:rsid w:val="009B6613"/>
    <w:rsid w:val="009B779B"/>
    <w:rsid w:val="009C076C"/>
    <w:rsid w:val="009C4EF8"/>
    <w:rsid w:val="009C7D96"/>
    <w:rsid w:val="009D3503"/>
    <w:rsid w:val="009D5977"/>
    <w:rsid w:val="009E1319"/>
    <w:rsid w:val="009E14BD"/>
    <w:rsid w:val="009E1BD2"/>
    <w:rsid w:val="009E53BF"/>
    <w:rsid w:val="009E615A"/>
    <w:rsid w:val="009F39DE"/>
    <w:rsid w:val="009F45B6"/>
    <w:rsid w:val="009F5917"/>
    <w:rsid w:val="009F6712"/>
    <w:rsid w:val="009F6935"/>
    <w:rsid w:val="00A0268C"/>
    <w:rsid w:val="00A053B8"/>
    <w:rsid w:val="00A0565D"/>
    <w:rsid w:val="00A06B45"/>
    <w:rsid w:val="00A12DAA"/>
    <w:rsid w:val="00A13DC0"/>
    <w:rsid w:val="00A14356"/>
    <w:rsid w:val="00A250CD"/>
    <w:rsid w:val="00A26AB8"/>
    <w:rsid w:val="00A26DE2"/>
    <w:rsid w:val="00A27E85"/>
    <w:rsid w:val="00A317EC"/>
    <w:rsid w:val="00A3720E"/>
    <w:rsid w:val="00A424E4"/>
    <w:rsid w:val="00A42AB2"/>
    <w:rsid w:val="00A4612F"/>
    <w:rsid w:val="00A46C3D"/>
    <w:rsid w:val="00A503F6"/>
    <w:rsid w:val="00A52070"/>
    <w:rsid w:val="00A53915"/>
    <w:rsid w:val="00A53A75"/>
    <w:rsid w:val="00A55AC4"/>
    <w:rsid w:val="00A57EC7"/>
    <w:rsid w:val="00A62BDA"/>
    <w:rsid w:val="00A639BB"/>
    <w:rsid w:val="00A66B17"/>
    <w:rsid w:val="00A70623"/>
    <w:rsid w:val="00A742A2"/>
    <w:rsid w:val="00A74522"/>
    <w:rsid w:val="00A77785"/>
    <w:rsid w:val="00A82129"/>
    <w:rsid w:val="00A82E76"/>
    <w:rsid w:val="00A8520F"/>
    <w:rsid w:val="00A863BC"/>
    <w:rsid w:val="00A8662A"/>
    <w:rsid w:val="00A90183"/>
    <w:rsid w:val="00A91575"/>
    <w:rsid w:val="00A94D04"/>
    <w:rsid w:val="00A95050"/>
    <w:rsid w:val="00A964A4"/>
    <w:rsid w:val="00A964BB"/>
    <w:rsid w:val="00A96BB9"/>
    <w:rsid w:val="00AB3AE1"/>
    <w:rsid w:val="00AC1B77"/>
    <w:rsid w:val="00AC5A3B"/>
    <w:rsid w:val="00AC603B"/>
    <w:rsid w:val="00AD0994"/>
    <w:rsid w:val="00AD27E0"/>
    <w:rsid w:val="00AE2368"/>
    <w:rsid w:val="00AE448E"/>
    <w:rsid w:val="00AE6CF5"/>
    <w:rsid w:val="00AE70F9"/>
    <w:rsid w:val="00AF0196"/>
    <w:rsid w:val="00AF0340"/>
    <w:rsid w:val="00AF4112"/>
    <w:rsid w:val="00AF4E4A"/>
    <w:rsid w:val="00B005A1"/>
    <w:rsid w:val="00B14D70"/>
    <w:rsid w:val="00B174D5"/>
    <w:rsid w:val="00B222B4"/>
    <w:rsid w:val="00B23DE4"/>
    <w:rsid w:val="00B2485E"/>
    <w:rsid w:val="00B25147"/>
    <w:rsid w:val="00B33F3A"/>
    <w:rsid w:val="00B42CDE"/>
    <w:rsid w:val="00B441AF"/>
    <w:rsid w:val="00B443F2"/>
    <w:rsid w:val="00B4578B"/>
    <w:rsid w:val="00B502FE"/>
    <w:rsid w:val="00B5347E"/>
    <w:rsid w:val="00B53FB5"/>
    <w:rsid w:val="00B5402B"/>
    <w:rsid w:val="00B547C0"/>
    <w:rsid w:val="00B54F76"/>
    <w:rsid w:val="00B56988"/>
    <w:rsid w:val="00B61F09"/>
    <w:rsid w:val="00B64626"/>
    <w:rsid w:val="00B653E1"/>
    <w:rsid w:val="00B711CE"/>
    <w:rsid w:val="00B7139F"/>
    <w:rsid w:val="00B72C23"/>
    <w:rsid w:val="00B767C6"/>
    <w:rsid w:val="00B77CF9"/>
    <w:rsid w:val="00B80A3D"/>
    <w:rsid w:val="00B83E4C"/>
    <w:rsid w:val="00B84D6E"/>
    <w:rsid w:val="00B86003"/>
    <w:rsid w:val="00B867D7"/>
    <w:rsid w:val="00B868E3"/>
    <w:rsid w:val="00B97294"/>
    <w:rsid w:val="00B97DC5"/>
    <w:rsid w:val="00BA0961"/>
    <w:rsid w:val="00BA0FD5"/>
    <w:rsid w:val="00BA6805"/>
    <w:rsid w:val="00BA6C83"/>
    <w:rsid w:val="00BB08A2"/>
    <w:rsid w:val="00BB0E42"/>
    <w:rsid w:val="00BB3F53"/>
    <w:rsid w:val="00BB4F64"/>
    <w:rsid w:val="00BB5001"/>
    <w:rsid w:val="00BB55B4"/>
    <w:rsid w:val="00BB7320"/>
    <w:rsid w:val="00BC014F"/>
    <w:rsid w:val="00BC0616"/>
    <w:rsid w:val="00BC0A7F"/>
    <w:rsid w:val="00BC0FA2"/>
    <w:rsid w:val="00BC20E5"/>
    <w:rsid w:val="00BC21CA"/>
    <w:rsid w:val="00BC4717"/>
    <w:rsid w:val="00BC4BC4"/>
    <w:rsid w:val="00BC50F4"/>
    <w:rsid w:val="00BC5794"/>
    <w:rsid w:val="00BC5962"/>
    <w:rsid w:val="00BC5DEC"/>
    <w:rsid w:val="00BC67E0"/>
    <w:rsid w:val="00BC6B58"/>
    <w:rsid w:val="00BC6E3E"/>
    <w:rsid w:val="00BD0BBF"/>
    <w:rsid w:val="00BD59FB"/>
    <w:rsid w:val="00BD6BD0"/>
    <w:rsid w:val="00BD7996"/>
    <w:rsid w:val="00BF13E9"/>
    <w:rsid w:val="00BF2E14"/>
    <w:rsid w:val="00BF544C"/>
    <w:rsid w:val="00BF5AA0"/>
    <w:rsid w:val="00C00E20"/>
    <w:rsid w:val="00C0161D"/>
    <w:rsid w:val="00C029D2"/>
    <w:rsid w:val="00C03880"/>
    <w:rsid w:val="00C04F52"/>
    <w:rsid w:val="00C07096"/>
    <w:rsid w:val="00C13FDE"/>
    <w:rsid w:val="00C1489A"/>
    <w:rsid w:val="00C150A0"/>
    <w:rsid w:val="00C16107"/>
    <w:rsid w:val="00C17906"/>
    <w:rsid w:val="00C2440B"/>
    <w:rsid w:val="00C25A94"/>
    <w:rsid w:val="00C304AC"/>
    <w:rsid w:val="00C364C1"/>
    <w:rsid w:val="00C36D2E"/>
    <w:rsid w:val="00C377CB"/>
    <w:rsid w:val="00C40C29"/>
    <w:rsid w:val="00C41722"/>
    <w:rsid w:val="00C41B54"/>
    <w:rsid w:val="00C41D67"/>
    <w:rsid w:val="00C42B34"/>
    <w:rsid w:val="00C43185"/>
    <w:rsid w:val="00C4469E"/>
    <w:rsid w:val="00C44802"/>
    <w:rsid w:val="00C450B7"/>
    <w:rsid w:val="00C464F5"/>
    <w:rsid w:val="00C4723B"/>
    <w:rsid w:val="00C506B0"/>
    <w:rsid w:val="00C507A4"/>
    <w:rsid w:val="00C5111F"/>
    <w:rsid w:val="00C51438"/>
    <w:rsid w:val="00C55D39"/>
    <w:rsid w:val="00C620A7"/>
    <w:rsid w:val="00C65413"/>
    <w:rsid w:val="00C65F40"/>
    <w:rsid w:val="00C7215E"/>
    <w:rsid w:val="00C753FE"/>
    <w:rsid w:val="00C810AD"/>
    <w:rsid w:val="00C85089"/>
    <w:rsid w:val="00C87D9E"/>
    <w:rsid w:val="00C91236"/>
    <w:rsid w:val="00C95C7A"/>
    <w:rsid w:val="00CA2429"/>
    <w:rsid w:val="00CA2862"/>
    <w:rsid w:val="00CA4A91"/>
    <w:rsid w:val="00CA6310"/>
    <w:rsid w:val="00CA7401"/>
    <w:rsid w:val="00CB07E8"/>
    <w:rsid w:val="00CC269D"/>
    <w:rsid w:val="00CC385C"/>
    <w:rsid w:val="00CD0BD0"/>
    <w:rsid w:val="00CD4934"/>
    <w:rsid w:val="00CE2813"/>
    <w:rsid w:val="00CE32B9"/>
    <w:rsid w:val="00CE43B6"/>
    <w:rsid w:val="00CF359B"/>
    <w:rsid w:val="00CF7490"/>
    <w:rsid w:val="00D02E3F"/>
    <w:rsid w:val="00D035CC"/>
    <w:rsid w:val="00D03F67"/>
    <w:rsid w:val="00D10AA7"/>
    <w:rsid w:val="00D15433"/>
    <w:rsid w:val="00D16EE8"/>
    <w:rsid w:val="00D22662"/>
    <w:rsid w:val="00D22E58"/>
    <w:rsid w:val="00D269D7"/>
    <w:rsid w:val="00D31F75"/>
    <w:rsid w:val="00D40550"/>
    <w:rsid w:val="00D42426"/>
    <w:rsid w:val="00D4440A"/>
    <w:rsid w:val="00D44E66"/>
    <w:rsid w:val="00D50E9F"/>
    <w:rsid w:val="00D51AFA"/>
    <w:rsid w:val="00D549D0"/>
    <w:rsid w:val="00D56205"/>
    <w:rsid w:val="00D56AD7"/>
    <w:rsid w:val="00D56D84"/>
    <w:rsid w:val="00D64C7B"/>
    <w:rsid w:val="00D64E50"/>
    <w:rsid w:val="00D64EC8"/>
    <w:rsid w:val="00D667B6"/>
    <w:rsid w:val="00D67565"/>
    <w:rsid w:val="00D72E9C"/>
    <w:rsid w:val="00D85265"/>
    <w:rsid w:val="00D85CF9"/>
    <w:rsid w:val="00D8696D"/>
    <w:rsid w:val="00D86AD3"/>
    <w:rsid w:val="00D90424"/>
    <w:rsid w:val="00D92347"/>
    <w:rsid w:val="00D92AAA"/>
    <w:rsid w:val="00D946AA"/>
    <w:rsid w:val="00D95502"/>
    <w:rsid w:val="00D96B17"/>
    <w:rsid w:val="00DA17AC"/>
    <w:rsid w:val="00DB4B25"/>
    <w:rsid w:val="00DB6DAD"/>
    <w:rsid w:val="00DB6DB3"/>
    <w:rsid w:val="00DB71C6"/>
    <w:rsid w:val="00DC0863"/>
    <w:rsid w:val="00DC295F"/>
    <w:rsid w:val="00DC5D77"/>
    <w:rsid w:val="00DC7BD1"/>
    <w:rsid w:val="00DC7F94"/>
    <w:rsid w:val="00DD0E29"/>
    <w:rsid w:val="00DD17D0"/>
    <w:rsid w:val="00DD1BA3"/>
    <w:rsid w:val="00DD1EF3"/>
    <w:rsid w:val="00DD2306"/>
    <w:rsid w:val="00DD2B25"/>
    <w:rsid w:val="00DE0507"/>
    <w:rsid w:val="00DE0B68"/>
    <w:rsid w:val="00DE0E2D"/>
    <w:rsid w:val="00DE28C6"/>
    <w:rsid w:val="00DE389A"/>
    <w:rsid w:val="00DE6D6A"/>
    <w:rsid w:val="00DE7049"/>
    <w:rsid w:val="00DF2864"/>
    <w:rsid w:val="00DF2FF9"/>
    <w:rsid w:val="00DF3796"/>
    <w:rsid w:val="00DF41B5"/>
    <w:rsid w:val="00DF619C"/>
    <w:rsid w:val="00E02B9A"/>
    <w:rsid w:val="00E03712"/>
    <w:rsid w:val="00E04803"/>
    <w:rsid w:val="00E05FC3"/>
    <w:rsid w:val="00E13267"/>
    <w:rsid w:val="00E1374F"/>
    <w:rsid w:val="00E14D46"/>
    <w:rsid w:val="00E15AA0"/>
    <w:rsid w:val="00E20FDC"/>
    <w:rsid w:val="00E234D3"/>
    <w:rsid w:val="00E26061"/>
    <w:rsid w:val="00E32461"/>
    <w:rsid w:val="00E326F3"/>
    <w:rsid w:val="00E366B4"/>
    <w:rsid w:val="00E369CA"/>
    <w:rsid w:val="00E4110A"/>
    <w:rsid w:val="00E43E0E"/>
    <w:rsid w:val="00E51D1F"/>
    <w:rsid w:val="00E55190"/>
    <w:rsid w:val="00E56AEA"/>
    <w:rsid w:val="00E64C75"/>
    <w:rsid w:val="00E65E60"/>
    <w:rsid w:val="00E71C44"/>
    <w:rsid w:val="00E72FF5"/>
    <w:rsid w:val="00E73310"/>
    <w:rsid w:val="00E749D3"/>
    <w:rsid w:val="00E813B4"/>
    <w:rsid w:val="00E82BC5"/>
    <w:rsid w:val="00E84415"/>
    <w:rsid w:val="00E86268"/>
    <w:rsid w:val="00E9014D"/>
    <w:rsid w:val="00E97CB9"/>
    <w:rsid w:val="00E97D9C"/>
    <w:rsid w:val="00EA3B02"/>
    <w:rsid w:val="00EA55E3"/>
    <w:rsid w:val="00EA7C49"/>
    <w:rsid w:val="00EB11F3"/>
    <w:rsid w:val="00EB4361"/>
    <w:rsid w:val="00EB5A8B"/>
    <w:rsid w:val="00EB6D90"/>
    <w:rsid w:val="00EC0102"/>
    <w:rsid w:val="00EC0BCA"/>
    <w:rsid w:val="00EC4A76"/>
    <w:rsid w:val="00EC6885"/>
    <w:rsid w:val="00ED0136"/>
    <w:rsid w:val="00ED5ACB"/>
    <w:rsid w:val="00EE4D5F"/>
    <w:rsid w:val="00EE635E"/>
    <w:rsid w:val="00EE65B3"/>
    <w:rsid w:val="00EF0D7A"/>
    <w:rsid w:val="00EF3943"/>
    <w:rsid w:val="00EF4974"/>
    <w:rsid w:val="00EF71EE"/>
    <w:rsid w:val="00F002F7"/>
    <w:rsid w:val="00F04307"/>
    <w:rsid w:val="00F06B22"/>
    <w:rsid w:val="00F07438"/>
    <w:rsid w:val="00F10215"/>
    <w:rsid w:val="00F13AA6"/>
    <w:rsid w:val="00F1416D"/>
    <w:rsid w:val="00F15647"/>
    <w:rsid w:val="00F176EE"/>
    <w:rsid w:val="00F210E8"/>
    <w:rsid w:val="00F219F0"/>
    <w:rsid w:val="00F22449"/>
    <w:rsid w:val="00F23792"/>
    <w:rsid w:val="00F23F1F"/>
    <w:rsid w:val="00F2576D"/>
    <w:rsid w:val="00F27F16"/>
    <w:rsid w:val="00F308AE"/>
    <w:rsid w:val="00F319CA"/>
    <w:rsid w:val="00F37E1E"/>
    <w:rsid w:val="00F44637"/>
    <w:rsid w:val="00F455EA"/>
    <w:rsid w:val="00F46697"/>
    <w:rsid w:val="00F46743"/>
    <w:rsid w:val="00F53C87"/>
    <w:rsid w:val="00F603E9"/>
    <w:rsid w:val="00F61197"/>
    <w:rsid w:val="00F64201"/>
    <w:rsid w:val="00F662EE"/>
    <w:rsid w:val="00F70479"/>
    <w:rsid w:val="00F70A91"/>
    <w:rsid w:val="00F714A5"/>
    <w:rsid w:val="00F73191"/>
    <w:rsid w:val="00F7563F"/>
    <w:rsid w:val="00F75A54"/>
    <w:rsid w:val="00F7645E"/>
    <w:rsid w:val="00F87833"/>
    <w:rsid w:val="00F93435"/>
    <w:rsid w:val="00F94B68"/>
    <w:rsid w:val="00F96494"/>
    <w:rsid w:val="00FA2A3E"/>
    <w:rsid w:val="00FA621E"/>
    <w:rsid w:val="00FB0835"/>
    <w:rsid w:val="00FB3F6D"/>
    <w:rsid w:val="00FB4288"/>
    <w:rsid w:val="00FC35B6"/>
    <w:rsid w:val="00FC5561"/>
    <w:rsid w:val="00FC6441"/>
    <w:rsid w:val="00FD12AC"/>
    <w:rsid w:val="00FD3F48"/>
    <w:rsid w:val="00FD427D"/>
    <w:rsid w:val="00FD52A6"/>
    <w:rsid w:val="00FD7AD9"/>
    <w:rsid w:val="00FE0679"/>
    <w:rsid w:val="00FE09B3"/>
    <w:rsid w:val="00FE1E94"/>
    <w:rsid w:val="00FE248F"/>
    <w:rsid w:val="00FE5A90"/>
    <w:rsid w:val="00FE636F"/>
    <w:rsid w:val="00FF0218"/>
    <w:rsid w:val="00FF1C98"/>
    <w:rsid w:val="00FF29EE"/>
    <w:rsid w:val="00FF53F5"/>
    <w:rsid w:val="00FF5D55"/>
    <w:rsid w:val="00FF66ED"/>
    <w:rsid w:val="00FF78FF"/>
    <w:rsid w:val="00FF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156E9"/>
  <w15:chartTrackingRefBased/>
  <w15:docId w15:val="{C3A532C1-3E45-424D-9C0E-29151951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4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7D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2B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34"/>
  </w:style>
  <w:style w:type="paragraph" w:styleId="Footer">
    <w:name w:val="footer"/>
    <w:basedOn w:val="Normal"/>
    <w:link w:val="FooterChar"/>
    <w:uiPriority w:val="99"/>
    <w:unhideWhenUsed/>
    <w:rsid w:val="00C42B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34"/>
  </w:style>
  <w:style w:type="paragraph" w:styleId="ListParagraph">
    <w:name w:val="List Paragraph"/>
    <w:basedOn w:val="Normal"/>
    <w:uiPriority w:val="34"/>
    <w:qFormat/>
    <w:rsid w:val="00FE5A90"/>
    <w:pPr>
      <w:ind w:left="720"/>
      <w:contextualSpacing/>
    </w:pPr>
  </w:style>
  <w:style w:type="character" w:styleId="Hyperlink">
    <w:name w:val="Hyperlink"/>
    <w:basedOn w:val="DefaultParagraphFont"/>
    <w:uiPriority w:val="99"/>
    <w:unhideWhenUsed/>
    <w:rsid w:val="00DE28C6"/>
    <w:rPr>
      <w:color w:val="0563C1" w:themeColor="hyperlink"/>
      <w:u w:val="single"/>
    </w:rPr>
  </w:style>
  <w:style w:type="character" w:styleId="UnresolvedMention">
    <w:name w:val="Unresolved Mention"/>
    <w:basedOn w:val="DefaultParagraphFont"/>
    <w:uiPriority w:val="99"/>
    <w:semiHidden/>
    <w:unhideWhenUsed/>
    <w:rsid w:val="00DE28C6"/>
    <w:rPr>
      <w:color w:val="605E5C"/>
      <w:shd w:val="clear" w:color="auto" w:fill="E1DFDD"/>
    </w:rPr>
  </w:style>
  <w:style w:type="paragraph" w:styleId="NoSpacing">
    <w:name w:val="No Spacing"/>
    <w:uiPriority w:val="1"/>
    <w:qFormat/>
    <w:rsid w:val="00013D4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77062">
      <w:bodyDiv w:val="1"/>
      <w:marLeft w:val="0"/>
      <w:marRight w:val="0"/>
      <w:marTop w:val="0"/>
      <w:marBottom w:val="0"/>
      <w:divBdr>
        <w:top w:val="none" w:sz="0" w:space="0" w:color="auto"/>
        <w:left w:val="none" w:sz="0" w:space="0" w:color="auto"/>
        <w:bottom w:val="none" w:sz="0" w:space="0" w:color="auto"/>
        <w:right w:val="none" w:sz="0" w:space="0" w:color="auto"/>
      </w:divBdr>
    </w:div>
    <w:div w:id="877350148">
      <w:bodyDiv w:val="1"/>
      <w:marLeft w:val="0"/>
      <w:marRight w:val="0"/>
      <w:marTop w:val="0"/>
      <w:marBottom w:val="0"/>
      <w:divBdr>
        <w:top w:val="none" w:sz="0" w:space="0" w:color="auto"/>
        <w:left w:val="none" w:sz="0" w:space="0" w:color="auto"/>
        <w:bottom w:val="none" w:sz="0" w:space="0" w:color="auto"/>
        <w:right w:val="none" w:sz="0" w:space="0" w:color="auto"/>
      </w:divBdr>
    </w:div>
    <w:div w:id="1322270686">
      <w:bodyDiv w:val="1"/>
      <w:marLeft w:val="0"/>
      <w:marRight w:val="0"/>
      <w:marTop w:val="0"/>
      <w:marBottom w:val="0"/>
      <w:divBdr>
        <w:top w:val="none" w:sz="0" w:space="0" w:color="auto"/>
        <w:left w:val="none" w:sz="0" w:space="0" w:color="auto"/>
        <w:bottom w:val="none" w:sz="0" w:space="0" w:color="auto"/>
        <w:right w:val="none" w:sz="0" w:space="0" w:color="auto"/>
      </w:divBdr>
    </w:div>
    <w:div w:id="1389451136">
      <w:bodyDiv w:val="1"/>
      <w:marLeft w:val="0"/>
      <w:marRight w:val="0"/>
      <w:marTop w:val="0"/>
      <w:marBottom w:val="0"/>
      <w:divBdr>
        <w:top w:val="none" w:sz="0" w:space="0" w:color="auto"/>
        <w:left w:val="none" w:sz="0" w:space="0" w:color="auto"/>
        <w:bottom w:val="none" w:sz="0" w:space="0" w:color="auto"/>
        <w:right w:val="none" w:sz="0" w:space="0" w:color="auto"/>
      </w:divBdr>
    </w:div>
    <w:div w:id="1548562060">
      <w:bodyDiv w:val="1"/>
      <w:marLeft w:val="0"/>
      <w:marRight w:val="0"/>
      <w:marTop w:val="0"/>
      <w:marBottom w:val="0"/>
      <w:divBdr>
        <w:top w:val="none" w:sz="0" w:space="0" w:color="auto"/>
        <w:left w:val="none" w:sz="0" w:space="0" w:color="auto"/>
        <w:bottom w:val="none" w:sz="0" w:space="0" w:color="auto"/>
        <w:right w:val="none" w:sz="0" w:space="0" w:color="auto"/>
      </w:divBdr>
    </w:div>
    <w:div w:id="179925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researchgate.net/journal/Disaster-Prevention-and-Management-An-International-Journal-0965-3562?_tp=eyJjb250ZXh0Ijp7ImZpcnN0UGFnZSI6InB1YmxpY2F0aW9uIiwicGFnZSI6InB1YmxpY2F0aW9uIn1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D:\Rubina_Climate%20Change%20Education\CCE%20Bibliometric%20study\Biblioshiny%20Findings\Annual_Production%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Annual Scientific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Articles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Sheet1!$A$2:$A$20</c:f>
              <c:numCache>
                <c:formatCode>0</c:formatCode>
                <c:ptCount val="19"/>
                <c:pt idx="0">
                  <c:v>1993</c:v>
                </c:pt>
                <c:pt idx="1">
                  <c:v>2003</c:v>
                </c:pt>
                <c:pt idx="2">
                  <c:v>2007</c:v>
                </c:pt>
                <c:pt idx="3">
                  <c:v>2008</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Sheet1!$B$2:$B$20</c:f>
              <c:numCache>
                <c:formatCode>0</c:formatCode>
                <c:ptCount val="19"/>
                <c:pt idx="0">
                  <c:v>1</c:v>
                </c:pt>
                <c:pt idx="1">
                  <c:v>1</c:v>
                </c:pt>
                <c:pt idx="2">
                  <c:v>2</c:v>
                </c:pt>
                <c:pt idx="3">
                  <c:v>6</c:v>
                </c:pt>
                <c:pt idx="4">
                  <c:v>1</c:v>
                </c:pt>
                <c:pt idx="5">
                  <c:v>4</c:v>
                </c:pt>
                <c:pt idx="6">
                  <c:v>6</c:v>
                </c:pt>
                <c:pt idx="7">
                  <c:v>6</c:v>
                </c:pt>
                <c:pt idx="8">
                  <c:v>23</c:v>
                </c:pt>
                <c:pt idx="9">
                  <c:v>4</c:v>
                </c:pt>
                <c:pt idx="10">
                  <c:v>5</c:v>
                </c:pt>
                <c:pt idx="11">
                  <c:v>24</c:v>
                </c:pt>
                <c:pt idx="12">
                  <c:v>8</c:v>
                </c:pt>
                <c:pt idx="13">
                  <c:v>23</c:v>
                </c:pt>
                <c:pt idx="14">
                  <c:v>24</c:v>
                </c:pt>
                <c:pt idx="15">
                  <c:v>27</c:v>
                </c:pt>
                <c:pt idx="16">
                  <c:v>36</c:v>
                </c:pt>
                <c:pt idx="17">
                  <c:v>49</c:v>
                </c:pt>
                <c:pt idx="18">
                  <c:v>71</c:v>
                </c:pt>
              </c:numCache>
            </c:numRef>
          </c:val>
          <c:extLst>
            <c:ext xmlns:c16="http://schemas.microsoft.com/office/drawing/2014/chart" uri="{C3380CC4-5D6E-409C-BE32-E72D297353CC}">
              <c16:uniqueId val="{00000000-F76E-42B9-8F99-F36F9A0FDB97}"/>
            </c:ext>
          </c:extLst>
        </c:ser>
        <c:dLbls>
          <c:dLblPos val="outEnd"/>
          <c:showLegendKey val="0"/>
          <c:showVal val="1"/>
          <c:showCatName val="0"/>
          <c:showSerName val="0"/>
          <c:showPercent val="0"/>
          <c:showBubbleSize val="0"/>
        </c:dLbls>
        <c:gapWidth val="219"/>
        <c:overlap val="-27"/>
        <c:axId val="922583296"/>
        <c:axId val="922577856"/>
      </c:barChart>
      <c:catAx>
        <c:axId val="92258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77856"/>
        <c:crosses val="autoZero"/>
        <c:auto val="1"/>
        <c:lblAlgn val="ctr"/>
        <c:lblOffset val="100"/>
        <c:noMultiLvlLbl val="0"/>
      </c:catAx>
      <c:valAx>
        <c:axId val="92257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No. of  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8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CF803-93F8-4536-9510-AAB6A805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28113</Words>
  <Characters>160246</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Editor-1183</cp:lastModifiedBy>
  <cp:revision>9</cp:revision>
  <dcterms:created xsi:type="dcterms:W3CDTF">2026-02-23T15:56:00Z</dcterms:created>
  <dcterms:modified xsi:type="dcterms:W3CDTF">2026-03-02T05:29:00Z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http://www.zotero.org/styles/vancouver-superscript-brackets-only-year</vt:lpwstr>
  </property>
  <property fmtid="{D5CDD505-2E9C-101B-9397-08002B2CF9AE}" pid="21" name="Mendeley Recent Style Name 9_1">
    <vt:lpwstr>Vancouver (superscript, brackets, only year in date)</vt:lpwstr>
  </property>
  <property fmtid="{D5CDD505-2E9C-101B-9397-08002B2CF9AE}" pid="22" name="Mendeley Document_1">
    <vt:lpwstr>True</vt:lpwstr>
  </property>
  <property fmtid="{D5CDD505-2E9C-101B-9397-08002B2CF9AE}" pid="23" name="Mendeley Unique User Id_1">
    <vt:lpwstr>9fdc1476-847e-322a-a4a0-5298f872b3b8</vt:lpwstr>
  </property>
  <property fmtid="{D5CDD505-2E9C-101B-9397-08002B2CF9AE}" pid="24" name="Mendeley Citation Style_1">
    <vt:lpwstr>http://www.zotero.org/styles/vancouver-superscript-brackets-only-year</vt:lpwstr>
  </property>
  <property fmtid="{D5CDD505-2E9C-101B-9397-08002B2CF9AE}" pid="25" name="GrammarlyDocumentId">
    <vt:lpwstr>d6850a6e-461b-489e-b4e0-c41119b685d8</vt:lpwstr>
  </property>
</Properties>
</file>