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EFD" w:rsidRPr="0080394B" w:rsidRDefault="00521EFD" w:rsidP="0080394B">
      <w:pPr>
        <w:pStyle w:val="Heading1"/>
        <w:jc w:val="both"/>
        <w:rPr>
          <w:kern w:val="0"/>
          <w:sz w:val="36"/>
          <w:lang w:val="en-GB"/>
        </w:rPr>
      </w:pPr>
      <w:r w:rsidRPr="0080394B">
        <w:rPr>
          <w:kern w:val="0"/>
          <w:sz w:val="36"/>
          <w:lang w:val="en-GB"/>
        </w:rPr>
        <w:t>New Generation Herbicides and Their Impact on Soil Health and Crop Ecosystem: A Comprehensive Review</w:t>
      </w:r>
    </w:p>
    <w:p w:rsidR="00521EFD" w:rsidRPr="002C70E6" w:rsidRDefault="00521EFD" w:rsidP="0080394B">
      <w:pPr>
        <w:spacing w:before="100" w:beforeAutospacing="1" w:after="100" w:afterAutospacing="1" w:line="240" w:lineRule="auto"/>
        <w:ind w:left="0" w:right="0" w:firstLine="0"/>
        <w:outlineLvl w:val="1"/>
        <w:rPr>
          <w:b/>
          <w:bCs/>
          <w:color w:val="auto"/>
          <w:kern w:val="0"/>
          <w:sz w:val="36"/>
          <w:szCs w:val="36"/>
          <w:lang w:val="en-GB" w:eastAsia="en-US"/>
        </w:rPr>
      </w:pPr>
    </w:p>
    <w:p w:rsidR="00521EFD" w:rsidRPr="00521EFD" w:rsidRDefault="00521EFD"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521EFD">
        <w:rPr>
          <w:b/>
          <w:bCs/>
          <w:color w:val="auto"/>
          <w:kern w:val="0"/>
          <w:sz w:val="36"/>
          <w:szCs w:val="36"/>
          <w:lang w:val="en-GB" w:eastAsia="en-US"/>
        </w:rPr>
        <w:t>Abstract</w:t>
      </w:r>
    </w:p>
    <w:p w:rsidR="00521EFD" w:rsidRPr="00521EFD" w:rsidRDefault="00521EFD" w:rsidP="0080394B">
      <w:pPr>
        <w:spacing w:before="100" w:beforeAutospacing="1" w:after="100" w:afterAutospacing="1" w:line="240" w:lineRule="auto"/>
        <w:ind w:left="0" w:right="0" w:firstLine="0"/>
        <w:rPr>
          <w:color w:val="auto"/>
          <w:kern w:val="0"/>
          <w:lang w:val="en-GB" w:eastAsia="en-US"/>
        </w:rPr>
      </w:pPr>
      <w:r w:rsidRPr="00521EFD">
        <w:rPr>
          <w:color w:val="auto"/>
          <w:kern w:val="0"/>
          <w:lang w:val="en-GB" w:eastAsia="en-US"/>
        </w:rPr>
        <w:t>New generation herbicides—broadly interpreted as modern active ingredients and formulations introduced or widely adopted since the mid-2000s to address evolving weed pressures, regulatory constraints, and resistance—have reshaped weed management across major cropping systems. Their agronomic appeal lies in high efficacy at comparatively low use rates, compatibility with conservation tillage, and increasing integration with herbicide-tolerant crop traits and precision application technologies. At the same time, concerns persist regarding unintended impacts on soil health and the wider crop ecosystem, including rhizosphere microbiomes, nutrient cycling functions, soil fauna, and non-target biodiversity. This review synthesises evidence from 2006–2026 on how contemporary herbicides and their mixtures influence key soil health indicators, with emphasis on microbial diversity and network structure, enzyme activities, functional genes involved in nitrogen transformations, and the ecological consequences of residues, metabolites, and off-target movement. Case evidence is discussed for representative modern herbicide groups and practices, including auxin herbicides (dicamba and 2,4-D systems), HPPD inhibitors (</w:t>
      </w:r>
      <w:proofErr w:type="spellStart"/>
      <w:r w:rsidRPr="00521EFD">
        <w:rPr>
          <w:color w:val="auto"/>
          <w:kern w:val="0"/>
          <w:lang w:val="en-GB" w:eastAsia="en-US"/>
        </w:rPr>
        <w:t>mesotrione</w:t>
      </w:r>
      <w:proofErr w:type="spellEnd"/>
      <w:r w:rsidRPr="00521EFD">
        <w:rPr>
          <w:color w:val="auto"/>
          <w:kern w:val="0"/>
          <w:lang w:val="en-GB" w:eastAsia="en-US"/>
        </w:rPr>
        <w:t xml:space="preserve"> and </w:t>
      </w:r>
      <w:proofErr w:type="spellStart"/>
      <w:r w:rsidRPr="00521EFD">
        <w:rPr>
          <w:color w:val="auto"/>
          <w:kern w:val="0"/>
          <w:lang w:val="en-GB" w:eastAsia="en-US"/>
        </w:rPr>
        <w:t>tembotrione</w:t>
      </w:r>
      <w:proofErr w:type="spellEnd"/>
      <w:r w:rsidRPr="00521EFD">
        <w:rPr>
          <w:color w:val="auto"/>
          <w:kern w:val="0"/>
          <w:lang w:val="en-GB" w:eastAsia="en-US"/>
        </w:rPr>
        <w:t>), and PPO inhibitors (</w:t>
      </w:r>
      <w:proofErr w:type="spellStart"/>
      <w:r w:rsidRPr="00521EFD">
        <w:rPr>
          <w:color w:val="auto"/>
          <w:kern w:val="0"/>
          <w:lang w:val="en-GB" w:eastAsia="en-US"/>
        </w:rPr>
        <w:t>saflufenacil</w:t>
      </w:r>
      <w:proofErr w:type="spellEnd"/>
      <w:r w:rsidRPr="00521EFD">
        <w:rPr>
          <w:color w:val="auto"/>
          <w:kern w:val="0"/>
          <w:lang w:val="en-GB" w:eastAsia="en-US"/>
        </w:rPr>
        <w:t>), alongside studies on mixtures and mitigation tools such as sorbent amendments. Across the literature, effects on soil biological properties are often transient and context dependent, shaped strongly by soil organic matter, moisture regime, prior use history, formulation, and mixture complexity. However, repeated exposure and realistic mixtures can measurably alter community composition, microbial interaction networks, and nitrogen cycling endpoints, suggesting that soil health risk assessment should move beyond single-compound tests and incorporate functional microbial indicators and agroecosystem feedbacks. The review concludes with stewardship and research priorities aimed at aligning herbicide innovation with soil health protection and resilient cropping systems.</w:t>
      </w:r>
    </w:p>
    <w:p w:rsidR="00521EFD" w:rsidRPr="00521EFD" w:rsidRDefault="00521EFD" w:rsidP="0080394B">
      <w:pPr>
        <w:spacing w:before="100" w:beforeAutospacing="1" w:after="100" w:afterAutospacing="1" w:line="240" w:lineRule="auto"/>
        <w:ind w:left="0" w:right="0" w:firstLine="0"/>
        <w:rPr>
          <w:color w:val="auto"/>
          <w:kern w:val="0"/>
          <w:lang w:val="en-GB" w:eastAsia="en-US"/>
        </w:rPr>
      </w:pPr>
      <w:r w:rsidRPr="002C70E6">
        <w:rPr>
          <w:b/>
          <w:bCs/>
          <w:color w:val="auto"/>
          <w:kern w:val="0"/>
          <w:lang w:val="en-GB" w:eastAsia="en-US"/>
        </w:rPr>
        <w:t>Keywords:</w:t>
      </w:r>
      <w:r w:rsidRPr="00521EFD">
        <w:rPr>
          <w:color w:val="auto"/>
          <w:kern w:val="0"/>
          <w:lang w:val="en-GB" w:eastAsia="en-US"/>
        </w:rPr>
        <w:t xml:space="preserve"> herbicide residues; soil microbiome; rhizosphere; nitrogen cycling; enzyme activity; herbicide mixtures; dicamba; 2,4-D; </w:t>
      </w:r>
      <w:proofErr w:type="spellStart"/>
      <w:r w:rsidRPr="00521EFD">
        <w:rPr>
          <w:color w:val="auto"/>
          <w:kern w:val="0"/>
          <w:lang w:val="en-GB" w:eastAsia="en-US"/>
        </w:rPr>
        <w:t>mesotrione</w:t>
      </w:r>
      <w:proofErr w:type="spellEnd"/>
      <w:r w:rsidRPr="00521EFD">
        <w:rPr>
          <w:color w:val="auto"/>
          <w:kern w:val="0"/>
          <w:lang w:val="en-GB" w:eastAsia="en-US"/>
        </w:rPr>
        <w:t xml:space="preserve">; </w:t>
      </w:r>
      <w:proofErr w:type="spellStart"/>
      <w:r w:rsidRPr="00521EFD">
        <w:rPr>
          <w:color w:val="auto"/>
          <w:kern w:val="0"/>
          <w:lang w:val="en-GB" w:eastAsia="en-US"/>
        </w:rPr>
        <w:t>tembotrione</w:t>
      </w:r>
      <w:proofErr w:type="spellEnd"/>
      <w:r w:rsidRPr="00521EFD">
        <w:rPr>
          <w:color w:val="auto"/>
          <w:kern w:val="0"/>
          <w:lang w:val="en-GB" w:eastAsia="en-US"/>
        </w:rPr>
        <w:t xml:space="preserve">; </w:t>
      </w:r>
      <w:proofErr w:type="spellStart"/>
      <w:r w:rsidRPr="00521EFD">
        <w:rPr>
          <w:color w:val="auto"/>
          <w:kern w:val="0"/>
          <w:lang w:val="en-GB" w:eastAsia="en-US"/>
        </w:rPr>
        <w:t>saflufenacil</w:t>
      </w:r>
      <w:proofErr w:type="spellEnd"/>
      <w:r w:rsidRPr="00521EFD">
        <w:rPr>
          <w:color w:val="auto"/>
          <w:kern w:val="0"/>
          <w:lang w:val="en-GB" w:eastAsia="en-US"/>
        </w:rPr>
        <w:t>; soil health indicators; integrated weed management.</w:t>
      </w:r>
    </w:p>
    <w:p w:rsidR="00521EFD" w:rsidRPr="00521EFD" w:rsidRDefault="00521EFD" w:rsidP="0080394B">
      <w:pPr>
        <w:spacing w:after="0" w:line="240" w:lineRule="auto"/>
        <w:ind w:left="0" w:right="0" w:firstLine="0"/>
        <w:rPr>
          <w:color w:val="auto"/>
          <w:kern w:val="0"/>
          <w:lang w:val="en-GB" w:eastAsia="en-US"/>
        </w:rPr>
      </w:pPr>
    </w:p>
    <w:p w:rsidR="00A83C78" w:rsidRPr="00A83C78" w:rsidRDefault="00A83C78"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A83C78">
        <w:rPr>
          <w:b/>
          <w:bCs/>
          <w:color w:val="auto"/>
          <w:kern w:val="0"/>
          <w:sz w:val="36"/>
          <w:szCs w:val="36"/>
          <w:lang w:val="en-GB" w:eastAsia="en-US"/>
        </w:rPr>
        <w:t>1. Introduction</w:t>
      </w:r>
    </w:p>
    <w:p w:rsidR="00A83C78" w:rsidRPr="00A83C78" w:rsidRDefault="0080394B" w:rsidP="0080394B">
      <w:pPr>
        <w:spacing w:before="100" w:beforeAutospacing="1" w:after="100" w:afterAutospacing="1" w:line="240" w:lineRule="auto"/>
        <w:ind w:left="0" w:right="0" w:firstLine="0"/>
        <w:rPr>
          <w:color w:val="auto"/>
          <w:kern w:val="0"/>
          <w:lang w:val="en-GB" w:eastAsia="en-US"/>
        </w:rPr>
      </w:pPr>
      <w:r w:rsidRPr="004D4FD3">
        <w:rPr>
          <w:color w:val="222222"/>
          <w:sz w:val="22"/>
          <w:szCs w:val="27"/>
          <w:highlight w:val="yellow"/>
          <w:shd w:val="clear" w:color="auto" w:fill="FFFFFF"/>
        </w:rPr>
        <w:t>Herbicides play a crucial role in modern agriculture by controlling weeds and ensuring sustainable crop productivity. However, the use of herbicides has raised concerns regarding their contamination, posing serious threat to the environment, biodiversity, and food safety. Recent trends indicate a decline in the overall volume of herbicides usage, suggesting a shift towards more specific and targeted formulations of herbicides. Also, there has been an increased use of systemic and pre-emergence herbicides. The global agriculture still faces several challenges because of the adverse environmental impacts caused by herbicide contamination, both at the application site and offsite</w:t>
      </w:r>
      <w:r w:rsidR="006509E4" w:rsidRPr="00617336">
        <w:rPr>
          <w:color w:val="222222"/>
          <w:sz w:val="22"/>
          <w:szCs w:val="27"/>
          <w:highlight w:val="yellow"/>
          <w:shd w:val="clear" w:color="auto" w:fill="FFFFFF"/>
        </w:rPr>
        <w:t xml:space="preserve"> (</w:t>
      </w:r>
      <w:proofErr w:type="spellStart"/>
      <w:r w:rsidR="006509E4" w:rsidRPr="004D4FD3">
        <w:rPr>
          <w:rFonts w:ascii="Helvetica" w:hAnsi="Helvetica" w:cs="Helvetica"/>
          <w:color w:val="222222"/>
          <w:highlight w:val="yellow"/>
          <w:shd w:val="clear" w:color="auto" w:fill="FFFFFF"/>
        </w:rPr>
        <w:t>Riedo</w:t>
      </w:r>
      <w:proofErr w:type="spellEnd"/>
      <w:r w:rsidR="006509E4" w:rsidRPr="004D4FD3">
        <w:rPr>
          <w:rFonts w:ascii="Helvetica" w:hAnsi="Helvetica" w:cs="Helvetica"/>
          <w:color w:val="222222"/>
          <w:highlight w:val="yellow"/>
          <w:shd w:val="clear" w:color="auto" w:fill="FFFFFF"/>
        </w:rPr>
        <w:t xml:space="preserve"> et al., 2021</w:t>
      </w:r>
      <w:r w:rsidR="006509E4">
        <w:rPr>
          <w:color w:val="222222"/>
          <w:sz w:val="22"/>
          <w:szCs w:val="27"/>
          <w:highlight w:val="yellow"/>
          <w:shd w:val="clear" w:color="auto" w:fill="FFFFFF"/>
        </w:rPr>
        <w:t>)</w:t>
      </w:r>
      <w:r w:rsidRPr="004D4FD3">
        <w:rPr>
          <w:color w:val="222222"/>
          <w:sz w:val="22"/>
          <w:szCs w:val="27"/>
          <w:highlight w:val="yellow"/>
          <w:shd w:val="clear" w:color="auto" w:fill="FFFFFF"/>
        </w:rPr>
        <w:t>.</w:t>
      </w:r>
      <w:r w:rsidRPr="004D4FD3">
        <w:rPr>
          <w:color w:val="auto"/>
          <w:kern w:val="0"/>
          <w:sz w:val="20"/>
          <w:lang w:val="en-GB" w:eastAsia="en-US"/>
        </w:rPr>
        <w:t xml:space="preserve"> </w:t>
      </w:r>
      <w:r w:rsidR="00A83C78" w:rsidRPr="00A83C78">
        <w:rPr>
          <w:color w:val="auto"/>
          <w:kern w:val="0"/>
          <w:lang w:val="en-GB" w:eastAsia="en-US"/>
        </w:rPr>
        <w:t xml:space="preserve">Weeds remain among the most persistent biological constraints on crop </w:t>
      </w:r>
      <w:r w:rsidR="00A83C78" w:rsidRPr="00A83C78">
        <w:rPr>
          <w:color w:val="auto"/>
          <w:kern w:val="0"/>
          <w:lang w:val="en-GB" w:eastAsia="en-US"/>
        </w:rPr>
        <w:lastRenderedPageBreak/>
        <w:t>production because they compete directly with crops for light, water, nutrients and physical space, while also complicating harvest and reducing product quality.</w:t>
      </w:r>
      <w:r w:rsidR="009639ED">
        <w:rPr>
          <w:color w:val="auto"/>
          <w:kern w:val="0"/>
          <w:lang w:val="en-GB" w:eastAsia="en-US"/>
        </w:rPr>
        <w:t xml:space="preserve"> </w:t>
      </w:r>
      <w:hyperlink r:id="rId8" w:history="1">
        <w:r w:rsidR="009639ED" w:rsidRPr="004D4FD3">
          <w:rPr>
            <w:rStyle w:val="Hyperlink"/>
            <w:rFonts w:ascii="Georgia" w:hAnsi="Georgia"/>
            <w:color w:val="1F1F1F"/>
            <w:sz w:val="22"/>
            <w:highlight w:val="yellow"/>
          </w:rPr>
          <w:t>Weed management</w:t>
        </w:r>
      </w:hyperlink>
      <w:r w:rsidR="009639ED" w:rsidRPr="004D4FD3">
        <w:rPr>
          <w:rFonts w:ascii="Georgia" w:hAnsi="Georgia"/>
          <w:color w:val="1F1F1F"/>
          <w:sz w:val="22"/>
          <w:highlight w:val="yellow"/>
        </w:rPr>
        <w:t> is an important aspect of crop production, as weeds cause significant losses in terms of yield and quality. Various approaches to weed management are commonly practiced by crop growers. Due to limitations in other control methods, farmers often choose herbicides as a cost-effective, rapid and highly efficient weed control strategy. Although herbicides are highly effective on most weeds, they are not a complete solution for weed management because of the </w:t>
      </w:r>
      <w:hyperlink r:id="rId9" w:history="1">
        <w:r w:rsidR="009639ED" w:rsidRPr="004D4FD3">
          <w:rPr>
            <w:rStyle w:val="Hyperlink"/>
            <w:rFonts w:ascii="Georgia" w:hAnsi="Georgia"/>
            <w:color w:val="1F1F1F"/>
            <w:sz w:val="22"/>
            <w:highlight w:val="yellow"/>
          </w:rPr>
          <w:t>genetic diversity</w:t>
        </w:r>
      </w:hyperlink>
      <w:r w:rsidR="009639ED" w:rsidRPr="004D4FD3">
        <w:rPr>
          <w:rFonts w:ascii="Georgia" w:hAnsi="Georgia"/>
          <w:color w:val="1F1F1F"/>
          <w:sz w:val="22"/>
          <w:highlight w:val="yellow"/>
        </w:rPr>
        <w:t> and evolving flexibility of weed communities (</w:t>
      </w:r>
      <w:r w:rsidR="009639ED" w:rsidRPr="004D4FD3">
        <w:rPr>
          <w:rFonts w:ascii="Arial" w:hAnsi="Arial" w:cs="Arial"/>
          <w:color w:val="222222"/>
          <w:sz w:val="18"/>
          <w:szCs w:val="20"/>
          <w:highlight w:val="yellow"/>
          <w:shd w:val="clear" w:color="auto" w:fill="FFFFFF"/>
        </w:rPr>
        <w:t>Paul et al., 2024</w:t>
      </w:r>
      <w:r w:rsidR="009639ED" w:rsidRPr="004D4FD3">
        <w:rPr>
          <w:rFonts w:ascii="Georgia" w:hAnsi="Georgia"/>
          <w:color w:val="1F1F1F"/>
          <w:sz w:val="22"/>
          <w:highlight w:val="yellow"/>
        </w:rPr>
        <w:t>).</w:t>
      </w:r>
      <w:r w:rsidR="00A83C78" w:rsidRPr="004D4FD3">
        <w:rPr>
          <w:color w:val="auto"/>
          <w:kern w:val="0"/>
          <w:sz w:val="22"/>
          <w:lang w:val="en-GB" w:eastAsia="en-US"/>
        </w:rPr>
        <w:t xml:space="preserve"> </w:t>
      </w:r>
      <w:r w:rsidR="00A83C78" w:rsidRPr="00A83C78">
        <w:rPr>
          <w:color w:val="auto"/>
          <w:kern w:val="0"/>
          <w:lang w:val="en-GB" w:eastAsia="en-US"/>
        </w:rPr>
        <w:t>In many intensive and semi-intensive systems, herbicides have therefore become a cornerstone of weed management, not only because they are effective and scalable, but also because they have enabled the widespread adoption of reduced tillage and conservation agriculture practices. These practices can benefit soils by reducing erosion and maintaining aggregate stability, yet they also alter weed community dynamics and may increase reliance on chemical control. Over the last two decades, this relationship has become more complex. Weed populations have continued to adapt rapidly to repeated selection pressures, and the resulting expansion of herbicide resistance has driven more frequent applications, broader use of mixtures, and the re-positioning of certain modes of action into new cropping contexts.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Alongside resistance, societal and regulatory scrutiny has increasingly focused on the environmental footprint of herbicide-based strategies, including their behaviour after application and the extent to which they influence non-target organisms and ecosystem services. Modern agriculture is also being asked to deliver multiple outcomes simultaneously: stable yields, reduced greenhouse gas emissions, improved water quality, and measurable progress in soil health. As a consequence, the evaluation of herbicides has shifted from a narrow focus on weed control efficacy towards a wider appraisal of environmental fate, ecological implications and the compatibility of chemical weed management with long-term sustainability goals (</w:t>
      </w:r>
      <w:proofErr w:type="spellStart"/>
      <w:r w:rsidRPr="00A83C78">
        <w:rPr>
          <w:color w:val="auto"/>
          <w:kern w:val="0"/>
          <w:lang w:val="en-GB" w:eastAsia="en-US"/>
        </w:rPr>
        <w:t>Parven</w:t>
      </w:r>
      <w:proofErr w:type="spellEnd"/>
      <w:r w:rsidRPr="00A83C78">
        <w:rPr>
          <w:color w:val="auto"/>
          <w:kern w:val="0"/>
          <w:lang w:val="en-GB" w:eastAsia="en-US"/>
        </w:rPr>
        <w:t xml:space="preserve"> et al., 2024</w:t>
      </w:r>
      <w:r w:rsidR="00884294">
        <w:rPr>
          <w:color w:val="auto"/>
          <w:kern w:val="0"/>
          <w:lang w:val="en-GB" w:eastAsia="en-US"/>
        </w:rPr>
        <w:t xml:space="preserve">; </w:t>
      </w:r>
      <w:proofErr w:type="spellStart"/>
      <w:r w:rsidR="00884294" w:rsidRPr="002C70E6">
        <w:rPr>
          <w:lang w:val="en-GB"/>
        </w:rPr>
        <w:t>Zabaloy</w:t>
      </w:r>
      <w:proofErr w:type="spellEnd"/>
      <w:r w:rsidR="00884294">
        <w:rPr>
          <w:lang w:val="en-GB"/>
        </w:rPr>
        <w:t xml:space="preserve"> et al., </w:t>
      </w:r>
      <w:r w:rsidR="00884294" w:rsidRPr="002C70E6">
        <w:rPr>
          <w:lang w:val="en-GB"/>
        </w:rPr>
        <w:t>2010</w:t>
      </w:r>
      <w:r w:rsidRPr="00A83C78">
        <w:rPr>
          <w:color w:val="auto"/>
          <w:kern w:val="0"/>
          <w:lang w:val="en-GB" w:eastAsia="en-US"/>
        </w:rPr>
        <w:t>). In this framing, herbicides are no longer considered only as field inputs with direct target effects, but as ecological stressors that can interact with soil processes, plant physiology and broader agroecosystem functioning.</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The term “new generation herbicides” is used inconsistently and can refer to newly introduced active ingredients, novel formulations, or contemporary deployment systems that have expanded since the mid-2000s. In practical terms, this “new generation” is characterised by high biological activity at relatively low application rates, an increased emphasis on residual control in certain crops, and a growing reliance on sequential programmes and mixtures to broaden weed control and slow resistance evolution. Formulation innovation has also become a major feature, because reducing off-target losses, improving handling properties, and maintaining efficacy under variable field conditions are now treated as integral parts of herbicide performance. These changes matter for soils because they influence where the active ingredient and its co-formulants enter the soil, how long residues and metabolites persist, and the degree to which soil organisms experience repeated or mixed exposures across seasons</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00AD2BD3">
        <w:rPr>
          <w:color w:val="auto"/>
          <w:kern w:val="0"/>
          <w:lang w:val="en-GB" w:eastAsia="en-US"/>
        </w:rPr>
        <w:t>)</w:t>
      </w:r>
      <w:r w:rsidRPr="00A83C78">
        <w:rPr>
          <w:color w:val="auto"/>
          <w:kern w:val="0"/>
          <w:lang w:val="en-GB" w:eastAsia="en-US"/>
        </w:rPr>
        <w:t>.</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Soil health provides a useful organising concept for understanding why these shifts matter. Soil is not simply a chemical reactor or a physical substrate for roots; it is a living ecosystem whose biological communities drive nutrient cycling, organic matter turnover, soil structure formation and plant–microbe interactions that underpin crop resilience. While soil health can be assessed using physical and chemical indicators, biological indicators are increasingly valued because they can respond quickly to disturbance and may reveal functional stress before yield losses are visible. This is particularly important for herbicides because exposure </w:t>
      </w:r>
      <w:r w:rsidRPr="00A83C78">
        <w:rPr>
          <w:color w:val="auto"/>
          <w:kern w:val="0"/>
          <w:lang w:val="en-GB" w:eastAsia="en-US"/>
        </w:rPr>
        <w:lastRenderedPageBreak/>
        <w:t>pathways to soil are common: direct deposition during pre-emergence applications, wash-off from treated foliage, movement with water through the profile, and plant-mediated interactions in the rhizosphere. The rhizosphere is especially relevant because it concentrates microbial activity and nutrient transformations at the root–soil interface, where small changes in microbial community composition or function can affect nutrient availability and plant stress responses</w:t>
      </w:r>
      <w:r w:rsidR="00C163B3">
        <w:rPr>
          <w:color w:val="auto"/>
          <w:kern w:val="0"/>
          <w:lang w:val="en-GB" w:eastAsia="en-US"/>
        </w:rPr>
        <w:t xml:space="preserve"> (</w:t>
      </w:r>
      <w:proofErr w:type="spellStart"/>
      <w:r w:rsidR="00C163B3" w:rsidRPr="00C163B3">
        <w:rPr>
          <w:color w:val="auto"/>
          <w:kern w:val="0"/>
          <w:lang w:val="en-GB" w:eastAsia="en-US"/>
        </w:rPr>
        <w:t>Imfeld</w:t>
      </w:r>
      <w:proofErr w:type="spellEnd"/>
      <w:r w:rsidR="00C163B3" w:rsidRPr="00C163B3">
        <w:rPr>
          <w:color w:val="auto"/>
          <w:kern w:val="0"/>
          <w:lang w:val="en-GB" w:eastAsia="en-US"/>
        </w:rPr>
        <w:t xml:space="preserve"> &amp; </w:t>
      </w:r>
      <w:proofErr w:type="spellStart"/>
      <w:r w:rsidR="00C163B3" w:rsidRPr="00C163B3">
        <w:rPr>
          <w:color w:val="auto"/>
          <w:kern w:val="0"/>
          <w:lang w:val="en-GB" w:eastAsia="en-US"/>
        </w:rPr>
        <w:t>Vuilleumier</w:t>
      </w:r>
      <w:proofErr w:type="spellEnd"/>
      <w:r w:rsidR="00C163B3" w:rsidRPr="00C163B3">
        <w:rPr>
          <w:color w:val="auto"/>
          <w:kern w:val="0"/>
          <w:lang w:val="en-GB" w:eastAsia="en-US"/>
        </w:rPr>
        <w:t>, 2012</w:t>
      </w:r>
      <w:r w:rsidR="00C163B3">
        <w:rPr>
          <w:color w:val="auto"/>
          <w:kern w:val="0"/>
          <w:lang w:val="en-GB" w:eastAsia="en-US"/>
        </w:rPr>
        <w:t>)</w:t>
      </w:r>
      <w:r w:rsidRPr="00A83C78">
        <w:rPr>
          <w:color w:val="auto"/>
          <w:kern w:val="0"/>
          <w:lang w:val="en-GB" w:eastAsia="en-US"/>
        </w:rPr>
        <w:t>.</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A critical question, therefore, is how modern herbicide use influences soil health indicators in realistic cropping contexts. Some herbicides may have limited biological impact at typical use rates because soils can buffer exposure through sorption, dilution, and microbial degradation, and because seasonal variation can overshadow treatment signals. In contrast, other situations may produce clearer responses, for example when residues are repeatedly introduced, when mixtures increase the diversity of chemical stressors, when soil organic matter is low and bioavailability is high, or when climatic conditions slow degradation and extend exposure duration. The contemporary literature increasingly argues that single-compound, short-term testing does not always reflect how herbicides are used in practice, and that soil health assessment should incorporate indicators that capture both microbial community structure and key functions linked to ecosystem services.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Within this context, microbial functional indicators have become especially prominent. Nitrogen cycling processes are tightly coupled to crop productivity and environmental performance, and they depend on specific microbial guilds that may be sensitive to chemical disturbance. A recent meta-analytic synthesis has highlighted that certain microbial indicators, including those related to nitrification, show consistent responses to pesticide exposure and could strengthen ecotoxicological assessment strategies for soil health (Swaine et al., 2025</w:t>
      </w:r>
      <w:r w:rsidR="00AC6D42">
        <w:rPr>
          <w:color w:val="auto"/>
          <w:kern w:val="0"/>
          <w:lang w:val="en-GB" w:eastAsia="en-US"/>
        </w:rPr>
        <w:t xml:space="preserve">; </w:t>
      </w:r>
      <w:proofErr w:type="spellStart"/>
      <w:r w:rsidR="00AC6D42">
        <w:rPr>
          <w:color w:val="auto"/>
          <w:kern w:val="0"/>
          <w:lang w:val="en-GB" w:eastAsia="en-US"/>
        </w:rPr>
        <w:t>Dong</w:t>
      </w:r>
      <w:r w:rsidR="00AC6D42" w:rsidRPr="00AC6D42">
        <w:rPr>
          <w:color w:val="auto"/>
          <w:kern w:val="0"/>
          <w:lang w:val="en-GB" w:eastAsia="en-US"/>
        </w:rPr>
        <w:t>et</w:t>
      </w:r>
      <w:proofErr w:type="spellEnd"/>
      <w:r w:rsidR="00AC6D42" w:rsidRPr="00AC6D42">
        <w:rPr>
          <w:color w:val="auto"/>
          <w:kern w:val="0"/>
          <w:lang w:val="en-GB" w:eastAsia="en-US"/>
        </w:rPr>
        <w:t xml:space="preserve"> al., 2023</w:t>
      </w:r>
      <w:r w:rsidRPr="00A83C78">
        <w:rPr>
          <w:color w:val="auto"/>
          <w:kern w:val="0"/>
          <w:lang w:val="en-GB" w:eastAsia="en-US"/>
        </w:rPr>
        <w:t>). This perspective supports a shift from viewing soil effects only through broad measures such as total microbial biomass towards incorporating functional endpoints that reflect nutrient cycling capacity and ecosystem stability. Importantly, soil health impacts need not be interpreted only as “toxicity”. Even transient shifts in microbial communities or functions can matter if they coincide with crop-sensitive periods, interact with fertiliser management, or increase vulnerability to stressors such as drought, nutrient limitation, or disease</w:t>
      </w:r>
      <w:r w:rsidR="00AC6D42">
        <w:rPr>
          <w:color w:val="auto"/>
          <w:kern w:val="0"/>
          <w:lang w:val="en-GB" w:eastAsia="en-US"/>
        </w:rPr>
        <w:t xml:space="preserve"> (</w:t>
      </w:r>
      <w:r w:rsidR="00AC6D42" w:rsidRPr="00AC6D42">
        <w:rPr>
          <w:lang w:val="en-GB"/>
        </w:rPr>
        <w:t>Nguyen</w:t>
      </w:r>
      <w:r w:rsidR="00AC6D42">
        <w:rPr>
          <w:lang w:val="en-GB"/>
        </w:rPr>
        <w:t xml:space="preserve"> et al., 2016</w:t>
      </w:r>
      <w:r w:rsidR="00C163B3">
        <w:rPr>
          <w:lang w:val="en-GB"/>
        </w:rPr>
        <w:t xml:space="preserve">; </w:t>
      </w:r>
      <w:proofErr w:type="spellStart"/>
      <w:r w:rsidR="00C163B3" w:rsidRPr="00C163B3">
        <w:rPr>
          <w:lang w:val="en-GB"/>
        </w:rPr>
        <w:t>Magnoli</w:t>
      </w:r>
      <w:proofErr w:type="spellEnd"/>
      <w:r w:rsidR="00C163B3" w:rsidRPr="00C163B3">
        <w:rPr>
          <w:lang w:val="en-GB"/>
        </w:rPr>
        <w:t xml:space="preserve"> et al., 2020</w:t>
      </w:r>
      <w:r w:rsidR="00AC6D42">
        <w:rPr>
          <w:lang w:val="en-GB"/>
        </w:rPr>
        <w:t>)</w:t>
      </w:r>
      <w:r w:rsidRPr="00A83C78">
        <w:rPr>
          <w:color w:val="auto"/>
          <w:kern w:val="0"/>
          <w:lang w:val="en-GB" w:eastAsia="en-US"/>
        </w:rPr>
        <w:t>.</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The crop ecosystem dimension further expands the relevance of soil health. Herbicides shape weed communities and thus influence crop competition, root growth patterns, residue inputs, and microclimate within the canopy. These changes can feed back into soil biological activity and organic matter dynamics, potentially altering the trajectory of soil health over time. Moreover, the move towards intensified mixtures and repeated applications—often adopted in response to resistance—raises the possibility that cumulative and interactive effects could become more important than the impact of any single active ingredient. Understanding these feedbacks is essential for designing weed management systems that maintain efficacy while supporting soil biological integrity and wider ecosystem services.</w:t>
      </w:r>
    </w:p>
    <w:p w:rsidR="00A83C78" w:rsidRPr="00A83C78" w:rsidRDefault="00A83C78"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A83C78">
        <w:rPr>
          <w:b/>
          <w:bCs/>
          <w:color w:val="auto"/>
          <w:kern w:val="0"/>
          <w:sz w:val="27"/>
          <w:szCs w:val="27"/>
          <w:lang w:val="en-GB" w:eastAsia="en-US"/>
        </w:rPr>
        <w:t>1.2 Scope and objective of the review</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This review synthesises evidence from 2006–2026 on the impacts of new generation herbicides and contemporary herbicide use patterns on soil health and the crop ecosystem. The objectives are to (</w:t>
      </w:r>
      <w:proofErr w:type="spellStart"/>
      <w:r w:rsidRPr="00A83C78">
        <w:rPr>
          <w:color w:val="auto"/>
          <w:kern w:val="0"/>
          <w:lang w:val="en-GB" w:eastAsia="en-US"/>
        </w:rPr>
        <w:t>i</w:t>
      </w:r>
      <w:proofErr w:type="spellEnd"/>
      <w:r w:rsidRPr="00A83C78">
        <w:rPr>
          <w:color w:val="auto"/>
          <w:kern w:val="0"/>
          <w:lang w:val="en-GB" w:eastAsia="en-US"/>
        </w:rPr>
        <w:t xml:space="preserve">) examine how modern herbicides and their mixtures influence key soil health indicators, particularly biological and functional measures, (ii) interpret these changes within broader crop ecosystem feedbacks relevant to productivity and resilience, and </w:t>
      </w:r>
      <w:r w:rsidRPr="00A83C78">
        <w:rPr>
          <w:color w:val="auto"/>
          <w:kern w:val="0"/>
          <w:lang w:val="en-GB" w:eastAsia="en-US"/>
        </w:rPr>
        <w:lastRenderedPageBreak/>
        <w:t>(iii) identify practical mitigation approaches and research priorities that can align chemical weed management with long-term soil health goals.</w:t>
      </w:r>
    </w:p>
    <w:p w:rsidR="00521EFD" w:rsidRPr="00521EFD" w:rsidRDefault="00521EFD" w:rsidP="0080394B">
      <w:pPr>
        <w:spacing w:after="0" w:line="240" w:lineRule="auto"/>
        <w:ind w:left="0" w:right="0" w:firstLine="0"/>
        <w:rPr>
          <w:color w:val="auto"/>
          <w:kern w:val="0"/>
          <w:lang w:val="en-GB" w:eastAsia="en-US"/>
        </w:rPr>
      </w:pPr>
    </w:p>
    <w:p w:rsidR="00521EFD" w:rsidRPr="00521EFD" w:rsidRDefault="00521EFD"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521EFD">
        <w:rPr>
          <w:b/>
          <w:bCs/>
          <w:color w:val="auto"/>
          <w:kern w:val="0"/>
          <w:sz w:val="36"/>
          <w:szCs w:val="36"/>
          <w:lang w:val="en-GB" w:eastAsia="en-US"/>
        </w:rPr>
        <w:t>2. Methods for literature selection</w:t>
      </w:r>
    </w:p>
    <w:p w:rsidR="00521EFD" w:rsidRPr="00521EFD" w:rsidRDefault="00521EFD" w:rsidP="0080394B">
      <w:pPr>
        <w:spacing w:before="100" w:beforeAutospacing="1" w:after="100" w:afterAutospacing="1" w:line="240" w:lineRule="auto"/>
        <w:ind w:left="0" w:right="0" w:firstLine="0"/>
        <w:rPr>
          <w:color w:val="auto"/>
          <w:kern w:val="0"/>
          <w:lang w:val="en-GB" w:eastAsia="en-US"/>
        </w:rPr>
      </w:pPr>
      <w:r w:rsidRPr="00521EFD">
        <w:rPr>
          <w:color w:val="auto"/>
          <w:kern w:val="0"/>
          <w:lang w:val="en-GB" w:eastAsia="en-US"/>
        </w:rPr>
        <w:t>A targeted literature search was conducted across Web of Science, Scopus, PubMed, and Google Scholar for publications dated January 2006 to February 2026. Search strings combined terms for modern herbicides and soil/ecosystem endpoints, including combinations of: “new generation herbicide”, “dicamba”, “2,4-D choline”, “</w:t>
      </w:r>
      <w:proofErr w:type="spellStart"/>
      <w:r w:rsidRPr="00521EFD">
        <w:rPr>
          <w:color w:val="auto"/>
          <w:kern w:val="0"/>
          <w:lang w:val="en-GB" w:eastAsia="en-US"/>
        </w:rPr>
        <w:t>mesotrione</w:t>
      </w:r>
      <w:proofErr w:type="spellEnd"/>
      <w:r w:rsidRPr="00521EFD">
        <w:rPr>
          <w:color w:val="auto"/>
          <w:kern w:val="0"/>
          <w:lang w:val="en-GB" w:eastAsia="en-US"/>
        </w:rPr>
        <w:t>”, “</w:t>
      </w:r>
      <w:proofErr w:type="spellStart"/>
      <w:r w:rsidRPr="00521EFD">
        <w:rPr>
          <w:color w:val="auto"/>
          <w:kern w:val="0"/>
          <w:lang w:val="en-GB" w:eastAsia="en-US"/>
        </w:rPr>
        <w:t>tembotrione</w:t>
      </w:r>
      <w:proofErr w:type="spellEnd"/>
      <w:r w:rsidRPr="00521EFD">
        <w:rPr>
          <w:color w:val="auto"/>
          <w:kern w:val="0"/>
          <w:lang w:val="en-GB" w:eastAsia="en-US"/>
        </w:rPr>
        <w:t>”, “</w:t>
      </w:r>
      <w:proofErr w:type="spellStart"/>
      <w:r w:rsidRPr="00521EFD">
        <w:rPr>
          <w:color w:val="auto"/>
          <w:kern w:val="0"/>
          <w:lang w:val="en-GB" w:eastAsia="en-US"/>
        </w:rPr>
        <w:t>saflufenacil</w:t>
      </w:r>
      <w:proofErr w:type="spellEnd"/>
      <w:r w:rsidRPr="00521EFD">
        <w:rPr>
          <w:color w:val="auto"/>
          <w:kern w:val="0"/>
          <w:lang w:val="en-GB" w:eastAsia="en-US"/>
        </w:rPr>
        <w:t>”, “HPPD inhibitor”, “PPO inhibitor”, “herbicide mixture”, “soil microbiome”, “rhizosphere”, “soil enzyme activity”, “</w:t>
      </w:r>
      <w:proofErr w:type="spellStart"/>
      <w:r w:rsidRPr="00521EFD">
        <w:rPr>
          <w:color w:val="auto"/>
          <w:kern w:val="0"/>
          <w:lang w:val="en-GB" w:eastAsia="en-US"/>
        </w:rPr>
        <w:t>amoA</w:t>
      </w:r>
      <w:proofErr w:type="spellEnd"/>
      <w:r w:rsidRPr="00521EFD">
        <w:rPr>
          <w:color w:val="auto"/>
          <w:kern w:val="0"/>
          <w:lang w:val="en-GB" w:eastAsia="en-US"/>
        </w:rPr>
        <w:t>”, “nitrification”, “denitrification”, “soil fauna”, and “soil health indicator”. Titles and abstracts were screened for relevance to soil biological properties, rhizosphere processes, residue fate in agricultural soils, and non-target ecosystem effects connected to cropping systems. Inclusion focused on peer-reviewed primary studies, systematic reviews, and meta-analyses reporting measurable soil biological, biochemical, ecological, or crop-ecosystem endpoints under laboratory microcosm, mesocosm, glasshouse, or field conditions. Exclusion criteria removed studies lacking explicit herbicide identification, studies focused solely on non-soil matrices without soil linkage, and reports without sufficient methodological detail to interpret exposure context.</w:t>
      </w:r>
    </w:p>
    <w:p w:rsidR="00521EFD" w:rsidRPr="00521EFD" w:rsidRDefault="00521EFD" w:rsidP="0080394B">
      <w:pPr>
        <w:spacing w:after="0" w:line="240" w:lineRule="auto"/>
        <w:ind w:left="0" w:right="0" w:firstLine="0"/>
        <w:rPr>
          <w:color w:val="auto"/>
          <w:kern w:val="0"/>
          <w:lang w:val="en-GB" w:eastAsia="en-US"/>
        </w:rPr>
      </w:pPr>
    </w:p>
    <w:p w:rsidR="00A83C78" w:rsidRPr="00A83C78" w:rsidRDefault="00A83C78"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A83C78">
        <w:rPr>
          <w:b/>
          <w:bCs/>
          <w:color w:val="auto"/>
          <w:kern w:val="0"/>
          <w:sz w:val="36"/>
          <w:szCs w:val="36"/>
          <w:lang w:val="en-GB" w:eastAsia="en-US"/>
        </w:rPr>
        <w:t>3. Defining “new generation” herbicides and contemporary use patterns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The expression “new generation herbicides” is often used as a shorthand for modern weed-control chemistry, yet it rarely has a single, universally accepted meaning. In contemporary agronomy, it is best understood as a convergence of (</w:t>
      </w:r>
      <w:proofErr w:type="spellStart"/>
      <w:r w:rsidRPr="00A83C78">
        <w:rPr>
          <w:color w:val="auto"/>
          <w:kern w:val="0"/>
          <w:lang w:val="en-GB" w:eastAsia="en-US"/>
        </w:rPr>
        <w:t>i</w:t>
      </w:r>
      <w:proofErr w:type="spellEnd"/>
      <w:r w:rsidRPr="00A83C78">
        <w:rPr>
          <w:color w:val="auto"/>
          <w:kern w:val="0"/>
          <w:lang w:val="en-GB" w:eastAsia="en-US"/>
        </w:rPr>
        <w:t>) active ingredients that were introduced, widely commercialised, or substantially expanded in use since the mid-2000s, (ii) formulation and delivery innovations that modify off-target movement and exposure pathways, and (iii) deployment patterns—particularly mixtures and sequential programmes—shaped by resistance management and sustainability constraints. This broader interpretation is consistent with the growing emphasis on environmental fate, ecological implications and human health concerns as part of how herbicides are judged in modern agriculture (</w:t>
      </w:r>
      <w:proofErr w:type="spellStart"/>
      <w:r w:rsidRPr="00A83C78">
        <w:rPr>
          <w:color w:val="auto"/>
          <w:kern w:val="0"/>
          <w:lang w:val="en-GB" w:eastAsia="en-US"/>
        </w:rPr>
        <w:t>Parven</w:t>
      </w:r>
      <w:proofErr w:type="spellEnd"/>
      <w:r w:rsidRPr="00A83C78">
        <w:rPr>
          <w:color w:val="auto"/>
          <w:kern w:val="0"/>
          <w:lang w:val="en-GB" w:eastAsia="en-US"/>
        </w:rPr>
        <w:t xml:space="preserve"> et al., 2024). In other words, “new generation” does not necessarily mean “new molecule”; it can also mean a new ecological footprint arising from altered timing, frequency, mixture complexity and exposure geography</w:t>
      </w:r>
      <w:r w:rsidR="00C163B3">
        <w:rPr>
          <w:color w:val="auto"/>
          <w:kern w:val="0"/>
          <w:lang w:val="en-GB" w:eastAsia="en-US"/>
        </w:rPr>
        <w:t xml:space="preserve"> (</w:t>
      </w:r>
      <w:proofErr w:type="spellStart"/>
      <w:r w:rsidR="00C163B3" w:rsidRPr="00C163B3">
        <w:rPr>
          <w:color w:val="auto"/>
          <w:kern w:val="0"/>
          <w:lang w:val="en-GB" w:eastAsia="en-US"/>
        </w:rPr>
        <w:t>Imfeld</w:t>
      </w:r>
      <w:proofErr w:type="spellEnd"/>
      <w:r w:rsidR="00C163B3" w:rsidRPr="00C163B3">
        <w:rPr>
          <w:color w:val="auto"/>
          <w:kern w:val="0"/>
          <w:lang w:val="en-GB" w:eastAsia="en-US"/>
        </w:rPr>
        <w:t xml:space="preserve"> &amp; </w:t>
      </w:r>
      <w:proofErr w:type="spellStart"/>
      <w:r w:rsidR="00C163B3" w:rsidRPr="00C163B3">
        <w:rPr>
          <w:color w:val="auto"/>
          <w:kern w:val="0"/>
          <w:lang w:val="en-GB" w:eastAsia="en-US"/>
        </w:rPr>
        <w:t>Vuilleumier</w:t>
      </w:r>
      <w:proofErr w:type="spellEnd"/>
      <w:r w:rsidR="00C163B3" w:rsidRPr="00C163B3">
        <w:rPr>
          <w:color w:val="auto"/>
          <w:kern w:val="0"/>
          <w:lang w:val="en-GB" w:eastAsia="en-US"/>
        </w:rPr>
        <w:t>, 2012</w:t>
      </w:r>
      <w:r w:rsidR="00C163B3">
        <w:rPr>
          <w:color w:val="auto"/>
          <w:kern w:val="0"/>
          <w:lang w:val="en-GB" w:eastAsia="en-US"/>
        </w:rPr>
        <w:t>)</w:t>
      </w:r>
      <w:r w:rsidRPr="00A83C78">
        <w:rPr>
          <w:color w:val="auto"/>
          <w:kern w:val="0"/>
          <w:lang w:val="en-GB" w:eastAsia="en-US"/>
        </w:rPr>
        <w:t>.</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A defining feature of contemporary herbicide use is that performance is increasingly sought through programmes rather than single products. Resistance evolution and changing weed communities have incentivised growers to combine multiple modes of action within the season and across seasons, often via formulated mixtures or closely timed sequences. While this approach can enhance weed control and reduce selection pressure on any one mode of action, it also changes soil exposure from a comparatively simple pulse to a more complex chemical mosaic. The significance of this shift is not limited to toxicological theory; field evidence indicates that herbicide mixtures can measurably influence microbial diversity, </w:t>
      </w:r>
      <w:r w:rsidRPr="00A83C78">
        <w:rPr>
          <w:color w:val="auto"/>
          <w:kern w:val="0"/>
          <w:lang w:val="en-GB" w:eastAsia="en-US"/>
        </w:rPr>
        <w:lastRenderedPageBreak/>
        <w:t>community composition and nitrogen cycling functions in agricultural soils, with the direction and magnitude of the effects depending on concentration and timing (Ma et al., 2025). Such findings reinforce that “new generation” herbicide risk and benefit are inseparable from the programme structure that delivers them.</w:t>
      </w:r>
    </w:p>
    <w:p w:rsidR="00A83C78" w:rsidRPr="00A83C78" w:rsidRDefault="00A83C78"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A83C78">
        <w:rPr>
          <w:b/>
          <w:bCs/>
          <w:color w:val="auto"/>
          <w:kern w:val="0"/>
          <w:sz w:val="27"/>
          <w:szCs w:val="27"/>
          <w:lang w:val="en-GB" w:eastAsia="en-US"/>
        </w:rPr>
        <w:t>3.1 Modes of action, deployment platforms, and why soil exposure has changed</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In practical terms, modern herbicide portfolios are characterised by a tighter integration of chemistry with cropping platforms. Herbicide-tolerant crop systems, for instance, have expanded the post-emergence use of certain herbicides and extended the window during which herbicides can be applied with acceptable crop safety. These systems can reduce yield losses from late-emerging weeds and help manage resistant broadleaf populations, but they can also increase the number of post-emergence applications and the likelihood of repeated exposure of soils and field margins to low or moderate doses. This pattern matters because soils receive herbicides not only by direct deposition (especially where residual products are used), but also by wash-off from foliage, movement with water, and interactions in the rhizosphere. When applications are repeated or combined, exposure becomes cumulative and may influence biological processes even if individual applications appear benign.</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Auxin herbicides provide a clear example of how deployment platform can redefine ecological exposure. Expanded use of dicamba-based systems has been closely associated with concerns about off-target movement, not merely as an agronomic inconvenience but as a landscape-level exposure issue. Mechanistic synthesis of dicamba off-target movement highlights that drift, volatilisation and contamination pathways together determine where non-target deposition occurs and why it can happen despite adherence to certain best practices (</w:t>
      </w:r>
      <w:proofErr w:type="spellStart"/>
      <w:r w:rsidRPr="00A83C78">
        <w:rPr>
          <w:color w:val="auto"/>
          <w:kern w:val="0"/>
          <w:lang w:val="en-GB" w:eastAsia="en-US"/>
        </w:rPr>
        <w:t>Riter</w:t>
      </w:r>
      <w:proofErr w:type="spellEnd"/>
      <w:r w:rsidRPr="00A83C78">
        <w:rPr>
          <w:color w:val="auto"/>
          <w:kern w:val="0"/>
          <w:lang w:val="en-GB" w:eastAsia="en-US"/>
        </w:rPr>
        <w:t xml:space="preserve"> et al., 2021</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A83C78">
        <w:rPr>
          <w:color w:val="auto"/>
          <w:kern w:val="0"/>
          <w:lang w:val="en-GB" w:eastAsia="en-US"/>
        </w:rPr>
        <w:t>). From the perspective of soil and ecosystem exposure, this implies that “where the herbicide goes” can extend beyond treated soil, placing sensitive vegetation and adjoining soils into the exposure domain. This is a distinct feature of some contemporary systems: the ecological footprint is defined as much by transport behaviour and application context as by the intrinsic properties of the active ingredient.</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New generation use patterns have also increased emphasis on chemistries that support rapid burndown, residual control, or both, particularly where resistance has reduced confidence in single post-emergence tools. The PPO-inhibiting herbicide </w:t>
      </w:r>
      <w:proofErr w:type="spellStart"/>
      <w:r w:rsidRPr="00A83C78">
        <w:rPr>
          <w:color w:val="auto"/>
          <w:kern w:val="0"/>
          <w:lang w:val="en-GB" w:eastAsia="en-US"/>
        </w:rPr>
        <w:t>saflufenacil</w:t>
      </w:r>
      <w:proofErr w:type="spellEnd"/>
      <w:r w:rsidRPr="00A83C78">
        <w:rPr>
          <w:color w:val="auto"/>
          <w:kern w:val="0"/>
          <w:lang w:val="en-GB" w:eastAsia="en-US"/>
        </w:rPr>
        <w:t xml:space="preserve"> illustrates how soil exposure is shaped by soil properties and management objectives. Evidence that soil properties influence </w:t>
      </w:r>
      <w:proofErr w:type="spellStart"/>
      <w:r w:rsidRPr="00A83C78">
        <w:rPr>
          <w:color w:val="auto"/>
          <w:kern w:val="0"/>
          <w:lang w:val="en-GB" w:eastAsia="en-US"/>
        </w:rPr>
        <w:t>saflufenacil</w:t>
      </w:r>
      <w:proofErr w:type="spellEnd"/>
      <w:r w:rsidRPr="00A83C78">
        <w:rPr>
          <w:color w:val="auto"/>
          <w:kern w:val="0"/>
          <w:lang w:val="en-GB" w:eastAsia="en-US"/>
        </w:rPr>
        <w:t xml:space="preserve"> phytotoxicity underscores that “label rate” does not translate into uniform biological exposure across sites; soil organic matter and related properties can alter bioavailability and the likelihood of non-target responses (Gannon et al., 2014). This is central to defining “new generation” use: in systems where residual components are relied upon more heavily, soils become an explicit target compartment for weed control, and site-specific soil attributes become determinants of both efficacy and unintended effects.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In addition, environmental behaviour—degradation, distribution, and metabolite formation—must be considered part of the functional definition of a modern herbicide system. Field-based evidence on </w:t>
      </w:r>
      <w:proofErr w:type="spellStart"/>
      <w:r w:rsidRPr="00A83C78">
        <w:rPr>
          <w:color w:val="auto"/>
          <w:kern w:val="0"/>
          <w:lang w:val="en-GB" w:eastAsia="en-US"/>
        </w:rPr>
        <w:t>saflufenacil</w:t>
      </w:r>
      <w:proofErr w:type="spellEnd"/>
      <w:r w:rsidRPr="00A83C78">
        <w:rPr>
          <w:color w:val="auto"/>
          <w:kern w:val="0"/>
          <w:lang w:val="en-GB" w:eastAsia="en-US"/>
        </w:rPr>
        <w:t xml:space="preserve"> has shown that degradation and distribution patterns in real cropping environments can be complex, and that transformation products may contribute to longer or different exposure profiles than the parent compound alone (Gauthier &amp; </w:t>
      </w:r>
      <w:proofErr w:type="spellStart"/>
      <w:r w:rsidRPr="00A83C78">
        <w:rPr>
          <w:color w:val="auto"/>
          <w:kern w:val="0"/>
          <w:lang w:val="en-GB" w:eastAsia="en-US"/>
        </w:rPr>
        <w:t>Mabury</w:t>
      </w:r>
      <w:proofErr w:type="spellEnd"/>
      <w:r w:rsidRPr="00A83C78">
        <w:rPr>
          <w:color w:val="auto"/>
          <w:kern w:val="0"/>
          <w:lang w:val="en-GB" w:eastAsia="en-US"/>
        </w:rPr>
        <w:t xml:space="preserve">, 2020). This has practical implications for contemporary programmes where multiple products </w:t>
      </w:r>
      <w:r w:rsidRPr="00A83C78">
        <w:rPr>
          <w:color w:val="auto"/>
          <w:kern w:val="0"/>
          <w:lang w:val="en-GB" w:eastAsia="en-US"/>
        </w:rPr>
        <w:lastRenderedPageBreak/>
        <w:t>are applied in close sequence: the soil does not reset between passes, and residues and metabolites may overlap in time and space.</w:t>
      </w:r>
    </w:p>
    <w:p w:rsidR="00A83C78" w:rsidRPr="00A83C78" w:rsidRDefault="00A83C78"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A83C78">
        <w:rPr>
          <w:b/>
          <w:bCs/>
          <w:color w:val="auto"/>
          <w:kern w:val="0"/>
          <w:sz w:val="27"/>
          <w:szCs w:val="27"/>
          <w:lang w:val="en-GB" w:eastAsia="en-US"/>
        </w:rPr>
        <w:t>3.2 Formulation innovations and precision delivery as ecological variables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A second hallmark of “new generation” herbicides is that formulation and delivery are increasingly treated as levers to manage environmental risk while maintaining efficacy. Reduced-volatility salts, adjuvant systems designed to limit drift, and other formulation changes aim to shape droplet behaviour, evaporation and the potential for off-target movement. The rationale is supported by the wider recognition that off-target outcomes are driven not only by active ingredient choice but also by how products move and persist in the environment (</w:t>
      </w:r>
      <w:proofErr w:type="spellStart"/>
      <w:r w:rsidRPr="00A83C78">
        <w:rPr>
          <w:color w:val="auto"/>
          <w:kern w:val="0"/>
          <w:lang w:val="en-GB" w:eastAsia="en-US"/>
        </w:rPr>
        <w:t>Riter</w:t>
      </w:r>
      <w:proofErr w:type="spellEnd"/>
      <w:r w:rsidRPr="00A83C78">
        <w:rPr>
          <w:color w:val="auto"/>
          <w:kern w:val="0"/>
          <w:lang w:val="en-GB" w:eastAsia="en-US"/>
        </w:rPr>
        <w:t xml:space="preserve"> et al., 2021). Formulation is therefore not merely a commercial detail; it is an ecological determinant that can alter the geography and intensity of exposure for soils and non-target habitats.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Precision application technologies similarly complicate the meaning of “new generation”. Variable-rate sprayers, improved nozzle designs and decision-support tools can reduce total mass applied or constrain exposure to the intended zone, potentially lowering the overall environmental burden. Yet precision can also create heterogeneity: untreated patches, edge effects and localised “hotspots” can emerge depending on field operations and equipment behaviour. This matters because soil biological responses are often non-linear, and because mixture programmes can create interactions that are difficult to infer from single-compound expectations. Field evidence that herbicide mixtures can reshape microbial community structure and nitrogen cycling endpoints reinforces the need to interpret modern delivery systems through the lens of realistic, spatially variable exposure (Ma et al., 2025</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A83C78">
        <w:rPr>
          <w:color w:val="auto"/>
          <w:kern w:val="0"/>
          <w:lang w:val="en-GB" w:eastAsia="en-US"/>
        </w:rPr>
        <w:t>).</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Ultimately, defining “new generation” herbicides requires attention to how and why they are used. Modern programmes are increasingly designed to balance efficacy, resistance management and environmental stewardship, and this balance is now part of mainstream sustainability discourse (</w:t>
      </w:r>
      <w:proofErr w:type="spellStart"/>
      <w:r w:rsidRPr="00A83C78">
        <w:rPr>
          <w:color w:val="auto"/>
          <w:kern w:val="0"/>
          <w:lang w:val="en-GB" w:eastAsia="en-US"/>
        </w:rPr>
        <w:t>Parven</w:t>
      </w:r>
      <w:proofErr w:type="spellEnd"/>
      <w:r w:rsidRPr="00A83C78">
        <w:rPr>
          <w:color w:val="auto"/>
          <w:kern w:val="0"/>
          <w:lang w:val="en-GB" w:eastAsia="en-US"/>
        </w:rPr>
        <w:t xml:space="preserve"> et al., 2024). In this setting, the question is not only what the chemistry is, but what exposure regime it creates for soils and the crop ecosystem—across seasons, across mixtures, and across the wider agricultural landscape.</w:t>
      </w:r>
    </w:p>
    <w:p w:rsidR="00521EFD" w:rsidRPr="00521EFD" w:rsidRDefault="00521EFD" w:rsidP="0080394B">
      <w:pPr>
        <w:spacing w:after="0" w:line="240" w:lineRule="auto"/>
        <w:ind w:left="0" w:right="0" w:firstLine="0"/>
        <w:rPr>
          <w:color w:val="auto"/>
          <w:kern w:val="0"/>
          <w:lang w:val="en-GB" w:eastAsia="en-US"/>
        </w:rPr>
      </w:pPr>
    </w:p>
    <w:p w:rsidR="00A83C78" w:rsidRPr="00A83C78" w:rsidRDefault="00A83C78"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A83C78">
        <w:rPr>
          <w:b/>
          <w:bCs/>
          <w:color w:val="auto"/>
          <w:kern w:val="0"/>
          <w:sz w:val="36"/>
          <w:szCs w:val="36"/>
          <w:lang w:val="en-GB" w:eastAsia="en-US"/>
        </w:rPr>
        <w:t>4. Herbicide fate in soil and exposure pathways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Herbicide impacts on soil health and the crop ecosystem are governed not only by intrinsic toxicity but, more decisively, by the exposure profile that soil organisms actually experience. That exposure profile is the product of several interacting processes: how much herbicide reaches soil at application, how it partitions between soil solids and soil solution, how quickly it transforms into metabolites, and how readily it moves vertically or laterally with water. In modern programmes—where sequential applications, mixtures, and residual components are common—soil can receive repeated inputs within a season, meaning that fate processes operate on overlapping chemical pulses rather than on a single event. Understanding these pathways is essential for interpreting why field studies sometimes show negligible biological changes while controlled experiments detect stronger responses: the realised concentration in </w:t>
      </w:r>
      <w:r w:rsidRPr="00A83C78">
        <w:rPr>
          <w:color w:val="auto"/>
          <w:kern w:val="0"/>
          <w:lang w:val="en-GB" w:eastAsia="en-US"/>
        </w:rPr>
        <w:lastRenderedPageBreak/>
        <w:t>the biologically active fraction of soil can differ markedly across soils and weather patterns</w:t>
      </w:r>
      <w:r w:rsidR="00C163B3">
        <w:rPr>
          <w:color w:val="auto"/>
          <w:kern w:val="0"/>
          <w:lang w:val="en-GB" w:eastAsia="en-US"/>
        </w:rPr>
        <w:t xml:space="preserve"> (</w:t>
      </w:r>
      <w:proofErr w:type="spellStart"/>
      <w:r w:rsidR="00C163B3" w:rsidRPr="00C163B3">
        <w:rPr>
          <w:color w:val="auto"/>
          <w:kern w:val="0"/>
          <w:lang w:val="en-GB" w:eastAsia="en-US"/>
        </w:rPr>
        <w:t>Imfeld</w:t>
      </w:r>
      <w:proofErr w:type="spellEnd"/>
      <w:r w:rsidR="00C163B3" w:rsidRPr="00C163B3">
        <w:rPr>
          <w:color w:val="auto"/>
          <w:kern w:val="0"/>
          <w:lang w:val="en-GB" w:eastAsia="en-US"/>
        </w:rPr>
        <w:t xml:space="preserve"> &amp; </w:t>
      </w:r>
      <w:proofErr w:type="spellStart"/>
      <w:r w:rsidR="00C163B3" w:rsidRPr="00C163B3">
        <w:rPr>
          <w:color w:val="auto"/>
          <w:kern w:val="0"/>
          <w:lang w:val="en-GB" w:eastAsia="en-US"/>
        </w:rPr>
        <w:t>Vuilleumier</w:t>
      </w:r>
      <w:proofErr w:type="spellEnd"/>
      <w:r w:rsidR="00C163B3" w:rsidRPr="00C163B3">
        <w:rPr>
          <w:color w:val="auto"/>
          <w:kern w:val="0"/>
          <w:lang w:val="en-GB" w:eastAsia="en-US"/>
        </w:rPr>
        <w:t>, 2012</w:t>
      </w:r>
      <w:r w:rsidR="00C163B3">
        <w:rPr>
          <w:color w:val="auto"/>
          <w:kern w:val="0"/>
          <w:lang w:val="en-GB" w:eastAsia="en-US"/>
        </w:rPr>
        <w:t>)</w:t>
      </w:r>
      <w:r w:rsidRPr="00A83C78">
        <w:rPr>
          <w:color w:val="auto"/>
          <w:kern w:val="0"/>
          <w:lang w:val="en-GB" w:eastAsia="en-US"/>
        </w:rPr>
        <w:t>.</w:t>
      </w:r>
    </w:p>
    <w:p w:rsidR="00A83C78" w:rsidRPr="00A83C78" w:rsidRDefault="00A83C78"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A83C78">
        <w:rPr>
          <w:b/>
          <w:bCs/>
          <w:color w:val="auto"/>
          <w:kern w:val="0"/>
          <w:sz w:val="27"/>
          <w:szCs w:val="27"/>
          <w:lang w:val="en-GB" w:eastAsia="en-US"/>
        </w:rPr>
        <w:t>4.1 Sorption, bioavailability, and mobility in heterogeneous soils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Sorption to soil organic matter and mineral surfaces is often the first major control on herbicide fate. When a compound is strongly </w:t>
      </w:r>
      <w:proofErr w:type="spellStart"/>
      <w:r w:rsidRPr="00A83C78">
        <w:rPr>
          <w:color w:val="auto"/>
          <w:kern w:val="0"/>
          <w:lang w:val="en-GB" w:eastAsia="en-US"/>
        </w:rPr>
        <w:t>sorbed</w:t>
      </w:r>
      <w:proofErr w:type="spellEnd"/>
      <w:r w:rsidRPr="00A83C78">
        <w:rPr>
          <w:color w:val="auto"/>
          <w:kern w:val="0"/>
          <w:lang w:val="en-GB" w:eastAsia="en-US"/>
        </w:rPr>
        <w:t>, it may become less immediately bioavailable to microbes and roots, and less likely to leach; when sorption is weak, a larger fraction remains in soil solution, increasing the potential for microbial exposure, plant uptake, and movement with percolating water. This partitioning is rarely stable over time because it depends on moisture conditions, ionic strength, and competitive sorption with dissolved organic matter. It is also highly soil specific: the same herbicide programme can create substantially different exposure conditions in a sandy, low-organic soil than in a clay loam with higher organic matter</w:t>
      </w:r>
      <w:r w:rsidR="00C163B3">
        <w:rPr>
          <w:color w:val="auto"/>
          <w:kern w:val="0"/>
          <w:lang w:val="en-GB" w:eastAsia="en-US"/>
        </w:rPr>
        <w:t xml:space="preserve"> (</w:t>
      </w:r>
      <w:r w:rsidR="00C163B3" w:rsidRPr="00AC6D42">
        <w:rPr>
          <w:lang w:val="en-GB"/>
        </w:rPr>
        <w:t>Nguyen</w:t>
      </w:r>
      <w:r w:rsidR="00C163B3">
        <w:rPr>
          <w:lang w:val="en-GB"/>
        </w:rPr>
        <w:t xml:space="preserve"> et al., 2016; </w:t>
      </w:r>
      <w:proofErr w:type="spellStart"/>
      <w:r w:rsidR="00C163B3" w:rsidRPr="00C163B3">
        <w:rPr>
          <w:lang w:val="en-GB"/>
        </w:rPr>
        <w:t>Magnoli</w:t>
      </w:r>
      <w:proofErr w:type="spellEnd"/>
      <w:r w:rsidR="00C163B3" w:rsidRPr="00C163B3">
        <w:rPr>
          <w:lang w:val="en-GB"/>
        </w:rPr>
        <w:t xml:space="preserve"> et al., 2020</w:t>
      </w:r>
      <w:r w:rsidR="00C163B3">
        <w:rPr>
          <w:lang w:val="en-GB"/>
        </w:rPr>
        <w:t>)</w:t>
      </w:r>
      <w:r w:rsidRPr="00A83C78">
        <w:rPr>
          <w:color w:val="auto"/>
          <w:kern w:val="0"/>
          <w:lang w:val="en-GB" w:eastAsia="en-US"/>
        </w:rPr>
        <w:t>.</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Evidence from </w:t>
      </w:r>
      <w:proofErr w:type="spellStart"/>
      <w:r w:rsidRPr="00A83C78">
        <w:rPr>
          <w:color w:val="auto"/>
          <w:kern w:val="0"/>
          <w:lang w:val="en-GB" w:eastAsia="en-US"/>
        </w:rPr>
        <w:t>saflufenacil</w:t>
      </w:r>
      <w:proofErr w:type="spellEnd"/>
      <w:r w:rsidRPr="00A83C78">
        <w:rPr>
          <w:color w:val="auto"/>
          <w:kern w:val="0"/>
          <w:lang w:val="en-GB" w:eastAsia="en-US"/>
        </w:rPr>
        <w:t xml:space="preserve"> provides a clear illustration of this principle. Soil properties can strongly influence its bioactivity, implying that differences in organic matter and related characteristics can change the intensity and duration of biologically relevant exposure even when application rates are comparable (Gannon et al., 2014</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A83C78">
        <w:rPr>
          <w:color w:val="auto"/>
          <w:kern w:val="0"/>
          <w:lang w:val="en-GB" w:eastAsia="en-US"/>
        </w:rPr>
        <w:t>). This has two important implications for contemporary weed management. First, efficacy and non-target risk are linked through the same soil processes; conditions that increase bioavailability may increase both weed control and the likelihood of unintended impacts on sensitive crops or soil organisms. Secondly, site-to-site variability should be expected, and the absence of a detectable effect in one soil cannot be assumed to generalise to others without considering differences in sorption and the resulting solution-phase concentrations.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Mobility is similarly context dependent. Herbicides that remain largely in soil solution can be transported down the profile by infiltration or laterally through preferential flow pathways and surface runoff, potentially redistributing residues beyond the zone of application. Such movement is not solely a “water-quality issue”; it also shapes exposure geometry within the field, creating hotspots in lower landscape positions or along flow paths. In practical terms, these redistribution patterns mean that soil organisms may experience exposure that is patchy, repeated, and not necessarily aligned with the nominal treated area.</w:t>
      </w:r>
    </w:p>
    <w:p w:rsidR="00A83C78" w:rsidRPr="00A83C78" w:rsidRDefault="00A83C78"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A83C78">
        <w:rPr>
          <w:b/>
          <w:bCs/>
          <w:color w:val="auto"/>
          <w:kern w:val="0"/>
          <w:sz w:val="27"/>
          <w:szCs w:val="27"/>
          <w:lang w:val="en-GB" w:eastAsia="en-US"/>
        </w:rPr>
        <w:t>4.2 Degradation and transformation to metabolites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Degradation processes—microbial transformation, hydrolysis, oxidation–reduction reactions, and, at the soil surface, photochemical reactions—determine how long herbicides remain in forms that can interact with soil biota. However, degradation does not always equate to detoxification. Metabolites may differ from parent compounds in persistence, mobility, and biological activity, sometimes increasing the potential for chronic low-dose exposure. This is particularly relevant in modern programmes, where sequential applications and mixtures can create overlapping windows of parent residues and metabolites that co-occur in time and space.</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Field-scale evidence for </w:t>
      </w:r>
      <w:proofErr w:type="spellStart"/>
      <w:r w:rsidRPr="00A83C78">
        <w:rPr>
          <w:color w:val="auto"/>
          <w:kern w:val="0"/>
          <w:lang w:val="en-GB" w:eastAsia="en-US"/>
        </w:rPr>
        <w:t>saflufenacil</w:t>
      </w:r>
      <w:proofErr w:type="spellEnd"/>
      <w:r w:rsidRPr="00A83C78">
        <w:rPr>
          <w:color w:val="auto"/>
          <w:kern w:val="0"/>
          <w:lang w:val="en-GB" w:eastAsia="en-US"/>
        </w:rPr>
        <w:t xml:space="preserve"> highlights how degradation and distribution can unfold under realistic conditions, including the formation and persistence of transformation products in agricultural soils (Gauthier &amp; </w:t>
      </w:r>
      <w:proofErr w:type="spellStart"/>
      <w:r w:rsidRPr="00A83C78">
        <w:rPr>
          <w:color w:val="auto"/>
          <w:kern w:val="0"/>
          <w:lang w:val="en-GB" w:eastAsia="en-US"/>
        </w:rPr>
        <w:t>Mabury</w:t>
      </w:r>
      <w:proofErr w:type="spellEnd"/>
      <w:r w:rsidRPr="00A83C78">
        <w:rPr>
          <w:color w:val="auto"/>
          <w:kern w:val="0"/>
          <w:lang w:val="en-GB" w:eastAsia="en-US"/>
        </w:rPr>
        <w:t xml:space="preserve">, 2020). Such findings matter because laboratory half-lives measured under controlled conditions may not capture the combined effects of fluctuating temperature, moisture pulses, microbial adaptation, and site hydrology. Moreover, </w:t>
      </w:r>
      <w:r w:rsidRPr="00A83C78">
        <w:rPr>
          <w:color w:val="auto"/>
          <w:kern w:val="0"/>
          <w:lang w:val="en-GB" w:eastAsia="en-US"/>
        </w:rPr>
        <w:lastRenderedPageBreak/>
        <w:t>when metabolites persist, they extend the period during which soil organisms remain in contact with herbicide-derived chemicals, even if the parent compound declines relatively quickly.</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Comparable concerns apply to other modern herbicides used in intensive cereal and maize systems. For </w:t>
      </w:r>
      <w:proofErr w:type="spellStart"/>
      <w:r w:rsidRPr="00A83C78">
        <w:rPr>
          <w:color w:val="auto"/>
          <w:kern w:val="0"/>
          <w:lang w:val="en-GB" w:eastAsia="en-US"/>
        </w:rPr>
        <w:t>tembotrione</w:t>
      </w:r>
      <w:proofErr w:type="spellEnd"/>
      <w:r w:rsidRPr="00A83C78">
        <w:rPr>
          <w:color w:val="auto"/>
          <w:kern w:val="0"/>
          <w:lang w:val="en-GB" w:eastAsia="en-US"/>
        </w:rPr>
        <w:t>, research has documented that both the parent compound and a key metabolite can persist in soil, with fate influenced by soil properties and environmental conditions (Rani et al., 2020). The practical consequence is that exposure can be multi-phased: an early phase dominated by the parent compound shortly after application, followed by a later phase where metabolites contribute substantially to the chemical burden. This multi-phased exposure is especially important for soil health assessment because biological responses may not align with parent-compound dissipation curves alone; microbial communities may respond to a shifting mixture of parent and metabolite forms over time.</w:t>
      </w:r>
    </w:p>
    <w:p w:rsidR="00A83C78" w:rsidRPr="00A83C78" w:rsidRDefault="00A83C78"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A83C78">
        <w:rPr>
          <w:b/>
          <w:bCs/>
          <w:color w:val="auto"/>
          <w:kern w:val="0"/>
          <w:sz w:val="27"/>
          <w:szCs w:val="27"/>
          <w:lang w:val="en-GB" w:eastAsia="en-US"/>
        </w:rPr>
        <w:t>4.3 Entry routes to soil and the rhizosphere as an exposure hotspot</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Although herbicides are often described as “soil applied” or “foliar applied”, these categories can obscure how residues actually enter soil. Even foliar applications can contribute to soil exposure through wash-off, senescence of treated weeds, and deposition of spray droplets onto the soil surface, particularly in early season when canopy cover is sparse. Once in soil, the rhizosphere becomes a critical exposure hotspot because root exudates alter microbial activity and can influence sorption–desorption processes locally. The rhizosphere is also where small shifts in chemical bioavailability can have disproportionate functional consequences, because microbial nutrient transformations and plant uptake are most intense near roots. In systems with repeated herbicide inputs, the rhizosphere may therefore experience recurring exposure events, potentially shaping microbial adaptation, functional redundancy, or vulnerability depending on soil conditions</w:t>
      </w:r>
      <w:r w:rsidR="00C163B3">
        <w:rPr>
          <w:color w:val="auto"/>
          <w:kern w:val="0"/>
          <w:lang w:val="en-GB" w:eastAsia="en-US"/>
        </w:rPr>
        <w:t xml:space="preserve"> (</w:t>
      </w:r>
      <w:proofErr w:type="spellStart"/>
      <w:r w:rsidR="00C163B3" w:rsidRPr="00C163B3">
        <w:rPr>
          <w:color w:val="auto"/>
          <w:kern w:val="0"/>
          <w:lang w:val="en-GB" w:eastAsia="en-US"/>
        </w:rPr>
        <w:t>Imfeld</w:t>
      </w:r>
      <w:proofErr w:type="spellEnd"/>
      <w:r w:rsidR="00C163B3" w:rsidRPr="00C163B3">
        <w:rPr>
          <w:color w:val="auto"/>
          <w:kern w:val="0"/>
          <w:lang w:val="en-GB" w:eastAsia="en-US"/>
        </w:rPr>
        <w:t xml:space="preserve"> &amp; </w:t>
      </w:r>
      <w:proofErr w:type="spellStart"/>
      <w:r w:rsidR="00C163B3" w:rsidRPr="00C163B3">
        <w:rPr>
          <w:color w:val="auto"/>
          <w:kern w:val="0"/>
          <w:lang w:val="en-GB" w:eastAsia="en-US"/>
        </w:rPr>
        <w:t>Vuilleumier</w:t>
      </w:r>
      <w:proofErr w:type="spellEnd"/>
      <w:r w:rsidR="00C163B3" w:rsidRPr="00C163B3">
        <w:rPr>
          <w:color w:val="auto"/>
          <w:kern w:val="0"/>
          <w:lang w:val="en-GB" w:eastAsia="en-US"/>
        </w:rPr>
        <w:t>, 2012</w:t>
      </w:r>
      <w:r w:rsidR="00C163B3">
        <w:rPr>
          <w:color w:val="auto"/>
          <w:kern w:val="0"/>
          <w:lang w:val="en-GB" w:eastAsia="en-US"/>
        </w:rPr>
        <w:t>)</w:t>
      </w:r>
      <w:r w:rsidRPr="00A83C78">
        <w:rPr>
          <w:color w:val="auto"/>
          <w:kern w:val="0"/>
          <w:lang w:val="en-GB" w:eastAsia="en-US"/>
        </w:rPr>
        <w:t>.</w:t>
      </w:r>
    </w:p>
    <w:p w:rsidR="00A83C78" w:rsidRPr="00A83C78" w:rsidRDefault="00A83C78"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A83C78">
        <w:rPr>
          <w:b/>
          <w:bCs/>
          <w:color w:val="auto"/>
          <w:kern w:val="0"/>
          <w:sz w:val="27"/>
          <w:szCs w:val="27"/>
          <w:lang w:val="en-GB" w:eastAsia="en-US"/>
        </w:rPr>
        <w:t>4.4 Interactions with amendments and sorbents: mitigation and trade-offs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Because sorption controls bioavailability and mobility, amendments that increase sorption capacity have been investigated as tools for reducing herbicide movement. Biochar has attracted particular attention as a sorbent because it can adsorb a range of herbicides, including auxin herbicides, thereby reducing aqueous concentrations (</w:t>
      </w:r>
      <w:proofErr w:type="spellStart"/>
      <w:r w:rsidRPr="00A83C78">
        <w:rPr>
          <w:color w:val="auto"/>
          <w:kern w:val="0"/>
          <w:lang w:val="en-GB" w:eastAsia="en-US"/>
        </w:rPr>
        <w:t>Sellaoui</w:t>
      </w:r>
      <w:proofErr w:type="spellEnd"/>
      <w:r w:rsidRPr="00A83C78">
        <w:rPr>
          <w:color w:val="auto"/>
          <w:kern w:val="0"/>
          <w:lang w:val="en-GB" w:eastAsia="en-US"/>
        </w:rPr>
        <w:t xml:space="preserve"> et al., 2023). In exposure terms, this can buffer peak concentrations in soil solution and may lower the likelihood of off-site transport. However, the same mechanism can introduce trade-offs. If sorption reduces microbial access to the compound, biodegradation may slow, potentially extending persistence in bound or slowly desorbing forms. Furthermore, amendments can alter soil microbial communities and nutrient dynamics independently of herbicide effects, making it essential to evaluate them as system interventions rather than purely chemical “fixes”.</w:t>
      </w:r>
    </w:p>
    <w:p w:rsidR="00A83C78" w:rsidRPr="00A83C78" w:rsidRDefault="00A83C78" w:rsidP="0080394B">
      <w:pPr>
        <w:spacing w:before="100" w:beforeAutospacing="1" w:after="100" w:afterAutospacing="1" w:line="240" w:lineRule="auto"/>
        <w:ind w:left="0" w:right="0" w:firstLine="0"/>
        <w:rPr>
          <w:color w:val="auto"/>
          <w:kern w:val="0"/>
          <w:lang w:val="en-GB" w:eastAsia="en-US"/>
        </w:rPr>
      </w:pPr>
      <w:r w:rsidRPr="00A83C78">
        <w:rPr>
          <w:color w:val="auto"/>
          <w:kern w:val="0"/>
          <w:lang w:val="en-GB" w:eastAsia="en-US"/>
        </w:rPr>
        <w:t xml:space="preserve">Taken together, modern herbicide fate in soil is best understood as the interaction of partitioning, transport, and transformation processes operating in heterogeneous soils under variable climate and management. Soil properties can amplify or dampen exposure (Gannon et al., 2014), field conditions can shape degradation pathways and metabolite persistence (Gauthier &amp; </w:t>
      </w:r>
      <w:proofErr w:type="spellStart"/>
      <w:r w:rsidRPr="00A83C78">
        <w:rPr>
          <w:color w:val="auto"/>
          <w:kern w:val="0"/>
          <w:lang w:val="en-GB" w:eastAsia="en-US"/>
        </w:rPr>
        <w:t>Mabury</w:t>
      </w:r>
      <w:proofErr w:type="spellEnd"/>
      <w:r w:rsidRPr="00A83C78">
        <w:rPr>
          <w:color w:val="auto"/>
          <w:kern w:val="0"/>
          <w:lang w:val="en-GB" w:eastAsia="en-US"/>
        </w:rPr>
        <w:t>, 2020</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A83C78">
        <w:rPr>
          <w:color w:val="auto"/>
          <w:kern w:val="0"/>
          <w:lang w:val="en-GB" w:eastAsia="en-US"/>
        </w:rPr>
        <w:t>), and certain modern herbicides can maintain exposure through metabolite formation and variable persistence profiles (Rani et al., 2020). Mitigation tools such as sorbent amendments can reduce mobility but must be appraised alongside potential persistence and ecosystem trade-offs (</w:t>
      </w:r>
      <w:proofErr w:type="spellStart"/>
      <w:r w:rsidRPr="00A83C78">
        <w:rPr>
          <w:color w:val="auto"/>
          <w:kern w:val="0"/>
          <w:lang w:val="en-GB" w:eastAsia="en-US"/>
        </w:rPr>
        <w:t>Sellaoui</w:t>
      </w:r>
      <w:proofErr w:type="spellEnd"/>
      <w:r w:rsidRPr="00A83C78">
        <w:rPr>
          <w:color w:val="auto"/>
          <w:kern w:val="0"/>
          <w:lang w:val="en-GB" w:eastAsia="en-US"/>
        </w:rPr>
        <w:t xml:space="preserve"> et al., 2023). These fate </w:t>
      </w:r>
      <w:r w:rsidRPr="00A83C78">
        <w:rPr>
          <w:color w:val="auto"/>
          <w:kern w:val="0"/>
          <w:lang w:val="en-GB" w:eastAsia="en-US"/>
        </w:rPr>
        <w:lastRenderedPageBreak/>
        <w:t>dynamics provide the necessary foundation for interpreting soil health outcomes discussed in later sections, because they determine whether soil organisms encounter brief, diluted pulses or repeated, functionally significant exposures.</w:t>
      </w:r>
    </w:p>
    <w:p w:rsidR="00521EFD" w:rsidRPr="00521EFD" w:rsidRDefault="00521EFD" w:rsidP="0080394B">
      <w:pPr>
        <w:spacing w:after="0" w:line="240" w:lineRule="auto"/>
        <w:ind w:left="0" w:right="0" w:firstLine="0"/>
        <w:rPr>
          <w:color w:val="auto"/>
          <w:kern w:val="0"/>
          <w:lang w:val="en-GB" w:eastAsia="en-US"/>
        </w:rPr>
      </w:pPr>
    </w:p>
    <w:p w:rsidR="00CE6483" w:rsidRPr="00CE6483" w:rsidRDefault="00CE6483"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CE6483">
        <w:rPr>
          <w:b/>
          <w:bCs/>
          <w:color w:val="auto"/>
          <w:kern w:val="0"/>
          <w:sz w:val="36"/>
          <w:szCs w:val="36"/>
          <w:lang w:val="en-GB" w:eastAsia="en-US"/>
        </w:rPr>
        <w:t>5. Impacts on soil health</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Modern herbicide programmes influence soil health primarily through the exposure regimes they create for soil biota, rather than through any single intrinsic “hazard” property of an active ingredient. Soil health is increasingly interpreted as the capacity of soil to sustain biological productivity, regulate water, cycle nutrients, and support biodiversity, and herbicide effects should therefore be evaluated across biological structure and function. This is particularly relevant under contemporary use patterns, where mixtures, sequential applications, and repeated seasonal exposure can create overlapping pulses of parent compounds and metabolites. In such settings, responses may be subtle, transient, or strongly dependent on soil type and weather, yet still ecologically meaningful if they occur at crop-sensitive periods or affect keystone functions such as nitrification and carbon turnover.</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5.1 Microbial diversity, community structure, and rhizosphere sensitivity</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The soil microbiome is central to nutrient cycling, aggregate formation, and plant health, and it is increasingly viewed as a pathway through which herbicides can alter ecosystem function. A synthesis perspective has explicitly argued that herbicides can drive ecosystem consequences via microbiome-mediated mechanisms, shifting microbial assemblages and interaction patterns in ways that propagate to nutrient availability and plant performance (</w:t>
      </w:r>
      <w:proofErr w:type="spellStart"/>
      <w:r w:rsidRPr="00CE6483">
        <w:rPr>
          <w:color w:val="auto"/>
          <w:kern w:val="0"/>
          <w:lang w:val="en-GB" w:eastAsia="en-US"/>
        </w:rPr>
        <w:t>Ruuskanen</w:t>
      </w:r>
      <w:proofErr w:type="spellEnd"/>
      <w:r w:rsidRPr="00CE6483">
        <w:rPr>
          <w:color w:val="auto"/>
          <w:kern w:val="0"/>
          <w:lang w:val="en-GB" w:eastAsia="en-US"/>
        </w:rPr>
        <w:t xml:space="preserve"> et al., 2022). The rhizosphere deserves particular attention because it is a biological hotspot shaped by root exudation and intense microbial competition, and it is also where many herbicide–plant–microbe interactions converge.</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Empirical evidence in crop rhizospheres indicates that herbicides can alter both community composition and the structure of microbial associations. In wheat, dicamba exposure has been reported to shift rhizosphere microbial community patterns and metabolite composition, alongside measurable changes in nitrogen-cycling functions (Shao et al., 2024). Such findings are important not because they imply uniform harm, but because they demonstrate plausibility for functional reorganisation at the root–soil interface, where even modest shifts may affect nutrient transformations, pathogen suppression, or stress tolerance. At the same time, field studies frequently show that geography, seasonality, and farming system can dominate microbial variation, making herbicide signals harder to detect when exposure is typical and soils are buffered by organic matter and climatic variability. For example, broad evaluation across diverse agroecosystems found that glyphosate exposure did not necessarily cause large shifts in overall soil microbial community composition once strong environmental drivers were accounted for (Kepler et al., 2020). Similarly, field evidence indicating minimal and variable effects of herbicides on bacterial community structure and function underscores that responses can be inconsistent and context dependent, particularly when realistic agronomic rates are used and baseline variability is high (</w:t>
      </w:r>
      <w:r w:rsidR="00384ACA">
        <w:rPr>
          <w:color w:val="auto"/>
          <w:kern w:val="0"/>
          <w:lang w:val="en-GB" w:eastAsia="en-US"/>
        </w:rPr>
        <w:t>Gaylord</w:t>
      </w:r>
      <w:r w:rsidRPr="00CE6483">
        <w:rPr>
          <w:color w:val="auto"/>
          <w:kern w:val="0"/>
          <w:lang w:val="en-GB" w:eastAsia="en-US"/>
        </w:rPr>
        <w:t xml:space="preserve"> et al., 2025</w:t>
      </w:r>
      <w:r w:rsidR="00AD2BD3">
        <w:rPr>
          <w:color w:val="auto"/>
          <w:kern w:val="0"/>
          <w:lang w:val="en-GB" w:eastAsia="en-US"/>
        </w:rPr>
        <w:t xml:space="preserve">; </w:t>
      </w:r>
      <w:proofErr w:type="spellStart"/>
      <w:r w:rsidR="00AD2BD3" w:rsidRPr="00AD2BD3">
        <w:rPr>
          <w:color w:val="auto"/>
          <w:kern w:val="0"/>
          <w:lang w:val="en-GB" w:eastAsia="en-US"/>
        </w:rPr>
        <w:t>Crouzet</w:t>
      </w:r>
      <w:proofErr w:type="spellEnd"/>
      <w:r w:rsidR="00AD2BD3" w:rsidRPr="00AD2BD3">
        <w:rPr>
          <w:color w:val="auto"/>
          <w:kern w:val="0"/>
          <w:lang w:val="en-GB" w:eastAsia="en-US"/>
        </w:rPr>
        <w:t xml:space="preserve"> et al., 2013</w:t>
      </w:r>
      <w:r w:rsidRPr="00CE6483">
        <w:rPr>
          <w:color w:val="auto"/>
          <w:kern w:val="0"/>
          <w:lang w:val="en-GB" w:eastAsia="en-US"/>
        </w:rPr>
        <w:t xml:space="preserve">). The most defensible interpretation is therefore conditional: herbicides can influence microbial structure, but the detectability and magnitude depend on exposure </w:t>
      </w:r>
      <w:r w:rsidRPr="00CE6483">
        <w:rPr>
          <w:color w:val="auto"/>
          <w:kern w:val="0"/>
          <w:lang w:val="en-GB" w:eastAsia="en-US"/>
        </w:rPr>
        <w:lastRenderedPageBreak/>
        <w:t>intensity, mixture complexity, soil properties, and the timing of sampling relative to application and rainfall events.</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5.2 Functional processes and enzyme indicators of soil health</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 xml:space="preserve">Soil health assessment increasingly uses functional indicators because they can reveal disturbance before changes in bulk properties become apparent. Enzyme activities integrate microbial metabolism with substrate availability, and they are frequently used to track early biochemical shifts after herbicide exposure. In maize-based systems, </w:t>
      </w:r>
      <w:proofErr w:type="spellStart"/>
      <w:r w:rsidRPr="00CE6483">
        <w:rPr>
          <w:color w:val="auto"/>
          <w:kern w:val="0"/>
          <w:lang w:val="en-GB" w:eastAsia="en-US"/>
        </w:rPr>
        <w:t>mesotrione</w:t>
      </w:r>
      <w:proofErr w:type="spellEnd"/>
      <w:r w:rsidRPr="00CE6483">
        <w:rPr>
          <w:color w:val="auto"/>
          <w:kern w:val="0"/>
          <w:lang w:val="en-GB" w:eastAsia="en-US"/>
        </w:rPr>
        <w:t xml:space="preserve"> behaviour has been linked with variation in soil microbial dehydrogenase activity, illustrating that herbicide dissipation and microbial metabolic indicators can move together in time-dependent ways (</w:t>
      </w:r>
      <w:proofErr w:type="spellStart"/>
      <w:r w:rsidRPr="00CE6483">
        <w:rPr>
          <w:color w:val="auto"/>
          <w:kern w:val="0"/>
          <w:lang w:val="en-GB" w:eastAsia="en-US"/>
        </w:rPr>
        <w:t>Kaczyński</w:t>
      </w:r>
      <w:proofErr w:type="spellEnd"/>
      <w:r w:rsidRPr="00CE6483">
        <w:rPr>
          <w:color w:val="auto"/>
          <w:kern w:val="0"/>
          <w:lang w:val="en-GB" w:eastAsia="en-US"/>
        </w:rPr>
        <w:t xml:space="preserve"> et al., 2016). These time dynamics matter: a single sampling event can miss short-lived inhibition, delayed recovery, or compensatory responses driven by microbial adaptation or by changes in carbon inputs.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 xml:space="preserve">Nitrogen cycling is especially important because it connects soil function to fertiliser efficiency, crop growth, and potential nitrogen losses. Contemporary evidence shows that herbicide mixtures can influence nitrogen cycling endpoints under field conditions, including changes in microbial community composition and shifts in functional potential associated with nitrogen transformations (Ma et al., 2025). The mixture dimension is critical because modern weed control often relies on multiple modes of action to manage resistance, which can increase the diversity of chemical stressors encountered by </w:t>
      </w:r>
      <w:proofErr w:type="spellStart"/>
      <w:r w:rsidRPr="00CE6483">
        <w:rPr>
          <w:color w:val="auto"/>
          <w:kern w:val="0"/>
          <w:lang w:val="en-GB" w:eastAsia="en-US"/>
        </w:rPr>
        <w:t>nitrifiers</w:t>
      </w:r>
      <w:proofErr w:type="spellEnd"/>
      <w:r w:rsidRPr="00CE6483">
        <w:rPr>
          <w:color w:val="auto"/>
          <w:kern w:val="0"/>
          <w:lang w:val="en-GB" w:eastAsia="en-US"/>
        </w:rPr>
        <w:t xml:space="preserve"> and other functional guilds. A broader meta-analytic synthesis has highlighted microbial indicators relevant to ecotoxicological assessment, identifying that pesticide exposure can be linked to consistent changes in key microbial indicators; this supports the use of targeted functional metrics in soil health monitoring rather than reliance on biomass alone (Swaine et al., 2025). Taken together, this literature suggests that functional indicators such as enzyme activities and nitrogen-cycling proxies can provide sensitive signals of disturbance, but their interpretation must consider soil moisture, temperature, and the repeated-exposure context typical of modern programmes</w:t>
      </w:r>
      <w:r w:rsidR="00AD2BD3">
        <w:rPr>
          <w:color w:val="auto"/>
          <w:kern w:val="0"/>
          <w:lang w:val="en-GB" w:eastAsia="en-US"/>
        </w:rPr>
        <w:t xml:space="preserve"> (</w:t>
      </w:r>
      <w:r w:rsidR="00AD2BD3" w:rsidRPr="00AD2BD3">
        <w:rPr>
          <w:color w:val="auto"/>
          <w:kern w:val="0"/>
          <w:lang w:val="en-GB" w:eastAsia="en-US"/>
        </w:rPr>
        <w:t>González et al., 2025</w:t>
      </w:r>
      <w:r w:rsidR="00AD2BD3">
        <w:rPr>
          <w:color w:val="auto"/>
          <w:kern w:val="0"/>
          <w:lang w:val="en-GB" w:eastAsia="en-US"/>
        </w:rPr>
        <w:t>)</w:t>
      </w:r>
      <w:r w:rsidRPr="00CE6483">
        <w:rPr>
          <w:color w:val="auto"/>
          <w:kern w:val="0"/>
          <w:lang w:val="en-GB" w:eastAsia="en-US"/>
        </w:rPr>
        <w:t>.</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5.3 Symbioses, rhizosphere interactions, and disease-mediated pathways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Herbicide impacts on soil health can also be indirect, mediated by plant physiology and plant–microbe interactions. Changes in root growth, exudate profiles, or rhizosphere microbial balance can influence symbioses and disease dynamics even if bulk-soil microbial metrics appear stable. Experimental work has shown that glyphosate can affect micro-organisms in rhizospheres of glyphosate-resistant soybeans, supporting the possibility of rhizosphere-specific microbial responses under certain conditions (</w:t>
      </w:r>
      <w:proofErr w:type="spellStart"/>
      <w:r w:rsidRPr="00CE6483">
        <w:rPr>
          <w:color w:val="auto"/>
          <w:kern w:val="0"/>
          <w:lang w:val="en-GB" w:eastAsia="en-US"/>
        </w:rPr>
        <w:t>Zobiole</w:t>
      </w:r>
      <w:proofErr w:type="spellEnd"/>
      <w:r w:rsidRPr="00CE6483">
        <w:rPr>
          <w:color w:val="auto"/>
          <w:kern w:val="0"/>
          <w:lang w:val="en-GB" w:eastAsia="en-US"/>
        </w:rPr>
        <w:t xml:space="preserve"> et al., 2011). Yet, as noted above, broad field evidence may show limited community-wide shifts once environmental variability is considered, illustrating that outcome depends heavily on context and measurement scale (Kepler et al., 2020). Disease outcomes provide another lens through which soil health effects may manifest. Research in sugar beet systems has examined relationships between glyphosate use and root rot organisms, indicating that herbicide–soil–plant interactions can intersect with pathogen dynamics and plant health endpoints (Larson et al., 2006). These pathways emphasise that soil health should be interpreted as an emergent property of plant–soil feedbacks, not solely as a direct toxicological response.</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5.4 Soil fauna as integrators of exposure and soil function</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lastRenderedPageBreak/>
        <w:t>Soil fauna contribute to decomposition, aggregation, and nutrient redistribution, and they can respond to herbicide exposure through physiological stress pathways. Evidence that 2,4-D can induce oxidative stress responses in earthworms highlights that non-microbial soil biota may be sensitive under certain exposure conditions, with potential implications for soil processes mediated by fauna (</w:t>
      </w:r>
      <w:proofErr w:type="spellStart"/>
      <w:r w:rsidRPr="00CE6483">
        <w:rPr>
          <w:color w:val="auto"/>
          <w:kern w:val="0"/>
          <w:lang w:val="en-GB" w:eastAsia="en-US"/>
        </w:rPr>
        <w:t>Hattab</w:t>
      </w:r>
      <w:proofErr w:type="spellEnd"/>
      <w:r w:rsidRPr="00CE6483">
        <w:rPr>
          <w:color w:val="auto"/>
          <w:kern w:val="0"/>
          <w:lang w:val="en-GB" w:eastAsia="en-US"/>
        </w:rPr>
        <w:t xml:space="preserve"> et al., 2015). Because fauna integrate exposure through contact with soil solution, ingestion of organic material, and movement through pore spaces, their responses can reflect the bioavailable fraction of residues rather than nominal application rates. This reinforces the broader point that soil health impacts are governed by exposure pathways, repeated inputs, and site-specific conditions that modulate bioavailability.</w:t>
      </w:r>
    </w:p>
    <w:p w:rsidR="00521EFD" w:rsidRPr="00521EFD" w:rsidRDefault="00521EFD" w:rsidP="0080394B">
      <w:pPr>
        <w:spacing w:after="0" w:line="240" w:lineRule="auto"/>
        <w:ind w:left="0" w:right="0" w:firstLine="0"/>
        <w:rPr>
          <w:color w:val="auto"/>
          <w:kern w:val="0"/>
          <w:lang w:val="en-GB" w:eastAsia="en-US"/>
        </w:rPr>
      </w:pPr>
    </w:p>
    <w:p w:rsidR="00CE6483" w:rsidRPr="00CE6483" w:rsidRDefault="00CE6483"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CE6483">
        <w:rPr>
          <w:b/>
          <w:bCs/>
          <w:color w:val="auto"/>
          <w:kern w:val="0"/>
          <w:sz w:val="36"/>
          <w:szCs w:val="36"/>
          <w:lang w:val="en-GB" w:eastAsia="en-US"/>
        </w:rPr>
        <w:t>6. Impacts on the crop ecosystem</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Herbicides influence the crop ecosystem through far more than the immediate suppression of weeds. At field scale, they reshape competitive interactions, alter canopy development trajectories, and change the timing and magnitude of resource capture by crops. These effects then feed back into below-ground processes through shifts in root growth, rhizodeposition, and residue inputs. Under contemporary “new generation” programmes—often characterised by sequential applications and mixtures—the crop ecosystem response is therefore best interpreted as an integrated set of above- and below-ground feedbacks rather than as a single, direct chemical effect. In some contexts, the dominant outcome is beneficial and agronomically obvious: improved weed control translates into more stable yield and easier harvest operations. In other contexts, the ecosystem response is more nuanced, arising from changes in rhizosphere biology, non-target plant exposure, and cross-compartment transport that can indirectly influence soil functioning, plant health and biodiversity</w:t>
      </w:r>
      <w:r w:rsidR="00AD2BD3">
        <w:rPr>
          <w:color w:val="auto"/>
          <w:kern w:val="0"/>
          <w:lang w:val="en-GB" w:eastAsia="en-US"/>
        </w:rPr>
        <w:t xml:space="preserve"> (</w:t>
      </w:r>
      <w:r w:rsidR="00AD2BD3" w:rsidRPr="00AD2BD3">
        <w:rPr>
          <w:color w:val="auto"/>
          <w:kern w:val="0"/>
          <w:lang w:val="en-GB" w:eastAsia="en-US"/>
        </w:rPr>
        <w:t>González et al., 2025</w:t>
      </w:r>
      <w:r w:rsidR="00AD2BD3">
        <w:rPr>
          <w:color w:val="auto"/>
          <w:kern w:val="0"/>
          <w:lang w:val="en-GB" w:eastAsia="en-US"/>
        </w:rPr>
        <w:t>)</w:t>
      </w:r>
      <w:r w:rsidRPr="00CE6483">
        <w:rPr>
          <w:color w:val="auto"/>
          <w:kern w:val="0"/>
          <w:lang w:val="en-GB" w:eastAsia="en-US"/>
        </w:rPr>
        <w:t>.</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6.1 Crop growth, rhizosphere feedbacks, and functional consequences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A central mechanism linking herbicides to the crop ecosystem is the rhizosphere, where the crop’s physiological status and carbon allocation patterns interact with microbial communities that regulate nutrient cycling and plant health. When herbicides change weed pressure, they can modify crop root architecture and exudation by altering early-season competition for nutrients and water. Yet herbicides may also influence rhizosphere processes more directly through residue deposition, wash-off, or root-zone exposure. Evidence that dicamba can alter microbial community structure, metabolite composition and nitrogen-cycling function in the wheat rhizosphere demonstrates that herbicide inputs may coincide with measurable changes at the root–soil interface (Shao et al., 2024). From a crop ecosystem perspective, the importance of such changes lies in their potential to influence nutrient availability and the stability of rhizosphere services, such as the maintenance of microbial consortia associated with nutrient mobilisation or disease suppression. Even when changes are transient, timing matters: short-lived disruption during critical growth stages may have larger agronomic consequences than similar disruption later in the season.</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 xml:space="preserve">In addition to rhizosphere dynamics, residue carryover and metabolite formation can extend exposure beyond the immediate weed control window, potentially influencing subsequent crop phases or rotational crops. For </w:t>
      </w:r>
      <w:proofErr w:type="spellStart"/>
      <w:r w:rsidRPr="00CE6483">
        <w:rPr>
          <w:color w:val="auto"/>
          <w:kern w:val="0"/>
          <w:lang w:val="en-GB" w:eastAsia="en-US"/>
        </w:rPr>
        <w:t>tembotrione</w:t>
      </w:r>
      <w:proofErr w:type="spellEnd"/>
      <w:r w:rsidRPr="00CE6483">
        <w:rPr>
          <w:color w:val="auto"/>
          <w:kern w:val="0"/>
          <w:lang w:val="en-GB" w:eastAsia="en-US"/>
        </w:rPr>
        <w:t xml:space="preserve">, evidence indicates that both the parent </w:t>
      </w:r>
      <w:r w:rsidRPr="00CE6483">
        <w:rPr>
          <w:color w:val="auto"/>
          <w:kern w:val="0"/>
          <w:lang w:val="en-GB" w:eastAsia="en-US"/>
        </w:rPr>
        <w:lastRenderedPageBreak/>
        <w:t>compound and a major metabolite can persist in soil under certain conditions, shaping the ultimate fate of the herbicide within the soil–plant system (Rani et al., 2020). Such persistence is relevant for crop ecosystems because it can affect the overlap between herbicide-derived chemicals and periods of active root growth, microbial nutrient cycling, and seedling establishment, especially in rotations where the following crop may have different sensitivity.</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6.2 Non-target plants and landscape exposure under modern auxin systems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The crop ecosystem does not end at the boundary of the treated field. Modern use patterns, particularly those involving expanded auxin systems, have heightened attention to how herbicides move across the landscape and affect non-target vegetation. The scientific synthesis of dicamba off-target movement emphasises that drift, volatilisation, and contamination pathways can combine to create exposure beyond intended targets, with risk shaped by formulation behaviour and application practices (</w:t>
      </w:r>
      <w:proofErr w:type="spellStart"/>
      <w:r w:rsidRPr="00CE6483">
        <w:rPr>
          <w:color w:val="auto"/>
          <w:kern w:val="0"/>
          <w:lang w:val="en-GB" w:eastAsia="en-US"/>
        </w:rPr>
        <w:t>Riter</w:t>
      </w:r>
      <w:proofErr w:type="spellEnd"/>
      <w:r w:rsidRPr="00CE6483">
        <w:rPr>
          <w:color w:val="auto"/>
          <w:kern w:val="0"/>
          <w:lang w:val="en-GB" w:eastAsia="en-US"/>
        </w:rPr>
        <w:t xml:space="preserve"> et al., 2021). The crop ecosystem implications are multifaceted. Sensitive non-target plants may experience injury at very low doses, altering field-edge vegetation structure and reducing the diversity and quality of habitats that support pollinators and natural enemies. In turn, these biodiversity changes can feed back into cropping systems via altered ecosystem services. Off-target movement can also create social and management conflicts among neighbouring farms, indirectly shaping herbicide choice, application timing, and the perceived acceptability of certain weed management platforms, all of which influence longer-term ecosystem trajectories.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In-field, low-dose exposure patterns can also complicate crop physiology. While herbicide-tolerant crops are designed to withstand labelled applications, incidental exposure of sensitive crops—either through drift or through rotational carryover—can reduce vigour, delay development, or shift allocation patterns. These physiological shifts matter because they influence the quality and quantity of rhizodeposition, which is a key driver of microbial activity and nutrient cycling. Thus, off-target exposure is not solely a matter of visible leaf symptoms; it can ripple through the crop ecosystem by changing plant–microbe interactions and the functional capacity of the rhizosphere during sensitive developmental windows.</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 xml:space="preserve">6.3 Aquatic connectivity, edge-of-field zones, and cross-compartment </w:t>
      </w:r>
      <w:proofErr w:type="spellStart"/>
      <w:r w:rsidRPr="00CE6483">
        <w:rPr>
          <w:b/>
          <w:bCs/>
          <w:color w:val="auto"/>
          <w:kern w:val="0"/>
          <w:sz w:val="27"/>
          <w:szCs w:val="27"/>
          <w:lang w:val="en-GB" w:eastAsia="en-US"/>
        </w:rPr>
        <w:t>spillover</w:t>
      </w:r>
      <w:proofErr w:type="spellEnd"/>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 xml:space="preserve">Crop ecosystems are connected hydrologically to surrounding ditches, streams, and low-lying zones, meaning that herbicide fate in soil can translate into broader ecosystem exposure. Field evidence regarding </w:t>
      </w:r>
      <w:proofErr w:type="spellStart"/>
      <w:r w:rsidRPr="00CE6483">
        <w:rPr>
          <w:color w:val="auto"/>
          <w:kern w:val="0"/>
          <w:lang w:val="en-GB" w:eastAsia="en-US"/>
        </w:rPr>
        <w:t>saflufenacil</w:t>
      </w:r>
      <w:proofErr w:type="spellEnd"/>
      <w:r w:rsidRPr="00CE6483">
        <w:rPr>
          <w:color w:val="auto"/>
          <w:kern w:val="0"/>
          <w:lang w:val="en-GB" w:eastAsia="en-US"/>
        </w:rPr>
        <w:t xml:space="preserve"> shows that environmental degradation and distribution patterns can include transport and transformation processes that are relevant beyond the treated field, including the presence of metabolites over time (Gauthier &amp; </w:t>
      </w:r>
      <w:proofErr w:type="spellStart"/>
      <w:r w:rsidRPr="00CE6483">
        <w:rPr>
          <w:color w:val="auto"/>
          <w:kern w:val="0"/>
          <w:lang w:val="en-GB" w:eastAsia="en-US"/>
        </w:rPr>
        <w:t>Mabury</w:t>
      </w:r>
      <w:proofErr w:type="spellEnd"/>
      <w:r w:rsidRPr="00CE6483">
        <w:rPr>
          <w:color w:val="auto"/>
          <w:kern w:val="0"/>
          <w:lang w:val="en-GB" w:eastAsia="en-US"/>
        </w:rPr>
        <w:t>, 2020). These processes matter for crop ecosystems because edge-of-field zones often serve as buffers and biodiversity reservoirs, and because runoff and sediment transport can redistribute residues into areas that interact with farm infrastructure and adjacent habitats. Where herbicide transport intersects with nutrient runoff, there is also potential for combined pressures on aquatic ecosystems, which may feed back into farm-level stewardship constraints and management costs.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 xml:space="preserve">Within-field redistribution is equally important. Movement along preferential flow pathways or with surface water can create spatial “patchiness” of residues that aligns poorly with the uniformity implied by application rates. This patchiness can generate localised zones of microbial and plant exposure, potentially affecting crop establishment in depressions or lower </w:t>
      </w:r>
      <w:r w:rsidRPr="00CE6483">
        <w:rPr>
          <w:color w:val="auto"/>
          <w:kern w:val="0"/>
          <w:lang w:val="en-GB" w:eastAsia="en-US"/>
        </w:rPr>
        <w:lastRenderedPageBreak/>
        <w:t>slope positions. In practical terms, such heterogeneity can contribute to variable crop performance that growers may attribute solely to soil fertility or moisture, when chemical redistribution is part of the interacting set of drivers.</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6.4 Resistance-driven intensification and ecosystem feedbacks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Herbicide resistance is frequently described as an agronomic problem, but it is more accurately viewed as an ecosystem process that reshapes disturbance regimes. As resistance spreads, growers often respond by increasing application frequency, adopting more complex mixtures, and relying on multiple modes of action within the same season. Evidence from field research indicates that herbicide mixtures can influence microbial diversity, community composition and nitrogen cycling functions, implying that resistance-driven intensification may increase the likelihood of detectable ecosystem-level effects in soils that sit at the foundation of the crop system (Ma et al., 2025). In this sense, resistance management decisions become ecological decisions: they determine not only weed control outcomes but also the chemical complexity of soil exposure and the probability of functional perturbations in nutrient cycling.</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At the same time, modern sustainability discourse highlights opportunities to reconcile weed control with environmental safeguards by improving stewardship and aligning chemical use with broader system goals (</w:t>
      </w:r>
      <w:proofErr w:type="spellStart"/>
      <w:r w:rsidRPr="00CE6483">
        <w:rPr>
          <w:color w:val="auto"/>
          <w:kern w:val="0"/>
          <w:lang w:val="en-GB" w:eastAsia="en-US"/>
        </w:rPr>
        <w:t>Parven</w:t>
      </w:r>
      <w:proofErr w:type="spellEnd"/>
      <w:r w:rsidRPr="00CE6483">
        <w:rPr>
          <w:color w:val="auto"/>
          <w:kern w:val="0"/>
          <w:lang w:val="en-GB" w:eastAsia="en-US"/>
        </w:rPr>
        <w:t xml:space="preserve"> et al., 2024). For the crop ecosystem, this means that herbicide programmes should be evaluated not only for short-term efficacy but also for their compatibility with resilient rotations, non-target biodiversity, and stable soil biological function. The most durable systems are likely to be those where chemical control is integrated with agronomic practices that reduce weed pressure and selection intensity, thereby moderating both the need for repeated herbicide exposure and the ecosystem risks associated with intensified mixtures.</w:t>
      </w:r>
    </w:p>
    <w:p w:rsidR="00521EFD" w:rsidRPr="00521EFD" w:rsidRDefault="00521EFD" w:rsidP="0080394B">
      <w:pPr>
        <w:spacing w:after="0" w:line="240" w:lineRule="auto"/>
        <w:ind w:left="0" w:right="0" w:firstLine="0"/>
        <w:rPr>
          <w:color w:val="auto"/>
          <w:kern w:val="0"/>
          <w:lang w:val="en-GB" w:eastAsia="en-US"/>
        </w:rPr>
      </w:pPr>
    </w:p>
    <w:p w:rsidR="00CE6483" w:rsidRPr="00CE6483" w:rsidRDefault="00CE6483"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CE6483">
        <w:rPr>
          <w:b/>
          <w:bCs/>
          <w:color w:val="auto"/>
          <w:kern w:val="0"/>
          <w:sz w:val="36"/>
          <w:szCs w:val="36"/>
          <w:lang w:val="en-GB" w:eastAsia="en-US"/>
        </w:rPr>
        <w:t>7. Mitigation and stewardship for soil-health-aligned herbicide use</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Mitigation and stewardship in contemporary herbicide programmes should be approached as an exposure-management challenge embedded within whole-farm decision making, rather than as a narrow question of product selection alone. “Soil-health-aligned” herbicide use means maintaining weed control efficacy while avoiding persistent or repeated disturbance to the biological processes that underpin nutrient cycling, structural stability, and plant–microbe interactions. This is especially relevant where modern practice increasingly relies on sequential applications and mixtures, because the soil is then exposed not to a single compound but to a changing chemical environment over time. In that context, stewardship needs to address three linked aims: limiting unnecessary soil exposure, ensuring that unavoidable exposure does not accumulate into chronic functional disruption, and using monitoring indicators that can detect early biological change before it translates into agronomic instability. The broader framing is also consistent with the growing recognition that herbicides can influence ecosystem outcomes through microbiome-mediated pathways, meaning that soil biological integrity is not merely a passive environmental “endpoint” but a driver of ecosystem services and crop resilience (</w:t>
      </w:r>
      <w:proofErr w:type="spellStart"/>
      <w:r w:rsidRPr="00CE6483">
        <w:rPr>
          <w:color w:val="auto"/>
          <w:kern w:val="0"/>
          <w:lang w:val="en-GB" w:eastAsia="en-US"/>
        </w:rPr>
        <w:t>Ruuskanen</w:t>
      </w:r>
      <w:proofErr w:type="spellEnd"/>
      <w:r w:rsidRPr="00CE6483">
        <w:rPr>
          <w:color w:val="auto"/>
          <w:kern w:val="0"/>
          <w:lang w:val="en-GB" w:eastAsia="en-US"/>
        </w:rPr>
        <w:t xml:space="preserve"> et al., 2022).</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lastRenderedPageBreak/>
        <w:t>7.1 Using soil health indicators to guide stewardship decisions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A practical obstacle in soil-health-aligned herbicide management is that conventional monitoring tends to prioritise chemical residues and visible crop injury, while many biologically meaningful changes are subtle, transient, or expressed in functional rather than structural terms. Soil microbial communities can show compositional shifts without obvious changes in total biomass, and functional impacts can arise even when bulk metrics appear stable. As a result, stewardship benefits from indicators that are sensitive to disturbance and linked to key ecosystem services. Meta-analytic synthesis has identified microbial indicators that respond consistently to pesticide exposure and can strengthen ecotoxicological assessment strategies for soil health, particularly indicators related to nitrification and other core microbial functions (Swaine et al., 2025). From a stewardship perspective, the value of such indicators lies less in routine laboratory complexity and more in their interpretability: if monitoring focuses on functional proxies that are mechanistically tied to nutrient cycling, then risk signals become more actionable for agronomic management.</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In practice, this implies that soil-health stewardship should incorporate periodic biological benchmarking, particularly in fields with frequent herbicide use, repeated seasonal applications, or a history of intensive mixture programmes. Rather than treating soil health as an annual “score”, it can be more informative to track direction-of-travel. For example, monitoring at consistent seasonal windows can help distinguish the normal variability driven by weather and cropping from patterns suggestive of repeated functional stress. Importantly, this approach also aligns with the microbiome-centred argument that herbicides may have ecosystem consequences via shifts in microbial interactions and functions, reinforcing the need to evaluate biological condition, not only chemical presence (</w:t>
      </w:r>
      <w:proofErr w:type="spellStart"/>
      <w:r w:rsidRPr="00CE6483">
        <w:rPr>
          <w:color w:val="auto"/>
          <w:kern w:val="0"/>
          <w:lang w:val="en-GB" w:eastAsia="en-US"/>
        </w:rPr>
        <w:t>Ruuskanen</w:t>
      </w:r>
      <w:proofErr w:type="spellEnd"/>
      <w:r w:rsidRPr="00CE6483">
        <w:rPr>
          <w:color w:val="auto"/>
          <w:kern w:val="0"/>
          <w:lang w:val="en-GB" w:eastAsia="en-US"/>
        </w:rPr>
        <w:t xml:space="preserve"> et al., 2022). Stewardship therefore becomes a feedback system: selection of programmes and timing is informed by biological signals, which in turn are interpreted against realistic baselines for that soil and rotation.</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7.2 Minimising exposure through integrated planning and programme design</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While indicator-based monitoring supports informed management, the most reliable mitigation remains reducing avoidable exposure through integrated planning. Soil-health-aligned herbicide use benefits from programme designs that are robust without being chemically redundant. This involves matching products and timings to weed biology and crop growth stages to avoid unnecessary repeat passes, and using the minimum complexity needed to achieve durable control. In modern systems, where concerns about ecosystem-level consequences increasingly include microbiome pathways, programme design should aim to avoid repeated perturbation of the same soil functional guilds during sensitive periods of crop establishment and early nutrient acquisition (</w:t>
      </w:r>
      <w:proofErr w:type="spellStart"/>
      <w:r w:rsidRPr="00CE6483">
        <w:rPr>
          <w:color w:val="auto"/>
          <w:kern w:val="0"/>
          <w:lang w:val="en-GB" w:eastAsia="en-US"/>
        </w:rPr>
        <w:t>Ruuskanen</w:t>
      </w:r>
      <w:proofErr w:type="spellEnd"/>
      <w:r w:rsidRPr="00CE6483">
        <w:rPr>
          <w:color w:val="auto"/>
          <w:kern w:val="0"/>
          <w:lang w:val="en-GB" w:eastAsia="en-US"/>
        </w:rPr>
        <w:t xml:space="preserve"> et al., 2022).</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Mixture stewardship is also important because mixtures can alter soil biological responses relative to single products. Even when mixtures are agronomically justified for resistance management, the objective should be to deploy them strategically rather than routinely. A practical stewardship logic is to treat mixtures as a targeted tool for specific weed complexes and resistance scenarios, and to avoid “default” mixtures that increase chemical diversity in soil without proportional gains in long-term control. This approach also encourages diversification through non-chemical measures where feasible, because lowering weed pressure reduces the need for repeated applications and the likelihood of cumulative exposure. Although integrated weed management is often discussed in broad terms, its soil-</w:t>
      </w:r>
      <w:r w:rsidRPr="00CE6483">
        <w:rPr>
          <w:color w:val="auto"/>
          <w:kern w:val="0"/>
          <w:lang w:val="en-GB" w:eastAsia="en-US"/>
        </w:rPr>
        <w:lastRenderedPageBreak/>
        <w:t>health relevance is concrete: fewer chemical pulses and fewer overlapping residues reduce the probability of chronic, functionally significant disturbance.</w:t>
      </w:r>
    </w:p>
    <w:p w:rsidR="00CE6483" w:rsidRPr="00CE6483" w:rsidRDefault="00CE6483" w:rsidP="0080394B">
      <w:pPr>
        <w:spacing w:before="100" w:beforeAutospacing="1" w:after="100" w:afterAutospacing="1" w:line="240" w:lineRule="auto"/>
        <w:ind w:left="0" w:right="0" w:firstLine="0"/>
        <w:outlineLvl w:val="2"/>
        <w:rPr>
          <w:b/>
          <w:bCs/>
          <w:color w:val="auto"/>
          <w:kern w:val="0"/>
          <w:sz w:val="27"/>
          <w:szCs w:val="27"/>
          <w:lang w:val="en-GB" w:eastAsia="en-US"/>
        </w:rPr>
      </w:pPr>
      <w:r w:rsidRPr="00CE6483">
        <w:rPr>
          <w:b/>
          <w:bCs/>
          <w:color w:val="auto"/>
          <w:kern w:val="0"/>
          <w:sz w:val="27"/>
          <w:szCs w:val="27"/>
          <w:lang w:val="en-GB" w:eastAsia="en-US"/>
        </w:rPr>
        <w:t>7.3 Managing off-target movement, hotspots, and edge-of-field risk</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A defining stewardship challenge in some contemporary programmes is managing off-target movement, because unintended deposition expands exposure beyond the intended field zone and can introduce repeated low-dose inputs to field margins and neighbouring habitats. Scientific synthesis on dicamba off-target movement demonstrates that drift, volatilisation, and contamination pathways together shape non-target exposure, and that mitigation must therefore be multi-factorial rather than reliant on a single “fix” (</w:t>
      </w:r>
      <w:proofErr w:type="spellStart"/>
      <w:r w:rsidRPr="00CE6483">
        <w:rPr>
          <w:color w:val="auto"/>
          <w:kern w:val="0"/>
          <w:lang w:val="en-GB" w:eastAsia="en-US"/>
        </w:rPr>
        <w:t>Riter</w:t>
      </w:r>
      <w:proofErr w:type="spellEnd"/>
      <w:r w:rsidRPr="00CE6483">
        <w:rPr>
          <w:color w:val="auto"/>
          <w:kern w:val="0"/>
          <w:lang w:val="en-GB" w:eastAsia="en-US"/>
        </w:rPr>
        <w:t xml:space="preserve"> et al., 2021). For soil-health-aligned management, the implication is that application stewardship is inseparable from ecological stewardship. Measures that reduce drift and volatilisation not only protect sensitive crops and vegetation, but also reduce unnecessary herbicide loading into soils at margins, hedgerows, and other biodiversity reservoirs that contribute to ecosystem services.</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Exposure management should also account for within-field hotspots created by operational patterns and hydrology. Turning zones, headlands, and low-lying areas can receive higher effective doses through overlap or redistribution with runoff, increasing the likelihood of detectable soil biological impacts even when average field rates are within label norms. Stewardship can therefore benefit from operational discipline that limits overlap, paired with attention to timing relative to rainfall to reduce redistribution risk.</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Mitigation can also include engineered attenuation where appropriate. Sorbent amendments have been investigated as tools to reduce herbicide mobility and aqueous concentrations, and work on the adsorption of auxin herbicides on biochar illustrates the feasibility of sorbent-based approaches for reducing chemical availability in water-associated contexts (</w:t>
      </w:r>
      <w:proofErr w:type="spellStart"/>
      <w:r w:rsidRPr="00CE6483">
        <w:rPr>
          <w:color w:val="auto"/>
          <w:kern w:val="0"/>
          <w:lang w:val="en-GB" w:eastAsia="en-US"/>
        </w:rPr>
        <w:t>Sellaoui</w:t>
      </w:r>
      <w:proofErr w:type="spellEnd"/>
      <w:r w:rsidRPr="00CE6483">
        <w:rPr>
          <w:color w:val="auto"/>
          <w:kern w:val="0"/>
          <w:lang w:val="en-GB" w:eastAsia="en-US"/>
        </w:rPr>
        <w:t xml:space="preserve"> et al., 2023). However, soil-health-aligned stewardship must weigh trade-offs: increasing sorption can reduce peak bioavailability, yet it may also alter degradation dynamics and can change soil biological communities through the amendment itself. Therefore, the most defensible use of such tools is targeted deployment—such as in edge-of-field structures or risk-prone zones—combined with monitoring that evaluates whether exposure reduction is achieved without unintended persistence or functional disruption.</w:t>
      </w:r>
    </w:p>
    <w:p w:rsidR="00CE6483" w:rsidRPr="00CE6483" w:rsidRDefault="00CE6483" w:rsidP="0080394B">
      <w:pPr>
        <w:spacing w:before="100" w:beforeAutospacing="1" w:after="100" w:afterAutospacing="1" w:line="240" w:lineRule="auto"/>
        <w:ind w:left="0" w:right="0" w:firstLine="0"/>
        <w:rPr>
          <w:color w:val="auto"/>
          <w:kern w:val="0"/>
          <w:lang w:val="en-GB" w:eastAsia="en-US"/>
        </w:rPr>
      </w:pPr>
      <w:r w:rsidRPr="00CE6483">
        <w:rPr>
          <w:color w:val="auto"/>
          <w:kern w:val="0"/>
          <w:lang w:val="en-GB" w:eastAsia="en-US"/>
        </w:rPr>
        <w:t>Overall, effective stewardship for soil-health-aligned herbicide use is best achieved by integrating functional soil indicators with programme rationalisation and exposure control at both field and landscape scales. The evidence base supports the need to look beyond simple residue presence and towards functional microbial metrics (Swaine et al., 2025), while also recognising that microbiome-mediated pathways provide a plausible mechanism linking herbicide exposure to broader ecosystem consequences (</w:t>
      </w:r>
      <w:proofErr w:type="spellStart"/>
      <w:r w:rsidRPr="00CE6483">
        <w:rPr>
          <w:color w:val="auto"/>
          <w:kern w:val="0"/>
          <w:lang w:val="en-GB" w:eastAsia="en-US"/>
        </w:rPr>
        <w:t>Ruuskanen</w:t>
      </w:r>
      <w:proofErr w:type="spellEnd"/>
      <w:r w:rsidRPr="00CE6483">
        <w:rPr>
          <w:color w:val="auto"/>
          <w:kern w:val="0"/>
          <w:lang w:val="en-GB" w:eastAsia="en-US"/>
        </w:rPr>
        <w:t xml:space="preserve"> et al., 2022). At the same time, stewardship must remain operationally grounded, addressing real-world drivers of off-target exposure (</w:t>
      </w:r>
      <w:proofErr w:type="spellStart"/>
      <w:r w:rsidRPr="00CE6483">
        <w:rPr>
          <w:color w:val="auto"/>
          <w:kern w:val="0"/>
          <w:lang w:val="en-GB" w:eastAsia="en-US"/>
        </w:rPr>
        <w:t>Riter</w:t>
      </w:r>
      <w:proofErr w:type="spellEnd"/>
      <w:r w:rsidRPr="00CE6483">
        <w:rPr>
          <w:color w:val="auto"/>
          <w:kern w:val="0"/>
          <w:lang w:val="en-GB" w:eastAsia="en-US"/>
        </w:rPr>
        <w:t xml:space="preserve"> et al., 2021) and evaluating mitigation tools such as sorbents with a clear view of system trade-offs (</w:t>
      </w:r>
      <w:proofErr w:type="spellStart"/>
      <w:r w:rsidRPr="00CE6483">
        <w:rPr>
          <w:color w:val="auto"/>
          <w:kern w:val="0"/>
          <w:lang w:val="en-GB" w:eastAsia="en-US"/>
        </w:rPr>
        <w:t>Sellaoui</w:t>
      </w:r>
      <w:proofErr w:type="spellEnd"/>
      <w:r w:rsidRPr="00CE6483">
        <w:rPr>
          <w:color w:val="auto"/>
          <w:kern w:val="0"/>
          <w:lang w:val="en-GB" w:eastAsia="en-US"/>
        </w:rPr>
        <w:t xml:space="preserve"> et al., 2023).</w:t>
      </w:r>
    </w:p>
    <w:p w:rsidR="00521EFD" w:rsidRPr="00521EFD" w:rsidRDefault="00521EFD" w:rsidP="0080394B">
      <w:pPr>
        <w:spacing w:after="0" w:line="240" w:lineRule="auto"/>
        <w:ind w:left="0" w:right="0" w:firstLine="0"/>
        <w:rPr>
          <w:color w:val="auto"/>
          <w:kern w:val="0"/>
          <w:lang w:val="en-GB" w:eastAsia="en-US"/>
        </w:rPr>
      </w:pPr>
    </w:p>
    <w:p w:rsidR="00521EFD" w:rsidRPr="00521EFD" w:rsidRDefault="00521EFD"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521EFD">
        <w:rPr>
          <w:b/>
          <w:bCs/>
          <w:color w:val="auto"/>
          <w:kern w:val="0"/>
          <w:sz w:val="36"/>
          <w:szCs w:val="36"/>
          <w:lang w:val="en-GB" w:eastAsia="en-US"/>
        </w:rPr>
        <w:t>8. Future research priorities</w:t>
      </w:r>
    </w:p>
    <w:p w:rsidR="00521EFD" w:rsidRPr="00521EFD" w:rsidRDefault="00521EFD" w:rsidP="0080394B">
      <w:pPr>
        <w:spacing w:before="100" w:beforeAutospacing="1" w:after="100" w:afterAutospacing="1" w:line="240" w:lineRule="auto"/>
        <w:ind w:left="0" w:right="0" w:firstLine="0"/>
        <w:rPr>
          <w:color w:val="auto"/>
          <w:kern w:val="0"/>
          <w:lang w:val="en-GB" w:eastAsia="en-US"/>
        </w:rPr>
      </w:pPr>
      <w:r w:rsidRPr="00521EFD">
        <w:rPr>
          <w:color w:val="auto"/>
          <w:kern w:val="0"/>
          <w:lang w:val="en-GB" w:eastAsia="en-US"/>
        </w:rPr>
        <w:lastRenderedPageBreak/>
        <w:t>Despite rapid growth in studies on herbicides and soil microbiomes, major knowledge gaps remain. First, more work is needed on realistic exposure scenarios, including repeated low-dose exposures, legacy residues, and formulated mixtures, because these reflect contemporary practice more than single-compound laboratory dosing. Field evidence indicates that mixture complexity can change microbial diversity, network interactions, and nitrogen cycling gene abundance, but the direction of change can depend strongly on dose, crop stage, and soil context (Ma et al., 2025). Second, causal links between microbial shifts and agronomically meaningful outcomes—such as nutrient use efficiency, yield stability, disease suppression, and resilience to drought—require stronger mechanistic confirmation. Dicamba-induced changes in rhizosphere microbiomes and nitrogen cycling genes provide a compelling starting point, but generality across soils, climates, and crop genotypes remains uncertain (Shao et al., 2024).</w:t>
      </w:r>
    </w:p>
    <w:p w:rsidR="00521EFD" w:rsidRPr="00521EFD" w:rsidRDefault="00521EFD" w:rsidP="0080394B">
      <w:pPr>
        <w:spacing w:before="100" w:beforeAutospacing="1" w:after="100" w:afterAutospacing="1" w:line="240" w:lineRule="auto"/>
        <w:ind w:left="0" w:right="0" w:firstLine="0"/>
        <w:rPr>
          <w:color w:val="auto"/>
          <w:kern w:val="0"/>
          <w:lang w:val="en-GB" w:eastAsia="en-US"/>
        </w:rPr>
      </w:pPr>
      <w:r w:rsidRPr="00521EFD">
        <w:rPr>
          <w:color w:val="auto"/>
          <w:kern w:val="0"/>
          <w:lang w:val="en-GB" w:eastAsia="en-US"/>
        </w:rPr>
        <w:t xml:space="preserve">Third, more systematic integration of functional indicators into monitoring and evaluation is needed. Evidence supports </w:t>
      </w:r>
      <w:proofErr w:type="spellStart"/>
      <w:r w:rsidRPr="00521EFD">
        <w:rPr>
          <w:color w:val="auto"/>
          <w:kern w:val="0"/>
          <w:lang w:val="en-GB" w:eastAsia="en-US"/>
        </w:rPr>
        <w:t>amoA</w:t>
      </w:r>
      <w:proofErr w:type="spellEnd"/>
      <w:r w:rsidRPr="00521EFD">
        <w:rPr>
          <w:color w:val="auto"/>
          <w:kern w:val="0"/>
          <w:lang w:val="en-GB" w:eastAsia="en-US"/>
        </w:rPr>
        <w:t xml:space="preserve"> gene abundance as a consistent indicator of pesticide exposure (Swaine et al., 2025), yet operational thresholds and interpretation frameworks are not well standardised across regions. Fourth, formulation science should increasingly be coupled to ecological testing, because reduced-volatility or drift-reducing innovations may shift where residues go and how long they persist, even if they reduce some risks. Finally, mitigation research should treat interventions such as biochar, edge-of-field filters, and diversified rotations as systems solutions and quantify trade-offs among residue attenuation, biodegradation rates, nutrient cycling, and farm economics.</w:t>
      </w:r>
    </w:p>
    <w:p w:rsidR="00521EFD" w:rsidRPr="00521EFD" w:rsidRDefault="00521EFD" w:rsidP="0080394B">
      <w:pPr>
        <w:spacing w:after="0" w:line="240" w:lineRule="auto"/>
        <w:ind w:left="0" w:right="0" w:firstLine="0"/>
        <w:rPr>
          <w:color w:val="auto"/>
          <w:kern w:val="0"/>
          <w:lang w:val="en-GB" w:eastAsia="en-US"/>
        </w:rPr>
      </w:pPr>
    </w:p>
    <w:p w:rsidR="00521EFD" w:rsidRPr="00521EFD" w:rsidRDefault="00521EFD"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521EFD">
        <w:rPr>
          <w:b/>
          <w:bCs/>
          <w:color w:val="auto"/>
          <w:kern w:val="0"/>
          <w:sz w:val="36"/>
          <w:szCs w:val="36"/>
          <w:lang w:val="en-GB" w:eastAsia="en-US"/>
        </w:rPr>
        <w:t>9. Conclusions</w:t>
      </w:r>
    </w:p>
    <w:p w:rsidR="00521EFD" w:rsidRPr="00521EFD" w:rsidRDefault="00521EFD" w:rsidP="0080394B">
      <w:pPr>
        <w:spacing w:before="100" w:beforeAutospacing="1" w:after="100" w:afterAutospacing="1" w:line="240" w:lineRule="auto"/>
        <w:ind w:left="0" w:right="0" w:firstLine="0"/>
        <w:rPr>
          <w:color w:val="auto"/>
          <w:kern w:val="0"/>
          <w:lang w:val="en-GB" w:eastAsia="en-US"/>
        </w:rPr>
      </w:pPr>
      <w:r w:rsidRPr="00521EFD">
        <w:rPr>
          <w:color w:val="auto"/>
          <w:kern w:val="0"/>
          <w:lang w:val="en-GB" w:eastAsia="en-US"/>
        </w:rPr>
        <w:t>Modern herbicide systems have improved weed control options, enabled conservation tillage, and offered new tools against resistant weeds, but they also create new patterns of soil and ecosystem exposure through increased mixture use, expanded auxin platforms, and formulation-driven transport dynamics. The literature indicates that soil biological responses to new generation herbicides are often transient and strongly context dependent, with soil organic matter, moisture regime, and use history acting as major modifiers. Nevertheless, clear evidence shows that some contemporary herbicides and mixtures can shift rhizosphere microbial communities, microbial interaction networks, and nitrogen cycling endpoints, implying that soil health effects may occur even when short-term yield impacts are absent. A soil-health-aligned path forward requires coupling stewardship and integrated weed management with improved monitoring of functional microbial indicators, and encouraging herbicide innovation that explicitly targets reduced ecosystem disturbance while maintaining agronomic efficacy.</w:t>
      </w:r>
    </w:p>
    <w:p w:rsidR="00521EFD" w:rsidRPr="00521EFD" w:rsidRDefault="00521EFD" w:rsidP="0080394B">
      <w:pPr>
        <w:spacing w:after="0" w:line="240" w:lineRule="auto"/>
        <w:ind w:left="0" w:right="0" w:firstLine="0"/>
        <w:rPr>
          <w:color w:val="auto"/>
          <w:kern w:val="0"/>
          <w:lang w:val="en-GB" w:eastAsia="en-US"/>
        </w:rPr>
      </w:pPr>
    </w:p>
    <w:p w:rsidR="00521EFD" w:rsidRPr="00521EFD" w:rsidRDefault="00521EFD"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521EFD">
        <w:rPr>
          <w:b/>
          <w:bCs/>
          <w:color w:val="auto"/>
          <w:kern w:val="0"/>
          <w:sz w:val="36"/>
          <w:szCs w:val="36"/>
          <w:lang w:val="en-GB" w:eastAsia="en-US"/>
        </w:rPr>
        <w:t>10. Limitations</w:t>
      </w:r>
    </w:p>
    <w:p w:rsidR="00521EFD" w:rsidRDefault="00521EFD" w:rsidP="0080394B">
      <w:pPr>
        <w:spacing w:before="100" w:beforeAutospacing="1" w:after="100" w:afterAutospacing="1" w:line="240" w:lineRule="auto"/>
        <w:ind w:left="0" w:right="0" w:firstLine="0"/>
        <w:rPr>
          <w:color w:val="auto"/>
          <w:kern w:val="0"/>
          <w:lang w:val="en-GB" w:eastAsia="en-US"/>
        </w:rPr>
      </w:pPr>
      <w:r w:rsidRPr="00521EFD">
        <w:rPr>
          <w:color w:val="auto"/>
          <w:kern w:val="0"/>
          <w:lang w:val="en-GB" w:eastAsia="en-US"/>
        </w:rPr>
        <w:t xml:space="preserve">This review is constrained by heterogeneity in study designs, including differences in herbicide rates, formulations, soils, crops, sampling windows, and analytical methods for microbial and functional endpoints. Publication bias towards detectable effects, limited reporting of formulation details, and inconsistent measurement of metabolites can also affect </w:t>
      </w:r>
      <w:r w:rsidRPr="00521EFD">
        <w:rPr>
          <w:color w:val="auto"/>
          <w:kern w:val="0"/>
          <w:lang w:val="en-GB" w:eastAsia="en-US"/>
        </w:rPr>
        <w:lastRenderedPageBreak/>
        <w:t>comparability across studies. Finally, because soil health is multi-dimensional, no single indicator set captures all ecosystem services, and translating microbial shifts into long-term agronomic outcomes remains an active research frontier.</w:t>
      </w:r>
    </w:p>
    <w:p w:rsidR="000A57B4" w:rsidRDefault="000A57B4" w:rsidP="0080394B">
      <w:pPr>
        <w:spacing w:before="100" w:beforeAutospacing="1" w:after="100" w:afterAutospacing="1" w:line="240" w:lineRule="auto"/>
        <w:ind w:left="0" w:right="0" w:firstLine="0"/>
        <w:rPr>
          <w:color w:val="auto"/>
          <w:kern w:val="0"/>
          <w:lang w:val="en-GB" w:eastAsia="en-US"/>
        </w:rPr>
      </w:pPr>
    </w:p>
    <w:p w:rsidR="000A57B4" w:rsidRPr="009943CC" w:rsidRDefault="000A57B4" w:rsidP="0080394B">
      <w:pPr>
        <w:pStyle w:val="NoSpacing"/>
        <w:rPr>
          <w:rFonts w:ascii="Arial" w:hAnsi="Arial" w:cs="Arial"/>
          <w:b/>
          <w:highlight w:val="yellow"/>
        </w:rPr>
      </w:pPr>
      <w:bookmarkStart w:id="0" w:name="_Hlk219284361"/>
      <w:bookmarkStart w:id="1" w:name="_Hlk198031404"/>
      <w:r w:rsidRPr="009943CC">
        <w:rPr>
          <w:rFonts w:ascii="Arial" w:hAnsi="Arial" w:cs="Arial"/>
          <w:b/>
          <w:highlight w:val="yellow"/>
        </w:rPr>
        <w:t>Disclaimer (Artificial intelligence)</w:t>
      </w:r>
    </w:p>
    <w:p w:rsidR="000A57B4" w:rsidRPr="00005ED1" w:rsidRDefault="000A57B4" w:rsidP="0080394B">
      <w:pPr>
        <w:pStyle w:val="NoSpacing"/>
        <w:rPr>
          <w:rFonts w:ascii="Arial" w:hAnsi="Arial" w:cs="Arial"/>
          <w:highlight w:val="yellow"/>
        </w:rPr>
      </w:pPr>
    </w:p>
    <w:p w:rsidR="000A57B4" w:rsidRPr="00005ED1" w:rsidRDefault="000A57B4" w:rsidP="0080394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rsidR="000A57B4" w:rsidRPr="00521EFD" w:rsidRDefault="000A57B4" w:rsidP="0080394B">
      <w:pPr>
        <w:spacing w:before="100" w:beforeAutospacing="1" w:after="100" w:afterAutospacing="1" w:line="240" w:lineRule="auto"/>
        <w:ind w:left="0" w:right="0" w:firstLine="0"/>
        <w:rPr>
          <w:color w:val="auto"/>
          <w:kern w:val="0"/>
          <w:lang w:val="en-GB" w:eastAsia="en-US"/>
        </w:rPr>
      </w:pPr>
    </w:p>
    <w:p w:rsidR="00521EFD" w:rsidRPr="00521EFD" w:rsidRDefault="00521EFD" w:rsidP="0080394B">
      <w:pPr>
        <w:spacing w:after="0" w:line="240" w:lineRule="auto"/>
        <w:ind w:left="0" w:right="0" w:firstLine="0"/>
        <w:rPr>
          <w:color w:val="auto"/>
          <w:kern w:val="0"/>
          <w:lang w:val="en-GB" w:eastAsia="en-US"/>
        </w:rPr>
      </w:pPr>
    </w:p>
    <w:p w:rsidR="00521EFD" w:rsidRPr="00521EFD" w:rsidRDefault="00521EFD" w:rsidP="0080394B">
      <w:pPr>
        <w:spacing w:before="100" w:beforeAutospacing="1" w:after="100" w:afterAutospacing="1" w:line="240" w:lineRule="auto"/>
        <w:ind w:left="0" w:right="0" w:firstLine="0"/>
        <w:outlineLvl w:val="1"/>
        <w:rPr>
          <w:b/>
          <w:bCs/>
          <w:color w:val="auto"/>
          <w:kern w:val="0"/>
          <w:sz w:val="36"/>
          <w:szCs w:val="36"/>
          <w:lang w:val="en-GB" w:eastAsia="en-US"/>
        </w:rPr>
      </w:pPr>
      <w:r w:rsidRPr="00521EFD">
        <w:rPr>
          <w:b/>
          <w:bCs/>
          <w:color w:val="auto"/>
          <w:kern w:val="0"/>
          <w:sz w:val="36"/>
          <w:szCs w:val="36"/>
          <w:lang w:val="en-GB" w:eastAsia="en-US"/>
        </w:rPr>
        <w:t xml:space="preserve">References </w:t>
      </w:r>
    </w:p>
    <w:p w:rsidR="00CE6483" w:rsidRPr="002C70E6" w:rsidRDefault="00CE6483" w:rsidP="009943CC">
      <w:pPr>
        <w:pStyle w:val="NormalWeb"/>
        <w:numPr>
          <w:ilvl w:val="0"/>
          <w:numId w:val="14"/>
        </w:numPr>
        <w:jc w:val="both"/>
        <w:rPr>
          <w:lang w:val="en-GB"/>
        </w:rPr>
      </w:pPr>
      <w:proofErr w:type="spellStart"/>
      <w:r w:rsidRPr="002C70E6">
        <w:rPr>
          <w:lang w:val="en-GB"/>
        </w:rPr>
        <w:t>Crouzet</w:t>
      </w:r>
      <w:proofErr w:type="spellEnd"/>
      <w:r w:rsidRPr="002C70E6">
        <w:rPr>
          <w:lang w:val="en-GB"/>
        </w:rPr>
        <w:t xml:space="preserve">, O., </w:t>
      </w:r>
      <w:proofErr w:type="spellStart"/>
      <w:r w:rsidRPr="002C70E6">
        <w:rPr>
          <w:lang w:val="en-GB"/>
        </w:rPr>
        <w:t>Wiszniowski</w:t>
      </w:r>
      <w:proofErr w:type="spellEnd"/>
      <w:r w:rsidRPr="002C70E6">
        <w:rPr>
          <w:lang w:val="en-GB"/>
        </w:rPr>
        <w:t xml:space="preserve">, J., </w:t>
      </w:r>
      <w:proofErr w:type="spellStart"/>
      <w:r w:rsidRPr="002C70E6">
        <w:rPr>
          <w:lang w:val="en-GB"/>
        </w:rPr>
        <w:t>Donnadieu</w:t>
      </w:r>
      <w:proofErr w:type="spellEnd"/>
      <w:r w:rsidRPr="002C70E6">
        <w:rPr>
          <w:lang w:val="en-GB"/>
        </w:rPr>
        <w:t xml:space="preserve">, F., </w:t>
      </w:r>
      <w:proofErr w:type="spellStart"/>
      <w:r w:rsidRPr="002C70E6">
        <w:rPr>
          <w:lang w:val="en-GB"/>
        </w:rPr>
        <w:t>Bonnemoy</w:t>
      </w:r>
      <w:proofErr w:type="spellEnd"/>
      <w:r w:rsidRPr="002C70E6">
        <w:rPr>
          <w:lang w:val="en-GB"/>
        </w:rPr>
        <w:t xml:space="preserve">, F., </w:t>
      </w:r>
      <w:proofErr w:type="spellStart"/>
      <w:r w:rsidRPr="002C70E6">
        <w:rPr>
          <w:lang w:val="en-GB"/>
        </w:rPr>
        <w:t>Bohatier</w:t>
      </w:r>
      <w:proofErr w:type="spellEnd"/>
      <w:r w:rsidRPr="002C70E6">
        <w:rPr>
          <w:lang w:val="en-GB"/>
        </w:rPr>
        <w:t xml:space="preserve">, J., &amp; Mallet, C. (2013). Dose-dependent effects of the herbicide </w:t>
      </w:r>
      <w:proofErr w:type="spellStart"/>
      <w:r w:rsidRPr="002C70E6">
        <w:rPr>
          <w:lang w:val="en-GB"/>
        </w:rPr>
        <w:t>mesotrione</w:t>
      </w:r>
      <w:proofErr w:type="spellEnd"/>
      <w:r w:rsidRPr="002C70E6">
        <w:rPr>
          <w:lang w:val="en-GB"/>
        </w:rPr>
        <w:t xml:space="preserve"> on soil cyanobacterial communities. </w:t>
      </w:r>
      <w:r w:rsidRPr="002C70E6">
        <w:rPr>
          <w:rStyle w:val="Emphasis"/>
          <w:lang w:val="en-GB"/>
        </w:rPr>
        <w:t>Archives of Environmental Contamination and Toxicology, 64</w:t>
      </w:r>
      <w:r w:rsidRPr="002C70E6">
        <w:rPr>
          <w:lang w:val="en-GB"/>
        </w:rPr>
        <w:t xml:space="preserve">, 23–31. </w:t>
      </w:r>
      <w:hyperlink r:id="rId10" w:history="1">
        <w:r w:rsidRPr="002C70E6">
          <w:rPr>
            <w:rStyle w:val="Hyperlink"/>
            <w:lang w:val="en-GB"/>
          </w:rPr>
          <w:t>https://doi.org/10.1007/s00244-012-9809-9</w:t>
        </w:r>
      </w:hyperlink>
      <w:r w:rsidRPr="002C70E6">
        <w:rPr>
          <w:lang w:val="en-GB"/>
        </w:rPr>
        <w:t xml:space="preserve"> </w:t>
      </w:r>
    </w:p>
    <w:p w:rsidR="00CE6483" w:rsidRPr="002C70E6" w:rsidRDefault="00CE6483" w:rsidP="009943CC">
      <w:pPr>
        <w:pStyle w:val="NormalWeb"/>
        <w:numPr>
          <w:ilvl w:val="0"/>
          <w:numId w:val="14"/>
        </w:numPr>
        <w:jc w:val="both"/>
        <w:rPr>
          <w:lang w:val="en-GB"/>
        </w:rPr>
      </w:pPr>
      <w:r w:rsidRPr="002C70E6">
        <w:rPr>
          <w:lang w:val="en-GB"/>
        </w:rPr>
        <w:t xml:space="preserve">Gannon, T. W., Hager, A. G., Young, B. G., &amp; </w:t>
      </w:r>
      <w:proofErr w:type="spellStart"/>
      <w:r w:rsidRPr="002C70E6">
        <w:rPr>
          <w:lang w:val="en-GB"/>
        </w:rPr>
        <w:t>Lym</w:t>
      </w:r>
      <w:proofErr w:type="spellEnd"/>
      <w:r w:rsidRPr="002C70E6">
        <w:rPr>
          <w:lang w:val="en-GB"/>
        </w:rPr>
        <w:t xml:space="preserve">, R. G. (2014). Soil properties influence </w:t>
      </w:r>
      <w:proofErr w:type="spellStart"/>
      <w:r w:rsidRPr="002C70E6">
        <w:rPr>
          <w:lang w:val="en-GB"/>
        </w:rPr>
        <w:t>saflufenacil</w:t>
      </w:r>
      <w:proofErr w:type="spellEnd"/>
      <w:r w:rsidRPr="002C70E6">
        <w:rPr>
          <w:lang w:val="en-GB"/>
        </w:rPr>
        <w:t xml:space="preserve"> phytotoxicity. </w:t>
      </w:r>
      <w:r w:rsidRPr="002C70E6">
        <w:rPr>
          <w:rStyle w:val="Emphasis"/>
          <w:lang w:val="en-GB"/>
        </w:rPr>
        <w:t>Weed Science, 62</w:t>
      </w:r>
      <w:r w:rsidRPr="002C70E6">
        <w:rPr>
          <w:lang w:val="en-GB"/>
        </w:rPr>
        <w:t xml:space="preserve">(4), 657–663. </w:t>
      </w:r>
      <w:hyperlink r:id="rId11" w:history="1">
        <w:r w:rsidRPr="002C70E6">
          <w:rPr>
            <w:rStyle w:val="Hyperlink"/>
            <w:lang w:val="en-GB"/>
          </w:rPr>
          <w:t>https://doi.org/10.1614/WS-D-13-00171.1</w:t>
        </w:r>
      </w:hyperlink>
      <w:r w:rsidRPr="002C70E6">
        <w:rPr>
          <w:lang w:val="en-GB"/>
        </w:rPr>
        <w:t xml:space="preserve"> </w:t>
      </w:r>
    </w:p>
    <w:p w:rsidR="00CE6483" w:rsidRPr="002C70E6" w:rsidRDefault="00CE6483" w:rsidP="009943CC">
      <w:pPr>
        <w:pStyle w:val="NormalWeb"/>
        <w:numPr>
          <w:ilvl w:val="0"/>
          <w:numId w:val="14"/>
        </w:numPr>
        <w:jc w:val="both"/>
        <w:rPr>
          <w:lang w:val="en-GB"/>
        </w:rPr>
      </w:pPr>
      <w:r w:rsidRPr="002C70E6">
        <w:rPr>
          <w:lang w:val="en-GB"/>
        </w:rPr>
        <w:t xml:space="preserve">Gauthier, J. R., &amp; </w:t>
      </w:r>
      <w:proofErr w:type="spellStart"/>
      <w:r w:rsidRPr="002C70E6">
        <w:rPr>
          <w:lang w:val="en-GB"/>
        </w:rPr>
        <w:t>Mabury</w:t>
      </w:r>
      <w:proofErr w:type="spellEnd"/>
      <w:r w:rsidRPr="002C70E6">
        <w:rPr>
          <w:lang w:val="en-GB"/>
        </w:rPr>
        <w:t xml:space="preserve">, S. A. (2020). The environmental degradation and distribution of </w:t>
      </w:r>
      <w:proofErr w:type="spellStart"/>
      <w:r w:rsidRPr="002C70E6">
        <w:rPr>
          <w:lang w:val="en-GB"/>
        </w:rPr>
        <w:t>saflufenacil</w:t>
      </w:r>
      <w:proofErr w:type="spellEnd"/>
      <w:r w:rsidRPr="002C70E6">
        <w:rPr>
          <w:lang w:val="en-GB"/>
        </w:rPr>
        <w:t xml:space="preserve">, a fluorinated protoporphyrinogen IX oxidase–inhibiting herbicide, on a Canadian winter wheat field. </w:t>
      </w:r>
      <w:r w:rsidRPr="002C70E6">
        <w:rPr>
          <w:rStyle w:val="Emphasis"/>
          <w:lang w:val="en-GB"/>
        </w:rPr>
        <w:t>Environmental Toxicology and Chemistry, 39</w:t>
      </w:r>
      <w:r w:rsidRPr="002C70E6">
        <w:rPr>
          <w:lang w:val="en-GB"/>
        </w:rPr>
        <w:t xml:space="preserve">(10), 1918–1928. </w:t>
      </w:r>
      <w:hyperlink r:id="rId12" w:history="1">
        <w:r w:rsidRPr="002C70E6">
          <w:rPr>
            <w:rStyle w:val="Hyperlink"/>
            <w:lang w:val="en-GB"/>
          </w:rPr>
          <w:t>https://doi.org/10.1002/etc.4820</w:t>
        </w:r>
      </w:hyperlink>
      <w:r w:rsidRPr="002C70E6">
        <w:rPr>
          <w:lang w:val="en-GB"/>
        </w:rPr>
        <w:t xml:space="preserve"> </w:t>
      </w:r>
    </w:p>
    <w:p w:rsidR="00CE6483" w:rsidRPr="002C70E6" w:rsidRDefault="00AD2BD3" w:rsidP="009943CC">
      <w:pPr>
        <w:pStyle w:val="NormalWeb"/>
        <w:numPr>
          <w:ilvl w:val="0"/>
          <w:numId w:val="14"/>
        </w:numPr>
        <w:jc w:val="both"/>
        <w:rPr>
          <w:lang w:val="en-GB"/>
        </w:rPr>
      </w:pPr>
      <w:r w:rsidRPr="00AD2BD3">
        <w:rPr>
          <w:lang w:val="en-GB"/>
        </w:rPr>
        <w:t xml:space="preserve">González Vázquez, A. E., Chou, M. Y., </w:t>
      </w:r>
      <w:proofErr w:type="spellStart"/>
      <w:r w:rsidRPr="00AD2BD3">
        <w:rPr>
          <w:lang w:val="en-GB"/>
        </w:rPr>
        <w:t>Hockemeyer</w:t>
      </w:r>
      <w:proofErr w:type="spellEnd"/>
      <w:r w:rsidRPr="00AD2BD3">
        <w:rPr>
          <w:lang w:val="en-GB"/>
        </w:rPr>
        <w:t xml:space="preserve">, K. R., </w:t>
      </w:r>
      <w:proofErr w:type="spellStart"/>
      <w:r w:rsidRPr="00AD2BD3">
        <w:rPr>
          <w:lang w:val="en-GB"/>
        </w:rPr>
        <w:t>Vang</w:t>
      </w:r>
      <w:proofErr w:type="spellEnd"/>
      <w:r w:rsidRPr="00AD2BD3">
        <w:rPr>
          <w:lang w:val="en-GB"/>
        </w:rPr>
        <w:t>, M., &amp; Koch, P. L. (2025). Seasonal environmental variation impacts 2, 4-D fate and metabolism in urban landscapes. Environmental Toxicology and Chemistry, 44(11), 3321-3335.</w:t>
      </w:r>
      <w:r w:rsidR="00CE6483" w:rsidRPr="002C70E6">
        <w:rPr>
          <w:lang w:val="en-GB"/>
        </w:rPr>
        <w:t xml:space="preserve"> </w:t>
      </w:r>
      <w:hyperlink r:id="rId13" w:history="1">
        <w:r w:rsidR="00CE6483" w:rsidRPr="002C70E6">
          <w:rPr>
            <w:rStyle w:val="Hyperlink"/>
            <w:lang w:val="en-GB"/>
          </w:rPr>
          <w:t>https://doi.org/10.1093/etojnl/vgaf205</w:t>
        </w:r>
      </w:hyperlink>
      <w:r w:rsidR="00CE6483" w:rsidRPr="002C70E6">
        <w:rPr>
          <w:lang w:val="en-GB"/>
        </w:rPr>
        <w:t xml:space="preserve"> </w:t>
      </w:r>
    </w:p>
    <w:p w:rsidR="00CE6483" w:rsidRPr="002C70E6" w:rsidRDefault="00384ACA" w:rsidP="009943CC">
      <w:pPr>
        <w:pStyle w:val="NormalWeb"/>
        <w:numPr>
          <w:ilvl w:val="0"/>
          <w:numId w:val="14"/>
        </w:numPr>
        <w:jc w:val="both"/>
        <w:rPr>
          <w:lang w:val="en-GB"/>
        </w:rPr>
      </w:pPr>
      <w:r w:rsidRPr="00384ACA">
        <w:rPr>
          <w:lang w:val="en-GB"/>
        </w:rPr>
        <w:t xml:space="preserve">Gaylord, M., Thompson, A., Dayan, F. E., </w:t>
      </w:r>
      <w:proofErr w:type="spellStart"/>
      <w:r w:rsidRPr="00384ACA">
        <w:rPr>
          <w:lang w:val="en-GB"/>
        </w:rPr>
        <w:t>Kniss</w:t>
      </w:r>
      <w:proofErr w:type="spellEnd"/>
      <w:r w:rsidRPr="00384ACA">
        <w:rPr>
          <w:lang w:val="en-GB"/>
        </w:rPr>
        <w:t>, A. R., Reichert, D., Otto, K., ... &amp; Trivedi, P. (2025). Herbicides Have Minimal and Variable Effects on the Structure and Function of Bacterial Communities in Agricultural Soils. Environmental Microbiology, 27(7), e70148.</w:t>
      </w:r>
      <w:r>
        <w:rPr>
          <w:lang w:val="en-GB"/>
        </w:rPr>
        <w:t xml:space="preserve"> </w:t>
      </w:r>
      <w:hyperlink r:id="rId14" w:history="1">
        <w:r w:rsidR="00CE6483" w:rsidRPr="002C70E6">
          <w:rPr>
            <w:rStyle w:val="Hyperlink"/>
            <w:lang w:val="en-GB"/>
          </w:rPr>
          <w:t>https://doi.org/10.1111/1462-2920.70148</w:t>
        </w:r>
      </w:hyperlink>
      <w:r w:rsidR="00CE6483" w:rsidRPr="002C70E6">
        <w:rPr>
          <w:lang w:val="en-GB"/>
        </w:rPr>
        <w:t xml:space="preserve"> </w:t>
      </w:r>
    </w:p>
    <w:p w:rsidR="00CE6483" w:rsidRPr="002C70E6" w:rsidRDefault="00CE6483" w:rsidP="009943CC">
      <w:pPr>
        <w:pStyle w:val="NormalWeb"/>
        <w:numPr>
          <w:ilvl w:val="0"/>
          <w:numId w:val="14"/>
        </w:numPr>
        <w:jc w:val="both"/>
        <w:rPr>
          <w:lang w:val="en-GB"/>
        </w:rPr>
      </w:pPr>
      <w:proofErr w:type="spellStart"/>
      <w:r w:rsidRPr="002C70E6">
        <w:rPr>
          <w:lang w:val="en-GB"/>
        </w:rPr>
        <w:t>Hattab</w:t>
      </w:r>
      <w:proofErr w:type="spellEnd"/>
      <w:r w:rsidRPr="002C70E6">
        <w:rPr>
          <w:lang w:val="en-GB"/>
        </w:rPr>
        <w:t xml:space="preserve">, S., </w:t>
      </w:r>
      <w:proofErr w:type="spellStart"/>
      <w:r w:rsidRPr="002C70E6">
        <w:rPr>
          <w:lang w:val="en-GB"/>
        </w:rPr>
        <w:t>Boughattas</w:t>
      </w:r>
      <w:proofErr w:type="spellEnd"/>
      <w:r w:rsidRPr="002C70E6">
        <w:rPr>
          <w:lang w:val="en-GB"/>
        </w:rPr>
        <w:t xml:space="preserve">, I., </w:t>
      </w:r>
      <w:proofErr w:type="spellStart"/>
      <w:r w:rsidRPr="002C70E6">
        <w:rPr>
          <w:lang w:val="en-GB"/>
        </w:rPr>
        <w:t>Boussetta</w:t>
      </w:r>
      <w:proofErr w:type="spellEnd"/>
      <w:r w:rsidRPr="002C70E6">
        <w:rPr>
          <w:lang w:val="en-GB"/>
        </w:rPr>
        <w:t xml:space="preserve">, H., </w:t>
      </w:r>
      <w:proofErr w:type="spellStart"/>
      <w:r w:rsidRPr="002C70E6">
        <w:rPr>
          <w:lang w:val="en-GB"/>
        </w:rPr>
        <w:t>Viarengo</w:t>
      </w:r>
      <w:proofErr w:type="spellEnd"/>
      <w:r w:rsidRPr="002C70E6">
        <w:rPr>
          <w:lang w:val="en-GB"/>
        </w:rPr>
        <w:t xml:space="preserve">, A., </w:t>
      </w:r>
      <w:proofErr w:type="spellStart"/>
      <w:r w:rsidRPr="002C70E6">
        <w:rPr>
          <w:lang w:val="en-GB"/>
        </w:rPr>
        <w:t>Banni</w:t>
      </w:r>
      <w:proofErr w:type="spellEnd"/>
      <w:r w:rsidRPr="002C70E6">
        <w:rPr>
          <w:lang w:val="en-GB"/>
        </w:rPr>
        <w:t xml:space="preserve">, M., &amp; </w:t>
      </w:r>
      <w:proofErr w:type="spellStart"/>
      <w:r w:rsidRPr="002C70E6">
        <w:rPr>
          <w:lang w:val="en-GB"/>
        </w:rPr>
        <w:t>Sforzini</w:t>
      </w:r>
      <w:proofErr w:type="spellEnd"/>
      <w:r w:rsidRPr="002C70E6">
        <w:rPr>
          <w:lang w:val="en-GB"/>
        </w:rPr>
        <w:t xml:space="preserve">, S. (2015). Transcriptional expression levels and biochemical markers of oxidative stress in the earthworm </w:t>
      </w:r>
      <w:r w:rsidRPr="002C70E6">
        <w:rPr>
          <w:rStyle w:val="Emphasis"/>
          <w:lang w:val="en-GB"/>
        </w:rPr>
        <w:t xml:space="preserve">Eisenia </w:t>
      </w:r>
      <w:proofErr w:type="spellStart"/>
      <w:r w:rsidRPr="002C70E6">
        <w:rPr>
          <w:rStyle w:val="Emphasis"/>
          <w:lang w:val="en-GB"/>
        </w:rPr>
        <w:t>andrei</w:t>
      </w:r>
      <w:proofErr w:type="spellEnd"/>
      <w:r w:rsidRPr="002C70E6">
        <w:rPr>
          <w:lang w:val="en-GB"/>
        </w:rPr>
        <w:t xml:space="preserve"> after exposure to 2,4-dichlorophenoxyacetic acid (2,4-D). </w:t>
      </w:r>
      <w:r w:rsidRPr="002C70E6">
        <w:rPr>
          <w:rStyle w:val="Emphasis"/>
          <w:lang w:val="en-GB"/>
        </w:rPr>
        <w:t>Ecotoxicology and Environmental Safety, 122</w:t>
      </w:r>
      <w:r w:rsidRPr="002C70E6">
        <w:rPr>
          <w:lang w:val="en-GB"/>
        </w:rPr>
        <w:t xml:space="preserve">, 76–82. </w:t>
      </w:r>
      <w:hyperlink r:id="rId15" w:history="1">
        <w:r w:rsidRPr="002C70E6">
          <w:rPr>
            <w:rStyle w:val="Hyperlink"/>
            <w:lang w:val="en-GB"/>
          </w:rPr>
          <w:t>https://doi.org/10.1016/j.ecoenv.2015.07.014</w:t>
        </w:r>
      </w:hyperlink>
      <w:r w:rsidRPr="002C70E6">
        <w:rPr>
          <w:lang w:val="en-GB"/>
        </w:rPr>
        <w:t xml:space="preserve"> </w:t>
      </w:r>
    </w:p>
    <w:p w:rsidR="00CE6483" w:rsidRPr="002C70E6" w:rsidRDefault="00CE6483" w:rsidP="009943CC">
      <w:pPr>
        <w:pStyle w:val="NormalWeb"/>
        <w:numPr>
          <w:ilvl w:val="0"/>
          <w:numId w:val="14"/>
        </w:numPr>
        <w:jc w:val="both"/>
        <w:rPr>
          <w:lang w:val="en-GB"/>
        </w:rPr>
      </w:pPr>
      <w:proofErr w:type="spellStart"/>
      <w:r w:rsidRPr="002C70E6">
        <w:rPr>
          <w:lang w:val="en-GB"/>
        </w:rPr>
        <w:t>Imfeld</w:t>
      </w:r>
      <w:proofErr w:type="spellEnd"/>
      <w:r w:rsidRPr="002C70E6">
        <w:rPr>
          <w:lang w:val="en-GB"/>
        </w:rPr>
        <w:t xml:space="preserve">, G., &amp; </w:t>
      </w:r>
      <w:proofErr w:type="spellStart"/>
      <w:r w:rsidRPr="002C70E6">
        <w:rPr>
          <w:lang w:val="en-GB"/>
        </w:rPr>
        <w:t>Vuilleumier</w:t>
      </w:r>
      <w:proofErr w:type="spellEnd"/>
      <w:r w:rsidRPr="002C70E6">
        <w:rPr>
          <w:lang w:val="en-GB"/>
        </w:rPr>
        <w:t xml:space="preserve">, S. (2012). Measuring the effects of pesticides on bacterial communities in soil: A critical review. </w:t>
      </w:r>
      <w:r w:rsidRPr="002C70E6">
        <w:rPr>
          <w:rStyle w:val="Emphasis"/>
          <w:lang w:val="en-GB"/>
        </w:rPr>
        <w:t>European Journal of Soil Biology, 49</w:t>
      </w:r>
      <w:r w:rsidRPr="002C70E6">
        <w:rPr>
          <w:lang w:val="en-GB"/>
        </w:rPr>
        <w:t xml:space="preserve">, 22–30. </w:t>
      </w:r>
      <w:hyperlink r:id="rId16" w:history="1">
        <w:r w:rsidRPr="002C70E6">
          <w:rPr>
            <w:rStyle w:val="Hyperlink"/>
            <w:lang w:val="en-GB"/>
          </w:rPr>
          <w:t>https://doi.org/10.1016/j.ejsobi.2011.11.010</w:t>
        </w:r>
      </w:hyperlink>
      <w:r w:rsidRPr="002C70E6">
        <w:rPr>
          <w:lang w:val="en-GB"/>
        </w:rPr>
        <w:t xml:space="preserve"> </w:t>
      </w:r>
    </w:p>
    <w:p w:rsidR="00CE6483" w:rsidRPr="002C70E6" w:rsidRDefault="00CE6483" w:rsidP="009943CC">
      <w:pPr>
        <w:pStyle w:val="NormalWeb"/>
        <w:numPr>
          <w:ilvl w:val="0"/>
          <w:numId w:val="14"/>
        </w:numPr>
        <w:jc w:val="both"/>
        <w:rPr>
          <w:lang w:val="en-GB"/>
        </w:rPr>
      </w:pPr>
      <w:proofErr w:type="spellStart"/>
      <w:r w:rsidRPr="002C70E6">
        <w:rPr>
          <w:lang w:val="en-GB"/>
        </w:rPr>
        <w:t>Kaczyński</w:t>
      </w:r>
      <w:proofErr w:type="spellEnd"/>
      <w:r w:rsidRPr="002C70E6">
        <w:rPr>
          <w:lang w:val="en-GB"/>
        </w:rPr>
        <w:t xml:space="preserve">, P., </w:t>
      </w:r>
      <w:proofErr w:type="spellStart"/>
      <w:r w:rsidRPr="002C70E6">
        <w:rPr>
          <w:lang w:val="en-GB"/>
        </w:rPr>
        <w:t>Łozowicka</w:t>
      </w:r>
      <w:proofErr w:type="spellEnd"/>
      <w:r w:rsidRPr="002C70E6">
        <w:rPr>
          <w:lang w:val="en-GB"/>
        </w:rPr>
        <w:t xml:space="preserve">, B., </w:t>
      </w:r>
      <w:proofErr w:type="spellStart"/>
      <w:r w:rsidRPr="002C70E6">
        <w:rPr>
          <w:lang w:val="en-GB"/>
        </w:rPr>
        <w:t>Hrynko</w:t>
      </w:r>
      <w:proofErr w:type="spellEnd"/>
      <w:r w:rsidRPr="002C70E6">
        <w:rPr>
          <w:lang w:val="en-GB"/>
        </w:rPr>
        <w:t xml:space="preserve">, I., &amp; </w:t>
      </w:r>
      <w:proofErr w:type="spellStart"/>
      <w:r w:rsidRPr="002C70E6">
        <w:rPr>
          <w:lang w:val="en-GB"/>
        </w:rPr>
        <w:t>Wołejko</w:t>
      </w:r>
      <w:proofErr w:type="spellEnd"/>
      <w:r w:rsidRPr="002C70E6">
        <w:rPr>
          <w:lang w:val="en-GB"/>
        </w:rPr>
        <w:t xml:space="preserve">, E. (2016). Behaviour of </w:t>
      </w:r>
      <w:proofErr w:type="spellStart"/>
      <w:r w:rsidRPr="002C70E6">
        <w:rPr>
          <w:lang w:val="en-GB"/>
        </w:rPr>
        <w:t>mesotrione</w:t>
      </w:r>
      <w:proofErr w:type="spellEnd"/>
      <w:r w:rsidRPr="002C70E6">
        <w:rPr>
          <w:lang w:val="en-GB"/>
        </w:rPr>
        <w:t xml:space="preserve"> in maize and soil system and its influence on soil dehydrogenase activity. </w:t>
      </w:r>
      <w:r w:rsidRPr="002C70E6">
        <w:rPr>
          <w:rStyle w:val="Emphasis"/>
          <w:lang w:val="en-GB"/>
        </w:rPr>
        <w:t>Science of the Total Environment, 571</w:t>
      </w:r>
      <w:r w:rsidRPr="002C70E6">
        <w:rPr>
          <w:lang w:val="en-GB"/>
        </w:rPr>
        <w:t xml:space="preserve">, 1079–1088. </w:t>
      </w:r>
      <w:hyperlink r:id="rId17" w:history="1">
        <w:r w:rsidRPr="002C70E6">
          <w:rPr>
            <w:rStyle w:val="Hyperlink"/>
            <w:lang w:val="en-GB"/>
          </w:rPr>
          <w:t>https://doi.org/10.1016/j.scitotenv.2016.07.100</w:t>
        </w:r>
      </w:hyperlink>
      <w:r w:rsidRPr="002C70E6">
        <w:rPr>
          <w:lang w:val="en-GB"/>
        </w:rPr>
        <w:t xml:space="preserve"> </w:t>
      </w:r>
    </w:p>
    <w:p w:rsidR="00CE6483" w:rsidRPr="002C70E6" w:rsidRDefault="00CE6483" w:rsidP="009943CC">
      <w:pPr>
        <w:pStyle w:val="NormalWeb"/>
        <w:numPr>
          <w:ilvl w:val="0"/>
          <w:numId w:val="14"/>
        </w:numPr>
        <w:jc w:val="both"/>
        <w:rPr>
          <w:lang w:val="en-GB"/>
        </w:rPr>
      </w:pPr>
      <w:r w:rsidRPr="002C70E6">
        <w:rPr>
          <w:lang w:val="en-GB"/>
        </w:rPr>
        <w:lastRenderedPageBreak/>
        <w:t xml:space="preserve">Kepler, R. M., Epp Schmidt, D. J., </w:t>
      </w:r>
      <w:proofErr w:type="spellStart"/>
      <w:r w:rsidRPr="002C70E6">
        <w:rPr>
          <w:lang w:val="en-GB"/>
        </w:rPr>
        <w:t>Yarwood</w:t>
      </w:r>
      <w:proofErr w:type="spellEnd"/>
      <w:r w:rsidRPr="002C70E6">
        <w:rPr>
          <w:lang w:val="en-GB"/>
        </w:rPr>
        <w:t xml:space="preserve">, S. A., </w:t>
      </w:r>
      <w:proofErr w:type="spellStart"/>
      <w:r w:rsidRPr="002C70E6">
        <w:rPr>
          <w:lang w:val="en-GB"/>
        </w:rPr>
        <w:t>Cavigelli</w:t>
      </w:r>
      <w:proofErr w:type="spellEnd"/>
      <w:r w:rsidRPr="002C70E6">
        <w:rPr>
          <w:lang w:val="en-GB"/>
        </w:rPr>
        <w:t xml:space="preserve">, M. A., Reddy, K. N., Duke, S. O., Bradley, C. A., Williams, M. M., Buyer, J. S., &amp; Maul, J. E. (2020). Soil microbial communities in diverse agroecosystems exposed to the herbicide glyphosate. </w:t>
      </w:r>
      <w:r w:rsidRPr="002C70E6">
        <w:rPr>
          <w:rStyle w:val="Emphasis"/>
          <w:lang w:val="en-GB"/>
        </w:rPr>
        <w:t>Applied and Environmental Microbiology, 86</w:t>
      </w:r>
      <w:r w:rsidRPr="002C70E6">
        <w:rPr>
          <w:lang w:val="en-GB"/>
        </w:rPr>
        <w:t xml:space="preserve">, e01744-19. </w:t>
      </w:r>
      <w:hyperlink r:id="rId18" w:history="1">
        <w:r w:rsidRPr="002C70E6">
          <w:rPr>
            <w:rStyle w:val="Hyperlink"/>
            <w:lang w:val="en-GB"/>
          </w:rPr>
          <w:t>https://doi.org/10.1128/AEM.01744-19</w:t>
        </w:r>
      </w:hyperlink>
      <w:r w:rsidRPr="002C70E6">
        <w:rPr>
          <w:lang w:val="en-GB"/>
        </w:rPr>
        <w:t xml:space="preserve"> </w:t>
      </w:r>
    </w:p>
    <w:p w:rsidR="00CE6483" w:rsidRPr="002C70E6" w:rsidRDefault="00CE6483" w:rsidP="009943CC">
      <w:pPr>
        <w:pStyle w:val="NormalWeb"/>
        <w:numPr>
          <w:ilvl w:val="0"/>
          <w:numId w:val="14"/>
        </w:numPr>
        <w:jc w:val="both"/>
        <w:rPr>
          <w:lang w:val="en-GB"/>
        </w:rPr>
      </w:pPr>
      <w:r w:rsidRPr="002C70E6">
        <w:rPr>
          <w:lang w:val="en-GB"/>
        </w:rPr>
        <w:t xml:space="preserve">Larson, R. L., Hill, A. L., Fenwick, A., </w:t>
      </w:r>
      <w:proofErr w:type="spellStart"/>
      <w:r w:rsidRPr="002C70E6">
        <w:rPr>
          <w:lang w:val="en-GB"/>
        </w:rPr>
        <w:t>Kniss</w:t>
      </w:r>
      <w:proofErr w:type="spellEnd"/>
      <w:r w:rsidRPr="002C70E6">
        <w:rPr>
          <w:lang w:val="en-GB"/>
        </w:rPr>
        <w:t xml:space="preserve">, A. R., Hanson, L. E., &amp; Miller, S. D. (2006). Influence of glyphosate on </w:t>
      </w:r>
      <w:proofErr w:type="spellStart"/>
      <w:r w:rsidRPr="002C70E6">
        <w:rPr>
          <w:rStyle w:val="Emphasis"/>
          <w:lang w:val="en-GB"/>
        </w:rPr>
        <w:t>Rhizoctonia</w:t>
      </w:r>
      <w:proofErr w:type="spellEnd"/>
      <w:r w:rsidRPr="002C70E6">
        <w:rPr>
          <w:lang w:val="en-GB"/>
        </w:rPr>
        <w:t xml:space="preserve"> and </w:t>
      </w:r>
      <w:r w:rsidRPr="002C70E6">
        <w:rPr>
          <w:rStyle w:val="Emphasis"/>
          <w:lang w:val="en-GB"/>
        </w:rPr>
        <w:t>Fusarium</w:t>
      </w:r>
      <w:r w:rsidRPr="002C70E6">
        <w:rPr>
          <w:lang w:val="en-GB"/>
        </w:rPr>
        <w:t xml:space="preserve"> root rot in sugar beet. </w:t>
      </w:r>
      <w:r w:rsidRPr="002C70E6">
        <w:rPr>
          <w:rStyle w:val="Emphasis"/>
          <w:lang w:val="en-GB"/>
        </w:rPr>
        <w:t>Pest Management Science, 62</w:t>
      </w:r>
      <w:r w:rsidRPr="002C70E6">
        <w:rPr>
          <w:lang w:val="en-GB"/>
        </w:rPr>
        <w:t xml:space="preserve">, 1182–1192. </w:t>
      </w:r>
      <w:hyperlink r:id="rId19" w:history="1">
        <w:r w:rsidRPr="002C70E6">
          <w:rPr>
            <w:rStyle w:val="Hyperlink"/>
            <w:lang w:val="en-GB"/>
          </w:rPr>
          <w:t>https://doi.org/10.1002/ps.1297</w:t>
        </w:r>
      </w:hyperlink>
      <w:r w:rsidRPr="002C70E6">
        <w:rPr>
          <w:lang w:val="en-GB"/>
        </w:rPr>
        <w:t xml:space="preserve"> </w:t>
      </w:r>
    </w:p>
    <w:p w:rsidR="00CE6483" w:rsidRPr="002C70E6" w:rsidRDefault="00CE6483" w:rsidP="009943CC">
      <w:pPr>
        <w:pStyle w:val="NormalWeb"/>
        <w:numPr>
          <w:ilvl w:val="0"/>
          <w:numId w:val="14"/>
        </w:numPr>
        <w:jc w:val="both"/>
        <w:rPr>
          <w:lang w:val="en-GB"/>
        </w:rPr>
      </w:pPr>
      <w:proofErr w:type="spellStart"/>
      <w:r w:rsidRPr="002C70E6">
        <w:rPr>
          <w:lang w:val="en-GB"/>
        </w:rPr>
        <w:t>Magnoli</w:t>
      </w:r>
      <w:proofErr w:type="spellEnd"/>
      <w:r w:rsidRPr="002C70E6">
        <w:rPr>
          <w:lang w:val="en-GB"/>
        </w:rPr>
        <w:t xml:space="preserve">, K., Carranza, C. S., </w:t>
      </w:r>
      <w:proofErr w:type="spellStart"/>
      <w:r w:rsidRPr="002C70E6">
        <w:rPr>
          <w:lang w:val="en-GB"/>
        </w:rPr>
        <w:t>Aluffi</w:t>
      </w:r>
      <w:proofErr w:type="spellEnd"/>
      <w:r w:rsidRPr="002C70E6">
        <w:rPr>
          <w:lang w:val="en-GB"/>
        </w:rPr>
        <w:t xml:space="preserve">, M. E., </w:t>
      </w:r>
      <w:proofErr w:type="spellStart"/>
      <w:r w:rsidRPr="002C70E6">
        <w:rPr>
          <w:lang w:val="en-GB"/>
        </w:rPr>
        <w:t>Magnoli</w:t>
      </w:r>
      <w:proofErr w:type="spellEnd"/>
      <w:r w:rsidRPr="002C70E6">
        <w:rPr>
          <w:lang w:val="en-GB"/>
        </w:rPr>
        <w:t xml:space="preserve">, C. E., &amp; </w:t>
      </w:r>
      <w:proofErr w:type="spellStart"/>
      <w:r w:rsidRPr="002C70E6">
        <w:rPr>
          <w:lang w:val="en-GB"/>
        </w:rPr>
        <w:t>Barberis</w:t>
      </w:r>
      <w:proofErr w:type="spellEnd"/>
      <w:r w:rsidRPr="002C70E6">
        <w:rPr>
          <w:lang w:val="en-GB"/>
        </w:rPr>
        <w:t xml:space="preserve">, C. L. (2020). Herbicides based on 2,4-D: Its </w:t>
      </w:r>
      <w:proofErr w:type="spellStart"/>
      <w:r w:rsidRPr="002C70E6">
        <w:rPr>
          <w:lang w:val="en-GB"/>
        </w:rPr>
        <w:t>behavior</w:t>
      </w:r>
      <w:proofErr w:type="spellEnd"/>
      <w:r w:rsidRPr="002C70E6">
        <w:rPr>
          <w:lang w:val="en-GB"/>
        </w:rPr>
        <w:t xml:space="preserve"> in agricultural environments and microbial biodegradation aspects. A review. </w:t>
      </w:r>
      <w:r w:rsidRPr="002C70E6">
        <w:rPr>
          <w:rStyle w:val="Emphasis"/>
          <w:lang w:val="en-GB"/>
        </w:rPr>
        <w:t>Environmental Science and Pollution Research, 27</w:t>
      </w:r>
      <w:r w:rsidRPr="002C70E6">
        <w:rPr>
          <w:lang w:val="en-GB"/>
        </w:rPr>
        <w:t xml:space="preserve">, 38501–38512. </w:t>
      </w:r>
      <w:hyperlink r:id="rId20" w:history="1">
        <w:r w:rsidRPr="002C70E6">
          <w:rPr>
            <w:rStyle w:val="Hyperlink"/>
            <w:lang w:val="en-GB"/>
          </w:rPr>
          <w:t>https://doi.org/10.1007/s11356-020-10370-6</w:t>
        </w:r>
      </w:hyperlink>
      <w:r w:rsidRPr="002C70E6">
        <w:rPr>
          <w:lang w:val="en-GB"/>
        </w:rPr>
        <w:t xml:space="preserve"> </w:t>
      </w:r>
    </w:p>
    <w:p w:rsidR="00CE6483" w:rsidRPr="002C70E6" w:rsidRDefault="00CE6483" w:rsidP="009943CC">
      <w:pPr>
        <w:pStyle w:val="NormalWeb"/>
        <w:numPr>
          <w:ilvl w:val="0"/>
          <w:numId w:val="14"/>
        </w:numPr>
        <w:jc w:val="both"/>
        <w:rPr>
          <w:lang w:val="en-GB"/>
        </w:rPr>
      </w:pPr>
      <w:r w:rsidRPr="002C70E6">
        <w:rPr>
          <w:lang w:val="en-GB"/>
        </w:rPr>
        <w:t xml:space="preserve">Ma, Q., Zhou, Y., </w:t>
      </w:r>
      <w:proofErr w:type="spellStart"/>
      <w:r w:rsidRPr="002C70E6">
        <w:rPr>
          <w:lang w:val="en-GB"/>
        </w:rPr>
        <w:t>Parales</w:t>
      </w:r>
      <w:proofErr w:type="spellEnd"/>
      <w:r w:rsidRPr="002C70E6">
        <w:rPr>
          <w:lang w:val="en-GB"/>
        </w:rPr>
        <w:t xml:space="preserve">, R. E., Jiao, S., </w:t>
      </w:r>
      <w:proofErr w:type="spellStart"/>
      <w:r w:rsidRPr="002C70E6">
        <w:rPr>
          <w:lang w:val="en-GB"/>
        </w:rPr>
        <w:t>Ruan</w:t>
      </w:r>
      <w:proofErr w:type="spellEnd"/>
      <w:r w:rsidRPr="002C70E6">
        <w:rPr>
          <w:lang w:val="en-GB"/>
        </w:rPr>
        <w:t xml:space="preserve">, Z., &amp; Li, L. (2025). Effects of herbicide mixtures on the diversity and composition of microbial community and nitrogen cycling function on agricultural soil: A field experiment in Northeast China. </w:t>
      </w:r>
      <w:r w:rsidRPr="002C70E6">
        <w:rPr>
          <w:rStyle w:val="Emphasis"/>
          <w:lang w:val="en-GB"/>
        </w:rPr>
        <w:t>Environmental Pollution, 372</w:t>
      </w:r>
      <w:r w:rsidRPr="002C70E6">
        <w:rPr>
          <w:lang w:val="en-GB"/>
        </w:rPr>
        <w:t xml:space="preserve">, 125965. </w:t>
      </w:r>
      <w:hyperlink r:id="rId21" w:history="1">
        <w:r w:rsidRPr="002C70E6">
          <w:rPr>
            <w:rStyle w:val="Hyperlink"/>
            <w:lang w:val="en-GB"/>
          </w:rPr>
          <w:t>https://doi.org/10.1016/j.envpol.2025.125965</w:t>
        </w:r>
      </w:hyperlink>
      <w:r w:rsidRPr="002C70E6">
        <w:rPr>
          <w:lang w:val="en-GB"/>
        </w:rPr>
        <w:t xml:space="preserve"> </w:t>
      </w:r>
    </w:p>
    <w:p w:rsidR="00CE6483" w:rsidRPr="002C70E6" w:rsidRDefault="00AC6D42" w:rsidP="009943CC">
      <w:pPr>
        <w:pStyle w:val="NormalWeb"/>
        <w:numPr>
          <w:ilvl w:val="0"/>
          <w:numId w:val="14"/>
        </w:numPr>
        <w:jc w:val="both"/>
        <w:rPr>
          <w:lang w:val="en-GB"/>
        </w:rPr>
      </w:pPr>
      <w:r w:rsidRPr="00AC6D42">
        <w:rPr>
          <w:lang w:val="en-GB"/>
        </w:rPr>
        <w:t xml:space="preserve">Nguyen, D. B., Rose, M. T., Rose, T. J., Morris, S. G., &amp; Van </w:t>
      </w:r>
      <w:proofErr w:type="spellStart"/>
      <w:r w:rsidRPr="00AC6D42">
        <w:rPr>
          <w:lang w:val="en-GB"/>
        </w:rPr>
        <w:t>Zwieten</w:t>
      </w:r>
      <w:proofErr w:type="spellEnd"/>
      <w:r w:rsidRPr="00AC6D42">
        <w:rPr>
          <w:lang w:val="en-GB"/>
        </w:rPr>
        <w:t>, L. (2016). Impact of glyphosate on soil microbial biomass and respiration: a meta-analysis. Soil Biology and Biochemistry, 92, 50-57.</w:t>
      </w:r>
      <w:r w:rsidR="00CE6483" w:rsidRPr="002C70E6">
        <w:rPr>
          <w:lang w:val="en-GB"/>
        </w:rPr>
        <w:t xml:space="preserve"> </w:t>
      </w:r>
      <w:hyperlink r:id="rId22" w:history="1">
        <w:r w:rsidR="00CE6483" w:rsidRPr="002C70E6">
          <w:rPr>
            <w:rStyle w:val="Hyperlink"/>
            <w:lang w:val="en-GB"/>
          </w:rPr>
          <w:t>https://doi.org/10.1016/j.soilbio.2015.09.014</w:t>
        </w:r>
      </w:hyperlink>
      <w:r w:rsidR="00CE6483" w:rsidRPr="002C70E6">
        <w:rPr>
          <w:lang w:val="en-GB"/>
        </w:rPr>
        <w:t xml:space="preserve"> </w:t>
      </w:r>
    </w:p>
    <w:p w:rsidR="00CE6483" w:rsidRPr="002C70E6" w:rsidRDefault="00CE6483" w:rsidP="009943CC">
      <w:pPr>
        <w:pStyle w:val="NormalWeb"/>
        <w:numPr>
          <w:ilvl w:val="0"/>
          <w:numId w:val="14"/>
        </w:numPr>
        <w:jc w:val="both"/>
        <w:rPr>
          <w:lang w:val="en-GB"/>
        </w:rPr>
      </w:pPr>
      <w:proofErr w:type="spellStart"/>
      <w:r w:rsidRPr="002C70E6">
        <w:rPr>
          <w:lang w:val="en-GB"/>
        </w:rPr>
        <w:t>Parven</w:t>
      </w:r>
      <w:proofErr w:type="spellEnd"/>
      <w:r w:rsidRPr="002C70E6">
        <w:rPr>
          <w:lang w:val="en-GB"/>
        </w:rPr>
        <w:t xml:space="preserve">, A., </w:t>
      </w:r>
      <w:proofErr w:type="spellStart"/>
      <w:r w:rsidRPr="002C70E6">
        <w:rPr>
          <w:lang w:val="en-GB"/>
        </w:rPr>
        <w:t>Meftaul</w:t>
      </w:r>
      <w:proofErr w:type="spellEnd"/>
      <w:r w:rsidRPr="002C70E6">
        <w:rPr>
          <w:lang w:val="en-GB"/>
        </w:rPr>
        <w:t xml:space="preserve">, I. M., </w:t>
      </w:r>
      <w:proofErr w:type="spellStart"/>
      <w:r w:rsidRPr="002C70E6">
        <w:rPr>
          <w:lang w:val="en-GB"/>
        </w:rPr>
        <w:t>Venkateswarlu</w:t>
      </w:r>
      <w:proofErr w:type="spellEnd"/>
      <w:r w:rsidRPr="002C70E6">
        <w:rPr>
          <w:lang w:val="en-GB"/>
        </w:rPr>
        <w:t xml:space="preserve">, K., &amp; </w:t>
      </w:r>
      <w:proofErr w:type="spellStart"/>
      <w:r w:rsidRPr="002C70E6">
        <w:rPr>
          <w:lang w:val="en-GB"/>
        </w:rPr>
        <w:t>Megharaj</w:t>
      </w:r>
      <w:proofErr w:type="spellEnd"/>
      <w:r w:rsidRPr="002C70E6">
        <w:rPr>
          <w:lang w:val="en-GB"/>
        </w:rPr>
        <w:t xml:space="preserve">, M. (2024). Herbicides in modern sustainable agriculture: Environmental fate, ecological implications, and human health concerns. </w:t>
      </w:r>
      <w:r w:rsidRPr="002C70E6">
        <w:rPr>
          <w:rStyle w:val="Emphasis"/>
          <w:lang w:val="en-GB"/>
        </w:rPr>
        <w:t>International Journal of Environmental Science and Technology, 22</w:t>
      </w:r>
      <w:r w:rsidRPr="002C70E6">
        <w:rPr>
          <w:lang w:val="en-GB"/>
        </w:rPr>
        <w:t xml:space="preserve">, 1181–1202. </w:t>
      </w:r>
      <w:hyperlink r:id="rId23" w:tgtFrame="_new" w:history="1">
        <w:r w:rsidRPr="002C70E6">
          <w:rPr>
            <w:rStyle w:val="Hyperlink"/>
            <w:lang w:val="en-GB"/>
          </w:rPr>
          <w:t>https://doi.org/10.1007/s13762-024-05818-y</w:t>
        </w:r>
      </w:hyperlink>
    </w:p>
    <w:p w:rsidR="00CE6483" w:rsidRPr="002C70E6" w:rsidRDefault="00CE6483" w:rsidP="009943CC">
      <w:pPr>
        <w:pStyle w:val="NormalWeb"/>
        <w:numPr>
          <w:ilvl w:val="0"/>
          <w:numId w:val="14"/>
        </w:numPr>
        <w:jc w:val="both"/>
        <w:rPr>
          <w:lang w:val="en-GB"/>
        </w:rPr>
      </w:pPr>
      <w:r w:rsidRPr="002C70E6">
        <w:rPr>
          <w:lang w:val="en-GB"/>
        </w:rPr>
        <w:t xml:space="preserve">Rani, N., </w:t>
      </w:r>
      <w:proofErr w:type="spellStart"/>
      <w:r w:rsidRPr="002C70E6">
        <w:rPr>
          <w:lang w:val="en-GB"/>
        </w:rPr>
        <w:t>Duhan</w:t>
      </w:r>
      <w:proofErr w:type="spellEnd"/>
      <w:r w:rsidRPr="002C70E6">
        <w:rPr>
          <w:lang w:val="en-GB"/>
        </w:rPr>
        <w:t xml:space="preserve">, A., &amp; </w:t>
      </w:r>
      <w:proofErr w:type="spellStart"/>
      <w:r w:rsidRPr="002C70E6">
        <w:rPr>
          <w:lang w:val="en-GB"/>
        </w:rPr>
        <w:t>Tomar</w:t>
      </w:r>
      <w:proofErr w:type="spellEnd"/>
      <w:r w:rsidRPr="002C70E6">
        <w:rPr>
          <w:lang w:val="en-GB"/>
        </w:rPr>
        <w:t xml:space="preserve">, D. (2020). Ultimate fate of herbicide </w:t>
      </w:r>
      <w:proofErr w:type="spellStart"/>
      <w:r w:rsidRPr="002C70E6">
        <w:rPr>
          <w:lang w:val="en-GB"/>
        </w:rPr>
        <w:t>tembotrione</w:t>
      </w:r>
      <w:proofErr w:type="spellEnd"/>
      <w:r w:rsidRPr="002C70E6">
        <w:rPr>
          <w:lang w:val="en-GB"/>
        </w:rPr>
        <w:t xml:space="preserve"> and its metabolite TCMBA in soil. </w:t>
      </w:r>
      <w:r w:rsidRPr="002C70E6">
        <w:rPr>
          <w:rStyle w:val="Emphasis"/>
          <w:lang w:val="en-GB"/>
        </w:rPr>
        <w:t>Ecotoxicology and Environmental Safety, 203</w:t>
      </w:r>
      <w:r w:rsidRPr="002C70E6">
        <w:rPr>
          <w:lang w:val="en-GB"/>
        </w:rPr>
        <w:t xml:space="preserve">, 111023. </w:t>
      </w:r>
      <w:hyperlink r:id="rId24" w:history="1">
        <w:r w:rsidRPr="002C70E6">
          <w:rPr>
            <w:rStyle w:val="Hyperlink"/>
            <w:lang w:val="en-GB"/>
          </w:rPr>
          <w:t>https://doi.org/10.1016/j.ecoenv.2020.111023</w:t>
        </w:r>
      </w:hyperlink>
      <w:r w:rsidRPr="002C70E6">
        <w:rPr>
          <w:lang w:val="en-GB"/>
        </w:rPr>
        <w:t xml:space="preserve"> </w:t>
      </w:r>
    </w:p>
    <w:p w:rsidR="00CE6483" w:rsidRPr="002C70E6" w:rsidRDefault="00CE6483" w:rsidP="009943CC">
      <w:pPr>
        <w:pStyle w:val="NormalWeb"/>
        <w:numPr>
          <w:ilvl w:val="0"/>
          <w:numId w:val="14"/>
        </w:numPr>
        <w:jc w:val="both"/>
        <w:rPr>
          <w:lang w:val="en-GB"/>
        </w:rPr>
      </w:pPr>
      <w:proofErr w:type="spellStart"/>
      <w:r w:rsidRPr="002C70E6">
        <w:rPr>
          <w:lang w:val="en-GB"/>
        </w:rPr>
        <w:t>Riter</w:t>
      </w:r>
      <w:proofErr w:type="spellEnd"/>
      <w:r w:rsidRPr="002C70E6">
        <w:rPr>
          <w:lang w:val="en-GB"/>
        </w:rPr>
        <w:t xml:space="preserve">, L. S., Pai, N., Vieira, B., MacInnes, A., Reiss, R., </w:t>
      </w:r>
      <w:proofErr w:type="spellStart"/>
      <w:r w:rsidRPr="002C70E6">
        <w:rPr>
          <w:lang w:val="en-GB"/>
        </w:rPr>
        <w:t>Hapeman</w:t>
      </w:r>
      <w:proofErr w:type="spellEnd"/>
      <w:r w:rsidRPr="002C70E6">
        <w:rPr>
          <w:lang w:val="en-GB"/>
        </w:rPr>
        <w:t xml:space="preserve">, C. J., &amp; Kruger, G. (2021). Conversations about the future of dicamba: The science behind off-target movement. </w:t>
      </w:r>
      <w:r w:rsidRPr="002C70E6">
        <w:rPr>
          <w:rStyle w:val="Emphasis"/>
          <w:lang w:val="en-GB"/>
        </w:rPr>
        <w:t>Journal of Agricultural and Food Chemistry, 69</w:t>
      </w:r>
      <w:r w:rsidRPr="002C70E6">
        <w:rPr>
          <w:lang w:val="en-GB"/>
        </w:rPr>
        <w:t xml:space="preserve">, 14435–14444. </w:t>
      </w:r>
      <w:hyperlink r:id="rId25" w:history="1">
        <w:r w:rsidRPr="002C70E6">
          <w:rPr>
            <w:rStyle w:val="Hyperlink"/>
            <w:lang w:val="en-GB"/>
          </w:rPr>
          <w:t>https://doi.org/10.1021/acs.jafc.1c05589</w:t>
        </w:r>
      </w:hyperlink>
      <w:r w:rsidRPr="002C70E6">
        <w:rPr>
          <w:lang w:val="en-GB"/>
        </w:rPr>
        <w:t xml:space="preserve"> </w:t>
      </w:r>
    </w:p>
    <w:p w:rsidR="00CE6483" w:rsidRPr="002C70E6" w:rsidRDefault="00CE6483" w:rsidP="009943CC">
      <w:pPr>
        <w:pStyle w:val="NormalWeb"/>
        <w:numPr>
          <w:ilvl w:val="0"/>
          <w:numId w:val="14"/>
        </w:numPr>
        <w:jc w:val="both"/>
        <w:rPr>
          <w:lang w:val="en-GB"/>
        </w:rPr>
      </w:pPr>
      <w:proofErr w:type="spellStart"/>
      <w:r w:rsidRPr="002C70E6">
        <w:rPr>
          <w:lang w:val="en-GB"/>
        </w:rPr>
        <w:t>Ruuskanen</w:t>
      </w:r>
      <w:proofErr w:type="spellEnd"/>
      <w:r w:rsidRPr="002C70E6">
        <w:rPr>
          <w:lang w:val="en-GB"/>
        </w:rPr>
        <w:t xml:space="preserve">, S., Fuchs, B., </w:t>
      </w:r>
      <w:proofErr w:type="spellStart"/>
      <w:r w:rsidRPr="002C70E6">
        <w:rPr>
          <w:lang w:val="en-GB"/>
        </w:rPr>
        <w:t>Nissinen</w:t>
      </w:r>
      <w:proofErr w:type="spellEnd"/>
      <w:r w:rsidRPr="002C70E6">
        <w:rPr>
          <w:lang w:val="en-GB"/>
        </w:rPr>
        <w:t xml:space="preserve">, R., </w:t>
      </w:r>
      <w:proofErr w:type="spellStart"/>
      <w:r w:rsidRPr="002C70E6">
        <w:rPr>
          <w:lang w:val="en-GB"/>
        </w:rPr>
        <w:t>Puigbò</w:t>
      </w:r>
      <w:proofErr w:type="spellEnd"/>
      <w:r w:rsidRPr="002C70E6">
        <w:rPr>
          <w:lang w:val="en-GB"/>
        </w:rPr>
        <w:t xml:space="preserve">, P., </w:t>
      </w:r>
      <w:proofErr w:type="spellStart"/>
      <w:r w:rsidRPr="002C70E6">
        <w:rPr>
          <w:lang w:val="en-GB"/>
        </w:rPr>
        <w:t>Rainio</w:t>
      </w:r>
      <w:proofErr w:type="spellEnd"/>
      <w:r w:rsidRPr="002C70E6">
        <w:rPr>
          <w:lang w:val="en-GB"/>
        </w:rPr>
        <w:t xml:space="preserve">, M., </w:t>
      </w:r>
      <w:proofErr w:type="spellStart"/>
      <w:r w:rsidRPr="002C70E6">
        <w:rPr>
          <w:lang w:val="en-GB"/>
        </w:rPr>
        <w:t>Saikkonen</w:t>
      </w:r>
      <w:proofErr w:type="spellEnd"/>
      <w:r w:rsidRPr="002C70E6">
        <w:rPr>
          <w:lang w:val="en-GB"/>
        </w:rPr>
        <w:t xml:space="preserve">, K., &amp; </w:t>
      </w:r>
      <w:proofErr w:type="spellStart"/>
      <w:r w:rsidRPr="002C70E6">
        <w:rPr>
          <w:lang w:val="en-GB"/>
        </w:rPr>
        <w:t>Helander</w:t>
      </w:r>
      <w:proofErr w:type="spellEnd"/>
      <w:r w:rsidRPr="002C70E6">
        <w:rPr>
          <w:lang w:val="en-GB"/>
        </w:rPr>
        <w:t xml:space="preserve">, M. (2022). Ecosystem consequences of herbicides: The role of microbiome. </w:t>
      </w:r>
      <w:r w:rsidRPr="002C70E6">
        <w:rPr>
          <w:rStyle w:val="Emphasis"/>
          <w:lang w:val="en-GB"/>
        </w:rPr>
        <w:t>Trends in Ecology &amp; Evolution</w:t>
      </w:r>
      <w:r w:rsidRPr="002C70E6">
        <w:rPr>
          <w:lang w:val="en-GB"/>
        </w:rPr>
        <w:t xml:space="preserve">. </w:t>
      </w:r>
      <w:hyperlink r:id="rId26" w:history="1">
        <w:r w:rsidRPr="002C70E6">
          <w:rPr>
            <w:rStyle w:val="Hyperlink"/>
            <w:lang w:val="en-GB"/>
          </w:rPr>
          <w:t>https://doi.org/10.1016/j.tree.2022.09.009</w:t>
        </w:r>
      </w:hyperlink>
      <w:r w:rsidRPr="002C70E6">
        <w:rPr>
          <w:lang w:val="en-GB"/>
        </w:rPr>
        <w:t xml:space="preserve"> </w:t>
      </w:r>
    </w:p>
    <w:p w:rsidR="00CE6483" w:rsidRPr="002C70E6" w:rsidRDefault="00AC6D42" w:rsidP="009943CC">
      <w:pPr>
        <w:pStyle w:val="NormalWeb"/>
        <w:numPr>
          <w:ilvl w:val="0"/>
          <w:numId w:val="14"/>
        </w:numPr>
        <w:jc w:val="both"/>
        <w:rPr>
          <w:lang w:val="en-GB"/>
        </w:rPr>
      </w:pPr>
      <w:proofErr w:type="spellStart"/>
      <w:r w:rsidRPr="00AC6D42">
        <w:rPr>
          <w:lang w:val="en-GB"/>
        </w:rPr>
        <w:t>Sellaoui</w:t>
      </w:r>
      <w:proofErr w:type="spellEnd"/>
      <w:r w:rsidRPr="00AC6D42">
        <w:rPr>
          <w:lang w:val="en-GB"/>
        </w:rPr>
        <w:t xml:space="preserve">, L., </w:t>
      </w:r>
      <w:proofErr w:type="spellStart"/>
      <w:r w:rsidRPr="00AC6D42">
        <w:rPr>
          <w:lang w:val="en-GB"/>
        </w:rPr>
        <w:t>Dotto</w:t>
      </w:r>
      <w:proofErr w:type="spellEnd"/>
      <w:r w:rsidRPr="00AC6D42">
        <w:rPr>
          <w:lang w:val="en-GB"/>
        </w:rPr>
        <w:t xml:space="preserve">, G. L., Pereira, H. A., Vieira, Y., dos Reis, G. S., Oliveira, M. L., ... &amp; Santos, R. K. (2023). Adsorptive properties of the pesticides 2, 4-D, </w:t>
      </w:r>
      <w:proofErr w:type="spellStart"/>
      <w:r w:rsidRPr="00AC6D42">
        <w:rPr>
          <w:lang w:val="en-GB"/>
        </w:rPr>
        <w:t>mecoprop</w:t>
      </w:r>
      <w:proofErr w:type="spellEnd"/>
      <w:r w:rsidRPr="00AC6D42">
        <w:rPr>
          <w:lang w:val="en-GB"/>
        </w:rPr>
        <w:t xml:space="preserve">, and dicamba on a </w:t>
      </w:r>
      <w:proofErr w:type="spellStart"/>
      <w:r w:rsidRPr="00AC6D42">
        <w:rPr>
          <w:lang w:val="en-GB"/>
        </w:rPr>
        <w:t>pinus</w:t>
      </w:r>
      <w:proofErr w:type="spellEnd"/>
      <w:r w:rsidRPr="00AC6D42">
        <w:rPr>
          <w:lang w:val="en-GB"/>
        </w:rPr>
        <w:t>-based biochar: conventional and statistical physics evaluation. Chemical Engineering Journal, 474, 145564.</w:t>
      </w:r>
      <w:r w:rsidR="00CE6483" w:rsidRPr="002C70E6">
        <w:rPr>
          <w:lang w:val="en-GB"/>
        </w:rPr>
        <w:t xml:space="preserve"> </w:t>
      </w:r>
      <w:hyperlink r:id="rId27" w:history="1">
        <w:r w:rsidR="00CE6483" w:rsidRPr="002C70E6">
          <w:rPr>
            <w:rStyle w:val="Hyperlink"/>
            <w:lang w:val="en-GB"/>
          </w:rPr>
          <w:t>https://doi.org/10.1016/j.cej.2023.145564</w:t>
        </w:r>
      </w:hyperlink>
      <w:r w:rsidR="00CE6483" w:rsidRPr="002C70E6">
        <w:rPr>
          <w:lang w:val="en-GB"/>
        </w:rPr>
        <w:t xml:space="preserve"> </w:t>
      </w:r>
    </w:p>
    <w:p w:rsidR="00CE6483" w:rsidRPr="002C70E6" w:rsidRDefault="00CE6483" w:rsidP="009943CC">
      <w:pPr>
        <w:pStyle w:val="NormalWeb"/>
        <w:numPr>
          <w:ilvl w:val="0"/>
          <w:numId w:val="14"/>
        </w:numPr>
        <w:jc w:val="both"/>
        <w:rPr>
          <w:lang w:val="en-GB"/>
        </w:rPr>
      </w:pPr>
      <w:r w:rsidRPr="002C70E6">
        <w:rPr>
          <w:lang w:val="en-GB"/>
        </w:rPr>
        <w:t xml:space="preserve">Shao, T., Liu, H., Guo, A., Cheng, D., Chen, X., Hu, S., &amp; Zhang, J. (2024). Dicamba alters microbial community, metabolite composition, and nitrogen-cycling function in the wheat rhizosphere. </w:t>
      </w:r>
      <w:r w:rsidRPr="002C70E6">
        <w:rPr>
          <w:rStyle w:val="Emphasis"/>
          <w:lang w:val="en-GB"/>
        </w:rPr>
        <w:t>Rhizosphere, 33</w:t>
      </w:r>
      <w:r w:rsidRPr="002C70E6">
        <w:rPr>
          <w:lang w:val="en-GB"/>
        </w:rPr>
        <w:t xml:space="preserve">, 100998. </w:t>
      </w:r>
      <w:hyperlink r:id="rId28" w:history="1">
        <w:r w:rsidRPr="002C70E6">
          <w:rPr>
            <w:rStyle w:val="Hyperlink"/>
            <w:lang w:val="en-GB"/>
          </w:rPr>
          <w:t>https://doi.org/10.1016/j.rhisph.2024.100998</w:t>
        </w:r>
      </w:hyperlink>
      <w:r w:rsidRPr="002C70E6">
        <w:rPr>
          <w:lang w:val="en-GB"/>
        </w:rPr>
        <w:t xml:space="preserve"> </w:t>
      </w:r>
    </w:p>
    <w:p w:rsidR="00CE6483" w:rsidRPr="002C70E6" w:rsidRDefault="00CE6483" w:rsidP="009943CC">
      <w:pPr>
        <w:pStyle w:val="NormalWeb"/>
        <w:numPr>
          <w:ilvl w:val="0"/>
          <w:numId w:val="14"/>
        </w:numPr>
        <w:jc w:val="both"/>
        <w:rPr>
          <w:lang w:val="en-GB"/>
        </w:rPr>
      </w:pPr>
      <w:r w:rsidRPr="002C70E6">
        <w:rPr>
          <w:lang w:val="en-GB"/>
        </w:rPr>
        <w:t xml:space="preserve">Swaine, M., </w:t>
      </w:r>
      <w:proofErr w:type="spellStart"/>
      <w:r w:rsidRPr="002C70E6">
        <w:rPr>
          <w:lang w:val="en-GB"/>
        </w:rPr>
        <w:t>Bergna</w:t>
      </w:r>
      <w:proofErr w:type="spellEnd"/>
      <w:r w:rsidRPr="002C70E6">
        <w:rPr>
          <w:lang w:val="en-GB"/>
        </w:rPr>
        <w:t xml:space="preserve">, A., </w:t>
      </w:r>
      <w:proofErr w:type="spellStart"/>
      <w:r w:rsidRPr="002C70E6">
        <w:rPr>
          <w:lang w:val="en-GB"/>
        </w:rPr>
        <w:t>Oyserman</w:t>
      </w:r>
      <w:proofErr w:type="spellEnd"/>
      <w:r w:rsidRPr="002C70E6">
        <w:rPr>
          <w:lang w:val="en-GB"/>
        </w:rPr>
        <w:t xml:space="preserve">, B., </w:t>
      </w:r>
      <w:proofErr w:type="spellStart"/>
      <w:r w:rsidRPr="002C70E6">
        <w:rPr>
          <w:lang w:val="en-GB"/>
        </w:rPr>
        <w:t>Vasileiadis</w:t>
      </w:r>
      <w:proofErr w:type="spellEnd"/>
      <w:r w:rsidRPr="002C70E6">
        <w:rPr>
          <w:lang w:val="en-GB"/>
        </w:rPr>
        <w:t xml:space="preserve">, S., </w:t>
      </w:r>
      <w:proofErr w:type="spellStart"/>
      <w:r w:rsidRPr="002C70E6">
        <w:rPr>
          <w:lang w:val="en-GB"/>
        </w:rPr>
        <w:t>Karas</w:t>
      </w:r>
      <w:proofErr w:type="spellEnd"/>
      <w:r w:rsidRPr="002C70E6">
        <w:rPr>
          <w:lang w:val="en-GB"/>
        </w:rPr>
        <w:t xml:space="preserve">, P. A., </w:t>
      </w:r>
      <w:proofErr w:type="spellStart"/>
      <w:r w:rsidRPr="002C70E6">
        <w:rPr>
          <w:lang w:val="en-GB"/>
        </w:rPr>
        <w:t>Screpanti</w:t>
      </w:r>
      <w:proofErr w:type="spellEnd"/>
      <w:r w:rsidRPr="002C70E6">
        <w:rPr>
          <w:lang w:val="en-GB"/>
        </w:rPr>
        <w:t xml:space="preserve">, C., &amp; </w:t>
      </w:r>
      <w:proofErr w:type="spellStart"/>
      <w:r w:rsidRPr="002C70E6">
        <w:rPr>
          <w:lang w:val="en-GB"/>
        </w:rPr>
        <w:t>Karpouzas</w:t>
      </w:r>
      <w:proofErr w:type="spellEnd"/>
      <w:r w:rsidRPr="002C70E6">
        <w:rPr>
          <w:lang w:val="en-GB"/>
        </w:rPr>
        <w:t xml:space="preserve">, D. G. (2025). Impact of pesticides on soil health: Identification of key soil microbial indicators for ecotoxicological assessment strategies through meta-analysis. </w:t>
      </w:r>
      <w:r w:rsidRPr="002C70E6">
        <w:rPr>
          <w:rStyle w:val="Emphasis"/>
          <w:lang w:val="en-GB"/>
        </w:rPr>
        <w:t>FEMS Microbiology Ecology, 101</w:t>
      </w:r>
      <w:r w:rsidRPr="002C70E6">
        <w:rPr>
          <w:lang w:val="en-GB"/>
        </w:rPr>
        <w:t xml:space="preserve">(6), fiaf052. </w:t>
      </w:r>
      <w:hyperlink r:id="rId29" w:tgtFrame="_new" w:history="1">
        <w:r w:rsidRPr="002C70E6">
          <w:rPr>
            <w:rStyle w:val="Hyperlink"/>
            <w:lang w:val="en-GB"/>
          </w:rPr>
          <w:t>https://doi.org/10.1093/femsec/fiaf052</w:t>
        </w:r>
      </w:hyperlink>
    </w:p>
    <w:p w:rsidR="00CE6483" w:rsidRPr="002C70E6" w:rsidRDefault="00AC6D42" w:rsidP="009943CC">
      <w:pPr>
        <w:pStyle w:val="NormalWeb"/>
        <w:numPr>
          <w:ilvl w:val="0"/>
          <w:numId w:val="14"/>
        </w:numPr>
        <w:jc w:val="both"/>
        <w:rPr>
          <w:lang w:val="en-GB"/>
        </w:rPr>
      </w:pPr>
      <w:r w:rsidRPr="00AC6D42">
        <w:rPr>
          <w:lang w:val="en-GB"/>
        </w:rPr>
        <w:t xml:space="preserve">Dong, X., Chen, Z., Chu, Y., Tong, Z., Gao, T., </w:t>
      </w:r>
      <w:proofErr w:type="spellStart"/>
      <w:r w:rsidRPr="00AC6D42">
        <w:rPr>
          <w:lang w:val="en-GB"/>
        </w:rPr>
        <w:t>Duan</w:t>
      </w:r>
      <w:proofErr w:type="spellEnd"/>
      <w:r w:rsidRPr="00AC6D42">
        <w:rPr>
          <w:lang w:val="en-GB"/>
        </w:rPr>
        <w:t xml:space="preserve">, J., &amp; Wang, M. (2023). Degradation, adsorption, and bioaccumulation of novel triketone HPPD herbicide </w:t>
      </w:r>
      <w:proofErr w:type="spellStart"/>
      <w:r w:rsidRPr="00AC6D42">
        <w:rPr>
          <w:lang w:val="en-GB"/>
        </w:rPr>
        <w:t>tembotrione</w:t>
      </w:r>
      <w:proofErr w:type="spellEnd"/>
      <w:r w:rsidRPr="00AC6D42">
        <w:rPr>
          <w:lang w:val="en-GB"/>
        </w:rPr>
        <w:t>. Environmental Science and Pollution Research, 30(28), 72389-72397.</w:t>
      </w:r>
      <w:r>
        <w:rPr>
          <w:lang w:val="en-GB"/>
        </w:rPr>
        <w:t xml:space="preserve"> </w:t>
      </w:r>
      <w:hyperlink r:id="rId30" w:history="1">
        <w:r w:rsidR="002C70E6" w:rsidRPr="002C70E6">
          <w:rPr>
            <w:rStyle w:val="Hyperlink"/>
            <w:lang w:val="en-GB"/>
          </w:rPr>
          <w:t>https://doi.org/10.1007/s11356-023-27501-4</w:t>
        </w:r>
      </w:hyperlink>
      <w:r w:rsidR="002C70E6" w:rsidRPr="002C70E6">
        <w:rPr>
          <w:lang w:val="en-GB"/>
        </w:rPr>
        <w:t xml:space="preserve"> </w:t>
      </w:r>
      <w:bookmarkStart w:id="2" w:name="_GoBack"/>
      <w:bookmarkEnd w:id="2"/>
    </w:p>
    <w:p w:rsidR="00CE6483" w:rsidRPr="002C70E6" w:rsidRDefault="003A683D" w:rsidP="009943CC">
      <w:pPr>
        <w:pStyle w:val="NormalWeb"/>
        <w:numPr>
          <w:ilvl w:val="0"/>
          <w:numId w:val="14"/>
        </w:numPr>
        <w:jc w:val="both"/>
        <w:rPr>
          <w:lang w:val="en-GB"/>
        </w:rPr>
      </w:pPr>
      <w:proofErr w:type="spellStart"/>
      <w:r w:rsidRPr="003A683D">
        <w:rPr>
          <w:lang w:val="en-GB"/>
        </w:rPr>
        <w:lastRenderedPageBreak/>
        <w:t>Zabaloy</w:t>
      </w:r>
      <w:proofErr w:type="spellEnd"/>
      <w:r w:rsidRPr="003A683D">
        <w:rPr>
          <w:lang w:val="en-GB"/>
        </w:rPr>
        <w:t>, M. C., Garland, J. L., &amp; Gomez, M. A. (2010). Assessment of the impact of 2, 4-dichlorophenoxyacetic acid (2, 4-D) on indigenous herbicide-degrading bacteria and microbial community function in an agricultural soil. Applied Soil Ecology, 46(2), 240-246.</w:t>
      </w:r>
      <w:r>
        <w:rPr>
          <w:lang w:val="en-GB"/>
        </w:rPr>
        <w:t xml:space="preserve"> </w:t>
      </w:r>
      <w:hyperlink r:id="rId31" w:history="1">
        <w:r w:rsidR="002C70E6" w:rsidRPr="002C70E6">
          <w:rPr>
            <w:rStyle w:val="Hyperlink"/>
            <w:lang w:val="en-GB"/>
          </w:rPr>
          <w:t>https://doi.org/10.1016/j.apsoil.2010.08.006</w:t>
        </w:r>
      </w:hyperlink>
      <w:r w:rsidR="002C70E6" w:rsidRPr="002C70E6">
        <w:rPr>
          <w:lang w:val="en-GB"/>
        </w:rPr>
        <w:t xml:space="preserve"> </w:t>
      </w:r>
    </w:p>
    <w:p w:rsidR="00063D81" w:rsidRDefault="00AC6D42" w:rsidP="009943CC">
      <w:pPr>
        <w:pStyle w:val="NormalWeb"/>
        <w:numPr>
          <w:ilvl w:val="0"/>
          <w:numId w:val="14"/>
        </w:numPr>
        <w:jc w:val="both"/>
        <w:rPr>
          <w:lang w:val="en-GB"/>
        </w:rPr>
      </w:pPr>
      <w:proofErr w:type="spellStart"/>
      <w:r w:rsidRPr="00AC6D42">
        <w:rPr>
          <w:lang w:val="en-GB"/>
        </w:rPr>
        <w:t>Zobiole</w:t>
      </w:r>
      <w:proofErr w:type="spellEnd"/>
      <w:r w:rsidRPr="00AC6D42">
        <w:rPr>
          <w:lang w:val="en-GB"/>
        </w:rPr>
        <w:t>, L. H. S., Kremer, R. J., Oliveira Jr, R. S., &amp; Constantin, J. (2011). Glyphosate affects micro‐organisms in rhizospheres of glyphosate‐resistant soybeans. Journal of applied microbiology, 110(1), 118-127.</w:t>
      </w:r>
      <w:r w:rsidR="00CE6483" w:rsidRPr="002C70E6">
        <w:rPr>
          <w:lang w:val="en-GB"/>
        </w:rPr>
        <w:t xml:space="preserve"> </w:t>
      </w:r>
      <w:hyperlink r:id="rId32" w:history="1">
        <w:r w:rsidR="002C70E6" w:rsidRPr="002C70E6">
          <w:rPr>
            <w:rStyle w:val="Hyperlink"/>
            <w:lang w:val="en-GB"/>
          </w:rPr>
          <w:t>https://doi.org/10.1111/j.1365-2672.2010.04864.x</w:t>
        </w:r>
      </w:hyperlink>
      <w:r w:rsidR="002C70E6" w:rsidRPr="002C70E6">
        <w:rPr>
          <w:lang w:val="en-GB"/>
        </w:rPr>
        <w:t xml:space="preserve"> </w:t>
      </w:r>
    </w:p>
    <w:p w:rsidR="00A34E95" w:rsidRPr="009943CC" w:rsidRDefault="00063D81" w:rsidP="009943CC">
      <w:pPr>
        <w:pStyle w:val="ListParagraph"/>
        <w:numPr>
          <w:ilvl w:val="0"/>
          <w:numId w:val="14"/>
        </w:numPr>
        <w:rPr>
          <w:rFonts w:ascii="Helvetica" w:hAnsi="Helvetica" w:cs="Helvetica"/>
          <w:color w:val="222222"/>
          <w:highlight w:val="yellow"/>
          <w:shd w:val="clear" w:color="auto" w:fill="FFFFFF"/>
        </w:rPr>
      </w:pPr>
      <w:proofErr w:type="spellStart"/>
      <w:r w:rsidRPr="009943CC">
        <w:rPr>
          <w:rFonts w:ascii="Helvetica" w:hAnsi="Helvetica" w:cs="Helvetica"/>
          <w:color w:val="222222"/>
          <w:highlight w:val="yellow"/>
          <w:shd w:val="clear" w:color="auto" w:fill="FFFFFF"/>
        </w:rPr>
        <w:t>Riedo</w:t>
      </w:r>
      <w:proofErr w:type="spellEnd"/>
      <w:r w:rsidRPr="009943CC">
        <w:rPr>
          <w:rFonts w:ascii="Helvetica" w:hAnsi="Helvetica" w:cs="Helvetica"/>
          <w:color w:val="222222"/>
          <w:highlight w:val="yellow"/>
          <w:shd w:val="clear" w:color="auto" w:fill="FFFFFF"/>
        </w:rPr>
        <w:t xml:space="preserve"> J, </w:t>
      </w:r>
      <w:proofErr w:type="spellStart"/>
      <w:r w:rsidRPr="009943CC">
        <w:rPr>
          <w:rFonts w:ascii="Helvetica" w:hAnsi="Helvetica" w:cs="Helvetica"/>
          <w:color w:val="222222"/>
          <w:highlight w:val="yellow"/>
          <w:shd w:val="clear" w:color="auto" w:fill="FFFFFF"/>
        </w:rPr>
        <w:t>Wettstein</w:t>
      </w:r>
      <w:proofErr w:type="spellEnd"/>
      <w:r w:rsidRPr="009943CC">
        <w:rPr>
          <w:rFonts w:ascii="Helvetica" w:hAnsi="Helvetica" w:cs="Helvetica"/>
          <w:color w:val="222222"/>
          <w:highlight w:val="yellow"/>
          <w:shd w:val="clear" w:color="auto" w:fill="FFFFFF"/>
        </w:rPr>
        <w:t xml:space="preserve"> FE, </w:t>
      </w:r>
      <w:proofErr w:type="spellStart"/>
      <w:r w:rsidRPr="009943CC">
        <w:rPr>
          <w:rFonts w:ascii="Helvetica" w:hAnsi="Helvetica" w:cs="Helvetica"/>
          <w:color w:val="222222"/>
          <w:highlight w:val="yellow"/>
          <w:shd w:val="clear" w:color="auto" w:fill="FFFFFF"/>
        </w:rPr>
        <w:t>Rösch</w:t>
      </w:r>
      <w:proofErr w:type="spellEnd"/>
      <w:r w:rsidRPr="009943CC">
        <w:rPr>
          <w:rFonts w:ascii="Helvetica" w:hAnsi="Helvetica" w:cs="Helvetica"/>
          <w:color w:val="222222"/>
          <w:highlight w:val="yellow"/>
          <w:shd w:val="clear" w:color="auto" w:fill="FFFFFF"/>
        </w:rPr>
        <w:t xml:space="preserve"> A, Herzog C, Banerjee S, </w:t>
      </w:r>
      <w:proofErr w:type="spellStart"/>
      <w:r w:rsidRPr="009943CC">
        <w:rPr>
          <w:rFonts w:ascii="Helvetica" w:hAnsi="Helvetica" w:cs="Helvetica"/>
          <w:color w:val="222222"/>
          <w:highlight w:val="yellow"/>
          <w:shd w:val="clear" w:color="auto" w:fill="FFFFFF"/>
        </w:rPr>
        <w:t>Büchi</w:t>
      </w:r>
      <w:proofErr w:type="spellEnd"/>
      <w:r w:rsidRPr="009943CC">
        <w:rPr>
          <w:rFonts w:ascii="Helvetica" w:hAnsi="Helvetica" w:cs="Helvetica"/>
          <w:color w:val="222222"/>
          <w:highlight w:val="yellow"/>
          <w:shd w:val="clear" w:color="auto" w:fill="FFFFFF"/>
        </w:rPr>
        <w:t xml:space="preserve"> L, </w:t>
      </w:r>
      <w:proofErr w:type="spellStart"/>
      <w:r w:rsidRPr="009943CC">
        <w:rPr>
          <w:rFonts w:ascii="Helvetica" w:hAnsi="Helvetica" w:cs="Helvetica"/>
          <w:color w:val="222222"/>
          <w:highlight w:val="yellow"/>
          <w:shd w:val="clear" w:color="auto" w:fill="FFFFFF"/>
        </w:rPr>
        <w:t>Rl</w:t>
      </w:r>
      <w:proofErr w:type="spellEnd"/>
      <w:r w:rsidRPr="009943CC">
        <w:rPr>
          <w:rFonts w:ascii="Helvetica" w:hAnsi="Helvetica" w:cs="Helvetica"/>
          <w:color w:val="222222"/>
          <w:highlight w:val="yellow"/>
          <w:shd w:val="clear" w:color="auto" w:fill="FFFFFF"/>
        </w:rPr>
        <w:t xml:space="preserve"> C, </w:t>
      </w:r>
      <w:proofErr w:type="spellStart"/>
      <w:r w:rsidRPr="009943CC">
        <w:rPr>
          <w:rFonts w:ascii="Helvetica" w:hAnsi="Helvetica" w:cs="Helvetica"/>
          <w:color w:val="222222"/>
          <w:highlight w:val="yellow"/>
          <w:shd w:val="clear" w:color="auto" w:fill="FFFFFF"/>
        </w:rPr>
        <w:t>Wächter</w:t>
      </w:r>
      <w:proofErr w:type="spellEnd"/>
      <w:r w:rsidRPr="009943CC">
        <w:rPr>
          <w:rFonts w:ascii="Helvetica" w:hAnsi="Helvetica" w:cs="Helvetica"/>
          <w:color w:val="222222"/>
          <w:highlight w:val="yellow"/>
          <w:shd w:val="clear" w:color="auto" w:fill="FFFFFF"/>
        </w:rPr>
        <w:t xml:space="preserve"> D, Martin-Laurent F, </w:t>
      </w:r>
      <w:proofErr w:type="spellStart"/>
      <w:r w:rsidRPr="009943CC">
        <w:rPr>
          <w:rFonts w:ascii="Helvetica" w:hAnsi="Helvetica" w:cs="Helvetica"/>
          <w:color w:val="222222"/>
          <w:highlight w:val="yellow"/>
          <w:shd w:val="clear" w:color="auto" w:fill="FFFFFF"/>
        </w:rPr>
        <w:t>Bucheli</w:t>
      </w:r>
      <w:proofErr w:type="spellEnd"/>
      <w:r w:rsidRPr="009943CC">
        <w:rPr>
          <w:rFonts w:ascii="Helvetica" w:hAnsi="Helvetica" w:cs="Helvetica"/>
          <w:color w:val="222222"/>
          <w:highlight w:val="yellow"/>
          <w:shd w:val="clear" w:color="auto" w:fill="FFFFFF"/>
        </w:rPr>
        <w:t xml:space="preserve"> TD (2021) Widespread occurrence of pesticides in organically managed agricultural soils—the ghost of a conventional agricultural past? Environ Sci </w:t>
      </w:r>
      <w:proofErr w:type="spellStart"/>
      <w:r w:rsidRPr="009943CC">
        <w:rPr>
          <w:rFonts w:ascii="Helvetica" w:hAnsi="Helvetica" w:cs="Helvetica"/>
          <w:color w:val="222222"/>
          <w:highlight w:val="yellow"/>
          <w:shd w:val="clear" w:color="auto" w:fill="FFFFFF"/>
        </w:rPr>
        <w:t>Technol</w:t>
      </w:r>
      <w:proofErr w:type="spellEnd"/>
      <w:r w:rsidRPr="009943CC">
        <w:rPr>
          <w:rFonts w:ascii="Helvetica" w:hAnsi="Helvetica" w:cs="Helvetica"/>
          <w:color w:val="222222"/>
          <w:highlight w:val="yellow"/>
          <w:shd w:val="clear" w:color="auto" w:fill="FFFFFF"/>
        </w:rPr>
        <w:t xml:space="preserve"> 55:2919–2928</w:t>
      </w:r>
    </w:p>
    <w:p w:rsidR="009639ED" w:rsidRPr="009943CC" w:rsidRDefault="009639ED" w:rsidP="009943CC">
      <w:pPr>
        <w:pStyle w:val="ListParagraph"/>
        <w:numPr>
          <w:ilvl w:val="0"/>
          <w:numId w:val="14"/>
        </w:numPr>
      </w:pPr>
      <w:r w:rsidRPr="009943CC">
        <w:rPr>
          <w:rFonts w:ascii="Arial" w:hAnsi="Arial" w:cs="Arial"/>
          <w:color w:val="222222"/>
          <w:sz w:val="20"/>
          <w:szCs w:val="20"/>
          <w:highlight w:val="yellow"/>
          <w:shd w:val="clear" w:color="auto" w:fill="FFFFFF"/>
        </w:rPr>
        <w:t xml:space="preserve">Paul, S. K., </w:t>
      </w:r>
      <w:proofErr w:type="spellStart"/>
      <w:r w:rsidRPr="009943CC">
        <w:rPr>
          <w:rFonts w:ascii="Arial" w:hAnsi="Arial" w:cs="Arial"/>
          <w:color w:val="222222"/>
          <w:sz w:val="20"/>
          <w:szCs w:val="20"/>
          <w:highlight w:val="yellow"/>
          <w:shd w:val="clear" w:color="auto" w:fill="FFFFFF"/>
        </w:rPr>
        <w:t>Mazumder</w:t>
      </w:r>
      <w:proofErr w:type="spellEnd"/>
      <w:r w:rsidRPr="009943CC">
        <w:rPr>
          <w:rFonts w:ascii="Arial" w:hAnsi="Arial" w:cs="Arial"/>
          <w:color w:val="222222"/>
          <w:sz w:val="20"/>
          <w:szCs w:val="20"/>
          <w:highlight w:val="yellow"/>
          <w:shd w:val="clear" w:color="auto" w:fill="FFFFFF"/>
        </w:rPr>
        <w:t>, S., &amp; Naidu, R. (2024). Herbicidal weed management practices: History and future prospects of nanotechnology in an eco-friendly crop production system. </w:t>
      </w:r>
      <w:proofErr w:type="spellStart"/>
      <w:r w:rsidRPr="009943CC">
        <w:rPr>
          <w:rFonts w:ascii="Arial" w:hAnsi="Arial" w:cs="Arial"/>
          <w:i/>
          <w:iCs/>
          <w:color w:val="222222"/>
          <w:sz w:val="20"/>
          <w:szCs w:val="20"/>
          <w:highlight w:val="yellow"/>
          <w:shd w:val="clear" w:color="auto" w:fill="FFFFFF"/>
        </w:rPr>
        <w:t>Heliyon</w:t>
      </w:r>
      <w:proofErr w:type="spellEnd"/>
      <w:r w:rsidRPr="009943CC">
        <w:rPr>
          <w:rFonts w:ascii="Arial" w:hAnsi="Arial" w:cs="Arial"/>
          <w:color w:val="222222"/>
          <w:sz w:val="20"/>
          <w:szCs w:val="20"/>
          <w:highlight w:val="yellow"/>
          <w:shd w:val="clear" w:color="auto" w:fill="FFFFFF"/>
        </w:rPr>
        <w:t>, </w:t>
      </w:r>
      <w:r w:rsidRPr="009943CC">
        <w:rPr>
          <w:rFonts w:ascii="Arial" w:hAnsi="Arial" w:cs="Arial"/>
          <w:i/>
          <w:iCs/>
          <w:color w:val="222222"/>
          <w:sz w:val="20"/>
          <w:szCs w:val="20"/>
          <w:highlight w:val="yellow"/>
          <w:shd w:val="clear" w:color="auto" w:fill="FFFFFF"/>
        </w:rPr>
        <w:t>10</w:t>
      </w:r>
      <w:r w:rsidRPr="009943CC">
        <w:rPr>
          <w:rFonts w:ascii="Arial" w:hAnsi="Arial" w:cs="Arial"/>
          <w:color w:val="222222"/>
          <w:sz w:val="20"/>
          <w:szCs w:val="20"/>
          <w:highlight w:val="yellow"/>
          <w:shd w:val="clear" w:color="auto" w:fill="FFFFFF"/>
        </w:rPr>
        <w:t>(5).</w:t>
      </w:r>
    </w:p>
    <w:sectPr w:rsidR="009639ED" w:rsidRPr="009943CC"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BD5" w:rsidRDefault="00846BD5" w:rsidP="008B5AE4">
      <w:pPr>
        <w:spacing w:after="0" w:line="240" w:lineRule="auto"/>
      </w:pPr>
      <w:r>
        <w:separator/>
      </w:r>
    </w:p>
  </w:endnote>
  <w:endnote w:type="continuationSeparator" w:id="0">
    <w:p w:rsidR="00846BD5" w:rsidRDefault="00846BD5" w:rsidP="008B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B5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BD5" w:rsidRDefault="00846BD5" w:rsidP="008B5AE4">
      <w:pPr>
        <w:spacing w:after="0" w:line="240" w:lineRule="auto"/>
      </w:pPr>
      <w:r>
        <w:separator/>
      </w:r>
    </w:p>
  </w:footnote>
  <w:footnote w:type="continuationSeparator" w:id="0">
    <w:p w:rsidR="00846BD5" w:rsidRDefault="00846BD5" w:rsidP="008B5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46B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46B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AE4" w:rsidRDefault="00846B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D532E"/>
    <w:multiLevelType w:val="hybridMultilevel"/>
    <w:tmpl w:val="C20E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1"/>
  </w:num>
  <w:num w:numId="5">
    <w:abstractNumId w:val="0"/>
  </w:num>
  <w:num w:numId="6">
    <w:abstractNumId w:val="9"/>
  </w:num>
  <w:num w:numId="7">
    <w:abstractNumId w:val="3"/>
  </w:num>
  <w:num w:numId="8">
    <w:abstractNumId w:val="2"/>
  </w:num>
  <w:num w:numId="9">
    <w:abstractNumId w:val="13"/>
  </w:num>
  <w:num w:numId="10">
    <w:abstractNumId w:val="4"/>
  </w:num>
  <w:num w:numId="11">
    <w:abstractNumId w:val="5"/>
  </w:num>
  <w:num w:numId="12">
    <w:abstractNumId w:val="1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2NTe2NDQ3MzYxt7RU0lEKTi0uzszPAykwrAUAony0USwAAAA="/>
  </w:docVars>
  <w:rsids>
    <w:rsidRoot w:val="00761CB6"/>
    <w:rsid w:val="00004A77"/>
    <w:rsid w:val="000078F4"/>
    <w:rsid w:val="00007AAB"/>
    <w:rsid w:val="000336E1"/>
    <w:rsid w:val="000425DD"/>
    <w:rsid w:val="00053D7A"/>
    <w:rsid w:val="0005616C"/>
    <w:rsid w:val="0006037D"/>
    <w:rsid w:val="000607E4"/>
    <w:rsid w:val="00063D81"/>
    <w:rsid w:val="0006413B"/>
    <w:rsid w:val="000643E7"/>
    <w:rsid w:val="0006527C"/>
    <w:rsid w:val="000652AA"/>
    <w:rsid w:val="000656B9"/>
    <w:rsid w:val="000814C4"/>
    <w:rsid w:val="00083646"/>
    <w:rsid w:val="00086EDD"/>
    <w:rsid w:val="000A0EB4"/>
    <w:rsid w:val="000A2A54"/>
    <w:rsid w:val="000A57B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688E"/>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4FD3"/>
    <w:rsid w:val="004D7170"/>
    <w:rsid w:val="004E1999"/>
    <w:rsid w:val="004E7311"/>
    <w:rsid w:val="004E765A"/>
    <w:rsid w:val="004F07D5"/>
    <w:rsid w:val="004F2BB5"/>
    <w:rsid w:val="004F5E1D"/>
    <w:rsid w:val="004F7DFC"/>
    <w:rsid w:val="00505FA4"/>
    <w:rsid w:val="00506C5C"/>
    <w:rsid w:val="00516AA1"/>
    <w:rsid w:val="00521EFD"/>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17336"/>
    <w:rsid w:val="00622C65"/>
    <w:rsid w:val="00626F6E"/>
    <w:rsid w:val="00632906"/>
    <w:rsid w:val="0063716F"/>
    <w:rsid w:val="0064677F"/>
    <w:rsid w:val="006500A6"/>
    <w:rsid w:val="00650475"/>
    <w:rsid w:val="006509E4"/>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16AF3"/>
    <w:rsid w:val="00720F41"/>
    <w:rsid w:val="00721966"/>
    <w:rsid w:val="00737A32"/>
    <w:rsid w:val="007434EA"/>
    <w:rsid w:val="00753F17"/>
    <w:rsid w:val="00755BDC"/>
    <w:rsid w:val="00761CB6"/>
    <w:rsid w:val="00773599"/>
    <w:rsid w:val="00774395"/>
    <w:rsid w:val="0077761A"/>
    <w:rsid w:val="0078275D"/>
    <w:rsid w:val="00783862"/>
    <w:rsid w:val="00783E9E"/>
    <w:rsid w:val="00786C67"/>
    <w:rsid w:val="00796571"/>
    <w:rsid w:val="007A25E7"/>
    <w:rsid w:val="007A5BAB"/>
    <w:rsid w:val="007B0E74"/>
    <w:rsid w:val="007B437D"/>
    <w:rsid w:val="007C5F8A"/>
    <w:rsid w:val="007C7951"/>
    <w:rsid w:val="007D03BC"/>
    <w:rsid w:val="007D38FC"/>
    <w:rsid w:val="007D6740"/>
    <w:rsid w:val="007E12AB"/>
    <w:rsid w:val="007E249F"/>
    <w:rsid w:val="007F1928"/>
    <w:rsid w:val="008017C0"/>
    <w:rsid w:val="0080394B"/>
    <w:rsid w:val="00804929"/>
    <w:rsid w:val="008107F6"/>
    <w:rsid w:val="00812006"/>
    <w:rsid w:val="008132DB"/>
    <w:rsid w:val="00820C75"/>
    <w:rsid w:val="00831623"/>
    <w:rsid w:val="0083179B"/>
    <w:rsid w:val="008374C4"/>
    <w:rsid w:val="008426E2"/>
    <w:rsid w:val="008461BC"/>
    <w:rsid w:val="00846BD5"/>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A2470"/>
    <w:rsid w:val="008A4BFC"/>
    <w:rsid w:val="008A7416"/>
    <w:rsid w:val="008B5AE4"/>
    <w:rsid w:val="008D0444"/>
    <w:rsid w:val="008E71C6"/>
    <w:rsid w:val="008F3850"/>
    <w:rsid w:val="00904403"/>
    <w:rsid w:val="0090619A"/>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39ED"/>
    <w:rsid w:val="0096776A"/>
    <w:rsid w:val="00975E52"/>
    <w:rsid w:val="009851F5"/>
    <w:rsid w:val="009903E9"/>
    <w:rsid w:val="009918F3"/>
    <w:rsid w:val="009929A7"/>
    <w:rsid w:val="00992B92"/>
    <w:rsid w:val="009943CC"/>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365"/>
    <w:rsid w:val="00A43928"/>
    <w:rsid w:val="00A478B2"/>
    <w:rsid w:val="00A50845"/>
    <w:rsid w:val="00A5299F"/>
    <w:rsid w:val="00A54719"/>
    <w:rsid w:val="00A57A87"/>
    <w:rsid w:val="00A62C46"/>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6D42"/>
    <w:rsid w:val="00AD2BD3"/>
    <w:rsid w:val="00AD7B8B"/>
    <w:rsid w:val="00AE13A7"/>
    <w:rsid w:val="00AE651D"/>
    <w:rsid w:val="00AE79C2"/>
    <w:rsid w:val="00AE7CA1"/>
    <w:rsid w:val="00AF279A"/>
    <w:rsid w:val="00AF7425"/>
    <w:rsid w:val="00B06888"/>
    <w:rsid w:val="00B07519"/>
    <w:rsid w:val="00B1065D"/>
    <w:rsid w:val="00B451DB"/>
    <w:rsid w:val="00B567DD"/>
    <w:rsid w:val="00B6043D"/>
    <w:rsid w:val="00B74506"/>
    <w:rsid w:val="00B8003F"/>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0CC"/>
    <w:rsid w:val="00EF4D40"/>
    <w:rsid w:val="00EF4D87"/>
    <w:rsid w:val="00EF5941"/>
    <w:rsid w:val="00F13040"/>
    <w:rsid w:val="00F133C3"/>
    <w:rsid w:val="00F144B9"/>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9D2F819-93BF-495C-9762-21334750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8B5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AE4"/>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8B5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AE4"/>
    <w:rPr>
      <w:rFonts w:ascii="Times New Roman" w:eastAsia="Times New Roman" w:hAnsi="Times New Roman" w:cs="Times New Roman"/>
      <w:color w:val="000000"/>
      <w:kern w:val="2"/>
      <w:sz w:val="24"/>
      <w:szCs w:val="24"/>
      <w:lang w:val="en-IN" w:eastAsia="en-IN"/>
    </w:rPr>
  </w:style>
  <w:style w:type="paragraph" w:customStyle="1" w:styleId="c-bibliographic-informationcitation">
    <w:name w:val="c-bibliographic-information__citation"/>
    <w:basedOn w:val="Normal"/>
    <w:rsid w:val="00063D81"/>
    <w:pPr>
      <w:spacing w:before="100" w:beforeAutospacing="1" w:after="100" w:afterAutospacing="1" w:line="240" w:lineRule="auto"/>
      <w:ind w:left="0" w:right="0" w:firstLine="0"/>
      <w:jc w:val="left"/>
    </w:pPr>
    <w:rPr>
      <w:color w:val="auto"/>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84802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etojnl/vgaf205" TargetMode="External"/><Relationship Id="rId18" Type="http://schemas.openxmlformats.org/officeDocument/2006/relationships/hyperlink" Target="https://doi.org/10.1128/AEM.01744-19" TargetMode="External"/><Relationship Id="rId26" Type="http://schemas.openxmlformats.org/officeDocument/2006/relationships/hyperlink" Target="https://doi.org/10.1016/j.tree.2022.09.009" TargetMode="External"/><Relationship Id="rId39" Type="http://schemas.openxmlformats.org/officeDocument/2006/relationships/fontTable" Target="fontTable.xml"/><Relationship Id="rId21" Type="http://schemas.openxmlformats.org/officeDocument/2006/relationships/hyperlink" Target="https://doi.org/10.1016/j.envpol.2025.12596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2/etc.4820" TargetMode="External"/><Relationship Id="rId17" Type="http://schemas.openxmlformats.org/officeDocument/2006/relationships/hyperlink" Target="https://doi.org/10.1016/j.scitotenv.2016.07.100" TargetMode="External"/><Relationship Id="rId25" Type="http://schemas.openxmlformats.org/officeDocument/2006/relationships/hyperlink" Target="https://doi.org/10.1021/acs.jafc.1c0558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ejsobi.2011.11.010" TargetMode="External"/><Relationship Id="rId20" Type="http://schemas.openxmlformats.org/officeDocument/2006/relationships/hyperlink" Target="https://doi.org/10.1007/s11356-020-10370-6" TargetMode="External"/><Relationship Id="rId29" Type="http://schemas.openxmlformats.org/officeDocument/2006/relationships/hyperlink" Target="https://doi.org/10.1093/femsec/fiaf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614/WS-D-13-00171.1" TargetMode="External"/><Relationship Id="rId24" Type="http://schemas.openxmlformats.org/officeDocument/2006/relationships/hyperlink" Target="https://doi.org/10.1016/j.ecoenv.2020.111023" TargetMode="External"/><Relationship Id="rId32" Type="http://schemas.openxmlformats.org/officeDocument/2006/relationships/hyperlink" Target="https://doi.org/10.1111/j.1365-2672.2010.04864.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coenv.2015.07.014" TargetMode="External"/><Relationship Id="rId23" Type="http://schemas.openxmlformats.org/officeDocument/2006/relationships/hyperlink" Target="https://doi.org/10.1007/s13762-024-05818-y" TargetMode="External"/><Relationship Id="rId28" Type="http://schemas.openxmlformats.org/officeDocument/2006/relationships/hyperlink" Target="https://doi.org/10.1016/j.rhisph.2024.100998" TargetMode="External"/><Relationship Id="rId36" Type="http://schemas.openxmlformats.org/officeDocument/2006/relationships/footer" Target="footer2.xml"/><Relationship Id="rId10" Type="http://schemas.openxmlformats.org/officeDocument/2006/relationships/hyperlink" Target="https://doi.org/10.1007/s00244-012-9809-9" TargetMode="External"/><Relationship Id="rId19" Type="http://schemas.openxmlformats.org/officeDocument/2006/relationships/hyperlink" Target="https://doi.org/10.1002/ps.1297" TargetMode="External"/><Relationship Id="rId31" Type="http://schemas.openxmlformats.org/officeDocument/2006/relationships/hyperlink" Target="https://doi.org/10.1016/j.apsoil.2010.08.006" TargetMode="External"/><Relationship Id="rId4" Type="http://schemas.openxmlformats.org/officeDocument/2006/relationships/settings" Target="settings.xml"/><Relationship Id="rId9" Type="http://schemas.openxmlformats.org/officeDocument/2006/relationships/hyperlink" Target="https://www.sciencedirect.com/topics/agricultural-and-biological-sciences/genetic-divergence" TargetMode="External"/><Relationship Id="rId14" Type="http://schemas.openxmlformats.org/officeDocument/2006/relationships/hyperlink" Target="https://doi.org/10.1111/1462-2920.70148" TargetMode="External"/><Relationship Id="rId22" Type="http://schemas.openxmlformats.org/officeDocument/2006/relationships/hyperlink" Target="https://doi.org/10.1016/j.soilbio.2015.09.014" TargetMode="External"/><Relationship Id="rId27" Type="http://schemas.openxmlformats.org/officeDocument/2006/relationships/hyperlink" Target="https://doi.org/10.1016/j.cej.2023.145564" TargetMode="External"/><Relationship Id="rId30" Type="http://schemas.openxmlformats.org/officeDocument/2006/relationships/hyperlink" Target="https://doi.org/10.1007/s11356-023-27501-4" TargetMode="External"/><Relationship Id="rId35" Type="http://schemas.openxmlformats.org/officeDocument/2006/relationships/footer" Target="footer1.xml"/><Relationship Id="rId8" Type="http://schemas.openxmlformats.org/officeDocument/2006/relationships/hyperlink" Target="https://www.sciencedirect.com/topics/agricultural-and-biological-sciences/weed-managemen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BFE88-7FC2-4D08-AA20-202C1C01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11306</TotalTime>
  <Pages>19</Pages>
  <Words>9953</Words>
  <Characters>56737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146</cp:revision>
  <cp:lastPrinted>2025-12-13T07:14:00Z</cp:lastPrinted>
  <dcterms:created xsi:type="dcterms:W3CDTF">2025-09-24T12:44:00Z</dcterms:created>
  <dcterms:modified xsi:type="dcterms:W3CDTF">2026-03-11T08:40:00Z</dcterms:modified>
</cp:coreProperties>
</file>