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93DF0" w14:textId="77777777" w:rsidR="002964C6" w:rsidRPr="00A93735" w:rsidRDefault="005C75DA" w:rsidP="00C429F3">
      <w:pPr>
        <w:pStyle w:val="Heading3"/>
        <w:rPr>
          <w:rFonts w:ascii="Times New Roman" w:eastAsia="Times New Roman" w:hAnsi="Times New Roman" w:cs="Times New Roman"/>
          <w:noProof/>
        </w:rPr>
      </w:pPr>
      <w:r w:rsidRPr="00A93735">
        <w:rPr>
          <w:rFonts w:ascii="Times New Roman" w:eastAsia="Times New Roman" w:hAnsi="Times New Roman" w:cs="Times New Roman"/>
          <w:noProof/>
        </w:rPr>
        <w:drawing>
          <wp:anchor distT="0" distB="0" distL="114300" distR="114300" simplePos="0" relativeHeight="251653632" behindDoc="1" locked="0" layoutInCell="1" allowOverlap="1" wp14:anchorId="3922D18C" wp14:editId="1AB242F6">
            <wp:simplePos x="0" y="0"/>
            <wp:positionH relativeFrom="column">
              <wp:posOffset>10160</wp:posOffset>
            </wp:positionH>
            <wp:positionV relativeFrom="paragraph">
              <wp:posOffset>-280670</wp:posOffset>
            </wp:positionV>
            <wp:extent cx="778510" cy="1103630"/>
            <wp:effectExtent l="0" t="0" r="0" b="0"/>
            <wp:wrapTight wrapText="bothSides">
              <wp:wrapPolygon edited="0">
                <wp:start x="0" y="0"/>
                <wp:lineTo x="0" y="21252"/>
                <wp:lineTo x="21142" y="21252"/>
                <wp:lineTo x="211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8510" cy="1103630"/>
                    </a:xfrm>
                    <a:prstGeom prst="rect">
                      <a:avLst/>
                    </a:prstGeom>
                    <a:noFill/>
                    <a:ln w="9525">
                      <a:noFill/>
                      <a:miter lim="800000"/>
                      <a:headEnd/>
                      <a:tailEnd/>
                    </a:ln>
                  </pic:spPr>
                </pic:pic>
              </a:graphicData>
            </a:graphic>
            <wp14:sizeRelV relativeFrom="margin">
              <wp14:pctHeight>0</wp14:pctHeight>
            </wp14:sizeRelV>
          </wp:anchor>
        </w:drawing>
      </w:r>
      <w:r w:rsidR="002964C6" w:rsidRPr="00A93735">
        <w:rPr>
          <w:rFonts w:ascii="Times New Roman" w:eastAsia="Times New Roman" w:hAnsi="Times New Roman" w:cs="Times New Roman"/>
          <w:noProof/>
        </w:rPr>
        <w:t>European Journal of Nutrition &amp; Food Safety</w:t>
      </w:r>
    </w:p>
    <w:p w14:paraId="6DBA0231" w14:textId="77777777" w:rsidR="00394BC1" w:rsidRPr="00A93735" w:rsidRDefault="00394BC1" w:rsidP="00394BC1">
      <w:pPr>
        <w:spacing w:after="0" w:line="240" w:lineRule="auto"/>
        <w:ind w:left="2160"/>
        <w:rPr>
          <w:rFonts w:ascii="Times New Roman" w:eastAsia="Times New Roman" w:hAnsi="Times New Roman" w:cs="Times New Roman"/>
          <w:sz w:val="24"/>
          <w:szCs w:val="20"/>
        </w:rPr>
      </w:pPr>
    </w:p>
    <w:p w14:paraId="13F3021F" w14:textId="246B63E9" w:rsidR="002964C6" w:rsidRPr="00A93735" w:rsidRDefault="005C75DA" w:rsidP="00C429F3">
      <w:pPr>
        <w:pStyle w:val="Heading4"/>
        <w:rPr>
          <w:rFonts w:ascii="Times New Roman" w:eastAsia="Times New Roman" w:hAnsi="Times New Roman" w:cs="Times New Roman"/>
        </w:rPr>
      </w:pPr>
      <w:r w:rsidRPr="00A93735">
        <w:rPr>
          <w:rFonts w:ascii="Times New Roman" w:eastAsia="Times New Roman" w:hAnsi="Times New Roman" w:cs="Times New Roman"/>
        </w:rPr>
        <w:t>Volume XXX, Issue XX, Page XX-XX, 20</w:t>
      </w:r>
      <w:r w:rsidR="00587A1E" w:rsidRPr="00A93735">
        <w:rPr>
          <w:rFonts w:ascii="Times New Roman" w:eastAsia="Times New Roman" w:hAnsi="Times New Roman" w:cs="Times New Roman"/>
        </w:rPr>
        <w:t>YY</w:t>
      </w:r>
      <w:r w:rsidR="00742F63" w:rsidRPr="00A93735">
        <w:rPr>
          <w:rFonts w:ascii="Times New Roman" w:eastAsia="Times New Roman" w:hAnsi="Times New Roman" w:cs="Times New Roman"/>
        </w:rPr>
        <w:t>;</w:t>
      </w:r>
      <w:r w:rsidR="002964C6" w:rsidRPr="00A93735">
        <w:rPr>
          <w:rFonts w:ascii="Times New Roman" w:eastAsia="Times New Roman" w:hAnsi="Times New Roman" w:cs="Times New Roman"/>
        </w:rPr>
        <w:t xml:space="preserve"> Article no.EJNFS</w:t>
      </w:r>
      <w:r w:rsidR="00A93735" w:rsidRPr="00A93735">
        <w:t>.</w:t>
      </w:r>
      <w:r w:rsidR="00A93735" w:rsidRPr="00A93735">
        <w:rPr>
          <w:rFonts w:ascii="Times New Roman" w:eastAsia="Times New Roman" w:hAnsi="Times New Roman" w:cs="Times New Roman"/>
        </w:rPr>
        <w:t>154230</w:t>
      </w:r>
    </w:p>
    <w:p w14:paraId="6CA51D86" w14:textId="77777777" w:rsidR="002964C6" w:rsidRPr="00A93735" w:rsidRDefault="002964C6" w:rsidP="00394BC1">
      <w:pPr>
        <w:spacing w:after="0" w:line="240" w:lineRule="auto"/>
        <w:ind w:left="2160"/>
        <w:rPr>
          <w:rFonts w:ascii="Times New Roman" w:eastAsia="Times New Roman" w:hAnsi="Times New Roman" w:cs="Times New Roman"/>
          <w:b/>
          <w:i/>
          <w:sz w:val="18"/>
          <w:szCs w:val="16"/>
        </w:rPr>
      </w:pPr>
      <w:r w:rsidRPr="00A93735">
        <w:rPr>
          <w:rFonts w:ascii="Times New Roman" w:eastAsia="Times New Roman" w:hAnsi="Times New Roman" w:cs="Times New Roman"/>
          <w:b/>
          <w:i/>
          <w:noProof/>
          <w:sz w:val="18"/>
          <w:szCs w:val="16"/>
          <w:lang w:eastAsia="zh-TW"/>
        </w:rPr>
        <w:t>ISSN: 2347-5641</w:t>
      </w:r>
    </w:p>
    <w:p w14:paraId="156A9BB6" w14:textId="77777777" w:rsidR="002964C6" w:rsidRPr="00A93735" w:rsidRDefault="002964C6" w:rsidP="002964C6">
      <w:pPr>
        <w:spacing w:after="0" w:line="240" w:lineRule="auto"/>
        <w:jc w:val="center"/>
        <w:rPr>
          <w:rFonts w:ascii="Arial" w:eastAsia="Times New Roman" w:hAnsi="Arial" w:cs="Arial"/>
          <w:i/>
          <w:sz w:val="14"/>
          <w:szCs w:val="20"/>
        </w:rPr>
      </w:pPr>
    </w:p>
    <w:p w14:paraId="35E45CAD" w14:textId="77777777" w:rsidR="00394BC1" w:rsidRPr="00A93735" w:rsidRDefault="00394BC1" w:rsidP="002964C6">
      <w:pPr>
        <w:spacing w:after="0" w:line="240" w:lineRule="auto"/>
        <w:jc w:val="center"/>
        <w:rPr>
          <w:rFonts w:ascii="Arial" w:eastAsia="Times New Roman" w:hAnsi="Arial" w:cs="Arial"/>
          <w:i/>
          <w:sz w:val="14"/>
          <w:szCs w:val="20"/>
        </w:rPr>
      </w:pPr>
    </w:p>
    <w:p w14:paraId="14C41E3C" w14:textId="77777777" w:rsidR="002964C6" w:rsidRPr="00A93735" w:rsidRDefault="00513E7A" w:rsidP="002964C6">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09CC4F4D">
          <v:shapetype id="_x0000_t32" coordsize="21600,21600" o:spt="32" o:oned="t" path="m,l21600,21600e" filled="f">
            <v:path arrowok="t" fillok="f" o:connecttype="none"/>
            <o:lock v:ext="edit" shapetype="t"/>
          </v:shapetype>
          <v:shape id="AutoShape 54" o:spid="_x0000_s1055"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42C89EEA" w14:textId="77777777" w:rsidR="00E531CD" w:rsidRPr="00A93735" w:rsidRDefault="00E531CD" w:rsidP="00BD060A">
      <w:pPr>
        <w:spacing w:after="0" w:line="240" w:lineRule="auto"/>
        <w:contextualSpacing/>
        <w:jc w:val="right"/>
        <w:rPr>
          <w:rFonts w:ascii="Arial" w:eastAsia="Times New Roman" w:hAnsi="Arial" w:cs="Arial"/>
          <w:b/>
          <w:bCs/>
          <w:iCs/>
          <w:kern w:val="28"/>
          <w:sz w:val="20"/>
          <w:szCs w:val="20"/>
        </w:rPr>
      </w:pPr>
    </w:p>
    <w:p w14:paraId="25855CEA" w14:textId="2B534B42" w:rsidR="00911EB6" w:rsidRPr="00A93735" w:rsidRDefault="007B0A13" w:rsidP="00C429F3">
      <w:pPr>
        <w:pStyle w:val="Heading1"/>
        <w:rPr>
          <w:rFonts w:ascii="Times New Roman" w:eastAsia="Times New Roman" w:hAnsi="Times New Roman" w:cs="Times New Roman"/>
          <w:kern w:val="28"/>
          <w:sz w:val="48"/>
          <w:szCs w:val="48"/>
        </w:rPr>
      </w:pPr>
      <w:r w:rsidRPr="00A93735">
        <w:rPr>
          <w:rFonts w:ascii="Times New Roman" w:eastAsia="Times New Roman" w:hAnsi="Times New Roman" w:cs="Times New Roman"/>
          <w:kern w:val="28"/>
          <w:sz w:val="48"/>
          <w:szCs w:val="48"/>
        </w:rPr>
        <w:t>Functional Beverage Development from Fruit-Herb Blends: A Systematic Review of Strawberry, Guava, Beetroot and Medicinal Plant Formulation</w:t>
      </w:r>
    </w:p>
    <w:p w14:paraId="084A31B0" w14:textId="77777777" w:rsidR="00911EB6" w:rsidRPr="00A93735" w:rsidRDefault="00911EB6" w:rsidP="00911EB6">
      <w:pPr>
        <w:spacing w:after="0" w:line="240" w:lineRule="auto"/>
        <w:contextualSpacing/>
        <w:jc w:val="right"/>
        <w:rPr>
          <w:rFonts w:ascii="Times New Roman" w:eastAsia="Times New Roman" w:hAnsi="Times New Roman" w:cs="Times New Roman"/>
          <w:b/>
          <w:bCs/>
          <w:sz w:val="36"/>
          <w:szCs w:val="20"/>
        </w:rPr>
      </w:pPr>
    </w:p>
    <w:p w14:paraId="2160D4A7" w14:textId="77777777" w:rsidR="00911EB6" w:rsidRPr="00A93735" w:rsidRDefault="00911EB6" w:rsidP="005C75DA">
      <w:pPr>
        <w:spacing w:before="10" w:after="0" w:line="240" w:lineRule="auto"/>
        <w:jc w:val="right"/>
        <w:rPr>
          <w:rFonts w:ascii="Times New Roman" w:eastAsia="Times New Roman" w:hAnsi="Times New Roman" w:cs="Times New Roman"/>
          <w:b/>
          <w:bCs/>
          <w:sz w:val="32"/>
          <w:szCs w:val="32"/>
        </w:rPr>
      </w:pPr>
      <w:r w:rsidRPr="00A93735">
        <w:rPr>
          <w:rFonts w:ascii="Times New Roman" w:eastAsia="Times New Roman" w:hAnsi="Times New Roman" w:cs="Times New Roman"/>
          <w:b/>
          <w:bCs/>
          <w:sz w:val="32"/>
          <w:szCs w:val="32"/>
        </w:rPr>
        <w:t>Authors’ Name……………………………………………………</w:t>
      </w:r>
    </w:p>
    <w:p w14:paraId="1ACAC87D" w14:textId="77777777" w:rsidR="00911EB6" w:rsidRPr="00A93735" w:rsidRDefault="00911EB6" w:rsidP="00911EB6">
      <w:pPr>
        <w:spacing w:after="0" w:line="280" w:lineRule="exact"/>
        <w:jc w:val="right"/>
        <w:rPr>
          <w:rFonts w:ascii="Times New Roman" w:eastAsia="Times New Roman" w:hAnsi="Times New Roman" w:cs="Times New Roman"/>
          <w:b/>
          <w:bCs/>
          <w:sz w:val="24"/>
          <w:szCs w:val="20"/>
        </w:rPr>
      </w:pPr>
    </w:p>
    <w:p w14:paraId="707A1143" w14:textId="77777777" w:rsidR="00911EB6" w:rsidRPr="00A93735" w:rsidRDefault="00911EB6" w:rsidP="00911EB6">
      <w:pPr>
        <w:spacing w:after="0" w:line="240" w:lineRule="auto"/>
        <w:jc w:val="right"/>
        <w:rPr>
          <w:rFonts w:ascii="Times New Roman" w:eastAsia="Times New Roman" w:hAnsi="Times New Roman" w:cs="Times New Roman"/>
          <w:bCs/>
          <w:i/>
          <w:sz w:val="20"/>
          <w:szCs w:val="20"/>
        </w:rPr>
      </w:pPr>
      <w:r w:rsidRPr="00A93735">
        <w:rPr>
          <w:rFonts w:ascii="Times New Roman" w:eastAsia="Times New Roman" w:hAnsi="Times New Roman" w:cs="Times New Roman"/>
          <w:bCs/>
          <w:i/>
          <w:sz w:val="20"/>
          <w:szCs w:val="20"/>
        </w:rPr>
        <w:t>Affiliations……………………………………………………….………………</w:t>
      </w:r>
    </w:p>
    <w:p w14:paraId="15F53DD7" w14:textId="77777777" w:rsidR="00CF6B85" w:rsidRPr="00A93735" w:rsidRDefault="00CF6B85" w:rsidP="00CF6B85">
      <w:pPr>
        <w:spacing w:after="0" w:line="240" w:lineRule="auto"/>
        <w:jc w:val="right"/>
        <w:rPr>
          <w:rFonts w:ascii="Times New Roman" w:eastAsia="Times New Roman" w:hAnsi="Times New Roman" w:cs="Times New Roman"/>
          <w:iCs/>
          <w:color w:val="000000"/>
          <w:sz w:val="20"/>
          <w:szCs w:val="20"/>
          <w:lang w:val="en-GB"/>
        </w:rPr>
      </w:pPr>
    </w:p>
    <w:p w14:paraId="7C521660" w14:textId="56EDE8A9" w:rsidR="00CF6B85" w:rsidRPr="00A93735" w:rsidRDefault="006D7F9B" w:rsidP="00CF6B85">
      <w:pPr>
        <w:spacing w:after="0" w:line="240" w:lineRule="auto"/>
        <w:jc w:val="right"/>
        <w:rPr>
          <w:rFonts w:ascii="Times New Roman" w:eastAsia="Times New Roman" w:hAnsi="Times New Roman" w:cs="Times New Roman"/>
          <w:b/>
          <w:i/>
          <w:sz w:val="24"/>
          <w:szCs w:val="20"/>
        </w:rPr>
      </w:pPr>
      <w:r w:rsidRPr="00A93735">
        <w:rPr>
          <w:rFonts w:ascii="Times New Roman" w:eastAsia="Times New Roman" w:hAnsi="Times New Roman" w:cs="Times New Roman"/>
          <w:b/>
          <w:i/>
          <w:sz w:val="20"/>
          <w:szCs w:val="20"/>
        </w:rPr>
        <w:t>Authors’ contributions</w:t>
      </w:r>
    </w:p>
    <w:p w14:paraId="743166B2" w14:textId="77777777" w:rsidR="00CF6B85" w:rsidRPr="00A93735" w:rsidRDefault="00CF6B85" w:rsidP="00CF6B85">
      <w:pPr>
        <w:spacing w:after="0" w:line="240" w:lineRule="auto"/>
        <w:jc w:val="right"/>
        <w:rPr>
          <w:rFonts w:ascii="Times New Roman" w:eastAsia="Times New Roman" w:hAnsi="Times New Roman" w:cs="Times New Roman"/>
          <w:b/>
          <w:i/>
          <w:sz w:val="20"/>
          <w:szCs w:val="20"/>
        </w:rPr>
      </w:pPr>
    </w:p>
    <w:p w14:paraId="263DA464" w14:textId="77777777" w:rsidR="00EC2241" w:rsidRPr="00A93735" w:rsidRDefault="00EC2241" w:rsidP="00EC2241">
      <w:pPr>
        <w:spacing w:after="0" w:line="240" w:lineRule="auto"/>
        <w:jc w:val="right"/>
        <w:rPr>
          <w:rFonts w:ascii="Times New Roman" w:eastAsia="Times New Roman" w:hAnsi="Times New Roman" w:cs="Times New Roman"/>
          <w:i/>
          <w:sz w:val="20"/>
          <w:szCs w:val="20"/>
        </w:rPr>
      </w:pPr>
      <w:r w:rsidRPr="00A93735">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25D84F32" w14:textId="77777777" w:rsidR="00CF6B85" w:rsidRPr="00A93735" w:rsidRDefault="00CF6B85" w:rsidP="00CF6B85">
      <w:pPr>
        <w:spacing w:after="0" w:line="240" w:lineRule="auto"/>
        <w:jc w:val="right"/>
        <w:rPr>
          <w:rFonts w:ascii="Times New Roman" w:eastAsia="Times New Roman" w:hAnsi="Times New Roman" w:cs="Times New Roman"/>
          <w:i/>
          <w:sz w:val="20"/>
          <w:szCs w:val="20"/>
        </w:rPr>
      </w:pPr>
    </w:p>
    <w:p w14:paraId="7662F3D9" w14:textId="77777777" w:rsidR="00D851AD" w:rsidRPr="00A93735" w:rsidRDefault="00D851AD" w:rsidP="00D851AD">
      <w:pPr>
        <w:spacing w:after="0" w:line="240" w:lineRule="auto"/>
        <w:jc w:val="right"/>
        <w:rPr>
          <w:rFonts w:ascii="Times New Roman" w:eastAsia="Times New Roman" w:hAnsi="Times New Roman" w:cs="Times New Roman"/>
          <w:b/>
          <w:i/>
          <w:sz w:val="20"/>
          <w:szCs w:val="20"/>
        </w:rPr>
      </w:pPr>
      <w:r w:rsidRPr="00A93735">
        <w:rPr>
          <w:rFonts w:ascii="Times New Roman" w:eastAsia="Times New Roman" w:hAnsi="Times New Roman" w:cs="Times New Roman"/>
          <w:b/>
          <w:i/>
          <w:sz w:val="20"/>
          <w:szCs w:val="20"/>
        </w:rPr>
        <w:t>Article Information</w:t>
      </w:r>
    </w:p>
    <w:p w14:paraId="4D31BEFF" w14:textId="77777777" w:rsidR="00D851AD" w:rsidRPr="00A93735" w:rsidRDefault="00D851AD" w:rsidP="00D851AD">
      <w:pPr>
        <w:spacing w:after="0" w:line="240" w:lineRule="auto"/>
        <w:jc w:val="right"/>
        <w:rPr>
          <w:rFonts w:ascii="Times New Roman" w:eastAsia="Times New Roman" w:hAnsi="Times New Roman" w:cs="Times New Roman"/>
          <w:b/>
          <w:i/>
          <w:sz w:val="16"/>
          <w:szCs w:val="20"/>
        </w:rPr>
      </w:pPr>
    </w:p>
    <w:p w14:paraId="08791D86" w14:textId="556C72E7" w:rsidR="00D851AD" w:rsidRPr="00A93735" w:rsidRDefault="00D851AD" w:rsidP="00D851AD">
      <w:pPr>
        <w:spacing w:after="0" w:line="240" w:lineRule="auto"/>
        <w:jc w:val="right"/>
        <w:rPr>
          <w:rFonts w:ascii="Times New Roman" w:eastAsia="Times New Roman" w:hAnsi="Times New Roman" w:cs="Times New Roman"/>
          <w:sz w:val="16"/>
          <w:szCs w:val="16"/>
        </w:rPr>
      </w:pPr>
      <w:r w:rsidRPr="00A93735">
        <w:rPr>
          <w:rFonts w:ascii="Times New Roman" w:eastAsia="Times New Roman" w:hAnsi="Times New Roman" w:cs="Times New Roman"/>
          <w:sz w:val="16"/>
          <w:szCs w:val="16"/>
        </w:rPr>
        <w:t>DOI:</w:t>
      </w:r>
      <w:r w:rsidR="00C17CF8" w:rsidRPr="00A93735">
        <w:rPr>
          <w:rFonts w:ascii="Times New Roman" w:eastAsia="Times New Roman" w:hAnsi="Times New Roman" w:cs="Times New Roman"/>
          <w:sz w:val="16"/>
          <w:szCs w:val="16"/>
        </w:rPr>
        <w:t xml:space="preserve"> </w:t>
      </w:r>
      <w:r w:rsidRPr="00A93735">
        <w:rPr>
          <w:rFonts w:ascii="Times New Roman" w:eastAsia="Times New Roman" w:hAnsi="Times New Roman" w:cs="Times New Roman"/>
          <w:sz w:val="16"/>
          <w:szCs w:val="16"/>
        </w:rPr>
        <w:t>10.9734/</w:t>
      </w:r>
      <w:r w:rsidR="002964C6" w:rsidRPr="00A93735">
        <w:rPr>
          <w:rFonts w:ascii="Times New Roman" w:eastAsia="Times New Roman" w:hAnsi="Times New Roman" w:cs="Times New Roman"/>
          <w:sz w:val="16"/>
          <w:szCs w:val="16"/>
        </w:rPr>
        <w:t>EJNFS</w:t>
      </w:r>
      <w:r w:rsidRPr="00A93735">
        <w:rPr>
          <w:rFonts w:ascii="Times New Roman" w:eastAsia="Times New Roman" w:hAnsi="Times New Roman" w:cs="Times New Roman"/>
          <w:sz w:val="16"/>
          <w:szCs w:val="16"/>
        </w:rPr>
        <w:t>/20</w:t>
      </w:r>
      <w:r w:rsidR="00BF552D" w:rsidRPr="00A93735">
        <w:rPr>
          <w:rFonts w:ascii="Times New Roman" w:eastAsia="Times New Roman" w:hAnsi="Times New Roman" w:cs="Times New Roman"/>
          <w:sz w:val="16"/>
          <w:szCs w:val="16"/>
        </w:rPr>
        <w:t>2</w:t>
      </w:r>
      <w:r w:rsidR="00F343B0" w:rsidRPr="00A93735">
        <w:rPr>
          <w:rFonts w:ascii="Times New Roman" w:eastAsia="Times New Roman" w:hAnsi="Times New Roman" w:cs="Times New Roman"/>
          <w:sz w:val="16"/>
          <w:szCs w:val="16"/>
        </w:rPr>
        <w:t>6</w:t>
      </w:r>
      <w:r w:rsidRPr="00A93735">
        <w:rPr>
          <w:rFonts w:ascii="Times New Roman" w:eastAsia="Times New Roman" w:hAnsi="Times New Roman" w:cs="Times New Roman"/>
          <w:sz w:val="16"/>
          <w:szCs w:val="16"/>
        </w:rPr>
        <w:t>/</w:t>
      </w:r>
      <w:r w:rsidR="00EC2241" w:rsidRPr="00A93735">
        <w:rPr>
          <w:rFonts w:ascii="Times New Roman" w:eastAsia="Times New Roman" w:hAnsi="Times New Roman" w:cs="Times New Roman"/>
          <w:sz w:val="16"/>
          <w:szCs w:val="16"/>
        </w:rPr>
        <w:t>XXXXX</w:t>
      </w:r>
    </w:p>
    <w:p w14:paraId="296E4BD6" w14:textId="77777777" w:rsidR="001E444B" w:rsidRPr="00A93735" w:rsidRDefault="001E444B" w:rsidP="00D851AD">
      <w:pPr>
        <w:spacing w:after="0" w:line="240" w:lineRule="auto"/>
        <w:jc w:val="right"/>
        <w:rPr>
          <w:rFonts w:ascii="Times New Roman" w:eastAsia="Times New Roman" w:hAnsi="Times New Roman" w:cs="Times New Roman"/>
          <w:sz w:val="16"/>
          <w:szCs w:val="16"/>
        </w:rPr>
      </w:pPr>
    </w:p>
    <w:p w14:paraId="07602664" w14:textId="77777777" w:rsidR="001E444B" w:rsidRPr="00A93735" w:rsidRDefault="001E444B" w:rsidP="001E444B">
      <w:pPr>
        <w:spacing w:after="0" w:line="240" w:lineRule="auto"/>
        <w:jc w:val="right"/>
        <w:rPr>
          <w:rFonts w:ascii="Times New Roman" w:eastAsia="Times New Roman" w:hAnsi="Times New Roman" w:cs="Times New Roman"/>
          <w:b/>
          <w:sz w:val="16"/>
          <w:szCs w:val="16"/>
        </w:rPr>
      </w:pPr>
      <w:r w:rsidRPr="00A93735">
        <w:rPr>
          <w:rFonts w:ascii="Times New Roman" w:eastAsia="Times New Roman" w:hAnsi="Times New Roman" w:cs="Times New Roman"/>
          <w:b/>
          <w:sz w:val="16"/>
          <w:szCs w:val="16"/>
        </w:rPr>
        <w:t>Open Peer Review History:</w:t>
      </w:r>
    </w:p>
    <w:p w14:paraId="0EAD6F0C" w14:textId="2805E873" w:rsidR="001E444B" w:rsidRPr="00A93735" w:rsidRDefault="001E444B" w:rsidP="001E444B">
      <w:pPr>
        <w:spacing w:after="0" w:line="240" w:lineRule="auto"/>
        <w:jc w:val="right"/>
        <w:rPr>
          <w:rFonts w:ascii="Times New Roman" w:eastAsia="Times New Roman" w:hAnsi="Times New Roman" w:cs="Times New Roman"/>
          <w:sz w:val="16"/>
          <w:szCs w:val="16"/>
        </w:rPr>
      </w:pPr>
      <w:r w:rsidRPr="00A93735">
        <w:rPr>
          <w:rFonts w:ascii="Times New Roman" w:eastAsia="Times New Roman" w:hAnsi="Times New Roman" w:cs="Times New Roman"/>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A93735">
        <w:rPr>
          <w:rFonts w:ascii="Times New Roman" w:eastAsia="Times New Roman" w:hAnsi="Times New Roman" w:cs="Times New Roman"/>
          <w:sz w:val="16"/>
          <w:szCs w:val="16"/>
        </w:rPr>
        <w:t>etc</w:t>
      </w:r>
      <w:proofErr w:type="spellEnd"/>
      <w:r w:rsidRPr="00A93735">
        <w:rPr>
          <w:rFonts w:ascii="Times New Roman" w:eastAsia="Times New Roman" w:hAnsi="Times New Roman" w:cs="Times New Roman"/>
          <w:sz w:val="16"/>
          <w:szCs w:val="16"/>
        </w:rPr>
        <w:t xml:space="preserve"> are available here:</w:t>
      </w:r>
    </w:p>
    <w:p w14:paraId="2E89D2FD" w14:textId="77777777" w:rsidR="00BD060A" w:rsidRPr="00A93735" w:rsidRDefault="00BD060A" w:rsidP="00545B7F">
      <w:pPr>
        <w:keepNext/>
        <w:spacing w:after="0" w:line="240" w:lineRule="auto"/>
        <w:contextualSpacing/>
        <w:jc w:val="right"/>
        <w:rPr>
          <w:rFonts w:ascii="Times New Roman" w:eastAsia="Times New Roman" w:hAnsi="Times New Roman" w:cs="Times New Roman"/>
          <w:i/>
          <w:sz w:val="20"/>
          <w:szCs w:val="20"/>
        </w:rPr>
      </w:pPr>
    </w:p>
    <w:p w14:paraId="786FED27" w14:textId="77777777" w:rsidR="00D851AD" w:rsidRPr="00A93735" w:rsidRDefault="00D851AD" w:rsidP="00545B7F">
      <w:pPr>
        <w:keepNext/>
        <w:spacing w:after="0" w:line="240" w:lineRule="auto"/>
        <w:contextualSpacing/>
        <w:jc w:val="right"/>
        <w:rPr>
          <w:rFonts w:ascii="Times New Roman" w:eastAsia="Times New Roman" w:hAnsi="Times New Roman" w:cs="Times New Roman"/>
          <w:i/>
          <w:sz w:val="20"/>
          <w:szCs w:val="20"/>
        </w:rPr>
      </w:pPr>
    </w:p>
    <w:p w14:paraId="78E9E8AD" w14:textId="77777777" w:rsidR="00BD060A" w:rsidRPr="00A93735" w:rsidRDefault="00BD060A" w:rsidP="00545B7F">
      <w:pPr>
        <w:spacing w:after="0" w:line="240" w:lineRule="auto"/>
        <w:contextualSpacing/>
        <w:jc w:val="right"/>
        <w:rPr>
          <w:rFonts w:ascii="Times New Roman" w:eastAsia="Times New Roman" w:hAnsi="Times New Roman" w:cs="Times New Roman"/>
          <w:bCs/>
          <w:iCs/>
          <w:sz w:val="20"/>
          <w:szCs w:val="20"/>
        </w:rPr>
      </w:pPr>
    </w:p>
    <w:p w14:paraId="75B21817" w14:textId="5A97EF58" w:rsidR="00BD060A" w:rsidRPr="00A93735" w:rsidRDefault="00BD060A" w:rsidP="000451ED">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sidRPr="00A93735">
        <w:rPr>
          <w:rFonts w:ascii="Times New Roman" w:eastAsia="Times New Roman" w:hAnsi="Times New Roman" w:cs="Times New Roman"/>
          <w:b/>
          <w:i/>
          <w:sz w:val="20"/>
          <w:szCs w:val="16"/>
        </w:rPr>
        <w:t>Received</w:t>
      </w:r>
      <w:r w:rsidR="009A23F1" w:rsidRPr="00A93735">
        <w:rPr>
          <w:rFonts w:ascii="Times New Roman" w:eastAsia="Times New Roman" w:hAnsi="Times New Roman" w:cs="Times New Roman"/>
          <w:b/>
          <w:i/>
          <w:sz w:val="20"/>
          <w:szCs w:val="16"/>
        </w:rPr>
        <w:t>:</w:t>
      </w:r>
      <w:r w:rsidRPr="00A93735">
        <w:rPr>
          <w:rFonts w:ascii="Times New Roman" w:eastAsia="Times New Roman" w:hAnsi="Times New Roman" w:cs="Times New Roman"/>
          <w:b/>
          <w:i/>
          <w:sz w:val="20"/>
          <w:szCs w:val="16"/>
        </w:rPr>
        <w:t xml:space="preserve"> </w:t>
      </w:r>
      <w:r w:rsidR="009A23F1" w:rsidRPr="00A93735">
        <w:rPr>
          <w:rFonts w:ascii="Times New Roman" w:eastAsia="Times New Roman" w:hAnsi="Times New Roman" w:cs="Times New Roman"/>
          <w:b/>
          <w:i/>
          <w:sz w:val="20"/>
          <w:szCs w:val="16"/>
        </w:rPr>
        <w:t>DD/MM/20YY</w:t>
      </w:r>
      <w:r w:rsidR="00513E7A">
        <w:rPr>
          <w:rFonts w:ascii="Times New Roman" w:eastAsia="Times New Roman" w:hAnsi="Times New Roman" w:cs="Times New Roman"/>
          <w:b/>
          <w:noProof/>
          <w:sz w:val="24"/>
          <w:szCs w:val="20"/>
        </w:rPr>
        <w:pict w14:anchorId="7E0AF88A">
          <v:rect id="_x0000_s1053" style="position:absolute;left:0;text-align:left;margin-left:1.95pt;margin-top:3.45pt;width:137.6pt;height:18.65pt;z-index:251668480;mso-position-horizontal-relative:text;mso-position-vertical-relative:text">
            <v:textbox style="mso-next-textbox:#_x0000_s1053" inset=",2.16pt,,2.16pt">
              <w:txbxContent>
                <w:p w14:paraId="17B80936" w14:textId="77777777" w:rsidR="007B0A13" w:rsidRPr="00081439" w:rsidRDefault="007B0A13" w:rsidP="007E16D0">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p>
    <w:p w14:paraId="4C531CB2" w14:textId="77777777" w:rsidR="00BD060A" w:rsidRPr="00A93735" w:rsidRDefault="00BD060A" w:rsidP="00BD060A">
      <w:pPr>
        <w:autoSpaceDE w:val="0"/>
        <w:autoSpaceDN w:val="0"/>
        <w:adjustRightInd w:val="0"/>
        <w:spacing w:after="0" w:line="240" w:lineRule="auto"/>
        <w:contextualSpacing/>
        <w:jc w:val="right"/>
        <w:rPr>
          <w:rFonts w:ascii="Arial" w:eastAsia="Times New Roman" w:hAnsi="Arial" w:cs="Arial"/>
          <w:sz w:val="20"/>
          <w:szCs w:val="20"/>
        </w:rPr>
      </w:pPr>
      <w:r w:rsidRPr="00A93735">
        <w:rPr>
          <w:rFonts w:ascii="Times New Roman" w:eastAsia="Times New Roman" w:hAnsi="Times New Roman" w:cs="Times New Roman"/>
          <w:b/>
          <w:i/>
          <w:sz w:val="20"/>
          <w:szCs w:val="16"/>
        </w:rPr>
        <w:t>Published</w:t>
      </w:r>
      <w:r w:rsidR="009A23F1" w:rsidRPr="00A93735">
        <w:rPr>
          <w:rFonts w:ascii="Times New Roman" w:eastAsia="Times New Roman" w:hAnsi="Times New Roman" w:cs="Times New Roman"/>
          <w:b/>
          <w:i/>
          <w:sz w:val="20"/>
          <w:szCs w:val="16"/>
        </w:rPr>
        <w:t>:</w:t>
      </w:r>
      <w:r w:rsidRPr="00A93735">
        <w:rPr>
          <w:rFonts w:ascii="Times New Roman" w:eastAsia="Times New Roman" w:hAnsi="Times New Roman" w:cs="Times New Roman"/>
          <w:b/>
          <w:i/>
          <w:sz w:val="20"/>
          <w:szCs w:val="16"/>
        </w:rPr>
        <w:t xml:space="preserve"> </w:t>
      </w:r>
      <w:r w:rsidR="009A23F1" w:rsidRPr="00A93735">
        <w:rPr>
          <w:rFonts w:ascii="Times New Roman" w:eastAsia="Times New Roman" w:hAnsi="Times New Roman" w:cs="Times New Roman"/>
          <w:b/>
          <w:i/>
          <w:sz w:val="20"/>
          <w:szCs w:val="16"/>
        </w:rPr>
        <w:t>DD/MM/20YY</w:t>
      </w:r>
    </w:p>
    <w:p w14:paraId="2B80B9B3" w14:textId="77777777" w:rsidR="00BD060A" w:rsidRPr="00A93735" w:rsidRDefault="00513E7A"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0A71EA83">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460C420" w14:textId="77777777" w:rsidR="00BD060A" w:rsidRPr="00A93735" w:rsidRDefault="00BD060A" w:rsidP="00BD060A">
      <w:pPr>
        <w:keepNext/>
        <w:tabs>
          <w:tab w:val="left" w:pos="3870"/>
        </w:tabs>
        <w:spacing w:after="0" w:line="240" w:lineRule="auto"/>
        <w:contextualSpacing/>
        <w:rPr>
          <w:rFonts w:ascii="Arial" w:eastAsia="Times New Roman" w:hAnsi="Arial" w:cs="Arial"/>
          <w:b/>
          <w:caps/>
          <w:sz w:val="20"/>
          <w:szCs w:val="20"/>
        </w:rPr>
      </w:pPr>
    </w:p>
    <w:p w14:paraId="0F50A6AA" w14:textId="28EE604C" w:rsidR="00BD060A" w:rsidRPr="00A93735" w:rsidRDefault="00F343B0" w:rsidP="007B0A13">
      <w:pPr>
        <w:pStyle w:val="Heading2"/>
        <w:rPr>
          <w:rFonts w:ascii="Times New Roman" w:hAnsi="Times New Roman" w:cs="Times New Roman"/>
        </w:rPr>
      </w:pPr>
      <w:r w:rsidRPr="00A93735">
        <w:rPr>
          <w:rFonts w:ascii="Times New Roman" w:hAnsi="Times New Roman" w:cs="Times New Roman"/>
        </w:rPr>
        <w:t>Abstract</w:t>
      </w:r>
    </w:p>
    <w:p w14:paraId="24169396" w14:textId="77777777" w:rsidR="00BD060A" w:rsidRPr="00A93735" w:rsidRDefault="00BD060A" w:rsidP="007B0A13">
      <w:pPr>
        <w:keepNext/>
        <w:spacing w:after="0" w:line="240" w:lineRule="auto"/>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3"/>
      </w:tblGrid>
      <w:tr w:rsidR="00BD060A" w:rsidRPr="00A93735" w14:paraId="54A5C971" w14:textId="77777777" w:rsidTr="00301B26">
        <w:trPr>
          <w:jc w:val="center"/>
        </w:trPr>
        <w:tc>
          <w:tcPr>
            <w:tcW w:w="8983" w:type="dxa"/>
          </w:tcPr>
          <w:p w14:paraId="77A8EE3F"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Functional beverages formulated from synergistic blends of fruit and medicinal herbs are gaining significant attention due to their enhanced nutraceutical potential and natural preservation capability. Strawberry contributes anthocyanins (pelargonidin-3-glucoside) and ellagic acid; guava provides exceptional vitamin C (299 mg/100 g), carotenoids, and pectin (1.15%); beetroot offers </w:t>
            </w:r>
            <w:proofErr w:type="spellStart"/>
            <w:r w:rsidRPr="00A93735">
              <w:rPr>
                <w:rFonts w:ascii="Times New Roman" w:eastAsia="Calibri" w:hAnsi="Times New Roman" w:cs="Times New Roman"/>
                <w:kern w:val="2"/>
                <w:sz w:val="20"/>
                <w:szCs w:val="20"/>
                <w:lang w:val="en-IN"/>
              </w:rPr>
              <w:t>betalain</w:t>
            </w:r>
            <w:proofErr w:type="spellEnd"/>
            <w:r w:rsidRPr="00A93735">
              <w:rPr>
                <w:rFonts w:ascii="Times New Roman" w:eastAsia="Calibri" w:hAnsi="Times New Roman" w:cs="Times New Roman"/>
                <w:kern w:val="2"/>
                <w:sz w:val="20"/>
                <w:szCs w:val="20"/>
                <w:lang w:val="en-IN"/>
              </w:rPr>
              <w:t xml:space="preserve"> pigments and cardioprotective nitrates (250 mg/100 g). Medicinal herbs—basil (</w:t>
            </w:r>
            <w:proofErr w:type="spellStart"/>
            <w:r w:rsidRPr="00A93735">
              <w:rPr>
                <w:rFonts w:ascii="Times New Roman" w:eastAsia="Calibri" w:hAnsi="Times New Roman" w:cs="Times New Roman"/>
                <w:kern w:val="2"/>
                <w:sz w:val="20"/>
                <w:szCs w:val="20"/>
                <w:lang w:val="en-IN"/>
              </w:rPr>
              <w:t>rosmarinic</w:t>
            </w:r>
            <w:proofErr w:type="spellEnd"/>
            <w:r w:rsidRPr="00A93735">
              <w:rPr>
                <w:rFonts w:ascii="Times New Roman" w:eastAsia="Calibri" w:hAnsi="Times New Roman" w:cs="Times New Roman"/>
                <w:kern w:val="2"/>
                <w:sz w:val="20"/>
                <w:szCs w:val="20"/>
                <w:lang w:val="en-IN"/>
              </w:rPr>
              <w:t xml:space="preserve"> acid), moringa (quercetin, kaempferol), ginger (gingerols, shogaols), and ashwagandha (</w:t>
            </w:r>
            <w:proofErr w:type="spellStart"/>
            <w:r w:rsidRPr="00A93735">
              <w:rPr>
                <w:rFonts w:ascii="Times New Roman" w:eastAsia="Calibri" w:hAnsi="Times New Roman" w:cs="Times New Roman"/>
                <w:kern w:val="2"/>
                <w:sz w:val="20"/>
                <w:szCs w:val="20"/>
                <w:lang w:val="en-IN"/>
              </w:rPr>
              <w:t>withanolides</w:t>
            </w:r>
            <w:proofErr w:type="spellEnd"/>
            <w:r w:rsidRPr="00A93735">
              <w:rPr>
                <w:rFonts w:ascii="Times New Roman" w:eastAsia="Calibri" w:hAnsi="Times New Roman" w:cs="Times New Roman"/>
                <w:kern w:val="2"/>
                <w:sz w:val="20"/>
                <w:szCs w:val="20"/>
                <w:lang w:val="en-IN"/>
              </w:rPr>
              <w:t xml:space="preserve">) enhance bioactive profiles while exerting antimicrobial effects through membrane disruption, proton gradient impairment, and free radical quenching. Conventional pasteurization (85–95°C, 15–30 sec) ensures microbial safety but degrades heat-labile nutrients (10–30% ascorbic acid loss), driving interest in non-thermal technologies such as high-pressure processing </w:t>
            </w:r>
            <w:r w:rsidRPr="00A93735">
              <w:rPr>
                <w:rFonts w:ascii="Times New Roman" w:eastAsia="Calibri" w:hAnsi="Times New Roman" w:cs="Times New Roman"/>
                <w:kern w:val="2"/>
                <w:sz w:val="20"/>
                <w:szCs w:val="20"/>
                <w:lang w:val="en-IN"/>
              </w:rPr>
              <w:lastRenderedPageBreak/>
              <w:t>(400–600 MPa), ultrasonication, and encapsulation techniques that achieve &gt;90% bioactive retention. Storage studies reveal a progressive increase in TSS (6.0 to 7.6°Brix over 90 days), alongside ascorbic acid depletion (42.5 to 16.2 mg/100 g in controls), phenolic degradation, and browning intensification (OD₄₄₀ 0.12 to 0.63). Ginger-based formulations demonstrate the highest sensory acceptability (8.9/9). Critical research gaps include extract standardization, long-term stability trials (&gt;90 days), clinical validation of health benefits, and the exploration of fermentation potential for GABA enrichment.</w:t>
            </w:r>
          </w:p>
          <w:p w14:paraId="40E2B77B" w14:textId="77777777" w:rsidR="00911EB6" w:rsidRPr="00A93735" w:rsidRDefault="00911EB6" w:rsidP="007B0A13">
            <w:pPr>
              <w:spacing w:after="0" w:line="240" w:lineRule="auto"/>
              <w:jc w:val="both"/>
              <w:rPr>
                <w:rFonts w:ascii="Times New Roman" w:eastAsia="Calibri" w:hAnsi="Times New Roman" w:cs="Times New Roman"/>
                <w:sz w:val="20"/>
                <w:szCs w:val="20"/>
              </w:rPr>
            </w:pPr>
          </w:p>
        </w:tc>
      </w:tr>
    </w:tbl>
    <w:p w14:paraId="772DD322" w14:textId="77777777" w:rsidR="00D851AD" w:rsidRPr="00A93735" w:rsidRDefault="00D851AD" w:rsidP="007B0A13">
      <w:pPr>
        <w:spacing w:after="0" w:line="240" w:lineRule="auto"/>
        <w:ind w:left="1080" w:hanging="1080"/>
        <w:jc w:val="both"/>
        <w:rPr>
          <w:rFonts w:ascii="Times New Roman" w:eastAsia="Times New Roman" w:hAnsi="Times New Roman" w:cs="Times New Roman"/>
          <w:i/>
          <w:sz w:val="20"/>
          <w:szCs w:val="20"/>
        </w:rPr>
      </w:pPr>
    </w:p>
    <w:p w14:paraId="72297D3C" w14:textId="3BE67318" w:rsidR="00BD060A" w:rsidRPr="00A93735" w:rsidRDefault="00BD060A" w:rsidP="00A93735">
      <w:pPr>
        <w:spacing w:after="0" w:line="240" w:lineRule="auto"/>
        <w:ind w:left="900" w:hanging="900"/>
        <w:jc w:val="both"/>
        <w:rPr>
          <w:rFonts w:ascii="Times New Roman" w:eastAsia="Times New Roman" w:hAnsi="Times New Roman" w:cs="Times New Roman"/>
          <w:bCs/>
          <w:i/>
          <w:iCs/>
          <w:sz w:val="20"/>
          <w:szCs w:val="20"/>
        </w:rPr>
      </w:pPr>
      <w:r w:rsidRPr="00A93735">
        <w:rPr>
          <w:rFonts w:ascii="Times New Roman" w:eastAsia="Times New Roman" w:hAnsi="Times New Roman" w:cs="Times New Roman"/>
          <w:i/>
          <w:sz w:val="20"/>
          <w:szCs w:val="20"/>
        </w:rPr>
        <w:t xml:space="preserve">Keywords: </w:t>
      </w:r>
      <w:r w:rsidR="007B0A13" w:rsidRPr="00A93735">
        <w:rPr>
          <w:rFonts w:ascii="Times New Roman" w:eastAsia="Times New Roman" w:hAnsi="Times New Roman" w:cs="Times New Roman"/>
          <w:bCs/>
          <w:i/>
          <w:iCs/>
          <w:sz w:val="20"/>
          <w:szCs w:val="20"/>
        </w:rPr>
        <w:t>Functional beverages</w:t>
      </w:r>
      <w:r w:rsidR="00A93735" w:rsidRPr="00A93735">
        <w:rPr>
          <w:rFonts w:ascii="Times New Roman" w:eastAsia="Times New Roman" w:hAnsi="Times New Roman" w:cs="Times New Roman"/>
          <w:bCs/>
          <w:i/>
          <w:iCs/>
          <w:sz w:val="20"/>
          <w:szCs w:val="20"/>
        </w:rPr>
        <w:t xml:space="preserve">; </w:t>
      </w:r>
      <w:r w:rsidR="007B0A13" w:rsidRPr="00A93735">
        <w:rPr>
          <w:rFonts w:ascii="Times New Roman" w:eastAsia="Times New Roman" w:hAnsi="Times New Roman" w:cs="Times New Roman"/>
          <w:bCs/>
          <w:i/>
          <w:iCs/>
          <w:sz w:val="20"/>
          <w:szCs w:val="20"/>
        </w:rPr>
        <w:t>strawberry–guava blend</w:t>
      </w:r>
      <w:r w:rsidR="00A93735" w:rsidRPr="00A93735">
        <w:rPr>
          <w:rFonts w:ascii="Times New Roman" w:eastAsia="Times New Roman" w:hAnsi="Times New Roman" w:cs="Times New Roman"/>
          <w:bCs/>
          <w:i/>
          <w:iCs/>
          <w:sz w:val="20"/>
          <w:szCs w:val="20"/>
        </w:rPr>
        <w:t xml:space="preserve">; </w:t>
      </w:r>
      <w:r w:rsidR="007B0A13" w:rsidRPr="00A93735">
        <w:rPr>
          <w:rFonts w:ascii="Times New Roman" w:eastAsia="Times New Roman" w:hAnsi="Times New Roman" w:cs="Times New Roman"/>
          <w:bCs/>
          <w:i/>
          <w:iCs/>
          <w:sz w:val="20"/>
          <w:szCs w:val="20"/>
        </w:rPr>
        <w:t>herbal preservatives</w:t>
      </w:r>
      <w:r w:rsidR="00A93735" w:rsidRPr="00A93735">
        <w:rPr>
          <w:rFonts w:ascii="Times New Roman" w:eastAsia="Times New Roman" w:hAnsi="Times New Roman" w:cs="Times New Roman"/>
          <w:bCs/>
          <w:i/>
          <w:iCs/>
          <w:sz w:val="20"/>
          <w:szCs w:val="20"/>
        </w:rPr>
        <w:t>;</w:t>
      </w:r>
      <w:r w:rsidR="007B0A13" w:rsidRPr="00A93735">
        <w:rPr>
          <w:rFonts w:ascii="Times New Roman" w:eastAsia="Times New Roman" w:hAnsi="Times New Roman" w:cs="Times New Roman"/>
          <w:bCs/>
          <w:i/>
          <w:iCs/>
          <w:sz w:val="20"/>
          <w:szCs w:val="20"/>
        </w:rPr>
        <w:t xml:space="preserve"> bioactive compounds</w:t>
      </w:r>
      <w:r w:rsidR="00A93735" w:rsidRPr="00A93735">
        <w:rPr>
          <w:rFonts w:ascii="Times New Roman" w:eastAsia="Times New Roman" w:hAnsi="Times New Roman" w:cs="Times New Roman"/>
          <w:bCs/>
          <w:i/>
          <w:iCs/>
          <w:sz w:val="20"/>
          <w:szCs w:val="20"/>
        </w:rPr>
        <w:t xml:space="preserve">; </w:t>
      </w:r>
      <w:r w:rsidR="007B0A13" w:rsidRPr="00A93735">
        <w:rPr>
          <w:rFonts w:ascii="Times New Roman" w:eastAsia="Times New Roman" w:hAnsi="Times New Roman" w:cs="Times New Roman"/>
          <w:bCs/>
          <w:i/>
          <w:iCs/>
          <w:sz w:val="20"/>
          <w:szCs w:val="20"/>
        </w:rPr>
        <w:t>storage stability.</w:t>
      </w:r>
    </w:p>
    <w:p w14:paraId="5E0C8DC0" w14:textId="22A6D452" w:rsidR="007B0A13" w:rsidRPr="00A93735" w:rsidRDefault="007B0A13" w:rsidP="007B0A13">
      <w:pPr>
        <w:spacing w:after="0" w:line="240" w:lineRule="auto"/>
        <w:ind w:left="1080" w:hanging="1080"/>
        <w:jc w:val="both"/>
        <w:rPr>
          <w:rFonts w:ascii="Times New Roman" w:eastAsia="Times New Roman" w:hAnsi="Times New Roman" w:cs="Times New Roman"/>
          <w:bCs/>
          <w:i/>
          <w:iCs/>
          <w:sz w:val="20"/>
          <w:szCs w:val="20"/>
        </w:rPr>
      </w:pPr>
    </w:p>
    <w:p w14:paraId="19C40D60" w14:textId="0D67460B" w:rsidR="007B0A13" w:rsidRPr="00A93735" w:rsidRDefault="007B0A13" w:rsidP="007B0A13">
      <w:pPr>
        <w:pStyle w:val="Heading2"/>
        <w:rPr>
          <w:rFonts w:ascii="Times New Roman" w:eastAsia="Calibri" w:hAnsi="Times New Roman" w:cs="Times New Roman"/>
          <w:lang w:val="en-IN"/>
        </w:rPr>
      </w:pPr>
      <w:r w:rsidRPr="00A93735">
        <w:rPr>
          <w:rFonts w:ascii="Times New Roman" w:eastAsia="Calibri" w:hAnsi="Times New Roman" w:cs="Times New Roman"/>
          <w:lang w:val="en-IN"/>
        </w:rPr>
        <w:t xml:space="preserve">1. Introduction </w:t>
      </w:r>
    </w:p>
    <w:p w14:paraId="7AACDA53"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1141DE44" w14:textId="6986AC3D"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The global beverage industry is experiencing a paradigm shift, driven by escalating consumer health consciousness, the aftermath of the COVID-19 pandemic, and growing apprehension regarding synthetic additives, catalysing a pronounced transition toward plant-based functional beverages that deliver health benefits beyond basic nutrition (Nazir et al., 2019; </w:t>
      </w:r>
      <w:proofErr w:type="spellStart"/>
      <w:r w:rsidRPr="00A93735">
        <w:rPr>
          <w:rFonts w:ascii="Times New Roman" w:eastAsia="Calibri" w:hAnsi="Times New Roman" w:cs="Times New Roman"/>
          <w:kern w:val="2"/>
          <w:sz w:val="20"/>
          <w:szCs w:val="20"/>
          <w:lang w:val="en-IN"/>
        </w:rPr>
        <w:t>Rizwana</w:t>
      </w:r>
      <w:proofErr w:type="spellEnd"/>
      <w:r w:rsidRPr="00A93735">
        <w:rPr>
          <w:rFonts w:ascii="Times New Roman" w:eastAsia="Calibri" w:hAnsi="Times New Roman" w:cs="Times New Roman"/>
          <w:kern w:val="2"/>
          <w:sz w:val="20"/>
          <w:szCs w:val="20"/>
          <w:lang w:val="en-IN"/>
        </w:rPr>
        <w:t xml:space="preserve"> et al., 2021; </w:t>
      </w:r>
      <w:proofErr w:type="spellStart"/>
      <w:r w:rsidRPr="00A93735">
        <w:rPr>
          <w:rFonts w:ascii="Times New Roman" w:eastAsia="Calibri" w:hAnsi="Times New Roman" w:cs="Times New Roman"/>
          <w:kern w:val="2"/>
          <w:sz w:val="20"/>
          <w:szCs w:val="20"/>
          <w:lang w:val="en-IN"/>
        </w:rPr>
        <w:t>Giri</w:t>
      </w:r>
      <w:proofErr w:type="spellEnd"/>
      <w:r w:rsidRPr="00A93735">
        <w:rPr>
          <w:rFonts w:ascii="Times New Roman" w:eastAsia="Calibri" w:hAnsi="Times New Roman" w:cs="Times New Roman"/>
          <w:kern w:val="2"/>
          <w:sz w:val="20"/>
          <w:szCs w:val="20"/>
          <w:lang w:val="en-IN"/>
        </w:rPr>
        <w:t xml:space="preserve"> et al., 2023). Market-analyses project the global functional beverage sector to reach approximately USD 512.25 billion by 2035, registering a CAGR of 7.00%, reflecting increasing preference for beverages supporting immunity, digestive health, and cardiovascular function (</w:t>
      </w:r>
      <w:proofErr w:type="spellStart"/>
      <w:r w:rsidRPr="00A93735">
        <w:rPr>
          <w:rFonts w:ascii="Times New Roman" w:eastAsia="Calibri" w:hAnsi="Times New Roman" w:cs="Times New Roman"/>
          <w:kern w:val="2"/>
          <w:sz w:val="20"/>
          <w:szCs w:val="20"/>
          <w:lang w:val="en-IN"/>
        </w:rPr>
        <w:t>Kausar</w:t>
      </w:r>
      <w:proofErr w:type="spellEnd"/>
      <w:r w:rsidRPr="00A93735">
        <w:rPr>
          <w:rFonts w:ascii="Times New Roman" w:eastAsia="Calibri" w:hAnsi="Times New Roman" w:cs="Times New Roman"/>
          <w:kern w:val="2"/>
          <w:sz w:val="20"/>
          <w:szCs w:val="20"/>
          <w:lang w:val="en-IN"/>
        </w:rPr>
        <w:t xml:space="preserve"> et al., 2012). “India's horticulture sector has registered significant growth, with fruit production reaching 118.76 million tonnes during 2024-25, registering a 5.12% increase, with guava identified among major contributors.” However, this production abundance is accompanied by substantial post-harvest losses, with guava suffering the highest losses among fruits at 15.05%, and aggregate annual fruit losses estimated at 7.36 million tonnes, representing an economic loss exceeding ₹1.52 lakh crore annually. These losses underscore the urgent need for value addition through processing, with a strategic combination of anthocyanin-rich strawberry, vitamin C-dense guava, and gingerol-containing ginger offering synergistic therapeutic potential while addressing perishability (Kaur &amp; Kapoor, 2001; Bhuiyan et al., 2012). Concurrently, consumer distrust of synthetic preservatives—particularly benzoates and sorbates—has accelerated investigation into natural alternatives, with herbs including basil, moringa, ginger, and ashwagandha demonstrating dual antimicrobial and antioxidant functionality through membrane disruption, radical quenching, and enzyme stimulation (</w:t>
      </w:r>
      <w:proofErr w:type="spellStart"/>
      <w:r w:rsidRPr="00A93735">
        <w:rPr>
          <w:rFonts w:ascii="Times New Roman" w:eastAsia="Calibri" w:hAnsi="Times New Roman" w:cs="Times New Roman"/>
          <w:kern w:val="2"/>
          <w:sz w:val="20"/>
          <w:szCs w:val="20"/>
          <w:lang w:val="en-IN"/>
        </w:rPr>
        <w:t>Carocho</w:t>
      </w:r>
      <w:proofErr w:type="spellEnd"/>
      <w:r w:rsidRPr="00A93735">
        <w:rPr>
          <w:rFonts w:ascii="Times New Roman" w:eastAsia="Calibri" w:hAnsi="Times New Roman" w:cs="Times New Roman"/>
          <w:kern w:val="2"/>
          <w:sz w:val="20"/>
          <w:szCs w:val="20"/>
          <w:lang w:val="en-IN"/>
        </w:rPr>
        <w:t xml:space="preserve"> et al., 2014; </w:t>
      </w:r>
      <w:proofErr w:type="spellStart"/>
      <w:r w:rsidRPr="00A93735">
        <w:rPr>
          <w:rFonts w:ascii="Times New Roman" w:eastAsia="Calibri" w:hAnsi="Times New Roman" w:cs="Times New Roman"/>
          <w:kern w:val="2"/>
          <w:sz w:val="20"/>
          <w:szCs w:val="20"/>
          <w:lang w:val="en-IN"/>
        </w:rPr>
        <w:t>Tajkarimi</w:t>
      </w:r>
      <w:proofErr w:type="spellEnd"/>
      <w:r w:rsidRPr="00A93735">
        <w:rPr>
          <w:rFonts w:ascii="Times New Roman" w:eastAsia="Calibri" w:hAnsi="Times New Roman" w:cs="Times New Roman"/>
          <w:kern w:val="2"/>
          <w:sz w:val="20"/>
          <w:szCs w:val="20"/>
          <w:lang w:val="en-IN"/>
        </w:rPr>
        <w:t xml:space="preserve"> et al., 2010; </w:t>
      </w:r>
      <w:proofErr w:type="spellStart"/>
      <w:r w:rsidRPr="00A93735">
        <w:rPr>
          <w:rFonts w:ascii="Times New Roman" w:eastAsia="Calibri" w:hAnsi="Times New Roman" w:cs="Times New Roman"/>
          <w:kern w:val="2"/>
          <w:sz w:val="20"/>
          <w:szCs w:val="20"/>
          <w:lang w:val="en-IN"/>
        </w:rPr>
        <w:t>Egbuna</w:t>
      </w:r>
      <w:proofErr w:type="spellEnd"/>
      <w:r w:rsidRPr="00A93735">
        <w:rPr>
          <w:rFonts w:ascii="Times New Roman" w:eastAsia="Calibri" w:hAnsi="Times New Roman" w:cs="Times New Roman"/>
          <w:kern w:val="2"/>
          <w:sz w:val="20"/>
          <w:szCs w:val="20"/>
          <w:lang w:val="en-IN"/>
        </w:rPr>
        <w:t xml:space="preserve"> et al., 2023). This review systematically examines phytochemical foundations, preservation mechanisms, processing technologies, including high-pressure processing and encapsulation, and storage stability considerations for strawberry-guava-beetroot-herb functional beverages, while identifying critical research gaps, including blend standardi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ation, extended shelf-life validation, and clinical substantiation of health benefits to provide a foundational framework for researchers and product developers.</w:t>
      </w:r>
    </w:p>
    <w:p w14:paraId="07AA18AD" w14:textId="23815195"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79734DB5" w14:textId="1A453287" w:rsidR="007B0A13" w:rsidRPr="00A93735" w:rsidRDefault="007B0A13" w:rsidP="007B0A13">
      <w:pPr>
        <w:spacing w:after="0" w:line="240" w:lineRule="auto"/>
        <w:jc w:val="center"/>
        <w:rPr>
          <w:rFonts w:ascii="Times New Roman" w:eastAsia="Calibri" w:hAnsi="Times New Roman" w:cs="Times New Roman"/>
          <w:b/>
          <w:bCs/>
          <w:kern w:val="2"/>
          <w:sz w:val="20"/>
          <w:szCs w:val="20"/>
          <w:lang w:val="en-IN"/>
        </w:rPr>
      </w:pPr>
      <w:r w:rsidRPr="00A93735">
        <w:rPr>
          <w:rFonts w:ascii="Times New Roman" w:eastAsia="MS Gothic" w:hAnsi="Times New Roman" w:cs="Times New Roman"/>
          <w:b/>
          <w:bCs/>
          <w:color w:val="0D0D0D"/>
          <w:sz w:val="20"/>
          <w:szCs w:val="20"/>
        </w:rPr>
        <w:t>Table 1. Nutritional value of pulp of strawberry, guava and apple (</w:t>
      </w:r>
      <w:proofErr w:type="spellStart"/>
      <w:r w:rsidRPr="00A93735">
        <w:rPr>
          <w:rFonts w:ascii="Times New Roman" w:eastAsia="Calibri" w:hAnsi="Times New Roman" w:cs="Times New Roman"/>
          <w:b/>
          <w:bCs/>
          <w:kern w:val="2"/>
          <w:sz w:val="20"/>
          <w:szCs w:val="20"/>
          <w:lang w:val="en-IN"/>
        </w:rPr>
        <w:t>Hassanzai</w:t>
      </w:r>
      <w:proofErr w:type="spellEnd"/>
      <w:r w:rsidRPr="00A93735">
        <w:rPr>
          <w:rFonts w:ascii="Times New Roman" w:eastAsia="Calibri" w:hAnsi="Times New Roman" w:cs="Times New Roman"/>
          <w:b/>
          <w:bCs/>
          <w:kern w:val="2"/>
          <w:sz w:val="20"/>
          <w:szCs w:val="20"/>
          <w:lang w:val="en-IN"/>
        </w:rPr>
        <w:t xml:space="preserve"> et al. 2024)</w:t>
      </w:r>
    </w:p>
    <w:p w14:paraId="5779071F"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tbl>
      <w:tblPr>
        <w:tblStyle w:val="TableGrid"/>
        <w:tblW w:w="4900" w:type="pct"/>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2850"/>
        <w:gridCol w:w="1812"/>
        <w:gridCol w:w="1812"/>
        <w:gridCol w:w="1812"/>
      </w:tblGrid>
      <w:tr w:rsidR="007B0A13" w:rsidRPr="00A93735" w14:paraId="2E20581A" w14:textId="77777777" w:rsidTr="007B0A13">
        <w:trPr>
          <w:jc w:val="center"/>
        </w:trPr>
        <w:tc>
          <w:tcPr>
            <w:tcW w:w="738" w:type="dxa"/>
            <w:vMerge w:val="restart"/>
            <w:tcBorders>
              <w:top w:val="single" w:sz="4" w:space="0" w:color="auto"/>
              <w:bottom w:val="single" w:sz="4" w:space="0" w:color="auto"/>
            </w:tcBorders>
            <w:hideMark/>
          </w:tcPr>
          <w:p w14:paraId="59131F87" w14:textId="77777777" w:rsidR="007B0A13" w:rsidRPr="00A93735" w:rsidRDefault="007B0A13" w:rsidP="007B0A13">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S. no.</w:t>
            </w:r>
          </w:p>
        </w:tc>
        <w:tc>
          <w:tcPr>
            <w:tcW w:w="2718" w:type="dxa"/>
            <w:vMerge w:val="restart"/>
            <w:tcBorders>
              <w:top w:val="single" w:sz="4" w:space="0" w:color="auto"/>
              <w:bottom w:val="single" w:sz="4" w:space="0" w:color="auto"/>
            </w:tcBorders>
            <w:hideMark/>
          </w:tcPr>
          <w:p w14:paraId="4DAD7421" w14:textId="77777777" w:rsidR="007B0A13" w:rsidRPr="00A93735" w:rsidRDefault="007B0A13" w:rsidP="007B0A13">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Chemical attributes</w:t>
            </w:r>
          </w:p>
        </w:tc>
        <w:tc>
          <w:tcPr>
            <w:tcW w:w="5184" w:type="dxa"/>
            <w:gridSpan w:val="3"/>
            <w:tcBorders>
              <w:top w:val="single" w:sz="4" w:space="0" w:color="auto"/>
              <w:bottom w:val="single" w:sz="4" w:space="0" w:color="auto"/>
            </w:tcBorders>
            <w:hideMark/>
          </w:tcPr>
          <w:p w14:paraId="124CFA05" w14:textId="77777777" w:rsidR="007B0A13" w:rsidRPr="00A93735" w:rsidRDefault="007B0A13" w:rsidP="007B0A13">
            <w:pPr>
              <w:jc w:val="cente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Mean values</w:t>
            </w:r>
          </w:p>
        </w:tc>
      </w:tr>
      <w:tr w:rsidR="007B0A13" w:rsidRPr="00A93735" w14:paraId="56962356" w14:textId="77777777" w:rsidTr="007B0A13">
        <w:trPr>
          <w:jc w:val="center"/>
        </w:trPr>
        <w:tc>
          <w:tcPr>
            <w:tcW w:w="738" w:type="dxa"/>
            <w:vMerge/>
            <w:tcBorders>
              <w:top w:val="single" w:sz="4" w:space="0" w:color="auto"/>
              <w:bottom w:val="single" w:sz="4" w:space="0" w:color="auto"/>
            </w:tcBorders>
            <w:vAlign w:val="center"/>
            <w:hideMark/>
          </w:tcPr>
          <w:p w14:paraId="29E09F75" w14:textId="77777777" w:rsidR="007B0A13" w:rsidRPr="00A93735" w:rsidRDefault="007B0A13" w:rsidP="007B0A13">
            <w:pPr>
              <w:rPr>
                <w:rFonts w:ascii="Times New Roman" w:hAnsi="Times New Roman" w:cs="Times New Roman"/>
                <w:b/>
                <w:bCs/>
                <w:sz w:val="20"/>
                <w:szCs w:val="20"/>
              </w:rPr>
            </w:pPr>
          </w:p>
        </w:tc>
        <w:tc>
          <w:tcPr>
            <w:tcW w:w="2718" w:type="dxa"/>
            <w:vMerge/>
            <w:tcBorders>
              <w:top w:val="single" w:sz="4" w:space="0" w:color="auto"/>
              <w:bottom w:val="single" w:sz="4" w:space="0" w:color="auto"/>
            </w:tcBorders>
            <w:vAlign w:val="center"/>
            <w:hideMark/>
          </w:tcPr>
          <w:p w14:paraId="29522652" w14:textId="77777777" w:rsidR="007B0A13" w:rsidRPr="00A93735" w:rsidRDefault="007B0A13" w:rsidP="007B0A13">
            <w:pPr>
              <w:rPr>
                <w:rFonts w:ascii="Times New Roman" w:hAnsi="Times New Roman" w:cs="Times New Roman"/>
                <w:b/>
                <w:bCs/>
                <w:sz w:val="20"/>
                <w:szCs w:val="20"/>
              </w:rPr>
            </w:pPr>
          </w:p>
        </w:tc>
        <w:tc>
          <w:tcPr>
            <w:tcW w:w="1728" w:type="dxa"/>
            <w:tcBorders>
              <w:top w:val="single" w:sz="4" w:space="0" w:color="auto"/>
              <w:bottom w:val="single" w:sz="4" w:space="0" w:color="auto"/>
            </w:tcBorders>
            <w:hideMark/>
          </w:tcPr>
          <w:p w14:paraId="4F94D0F5" w14:textId="77777777" w:rsidR="007B0A13" w:rsidRPr="00A93735" w:rsidRDefault="007B0A13" w:rsidP="007B0A13">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Strawberry pulp</w:t>
            </w:r>
          </w:p>
        </w:tc>
        <w:tc>
          <w:tcPr>
            <w:tcW w:w="1728" w:type="dxa"/>
            <w:tcBorders>
              <w:top w:val="single" w:sz="4" w:space="0" w:color="auto"/>
              <w:bottom w:val="single" w:sz="4" w:space="0" w:color="auto"/>
            </w:tcBorders>
            <w:hideMark/>
          </w:tcPr>
          <w:p w14:paraId="1B21378C" w14:textId="77777777" w:rsidR="007B0A13" w:rsidRPr="00A93735" w:rsidRDefault="007B0A13" w:rsidP="007B0A13">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Guava pulp</w:t>
            </w:r>
          </w:p>
        </w:tc>
        <w:tc>
          <w:tcPr>
            <w:tcW w:w="1728" w:type="dxa"/>
            <w:tcBorders>
              <w:top w:val="single" w:sz="4" w:space="0" w:color="auto"/>
              <w:bottom w:val="single" w:sz="4" w:space="0" w:color="auto"/>
            </w:tcBorders>
            <w:hideMark/>
          </w:tcPr>
          <w:p w14:paraId="645CC8F4" w14:textId="77777777" w:rsidR="007B0A13" w:rsidRPr="00A93735" w:rsidRDefault="007B0A13" w:rsidP="007B0A13">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Apple pulp</w:t>
            </w:r>
          </w:p>
        </w:tc>
      </w:tr>
      <w:tr w:rsidR="007B0A13" w:rsidRPr="00A93735" w14:paraId="5AA2A902" w14:textId="77777777" w:rsidTr="007B0A13">
        <w:trPr>
          <w:jc w:val="center"/>
        </w:trPr>
        <w:tc>
          <w:tcPr>
            <w:tcW w:w="738" w:type="dxa"/>
            <w:tcBorders>
              <w:top w:val="single" w:sz="4" w:space="0" w:color="auto"/>
              <w:bottom w:val="nil"/>
            </w:tcBorders>
            <w:hideMark/>
          </w:tcPr>
          <w:p w14:paraId="58D68D42"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w:t>
            </w:r>
          </w:p>
        </w:tc>
        <w:tc>
          <w:tcPr>
            <w:tcW w:w="2718" w:type="dxa"/>
            <w:tcBorders>
              <w:top w:val="single" w:sz="4" w:space="0" w:color="auto"/>
              <w:bottom w:val="nil"/>
            </w:tcBorders>
            <w:hideMark/>
          </w:tcPr>
          <w:p w14:paraId="39F5EFD9"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Total Soluble Solids (%)</w:t>
            </w:r>
          </w:p>
        </w:tc>
        <w:tc>
          <w:tcPr>
            <w:tcW w:w="1728" w:type="dxa"/>
            <w:tcBorders>
              <w:top w:val="single" w:sz="4" w:space="0" w:color="auto"/>
              <w:bottom w:val="nil"/>
            </w:tcBorders>
            <w:hideMark/>
          </w:tcPr>
          <w:p w14:paraId="2AFF2DA0"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5.00</w:t>
            </w:r>
          </w:p>
        </w:tc>
        <w:tc>
          <w:tcPr>
            <w:tcW w:w="1728" w:type="dxa"/>
            <w:tcBorders>
              <w:top w:val="single" w:sz="4" w:space="0" w:color="auto"/>
              <w:bottom w:val="nil"/>
            </w:tcBorders>
            <w:hideMark/>
          </w:tcPr>
          <w:p w14:paraId="1A862C2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7.00</w:t>
            </w:r>
          </w:p>
        </w:tc>
        <w:tc>
          <w:tcPr>
            <w:tcW w:w="1728" w:type="dxa"/>
            <w:tcBorders>
              <w:top w:val="single" w:sz="4" w:space="0" w:color="auto"/>
              <w:bottom w:val="nil"/>
            </w:tcBorders>
            <w:hideMark/>
          </w:tcPr>
          <w:p w14:paraId="285832D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15.00</w:t>
            </w:r>
          </w:p>
        </w:tc>
      </w:tr>
      <w:tr w:rsidR="007B0A13" w:rsidRPr="00A93735" w14:paraId="513E93FD" w14:textId="77777777" w:rsidTr="007B0A13">
        <w:trPr>
          <w:jc w:val="center"/>
        </w:trPr>
        <w:tc>
          <w:tcPr>
            <w:tcW w:w="738" w:type="dxa"/>
            <w:tcBorders>
              <w:top w:val="nil"/>
            </w:tcBorders>
            <w:hideMark/>
          </w:tcPr>
          <w:p w14:paraId="2D3AA232"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w:t>
            </w:r>
          </w:p>
        </w:tc>
        <w:tc>
          <w:tcPr>
            <w:tcW w:w="2718" w:type="dxa"/>
            <w:tcBorders>
              <w:top w:val="nil"/>
            </w:tcBorders>
            <w:hideMark/>
          </w:tcPr>
          <w:p w14:paraId="3D6D244B"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Acidity (%)</w:t>
            </w:r>
          </w:p>
        </w:tc>
        <w:tc>
          <w:tcPr>
            <w:tcW w:w="1728" w:type="dxa"/>
            <w:tcBorders>
              <w:top w:val="nil"/>
            </w:tcBorders>
            <w:hideMark/>
          </w:tcPr>
          <w:p w14:paraId="1F1619B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0.20</w:t>
            </w:r>
          </w:p>
        </w:tc>
        <w:tc>
          <w:tcPr>
            <w:tcW w:w="1728" w:type="dxa"/>
            <w:tcBorders>
              <w:top w:val="nil"/>
            </w:tcBorders>
            <w:hideMark/>
          </w:tcPr>
          <w:p w14:paraId="2DE4DAAB"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0.30</w:t>
            </w:r>
          </w:p>
        </w:tc>
        <w:tc>
          <w:tcPr>
            <w:tcW w:w="1728" w:type="dxa"/>
            <w:tcBorders>
              <w:top w:val="nil"/>
            </w:tcBorders>
            <w:hideMark/>
          </w:tcPr>
          <w:p w14:paraId="3FA5A88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0.10</w:t>
            </w:r>
          </w:p>
        </w:tc>
      </w:tr>
      <w:tr w:rsidR="007B0A13" w:rsidRPr="00A93735" w14:paraId="16C72020" w14:textId="77777777" w:rsidTr="007B0A13">
        <w:trPr>
          <w:jc w:val="center"/>
        </w:trPr>
        <w:tc>
          <w:tcPr>
            <w:tcW w:w="738" w:type="dxa"/>
            <w:hideMark/>
          </w:tcPr>
          <w:p w14:paraId="68C0280D"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w:t>
            </w:r>
          </w:p>
        </w:tc>
        <w:tc>
          <w:tcPr>
            <w:tcW w:w="2718" w:type="dxa"/>
            <w:hideMark/>
          </w:tcPr>
          <w:p w14:paraId="2ECD5E1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Vitamin-C (mg/100g)</w:t>
            </w:r>
          </w:p>
        </w:tc>
        <w:tc>
          <w:tcPr>
            <w:tcW w:w="1728" w:type="dxa"/>
            <w:hideMark/>
          </w:tcPr>
          <w:p w14:paraId="179EF990"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56.76</w:t>
            </w:r>
          </w:p>
        </w:tc>
        <w:tc>
          <w:tcPr>
            <w:tcW w:w="1728" w:type="dxa"/>
            <w:hideMark/>
          </w:tcPr>
          <w:p w14:paraId="48D8CA0D"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148.35</w:t>
            </w:r>
          </w:p>
        </w:tc>
        <w:tc>
          <w:tcPr>
            <w:tcW w:w="1728" w:type="dxa"/>
            <w:hideMark/>
          </w:tcPr>
          <w:p w14:paraId="3FCC2C2A"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10.30</w:t>
            </w:r>
          </w:p>
        </w:tc>
      </w:tr>
      <w:tr w:rsidR="007B0A13" w:rsidRPr="00A93735" w14:paraId="0E18D1AF" w14:textId="77777777" w:rsidTr="007B0A13">
        <w:trPr>
          <w:jc w:val="center"/>
        </w:trPr>
        <w:tc>
          <w:tcPr>
            <w:tcW w:w="738" w:type="dxa"/>
            <w:hideMark/>
          </w:tcPr>
          <w:p w14:paraId="70282F6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4</w:t>
            </w:r>
          </w:p>
        </w:tc>
        <w:tc>
          <w:tcPr>
            <w:tcW w:w="2718" w:type="dxa"/>
            <w:hideMark/>
          </w:tcPr>
          <w:p w14:paraId="50B09DE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Reducing Sugars (%)</w:t>
            </w:r>
          </w:p>
        </w:tc>
        <w:tc>
          <w:tcPr>
            <w:tcW w:w="1728" w:type="dxa"/>
            <w:hideMark/>
          </w:tcPr>
          <w:p w14:paraId="22A7567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3.17</w:t>
            </w:r>
          </w:p>
        </w:tc>
        <w:tc>
          <w:tcPr>
            <w:tcW w:w="1728" w:type="dxa"/>
            <w:hideMark/>
          </w:tcPr>
          <w:p w14:paraId="08AC7351"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4.45</w:t>
            </w:r>
          </w:p>
        </w:tc>
        <w:tc>
          <w:tcPr>
            <w:tcW w:w="1728" w:type="dxa"/>
            <w:hideMark/>
          </w:tcPr>
          <w:p w14:paraId="5AD08F5D"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9.96</w:t>
            </w:r>
          </w:p>
        </w:tc>
      </w:tr>
      <w:tr w:rsidR="007B0A13" w:rsidRPr="00A93735" w14:paraId="3E665F46" w14:textId="77777777" w:rsidTr="007B0A13">
        <w:trPr>
          <w:jc w:val="center"/>
        </w:trPr>
        <w:tc>
          <w:tcPr>
            <w:tcW w:w="738" w:type="dxa"/>
            <w:hideMark/>
          </w:tcPr>
          <w:p w14:paraId="6930D37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5</w:t>
            </w:r>
          </w:p>
        </w:tc>
        <w:tc>
          <w:tcPr>
            <w:tcW w:w="2718" w:type="dxa"/>
            <w:hideMark/>
          </w:tcPr>
          <w:p w14:paraId="112D01C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Non-reducing sugar (%)</w:t>
            </w:r>
          </w:p>
        </w:tc>
        <w:tc>
          <w:tcPr>
            <w:tcW w:w="1728" w:type="dxa"/>
            <w:hideMark/>
          </w:tcPr>
          <w:p w14:paraId="06A9F3B5"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2.65</w:t>
            </w:r>
          </w:p>
        </w:tc>
        <w:tc>
          <w:tcPr>
            <w:tcW w:w="1728" w:type="dxa"/>
            <w:hideMark/>
          </w:tcPr>
          <w:p w14:paraId="40F71403"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3.10</w:t>
            </w:r>
          </w:p>
        </w:tc>
        <w:tc>
          <w:tcPr>
            <w:tcW w:w="1728" w:type="dxa"/>
            <w:hideMark/>
          </w:tcPr>
          <w:p w14:paraId="61C785D6"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0.30</w:t>
            </w:r>
          </w:p>
        </w:tc>
      </w:tr>
      <w:tr w:rsidR="007B0A13" w:rsidRPr="00A93735" w14:paraId="24F88A50" w14:textId="77777777" w:rsidTr="007B0A13">
        <w:trPr>
          <w:jc w:val="center"/>
        </w:trPr>
        <w:tc>
          <w:tcPr>
            <w:tcW w:w="738" w:type="dxa"/>
            <w:hideMark/>
          </w:tcPr>
          <w:p w14:paraId="7861D5EB"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w:t>
            </w:r>
          </w:p>
        </w:tc>
        <w:tc>
          <w:tcPr>
            <w:tcW w:w="2718" w:type="dxa"/>
            <w:hideMark/>
          </w:tcPr>
          <w:p w14:paraId="5C58A23D"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Total Sugars (%)</w:t>
            </w:r>
          </w:p>
        </w:tc>
        <w:tc>
          <w:tcPr>
            <w:tcW w:w="1728" w:type="dxa"/>
            <w:hideMark/>
          </w:tcPr>
          <w:p w14:paraId="4F54E06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5.82</w:t>
            </w:r>
          </w:p>
        </w:tc>
        <w:tc>
          <w:tcPr>
            <w:tcW w:w="1728" w:type="dxa"/>
            <w:hideMark/>
          </w:tcPr>
          <w:p w14:paraId="06313B31"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7.55</w:t>
            </w:r>
          </w:p>
        </w:tc>
        <w:tc>
          <w:tcPr>
            <w:tcW w:w="1728" w:type="dxa"/>
            <w:hideMark/>
          </w:tcPr>
          <w:p w14:paraId="29B878A1"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10.26</w:t>
            </w:r>
          </w:p>
        </w:tc>
      </w:tr>
    </w:tbl>
    <w:p w14:paraId="33238577"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26F887A2" w14:textId="4898D4FD" w:rsidR="007B0A13" w:rsidRPr="00A93735" w:rsidRDefault="007B0A13" w:rsidP="007B0A13">
      <w:pPr>
        <w:spacing w:after="0" w:line="240" w:lineRule="auto"/>
        <w:jc w:val="both"/>
        <w:rPr>
          <w:rFonts w:ascii="Times New Roman" w:eastAsia="Calibri" w:hAnsi="Times New Roman" w:cs="Times New Roman"/>
          <w:b/>
          <w:bCs/>
          <w:kern w:val="2"/>
          <w:szCs w:val="20"/>
          <w:lang w:val="en-IN"/>
        </w:rPr>
      </w:pPr>
      <w:r w:rsidRPr="00A93735">
        <w:rPr>
          <w:rFonts w:ascii="Times New Roman" w:eastAsia="Calibri" w:hAnsi="Times New Roman" w:cs="Times New Roman"/>
          <w:b/>
          <w:bCs/>
          <w:kern w:val="2"/>
          <w:szCs w:val="20"/>
          <w:lang w:val="en-IN"/>
        </w:rPr>
        <w:t xml:space="preserve">1.1 Phytochemical and Nutritional Profiles of Key Ingredients </w:t>
      </w:r>
    </w:p>
    <w:p w14:paraId="7A9B8642" w14:textId="77777777" w:rsidR="007B0A13" w:rsidRPr="00A93735" w:rsidRDefault="007B0A13" w:rsidP="007B0A13">
      <w:pPr>
        <w:spacing w:after="0" w:line="240" w:lineRule="auto"/>
        <w:jc w:val="both"/>
        <w:rPr>
          <w:rFonts w:ascii="Times New Roman" w:eastAsia="Calibri" w:hAnsi="Times New Roman" w:cs="Times New Roman"/>
          <w:b/>
          <w:bCs/>
          <w:kern w:val="2"/>
          <w:sz w:val="20"/>
          <w:szCs w:val="20"/>
          <w:lang w:val="en-IN"/>
        </w:rPr>
      </w:pPr>
    </w:p>
    <w:p w14:paraId="1C674700" w14:textId="3DA99452" w:rsidR="007B0A13" w:rsidRPr="00A93735" w:rsidRDefault="007B0A13" w:rsidP="007B0A13">
      <w:pPr>
        <w:numPr>
          <w:ilvl w:val="0"/>
          <w:numId w:val="2"/>
        </w:numPr>
        <w:spacing w:after="0" w:line="240" w:lineRule="auto"/>
        <w:ind w:left="72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b/>
          <w:bCs/>
          <w:kern w:val="2"/>
          <w:sz w:val="20"/>
          <w:szCs w:val="20"/>
          <w:lang w:val="en-IN"/>
        </w:rPr>
        <w:t>Strawberry (</w:t>
      </w:r>
      <w:r w:rsidRPr="00A93735">
        <w:rPr>
          <w:rFonts w:ascii="Times New Roman" w:eastAsia="Calibri" w:hAnsi="Times New Roman" w:cs="Times New Roman"/>
          <w:b/>
          <w:bCs/>
          <w:i/>
          <w:iCs/>
          <w:kern w:val="2"/>
          <w:sz w:val="20"/>
          <w:szCs w:val="20"/>
          <w:lang w:val="en-IN"/>
        </w:rPr>
        <w:t xml:space="preserve">Fragaria × </w:t>
      </w:r>
      <w:proofErr w:type="spellStart"/>
      <w:r w:rsidRPr="00A93735">
        <w:rPr>
          <w:rFonts w:ascii="Times New Roman" w:eastAsia="Calibri" w:hAnsi="Times New Roman" w:cs="Times New Roman"/>
          <w:b/>
          <w:bCs/>
          <w:i/>
          <w:iCs/>
          <w:kern w:val="2"/>
          <w:sz w:val="20"/>
          <w:szCs w:val="20"/>
          <w:lang w:val="en-IN"/>
        </w:rPr>
        <w:t>ananassa</w:t>
      </w:r>
      <w:proofErr w:type="spellEnd"/>
      <w:r w:rsidRPr="00A93735">
        <w:rPr>
          <w:rFonts w:ascii="Times New Roman" w:eastAsia="Calibri" w:hAnsi="Times New Roman" w:cs="Times New Roman"/>
          <w:b/>
          <w:bCs/>
          <w:kern w:val="2"/>
          <w:sz w:val="20"/>
          <w:szCs w:val="20"/>
          <w:lang w:val="en-IN"/>
        </w:rPr>
        <w:t>)</w:t>
      </w:r>
      <w:r w:rsidRPr="00A93735">
        <w:rPr>
          <w:rFonts w:ascii="Times New Roman" w:eastAsia="Calibri" w:hAnsi="Times New Roman" w:cs="Times New Roman"/>
          <w:b/>
          <w:kern w:val="2"/>
          <w:sz w:val="20"/>
          <w:szCs w:val="20"/>
          <w:lang w:val="en-IN"/>
        </w:rPr>
        <w:t>:</w:t>
      </w:r>
      <w:r w:rsidRPr="00A93735">
        <w:rPr>
          <w:rFonts w:ascii="Times New Roman" w:eastAsia="Calibri" w:hAnsi="Times New Roman" w:cs="Times New Roman"/>
          <w:kern w:val="2"/>
          <w:sz w:val="20"/>
          <w:szCs w:val="20"/>
          <w:lang w:val="en-IN"/>
        </w:rPr>
        <w:t xml:space="preserve"> Strawberry (</w:t>
      </w:r>
      <w:r w:rsidRPr="00A93735">
        <w:rPr>
          <w:rFonts w:ascii="Times New Roman" w:eastAsia="Calibri" w:hAnsi="Times New Roman" w:cs="Times New Roman"/>
          <w:i/>
          <w:iCs/>
          <w:kern w:val="2"/>
          <w:sz w:val="20"/>
          <w:szCs w:val="20"/>
          <w:lang w:val="en-IN"/>
        </w:rPr>
        <w:t xml:space="preserve">Fragaria × </w:t>
      </w:r>
      <w:proofErr w:type="spellStart"/>
      <w:r w:rsidRPr="00A93735">
        <w:rPr>
          <w:rFonts w:ascii="Times New Roman" w:eastAsia="Calibri" w:hAnsi="Times New Roman" w:cs="Times New Roman"/>
          <w:i/>
          <w:iCs/>
          <w:kern w:val="2"/>
          <w:sz w:val="20"/>
          <w:szCs w:val="20"/>
          <w:lang w:val="en-IN"/>
        </w:rPr>
        <w:t>ananassa</w:t>
      </w:r>
      <w:proofErr w:type="spellEnd"/>
      <w:r w:rsidRPr="00A93735">
        <w:rPr>
          <w:rFonts w:ascii="Times New Roman" w:eastAsia="Calibri" w:hAnsi="Times New Roman" w:cs="Times New Roman"/>
          <w:kern w:val="2"/>
          <w:sz w:val="20"/>
          <w:szCs w:val="20"/>
          <w:lang w:val="en-IN"/>
        </w:rPr>
        <w:t xml:space="preserve">), an aggregate fruit of the </w:t>
      </w:r>
      <w:proofErr w:type="spellStart"/>
      <w:r w:rsidRPr="00A93735">
        <w:rPr>
          <w:rFonts w:ascii="Times New Roman" w:eastAsia="Calibri" w:hAnsi="Times New Roman" w:cs="Times New Roman"/>
          <w:kern w:val="2"/>
          <w:sz w:val="20"/>
          <w:szCs w:val="20"/>
          <w:lang w:val="en-IN"/>
        </w:rPr>
        <w:t>Rosaceae</w:t>
      </w:r>
      <w:proofErr w:type="spellEnd"/>
      <w:r w:rsidRPr="00A93735">
        <w:rPr>
          <w:rFonts w:ascii="Times New Roman" w:eastAsia="Calibri" w:hAnsi="Times New Roman" w:cs="Times New Roman"/>
          <w:kern w:val="2"/>
          <w:sz w:val="20"/>
          <w:szCs w:val="20"/>
          <w:lang w:val="en-IN"/>
        </w:rPr>
        <w:t xml:space="preserve"> family, is prized for its distinctive </w:t>
      </w:r>
      <w:proofErr w:type="spellStart"/>
      <w:r w:rsidRPr="00A93735">
        <w:rPr>
          <w:rFonts w:ascii="Times New Roman" w:eastAsia="Calibri" w:hAnsi="Times New Roman" w:cs="Times New Roman"/>
          <w:kern w:val="2"/>
          <w:sz w:val="20"/>
          <w:szCs w:val="20"/>
          <w:lang w:val="en-IN"/>
        </w:rPr>
        <w:t>flavor</w:t>
      </w:r>
      <w:proofErr w:type="spellEnd"/>
      <w:r w:rsidRPr="00A93735">
        <w:rPr>
          <w:rFonts w:ascii="Times New Roman" w:eastAsia="Calibri" w:hAnsi="Times New Roman" w:cs="Times New Roman"/>
          <w:kern w:val="2"/>
          <w:sz w:val="20"/>
          <w:szCs w:val="20"/>
          <w:lang w:val="en-IN"/>
        </w:rPr>
        <w:t>, aroma, and vivid hue (</w:t>
      </w:r>
      <w:proofErr w:type="spellStart"/>
      <w:r w:rsidRPr="00A93735">
        <w:rPr>
          <w:rFonts w:ascii="Times New Roman" w:eastAsia="Calibri" w:hAnsi="Times New Roman" w:cs="Times New Roman"/>
          <w:kern w:val="2"/>
          <w:sz w:val="20"/>
          <w:szCs w:val="20"/>
          <w:lang w:val="en-IN"/>
        </w:rPr>
        <w:t>Giampieri</w:t>
      </w:r>
      <w:proofErr w:type="spellEnd"/>
      <w:r w:rsidRPr="00A93735">
        <w:rPr>
          <w:rFonts w:ascii="Times New Roman" w:eastAsia="Calibri" w:hAnsi="Times New Roman" w:cs="Times New Roman"/>
          <w:kern w:val="2"/>
          <w:sz w:val="20"/>
          <w:szCs w:val="20"/>
          <w:lang w:val="en-IN"/>
        </w:rPr>
        <w:t xml:space="preserve"> et al., 2012). Nutritionally, it delivers ~32 kcal, 7.7 g carbohydrates, 0.7 g protein, 0.3 g fat, 2.0 g </w:t>
      </w:r>
      <w:proofErr w:type="spellStart"/>
      <w:r w:rsidRPr="00A93735">
        <w:rPr>
          <w:rFonts w:ascii="Times New Roman" w:eastAsia="Calibri" w:hAnsi="Times New Roman" w:cs="Times New Roman"/>
          <w:kern w:val="2"/>
          <w:sz w:val="20"/>
          <w:szCs w:val="20"/>
          <w:lang w:val="en-IN"/>
        </w:rPr>
        <w:t>fiber</w:t>
      </w:r>
      <w:proofErr w:type="spellEnd"/>
      <w:r w:rsidRPr="00A93735">
        <w:rPr>
          <w:rFonts w:ascii="Times New Roman" w:eastAsia="Calibri" w:hAnsi="Times New Roman" w:cs="Times New Roman"/>
          <w:kern w:val="2"/>
          <w:sz w:val="20"/>
          <w:szCs w:val="20"/>
          <w:lang w:val="en-IN"/>
        </w:rPr>
        <w:t>, and 58.8 mg/100 g vitamin-C, nearly fulfilling daily needs (</w:t>
      </w:r>
      <w:proofErr w:type="spellStart"/>
      <w:r w:rsidRPr="00A93735">
        <w:rPr>
          <w:rFonts w:ascii="Times New Roman" w:eastAsia="Calibri" w:hAnsi="Times New Roman" w:cs="Times New Roman"/>
          <w:kern w:val="2"/>
          <w:sz w:val="20"/>
          <w:szCs w:val="20"/>
          <w:lang w:val="en-IN"/>
        </w:rPr>
        <w:t>Giampieri</w:t>
      </w:r>
      <w:proofErr w:type="spellEnd"/>
      <w:r w:rsidRPr="00A93735">
        <w:rPr>
          <w:rFonts w:ascii="Times New Roman" w:eastAsia="Calibri" w:hAnsi="Times New Roman" w:cs="Times New Roman"/>
          <w:kern w:val="2"/>
          <w:sz w:val="20"/>
          <w:szCs w:val="20"/>
          <w:lang w:val="en-IN"/>
        </w:rPr>
        <w:t xml:space="preserve"> et al., 2015; USDA, 2019). Its bioactive prowess stems from phenolics: ellagic acid modulates xenobiotic enzymes for chemoprevention (</w:t>
      </w:r>
      <w:proofErr w:type="spellStart"/>
      <w:r w:rsidRPr="00A93735">
        <w:rPr>
          <w:rFonts w:ascii="Times New Roman" w:eastAsia="Calibri" w:hAnsi="Times New Roman" w:cs="Times New Roman"/>
          <w:kern w:val="2"/>
          <w:sz w:val="20"/>
          <w:szCs w:val="20"/>
          <w:lang w:val="en-IN"/>
        </w:rPr>
        <w:t>Larrosa</w:t>
      </w:r>
      <w:proofErr w:type="spellEnd"/>
      <w:r w:rsidRPr="00A93735">
        <w:rPr>
          <w:rFonts w:ascii="Times New Roman" w:eastAsia="Calibri" w:hAnsi="Times New Roman" w:cs="Times New Roman"/>
          <w:kern w:val="2"/>
          <w:sz w:val="20"/>
          <w:szCs w:val="20"/>
          <w:lang w:val="en-IN"/>
        </w:rPr>
        <w:t xml:space="preserve"> et al., 2006); anthocyanins like pelargonidin-3-glucoside drive red pigmentation while scavenging radicals and chelating metals (</w:t>
      </w:r>
      <w:proofErr w:type="spellStart"/>
      <w:r w:rsidRPr="00A93735">
        <w:rPr>
          <w:rFonts w:ascii="Times New Roman" w:eastAsia="Calibri" w:hAnsi="Times New Roman" w:cs="Times New Roman"/>
          <w:kern w:val="2"/>
          <w:sz w:val="20"/>
          <w:szCs w:val="20"/>
          <w:lang w:val="en-IN"/>
        </w:rPr>
        <w:t>Giampieri</w:t>
      </w:r>
      <w:proofErr w:type="spellEnd"/>
      <w:r w:rsidRPr="00A93735">
        <w:rPr>
          <w:rFonts w:ascii="Times New Roman" w:eastAsia="Calibri" w:hAnsi="Times New Roman" w:cs="Times New Roman"/>
          <w:kern w:val="2"/>
          <w:sz w:val="20"/>
          <w:szCs w:val="20"/>
          <w:lang w:val="en-IN"/>
        </w:rPr>
        <w:t xml:space="preserve"> et al., 2012); and </w:t>
      </w:r>
      <w:proofErr w:type="spellStart"/>
      <w:r w:rsidRPr="00A93735">
        <w:rPr>
          <w:rFonts w:ascii="Times New Roman" w:eastAsia="Calibri" w:hAnsi="Times New Roman" w:cs="Times New Roman"/>
          <w:kern w:val="2"/>
          <w:sz w:val="20"/>
          <w:szCs w:val="20"/>
          <w:lang w:val="en-IN"/>
        </w:rPr>
        <w:t>flavonols</w:t>
      </w:r>
      <w:proofErr w:type="spellEnd"/>
      <w:r w:rsidRPr="00A93735">
        <w:rPr>
          <w:rFonts w:ascii="Times New Roman" w:eastAsia="Calibri" w:hAnsi="Times New Roman" w:cs="Times New Roman"/>
          <w:kern w:val="2"/>
          <w:sz w:val="20"/>
          <w:szCs w:val="20"/>
          <w:lang w:val="en-IN"/>
        </w:rPr>
        <w:t xml:space="preserve"> (quercetin, </w:t>
      </w:r>
      <w:r w:rsidRPr="00A93735">
        <w:rPr>
          <w:rFonts w:ascii="Times New Roman" w:eastAsia="Calibri" w:hAnsi="Times New Roman" w:cs="Times New Roman"/>
          <w:kern w:val="2"/>
          <w:sz w:val="20"/>
          <w:szCs w:val="20"/>
          <w:lang w:val="en-IN"/>
        </w:rPr>
        <w:lastRenderedPageBreak/>
        <w:t>kaempferol) curb inflammation via cyclooxygenase/lipoxygenase inhibition (</w:t>
      </w:r>
      <w:proofErr w:type="spellStart"/>
      <w:r w:rsidRPr="00A93735">
        <w:rPr>
          <w:rFonts w:ascii="Times New Roman" w:eastAsia="Calibri" w:hAnsi="Times New Roman" w:cs="Times New Roman"/>
          <w:kern w:val="2"/>
          <w:sz w:val="20"/>
          <w:szCs w:val="20"/>
          <w:lang w:val="en-IN"/>
        </w:rPr>
        <w:t>Gasparrini</w:t>
      </w:r>
      <w:proofErr w:type="spellEnd"/>
      <w:r w:rsidRPr="00A93735">
        <w:rPr>
          <w:rFonts w:ascii="Times New Roman" w:eastAsia="Calibri" w:hAnsi="Times New Roman" w:cs="Times New Roman"/>
          <w:kern w:val="2"/>
          <w:sz w:val="20"/>
          <w:szCs w:val="20"/>
          <w:lang w:val="en-IN"/>
        </w:rPr>
        <w:t xml:space="preserve"> et al., 2017). Regular consumption correlates with cardiovascular protection through endothelial enhancement, LDL antioxidation, and nitric oxide boosts (</w:t>
      </w:r>
      <w:proofErr w:type="spellStart"/>
      <w:r w:rsidRPr="00A93735">
        <w:rPr>
          <w:rFonts w:ascii="Times New Roman" w:eastAsia="Calibri" w:hAnsi="Times New Roman" w:cs="Times New Roman"/>
          <w:kern w:val="2"/>
          <w:sz w:val="20"/>
          <w:szCs w:val="20"/>
          <w:lang w:val="en-IN"/>
        </w:rPr>
        <w:t>Basu</w:t>
      </w:r>
      <w:proofErr w:type="spellEnd"/>
      <w:r w:rsidRPr="00A93735">
        <w:rPr>
          <w:rFonts w:ascii="Times New Roman" w:eastAsia="Calibri" w:hAnsi="Times New Roman" w:cs="Times New Roman"/>
          <w:kern w:val="2"/>
          <w:sz w:val="20"/>
          <w:szCs w:val="20"/>
          <w:lang w:val="en-IN"/>
        </w:rPr>
        <w:t xml:space="preserve"> et al., 2014; </w:t>
      </w:r>
      <w:proofErr w:type="spellStart"/>
      <w:r w:rsidRPr="00A93735">
        <w:rPr>
          <w:rFonts w:ascii="Times New Roman" w:eastAsia="Calibri" w:hAnsi="Times New Roman" w:cs="Times New Roman"/>
          <w:kern w:val="2"/>
          <w:sz w:val="20"/>
          <w:szCs w:val="20"/>
          <w:lang w:val="en-IN"/>
        </w:rPr>
        <w:t>Priyadarshi</w:t>
      </w:r>
      <w:proofErr w:type="spellEnd"/>
      <w:r w:rsidRPr="00A93735">
        <w:rPr>
          <w:rFonts w:ascii="Times New Roman" w:eastAsia="Calibri" w:hAnsi="Times New Roman" w:cs="Times New Roman"/>
          <w:kern w:val="2"/>
          <w:sz w:val="20"/>
          <w:szCs w:val="20"/>
          <w:lang w:val="en-IN"/>
        </w:rPr>
        <w:t xml:space="preserve"> et al., 2024), alongside NF-</w:t>
      </w:r>
      <w:proofErr w:type="spellStart"/>
      <w:r w:rsidRPr="00A93735">
        <w:rPr>
          <w:rFonts w:ascii="Times New Roman" w:eastAsia="Calibri" w:hAnsi="Times New Roman" w:cs="Times New Roman"/>
          <w:kern w:val="2"/>
          <w:sz w:val="20"/>
          <w:szCs w:val="20"/>
          <w:lang w:val="en-IN"/>
        </w:rPr>
        <w:t>κB</w:t>
      </w:r>
      <w:proofErr w:type="spellEnd"/>
      <w:r w:rsidRPr="00A93735">
        <w:rPr>
          <w:rFonts w:ascii="Times New Roman" w:eastAsia="Calibri" w:hAnsi="Times New Roman" w:cs="Times New Roman"/>
          <w:kern w:val="2"/>
          <w:sz w:val="20"/>
          <w:szCs w:val="20"/>
          <w:lang w:val="en-IN"/>
        </w:rPr>
        <w:t xml:space="preserve"> suppression, cytokine downregulation, and neuroprotective effects against oxidative/microglial stress (Joseph et al., 2016; Miller et al., 2018).</w:t>
      </w:r>
    </w:p>
    <w:p w14:paraId="56122887" w14:textId="3FE2E5B6"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Guava (</w:t>
      </w:r>
      <w:r w:rsidRPr="00A93735">
        <w:rPr>
          <w:rFonts w:ascii="Times New Roman" w:eastAsia="Calibri" w:hAnsi="Times New Roman" w:cs="Times New Roman"/>
          <w:b/>
          <w:bCs/>
          <w:i/>
          <w:iCs/>
          <w:kern w:val="2"/>
          <w:sz w:val="20"/>
          <w:szCs w:val="20"/>
          <w:lang w:val="en-IN"/>
        </w:rPr>
        <w:t xml:space="preserve">Psidium </w:t>
      </w:r>
      <w:proofErr w:type="spellStart"/>
      <w:r w:rsidRPr="00A93735">
        <w:rPr>
          <w:rFonts w:ascii="Times New Roman" w:eastAsia="Calibri" w:hAnsi="Times New Roman" w:cs="Times New Roman"/>
          <w:b/>
          <w:bCs/>
          <w:i/>
          <w:iCs/>
          <w:kern w:val="2"/>
          <w:sz w:val="20"/>
          <w:szCs w:val="20"/>
          <w:lang w:val="en-IN"/>
        </w:rPr>
        <w:t>guajava</w:t>
      </w:r>
      <w:proofErr w:type="spellEnd"/>
      <w:r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Guava (</w:t>
      </w:r>
      <w:r w:rsidRPr="00A93735">
        <w:rPr>
          <w:rFonts w:ascii="Times New Roman" w:eastAsia="Calibri" w:hAnsi="Times New Roman" w:cs="Times New Roman"/>
          <w:i/>
          <w:iCs/>
          <w:kern w:val="2"/>
          <w:sz w:val="20"/>
          <w:szCs w:val="20"/>
          <w:lang w:val="en-IN"/>
        </w:rPr>
        <w:t xml:space="preserve">Psidium </w:t>
      </w:r>
      <w:proofErr w:type="spellStart"/>
      <w:r w:rsidRPr="00A93735">
        <w:rPr>
          <w:rFonts w:ascii="Times New Roman" w:eastAsia="Calibri" w:hAnsi="Times New Roman" w:cs="Times New Roman"/>
          <w:i/>
          <w:iCs/>
          <w:kern w:val="2"/>
          <w:sz w:val="20"/>
          <w:szCs w:val="20"/>
          <w:lang w:val="en-IN"/>
        </w:rPr>
        <w:t>guajava</w:t>
      </w:r>
      <w:proofErr w:type="spellEnd"/>
      <w:r w:rsidRPr="00A93735">
        <w:rPr>
          <w:rFonts w:ascii="Times New Roman" w:eastAsia="Calibri" w:hAnsi="Times New Roman" w:cs="Times New Roman"/>
          <w:kern w:val="2"/>
          <w:sz w:val="20"/>
          <w:szCs w:val="20"/>
          <w:lang w:val="en-IN"/>
        </w:rPr>
        <w:t xml:space="preserve">) derives its functional value from a rich phytochemical array of polyphenols, carotenoids, flavonoids, and triterpenoids (Naseer et al., 2018). Pink-fleshed varieties feature lycopene as the chief carotenoid, outpacing β-carotene in singlet oxygen scavenging (Di </w:t>
      </w:r>
      <w:proofErr w:type="spellStart"/>
      <w:r w:rsidRPr="00A93735">
        <w:rPr>
          <w:rFonts w:ascii="Times New Roman" w:eastAsia="Calibri" w:hAnsi="Times New Roman" w:cs="Times New Roman"/>
          <w:kern w:val="2"/>
          <w:sz w:val="20"/>
          <w:szCs w:val="20"/>
          <w:lang w:val="en-IN"/>
        </w:rPr>
        <w:t>Mascio</w:t>
      </w:r>
      <w:proofErr w:type="spellEnd"/>
      <w:r w:rsidRPr="00A93735">
        <w:rPr>
          <w:rFonts w:ascii="Times New Roman" w:eastAsia="Calibri" w:hAnsi="Times New Roman" w:cs="Times New Roman"/>
          <w:kern w:val="2"/>
          <w:sz w:val="20"/>
          <w:szCs w:val="20"/>
          <w:lang w:val="en-IN"/>
        </w:rPr>
        <w:t xml:space="preserve"> et al., 1989). Flavonoids like quercetin, </w:t>
      </w:r>
      <w:proofErr w:type="spellStart"/>
      <w:r w:rsidRPr="00A93735">
        <w:rPr>
          <w:rFonts w:ascii="Times New Roman" w:eastAsia="Calibri" w:hAnsi="Times New Roman" w:cs="Times New Roman"/>
          <w:kern w:val="2"/>
          <w:sz w:val="20"/>
          <w:szCs w:val="20"/>
          <w:lang w:val="en-IN"/>
        </w:rPr>
        <w:t>guaijaverin</w:t>
      </w:r>
      <w:proofErr w:type="spellEnd"/>
      <w:r w:rsidRPr="00A93735">
        <w:rPr>
          <w:rFonts w:ascii="Times New Roman" w:eastAsia="Calibri" w:hAnsi="Times New Roman" w:cs="Times New Roman"/>
          <w:kern w:val="2"/>
          <w:sz w:val="20"/>
          <w:szCs w:val="20"/>
          <w:lang w:val="en-IN"/>
        </w:rPr>
        <w:t xml:space="preserve">, and </w:t>
      </w:r>
      <w:proofErr w:type="spellStart"/>
      <w:r w:rsidRPr="00A93735">
        <w:rPr>
          <w:rFonts w:ascii="Times New Roman" w:eastAsia="Calibri" w:hAnsi="Times New Roman" w:cs="Times New Roman"/>
          <w:kern w:val="2"/>
          <w:sz w:val="20"/>
          <w:szCs w:val="20"/>
          <w:lang w:val="en-IN"/>
        </w:rPr>
        <w:t>avicularin</w:t>
      </w:r>
      <w:proofErr w:type="spellEnd"/>
      <w:r w:rsidRPr="00A93735">
        <w:rPr>
          <w:rFonts w:ascii="Times New Roman" w:eastAsia="Calibri" w:hAnsi="Times New Roman" w:cs="Times New Roman"/>
          <w:kern w:val="2"/>
          <w:sz w:val="20"/>
          <w:szCs w:val="20"/>
          <w:lang w:val="en-IN"/>
        </w:rPr>
        <w:t xml:space="preserve"> exert antimicrobial action against pathogens, while tannins lend subtle astringency and protein affinity to boost beverage clarity and stability (</w:t>
      </w:r>
      <w:proofErr w:type="spellStart"/>
      <w:r w:rsidRPr="00A93735">
        <w:rPr>
          <w:rFonts w:ascii="Times New Roman" w:eastAsia="Calibri" w:hAnsi="Times New Roman" w:cs="Times New Roman"/>
          <w:kern w:val="2"/>
          <w:sz w:val="20"/>
          <w:szCs w:val="20"/>
          <w:lang w:val="en-IN"/>
        </w:rPr>
        <w:t>Metwally</w:t>
      </w:r>
      <w:proofErr w:type="spellEnd"/>
      <w:r w:rsidRPr="00A93735">
        <w:rPr>
          <w:rFonts w:ascii="Times New Roman" w:eastAsia="Calibri" w:hAnsi="Times New Roman" w:cs="Times New Roman"/>
          <w:kern w:val="2"/>
          <w:sz w:val="20"/>
          <w:szCs w:val="20"/>
          <w:lang w:val="en-IN"/>
        </w:rPr>
        <w:t xml:space="preserve"> et al., 2010; Morton, 1987). Pulp analysis reveals 9°Brix TSS, pH 4.1, 0.64% titratable acidity, 198.7 mg/100 mL ascorbic acid, 4.21% reducing sugars, 1.37% non-reducing sugars, and 5.58% total sugars, with 1.15% pectin conferring ideal viscosity for processing (</w:t>
      </w:r>
      <w:proofErr w:type="spellStart"/>
      <w:r w:rsidRPr="00A93735">
        <w:rPr>
          <w:rFonts w:ascii="Times New Roman" w:eastAsia="Calibri" w:hAnsi="Times New Roman" w:cs="Times New Roman"/>
          <w:kern w:val="2"/>
          <w:sz w:val="20"/>
          <w:szCs w:val="20"/>
          <w:lang w:val="en-IN"/>
        </w:rPr>
        <w:t>Khandare</w:t>
      </w:r>
      <w:proofErr w:type="spellEnd"/>
      <w:r w:rsidRPr="00A93735">
        <w:rPr>
          <w:rFonts w:ascii="Times New Roman" w:eastAsia="Calibri" w:hAnsi="Times New Roman" w:cs="Times New Roman"/>
          <w:kern w:val="2"/>
          <w:sz w:val="20"/>
          <w:szCs w:val="20"/>
          <w:lang w:val="en-IN"/>
        </w:rPr>
        <w:t xml:space="preserve"> et al., 2015; Bal et al., 2014). Its vitamin C potency, four times oranges-cements guava as a prime antioxidant "superfruit" (Kumar et al., 2021).</w:t>
      </w:r>
    </w:p>
    <w:p w14:paraId="3367569A" w14:textId="55C6F202"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Beetroot (</w:t>
      </w:r>
      <w:r w:rsidRPr="00A93735">
        <w:rPr>
          <w:rFonts w:ascii="Times New Roman" w:eastAsia="Calibri" w:hAnsi="Times New Roman" w:cs="Times New Roman"/>
          <w:b/>
          <w:bCs/>
          <w:i/>
          <w:iCs/>
          <w:kern w:val="2"/>
          <w:sz w:val="20"/>
          <w:szCs w:val="20"/>
          <w:lang w:val="en-IN"/>
        </w:rPr>
        <w:t>Beta vulgaris</w:t>
      </w:r>
      <w:r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Beetroot (</w:t>
      </w:r>
      <w:r w:rsidRPr="00A93735">
        <w:rPr>
          <w:rFonts w:ascii="Times New Roman" w:eastAsia="Calibri" w:hAnsi="Times New Roman" w:cs="Times New Roman"/>
          <w:i/>
          <w:iCs/>
          <w:kern w:val="2"/>
          <w:sz w:val="20"/>
          <w:szCs w:val="20"/>
          <w:lang w:val="en-IN"/>
        </w:rPr>
        <w:t>Beta vulgaris</w:t>
      </w:r>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Amaranthaceae</w:t>
      </w:r>
      <w:proofErr w:type="spellEnd"/>
      <w:r w:rsidRPr="00A93735">
        <w:rPr>
          <w:rFonts w:ascii="Times New Roman" w:eastAsia="Calibri" w:hAnsi="Times New Roman" w:cs="Times New Roman"/>
          <w:kern w:val="2"/>
          <w:sz w:val="20"/>
          <w:szCs w:val="20"/>
          <w:lang w:val="en-IN"/>
        </w:rPr>
        <w:t xml:space="preserve">), a root vegetable, features distinctive </w:t>
      </w:r>
      <w:proofErr w:type="spellStart"/>
      <w:r w:rsidRPr="00A93735">
        <w:rPr>
          <w:rFonts w:ascii="Times New Roman" w:eastAsia="Calibri" w:hAnsi="Times New Roman" w:cs="Times New Roman"/>
          <w:kern w:val="2"/>
          <w:sz w:val="20"/>
          <w:szCs w:val="20"/>
          <w:lang w:val="en-IN"/>
        </w:rPr>
        <w:t>betalain</w:t>
      </w:r>
      <w:proofErr w:type="spellEnd"/>
      <w:r w:rsidRPr="00A93735">
        <w:rPr>
          <w:rFonts w:ascii="Times New Roman" w:eastAsia="Calibri" w:hAnsi="Times New Roman" w:cs="Times New Roman"/>
          <w:kern w:val="2"/>
          <w:sz w:val="20"/>
          <w:szCs w:val="20"/>
          <w:lang w:val="en-IN"/>
        </w:rPr>
        <w:t xml:space="preserve"> pigments</w:t>
      </w:r>
      <w:r w:rsidR="00513E7A">
        <w:rPr>
          <w:rFonts w:ascii="Times New Roman" w:eastAsia="Calibri" w:hAnsi="Times New Roman" w:cs="Times New Roman"/>
          <w:kern w:val="2"/>
          <w:sz w:val="20"/>
          <w:szCs w:val="20"/>
          <w:lang w:val="en-IN"/>
        </w:rPr>
        <w:t>,</w:t>
      </w:r>
      <w:r w:rsidRPr="00A93735">
        <w:rPr>
          <w:rFonts w:ascii="Times New Roman" w:eastAsia="Calibri" w:hAnsi="Times New Roman" w:cs="Times New Roman"/>
          <w:kern w:val="2"/>
          <w:sz w:val="20"/>
          <w:szCs w:val="20"/>
          <w:lang w:val="en-IN"/>
        </w:rPr>
        <w:t xml:space="preserve"> nitrogenous substitutes for anthocyanins split into red-violet </w:t>
      </w:r>
      <w:proofErr w:type="spellStart"/>
      <w:r w:rsidRPr="00A93735">
        <w:rPr>
          <w:rFonts w:ascii="Times New Roman" w:eastAsia="Calibri" w:hAnsi="Times New Roman" w:cs="Times New Roman"/>
          <w:kern w:val="2"/>
          <w:sz w:val="20"/>
          <w:szCs w:val="20"/>
          <w:lang w:val="en-IN"/>
        </w:rPr>
        <w:t>betacyanins</w:t>
      </w:r>
      <w:proofErr w:type="spellEnd"/>
      <w:r w:rsidRPr="00A93735">
        <w:rPr>
          <w:rFonts w:ascii="Times New Roman" w:eastAsia="Calibri" w:hAnsi="Times New Roman" w:cs="Times New Roman"/>
          <w:kern w:val="2"/>
          <w:sz w:val="20"/>
          <w:szCs w:val="20"/>
          <w:lang w:val="en-IN"/>
        </w:rPr>
        <w:t xml:space="preserve"> (chiefly betanin) and yellow betaxanthins (e.g., </w:t>
      </w:r>
      <w:proofErr w:type="spellStart"/>
      <w:r w:rsidRPr="00A93735">
        <w:rPr>
          <w:rFonts w:ascii="Times New Roman" w:eastAsia="Calibri" w:hAnsi="Times New Roman" w:cs="Times New Roman"/>
          <w:kern w:val="2"/>
          <w:sz w:val="20"/>
          <w:szCs w:val="20"/>
          <w:lang w:val="en-IN"/>
        </w:rPr>
        <w:t>vulgaxanthin</w:t>
      </w:r>
      <w:proofErr w:type="spellEnd"/>
      <w:r w:rsidRPr="00A93735">
        <w:rPr>
          <w:rFonts w:ascii="Times New Roman" w:eastAsia="Calibri" w:hAnsi="Times New Roman" w:cs="Times New Roman"/>
          <w:kern w:val="2"/>
          <w:sz w:val="20"/>
          <w:szCs w:val="20"/>
          <w:lang w:val="en-IN"/>
        </w:rPr>
        <w:t>) with pH-stable colo</w:t>
      </w:r>
      <w:r w:rsidR="00513E7A">
        <w:rPr>
          <w:rFonts w:ascii="Times New Roman" w:eastAsia="Calibri" w:hAnsi="Times New Roman" w:cs="Times New Roman"/>
          <w:kern w:val="2"/>
          <w:sz w:val="20"/>
          <w:szCs w:val="20"/>
          <w:lang w:val="en-IN"/>
        </w:rPr>
        <w:t>u</w:t>
      </w:r>
      <w:r w:rsidRPr="00A93735">
        <w:rPr>
          <w:rFonts w:ascii="Times New Roman" w:eastAsia="Calibri" w:hAnsi="Times New Roman" w:cs="Times New Roman"/>
          <w:kern w:val="2"/>
          <w:sz w:val="20"/>
          <w:szCs w:val="20"/>
          <w:lang w:val="en-IN"/>
        </w:rPr>
        <w:t>ration optimal at 4.0–5.0, suiting beverage formulations (</w:t>
      </w:r>
      <w:proofErr w:type="spellStart"/>
      <w:r w:rsidRPr="00A93735">
        <w:rPr>
          <w:rFonts w:ascii="Times New Roman" w:eastAsia="Calibri" w:hAnsi="Times New Roman" w:cs="Times New Roman"/>
          <w:kern w:val="2"/>
          <w:sz w:val="20"/>
          <w:szCs w:val="20"/>
          <w:lang w:val="en-IN"/>
        </w:rPr>
        <w:t>Stintzing</w:t>
      </w:r>
      <w:proofErr w:type="spellEnd"/>
      <w:r w:rsidRPr="00A93735">
        <w:rPr>
          <w:rFonts w:ascii="Times New Roman" w:eastAsia="Calibri" w:hAnsi="Times New Roman" w:cs="Times New Roman"/>
          <w:kern w:val="2"/>
          <w:sz w:val="20"/>
          <w:szCs w:val="20"/>
          <w:lang w:val="en-IN"/>
        </w:rPr>
        <w:t xml:space="preserve"> &amp; Carle, 2004; </w:t>
      </w:r>
      <w:proofErr w:type="spellStart"/>
      <w:r w:rsidRPr="00A93735">
        <w:rPr>
          <w:rFonts w:ascii="Times New Roman" w:eastAsia="Calibri" w:hAnsi="Times New Roman" w:cs="Times New Roman"/>
          <w:kern w:val="2"/>
          <w:sz w:val="20"/>
          <w:szCs w:val="20"/>
          <w:lang w:val="en-IN"/>
        </w:rPr>
        <w:t>Azeredo</w:t>
      </w:r>
      <w:proofErr w:type="spellEnd"/>
      <w:r w:rsidRPr="00A93735">
        <w:rPr>
          <w:rFonts w:ascii="Times New Roman" w:eastAsia="Calibri" w:hAnsi="Times New Roman" w:cs="Times New Roman"/>
          <w:kern w:val="2"/>
          <w:sz w:val="20"/>
          <w:szCs w:val="20"/>
          <w:lang w:val="en-IN"/>
        </w:rPr>
        <w:t xml:space="preserve">, 2009; </w:t>
      </w:r>
      <w:proofErr w:type="spellStart"/>
      <w:r w:rsidRPr="00A93735">
        <w:rPr>
          <w:rFonts w:ascii="Times New Roman" w:eastAsia="Calibri" w:hAnsi="Times New Roman" w:cs="Times New Roman"/>
          <w:kern w:val="2"/>
          <w:sz w:val="20"/>
          <w:szCs w:val="20"/>
          <w:lang w:val="en-IN"/>
        </w:rPr>
        <w:t>Herbach</w:t>
      </w:r>
      <w:proofErr w:type="spellEnd"/>
      <w:r w:rsidRPr="00A93735">
        <w:rPr>
          <w:rFonts w:ascii="Times New Roman" w:eastAsia="Calibri" w:hAnsi="Times New Roman" w:cs="Times New Roman"/>
          <w:kern w:val="2"/>
          <w:sz w:val="20"/>
          <w:szCs w:val="20"/>
          <w:lang w:val="en-IN"/>
        </w:rPr>
        <w:t xml:space="preserve"> et al., 2006). Nutritionally robust with vitamin C, B-complex, folate, potassium, iron, magnesium, and </w:t>
      </w:r>
      <w:proofErr w:type="spellStart"/>
      <w:r w:rsidRPr="00A93735">
        <w:rPr>
          <w:rFonts w:ascii="Times New Roman" w:eastAsia="Calibri" w:hAnsi="Times New Roman" w:cs="Times New Roman"/>
          <w:kern w:val="2"/>
          <w:sz w:val="20"/>
          <w:szCs w:val="20"/>
          <w:lang w:val="en-IN"/>
        </w:rPr>
        <w:t>fiber</w:t>
      </w:r>
      <w:proofErr w:type="spellEnd"/>
      <w:r w:rsidRPr="00A93735">
        <w:rPr>
          <w:rFonts w:ascii="Times New Roman" w:eastAsia="Calibri" w:hAnsi="Times New Roman" w:cs="Times New Roman"/>
          <w:kern w:val="2"/>
          <w:sz w:val="20"/>
          <w:szCs w:val="20"/>
          <w:lang w:val="en-IN"/>
        </w:rPr>
        <w:t xml:space="preserve">, its hallmark is ~250 mg/100 g inorganic nitrate, which fuels </w:t>
      </w:r>
      <w:proofErr w:type="spellStart"/>
      <w:r w:rsidRPr="00A93735">
        <w:rPr>
          <w:rFonts w:ascii="Times New Roman" w:eastAsia="Calibri" w:hAnsi="Times New Roman" w:cs="Times New Roman"/>
          <w:kern w:val="2"/>
          <w:sz w:val="20"/>
          <w:szCs w:val="20"/>
          <w:lang w:val="en-IN"/>
        </w:rPr>
        <w:t>enterosalivary</w:t>
      </w:r>
      <w:proofErr w:type="spellEnd"/>
      <w:r w:rsidRPr="00A93735">
        <w:rPr>
          <w:rFonts w:ascii="Times New Roman" w:eastAsia="Calibri" w:hAnsi="Times New Roman" w:cs="Times New Roman"/>
          <w:kern w:val="2"/>
          <w:sz w:val="20"/>
          <w:szCs w:val="20"/>
          <w:lang w:val="en-IN"/>
        </w:rPr>
        <w:t xml:space="preserve"> conversion to nitrite via oral bacteria and gastric nitric oxide, yielding antihypertensive benefits, endothelial enhancement, reduced exercise oxygen costs, plus </w:t>
      </w:r>
      <w:proofErr w:type="spellStart"/>
      <w:r w:rsidRPr="00A93735">
        <w:rPr>
          <w:rFonts w:ascii="Times New Roman" w:eastAsia="Calibri" w:hAnsi="Times New Roman" w:cs="Times New Roman"/>
          <w:kern w:val="2"/>
          <w:sz w:val="20"/>
          <w:szCs w:val="20"/>
          <w:lang w:val="en-IN"/>
        </w:rPr>
        <w:t>betalain</w:t>
      </w:r>
      <w:proofErr w:type="spellEnd"/>
      <w:r w:rsidRPr="00A93735">
        <w:rPr>
          <w:rFonts w:ascii="Times New Roman" w:eastAsia="Calibri" w:hAnsi="Times New Roman" w:cs="Times New Roman"/>
          <w:kern w:val="2"/>
          <w:sz w:val="20"/>
          <w:szCs w:val="20"/>
          <w:lang w:val="en-IN"/>
        </w:rPr>
        <w:t xml:space="preserve">-driven antioxidative and anti-inflammatory action (Clifford et al., 2015; </w:t>
      </w:r>
      <w:proofErr w:type="spellStart"/>
      <w:r w:rsidRPr="00A93735">
        <w:rPr>
          <w:rFonts w:ascii="Times New Roman" w:eastAsia="Calibri" w:hAnsi="Times New Roman" w:cs="Times New Roman"/>
          <w:kern w:val="2"/>
          <w:sz w:val="20"/>
          <w:szCs w:val="20"/>
          <w:lang w:val="en-IN"/>
        </w:rPr>
        <w:t>Lidder</w:t>
      </w:r>
      <w:proofErr w:type="spellEnd"/>
      <w:r w:rsidRPr="00A93735">
        <w:rPr>
          <w:rFonts w:ascii="Times New Roman" w:eastAsia="Calibri" w:hAnsi="Times New Roman" w:cs="Times New Roman"/>
          <w:kern w:val="2"/>
          <w:sz w:val="20"/>
          <w:szCs w:val="20"/>
          <w:lang w:val="en-IN"/>
        </w:rPr>
        <w:t xml:space="preserve"> &amp; Webb, 2013; Lundberg et al., 2008; Jones, 2014).</w:t>
      </w:r>
    </w:p>
    <w:p w14:paraId="1B406421" w14:textId="07B7F5B5"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 xml:space="preserve">Medicinal Herbs as Functional Enhancers: </w:t>
      </w:r>
      <w:r w:rsidRPr="00A93735">
        <w:rPr>
          <w:rFonts w:ascii="Times New Roman" w:eastAsia="Calibri" w:hAnsi="Times New Roman" w:cs="Times New Roman"/>
          <w:kern w:val="2"/>
          <w:sz w:val="20"/>
          <w:szCs w:val="20"/>
          <w:lang w:val="en-IN"/>
        </w:rPr>
        <w:t>Basil (</w:t>
      </w:r>
      <w:proofErr w:type="spellStart"/>
      <w:r w:rsidRPr="00A93735">
        <w:rPr>
          <w:rFonts w:ascii="Times New Roman" w:eastAsia="Calibri" w:hAnsi="Times New Roman" w:cs="Times New Roman"/>
          <w:kern w:val="2"/>
          <w:sz w:val="20"/>
          <w:szCs w:val="20"/>
          <w:lang w:val="en-IN"/>
        </w:rPr>
        <w:t>Ocimum</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basilicum</w:t>
      </w:r>
      <w:proofErr w:type="spellEnd"/>
      <w:r w:rsidRPr="00A93735">
        <w:rPr>
          <w:rFonts w:ascii="Times New Roman" w:eastAsia="Calibri" w:hAnsi="Times New Roman" w:cs="Times New Roman"/>
          <w:kern w:val="2"/>
          <w:sz w:val="20"/>
          <w:szCs w:val="20"/>
          <w:lang w:val="en-IN"/>
        </w:rPr>
        <w:t xml:space="preserve">), a member of the </w:t>
      </w:r>
      <w:proofErr w:type="spellStart"/>
      <w:r w:rsidRPr="00A93735">
        <w:rPr>
          <w:rFonts w:ascii="Times New Roman" w:eastAsia="Calibri" w:hAnsi="Times New Roman" w:cs="Times New Roman"/>
          <w:kern w:val="2"/>
          <w:sz w:val="20"/>
          <w:szCs w:val="20"/>
          <w:lang w:val="en-IN"/>
        </w:rPr>
        <w:t>Lamiaceae</w:t>
      </w:r>
      <w:proofErr w:type="spellEnd"/>
      <w:r w:rsidRPr="00A93735">
        <w:rPr>
          <w:rFonts w:ascii="Times New Roman" w:eastAsia="Calibri" w:hAnsi="Times New Roman" w:cs="Times New Roman"/>
          <w:kern w:val="2"/>
          <w:sz w:val="20"/>
          <w:szCs w:val="20"/>
          <w:lang w:val="en-IN"/>
        </w:rPr>
        <w:t xml:space="preserve"> family, improves beverage formulations by imparting a pleasant aroma along with functional advantages through essential oil constituents such as linalool, methyl chavicol, and eugenol, which exhibit antimicrobial activity against common foodborne pathogens (</w:t>
      </w:r>
      <w:proofErr w:type="spellStart"/>
      <w:r w:rsidRPr="00A93735">
        <w:rPr>
          <w:rFonts w:ascii="Times New Roman" w:eastAsia="Calibri" w:hAnsi="Times New Roman" w:cs="Times New Roman"/>
          <w:kern w:val="2"/>
          <w:sz w:val="20"/>
          <w:szCs w:val="20"/>
          <w:lang w:val="en-IN"/>
        </w:rPr>
        <w:t>Suppakul</w:t>
      </w:r>
      <w:proofErr w:type="spellEnd"/>
      <w:r w:rsidRPr="00A93735">
        <w:rPr>
          <w:rFonts w:ascii="Times New Roman" w:eastAsia="Calibri" w:hAnsi="Times New Roman" w:cs="Times New Roman"/>
          <w:kern w:val="2"/>
          <w:sz w:val="20"/>
          <w:szCs w:val="20"/>
          <w:lang w:val="en-IN"/>
        </w:rPr>
        <w:t xml:space="preserve"> et al., 2003; </w:t>
      </w:r>
      <w:proofErr w:type="spellStart"/>
      <w:r w:rsidRPr="00A93735">
        <w:rPr>
          <w:rFonts w:ascii="Times New Roman" w:eastAsia="Calibri" w:hAnsi="Times New Roman" w:cs="Times New Roman"/>
          <w:kern w:val="2"/>
          <w:sz w:val="20"/>
          <w:szCs w:val="20"/>
          <w:lang w:val="en-IN"/>
        </w:rPr>
        <w:t>Soković</w:t>
      </w:r>
      <w:proofErr w:type="spellEnd"/>
      <w:r w:rsidRPr="00A93735">
        <w:rPr>
          <w:rFonts w:ascii="Times New Roman" w:eastAsia="Calibri" w:hAnsi="Times New Roman" w:cs="Times New Roman"/>
          <w:kern w:val="2"/>
          <w:sz w:val="20"/>
          <w:szCs w:val="20"/>
          <w:lang w:val="en-IN"/>
        </w:rPr>
        <w:t xml:space="preserve"> et al., 2010). Its phenolic compound, </w:t>
      </w:r>
      <w:proofErr w:type="spellStart"/>
      <w:r w:rsidRPr="00A93735">
        <w:rPr>
          <w:rFonts w:ascii="Times New Roman" w:eastAsia="Calibri" w:hAnsi="Times New Roman" w:cs="Times New Roman"/>
          <w:kern w:val="2"/>
          <w:sz w:val="20"/>
          <w:szCs w:val="20"/>
          <w:lang w:val="en-IN"/>
        </w:rPr>
        <w:t>rosmarinic</w:t>
      </w:r>
      <w:proofErr w:type="spellEnd"/>
      <w:r w:rsidRPr="00A93735">
        <w:rPr>
          <w:rFonts w:ascii="Times New Roman" w:eastAsia="Calibri" w:hAnsi="Times New Roman" w:cs="Times New Roman"/>
          <w:kern w:val="2"/>
          <w:sz w:val="20"/>
          <w:szCs w:val="20"/>
          <w:lang w:val="en-IN"/>
        </w:rPr>
        <w:t xml:space="preserve"> acid, demonstrates antioxidant potential comparable to certain synthetic antioxidants via effective radical-scavenging and metal-chelating mechanisms (Jayasinghe et al., 2003; Harsha &amp; Aarti, 2015). </w:t>
      </w:r>
      <w:r w:rsidRPr="00A93735">
        <w:rPr>
          <w:rFonts w:ascii="Times New Roman" w:eastAsia="Calibri" w:hAnsi="Times New Roman" w:cs="Times New Roman"/>
          <w:i/>
          <w:iCs/>
          <w:kern w:val="2"/>
          <w:sz w:val="20"/>
          <w:szCs w:val="20"/>
          <w:lang w:val="en-IN"/>
        </w:rPr>
        <w:t>Moringa oleifera</w:t>
      </w:r>
      <w:r w:rsidRPr="00A93735">
        <w:rPr>
          <w:rFonts w:ascii="Times New Roman" w:eastAsia="Calibri" w:hAnsi="Times New Roman" w:cs="Times New Roman"/>
          <w:kern w:val="2"/>
          <w:sz w:val="20"/>
          <w:szCs w:val="20"/>
          <w:lang w:val="en-IN"/>
        </w:rPr>
        <w:t xml:space="preserve">, commonly known as the drumstick tree or </w:t>
      </w:r>
      <w:proofErr w:type="spellStart"/>
      <w:r w:rsidRPr="00A93735">
        <w:rPr>
          <w:rFonts w:ascii="Times New Roman" w:eastAsia="Calibri" w:hAnsi="Times New Roman" w:cs="Times New Roman"/>
          <w:kern w:val="2"/>
          <w:sz w:val="20"/>
          <w:szCs w:val="20"/>
          <w:lang w:val="en-IN"/>
        </w:rPr>
        <w:t>sahjan</w:t>
      </w:r>
      <w:proofErr w:type="spellEnd"/>
      <w:r w:rsidRPr="00A93735">
        <w:rPr>
          <w:rFonts w:ascii="Times New Roman" w:eastAsia="Calibri" w:hAnsi="Times New Roman" w:cs="Times New Roman"/>
          <w:kern w:val="2"/>
          <w:sz w:val="20"/>
          <w:szCs w:val="20"/>
          <w:lang w:val="en-IN"/>
        </w:rPr>
        <w:t xml:space="preserve">, is valued for its exceptional nutritional profile, with leaves rich in protein, β-carotene, vitamin C, calcium, and potassium (Anwar et al., 2007; </w:t>
      </w:r>
      <w:proofErr w:type="spellStart"/>
      <w:r w:rsidRPr="00A93735">
        <w:rPr>
          <w:rFonts w:ascii="Times New Roman" w:eastAsia="Calibri" w:hAnsi="Times New Roman" w:cs="Times New Roman"/>
          <w:kern w:val="2"/>
          <w:sz w:val="20"/>
          <w:szCs w:val="20"/>
          <w:lang w:val="en-IN"/>
        </w:rPr>
        <w:t>Moyo</w:t>
      </w:r>
      <w:proofErr w:type="spellEnd"/>
      <w:r w:rsidRPr="00A93735">
        <w:rPr>
          <w:rFonts w:ascii="Times New Roman" w:eastAsia="Calibri" w:hAnsi="Times New Roman" w:cs="Times New Roman"/>
          <w:kern w:val="2"/>
          <w:sz w:val="20"/>
          <w:szCs w:val="20"/>
          <w:lang w:val="en-IN"/>
        </w:rPr>
        <w:t xml:space="preserve"> et al., 2011). Flavonoids such as quercetin and kaempferol contribute significant antioxidant and anti-inflammatory properties, and their incorporation into fruit-based beverages has been reported to enhance protein content, oxidative stability, and microbial safety (</w:t>
      </w:r>
      <w:proofErr w:type="spellStart"/>
      <w:r w:rsidRPr="00A93735">
        <w:rPr>
          <w:rFonts w:ascii="Times New Roman" w:eastAsia="Calibri" w:hAnsi="Times New Roman" w:cs="Times New Roman"/>
          <w:kern w:val="2"/>
          <w:sz w:val="20"/>
          <w:szCs w:val="20"/>
          <w:lang w:val="en-IN"/>
        </w:rPr>
        <w:t>Vongsak</w:t>
      </w:r>
      <w:proofErr w:type="spellEnd"/>
      <w:r w:rsidRPr="00A93735">
        <w:rPr>
          <w:rFonts w:ascii="Times New Roman" w:eastAsia="Calibri" w:hAnsi="Times New Roman" w:cs="Times New Roman"/>
          <w:kern w:val="2"/>
          <w:sz w:val="20"/>
          <w:szCs w:val="20"/>
          <w:lang w:val="en-IN"/>
        </w:rPr>
        <w:t xml:space="preserve"> et al., 2013; </w:t>
      </w:r>
      <w:proofErr w:type="spellStart"/>
      <w:r w:rsidRPr="00A93735">
        <w:rPr>
          <w:rFonts w:ascii="Times New Roman" w:eastAsia="Calibri" w:hAnsi="Times New Roman" w:cs="Times New Roman"/>
          <w:kern w:val="2"/>
          <w:sz w:val="20"/>
          <w:szCs w:val="20"/>
          <w:lang w:val="en-IN"/>
        </w:rPr>
        <w:t>Aderinola</w:t>
      </w:r>
      <w:proofErr w:type="spellEnd"/>
      <w:r w:rsidRPr="00A93735">
        <w:rPr>
          <w:rFonts w:ascii="Times New Roman" w:eastAsia="Calibri" w:hAnsi="Times New Roman" w:cs="Times New Roman"/>
          <w:kern w:val="2"/>
          <w:sz w:val="20"/>
          <w:szCs w:val="20"/>
          <w:lang w:val="en-IN"/>
        </w:rPr>
        <w:t xml:space="preserve">, 2018; Boniface et al., 2020). </w:t>
      </w:r>
      <w:proofErr w:type="spellStart"/>
      <w:r w:rsidRPr="00A93735">
        <w:rPr>
          <w:rFonts w:ascii="Times New Roman" w:eastAsia="Calibri" w:hAnsi="Times New Roman" w:cs="Times New Roman"/>
          <w:i/>
          <w:iCs/>
          <w:kern w:val="2"/>
          <w:sz w:val="20"/>
          <w:szCs w:val="20"/>
          <w:lang w:val="en-IN"/>
        </w:rPr>
        <w:t>Zingiber</w:t>
      </w:r>
      <w:proofErr w:type="spellEnd"/>
      <w:r w:rsidRPr="00A93735">
        <w:rPr>
          <w:rFonts w:ascii="Times New Roman" w:eastAsia="Calibri" w:hAnsi="Times New Roman" w:cs="Times New Roman"/>
          <w:i/>
          <w:iCs/>
          <w:kern w:val="2"/>
          <w:sz w:val="20"/>
          <w:szCs w:val="20"/>
          <w:lang w:val="en-IN"/>
        </w:rPr>
        <w:t xml:space="preserve"> </w:t>
      </w:r>
      <w:proofErr w:type="spellStart"/>
      <w:r w:rsidRPr="00A93735">
        <w:rPr>
          <w:rFonts w:ascii="Times New Roman" w:eastAsia="Calibri" w:hAnsi="Times New Roman" w:cs="Times New Roman"/>
          <w:i/>
          <w:iCs/>
          <w:kern w:val="2"/>
          <w:sz w:val="20"/>
          <w:szCs w:val="20"/>
          <w:lang w:val="en-IN"/>
        </w:rPr>
        <w:t>officinale</w:t>
      </w:r>
      <w:proofErr w:type="spellEnd"/>
      <w:r w:rsidRPr="00A93735">
        <w:rPr>
          <w:rFonts w:ascii="Times New Roman" w:eastAsia="Calibri" w:hAnsi="Times New Roman" w:cs="Times New Roman"/>
          <w:kern w:val="2"/>
          <w:sz w:val="20"/>
          <w:szCs w:val="20"/>
          <w:lang w:val="en-IN"/>
        </w:rPr>
        <w:t xml:space="preserve">, belonging to the </w:t>
      </w:r>
      <w:proofErr w:type="spellStart"/>
      <w:r w:rsidRPr="00A93735">
        <w:rPr>
          <w:rFonts w:ascii="Times New Roman" w:eastAsia="Calibri" w:hAnsi="Times New Roman" w:cs="Times New Roman"/>
          <w:kern w:val="2"/>
          <w:sz w:val="20"/>
          <w:szCs w:val="20"/>
          <w:lang w:val="en-IN"/>
        </w:rPr>
        <w:t>Zingiberaceae</w:t>
      </w:r>
      <w:proofErr w:type="spellEnd"/>
      <w:r w:rsidRPr="00A93735">
        <w:rPr>
          <w:rFonts w:ascii="Times New Roman" w:eastAsia="Calibri" w:hAnsi="Times New Roman" w:cs="Times New Roman"/>
          <w:kern w:val="2"/>
          <w:sz w:val="20"/>
          <w:szCs w:val="20"/>
          <w:lang w:val="en-IN"/>
        </w:rPr>
        <w:t xml:space="preserve"> family, imparts characteristic pungency through bioactive compounds including gingerols, shogaols, and zingerone, which exert antioxidant and anti-inflammatory effects by modulating cyclooxygenase, lipoxygenase, and NF-</w:t>
      </w:r>
      <w:proofErr w:type="spellStart"/>
      <w:r w:rsidRPr="00A93735">
        <w:rPr>
          <w:rFonts w:ascii="Times New Roman" w:eastAsia="Calibri" w:hAnsi="Times New Roman" w:cs="Times New Roman"/>
          <w:kern w:val="2"/>
          <w:sz w:val="20"/>
          <w:szCs w:val="20"/>
          <w:lang w:val="en-IN"/>
        </w:rPr>
        <w:t>κB</w:t>
      </w:r>
      <w:proofErr w:type="spellEnd"/>
      <w:r w:rsidRPr="00A93735">
        <w:rPr>
          <w:rFonts w:ascii="Times New Roman" w:eastAsia="Calibri" w:hAnsi="Times New Roman" w:cs="Times New Roman"/>
          <w:kern w:val="2"/>
          <w:sz w:val="20"/>
          <w:szCs w:val="20"/>
          <w:lang w:val="en-IN"/>
        </w:rPr>
        <w:t xml:space="preserve"> pathways (</w:t>
      </w:r>
      <w:proofErr w:type="spellStart"/>
      <w:r w:rsidRPr="00A93735">
        <w:rPr>
          <w:rFonts w:ascii="Times New Roman" w:eastAsia="Calibri" w:hAnsi="Times New Roman" w:cs="Times New Roman"/>
          <w:kern w:val="2"/>
          <w:sz w:val="20"/>
          <w:szCs w:val="20"/>
          <w:lang w:val="en-IN"/>
        </w:rPr>
        <w:t>Grzanna</w:t>
      </w:r>
      <w:proofErr w:type="spellEnd"/>
      <w:r w:rsidRPr="00A93735">
        <w:rPr>
          <w:rFonts w:ascii="Times New Roman" w:eastAsia="Calibri" w:hAnsi="Times New Roman" w:cs="Times New Roman"/>
          <w:kern w:val="2"/>
          <w:sz w:val="20"/>
          <w:szCs w:val="20"/>
          <w:lang w:val="en-IN"/>
        </w:rPr>
        <w:t xml:space="preserve"> et al., 2005; </w:t>
      </w:r>
      <w:proofErr w:type="spellStart"/>
      <w:r w:rsidRPr="00A93735">
        <w:rPr>
          <w:rFonts w:ascii="Times New Roman" w:eastAsia="Calibri" w:hAnsi="Times New Roman" w:cs="Times New Roman"/>
          <w:kern w:val="2"/>
          <w:sz w:val="20"/>
          <w:szCs w:val="20"/>
          <w:lang w:val="en-IN"/>
        </w:rPr>
        <w:t>Semwal</w:t>
      </w:r>
      <w:proofErr w:type="spellEnd"/>
      <w:r w:rsidRPr="00A93735">
        <w:rPr>
          <w:rFonts w:ascii="Times New Roman" w:eastAsia="Calibri" w:hAnsi="Times New Roman" w:cs="Times New Roman"/>
          <w:kern w:val="2"/>
          <w:sz w:val="20"/>
          <w:szCs w:val="20"/>
          <w:lang w:val="en-IN"/>
        </w:rPr>
        <w:t xml:space="preserve"> et al., 2015). Similarly, </w:t>
      </w:r>
      <w:proofErr w:type="spellStart"/>
      <w:r w:rsidRPr="00A93735">
        <w:rPr>
          <w:rFonts w:ascii="Times New Roman" w:eastAsia="Calibri" w:hAnsi="Times New Roman" w:cs="Times New Roman"/>
          <w:i/>
          <w:iCs/>
          <w:kern w:val="2"/>
          <w:sz w:val="20"/>
          <w:szCs w:val="20"/>
          <w:lang w:val="en-IN"/>
        </w:rPr>
        <w:t>Withania</w:t>
      </w:r>
      <w:proofErr w:type="spellEnd"/>
      <w:r w:rsidRPr="00A93735">
        <w:rPr>
          <w:rFonts w:ascii="Times New Roman" w:eastAsia="Calibri" w:hAnsi="Times New Roman" w:cs="Times New Roman"/>
          <w:i/>
          <w:iCs/>
          <w:kern w:val="2"/>
          <w:sz w:val="20"/>
          <w:szCs w:val="20"/>
          <w:lang w:val="en-IN"/>
        </w:rPr>
        <w:t xml:space="preserve"> </w:t>
      </w:r>
      <w:proofErr w:type="spellStart"/>
      <w:r w:rsidRPr="00A93735">
        <w:rPr>
          <w:rFonts w:ascii="Times New Roman" w:eastAsia="Calibri" w:hAnsi="Times New Roman" w:cs="Times New Roman"/>
          <w:i/>
          <w:iCs/>
          <w:kern w:val="2"/>
          <w:sz w:val="20"/>
          <w:szCs w:val="20"/>
          <w:lang w:val="en-IN"/>
        </w:rPr>
        <w:t>somnifera</w:t>
      </w:r>
      <w:proofErr w:type="spellEnd"/>
      <w:r w:rsidRPr="00A93735">
        <w:rPr>
          <w:rFonts w:ascii="Times New Roman" w:eastAsia="Calibri" w:hAnsi="Times New Roman" w:cs="Times New Roman"/>
          <w:kern w:val="2"/>
          <w:sz w:val="20"/>
          <w:szCs w:val="20"/>
          <w:lang w:val="en-IN"/>
        </w:rPr>
        <w:t xml:space="preserve">, an important </w:t>
      </w:r>
      <w:proofErr w:type="spellStart"/>
      <w:r w:rsidRPr="00A93735">
        <w:rPr>
          <w:rFonts w:ascii="Times New Roman" w:eastAsia="Calibri" w:hAnsi="Times New Roman" w:cs="Times New Roman"/>
          <w:kern w:val="2"/>
          <w:sz w:val="20"/>
          <w:szCs w:val="20"/>
          <w:lang w:val="en-IN"/>
        </w:rPr>
        <w:t>adaptogenic</w:t>
      </w:r>
      <w:proofErr w:type="spellEnd"/>
      <w:r w:rsidRPr="00A93735">
        <w:rPr>
          <w:rFonts w:ascii="Times New Roman" w:eastAsia="Calibri" w:hAnsi="Times New Roman" w:cs="Times New Roman"/>
          <w:kern w:val="2"/>
          <w:sz w:val="20"/>
          <w:szCs w:val="20"/>
          <w:lang w:val="en-IN"/>
        </w:rPr>
        <w:t xml:space="preserve"> herb in Ayurveda, derives its therapeutic efficacy from </w:t>
      </w:r>
      <w:proofErr w:type="spellStart"/>
      <w:r w:rsidRPr="00A93735">
        <w:rPr>
          <w:rFonts w:ascii="Times New Roman" w:eastAsia="Calibri" w:hAnsi="Times New Roman" w:cs="Times New Roman"/>
          <w:kern w:val="2"/>
          <w:sz w:val="20"/>
          <w:szCs w:val="20"/>
          <w:lang w:val="en-IN"/>
        </w:rPr>
        <w:t>withanolides</w:t>
      </w:r>
      <w:proofErr w:type="spellEnd"/>
      <w:r w:rsidRPr="00A93735">
        <w:rPr>
          <w:rFonts w:ascii="Times New Roman" w:eastAsia="Calibri" w:hAnsi="Times New Roman" w:cs="Times New Roman"/>
          <w:kern w:val="2"/>
          <w:sz w:val="20"/>
          <w:szCs w:val="20"/>
          <w:lang w:val="en-IN"/>
        </w:rPr>
        <w:t xml:space="preserve"> that exhibit immunomodulatory, neuroprotective, and stress-relieving properties, making it a promising functional ingredient for beverage formulations despite limited data on formulation stability (Mishra et al., 2000; Chandrasekhar et al., 2012; </w:t>
      </w:r>
      <w:proofErr w:type="spellStart"/>
      <w:r w:rsidRPr="00A93735">
        <w:rPr>
          <w:rFonts w:ascii="Times New Roman" w:eastAsia="Calibri" w:hAnsi="Times New Roman" w:cs="Times New Roman"/>
          <w:kern w:val="2"/>
          <w:sz w:val="20"/>
          <w:szCs w:val="20"/>
          <w:lang w:val="en-IN"/>
        </w:rPr>
        <w:t>Kuboyama</w:t>
      </w:r>
      <w:proofErr w:type="spellEnd"/>
      <w:r w:rsidRPr="00A93735">
        <w:rPr>
          <w:rFonts w:ascii="Times New Roman" w:eastAsia="Calibri" w:hAnsi="Times New Roman" w:cs="Times New Roman"/>
          <w:kern w:val="2"/>
          <w:sz w:val="20"/>
          <w:szCs w:val="20"/>
          <w:lang w:val="en-IN"/>
        </w:rPr>
        <w:t xml:space="preserve"> et al., 2014).</w:t>
      </w:r>
    </w:p>
    <w:p w14:paraId="0DA55C4C" w14:textId="77777777" w:rsidR="007B0A13" w:rsidRPr="00A93735" w:rsidRDefault="007B0A13" w:rsidP="007B0A13">
      <w:pPr>
        <w:spacing w:after="0" w:line="240" w:lineRule="auto"/>
        <w:jc w:val="both"/>
        <w:rPr>
          <w:rFonts w:ascii="Times New Roman" w:eastAsia="Calibri" w:hAnsi="Times New Roman" w:cs="Times New Roman"/>
          <w:b/>
          <w:bCs/>
          <w:kern w:val="2"/>
          <w:sz w:val="20"/>
          <w:szCs w:val="20"/>
          <w:lang w:val="en-IN"/>
        </w:rPr>
      </w:pPr>
    </w:p>
    <w:p w14:paraId="104DF7F8" w14:textId="398BE503" w:rsidR="007B0A13" w:rsidRPr="00A93735" w:rsidRDefault="007B0A13" w:rsidP="007B0A13">
      <w:pPr>
        <w:spacing w:after="0" w:line="240" w:lineRule="auto"/>
        <w:jc w:val="both"/>
        <w:rPr>
          <w:rFonts w:ascii="Times New Roman" w:eastAsia="Calibri" w:hAnsi="Times New Roman" w:cs="Times New Roman"/>
          <w:b/>
          <w:bCs/>
          <w:kern w:val="2"/>
          <w:szCs w:val="20"/>
          <w:lang w:val="en-IN"/>
        </w:rPr>
      </w:pPr>
      <w:r w:rsidRPr="00A93735">
        <w:rPr>
          <w:rFonts w:ascii="Times New Roman" w:eastAsia="Calibri" w:hAnsi="Times New Roman" w:cs="Times New Roman"/>
          <w:b/>
          <w:bCs/>
          <w:kern w:val="2"/>
          <w:szCs w:val="20"/>
          <w:lang w:val="en-IN"/>
        </w:rPr>
        <w:t xml:space="preserve">1.2 Preservation Strategies Using Natural Herbal Extracts </w:t>
      </w:r>
    </w:p>
    <w:p w14:paraId="761E331C" w14:textId="77777777" w:rsidR="007B0A13" w:rsidRPr="00A93735" w:rsidRDefault="007B0A13" w:rsidP="007B0A13">
      <w:pPr>
        <w:spacing w:after="0" w:line="240" w:lineRule="auto"/>
        <w:jc w:val="both"/>
        <w:rPr>
          <w:rFonts w:ascii="Times New Roman" w:eastAsia="Calibri" w:hAnsi="Times New Roman" w:cs="Times New Roman"/>
          <w:b/>
          <w:bCs/>
          <w:kern w:val="2"/>
          <w:sz w:val="20"/>
          <w:szCs w:val="20"/>
          <w:lang w:val="en-IN"/>
        </w:rPr>
      </w:pPr>
    </w:p>
    <w:p w14:paraId="0983007F" w14:textId="7123E37B"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 xml:space="preserve">Limitations of Synthetic Preservatives: </w:t>
      </w:r>
      <w:r w:rsidRPr="00A93735">
        <w:rPr>
          <w:rFonts w:ascii="Times New Roman" w:eastAsia="Calibri" w:hAnsi="Times New Roman" w:cs="Times New Roman"/>
          <w:kern w:val="2"/>
          <w:sz w:val="20"/>
          <w:szCs w:val="20"/>
          <w:lang w:val="en-IN"/>
        </w:rPr>
        <w:t>The widespread use of synthetic chemical preservatives in the food industry, particularly sodium and potassium salts of benzoic, sorbic, and lactic acids, has generated growing consumer distrust and regulatory scrutiny (</w:t>
      </w:r>
      <w:proofErr w:type="spellStart"/>
      <w:r w:rsidRPr="00A93735">
        <w:rPr>
          <w:rFonts w:ascii="Times New Roman" w:eastAsia="Calibri" w:hAnsi="Times New Roman" w:cs="Times New Roman"/>
          <w:kern w:val="2"/>
          <w:sz w:val="20"/>
          <w:szCs w:val="20"/>
          <w:lang w:val="en-IN"/>
        </w:rPr>
        <w:t>Carocho</w:t>
      </w:r>
      <w:proofErr w:type="spellEnd"/>
      <w:r w:rsidRPr="00A93735">
        <w:rPr>
          <w:rFonts w:ascii="Times New Roman" w:eastAsia="Calibri" w:hAnsi="Times New Roman" w:cs="Times New Roman"/>
          <w:kern w:val="2"/>
          <w:sz w:val="20"/>
          <w:szCs w:val="20"/>
          <w:lang w:val="en-IN"/>
        </w:rPr>
        <w:t xml:space="preserve"> et al., 2014). These safety concerns, coupled with increasing demand for clean-label products, have accelerated the search for natural preservative systems capable of delivering comparable or superior antimicrobial and antioxidative efficacy (</w:t>
      </w:r>
      <w:proofErr w:type="spellStart"/>
      <w:r w:rsidRPr="00A93735">
        <w:rPr>
          <w:rFonts w:ascii="Times New Roman" w:eastAsia="Calibri" w:hAnsi="Times New Roman" w:cs="Times New Roman"/>
          <w:kern w:val="2"/>
          <w:sz w:val="20"/>
          <w:szCs w:val="20"/>
          <w:lang w:val="en-IN"/>
        </w:rPr>
        <w:t>Tajkarimi</w:t>
      </w:r>
      <w:proofErr w:type="spellEnd"/>
      <w:r w:rsidRPr="00A93735">
        <w:rPr>
          <w:rFonts w:ascii="Times New Roman" w:eastAsia="Calibri" w:hAnsi="Times New Roman" w:cs="Times New Roman"/>
          <w:kern w:val="2"/>
          <w:sz w:val="20"/>
          <w:szCs w:val="20"/>
          <w:lang w:val="en-IN"/>
        </w:rPr>
        <w:t xml:space="preserve"> et al., 2010). In this context, plant-derived and herbal extracts are emerging as promising alternatives due to their Generally Recogni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ed as Safe (GRAS) status, broad-spectrum bioactivity, consumer acceptance, and multifunctional mechanisms of microbial inhibition and oxidative stabili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ation (</w:t>
      </w:r>
      <w:proofErr w:type="spellStart"/>
      <w:r w:rsidRPr="00A93735">
        <w:rPr>
          <w:rFonts w:ascii="Times New Roman" w:eastAsia="Calibri" w:hAnsi="Times New Roman" w:cs="Times New Roman"/>
          <w:kern w:val="2"/>
          <w:sz w:val="20"/>
          <w:szCs w:val="20"/>
          <w:lang w:val="en-IN"/>
        </w:rPr>
        <w:t>Gyawali</w:t>
      </w:r>
      <w:proofErr w:type="spellEnd"/>
      <w:r w:rsidRPr="00A93735">
        <w:rPr>
          <w:rFonts w:ascii="Times New Roman" w:eastAsia="Calibri" w:hAnsi="Times New Roman" w:cs="Times New Roman"/>
          <w:kern w:val="2"/>
          <w:sz w:val="20"/>
          <w:szCs w:val="20"/>
          <w:lang w:val="en-IN"/>
        </w:rPr>
        <w:t xml:space="preserve"> &amp; Ibrahim, 2014).</w:t>
      </w:r>
    </w:p>
    <w:p w14:paraId="29299C6C" w14:textId="77777777" w:rsidR="007B0A13" w:rsidRPr="00A93735" w:rsidRDefault="007B0A13" w:rsidP="007B0A13">
      <w:pPr>
        <w:spacing w:after="0" w:line="240" w:lineRule="auto"/>
        <w:ind w:left="720"/>
        <w:jc w:val="both"/>
        <w:rPr>
          <w:rFonts w:ascii="Times New Roman" w:eastAsia="Calibri" w:hAnsi="Times New Roman" w:cs="Times New Roman"/>
          <w:b/>
          <w:bCs/>
          <w:kern w:val="2"/>
          <w:sz w:val="20"/>
          <w:szCs w:val="20"/>
          <w:lang w:val="en-IN"/>
        </w:rPr>
      </w:pPr>
    </w:p>
    <w:p w14:paraId="5D2B0678" w14:textId="60946006"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lastRenderedPageBreak/>
        <w:t>Mechanisms of Herbal Preservative Action:</w:t>
      </w:r>
      <w:r w:rsidRPr="00A93735">
        <w:rPr>
          <w:rFonts w:ascii="Times New Roman" w:eastAsia="Calibri" w:hAnsi="Times New Roman" w:cs="Times New Roman"/>
          <w:kern w:val="2"/>
          <w:sz w:val="20"/>
          <w:szCs w:val="20"/>
          <w:lang w:val="en-IN"/>
        </w:rPr>
        <w:t xml:space="preserve"> Herbal extracts support food preservation via antibacterial and antioxidative properties. Their antibacterial activity derives from active compounds that engage bacterial cell membrane lipids, undermining membrane stability, elevating permeability, and spilling critical intracellular substances, ultimately leading to bacterial demise (Cox et al., 2000). Volatile oil phenolics such as thymol, carvacrol, and eugenol likewise impair proton gradient and ATP generation, disturbing energy processes and curbing bacterial expansion (Lambert et al., 2001; </w:t>
      </w:r>
      <w:proofErr w:type="spellStart"/>
      <w:r w:rsidRPr="00A93735">
        <w:rPr>
          <w:rFonts w:ascii="Times New Roman" w:eastAsia="Calibri" w:hAnsi="Times New Roman" w:cs="Times New Roman"/>
          <w:kern w:val="2"/>
          <w:sz w:val="20"/>
          <w:szCs w:val="20"/>
          <w:lang w:val="en-IN"/>
        </w:rPr>
        <w:t>Ultee</w:t>
      </w:r>
      <w:proofErr w:type="spellEnd"/>
      <w:r w:rsidRPr="00A93735">
        <w:rPr>
          <w:rFonts w:ascii="Times New Roman" w:eastAsia="Calibri" w:hAnsi="Times New Roman" w:cs="Times New Roman"/>
          <w:kern w:val="2"/>
          <w:sz w:val="20"/>
          <w:szCs w:val="20"/>
          <w:lang w:val="en-IN"/>
        </w:rPr>
        <w:t xml:space="preserve"> et al., 2002). As antioxidants, phenolics function as primary scavengers by donating hydrogen atoms or electrons to quench reactive radicals, with auxiliary roles like metal sequestration, singlet oxygen deactivation, and suppression of enzymes like lipoxygenase (Shahidi &amp; Zhong, 2010). Moreover, these botanicals stimulate native antioxidant enzymes, including glutathione peroxidase, catalase, and superoxide dismutase</w:t>
      </w:r>
      <w:r w:rsidR="00513E7A">
        <w:rPr>
          <w:rFonts w:ascii="Times New Roman" w:eastAsia="Calibri" w:hAnsi="Times New Roman" w:cs="Times New Roman"/>
          <w:kern w:val="2"/>
          <w:sz w:val="20"/>
          <w:szCs w:val="20"/>
          <w:lang w:val="en-IN"/>
        </w:rPr>
        <w:t>,</w:t>
      </w:r>
      <w:r w:rsidRPr="00A93735">
        <w:rPr>
          <w:rFonts w:ascii="Times New Roman" w:eastAsia="Calibri" w:hAnsi="Times New Roman" w:cs="Times New Roman"/>
          <w:kern w:val="2"/>
          <w:sz w:val="20"/>
          <w:szCs w:val="20"/>
          <w:lang w:val="en-IN"/>
        </w:rPr>
        <w:t xml:space="preserve"> to heighten cellular tolerance to oxidative damage (</w:t>
      </w:r>
      <w:proofErr w:type="spellStart"/>
      <w:r w:rsidRPr="00A93735">
        <w:rPr>
          <w:rFonts w:ascii="Times New Roman" w:eastAsia="Calibri" w:hAnsi="Times New Roman" w:cs="Times New Roman"/>
          <w:kern w:val="2"/>
          <w:sz w:val="20"/>
          <w:szCs w:val="20"/>
          <w:lang w:val="en-IN"/>
        </w:rPr>
        <w:t>Masella</w:t>
      </w:r>
      <w:proofErr w:type="spellEnd"/>
      <w:r w:rsidRPr="00A93735">
        <w:rPr>
          <w:rFonts w:ascii="Times New Roman" w:eastAsia="Calibri" w:hAnsi="Times New Roman" w:cs="Times New Roman"/>
          <w:kern w:val="2"/>
          <w:sz w:val="20"/>
          <w:szCs w:val="20"/>
          <w:lang w:val="en-IN"/>
        </w:rPr>
        <w:t xml:space="preserve"> et al., 2005).</w:t>
      </w:r>
    </w:p>
    <w:p w14:paraId="6F5528C7" w14:textId="359690F9"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 xml:space="preserve">Evidence for Herbal Preservation in Fruit Beverages: </w:t>
      </w:r>
      <w:r w:rsidRPr="00A93735">
        <w:rPr>
          <w:rFonts w:ascii="Times New Roman" w:eastAsia="Calibri" w:hAnsi="Times New Roman" w:cs="Times New Roman"/>
          <w:kern w:val="2"/>
          <w:sz w:val="20"/>
          <w:szCs w:val="20"/>
          <w:lang w:val="en-IN"/>
        </w:rPr>
        <w:t>Boniface et al. (2020) investigated the preservation of sugarcane juice using onion juice and Moringa oleifera leaf juice at 20% and 30% concentrations, respectively. The combination, when applied with pasteuri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ation and refrigeration, effectively inhibited yeasts, mo</w:t>
      </w:r>
      <w:r w:rsidR="00513E7A">
        <w:rPr>
          <w:rFonts w:ascii="Times New Roman" w:eastAsia="Calibri" w:hAnsi="Times New Roman" w:cs="Times New Roman"/>
          <w:kern w:val="2"/>
          <w:sz w:val="20"/>
          <w:szCs w:val="20"/>
          <w:lang w:val="en-IN"/>
        </w:rPr>
        <w:t>u</w:t>
      </w:r>
      <w:r w:rsidRPr="00A93735">
        <w:rPr>
          <w:rFonts w:ascii="Times New Roman" w:eastAsia="Calibri" w:hAnsi="Times New Roman" w:cs="Times New Roman"/>
          <w:kern w:val="2"/>
          <w:sz w:val="20"/>
          <w:szCs w:val="20"/>
          <w:lang w:val="en-IN"/>
        </w:rPr>
        <w:t xml:space="preserve">lds, and </w:t>
      </w:r>
      <w:proofErr w:type="spellStart"/>
      <w:r w:rsidRPr="00A93735">
        <w:rPr>
          <w:rFonts w:ascii="Times New Roman" w:eastAsia="Calibri" w:hAnsi="Times New Roman" w:cs="Times New Roman"/>
          <w:kern w:val="2"/>
          <w:sz w:val="20"/>
          <w:szCs w:val="20"/>
          <w:lang w:val="en-IN"/>
        </w:rPr>
        <w:t>Leuconostoc</w:t>
      </w:r>
      <w:proofErr w:type="spellEnd"/>
      <w:r w:rsidRPr="00A93735">
        <w:rPr>
          <w:rFonts w:ascii="Times New Roman" w:eastAsia="Calibri" w:hAnsi="Times New Roman" w:cs="Times New Roman"/>
          <w:kern w:val="2"/>
          <w:sz w:val="20"/>
          <w:szCs w:val="20"/>
          <w:lang w:val="en-IN"/>
        </w:rPr>
        <w:t xml:space="preserve"> sp., substantially extending product shelf life. The study demonstrated that natural additives could achieve preservation equivalent to synthetic alternatives while eliminating chemical residues. </w:t>
      </w:r>
    </w:p>
    <w:p w14:paraId="7ACEC2A6"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310A5301" w14:textId="6C4460F8"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Olaniran</w:t>
      </w:r>
      <w:proofErr w:type="spellEnd"/>
      <w:r w:rsidRPr="00A93735">
        <w:rPr>
          <w:rFonts w:ascii="Times New Roman" w:eastAsia="Calibri" w:hAnsi="Times New Roman" w:cs="Times New Roman"/>
          <w:kern w:val="2"/>
          <w:sz w:val="20"/>
          <w:szCs w:val="20"/>
          <w:lang w:val="en-IN"/>
        </w:rPr>
        <w:t xml:space="preserve"> et al. (2019) reported that garlic-ginger filtrate at 1% (v/v) effectively preserved unpasteurized cashew apple juice for three weeks at ambient temperature without detectable deterioration. This finding is particularly significant given the high susceptibility of cashew juice to rapid microbial spoilage, suggesting that ginger-based formulations may offer broad</w:t>
      </w:r>
      <w:r w:rsidR="00513E7A">
        <w:rPr>
          <w:rFonts w:ascii="Times New Roman" w:eastAsia="Calibri" w:hAnsi="Times New Roman" w:cs="Times New Roman"/>
          <w:kern w:val="2"/>
          <w:sz w:val="20"/>
          <w:szCs w:val="20"/>
          <w:lang w:val="en-IN"/>
        </w:rPr>
        <w:t>-</w:t>
      </w:r>
      <w:r w:rsidRPr="00A93735">
        <w:rPr>
          <w:rFonts w:ascii="Times New Roman" w:eastAsia="Calibri" w:hAnsi="Times New Roman" w:cs="Times New Roman"/>
          <w:kern w:val="2"/>
          <w:sz w:val="20"/>
          <w:szCs w:val="20"/>
          <w:lang w:val="en-IN"/>
        </w:rPr>
        <w:t xml:space="preserve">spectrum protection across diverse fruit matrices. </w:t>
      </w:r>
    </w:p>
    <w:p w14:paraId="63E45F4E"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741F18D0" w14:textId="079EDF81"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Amechi</w:t>
      </w:r>
      <w:proofErr w:type="spellEnd"/>
      <w:r w:rsidRPr="00A93735">
        <w:rPr>
          <w:rFonts w:ascii="Times New Roman" w:eastAsia="Calibri" w:hAnsi="Times New Roman" w:cs="Times New Roman"/>
          <w:kern w:val="2"/>
          <w:sz w:val="20"/>
          <w:szCs w:val="20"/>
          <w:lang w:val="en-IN"/>
        </w:rPr>
        <w:t xml:space="preserve"> and </w:t>
      </w:r>
      <w:proofErr w:type="spellStart"/>
      <w:r w:rsidRPr="00A93735">
        <w:rPr>
          <w:rFonts w:ascii="Times New Roman" w:eastAsia="Calibri" w:hAnsi="Times New Roman" w:cs="Times New Roman"/>
          <w:kern w:val="2"/>
          <w:sz w:val="20"/>
          <w:szCs w:val="20"/>
          <w:lang w:val="en-IN"/>
        </w:rPr>
        <w:t>Hurdison</w:t>
      </w:r>
      <w:proofErr w:type="spellEnd"/>
      <w:r w:rsidRPr="00A93735">
        <w:rPr>
          <w:rFonts w:ascii="Times New Roman" w:eastAsia="Calibri" w:hAnsi="Times New Roman" w:cs="Times New Roman"/>
          <w:kern w:val="2"/>
          <w:sz w:val="20"/>
          <w:szCs w:val="20"/>
          <w:lang w:val="en-IN"/>
        </w:rPr>
        <w:t xml:space="preserve"> (2019) evaluated honey as a preservative in </w:t>
      </w:r>
      <w:proofErr w:type="spellStart"/>
      <w:r w:rsidRPr="00A93735">
        <w:rPr>
          <w:rFonts w:ascii="Times New Roman" w:eastAsia="Calibri" w:hAnsi="Times New Roman" w:cs="Times New Roman"/>
          <w:kern w:val="2"/>
          <w:sz w:val="20"/>
          <w:szCs w:val="20"/>
          <w:lang w:val="en-IN"/>
        </w:rPr>
        <w:t>kunun</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zaki</w:t>
      </w:r>
      <w:proofErr w:type="spellEnd"/>
      <w:r w:rsidRPr="00A93735">
        <w:rPr>
          <w:rFonts w:ascii="Times New Roman" w:eastAsia="Calibri" w:hAnsi="Times New Roman" w:cs="Times New Roman"/>
          <w:kern w:val="2"/>
          <w:sz w:val="20"/>
          <w:szCs w:val="20"/>
          <w:lang w:val="en-IN"/>
        </w:rPr>
        <w:t xml:space="preserve"> (a traditional Nigerian beverage), finding that 3 ml per 100 ml minimi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 xml:space="preserve">ed changes in pH and titratable acidity compared to other preservative treatments. Honey's preservative action derives from multiple factors, including low water activity, acidic pH, hydrogen peroxide generation, and the presence of antimicrobial peptides (defensin-1) and phenolic compounds (Mandal &amp; Mandal, 2011). </w:t>
      </w:r>
    </w:p>
    <w:p w14:paraId="0110A758"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6807E064" w14:textId="3734A710"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Harsha and Aarti (2015) developed herbal juice formulations combining citrus fruits with basil extract (0-25%), ginger, and sugar syrup. The 30:20:5:45 ratio (lime juice:</w:t>
      </w:r>
      <w:r w:rsidR="00513E7A">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kern w:val="2"/>
          <w:sz w:val="20"/>
          <w:szCs w:val="20"/>
          <w:lang w:val="en-IN"/>
        </w:rPr>
        <w:t xml:space="preserve">basil </w:t>
      </w:r>
      <w:proofErr w:type="spellStart"/>
      <w:r w:rsidRPr="00A93735">
        <w:rPr>
          <w:rFonts w:ascii="Times New Roman" w:eastAsia="Calibri" w:hAnsi="Times New Roman" w:cs="Times New Roman"/>
          <w:kern w:val="2"/>
          <w:sz w:val="20"/>
          <w:szCs w:val="20"/>
          <w:lang w:val="en-IN"/>
        </w:rPr>
        <w:t>extract:ginger</w:t>
      </w:r>
      <w:proofErr w:type="spellEnd"/>
      <w:r w:rsidRPr="00A93735">
        <w:rPr>
          <w:rFonts w:ascii="Times New Roman" w:eastAsia="Calibri" w:hAnsi="Times New Roman" w:cs="Times New Roman"/>
          <w:kern w:val="2"/>
          <w:sz w:val="20"/>
          <w:szCs w:val="20"/>
          <w:lang w:val="en-IN"/>
        </w:rPr>
        <w:t>:</w:t>
      </w:r>
      <w:r w:rsidR="00513E7A">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kern w:val="2"/>
          <w:sz w:val="20"/>
          <w:szCs w:val="20"/>
          <w:lang w:val="en-IN"/>
        </w:rPr>
        <w:t xml:space="preserve">sugar syrup) emerged as optimal based on physicochemical and sensory evaluation. Notably, antioxidant potential ranged from 50.5% to 56.1% across formulations, with a gradual decline during 20-day refrigerated storage. Sensory acceptability remained satisfactory up to 10 days, establishing a benchmark for product shelf life. </w:t>
      </w:r>
    </w:p>
    <w:p w14:paraId="033CB81F"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11384DD9" w14:textId="156347B1"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Deen</w:t>
      </w:r>
      <w:proofErr w:type="spellEnd"/>
      <w:r w:rsidRPr="00A93735">
        <w:rPr>
          <w:rFonts w:ascii="Times New Roman" w:eastAsia="Calibri" w:hAnsi="Times New Roman" w:cs="Times New Roman"/>
          <w:kern w:val="2"/>
          <w:sz w:val="20"/>
          <w:szCs w:val="20"/>
          <w:lang w:val="en-IN"/>
        </w:rPr>
        <w:t xml:space="preserve"> (2022) investigated RTS beverages from mango pulp, </w:t>
      </w:r>
      <w:proofErr w:type="spellStart"/>
      <w:r w:rsidRPr="00A93735">
        <w:rPr>
          <w:rFonts w:ascii="Times New Roman" w:eastAsia="Calibri" w:hAnsi="Times New Roman" w:cs="Times New Roman"/>
          <w:kern w:val="2"/>
          <w:sz w:val="20"/>
          <w:szCs w:val="20"/>
          <w:lang w:val="en-IN"/>
        </w:rPr>
        <w:t>kagzi</w:t>
      </w:r>
      <w:proofErr w:type="spellEnd"/>
      <w:r w:rsidRPr="00A93735">
        <w:rPr>
          <w:rFonts w:ascii="Times New Roman" w:eastAsia="Calibri" w:hAnsi="Times New Roman" w:cs="Times New Roman"/>
          <w:kern w:val="2"/>
          <w:sz w:val="20"/>
          <w:szCs w:val="20"/>
          <w:lang w:val="en-IN"/>
        </w:rPr>
        <w:t xml:space="preserve"> lime juice, aloe </w:t>
      </w:r>
      <w:proofErr w:type="spellStart"/>
      <w:r w:rsidRPr="00A93735">
        <w:rPr>
          <w:rFonts w:ascii="Times New Roman" w:eastAsia="Calibri" w:hAnsi="Times New Roman" w:cs="Times New Roman"/>
          <w:kern w:val="2"/>
          <w:sz w:val="20"/>
          <w:szCs w:val="20"/>
          <w:lang w:val="en-IN"/>
        </w:rPr>
        <w:t>vera</w:t>
      </w:r>
      <w:proofErr w:type="spellEnd"/>
      <w:r w:rsidRPr="00A93735">
        <w:rPr>
          <w:rFonts w:ascii="Times New Roman" w:eastAsia="Calibri" w:hAnsi="Times New Roman" w:cs="Times New Roman"/>
          <w:kern w:val="2"/>
          <w:sz w:val="20"/>
          <w:szCs w:val="20"/>
          <w:lang w:val="en-IN"/>
        </w:rPr>
        <w:t xml:space="preserve"> gel, and ginger juice, identifying the optimal combination as 55% mango, 25% </w:t>
      </w:r>
      <w:proofErr w:type="spellStart"/>
      <w:r w:rsidRPr="00A93735">
        <w:rPr>
          <w:rFonts w:ascii="Times New Roman" w:eastAsia="Calibri" w:hAnsi="Times New Roman" w:cs="Times New Roman"/>
          <w:kern w:val="2"/>
          <w:sz w:val="20"/>
          <w:szCs w:val="20"/>
          <w:lang w:val="en-IN"/>
        </w:rPr>
        <w:t>kagzi</w:t>
      </w:r>
      <w:proofErr w:type="spellEnd"/>
      <w:r w:rsidRPr="00A93735">
        <w:rPr>
          <w:rFonts w:ascii="Times New Roman" w:eastAsia="Calibri" w:hAnsi="Times New Roman" w:cs="Times New Roman"/>
          <w:kern w:val="2"/>
          <w:sz w:val="20"/>
          <w:szCs w:val="20"/>
          <w:lang w:val="en-IN"/>
        </w:rPr>
        <w:t xml:space="preserve"> lime, 10% aloe </w:t>
      </w:r>
      <w:proofErr w:type="spellStart"/>
      <w:r w:rsidRPr="00A93735">
        <w:rPr>
          <w:rFonts w:ascii="Times New Roman" w:eastAsia="Calibri" w:hAnsi="Times New Roman" w:cs="Times New Roman"/>
          <w:kern w:val="2"/>
          <w:sz w:val="20"/>
          <w:szCs w:val="20"/>
          <w:lang w:val="en-IN"/>
        </w:rPr>
        <w:t>vera</w:t>
      </w:r>
      <w:proofErr w:type="spellEnd"/>
      <w:r w:rsidRPr="00A93735">
        <w:rPr>
          <w:rFonts w:ascii="Times New Roman" w:eastAsia="Calibri" w:hAnsi="Times New Roman" w:cs="Times New Roman"/>
          <w:kern w:val="2"/>
          <w:sz w:val="20"/>
          <w:szCs w:val="20"/>
          <w:lang w:val="en-IN"/>
        </w:rPr>
        <w:t xml:space="preserve">, and 10% ginger. The product maintained acceptable quality for 4 months at ambient storage, with increases in TSS, acidity, and reducing sugars alongside declines in vitamins A and C. </w:t>
      </w:r>
    </w:p>
    <w:p w14:paraId="1CC1FE2F" w14:textId="59412358"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3BA9803D" w14:textId="77777777" w:rsidR="007B0A13" w:rsidRPr="00A93735" w:rsidRDefault="007B0A13" w:rsidP="007B0A13">
      <w:pPr>
        <w:keepNext/>
        <w:keepLines/>
        <w:spacing w:after="0" w:line="240" w:lineRule="auto"/>
        <w:jc w:val="center"/>
        <w:outlineLvl w:val="1"/>
        <w:rPr>
          <w:rFonts w:ascii="Times New Roman" w:eastAsia="MS Gothic" w:hAnsi="Times New Roman" w:cs="Times New Roman"/>
          <w:b/>
          <w:bCs/>
          <w:color w:val="0D0D0D"/>
          <w:sz w:val="20"/>
          <w:szCs w:val="20"/>
        </w:rPr>
      </w:pPr>
      <w:r w:rsidRPr="00A93735">
        <w:rPr>
          <w:rFonts w:ascii="Times New Roman" w:eastAsia="MS Gothic" w:hAnsi="Times New Roman" w:cs="Times New Roman"/>
          <w:b/>
          <w:bCs/>
          <w:color w:val="0D0D0D"/>
          <w:sz w:val="20"/>
          <w:szCs w:val="20"/>
        </w:rPr>
        <w:t>Table 2. Examples of Successful RTS Beverage Blends</w:t>
      </w:r>
    </w:p>
    <w:p w14:paraId="70A98437" w14:textId="77777777" w:rsidR="007B0A13" w:rsidRPr="00A93735" w:rsidRDefault="007B0A13" w:rsidP="007B0A13">
      <w:pPr>
        <w:keepNext/>
        <w:keepLines/>
        <w:spacing w:after="0" w:line="240" w:lineRule="auto"/>
        <w:outlineLvl w:val="1"/>
        <w:rPr>
          <w:rFonts w:ascii="Times New Roman" w:eastAsia="MS Gothic" w:hAnsi="Times New Roman" w:cs="Times New Roman"/>
          <w:b/>
          <w:bCs/>
          <w:color w:val="4F81BD"/>
          <w:sz w:val="20"/>
          <w:szCs w:val="20"/>
        </w:rPr>
      </w:pPr>
    </w:p>
    <w:tbl>
      <w:tblPr>
        <w:tblStyle w:val="TableGrid3"/>
        <w:tblW w:w="4900" w:type="pct"/>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3020"/>
        <w:gridCol w:w="3020"/>
        <w:gridCol w:w="3020"/>
      </w:tblGrid>
      <w:tr w:rsidR="007B0A13" w:rsidRPr="00A93735" w14:paraId="20D26A38" w14:textId="77777777" w:rsidTr="007B0A13">
        <w:trPr>
          <w:jc w:val="center"/>
        </w:trPr>
        <w:tc>
          <w:tcPr>
            <w:tcW w:w="2880" w:type="dxa"/>
            <w:hideMark/>
          </w:tcPr>
          <w:p w14:paraId="32422CF0" w14:textId="77777777" w:rsidR="007B0A13" w:rsidRPr="00A93735" w:rsidRDefault="007B0A13" w:rsidP="007B0A13">
            <w:pPr>
              <w:rPr>
                <w:rFonts w:ascii="Times New Roman" w:hAnsi="Times New Roman" w:cs="Times New Roman"/>
                <w:b/>
                <w:bCs/>
                <w:sz w:val="20"/>
                <w:szCs w:val="20"/>
              </w:rPr>
            </w:pPr>
            <w:r w:rsidRPr="00A93735">
              <w:rPr>
                <w:rFonts w:ascii="Times New Roman" w:eastAsia="Calibri" w:hAnsi="Times New Roman" w:cs="Times New Roman"/>
                <w:b/>
                <w:bCs/>
                <w:sz w:val="20"/>
                <w:szCs w:val="20"/>
                <w:lang w:val="en-IN"/>
              </w:rPr>
              <w:t>Blend Composition</w:t>
            </w:r>
          </w:p>
        </w:tc>
        <w:tc>
          <w:tcPr>
            <w:tcW w:w="2880" w:type="dxa"/>
            <w:hideMark/>
          </w:tcPr>
          <w:p w14:paraId="2FC2CFE0" w14:textId="77777777" w:rsidR="007B0A13" w:rsidRPr="00A93735" w:rsidRDefault="007B0A13" w:rsidP="007B0A13">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Finding</w:t>
            </w:r>
          </w:p>
        </w:tc>
        <w:tc>
          <w:tcPr>
            <w:tcW w:w="2880" w:type="dxa"/>
            <w:hideMark/>
          </w:tcPr>
          <w:p w14:paraId="5FAD924C" w14:textId="77777777" w:rsidR="007B0A13" w:rsidRPr="00A93735" w:rsidRDefault="007B0A13" w:rsidP="007B0A13">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References</w:t>
            </w:r>
          </w:p>
        </w:tc>
      </w:tr>
      <w:tr w:rsidR="007B0A13" w:rsidRPr="00A93735" w14:paraId="7A2643CC" w14:textId="77777777" w:rsidTr="007B0A13">
        <w:trPr>
          <w:jc w:val="center"/>
        </w:trPr>
        <w:tc>
          <w:tcPr>
            <w:tcW w:w="2880" w:type="dxa"/>
            <w:hideMark/>
          </w:tcPr>
          <w:p w14:paraId="43419C71"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Guava + Papaya + Pineapple + Karonda</w:t>
            </w:r>
          </w:p>
        </w:tc>
        <w:tc>
          <w:tcPr>
            <w:tcW w:w="2880" w:type="dxa"/>
            <w:hideMark/>
          </w:tcPr>
          <w:p w14:paraId="471B7A6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25% karonda + 75% pineapple highest sensory</w:t>
            </w:r>
          </w:p>
        </w:tc>
        <w:tc>
          <w:tcPr>
            <w:tcW w:w="2880" w:type="dxa"/>
            <w:hideMark/>
          </w:tcPr>
          <w:p w14:paraId="0434D6EF" w14:textId="77777777" w:rsidR="007B0A13" w:rsidRPr="00A93735" w:rsidRDefault="007B0A13" w:rsidP="007B0A13">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Shaheel</w:t>
            </w:r>
            <w:proofErr w:type="spellEnd"/>
            <w:r w:rsidRPr="00A93735">
              <w:rPr>
                <w:rFonts w:ascii="Times New Roman" w:eastAsia="Calibri" w:hAnsi="Times New Roman" w:cs="Times New Roman"/>
                <w:sz w:val="20"/>
                <w:szCs w:val="20"/>
                <w:lang w:val="en-IN"/>
              </w:rPr>
              <w:t xml:space="preserve"> et al. (2015)</w:t>
            </w:r>
          </w:p>
        </w:tc>
      </w:tr>
      <w:tr w:rsidR="007B0A13" w:rsidRPr="00A93735" w14:paraId="477B11B9" w14:textId="77777777" w:rsidTr="007B0A13">
        <w:trPr>
          <w:jc w:val="center"/>
        </w:trPr>
        <w:tc>
          <w:tcPr>
            <w:tcW w:w="2880" w:type="dxa"/>
            <w:hideMark/>
          </w:tcPr>
          <w:p w14:paraId="2903D30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Cashew apple + Mango + Pineapple + Sapota</w:t>
            </w:r>
          </w:p>
        </w:tc>
        <w:tc>
          <w:tcPr>
            <w:tcW w:w="2880" w:type="dxa"/>
            <w:hideMark/>
          </w:tcPr>
          <w:p w14:paraId="12C4BA4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Superior quality</w:t>
            </w:r>
          </w:p>
        </w:tc>
        <w:tc>
          <w:tcPr>
            <w:tcW w:w="2880" w:type="dxa"/>
            <w:hideMark/>
          </w:tcPr>
          <w:p w14:paraId="202BB2E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Roy et al. (2016)</w:t>
            </w:r>
          </w:p>
        </w:tc>
      </w:tr>
      <w:tr w:rsidR="007B0A13" w:rsidRPr="00A93735" w14:paraId="453BE31E" w14:textId="77777777" w:rsidTr="007B0A13">
        <w:trPr>
          <w:jc w:val="center"/>
        </w:trPr>
        <w:tc>
          <w:tcPr>
            <w:tcW w:w="2880" w:type="dxa"/>
            <w:hideMark/>
          </w:tcPr>
          <w:p w14:paraId="5763BCD3"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60% Guava + 40% Pineapple</w:t>
            </w:r>
          </w:p>
        </w:tc>
        <w:tc>
          <w:tcPr>
            <w:tcW w:w="2880" w:type="dxa"/>
            <w:hideMark/>
          </w:tcPr>
          <w:p w14:paraId="284FC39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Highest hedonic score</w:t>
            </w:r>
          </w:p>
        </w:tc>
        <w:tc>
          <w:tcPr>
            <w:tcW w:w="2880" w:type="dxa"/>
            <w:hideMark/>
          </w:tcPr>
          <w:p w14:paraId="170F6900"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Sarkar and </w:t>
            </w:r>
            <w:proofErr w:type="spellStart"/>
            <w:r w:rsidRPr="00A93735">
              <w:rPr>
                <w:rFonts w:ascii="Times New Roman" w:eastAsia="Calibri" w:hAnsi="Times New Roman" w:cs="Times New Roman"/>
                <w:sz w:val="20"/>
                <w:szCs w:val="20"/>
                <w:lang w:val="en-IN"/>
              </w:rPr>
              <w:t>Bulo</w:t>
            </w:r>
            <w:proofErr w:type="spellEnd"/>
            <w:r w:rsidRPr="00A93735">
              <w:rPr>
                <w:rFonts w:ascii="Times New Roman" w:eastAsia="Calibri" w:hAnsi="Times New Roman" w:cs="Times New Roman"/>
                <w:sz w:val="20"/>
                <w:szCs w:val="20"/>
                <w:lang w:val="en-IN"/>
              </w:rPr>
              <w:t xml:space="preserve"> (2017)</w:t>
            </w:r>
          </w:p>
        </w:tc>
      </w:tr>
      <w:tr w:rsidR="007B0A13" w:rsidRPr="00A93735" w14:paraId="23C096D9" w14:textId="77777777" w:rsidTr="007B0A13">
        <w:trPr>
          <w:jc w:val="center"/>
        </w:trPr>
        <w:tc>
          <w:tcPr>
            <w:tcW w:w="2880" w:type="dxa"/>
            <w:hideMark/>
          </w:tcPr>
          <w:p w14:paraId="2584BFA1"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Bottle gourd + Mint (150:30)</w:t>
            </w:r>
          </w:p>
        </w:tc>
        <w:tc>
          <w:tcPr>
            <w:tcW w:w="2880" w:type="dxa"/>
            <w:hideMark/>
          </w:tcPr>
          <w:p w14:paraId="70B85322"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High acceptability</w:t>
            </w:r>
          </w:p>
        </w:tc>
        <w:tc>
          <w:tcPr>
            <w:tcW w:w="2880" w:type="dxa"/>
            <w:hideMark/>
          </w:tcPr>
          <w:p w14:paraId="6A5A42C6"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Agarwal and Kumar (2017)</w:t>
            </w:r>
          </w:p>
        </w:tc>
      </w:tr>
      <w:tr w:rsidR="007B0A13" w:rsidRPr="00A93735" w14:paraId="1087FF2F" w14:textId="77777777" w:rsidTr="007B0A13">
        <w:trPr>
          <w:jc w:val="center"/>
        </w:trPr>
        <w:tc>
          <w:tcPr>
            <w:tcW w:w="2880" w:type="dxa"/>
            <w:hideMark/>
          </w:tcPr>
          <w:p w14:paraId="2E67D26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Papaya + Mango (50:50)</w:t>
            </w:r>
          </w:p>
        </w:tc>
        <w:tc>
          <w:tcPr>
            <w:tcW w:w="2880" w:type="dxa"/>
            <w:hideMark/>
          </w:tcPr>
          <w:p w14:paraId="5FFFB5D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High sensory</w:t>
            </w:r>
          </w:p>
        </w:tc>
        <w:tc>
          <w:tcPr>
            <w:tcW w:w="2880" w:type="dxa"/>
            <w:hideMark/>
          </w:tcPr>
          <w:p w14:paraId="6FF120E6" w14:textId="77777777" w:rsidR="007B0A13" w:rsidRPr="00A93735" w:rsidRDefault="007B0A13" w:rsidP="007B0A13">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Sindumatthi</w:t>
            </w:r>
            <w:proofErr w:type="spellEnd"/>
            <w:r w:rsidRPr="00A93735">
              <w:rPr>
                <w:rFonts w:ascii="Times New Roman" w:eastAsia="Calibri" w:hAnsi="Times New Roman" w:cs="Times New Roman"/>
                <w:sz w:val="20"/>
                <w:szCs w:val="20"/>
                <w:lang w:val="en-IN"/>
              </w:rPr>
              <w:t xml:space="preserve"> et al. (2017)</w:t>
            </w:r>
          </w:p>
        </w:tc>
      </w:tr>
      <w:tr w:rsidR="007B0A13" w:rsidRPr="00A93735" w14:paraId="6F772140" w14:textId="77777777" w:rsidTr="007B0A13">
        <w:trPr>
          <w:jc w:val="center"/>
        </w:trPr>
        <w:tc>
          <w:tcPr>
            <w:tcW w:w="2880" w:type="dxa"/>
            <w:hideMark/>
          </w:tcPr>
          <w:p w14:paraId="4C5569A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Jamun + Mango (80:20)</w:t>
            </w:r>
          </w:p>
        </w:tc>
        <w:tc>
          <w:tcPr>
            <w:tcW w:w="2880" w:type="dxa"/>
            <w:hideMark/>
          </w:tcPr>
          <w:p w14:paraId="03C2A1EE"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Acceptable for 6 months</w:t>
            </w:r>
          </w:p>
        </w:tc>
        <w:tc>
          <w:tcPr>
            <w:tcW w:w="2880" w:type="dxa"/>
            <w:hideMark/>
          </w:tcPr>
          <w:p w14:paraId="5CCAE9C5"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Sharma et al. (2017)</w:t>
            </w:r>
          </w:p>
        </w:tc>
      </w:tr>
      <w:tr w:rsidR="007B0A13" w:rsidRPr="00A93735" w14:paraId="6A6F0E8E" w14:textId="77777777" w:rsidTr="007B0A13">
        <w:trPr>
          <w:jc w:val="center"/>
        </w:trPr>
        <w:tc>
          <w:tcPr>
            <w:tcW w:w="2880" w:type="dxa"/>
            <w:hideMark/>
          </w:tcPr>
          <w:p w14:paraId="484389AA"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Aloe </w:t>
            </w:r>
            <w:proofErr w:type="spellStart"/>
            <w:r w:rsidRPr="00A93735">
              <w:rPr>
                <w:rFonts w:ascii="Times New Roman" w:eastAsia="Calibri" w:hAnsi="Times New Roman" w:cs="Times New Roman"/>
                <w:sz w:val="20"/>
                <w:szCs w:val="20"/>
                <w:lang w:val="en-IN"/>
              </w:rPr>
              <w:t>vera</w:t>
            </w:r>
            <w:proofErr w:type="spellEnd"/>
            <w:r w:rsidRPr="00A93735">
              <w:rPr>
                <w:rFonts w:ascii="Times New Roman" w:eastAsia="Calibri" w:hAnsi="Times New Roman" w:cs="Times New Roman"/>
                <w:sz w:val="20"/>
                <w:szCs w:val="20"/>
                <w:lang w:val="en-IN"/>
              </w:rPr>
              <w:t xml:space="preserve"> + Carrot + Orange</w:t>
            </w:r>
          </w:p>
        </w:tc>
        <w:tc>
          <w:tcPr>
            <w:tcW w:w="2880" w:type="dxa"/>
            <w:hideMark/>
          </w:tcPr>
          <w:p w14:paraId="62050A82"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40% aloe </w:t>
            </w:r>
            <w:proofErr w:type="spellStart"/>
            <w:r w:rsidRPr="00A93735">
              <w:rPr>
                <w:rFonts w:ascii="Times New Roman" w:eastAsia="Calibri" w:hAnsi="Times New Roman" w:cs="Times New Roman"/>
                <w:sz w:val="20"/>
                <w:szCs w:val="20"/>
                <w:lang w:val="en-IN"/>
              </w:rPr>
              <w:t>vera</w:t>
            </w:r>
            <w:proofErr w:type="spellEnd"/>
            <w:r w:rsidRPr="00A93735">
              <w:rPr>
                <w:rFonts w:ascii="Times New Roman" w:eastAsia="Calibri" w:hAnsi="Times New Roman" w:cs="Times New Roman"/>
                <w:sz w:val="20"/>
                <w:szCs w:val="20"/>
                <w:lang w:val="en-IN"/>
              </w:rPr>
              <w:t xml:space="preserve"> optimal</w:t>
            </w:r>
          </w:p>
        </w:tc>
        <w:tc>
          <w:tcPr>
            <w:tcW w:w="2880" w:type="dxa"/>
            <w:hideMark/>
          </w:tcPr>
          <w:p w14:paraId="76710F90"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Hamid et al. (2014)</w:t>
            </w:r>
          </w:p>
        </w:tc>
      </w:tr>
    </w:tbl>
    <w:p w14:paraId="288F2568"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3AF48916" w14:textId="63923185" w:rsidR="007B0A13" w:rsidRPr="00A93735" w:rsidRDefault="007B0A13" w:rsidP="007B0A13">
      <w:pPr>
        <w:numPr>
          <w:ilvl w:val="0"/>
          <w:numId w:val="2"/>
        </w:numPr>
        <w:spacing w:after="0" w:line="240" w:lineRule="auto"/>
        <w:ind w:left="72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b/>
          <w:bCs/>
          <w:kern w:val="2"/>
          <w:sz w:val="20"/>
          <w:szCs w:val="20"/>
          <w:lang w:val="en-IN"/>
        </w:rPr>
        <w:t>Synergistic Effects in Multi-Herb</w:t>
      </w:r>
      <w:r w:rsidRPr="00A93735">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b/>
          <w:bCs/>
          <w:kern w:val="2"/>
          <w:sz w:val="20"/>
          <w:szCs w:val="20"/>
          <w:lang w:val="en-IN"/>
        </w:rPr>
        <w:t>Combinations</w:t>
      </w:r>
      <w:r w:rsidRPr="00A93735">
        <w:rPr>
          <w:rFonts w:ascii="Times New Roman" w:eastAsia="Calibri" w:hAnsi="Times New Roman" w:cs="Times New Roman"/>
          <w:kern w:val="2"/>
          <w:sz w:val="20"/>
          <w:szCs w:val="20"/>
          <w:lang w:val="en-IN"/>
        </w:rPr>
        <w:t>: Recent studies indicate that blends of herbal extracts can display synergistic preservative activities, yielding superior effectiveness at reduced concentrations of each component (</w:t>
      </w:r>
      <w:proofErr w:type="spellStart"/>
      <w:r w:rsidRPr="00A93735">
        <w:rPr>
          <w:rFonts w:ascii="Times New Roman" w:eastAsia="Calibri" w:hAnsi="Times New Roman" w:cs="Times New Roman"/>
          <w:kern w:val="2"/>
          <w:sz w:val="20"/>
          <w:szCs w:val="20"/>
          <w:lang w:val="en-IN"/>
        </w:rPr>
        <w:t>Bassolé</w:t>
      </w:r>
      <w:proofErr w:type="spellEnd"/>
      <w:r w:rsidRPr="00A93735">
        <w:rPr>
          <w:rFonts w:ascii="Times New Roman" w:eastAsia="Calibri" w:hAnsi="Times New Roman" w:cs="Times New Roman"/>
          <w:kern w:val="2"/>
          <w:sz w:val="20"/>
          <w:szCs w:val="20"/>
          <w:lang w:val="en-IN"/>
        </w:rPr>
        <w:t xml:space="preserve"> &amp; </w:t>
      </w:r>
      <w:proofErr w:type="spellStart"/>
      <w:r w:rsidRPr="00A93735">
        <w:rPr>
          <w:rFonts w:ascii="Times New Roman" w:eastAsia="Calibri" w:hAnsi="Times New Roman" w:cs="Times New Roman"/>
          <w:kern w:val="2"/>
          <w:sz w:val="20"/>
          <w:szCs w:val="20"/>
          <w:lang w:val="en-IN"/>
        </w:rPr>
        <w:t>Juliani</w:t>
      </w:r>
      <w:proofErr w:type="spellEnd"/>
      <w:r w:rsidRPr="00A93735">
        <w:rPr>
          <w:rFonts w:ascii="Times New Roman" w:eastAsia="Calibri" w:hAnsi="Times New Roman" w:cs="Times New Roman"/>
          <w:kern w:val="2"/>
          <w:sz w:val="20"/>
          <w:szCs w:val="20"/>
          <w:lang w:val="en-IN"/>
        </w:rPr>
        <w:t xml:space="preserve">, 2012). The underlying mechanisms of this synergism encompass: (1) additive membrane destabilization coupled with metabolic blockade </w:t>
      </w:r>
      <w:r w:rsidRPr="00A93735">
        <w:rPr>
          <w:rFonts w:ascii="Times New Roman" w:eastAsia="Calibri" w:hAnsi="Times New Roman" w:cs="Times New Roman"/>
          <w:kern w:val="2"/>
          <w:sz w:val="20"/>
          <w:szCs w:val="20"/>
          <w:lang w:val="en-IN"/>
        </w:rPr>
        <w:lastRenderedPageBreak/>
        <w:t>(</w:t>
      </w:r>
      <w:proofErr w:type="spellStart"/>
      <w:r w:rsidRPr="00A93735">
        <w:rPr>
          <w:rFonts w:ascii="Times New Roman" w:eastAsia="Calibri" w:hAnsi="Times New Roman" w:cs="Times New Roman"/>
          <w:kern w:val="2"/>
          <w:sz w:val="20"/>
          <w:szCs w:val="20"/>
          <w:lang w:val="en-IN"/>
        </w:rPr>
        <w:t>Hyldgaard</w:t>
      </w:r>
      <w:proofErr w:type="spellEnd"/>
      <w:r w:rsidRPr="00A93735">
        <w:rPr>
          <w:rFonts w:ascii="Times New Roman" w:eastAsia="Calibri" w:hAnsi="Times New Roman" w:cs="Times New Roman"/>
          <w:kern w:val="2"/>
          <w:sz w:val="20"/>
          <w:szCs w:val="20"/>
          <w:lang w:val="en-IN"/>
        </w:rPr>
        <w:t xml:space="preserve"> et al., 2012); (2) concurrent targeting of diverse cellular sites (</w:t>
      </w:r>
      <w:proofErr w:type="spellStart"/>
      <w:r w:rsidRPr="00A93735">
        <w:rPr>
          <w:rFonts w:ascii="Times New Roman" w:eastAsia="Calibri" w:hAnsi="Times New Roman" w:cs="Times New Roman"/>
          <w:kern w:val="2"/>
          <w:sz w:val="20"/>
          <w:szCs w:val="20"/>
          <w:lang w:val="en-IN"/>
        </w:rPr>
        <w:t>Hemaiswarya</w:t>
      </w:r>
      <w:proofErr w:type="spellEnd"/>
      <w:r w:rsidRPr="00A93735">
        <w:rPr>
          <w:rFonts w:ascii="Times New Roman" w:eastAsia="Calibri" w:hAnsi="Times New Roman" w:cs="Times New Roman"/>
          <w:kern w:val="2"/>
          <w:sz w:val="20"/>
          <w:szCs w:val="20"/>
          <w:lang w:val="en-IN"/>
        </w:rPr>
        <w:t xml:space="preserve"> et al., 2008); (3) amplified chelation for improved metal ion immobilization; and (4) cyclic antioxidant regeneration, wherein one molecule restores the oxidized state of another (Becker et al., 2004).</w:t>
      </w:r>
    </w:p>
    <w:p w14:paraId="6EAC5F08" w14:textId="77777777" w:rsidR="007B0A13" w:rsidRPr="00A93735" w:rsidRDefault="007B0A13" w:rsidP="007B0A13">
      <w:pPr>
        <w:spacing w:after="0" w:line="240" w:lineRule="auto"/>
        <w:jc w:val="both"/>
        <w:rPr>
          <w:rFonts w:ascii="Times New Roman" w:eastAsia="Calibri" w:hAnsi="Times New Roman" w:cs="Times New Roman"/>
          <w:b/>
          <w:bCs/>
          <w:kern w:val="2"/>
          <w:sz w:val="20"/>
          <w:szCs w:val="20"/>
          <w:lang w:val="en-IN"/>
        </w:rPr>
      </w:pPr>
    </w:p>
    <w:p w14:paraId="65C6A0D4" w14:textId="35DAF25A" w:rsidR="007B0A13" w:rsidRPr="00A93735" w:rsidRDefault="007B0A13" w:rsidP="007B0A13">
      <w:pPr>
        <w:spacing w:after="0" w:line="240" w:lineRule="auto"/>
        <w:jc w:val="both"/>
        <w:rPr>
          <w:rFonts w:ascii="Times New Roman" w:eastAsia="Calibri" w:hAnsi="Times New Roman" w:cs="Times New Roman"/>
          <w:b/>
          <w:bCs/>
          <w:kern w:val="2"/>
          <w:szCs w:val="20"/>
          <w:lang w:val="en-IN"/>
        </w:rPr>
      </w:pPr>
      <w:r w:rsidRPr="00A93735">
        <w:rPr>
          <w:rFonts w:ascii="Times New Roman" w:eastAsia="Calibri" w:hAnsi="Times New Roman" w:cs="Times New Roman"/>
          <w:b/>
          <w:bCs/>
          <w:kern w:val="2"/>
          <w:szCs w:val="20"/>
          <w:lang w:val="en-IN"/>
        </w:rPr>
        <w:t xml:space="preserve">1.3 Processing Technologies for Functional Beverage Development </w:t>
      </w:r>
    </w:p>
    <w:p w14:paraId="5AC18FB3" w14:textId="77777777" w:rsidR="007B0A13" w:rsidRPr="00A93735" w:rsidRDefault="007B0A13" w:rsidP="007B0A13">
      <w:pPr>
        <w:spacing w:after="0" w:line="240" w:lineRule="auto"/>
        <w:jc w:val="both"/>
        <w:rPr>
          <w:rFonts w:ascii="Times New Roman" w:eastAsia="Calibri" w:hAnsi="Times New Roman" w:cs="Times New Roman"/>
          <w:b/>
          <w:bCs/>
          <w:kern w:val="2"/>
          <w:sz w:val="20"/>
          <w:szCs w:val="20"/>
          <w:lang w:val="en-IN"/>
        </w:rPr>
      </w:pPr>
    </w:p>
    <w:p w14:paraId="08159BC9" w14:textId="48DEEA57" w:rsidR="007B0A13" w:rsidRPr="00A93735" w:rsidRDefault="007B0A13" w:rsidP="007B0A13">
      <w:pPr>
        <w:numPr>
          <w:ilvl w:val="0"/>
          <w:numId w:val="2"/>
        </w:numPr>
        <w:spacing w:after="0" w:line="240" w:lineRule="auto"/>
        <w:ind w:left="72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b/>
          <w:bCs/>
          <w:kern w:val="2"/>
          <w:sz w:val="20"/>
          <w:szCs w:val="20"/>
          <w:lang w:val="en-IN"/>
        </w:rPr>
        <w:t xml:space="preserve">Juice Extraction and Blend Formulation: </w:t>
      </w:r>
      <w:r w:rsidRPr="00A93735">
        <w:rPr>
          <w:rFonts w:ascii="Times New Roman" w:eastAsia="Calibri" w:hAnsi="Times New Roman" w:cs="Times New Roman"/>
          <w:kern w:val="2"/>
          <w:sz w:val="20"/>
          <w:szCs w:val="20"/>
          <w:lang w:val="en-IN"/>
        </w:rPr>
        <w:t>Initial processing stages profoundly impact the quality of the end product (Bates et al., 2001). Fruit preconditioning entails meticulous sorting to discard blemished or deteriorated units, followed by rigorous rinsing to eliminate superficial impurities (Ashurst, 2005). Extraction protocols are tailored to fruit properties: guava and beetroot necessitate water supplementation (2:1 proportion) during pulveri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 xml:space="preserve">ation to promote cellular lysis and liberate juice, whereas strawberry, orange, and mint undergo processing sans aqueous addition to preserve soluble solids levels (Sharma et al., 2017). Subsequent sieving via muslin fabric excises coarse lignocellulosic debris while conserving colloidal pectic fractions that impart viscosity and oral sensation (Bates et al., 2001). In ready-to-serve beverages, optimal pulp/juice levels span 10-20%, with sucrose and acidity modulation to attain 12-15°Brix total soluble solids and 0.2-0.3% titratable acidity (Jain &amp; </w:t>
      </w:r>
      <w:proofErr w:type="spellStart"/>
      <w:r w:rsidRPr="00A93735">
        <w:rPr>
          <w:rFonts w:ascii="Times New Roman" w:eastAsia="Calibri" w:hAnsi="Times New Roman" w:cs="Times New Roman"/>
          <w:kern w:val="2"/>
          <w:sz w:val="20"/>
          <w:szCs w:val="20"/>
          <w:lang w:val="en-IN"/>
        </w:rPr>
        <w:t>Khurdiya</w:t>
      </w:r>
      <w:proofErr w:type="spellEnd"/>
      <w:r w:rsidRPr="00A93735">
        <w:rPr>
          <w:rFonts w:ascii="Times New Roman" w:eastAsia="Calibri" w:hAnsi="Times New Roman" w:cs="Times New Roman"/>
          <w:kern w:val="2"/>
          <w:sz w:val="20"/>
          <w:szCs w:val="20"/>
          <w:lang w:val="en-IN"/>
        </w:rPr>
        <w:t xml:space="preserve">, 2004; </w:t>
      </w:r>
      <w:proofErr w:type="spellStart"/>
      <w:r w:rsidRPr="00A93735">
        <w:rPr>
          <w:rFonts w:ascii="Times New Roman" w:eastAsia="Calibri" w:hAnsi="Times New Roman" w:cs="Times New Roman"/>
          <w:kern w:val="2"/>
          <w:sz w:val="20"/>
          <w:szCs w:val="20"/>
          <w:lang w:val="en-IN"/>
        </w:rPr>
        <w:t>Deen</w:t>
      </w:r>
      <w:proofErr w:type="spellEnd"/>
      <w:r w:rsidRPr="00A93735">
        <w:rPr>
          <w:rFonts w:ascii="Times New Roman" w:eastAsia="Calibri" w:hAnsi="Times New Roman" w:cs="Times New Roman"/>
          <w:kern w:val="2"/>
          <w:sz w:val="20"/>
          <w:szCs w:val="20"/>
          <w:lang w:val="en-IN"/>
        </w:rPr>
        <w:t>, 2022), thereby securing microbial stability alongside desirable organoleptic attributes (</w:t>
      </w:r>
      <w:proofErr w:type="spellStart"/>
      <w:r w:rsidRPr="00A93735">
        <w:rPr>
          <w:rFonts w:ascii="Times New Roman" w:eastAsia="Calibri" w:hAnsi="Times New Roman" w:cs="Times New Roman"/>
          <w:kern w:val="2"/>
          <w:sz w:val="20"/>
          <w:szCs w:val="20"/>
          <w:lang w:val="en-IN"/>
        </w:rPr>
        <w:t>Ranganna</w:t>
      </w:r>
      <w:proofErr w:type="spellEnd"/>
      <w:r w:rsidRPr="00A93735">
        <w:rPr>
          <w:rFonts w:ascii="Times New Roman" w:eastAsia="Calibri" w:hAnsi="Times New Roman" w:cs="Times New Roman"/>
          <w:kern w:val="2"/>
          <w:sz w:val="20"/>
          <w:szCs w:val="20"/>
          <w:lang w:val="en-IN"/>
        </w:rPr>
        <w:t>, 1986).</w:t>
      </w:r>
    </w:p>
    <w:p w14:paraId="4531A2F7" w14:textId="02DFC387" w:rsidR="007B0A13" w:rsidRPr="00A93735" w:rsidRDefault="007B0A13" w:rsidP="007B0A13">
      <w:pPr>
        <w:numPr>
          <w:ilvl w:val="0"/>
          <w:numId w:val="2"/>
        </w:numPr>
        <w:spacing w:after="0" w:line="240" w:lineRule="auto"/>
        <w:ind w:left="72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b/>
          <w:bCs/>
          <w:kern w:val="2"/>
          <w:sz w:val="20"/>
          <w:szCs w:val="20"/>
          <w:lang w:val="en-IN"/>
        </w:rPr>
        <w:t>Thermal Processing and Pasteurization</w:t>
      </w:r>
      <w:r w:rsidRPr="00A93735">
        <w:rPr>
          <w:rFonts w:ascii="Times New Roman" w:eastAsia="Calibri" w:hAnsi="Times New Roman" w:cs="Times New Roman"/>
          <w:kern w:val="2"/>
          <w:sz w:val="20"/>
          <w:szCs w:val="20"/>
          <w:lang w:val="en-IN"/>
        </w:rPr>
        <w:t xml:space="preserve">: Traditional thermal treatment persists as the predominant preservation method for fruit-based beverages (Silva &amp; Gibbs, 2012). High-temperature short-time pasteurization (85-95°C for 15-30 s) efficaciously eradicates vegetative pathogens and deteriorative microbes while denaturing intrinsic enzymes such as polyphenol oxidase, peroxidase, and pectin </w:t>
      </w:r>
      <w:proofErr w:type="spellStart"/>
      <w:r w:rsidRPr="00A93735">
        <w:rPr>
          <w:rFonts w:ascii="Times New Roman" w:eastAsia="Calibri" w:hAnsi="Times New Roman" w:cs="Times New Roman"/>
          <w:kern w:val="2"/>
          <w:sz w:val="20"/>
          <w:szCs w:val="20"/>
          <w:lang w:val="en-IN"/>
        </w:rPr>
        <w:t>methylesterase</w:t>
      </w:r>
      <w:proofErr w:type="spellEnd"/>
      <w:r w:rsidRPr="00A93735">
        <w:rPr>
          <w:rFonts w:ascii="Times New Roman" w:eastAsia="Calibri" w:hAnsi="Times New Roman" w:cs="Times New Roman"/>
          <w:kern w:val="2"/>
          <w:sz w:val="20"/>
          <w:szCs w:val="20"/>
          <w:lang w:val="en-IN"/>
        </w:rPr>
        <w:t xml:space="preserve"> that incite physicochemical degradation over storage (</w:t>
      </w:r>
      <w:proofErr w:type="spellStart"/>
      <w:r w:rsidRPr="00A93735">
        <w:rPr>
          <w:rFonts w:ascii="Times New Roman" w:eastAsia="Calibri" w:hAnsi="Times New Roman" w:cs="Times New Roman"/>
          <w:kern w:val="2"/>
          <w:sz w:val="20"/>
          <w:szCs w:val="20"/>
          <w:lang w:val="en-IN"/>
        </w:rPr>
        <w:t>Tribst</w:t>
      </w:r>
      <w:proofErr w:type="spellEnd"/>
      <w:r w:rsidRPr="00A93735">
        <w:rPr>
          <w:rFonts w:ascii="Times New Roman" w:eastAsia="Calibri" w:hAnsi="Times New Roman" w:cs="Times New Roman"/>
          <w:kern w:val="2"/>
          <w:sz w:val="20"/>
          <w:szCs w:val="20"/>
          <w:lang w:val="en-IN"/>
        </w:rPr>
        <w:t xml:space="preserve"> et al., 2009). Nevertheless, heat application inexorably impairs nutraceutical constituents: ascorbic acid experiences thermolytic breakdown via oxidative and non-oxidative routes, incurring 10-30% reductions post-pasteuri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 xml:space="preserve">ation (Gregory, 1996); anthocyanins succumb to </w:t>
      </w:r>
      <w:proofErr w:type="spellStart"/>
      <w:r w:rsidRPr="00A93735">
        <w:rPr>
          <w:rFonts w:ascii="Times New Roman" w:eastAsia="Calibri" w:hAnsi="Times New Roman" w:cs="Times New Roman"/>
          <w:kern w:val="2"/>
          <w:sz w:val="20"/>
          <w:szCs w:val="20"/>
          <w:lang w:val="en-IN"/>
        </w:rPr>
        <w:t>glycosidic</w:t>
      </w:r>
      <w:proofErr w:type="spellEnd"/>
      <w:r w:rsidRPr="00A93735">
        <w:rPr>
          <w:rFonts w:ascii="Times New Roman" w:eastAsia="Calibri" w:hAnsi="Times New Roman" w:cs="Times New Roman"/>
          <w:kern w:val="2"/>
          <w:sz w:val="20"/>
          <w:szCs w:val="20"/>
          <w:lang w:val="en-IN"/>
        </w:rPr>
        <w:t xml:space="preserve"> hydrolysis and </w:t>
      </w:r>
      <w:proofErr w:type="spellStart"/>
      <w:r w:rsidRPr="00A93735">
        <w:rPr>
          <w:rFonts w:ascii="Times New Roman" w:eastAsia="Calibri" w:hAnsi="Times New Roman" w:cs="Times New Roman"/>
          <w:kern w:val="2"/>
          <w:sz w:val="20"/>
          <w:szCs w:val="20"/>
          <w:lang w:val="en-IN"/>
        </w:rPr>
        <w:t>pyrilium</w:t>
      </w:r>
      <w:proofErr w:type="spellEnd"/>
      <w:r w:rsidRPr="00A93735">
        <w:rPr>
          <w:rFonts w:ascii="Times New Roman" w:eastAsia="Calibri" w:hAnsi="Times New Roman" w:cs="Times New Roman"/>
          <w:kern w:val="2"/>
          <w:sz w:val="20"/>
          <w:szCs w:val="20"/>
          <w:lang w:val="en-IN"/>
        </w:rPr>
        <w:t xml:space="preserve"> ring fission (Patras et al., 2010); and </w:t>
      </w:r>
      <w:proofErr w:type="spellStart"/>
      <w:r w:rsidRPr="00A93735">
        <w:rPr>
          <w:rFonts w:ascii="Times New Roman" w:eastAsia="Calibri" w:hAnsi="Times New Roman" w:cs="Times New Roman"/>
          <w:kern w:val="2"/>
          <w:sz w:val="20"/>
          <w:szCs w:val="20"/>
          <w:lang w:val="en-IN"/>
        </w:rPr>
        <w:t>betalains</w:t>
      </w:r>
      <w:proofErr w:type="spellEnd"/>
      <w:r w:rsidRPr="00A93735">
        <w:rPr>
          <w:rFonts w:ascii="Times New Roman" w:eastAsia="Calibri" w:hAnsi="Times New Roman" w:cs="Times New Roman"/>
          <w:kern w:val="2"/>
          <w:sz w:val="20"/>
          <w:szCs w:val="20"/>
          <w:lang w:val="en-IN"/>
        </w:rPr>
        <w:t xml:space="preserve"> manifest heightened </w:t>
      </w:r>
      <w:proofErr w:type="spellStart"/>
      <w:r w:rsidRPr="00A93735">
        <w:rPr>
          <w:rFonts w:ascii="Times New Roman" w:eastAsia="Calibri" w:hAnsi="Times New Roman" w:cs="Times New Roman"/>
          <w:kern w:val="2"/>
          <w:sz w:val="20"/>
          <w:szCs w:val="20"/>
          <w:lang w:val="en-IN"/>
        </w:rPr>
        <w:t>thermosensitivity</w:t>
      </w:r>
      <w:proofErr w:type="spellEnd"/>
      <w:r w:rsidRPr="00A93735">
        <w:rPr>
          <w:rFonts w:ascii="Times New Roman" w:eastAsia="Calibri" w:hAnsi="Times New Roman" w:cs="Times New Roman"/>
          <w:kern w:val="2"/>
          <w:sz w:val="20"/>
          <w:szCs w:val="20"/>
          <w:lang w:val="en-IN"/>
        </w:rPr>
        <w:t>, suffering marked depletion beyond 60°C (</w:t>
      </w:r>
      <w:proofErr w:type="spellStart"/>
      <w:r w:rsidRPr="00A93735">
        <w:rPr>
          <w:rFonts w:ascii="Times New Roman" w:eastAsia="Calibri" w:hAnsi="Times New Roman" w:cs="Times New Roman"/>
          <w:kern w:val="2"/>
          <w:sz w:val="20"/>
          <w:szCs w:val="20"/>
          <w:lang w:val="en-IN"/>
        </w:rPr>
        <w:t>Herbach</w:t>
      </w:r>
      <w:proofErr w:type="spellEnd"/>
      <w:r w:rsidRPr="00A93735">
        <w:rPr>
          <w:rFonts w:ascii="Times New Roman" w:eastAsia="Calibri" w:hAnsi="Times New Roman" w:cs="Times New Roman"/>
          <w:kern w:val="2"/>
          <w:sz w:val="20"/>
          <w:szCs w:val="20"/>
          <w:lang w:val="en-IN"/>
        </w:rPr>
        <w:t xml:space="preserve"> et al., 2006). Such drawbacks have propelled the exploration of advanced non-thermal interventions (</w:t>
      </w:r>
      <w:proofErr w:type="spellStart"/>
      <w:r w:rsidRPr="00A93735">
        <w:rPr>
          <w:rFonts w:ascii="Times New Roman" w:eastAsia="Calibri" w:hAnsi="Times New Roman" w:cs="Times New Roman"/>
          <w:kern w:val="2"/>
          <w:sz w:val="20"/>
          <w:szCs w:val="20"/>
          <w:lang w:val="en-IN"/>
        </w:rPr>
        <w:t>Chemat</w:t>
      </w:r>
      <w:proofErr w:type="spellEnd"/>
      <w:r w:rsidRPr="00A93735">
        <w:rPr>
          <w:rFonts w:ascii="Times New Roman" w:eastAsia="Calibri" w:hAnsi="Times New Roman" w:cs="Times New Roman"/>
          <w:kern w:val="2"/>
          <w:sz w:val="20"/>
          <w:szCs w:val="20"/>
          <w:lang w:val="en-IN"/>
        </w:rPr>
        <w:t xml:space="preserve"> et al., 2011).</w:t>
      </w:r>
    </w:p>
    <w:p w14:paraId="3A1EA805" w14:textId="26AF70B4"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 xml:space="preserve">Novel Non-Thermal Processing Technologies: </w:t>
      </w:r>
      <w:r w:rsidRPr="00A93735">
        <w:rPr>
          <w:rFonts w:ascii="Times New Roman" w:eastAsia="Calibri" w:hAnsi="Times New Roman" w:cs="Times New Roman"/>
          <w:kern w:val="2"/>
          <w:sz w:val="20"/>
          <w:szCs w:val="20"/>
          <w:lang w:val="en-IN"/>
        </w:rPr>
        <w:t>High-pressure processing (HPP), a non-thermal method, exerts hydrostatic pressures of 400–600 MPa at ambient or chilled temperatures to inactivate microbes mainly via protein unfolding and membrane rupture, all while sparing heat-labile phytochemicals from degradation (</w:t>
      </w:r>
      <w:proofErr w:type="spellStart"/>
      <w:r w:rsidRPr="00A93735">
        <w:rPr>
          <w:rFonts w:ascii="Times New Roman" w:eastAsia="Calibri" w:hAnsi="Times New Roman" w:cs="Times New Roman"/>
          <w:kern w:val="2"/>
          <w:sz w:val="20"/>
          <w:szCs w:val="20"/>
          <w:lang w:val="en-IN"/>
        </w:rPr>
        <w:t>Oey</w:t>
      </w:r>
      <w:proofErr w:type="spellEnd"/>
      <w:r w:rsidRPr="00A93735">
        <w:rPr>
          <w:rFonts w:ascii="Times New Roman" w:eastAsia="Calibri" w:hAnsi="Times New Roman" w:cs="Times New Roman"/>
          <w:kern w:val="2"/>
          <w:sz w:val="20"/>
          <w:szCs w:val="20"/>
          <w:lang w:val="en-IN"/>
        </w:rPr>
        <w:t xml:space="preserve"> et al., 2008; Barba et al., 2012). Pulsed electric field (PEF) treatment, likewise, delivers brief high-intensity electric pulses that provoke microbial electroporation for effective pasteuri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 xml:space="preserve">ation with minimal heat </w:t>
      </w:r>
      <w:proofErr w:type="spellStart"/>
      <w:r w:rsidRPr="00A93735">
        <w:rPr>
          <w:rFonts w:ascii="Times New Roman" w:eastAsia="Calibri" w:hAnsi="Times New Roman" w:cs="Times New Roman"/>
          <w:kern w:val="2"/>
          <w:sz w:val="20"/>
          <w:szCs w:val="20"/>
          <w:lang w:val="en-IN"/>
        </w:rPr>
        <w:t>buildup</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Soliva-Fortuny</w:t>
      </w:r>
      <w:proofErr w:type="spellEnd"/>
      <w:r w:rsidRPr="00A93735">
        <w:rPr>
          <w:rFonts w:ascii="Times New Roman" w:eastAsia="Calibri" w:hAnsi="Times New Roman" w:cs="Times New Roman"/>
          <w:kern w:val="2"/>
          <w:sz w:val="20"/>
          <w:szCs w:val="20"/>
          <w:lang w:val="en-IN"/>
        </w:rPr>
        <w:t xml:space="preserve"> et al., 2009). Ultrasound (sonication) offers yet another promising avenue, where acoustic cavitation induces microbubble implosion, creating intense locali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ed shear forces and pressure spikes that dismantle microbial structures and neutrali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 xml:space="preserve">e spoilage enzymes (Chen et al., 2011). Notably, combining ultrasound with gentle heat termed </w:t>
      </w:r>
      <w:proofErr w:type="spellStart"/>
      <w:r w:rsidRPr="00A93735">
        <w:rPr>
          <w:rFonts w:ascii="Times New Roman" w:eastAsia="Calibri" w:hAnsi="Times New Roman" w:cs="Times New Roman"/>
          <w:kern w:val="2"/>
          <w:sz w:val="20"/>
          <w:szCs w:val="20"/>
          <w:lang w:val="en-IN"/>
        </w:rPr>
        <w:t>thermosonication</w:t>
      </w:r>
      <w:proofErr w:type="spellEnd"/>
      <w:r w:rsidRPr="00A93735">
        <w:rPr>
          <w:rFonts w:ascii="Times New Roman" w:eastAsia="Calibri" w:hAnsi="Times New Roman" w:cs="Times New Roman"/>
          <w:kern w:val="2"/>
          <w:sz w:val="20"/>
          <w:szCs w:val="20"/>
          <w:lang w:val="en-IN"/>
        </w:rPr>
        <w:t xml:space="preserve"> boosts outcomes further; for instance, </w:t>
      </w:r>
      <w:proofErr w:type="spellStart"/>
      <w:r w:rsidRPr="00A93735">
        <w:rPr>
          <w:rFonts w:ascii="Times New Roman" w:eastAsia="Calibri" w:hAnsi="Times New Roman" w:cs="Times New Roman"/>
          <w:kern w:val="2"/>
          <w:sz w:val="20"/>
          <w:szCs w:val="20"/>
          <w:lang w:val="en-IN"/>
        </w:rPr>
        <w:t>Qiu</w:t>
      </w:r>
      <w:proofErr w:type="spellEnd"/>
      <w:r w:rsidRPr="00A93735">
        <w:rPr>
          <w:rFonts w:ascii="Times New Roman" w:eastAsia="Calibri" w:hAnsi="Times New Roman" w:cs="Times New Roman"/>
          <w:kern w:val="2"/>
          <w:sz w:val="20"/>
          <w:szCs w:val="20"/>
          <w:lang w:val="en-IN"/>
        </w:rPr>
        <w:t xml:space="preserve"> et al. (2018) found it markedly preserved blackcurrant juice's </w:t>
      </w:r>
      <w:proofErr w:type="spellStart"/>
      <w:r w:rsidRPr="00A93735">
        <w:rPr>
          <w:rFonts w:ascii="Times New Roman" w:eastAsia="Calibri" w:hAnsi="Times New Roman" w:cs="Times New Roman"/>
          <w:kern w:val="2"/>
          <w:sz w:val="20"/>
          <w:szCs w:val="20"/>
          <w:lang w:val="en-IN"/>
        </w:rPr>
        <w:t>bioactives</w:t>
      </w:r>
      <w:proofErr w:type="spellEnd"/>
      <w:r w:rsidRPr="00A93735">
        <w:rPr>
          <w:rFonts w:ascii="Times New Roman" w:eastAsia="Calibri" w:hAnsi="Times New Roman" w:cs="Times New Roman"/>
          <w:kern w:val="2"/>
          <w:sz w:val="20"/>
          <w:szCs w:val="20"/>
          <w:lang w:val="en-IN"/>
        </w:rPr>
        <w:t xml:space="preserve"> and antioxidant potential over standard pasteuri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ation, matching microbial kill rates, while Kalsi et al. (2023) showed similar advantages in guava juice, with better retention of nutrients and enzyme suppression.</w:t>
      </w:r>
    </w:p>
    <w:p w14:paraId="1167AA60" w14:textId="58B9A28C"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 xml:space="preserve">Encapsulation Technologies for Bioactive Stabilization: </w:t>
      </w:r>
      <w:r w:rsidRPr="00A93735">
        <w:rPr>
          <w:rFonts w:ascii="Times New Roman" w:eastAsia="Calibri" w:hAnsi="Times New Roman" w:cs="Times New Roman"/>
          <w:kern w:val="2"/>
          <w:sz w:val="20"/>
          <w:szCs w:val="20"/>
          <w:lang w:val="en-IN"/>
        </w:rPr>
        <w:t xml:space="preserve">Encapsulation represents a robust strategy for protecting fragile </w:t>
      </w:r>
      <w:proofErr w:type="spellStart"/>
      <w:r w:rsidRPr="00A93735">
        <w:rPr>
          <w:rFonts w:ascii="Times New Roman" w:eastAsia="Calibri" w:hAnsi="Times New Roman" w:cs="Times New Roman"/>
          <w:kern w:val="2"/>
          <w:sz w:val="20"/>
          <w:szCs w:val="20"/>
          <w:lang w:val="en-IN"/>
        </w:rPr>
        <w:t>bioactives</w:t>
      </w:r>
      <w:proofErr w:type="spellEnd"/>
      <w:r w:rsidRPr="00A93735">
        <w:rPr>
          <w:rFonts w:ascii="Times New Roman" w:eastAsia="Calibri" w:hAnsi="Times New Roman" w:cs="Times New Roman"/>
          <w:kern w:val="2"/>
          <w:sz w:val="20"/>
          <w:szCs w:val="20"/>
          <w:lang w:val="en-IN"/>
        </w:rPr>
        <w:t xml:space="preserve"> during processing and storage, with maltodextrin—a starch hydrolysate possessing dextrose equivalent ≤20—serving as an ideal wall material due to its cost-effectiveness, excellent aqueous solubility, low viscosity, neutral </w:t>
      </w:r>
      <w:proofErr w:type="spellStart"/>
      <w:r w:rsidRPr="00A93735">
        <w:rPr>
          <w:rFonts w:ascii="Times New Roman" w:eastAsia="Calibri" w:hAnsi="Times New Roman" w:cs="Times New Roman"/>
          <w:kern w:val="2"/>
          <w:sz w:val="20"/>
          <w:szCs w:val="20"/>
          <w:lang w:val="en-IN"/>
        </w:rPr>
        <w:t>flavor</w:t>
      </w:r>
      <w:proofErr w:type="spellEnd"/>
      <w:r w:rsidRPr="00A93735">
        <w:rPr>
          <w:rFonts w:ascii="Times New Roman" w:eastAsia="Calibri" w:hAnsi="Times New Roman" w:cs="Times New Roman"/>
          <w:kern w:val="2"/>
          <w:sz w:val="20"/>
          <w:szCs w:val="20"/>
          <w:lang w:val="en-IN"/>
        </w:rPr>
        <w:t xml:space="preserve">, material due to its cost-effectiveness, excellent aqueous solubility, low viscosity, neutral </w:t>
      </w:r>
      <w:proofErr w:type="spellStart"/>
      <w:r w:rsidRPr="00A93735">
        <w:rPr>
          <w:rFonts w:ascii="Times New Roman" w:eastAsia="Calibri" w:hAnsi="Times New Roman" w:cs="Times New Roman"/>
          <w:kern w:val="2"/>
          <w:sz w:val="20"/>
          <w:szCs w:val="20"/>
          <w:lang w:val="en-IN"/>
        </w:rPr>
        <w:t>flavor</w:t>
      </w:r>
      <w:proofErr w:type="spellEnd"/>
      <w:r w:rsidRPr="00A93735">
        <w:rPr>
          <w:rFonts w:ascii="Times New Roman" w:eastAsia="Calibri" w:hAnsi="Times New Roman" w:cs="Times New Roman"/>
          <w:kern w:val="2"/>
          <w:sz w:val="20"/>
          <w:szCs w:val="20"/>
          <w:lang w:val="en-IN"/>
        </w:rPr>
        <w:t xml:space="preserve">, and effective preservation of aromas, </w:t>
      </w:r>
      <w:proofErr w:type="spellStart"/>
      <w:r w:rsidRPr="00A93735">
        <w:rPr>
          <w:rFonts w:ascii="Times New Roman" w:eastAsia="Calibri" w:hAnsi="Times New Roman" w:cs="Times New Roman"/>
          <w:kern w:val="2"/>
          <w:sz w:val="20"/>
          <w:szCs w:val="20"/>
          <w:lang w:val="en-IN"/>
        </w:rPr>
        <w:t>colors</w:t>
      </w:r>
      <w:proofErr w:type="spellEnd"/>
      <w:r w:rsidRPr="00A93735">
        <w:rPr>
          <w:rFonts w:ascii="Times New Roman" w:eastAsia="Calibri" w:hAnsi="Times New Roman" w:cs="Times New Roman"/>
          <w:kern w:val="2"/>
          <w:sz w:val="20"/>
          <w:szCs w:val="20"/>
          <w:lang w:val="en-IN"/>
        </w:rPr>
        <w:t xml:space="preserve">, and phytochemicals under adverse conditions (Fang &amp; Bhandari, 2010; </w:t>
      </w:r>
      <w:proofErr w:type="spellStart"/>
      <w:r w:rsidRPr="00A93735">
        <w:rPr>
          <w:rFonts w:ascii="Times New Roman" w:eastAsia="Calibri" w:hAnsi="Times New Roman" w:cs="Times New Roman"/>
          <w:kern w:val="2"/>
          <w:sz w:val="20"/>
          <w:szCs w:val="20"/>
          <w:lang w:val="en-IN"/>
        </w:rPr>
        <w:t>Gharsallaoui</w:t>
      </w:r>
      <w:proofErr w:type="spellEnd"/>
      <w:r w:rsidRPr="00A93735">
        <w:rPr>
          <w:rFonts w:ascii="Times New Roman" w:eastAsia="Calibri" w:hAnsi="Times New Roman" w:cs="Times New Roman"/>
          <w:kern w:val="2"/>
          <w:sz w:val="20"/>
          <w:szCs w:val="20"/>
          <w:lang w:val="en-IN"/>
        </w:rPr>
        <w:t xml:space="preserve"> et al., 2007; </w:t>
      </w:r>
      <w:proofErr w:type="spellStart"/>
      <w:r w:rsidRPr="00A93735">
        <w:rPr>
          <w:rFonts w:ascii="Times New Roman" w:eastAsia="Calibri" w:hAnsi="Times New Roman" w:cs="Times New Roman"/>
          <w:kern w:val="2"/>
          <w:sz w:val="20"/>
          <w:szCs w:val="20"/>
          <w:lang w:val="en-IN"/>
        </w:rPr>
        <w:t>Saikia</w:t>
      </w:r>
      <w:proofErr w:type="spellEnd"/>
      <w:r w:rsidRPr="00A93735">
        <w:rPr>
          <w:rFonts w:ascii="Times New Roman" w:eastAsia="Calibri" w:hAnsi="Times New Roman" w:cs="Times New Roman"/>
          <w:kern w:val="2"/>
          <w:sz w:val="20"/>
          <w:szCs w:val="20"/>
          <w:lang w:val="en-IN"/>
        </w:rPr>
        <w:t xml:space="preserve"> et al., 2015). While spray drying dominates commercially for its practicality, freeze drying (lyophilization) excels in preserving thermosensitive payloads despite elevated expenses (Fang &amp; Bhandari, 2010); for example, Prabhakar et al. (2025) crafted lyophilized powders from guava-beetroot-orange-mint juice mixes, yielding &gt;90% efficiency, 88-90% solubility, and strong bioactive holdover total phenolics at 102-160 mg GAE/100 g and DPPH radical quenching of 47-59%. On the lipid front, </w:t>
      </w:r>
      <w:proofErr w:type="spellStart"/>
      <w:r w:rsidRPr="00A93735">
        <w:rPr>
          <w:rFonts w:ascii="Times New Roman" w:eastAsia="Calibri" w:hAnsi="Times New Roman" w:cs="Times New Roman"/>
          <w:kern w:val="2"/>
          <w:sz w:val="20"/>
          <w:szCs w:val="20"/>
          <w:lang w:val="en-IN"/>
        </w:rPr>
        <w:t>nano</w:t>
      </w:r>
      <w:proofErr w:type="spellEnd"/>
      <w:r w:rsidRPr="00A93735">
        <w:rPr>
          <w:rFonts w:ascii="Times New Roman" w:eastAsia="Calibri" w:hAnsi="Times New Roman" w:cs="Times New Roman"/>
          <w:kern w:val="2"/>
          <w:sz w:val="20"/>
          <w:szCs w:val="20"/>
          <w:lang w:val="en-IN"/>
        </w:rPr>
        <w:t xml:space="preserve">-emulsions, solid lipid nanoparticles, and Pickering emulsions elevate lipophilic compound delivery by boosting dissolution, fending off gut breakdown, and amplifying mucosal uptake (McClements &amp; Rao, 2011; Acosta, 2009), a trend underscored by Liu et al. (2025) who noted </w:t>
      </w:r>
      <w:r w:rsidRPr="00A93735">
        <w:rPr>
          <w:rFonts w:ascii="Times New Roman" w:eastAsia="Calibri" w:hAnsi="Times New Roman" w:cs="Times New Roman"/>
          <w:kern w:val="2"/>
          <w:sz w:val="20"/>
          <w:szCs w:val="20"/>
          <w:lang w:val="en-IN"/>
        </w:rPr>
        <w:lastRenderedPageBreak/>
        <w:t xml:space="preserve">sharp patent spikes for these in functional foods around 2004, 2011, and 2019, </w:t>
      </w:r>
      <w:proofErr w:type="spellStart"/>
      <w:r w:rsidRPr="00A93735">
        <w:rPr>
          <w:rFonts w:ascii="Times New Roman" w:eastAsia="Calibri" w:hAnsi="Times New Roman" w:cs="Times New Roman"/>
          <w:kern w:val="2"/>
          <w:sz w:val="20"/>
          <w:szCs w:val="20"/>
          <w:lang w:val="en-IN"/>
        </w:rPr>
        <w:t>signaling</w:t>
      </w:r>
      <w:proofErr w:type="spellEnd"/>
      <w:r w:rsidRPr="00A93735">
        <w:rPr>
          <w:rFonts w:ascii="Times New Roman" w:eastAsia="Calibri" w:hAnsi="Times New Roman" w:cs="Times New Roman"/>
          <w:kern w:val="2"/>
          <w:sz w:val="20"/>
          <w:szCs w:val="20"/>
          <w:lang w:val="en-IN"/>
        </w:rPr>
        <w:t xml:space="preserve"> robust industry momentum.</w:t>
      </w:r>
    </w:p>
    <w:p w14:paraId="05859F0E" w14:textId="5DE89CAE" w:rsidR="007B0A13" w:rsidRPr="00A93735" w:rsidRDefault="007B0A13" w:rsidP="007B0A13">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 xml:space="preserve">Fermentation for Bioactive Enrichment: </w:t>
      </w:r>
      <w:r w:rsidRPr="00A93735">
        <w:rPr>
          <w:rFonts w:ascii="Times New Roman" w:eastAsia="Calibri" w:hAnsi="Times New Roman" w:cs="Times New Roman"/>
          <w:kern w:val="2"/>
          <w:sz w:val="20"/>
          <w:szCs w:val="20"/>
          <w:lang w:val="en-IN"/>
        </w:rPr>
        <w:t xml:space="preserve">Fermentation unlocks distinctive avenues for elevating functional beverage attributes (Marsh et al., 2014). Lactic acid bacteria-driven processes markedly boost gamma-aminobutyric acid (GABA) levels via glutamate decarboxylase catalysis (Diana et al., 2014), while yielding organic acids that bolster microbial stability and enrich organoleptic depth (Leroy &amp; De </w:t>
      </w:r>
      <w:proofErr w:type="spellStart"/>
      <w:r w:rsidRPr="00A93735">
        <w:rPr>
          <w:rFonts w:ascii="Times New Roman" w:eastAsia="Calibri" w:hAnsi="Times New Roman" w:cs="Times New Roman"/>
          <w:kern w:val="2"/>
          <w:sz w:val="20"/>
          <w:szCs w:val="20"/>
          <w:lang w:val="en-IN"/>
        </w:rPr>
        <w:t>Vuyst</w:t>
      </w:r>
      <w:proofErr w:type="spellEnd"/>
      <w:r w:rsidRPr="00A93735">
        <w:rPr>
          <w:rFonts w:ascii="Times New Roman" w:eastAsia="Calibri" w:hAnsi="Times New Roman" w:cs="Times New Roman"/>
          <w:kern w:val="2"/>
          <w:sz w:val="20"/>
          <w:szCs w:val="20"/>
          <w:lang w:val="en-IN"/>
        </w:rPr>
        <w:t xml:space="preserve">, 2004). Beyond that, polyphenol metabolism shifts during fermentation as microbial glycosidases liberate aglycone phenolics from conjugates, often amplifying </w:t>
      </w:r>
      <w:proofErr w:type="spellStart"/>
      <w:r w:rsidRPr="00A93735">
        <w:rPr>
          <w:rFonts w:ascii="Times New Roman" w:eastAsia="Calibri" w:hAnsi="Times New Roman" w:cs="Times New Roman"/>
          <w:kern w:val="2"/>
          <w:sz w:val="20"/>
          <w:szCs w:val="20"/>
          <w:lang w:val="en-IN"/>
        </w:rPr>
        <w:t>bioaccessibility</w:t>
      </w:r>
      <w:proofErr w:type="spellEnd"/>
      <w:r w:rsidRPr="00A93735">
        <w:rPr>
          <w:rFonts w:ascii="Times New Roman" w:eastAsia="Calibri" w:hAnsi="Times New Roman" w:cs="Times New Roman"/>
          <w:kern w:val="2"/>
          <w:sz w:val="20"/>
          <w:szCs w:val="20"/>
          <w:lang w:val="en-IN"/>
        </w:rPr>
        <w:t xml:space="preserve"> (Rodríguez et al., 2009). A prime example comes from cassava fermentation for beverages, where </w:t>
      </w:r>
      <w:proofErr w:type="spellStart"/>
      <w:r w:rsidRPr="00A93735">
        <w:rPr>
          <w:rFonts w:ascii="Times New Roman" w:eastAsia="Calibri" w:hAnsi="Times New Roman" w:cs="Times New Roman"/>
          <w:kern w:val="2"/>
          <w:sz w:val="20"/>
          <w:szCs w:val="20"/>
          <w:lang w:val="en-IN"/>
        </w:rPr>
        <w:t>Adu</w:t>
      </w:r>
      <w:proofErr w:type="spellEnd"/>
      <w:r w:rsidRPr="00A93735">
        <w:rPr>
          <w:rFonts w:ascii="Times New Roman" w:eastAsia="Calibri" w:hAnsi="Times New Roman" w:cs="Times New Roman"/>
          <w:kern w:val="2"/>
          <w:sz w:val="20"/>
          <w:szCs w:val="20"/>
          <w:lang w:val="en-IN"/>
        </w:rPr>
        <w:t>-Kwarteng et al. (2025) highlight how time-honoured practices can be fine-tuned to heighten bioactivity alongside slashing cyanogenic glycosides for safer outcomes.</w:t>
      </w:r>
    </w:p>
    <w:p w14:paraId="1BBC078D" w14:textId="77777777" w:rsidR="007B0A13" w:rsidRPr="00A93735" w:rsidRDefault="007B0A13" w:rsidP="007B0A13">
      <w:pPr>
        <w:spacing w:after="0" w:line="240" w:lineRule="auto"/>
        <w:jc w:val="both"/>
        <w:rPr>
          <w:rFonts w:ascii="Times New Roman" w:eastAsia="Calibri" w:hAnsi="Times New Roman" w:cs="Times New Roman"/>
          <w:b/>
          <w:bCs/>
          <w:kern w:val="2"/>
          <w:sz w:val="20"/>
          <w:szCs w:val="20"/>
          <w:lang w:val="en-IN"/>
        </w:rPr>
      </w:pPr>
    </w:p>
    <w:p w14:paraId="72339C4C" w14:textId="3825F5DC" w:rsidR="007B0A13" w:rsidRPr="00A93735" w:rsidRDefault="007B0A13" w:rsidP="007B0A13">
      <w:pPr>
        <w:spacing w:after="0" w:line="240" w:lineRule="auto"/>
        <w:jc w:val="both"/>
        <w:rPr>
          <w:rFonts w:ascii="Times New Roman" w:eastAsia="Calibri" w:hAnsi="Times New Roman" w:cs="Times New Roman"/>
          <w:b/>
          <w:bCs/>
          <w:kern w:val="2"/>
          <w:szCs w:val="20"/>
          <w:lang w:val="en-IN"/>
        </w:rPr>
      </w:pPr>
      <w:r w:rsidRPr="00A93735">
        <w:rPr>
          <w:rFonts w:ascii="Times New Roman" w:eastAsia="Calibri" w:hAnsi="Times New Roman" w:cs="Times New Roman"/>
          <w:b/>
          <w:bCs/>
          <w:kern w:val="2"/>
          <w:szCs w:val="20"/>
          <w:lang w:val="en-IN"/>
        </w:rPr>
        <w:t xml:space="preserve">1.4 Stability Considerations During Storage </w:t>
      </w:r>
    </w:p>
    <w:p w14:paraId="4DA79CD6" w14:textId="77777777" w:rsidR="007B0A13" w:rsidRPr="00A93735" w:rsidRDefault="007B0A13" w:rsidP="007B0A13">
      <w:pPr>
        <w:spacing w:after="0" w:line="240" w:lineRule="auto"/>
        <w:jc w:val="both"/>
        <w:rPr>
          <w:rFonts w:ascii="Times New Roman" w:eastAsia="Calibri" w:hAnsi="Times New Roman" w:cs="Times New Roman"/>
          <w:b/>
          <w:bCs/>
          <w:kern w:val="2"/>
          <w:sz w:val="20"/>
          <w:szCs w:val="20"/>
          <w:lang w:val="en-IN"/>
        </w:rPr>
      </w:pPr>
    </w:p>
    <w:p w14:paraId="387FE65A" w14:textId="589EE7B1" w:rsidR="007B0A13" w:rsidRPr="00A93735" w:rsidRDefault="007B0A13" w:rsidP="007B0A13">
      <w:pPr>
        <w:numPr>
          <w:ilvl w:val="0"/>
          <w:numId w:val="2"/>
        </w:numPr>
        <w:spacing w:after="0" w:line="240" w:lineRule="auto"/>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b/>
          <w:bCs/>
          <w:kern w:val="2"/>
          <w:sz w:val="20"/>
          <w:szCs w:val="20"/>
          <w:lang w:val="en-IN"/>
        </w:rPr>
        <w:t>Physicochemical Changes</w:t>
      </w:r>
      <w:r w:rsidRPr="00A93735">
        <w:rPr>
          <w:rFonts w:ascii="Times New Roman" w:eastAsia="Calibri" w:hAnsi="Times New Roman" w:cs="Times New Roman"/>
          <w:kern w:val="2"/>
          <w:sz w:val="20"/>
          <w:szCs w:val="20"/>
          <w:lang w:val="en-IN"/>
        </w:rPr>
        <w:t>: Storage tenure and environmental factors exert a profound impact on beverage integrity (</w:t>
      </w:r>
      <w:proofErr w:type="spellStart"/>
      <w:r w:rsidRPr="00A93735">
        <w:rPr>
          <w:rFonts w:ascii="Times New Roman" w:eastAsia="Calibri" w:hAnsi="Times New Roman" w:cs="Times New Roman"/>
          <w:kern w:val="2"/>
          <w:sz w:val="20"/>
          <w:szCs w:val="20"/>
          <w:lang w:val="en-IN"/>
        </w:rPr>
        <w:t>Polydera</w:t>
      </w:r>
      <w:proofErr w:type="spellEnd"/>
      <w:r w:rsidRPr="00A93735">
        <w:rPr>
          <w:rFonts w:ascii="Times New Roman" w:eastAsia="Calibri" w:hAnsi="Times New Roman" w:cs="Times New Roman"/>
          <w:kern w:val="2"/>
          <w:sz w:val="20"/>
          <w:szCs w:val="20"/>
          <w:lang w:val="en-IN"/>
        </w:rPr>
        <w:t xml:space="preserve"> et al., 2003). </w:t>
      </w:r>
      <w:proofErr w:type="spellStart"/>
      <w:r w:rsidRPr="00A93735">
        <w:rPr>
          <w:rFonts w:ascii="Times New Roman" w:eastAsia="Calibri" w:hAnsi="Times New Roman" w:cs="Times New Roman"/>
          <w:kern w:val="2"/>
          <w:sz w:val="20"/>
          <w:szCs w:val="20"/>
          <w:lang w:val="en-IN"/>
        </w:rPr>
        <w:t>Hassanzai</w:t>
      </w:r>
      <w:proofErr w:type="spellEnd"/>
      <w:r w:rsidRPr="00A93735">
        <w:rPr>
          <w:rFonts w:ascii="Times New Roman" w:eastAsia="Calibri" w:hAnsi="Times New Roman" w:cs="Times New Roman"/>
          <w:kern w:val="2"/>
          <w:sz w:val="20"/>
          <w:szCs w:val="20"/>
          <w:lang w:val="en-IN"/>
        </w:rPr>
        <w:t xml:space="preserve"> et al. (2024) observed progressive elevations in total soluble solids (TSS), titratable acidity, and reducing sugars coupled with ascorbic acid depletion and non-reducing sugar drops over four months in strawberry-guava-apple nectar blends, linking these shifts to oxidative assault and saccharide inversion. </w:t>
      </w:r>
      <w:proofErr w:type="spellStart"/>
      <w:r w:rsidRPr="00A93735">
        <w:rPr>
          <w:rFonts w:ascii="Times New Roman" w:eastAsia="Calibri" w:hAnsi="Times New Roman" w:cs="Times New Roman"/>
          <w:kern w:val="2"/>
          <w:sz w:val="20"/>
          <w:szCs w:val="20"/>
          <w:lang w:val="en-IN"/>
        </w:rPr>
        <w:t>Deen</w:t>
      </w:r>
      <w:proofErr w:type="spellEnd"/>
      <w:r w:rsidRPr="00A93735">
        <w:rPr>
          <w:rFonts w:ascii="Times New Roman" w:eastAsia="Calibri" w:hAnsi="Times New Roman" w:cs="Times New Roman"/>
          <w:kern w:val="2"/>
          <w:sz w:val="20"/>
          <w:szCs w:val="20"/>
          <w:lang w:val="en-IN"/>
        </w:rPr>
        <w:t xml:space="preserve"> (2022) echoed this in mango-</w:t>
      </w:r>
      <w:proofErr w:type="spellStart"/>
      <w:r w:rsidRPr="00A93735">
        <w:rPr>
          <w:rFonts w:ascii="Times New Roman" w:eastAsia="Calibri" w:hAnsi="Times New Roman" w:cs="Times New Roman"/>
          <w:kern w:val="2"/>
          <w:sz w:val="20"/>
          <w:szCs w:val="20"/>
          <w:lang w:val="en-IN"/>
        </w:rPr>
        <w:t>kagzi</w:t>
      </w:r>
      <w:proofErr w:type="spellEnd"/>
      <w:r w:rsidRPr="00A93735">
        <w:rPr>
          <w:rFonts w:ascii="Times New Roman" w:eastAsia="Calibri" w:hAnsi="Times New Roman" w:cs="Times New Roman"/>
          <w:kern w:val="2"/>
          <w:sz w:val="20"/>
          <w:szCs w:val="20"/>
          <w:lang w:val="en-IN"/>
        </w:rPr>
        <w:t xml:space="preserve"> lime-aloe </w:t>
      </w:r>
      <w:proofErr w:type="spellStart"/>
      <w:r w:rsidRPr="00A93735">
        <w:rPr>
          <w:rFonts w:ascii="Times New Roman" w:eastAsia="Calibri" w:hAnsi="Times New Roman" w:cs="Times New Roman"/>
          <w:kern w:val="2"/>
          <w:sz w:val="20"/>
          <w:szCs w:val="20"/>
          <w:lang w:val="en-IN"/>
        </w:rPr>
        <w:t>vera</w:t>
      </w:r>
      <w:proofErr w:type="spellEnd"/>
      <w:r w:rsidRPr="00A93735">
        <w:rPr>
          <w:rFonts w:ascii="Times New Roman" w:eastAsia="Calibri" w:hAnsi="Times New Roman" w:cs="Times New Roman"/>
          <w:kern w:val="2"/>
          <w:sz w:val="20"/>
          <w:szCs w:val="20"/>
          <w:lang w:val="en-IN"/>
        </w:rPr>
        <w:t>-ginger RTS drinks, noting parallel vitamin A/C losses alongside TSS and acidity upticks. Deterioration accelerates markedly under ambient warmth (25-35°C) versus chilled storage (4-8°C) (</w:t>
      </w:r>
      <w:proofErr w:type="spellStart"/>
      <w:r w:rsidRPr="00A93735">
        <w:rPr>
          <w:rFonts w:ascii="Times New Roman" w:eastAsia="Calibri" w:hAnsi="Times New Roman" w:cs="Times New Roman"/>
          <w:kern w:val="2"/>
          <w:sz w:val="20"/>
          <w:szCs w:val="20"/>
          <w:lang w:val="en-IN"/>
        </w:rPr>
        <w:t>Burdurlu</w:t>
      </w:r>
      <w:proofErr w:type="spellEnd"/>
      <w:r w:rsidRPr="00A93735">
        <w:rPr>
          <w:rFonts w:ascii="Times New Roman" w:eastAsia="Calibri" w:hAnsi="Times New Roman" w:cs="Times New Roman"/>
          <w:kern w:val="2"/>
          <w:sz w:val="20"/>
          <w:szCs w:val="20"/>
          <w:lang w:val="en-IN"/>
        </w:rPr>
        <w:t xml:space="preserve"> et al., 2006), with light further fuelling photo-oxidation of riboflavin and vitamin C (Gregory, 1996), while residual oxygen drives catabolic cascades, making low-headspace, O₂-impermeable packaging a smart safeguard (</w:t>
      </w:r>
      <w:proofErr w:type="spellStart"/>
      <w:r w:rsidRPr="00A93735">
        <w:rPr>
          <w:rFonts w:ascii="Times New Roman" w:eastAsia="Calibri" w:hAnsi="Times New Roman" w:cs="Times New Roman"/>
          <w:kern w:val="2"/>
          <w:sz w:val="20"/>
          <w:szCs w:val="20"/>
          <w:lang w:val="en-IN"/>
        </w:rPr>
        <w:t>Ayhan</w:t>
      </w:r>
      <w:proofErr w:type="spellEnd"/>
      <w:r w:rsidRPr="00A93735">
        <w:rPr>
          <w:rFonts w:ascii="Times New Roman" w:eastAsia="Calibri" w:hAnsi="Times New Roman" w:cs="Times New Roman"/>
          <w:kern w:val="2"/>
          <w:sz w:val="20"/>
          <w:szCs w:val="20"/>
          <w:lang w:val="en-IN"/>
        </w:rPr>
        <w:t xml:space="preserve"> et al., 2001).</w:t>
      </w:r>
    </w:p>
    <w:p w14:paraId="1DB4CBE3" w14:textId="77777777" w:rsidR="007B0A13" w:rsidRPr="00A93735" w:rsidRDefault="007B0A13" w:rsidP="007B0A13">
      <w:pPr>
        <w:keepNext/>
        <w:keepLines/>
        <w:spacing w:after="0" w:line="240" w:lineRule="auto"/>
        <w:outlineLvl w:val="1"/>
        <w:rPr>
          <w:rFonts w:ascii="Times New Roman" w:eastAsia="MS Gothic" w:hAnsi="Times New Roman" w:cs="Times New Roman"/>
          <w:b/>
          <w:bCs/>
          <w:color w:val="0D0D0D"/>
          <w:sz w:val="20"/>
          <w:szCs w:val="20"/>
        </w:rPr>
      </w:pPr>
    </w:p>
    <w:p w14:paraId="3BFE77FD" w14:textId="537DC3FC" w:rsidR="007B0A13" w:rsidRPr="00A93735" w:rsidRDefault="007B0A13" w:rsidP="007B0A13">
      <w:pPr>
        <w:keepNext/>
        <w:keepLines/>
        <w:spacing w:after="0" w:line="240" w:lineRule="auto"/>
        <w:jc w:val="center"/>
        <w:outlineLvl w:val="1"/>
        <w:rPr>
          <w:rFonts w:ascii="Times New Roman" w:eastAsia="MS Gothic" w:hAnsi="Times New Roman" w:cs="Times New Roman"/>
          <w:b/>
          <w:bCs/>
          <w:color w:val="0D0D0D"/>
          <w:sz w:val="20"/>
          <w:szCs w:val="20"/>
        </w:rPr>
      </w:pPr>
      <w:r w:rsidRPr="00A93735">
        <w:rPr>
          <w:rFonts w:ascii="Times New Roman" w:eastAsia="MS Gothic" w:hAnsi="Times New Roman" w:cs="Times New Roman"/>
          <w:b/>
          <w:bCs/>
          <w:color w:val="0D0D0D"/>
          <w:sz w:val="20"/>
          <w:szCs w:val="20"/>
        </w:rPr>
        <w:t>Table 3. Effect of ambient temperature (27.1–41.9°C) on the Total Soluble Solids (%) during storage of RTS beverages (</w:t>
      </w:r>
      <w:proofErr w:type="spellStart"/>
      <w:r w:rsidRPr="00A93735">
        <w:rPr>
          <w:rFonts w:ascii="Times New Roman" w:eastAsia="MS Gothic" w:hAnsi="Times New Roman" w:cs="Times New Roman"/>
          <w:b/>
          <w:bCs/>
          <w:color w:val="0D0D0D"/>
          <w:sz w:val="20"/>
          <w:szCs w:val="20"/>
        </w:rPr>
        <w:t>Hassanzai</w:t>
      </w:r>
      <w:proofErr w:type="spellEnd"/>
      <w:r w:rsidRPr="00A93735">
        <w:rPr>
          <w:rFonts w:ascii="Times New Roman" w:eastAsia="MS Gothic" w:hAnsi="Times New Roman" w:cs="Times New Roman"/>
          <w:b/>
          <w:bCs/>
          <w:color w:val="0D0D0D"/>
          <w:sz w:val="20"/>
          <w:szCs w:val="20"/>
        </w:rPr>
        <w:t xml:space="preserve"> et al. 2024)</w:t>
      </w:r>
    </w:p>
    <w:p w14:paraId="12836C80" w14:textId="77777777" w:rsidR="007B0A13" w:rsidRPr="00A93735" w:rsidRDefault="007B0A13" w:rsidP="007B0A13">
      <w:pPr>
        <w:keepNext/>
        <w:keepLines/>
        <w:spacing w:after="0" w:line="240" w:lineRule="auto"/>
        <w:outlineLvl w:val="1"/>
        <w:rPr>
          <w:rFonts w:ascii="Times New Roman" w:eastAsia="MS Gothic" w:hAnsi="Times New Roman" w:cs="Times New Roman"/>
          <w:b/>
          <w:bCs/>
          <w:color w:val="0D0D0D"/>
          <w:sz w:val="20"/>
          <w:szCs w:val="20"/>
        </w:rPr>
      </w:pPr>
    </w:p>
    <w:tbl>
      <w:tblPr>
        <w:tblStyle w:val="TableGrid1"/>
        <w:tblW w:w="49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699"/>
        <w:gridCol w:w="954"/>
        <w:gridCol w:w="1202"/>
        <w:gridCol w:w="1034"/>
        <w:gridCol w:w="1468"/>
        <w:gridCol w:w="806"/>
        <w:gridCol w:w="855"/>
        <w:gridCol w:w="794"/>
      </w:tblGrid>
      <w:tr w:rsidR="007B0A13" w:rsidRPr="00A93735" w14:paraId="001DAF16" w14:textId="77777777" w:rsidTr="00A93735">
        <w:tc>
          <w:tcPr>
            <w:tcW w:w="1267" w:type="dxa"/>
            <w:vMerge w:val="restart"/>
            <w:tcBorders>
              <w:top w:val="single" w:sz="4" w:space="0" w:color="auto"/>
              <w:bottom w:val="single" w:sz="4" w:space="0" w:color="auto"/>
            </w:tcBorders>
            <w:hideMark/>
          </w:tcPr>
          <w:p w14:paraId="2C4E0B6A" w14:textId="77777777" w:rsidR="007B0A13" w:rsidRPr="00A93735" w:rsidRDefault="007B0A13" w:rsidP="00A93735">
            <w:pPr>
              <w:rPr>
                <w:rFonts w:ascii="Times New Roman" w:hAnsi="Times New Roman" w:cs="Times New Roman"/>
                <w:b/>
                <w:bCs/>
                <w:sz w:val="20"/>
                <w:szCs w:val="20"/>
              </w:rPr>
            </w:pPr>
            <w:r w:rsidRPr="00A93735">
              <w:rPr>
                <w:rFonts w:ascii="Times New Roman" w:eastAsia="Calibri" w:hAnsi="Times New Roman" w:cs="Times New Roman"/>
                <w:b/>
                <w:bCs/>
                <w:sz w:val="20"/>
                <w:szCs w:val="20"/>
                <w:lang w:val="en-IN"/>
              </w:rPr>
              <w:t>Storage period (Months)</w:t>
            </w:r>
          </w:p>
        </w:tc>
        <w:tc>
          <w:tcPr>
            <w:tcW w:w="702" w:type="dxa"/>
            <w:vMerge w:val="restart"/>
            <w:tcBorders>
              <w:top w:val="single" w:sz="4" w:space="0" w:color="auto"/>
              <w:bottom w:val="single" w:sz="4" w:space="0" w:color="auto"/>
            </w:tcBorders>
            <w:hideMark/>
          </w:tcPr>
          <w:p w14:paraId="174F30EA" w14:textId="77777777" w:rsidR="00A93735"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 xml:space="preserve">TSS </w:t>
            </w:r>
          </w:p>
          <w:p w14:paraId="4918A791" w14:textId="2AF1BF93"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w:t>
            </w:r>
          </w:p>
        </w:tc>
        <w:tc>
          <w:tcPr>
            <w:tcW w:w="963" w:type="dxa"/>
            <w:vMerge w:val="restart"/>
            <w:tcBorders>
              <w:top w:val="single" w:sz="4" w:space="0" w:color="auto"/>
              <w:bottom w:val="single" w:sz="4" w:space="0" w:color="auto"/>
            </w:tcBorders>
            <w:hideMark/>
          </w:tcPr>
          <w:p w14:paraId="51E13925"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Acidity (%)</w:t>
            </w:r>
          </w:p>
        </w:tc>
        <w:tc>
          <w:tcPr>
            <w:tcW w:w="1203" w:type="dxa"/>
            <w:vMerge w:val="restart"/>
            <w:tcBorders>
              <w:top w:val="single" w:sz="4" w:space="0" w:color="auto"/>
              <w:bottom w:val="single" w:sz="4" w:space="0" w:color="auto"/>
            </w:tcBorders>
            <w:hideMark/>
          </w:tcPr>
          <w:p w14:paraId="485A279E"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Vitamin-C (mg/100ml)</w:t>
            </w:r>
          </w:p>
        </w:tc>
        <w:tc>
          <w:tcPr>
            <w:tcW w:w="1035" w:type="dxa"/>
            <w:vMerge w:val="restart"/>
            <w:tcBorders>
              <w:top w:val="single" w:sz="4" w:space="0" w:color="auto"/>
              <w:bottom w:val="single" w:sz="4" w:space="0" w:color="auto"/>
            </w:tcBorders>
            <w:hideMark/>
          </w:tcPr>
          <w:p w14:paraId="45AEB6CF"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Reducing sugars (%)</w:t>
            </w:r>
          </w:p>
        </w:tc>
        <w:tc>
          <w:tcPr>
            <w:tcW w:w="1508" w:type="dxa"/>
            <w:vMerge w:val="restart"/>
            <w:tcBorders>
              <w:top w:val="single" w:sz="4" w:space="0" w:color="auto"/>
              <w:bottom w:val="single" w:sz="4" w:space="0" w:color="auto"/>
            </w:tcBorders>
            <w:hideMark/>
          </w:tcPr>
          <w:p w14:paraId="5AA7F7F1"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Non-reducing sugar (%)</w:t>
            </w:r>
          </w:p>
        </w:tc>
        <w:tc>
          <w:tcPr>
            <w:tcW w:w="720" w:type="dxa"/>
            <w:vMerge w:val="restart"/>
            <w:tcBorders>
              <w:top w:val="single" w:sz="4" w:space="0" w:color="auto"/>
              <w:bottom w:val="single" w:sz="4" w:space="0" w:color="auto"/>
            </w:tcBorders>
            <w:hideMark/>
          </w:tcPr>
          <w:p w14:paraId="1415842D" w14:textId="77777777" w:rsidR="00A93735"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 xml:space="preserve">Total Sugars </w:t>
            </w:r>
          </w:p>
          <w:p w14:paraId="78DFC318" w14:textId="4931BC66"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w:t>
            </w:r>
          </w:p>
        </w:tc>
        <w:tc>
          <w:tcPr>
            <w:tcW w:w="1662" w:type="dxa"/>
            <w:gridSpan w:val="2"/>
            <w:tcBorders>
              <w:top w:val="single" w:sz="4" w:space="0" w:color="auto"/>
              <w:bottom w:val="single" w:sz="4" w:space="0" w:color="auto"/>
            </w:tcBorders>
            <w:hideMark/>
          </w:tcPr>
          <w:p w14:paraId="3B4C7B29" w14:textId="77777777" w:rsidR="007B0A13" w:rsidRPr="00A93735" w:rsidRDefault="007B0A13" w:rsidP="00A93735">
            <w:pPr>
              <w:jc w:val="cente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Organoleptic</w:t>
            </w:r>
          </w:p>
        </w:tc>
      </w:tr>
      <w:tr w:rsidR="007B0A13" w:rsidRPr="00A93735" w14:paraId="47FEA2FE" w14:textId="77777777" w:rsidTr="00A93735">
        <w:tc>
          <w:tcPr>
            <w:tcW w:w="1267" w:type="dxa"/>
            <w:vMerge/>
            <w:tcBorders>
              <w:top w:val="single" w:sz="4" w:space="0" w:color="auto"/>
            </w:tcBorders>
            <w:hideMark/>
          </w:tcPr>
          <w:p w14:paraId="0DD294A5" w14:textId="77777777" w:rsidR="007B0A13" w:rsidRPr="00A93735" w:rsidRDefault="007B0A13" w:rsidP="00A93735">
            <w:pPr>
              <w:rPr>
                <w:rFonts w:ascii="Times New Roman" w:hAnsi="Times New Roman" w:cs="Times New Roman"/>
                <w:b/>
                <w:bCs/>
                <w:sz w:val="20"/>
                <w:szCs w:val="20"/>
              </w:rPr>
            </w:pPr>
          </w:p>
        </w:tc>
        <w:tc>
          <w:tcPr>
            <w:tcW w:w="702" w:type="dxa"/>
            <w:vMerge/>
            <w:tcBorders>
              <w:top w:val="single" w:sz="4" w:space="0" w:color="auto"/>
            </w:tcBorders>
            <w:hideMark/>
          </w:tcPr>
          <w:p w14:paraId="629D3384" w14:textId="77777777" w:rsidR="007B0A13" w:rsidRPr="00A93735" w:rsidRDefault="007B0A13" w:rsidP="00A93735">
            <w:pPr>
              <w:rPr>
                <w:rFonts w:ascii="Times New Roman" w:hAnsi="Times New Roman" w:cs="Times New Roman"/>
                <w:b/>
                <w:bCs/>
                <w:sz w:val="20"/>
                <w:szCs w:val="20"/>
              </w:rPr>
            </w:pPr>
          </w:p>
        </w:tc>
        <w:tc>
          <w:tcPr>
            <w:tcW w:w="963" w:type="dxa"/>
            <w:vMerge/>
            <w:tcBorders>
              <w:top w:val="single" w:sz="4" w:space="0" w:color="auto"/>
            </w:tcBorders>
            <w:hideMark/>
          </w:tcPr>
          <w:p w14:paraId="43CE324A" w14:textId="77777777" w:rsidR="007B0A13" w:rsidRPr="00A93735" w:rsidRDefault="007B0A13" w:rsidP="00A93735">
            <w:pPr>
              <w:rPr>
                <w:rFonts w:ascii="Times New Roman" w:hAnsi="Times New Roman" w:cs="Times New Roman"/>
                <w:b/>
                <w:bCs/>
                <w:sz w:val="20"/>
                <w:szCs w:val="20"/>
              </w:rPr>
            </w:pPr>
          </w:p>
        </w:tc>
        <w:tc>
          <w:tcPr>
            <w:tcW w:w="1203" w:type="dxa"/>
            <w:vMerge/>
            <w:tcBorders>
              <w:top w:val="single" w:sz="4" w:space="0" w:color="auto"/>
            </w:tcBorders>
            <w:hideMark/>
          </w:tcPr>
          <w:p w14:paraId="586C1D0B" w14:textId="77777777" w:rsidR="007B0A13" w:rsidRPr="00A93735" w:rsidRDefault="007B0A13" w:rsidP="00A93735">
            <w:pPr>
              <w:rPr>
                <w:rFonts w:ascii="Times New Roman" w:hAnsi="Times New Roman" w:cs="Times New Roman"/>
                <w:b/>
                <w:bCs/>
                <w:sz w:val="20"/>
                <w:szCs w:val="20"/>
              </w:rPr>
            </w:pPr>
          </w:p>
        </w:tc>
        <w:tc>
          <w:tcPr>
            <w:tcW w:w="1035" w:type="dxa"/>
            <w:vMerge/>
            <w:tcBorders>
              <w:top w:val="single" w:sz="4" w:space="0" w:color="auto"/>
            </w:tcBorders>
            <w:hideMark/>
          </w:tcPr>
          <w:p w14:paraId="46A318DF" w14:textId="77777777" w:rsidR="007B0A13" w:rsidRPr="00A93735" w:rsidRDefault="007B0A13" w:rsidP="00A93735">
            <w:pPr>
              <w:rPr>
                <w:rFonts w:ascii="Times New Roman" w:hAnsi="Times New Roman" w:cs="Times New Roman"/>
                <w:b/>
                <w:bCs/>
                <w:sz w:val="20"/>
                <w:szCs w:val="20"/>
              </w:rPr>
            </w:pPr>
          </w:p>
        </w:tc>
        <w:tc>
          <w:tcPr>
            <w:tcW w:w="1508" w:type="dxa"/>
            <w:vMerge/>
            <w:tcBorders>
              <w:top w:val="single" w:sz="4" w:space="0" w:color="auto"/>
            </w:tcBorders>
            <w:hideMark/>
          </w:tcPr>
          <w:p w14:paraId="79FDEFBC" w14:textId="77777777" w:rsidR="007B0A13" w:rsidRPr="00A93735" w:rsidRDefault="007B0A13" w:rsidP="00A93735">
            <w:pPr>
              <w:rPr>
                <w:rFonts w:ascii="Times New Roman" w:hAnsi="Times New Roman" w:cs="Times New Roman"/>
                <w:b/>
                <w:bCs/>
                <w:sz w:val="20"/>
                <w:szCs w:val="20"/>
              </w:rPr>
            </w:pPr>
          </w:p>
        </w:tc>
        <w:tc>
          <w:tcPr>
            <w:tcW w:w="720" w:type="dxa"/>
            <w:vMerge/>
            <w:tcBorders>
              <w:top w:val="single" w:sz="4" w:space="0" w:color="auto"/>
            </w:tcBorders>
            <w:hideMark/>
          </w:tcPr>
          <w:p w14:paraId="1DE2FF80" w14:textId="77777777" w:rsidR="007B0A13" w:rsidRPr="00A93735" w:rsidRDefault="007B0A13" w:rsidP="00A93735">
            <w:pPr>
              <w:rPr>
                <w:rFonts w:ascii="Times New Roman" w:hAnsi="Times New Roman" w:cs="Times New Roman"/>
                <w:b/>
                <w:bCs/>
                <w:sz w:val="20"/>
                <w:szCs w:val="20"/>
              </w:rPr>
            </w:pPr>
          </w:p>
        </w:tc>
        <w:tc>
          <w:tcPr>
            <w:tcW w:w="868" w:type="dxa"/>
            <w:tcBorders>
              <w:top w:val="single" w:sz="4" w:space="0" w:color="auto"/>
            </w:tcBorders>
            <w:hideMark/>
          </w:tcPr>
          <w:p w14:paraId="2870A340"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Score</w:t>
            </w:r>
          </w:p>
        </w:tc>
        <w:tc>
          <w:tcPr>
            <w:tcW w:w="794" w:type="dxa"/>
            <w:tcBorders>
              <w:top w:val="single" w:sz="4" w:space="0" w:color="auto"/>
            </w:tcBorders>
            <w:hideMark/>
          </w:tcPr>
          <w:p w14:paraId="04338840"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Rating</w:t>
            </w:r>
          </w:p>
        </w:tc>
      </w:tr>
      <w:tr w:rsidR="007B0A13" w:rsidRPr="00A93735" w14:paraId="0A3E8405" w14:textId="77777777" w:rsidTr="00A93735">
        <w:tc>
          <w:tcPr>
            <w:tcW w:w="1267" w:type="dxa"/>
            <w:hideMark/>
          </w:tcPr>
          <w:p w14:paraId="0EBFB66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w:t>
            </w:r>
          </w:p>
        </w:tc>
        <w:tc>
          <w:tcPr>
            <w:tcW w:w="702" w:type="dxa"/>
            <w:hideMark/>
          </w:tcPr>
          <w:p w14:paraId="6BC555D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13.00</w:t>
            </w:r>
          </w:p>
        </w:tc>
        <w:tc>
          <w:tcPr>
            <w:tcW w:w="963" w:type="dxa"/>
            <w:hideMark/>
          </w:tcPr>
          <w:p w14:paraId="0C7C3EA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0.20</w:t>
            </w:r>
          </w:p>
        </w:tc>
        <w:tc>
          <w:tcPr>
            <w:tcW w:w="1203" w:type="dxa"/>
            <w:hideMark/>
          </w:tcPr>
          <w:p w14:paraId="157C633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21.52</w:t>
            </w:r>
          </w:p>
        </w:tc>
        <w:tc>
          <w:tcPr>
            <w:tcW w:w="1035" w:type="dxa"/>
            <w:hideMark/>
          </w:tcPr>
          <w:p w14:paraId="5FF6E096"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1.80</w:t>
            </w:r>
          </w:p>
        </w:tc>
        <w:tc>
          <w:tcPr>
            <w:tcW w:w="1508" w:type="dxa"/>
            <w:hideMark/>
          </w:tcPr>
          <w:p w14:paraId="1D12CFC2"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0.65</w:t>
            </w:r>
          </w:p>
        </w:tc>
        <w:tc>
          <w:tcPr>
            <w:tcW w:w="720" w:type="dxa"/>
            <w:hideMark/>
          </w:tcPr>
          <w:p w14:paraId="75B9033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2.45</w:t>
            </w:r>
          </w:p>
        </w:tc>
        <w:tc>
          <w:tcPr>
            <w:tcW w:w="868" w:type="dxa"/>
            <w:hideMark/>
          </w:tcPr>
          <w:p w14:paraId="55BD489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8.55</w:t>
            </w:r>
          </w:p>
        </w:tc>
        <w:tc>
          <w:tcPr>
            <w:tcW w:w="794" w:type="dxa"/>
            <w:hideMark/>
          </w:tcPr>
          <w:p w14:paraId="5996D38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LVM</w:t>
            </w:r>
          </w:p>
        </w:tc>
      </w:tr>
      <w:tr w:rsidR="007B0A13" w:rsidRPr="00A93735" w14:paraId="463A87F0" w14:textId="77777777" w:rsidTr="00A93735">
        <w:tc>
          <w:tcPr>
            <w:tcW w:w="1267" w:type="dxa"/>
            <w:hideMark/>
          </w:tcPr>
          <w:p w14:paraId="1B5B6559"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w:t>
            </w:r>
          </w:p>
        </w:tc>
        <w:tc>
          <w:tcPr>
            <w:tcW w:w="702" w:type="dxa"/>
            <w:hideMark/>
          </w:tcPr>
          <w:p w14:paraId="1C4BBD4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13.10</w:t>
            </w:r>
          </w:p>
        </w:tc>
        <w:tc>
          <w:tcPr>
            <w:tcW w:w="963" w:type="dxa"/>
            <w:hideMark/>
          </w:tcPr>
          <w:p w14:paraId="20A9449B"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0.25</w:t>
            </w:r>
          </w:p>
        </w:tc>
        <w:tc>
          <w:tcPr>
            <w:tcW w:w="1203" w:type="dxa"/>
            <w:hideMark/>
          </w:tcPr>
          <w:p w14:paraId="18B9B2C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21.44</w:t>
            </w:r>
          </w:p>
        </w:tc>
        <w:tc>
          <w:tcPr>
            <w:tcW w:w="1035" w:type="dxa"/>
            <w:hideMark/>
          </w:tcPr>
          <w:p w14:paraId="270CF056"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1.88</w:t>
            </w:r>
          </w:p>
        </w:tc>
        <w:tc>
          <w:tcPr>
            <w:tcW w:w="1508" w:type="dxa"/>
            <w:hideMark/>
          </w:tcPr>
          <w:p w14:paraId="366CDDD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0.58</w:t>
            </w:r>
          </w:p>
        </w:tc>
        <w:tc>
          <w:tcPr>
            <w:tcW w:w="720" w:type="dxa"/>
            <w:hideMark/>
          </w:tcPr>
          <w:p w14:paraId="09888A8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2.46</w:t>
            </w:r>
          </w:p>
        </w:tc>
        <w:tc>
          <w:tcPr>
            <w:tcW w:w="868" w:type="dxa"/>
            <w:hideMark/>
          </w:tcPr>
          <w:p w14:paraId="56383B8E"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8.41</w:t>
            </w:r>
          </w:p>
        </w:tc>
        <w:tc>
          <w:tcPr>
            <w:tcW w:w="794" w:type="dxa"/>
            <w:hideMark/>
          </w:tcPr>
          <w:p w14:paraId="4651ABD9"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L1VM</w:t>
            </w:r>
          </w:p>
        </w:tc>
      </w:tr>
      <w:tr w:rsidR="007B0A13" w:rsidRPr="00A93735" w14:paraId="3C85BC3A" w14:textId="77777777" w:rsidTr="00A93735">
        <w:tc>
          <w:tcPr>
            <w:tcW w:w="1267" w:type="dxa"/>
            <w:hideMark/>
          </w:tcPr>
          <w:p w14:paraId="4E7DCF70"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w:t>
            </w:r>
          </w:p>
        </w:tc>
        <w:tc>
          <w:tcPr>
            <w:tcW w:w="702" w:type="dxa"/>
            <w:hideMark/>
          </w:tcPr>
          <w:p w14:paraId="4B8BDFF1"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13.37</w:t>
            </w:r>
          </w:p>
        </w:tc>
        <w:tc>
          <w:tcPr>
            <w:tcW w:w="963" w:type="dxa"/>
            <w:hideMark/>
          </w:tcPr>
          <w:p w14:paraId="501AFBBD"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0.29</w:t>
            </w:r>
          </w:p>
        </w:tc>
        <w:tc>
          <w:tcPr>
            <w:tcW w:w="1203" w:type="dxa"/>
            <w:hideMark/>
          </w:tcPr>
          <w:p w14:paraId="36385DA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21.33</w:t>
            </w:r>
          </w:p>
        </w:tc>
        <w:tc>
          <w:tcPr>
            <w:tcW w:w="1035" w:type="dxa"/>
            <w:hideMark/>
          </w:tcPr>
          <w:p w14:paraId="2B6E6B6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2.01</w:t>
            </w:r>
          </w:p>
        </w:tc>
        <w:tc>
          <w:tcPr>
            <w:tcW w:w="1508" w:type="dxa"/>
            <w:hideMark/>
          </w:tcPr>
          <w:p w14:paraId="461BE334"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0.50</w:t>
            </w:r>
          </w:p>
        </w:tc>
        <w:tc>
          <w:tcPr>
            <w:tcW w:w="720" w:type="dxa"/>
            <w:hideMark/>
          </w:tcPr>
          <w:p w14:paraId="36E81AFB"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2.51</w:t>
            </w:r>
          </w:p>
        </w:tc>
        <w:tc>
          <w:tcPr>
            <w:tcW w:w="868" w:type="dxa"/>
            <w:hideMark/>
          </w:tcPr>
          <w:p w14:paraId="015FE7E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7.65</w:t>
            </w:r>
          </w:p>
        </w:tc>
        <w:tc>
          <w:tcPr>
            <w:tcW w:w="794" w:type="dxa"/>
            <w:hideMark/>
          </w:tcPr>
          <w:p w14:paraId="57503ECA"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LM</w:t>
            </w:r>
          </w:p>
        </w:tc>
      </w:tr>
      <w:tr w:rsidR="007B0A13" w:rsidRPr="00A93735" w14:paraId="2021C8D7" w14:textId="77777777" w:rsidTr="00A93735">
        <w:tc>
          <w:tcPr>
            <w:tcW w:w="1267" w:type="dxa"/>
            <w:hideMark/>
          </w:tcPr>
          <w:p w14:paraId="7192D123"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w:t>
            </w:r>
          </w:p>
        </w:tc>
        <w:tc>
          <w:tcPr>
            <w:tcW w:w="702" w:type="dxa"/>
            <w:hideMark/>
          </w:tcPr>
          <w:p w14:paraId="286E244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13.76</w:t>
            </w:r>
          </w:p>
        </w:tc>
        <w:tc>
          <w:tcPr>
            <w:tcW w:w="963" w:type="dxa"/>
            <w:hideMark/>
          </w:tcPr>
          <w:p w14:paraId="24727550"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0.34</w:t>
            </w:r>
          </w:p>
        </w:tc>
        <w:tc>
          <w:tcPr>
            <w:tcW w:w="1203" w:type="dxa"/>
            <w:hideMark/>
          </w:tcPr>
          <w:p w14:paraId="560B366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21.20</w:t>
            </w:r>
          </w:p>
        </w:tc>
        <w:tc>
          <w:tcPr>
            <w:tcW w:w="1035" w:type="dxa"/>
            <w:hideMark/>
          </w:tcPr>
          <w:p w14:paraId="0733246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2.24</w:t>
            </w:r>
          </w:p>
        </w:tc>
        <w:tc>
          <w:tcPr>
            <w:tcW w:w="1508" w:type="dxa"/>
            <w:hideMark/>
          </w:tcPr>
          <w:p w14:paraId="5008371E"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0.39</w:t>
            </w:r>
          </w:p>
        </w:tc>
        <w:tc>
          <w:tcPr>
            <w:tcW w:w="720" w:type="dxa"/>
            <w:hideMark/>
          </w:tcPr>
          <w:p w14:paraId="66376079"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2.63</w:t>
            </w:r>
          </w:p>
        </w:tc>
        <w:tc>
          <w:tcPr>
            <w:tcW w:w="868" w:type="dxa"/>
            <w:hideMark/>
          </w:tcPr>
          <w:p w14:paraId="757CF55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7.10</w:t>
            </w:r>
          </w:p>
        </w:tc>
        <w:tc>
          <w:tcPr>
            <w:tcW w:w="794" w:type="dxa"/>
            <w:hideMark/>
          </w:tcPr>
          <w:p w14:paraId="55DD26AE"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LM</w:t>
            </w:r>
          </w:p>
        </w:tc>
      </w:tr>
      <w:tr w:rsidR="007B0A13" w:rsidRPr="00A93735" w14:paraId="5F0C9634" w14:textId="77777777" w:rsidTr="00A93735">
        <w:tc>
          <w:tcPr>
            <w:tcW w:w="1267" w:type="dxa"/>
            <w:hideMark/>
          </w:tcPr>
          <w:p w14:paraId="4B229B99"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4</w:t>
            </w:r>
          </w:p>
        </w:tc>
        <w:tc>
          <w:tcPr>
            <w:tcW w:w="702" w:type="dxa"/>
            <w:hideMark/>
          </w:tcPr>
          <w:p w14:paraId="09B81EF7"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14.25</w:t>
            </w:r>
          </w:p>
        </w:tc>
        <w:tc>
          <w:tcPr>
            <w:tcW w:w="963" w:type="dxa"/>
            <w:hideMark/>
          </w:tcPr>
          <w:p w14:paraId="7788B029"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0.42</w:t>
            </w:r>
          </w:p>
        </w:tc>
        <w:tc>
          <w:tcPr>
            <w:tcW w:w="1203" w:type="dxa"/>
            <w:hideMark/>
          </w:tcPr>
          <w:p w14:paraId="51DB0B35"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21.09</w:t>
            </w:r>
          </w:p>
        </w:tc>
        <w:tc>
          <w:tcPr>
            <w:tcW w:w="1035" w:type="dxa"/>
            <w:hideMark/>
          </w:tcPr>
          <w:p w14:paraId="5B49C2E6"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2.53</w:t>
            </w:r>
          </w:p>
        </w:tc>
        <w:tc>
          <w:tcPr>
            <w:tcW w:w="1508" w:type="dxa"/>
            <w:hideMark/>
          </w:tcPr>
          <w:p w14:paraId="37C6D8C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0.25</w:t>
            </w:r>
          </w:p>
        </w:tc>
        <w:tc>
          <w:tcPr>
            <w:tcW w:w="720" w:type="dxa"/>
            <w:hideMark/>
          </w:tcPr>
          <w:p w14:paraId="62783C36"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2.78</w:t>
            </w:r>
          </w:p>
        </w:tc>
        <w:tc>
          <w:tcPr>
            <w:tcW w:w="868" w:type="dxa"/>
            <w:hideMark/>
          </w:tcPr>
          <w:p w14:paraId="39AADA9B"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6.45</w:t>
            </w:r>
          </w:p>
        </w:tc>
        <w:tc>
          <w:tcPr>
            <w:tcW w:w="794" w:type="dxa"/>
            <w:hideMark/>
          </w:tcPr>
          <w:p w14:paraId="6A9130DE"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LS</w:t>
            </w:r>
          </w:p>
        </w:tc>
      </w:tr>
      <w:tr w:rsidR="007B0A13" w:rsidRPr="00A93735" w14:paraId="0E54EA3F" w14:textId="77777777" w:rsidTr="00A93735">
        <w:tc>
          <w:tcPr>
            <w:tcW w:w="1267" w:type="dxa"/>
            <w:hideMark/>
          </w:tcPr>
          <w:p w14:paraId="00EB35C4" w14:textId="77777777" w:rsidR="007B0A13" w:rsidRPr="00A93735" w:rsidRDefault="007B0A13" w:rsidP="007B0A13">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SEm</w:t>
            </w:r>
            <w:proofErr w:type="spellEnd"/>
            <w:r w:rsidRPr="00A93735">
              <w:rPr>
                <w:rFonts w:ascii="Times New Roman" w:eastAsia="Calibri" w:hAnsi="Times New Roman" w:cs="Times New Roman"/>
                <w:sz w:val="20"/>
                <w:szCs w:val="20"/>
                <w:lang w:val="en-IN"/>
              </w:rPr>
              <w:t>±</w:t>
            </w:r>
          </w:p>
        </w:tc>
        <w:tc>
          <w:tcPr>
            <w:tcW w:w="702" w:type="dxa"/>
            <w:hideMark/>
          </w:tcPr>
          <w:p w14:paraId="5A7A50C1"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0.19</w:t>
            </w:r>
          </w:p>
        </w:tc>
        <w:tc>
          <w:tcPr>
            <w:tcW w:w="963" w:type="dxa"/>
            <w:hideMark/>
          </w:tcPr>
          <w:p w14:paraId="2178F0EE"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0.003</w:t>
            </w:r>
          </w:p>
        </w:tc>
        <w:tc>
          <w:tcPr>
            <w:tcW w:w="1203" w:type="dxa"/>
            <w:hideMark/>
          </w:tcPr>
          <w:p w14:paraId="37BFA03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0.01</w:t>
            </w:r>
          </w:p>
        </w:tc>
        <w:tc>
          <w:tcPr>
            <w:tcW w:w="1035" w:type="dxa"/>
            <w:hideMark/>
          </w:tcPr>
          <w:p w14:paraId="4D72624E"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0.02</w:t>
            </w:r>
          </w:p>
        </w:tc>
        <w:tc>
          <w:tcPr>
            <w:tcW w:w="1508" w:type="dxa"/>
            <w:hideMark/>
          </w:tcPr>
          <w:p w14:paraId="38321BA2"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0.007</w:t>
            </w:r>
          </w:p>
        </w:tc>
        <w:tc>
          <w:tcPr>
            <w:tcW w:w="720" w:type="dxa"/>
            <w:hideMark/>
          </w:tcPr>
          <w:p w14:paraId="755AF2C2"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0.04</w:t>
            </w:r>
          </w:p>
        </w:tc>
        <w:tc>
          <w:tcPr>
            <w:tcW w:w="868" w:type="dxa"/>
            <w:hideMark/>
          </w:tcPr>
          <w:p w14:paraId="3D2005A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0.13</w:t>
            </w:r>
          </w:p>
        </w:tc>
        <w:tc>
          <w:tcPr>
            <w:tcW w:w="794" w:type="dxa"/>
          </w:tcPr>
          <w:p w14:paraId="10866171" w14:textId="77777777" w:rsidR="007B0A13" w:rsidRPr="00A93735" w:rsidRDefault="007B0A13" w:rsidP="007B0A13">
            <w:pPr>
              <w:rPr>
                <w:rFonts w:ascii="Times New Roman" w:eastAsia="Calibri" w:hAnsi="Times New Roman" w:cs="Times New Roman"/>
                <w:sz w:val="20"/>
                <w:szCs w:val="20"/>
                <w:lang w:val="en-IN"/>
              </w:rPr>
            </w:pPr>
          </w:p>
        </w:tc>
      </w:tr>
      <w:tr w:rsidR="007B0A13" w:rsidRPr="00A93735" w14:paraId="5ABD3FFA" w14:textId="77777777" w:rsidTr="00A93735">
        <w:trPr>
          <w:trHeight w:val="224"/>
        </w:trPr>
        <w:tc>
          <w:tcPr>
            <w:tcW w:w="1267" w:type="dxa"/>
            <w:hideMark/>
          </w:tcPr>
          <w:p w14:paraId="6AAB1D38"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CD at 5 %</w:t>
            </w:r>
          </w:p>
        </w:tc>
        <w:tc>
          <w:tcPr>
            <w:tcW w:w="702" w:type="dxa"/>
            <w:hideMark/>
          </w:tcPr>
          <w:p w14:paraId="418CDF3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0.61</w:t>
            </w:r>
          </w:p>
        </w:tc>
        <w:tc>
          <w:tcPr>
            <w:tcW w:w="963" w:type="dxa"/>
            <w:hideMark/>
          </w:tcPr>
          <w:p w14:paraId="545CDE3B"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0.011</w:t>
            </w:r>
          </w:p>
        </w:tc>
        <w:tc>
          <w:tcPr>
            <w:tcW w:w="1203" w:type="dxa"/>
            <w:hideMark/>
          </w:tcPr>
          <w:p w14:paraId="09C66AAF"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0.03</w:t>
            </w:r>
          </w:p>
        </w:tc>
        <w:tc>
          <w:tcPr>
            <w:tcW w:w="1035" w:type="dxa"/>
            <w:hideMark/>
          </w:tcPr>
          <w:p w14:paraId="1BF7689C"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0.07</w:t>
            </w:r>
          </w:p>
        </w:tc>
        <w:tc>
          <w:tcPr>
            <w:tcW w:w="1508" w:type="dxa"/>
            <w:hideMark/>
          </w:tcPr>
          <w:p w14:paraId="7D74E283"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0.023</w:t>
            </w:r>
          </w:p>
        </w:tc>
        <w:tc>
          <w:tcPr>
            <w:tcW w:w="720" w:type="dxa"/>
            <w:hideMark/>
          </w:tcPr>
          <w:p w14:paraId="0822C47D"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0.14</w:t>
            </w:r>
          </w:p>
        </w:tc>
        <w:tc>
          <w:tcPr>
            <w:tcW w:w="868" w:type="dxa"/>
            <w:hideMark/>
          </w:tcPr>
          <w:p w14:paraId="38D89D7E" w14:textId="77777777" w:rsidR="007B0A13" w:rsidRPr="00A93735" w:rsidRDefault="007B0A13" w:rsidP="007B0A13">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0.41</w:t>
            </w:r>
          </w:p>
        </w:tc>
        <w:tc>
          <w:tcPr>
            <w:tcW w:w="794" w:type="dxa"/>
          </w:tcPr>
          <w:p w14:paraId="691EB972" w14:textId="77777777" w:rsidR="007B0A13" w:rsidRPr="00A93735" w:rsidRDefault="007B0A13" w:rsidP="007B0A13">
            <w:pPr>
              <w:rPr>
                <w:rFonts w:ascii="Times New Roman" w:eastAsia="Calibri" w:hAnsi="Times New Roman" w:cs="Times New Roman"/>
                <w:sz w:val="20"/>
                <w:szCs w:val="20"/>
                <w:lang w:val="en-IN"/>
              </w:rPr>
            </w:pPr>
          </w:p>
        </w:tc>
      </w:tr>
    </w:tbl>
    <w:p w14:paraId="294C3370" w14:textId="5BC3CB27" w:rsidR="007B0A13" w:rsidRPr="00A93735" w:rsidRDefault="007B0A13" w:rsidP="00A93735">
      <w:pPr>
        <w:spacing w:after="0" w:line="240" w:lineRule="auto"/>
        <w:jc w:val="center"/>
        <w:rPr>
          <w:rFonts w:ascii="Times New Roman" w:eastAsia="MS Mincho" w:hAnsi="Times New Roman" w:cs="Times New Roman"/>
          <w:i/>
          <w:sz w:val="18"/>
          <w:szCs w:val="20"/>
        </w:rPr>
      </w:pPr>
      <w:r w:rsidRPr="00A93735">
        <w:rPr>
          <w:rFonts w:ascii="Times New Roman" w:eastAsia="MS Mincho" w:hAnsi="Times New Roman" w:cs="Times New Roman"/>
          <w:i/>
          <w:sz w:val="18"/>
          <w:szCs w:val="20"/>
        </w:rPr>
        <w:t>LVM: Like very much, LM: Like moderately, LS: Like slightly</w:t>
      </w:r>
    </w:p>
    <w:p w14:paraId="01556C4A" w14:textId="77777777" w:rsidR="00A93735" w:rsidRPr="00A93735" w:rsidRDefault="00A93735" w:rsidP="007B0A13">
      <w:pPr>
        <w:spacing w:after="0" w:line="240" w:lineRule="auto"/>
        <w:jc w:val="both"/>
        <w:rPr>
          <w:rFonts w:ascii="Times New Roman" w:eastAsia="Calibri" w:hAnsi="Times New Roman" w:cs="Times New Roman"/>
          <w:kern w:val="2"/>
          <w:sz w:val="20"/>
          <w:szCs w:val="20"/>
          <w:lang w:val="en-IN"/>
        </w:rPr>
      </w:pPr>
    </w:p>
    <w:p w14:paraId="1210A3E5" w14:textId="52ED328B" w:rsidR="007B0A13" w:rsidRPr="00A93735" w:rsidRDefault="007B0A13" w:rsidP="00A93735">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Bioactive Compound Degradation</w:t>
      </w:r>
      <w:r w:rsidR="00A93735"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Ascorbic acid breakdown unfolds via intricate kinetics encompassing aerobic and anaerobic routes (Gregory, 1996). Oxygen-fuelled oxidation kicks off the aerobic phase, converting it to dehydroascorbic acid before irreversible hydrolysis yields 2,3-diketogulonic acid (Bradshaw et al., 2011); post-depletion, slower anaerobic sugar-mediated reactions persist (</w:t>
      </w:r>
      <w:proofErr w:type="spellStart"/>
      <w:r w:rsidRPr="00A93735">
        <w:rPr>
          <w:rFonts w:ascii="Times New Roman" w:eastAsia="Calibri" w:hAnsi="Times New Roman" w:cs="Times New Roman"/>
          <w:kern w:val="2"/>
          <w:sz w:val="20"/>
          <w:szCs w:val="20"/>
          <w:lang w:val="en-IN"/>
        </w:rPr>
        <w:t>Kurata</w:t>
      </w:r>
      <w:proofErr w:type="spellEnd"/>
      <w:r w:rsidRPr="00A93735">
        <w:rPr>
          <w:rFonts w:ascii="Times New Roman" w:eastAsia="Calibri" w:hAnsi="Times New Roman" w:cs="Times New Roman"/>
          <w:kern w:val="2"/>
          <w:sz w:val="20"/>
          <w:szCs w:val="20"/>
          <w:lang w:val="en-IN"/>
        </w:rPr>
        <w:t xml:space="preserve"> &amp; Sakurai, 1967). Anthocyanin resilience hinges on pH, heat, O₂, </w:t>
      </w:r>
      <w:proofErr w:type="spellStart"/>
      <w:r w:rsidRPr="00A93735">
        <w:rPr>
          <w:rFonts w:ascii="Times New Roman" w:eastAsia="Calibri" w:hAnsi="Times New Roman" w:cs="Times New Roman"/>
          <w:kern w:val="2"/>
          <w:sz w:val="20"/>
          <w:szCs w:val="20"/>
          <w:lang w:val="en-IN"/>
        </w:rPr>
        <w:t>copigments</w:t>
      </w:r>
      <w:proofErr w:type="spellEnd"/>
      <w:r w:rsidRPr="00A93735">
        <w:rPr>
          <w:rFonts w:ascii="Times New Roman" w:eastAsia="Calibri" w:hAnsi="Times New Roman" w:cs="Times New Roman"/>
          <w:kern w:val="2"/>
          <w:sz w:val="20"/>
          <w:szCs w:val="20"/>
          <w:lang w:val="en-IN"/>
        </w:rPr>
        <w:t>, and metals (</w:t>
      </w:r>
      <w:proofErr w:type="spellStart"/>
      <w:r w:rsidRPr="00A93735">
        <w:rPr>
          <w:rFonts w:ascii="Times New Roman" w:eastAsia="Calibri" w:hAnsi="Times New Roman" w:cs="Times New Roman"/>
          <w:kern w:val="2"/>
          <w:sz w:val="20"/>
          <w:szCs w:val="20"/>
          <w:lang w:val="en-IN"/>
        </w:rPr>
        <w:t>Castañeda-Ovando</w:t>
      </w:r>
      <w:proofErr w:type="spellEnd"/>
      <w:r w:rsidRPr="00A93735">
        <w:rPr>
          <w:rFonts w:ascii="Times New Roman" w:eastAsia="Calibri" w:hAnsi="Times New Roman" w:cs="Times New Roman"/>
          <w:kern w:val="2"/>
          <w:sz w:val="20"/>
          <w:szCs w:val="20"/>
          <w:lang w:val="en-IN"/>
        </w:rPr>
        <w:t xml:space="preserve"> et al., 2009). The vibrant flavylium ion rules at acidic pH (1-3), but neutral shifts </w:t>
      </w:r>
      <w:proofErr w:type="spellStart"/>
      <w:r w:rsidRPr="00A93735">
        <w:rPr>
          <w:rFonts w:ascii="Times New Roman" w:eastAsia="Calibri" w:hAnsi="Times New Roman" w:cs="Times New Roman"/>
          <w:kern w:val="2"/>
          <w:sz w:val="20"/>
          <w:szCs w:val="20"/>
          <w:lang w:val="en-IN"/>
        </w:rPr>
        <w:t>favor</w:t>
      </w:r>
      <w:proofErr w:type="spellEnd"/>
      <w:r w:rsidRPr="00A93735">
        <w:rPr>
          <w:rFonts w:ascii="Times New Roman" w:eastAsia="Calibri" w:hAnsi="Times New Roman" w:cs="Times New Roman"/>
          <w:kern w:val="2"/>
          <w:sz w:val="20"/>
          <w:szCs w:val="20"/>
          <w:lang w:val="en-IN"/>
        </w:rPr>
        <w:t xml:space="preserve"> pale carbinol </w:t>
      </w:r>
      <w:proofErr w:type="spellStart"/>
      <w:r w:rsidRPr="00A93735">
        <w:rPr>
          <w:rFonts w:ascii="Times New Roman" w:eastAsia="Calibri" w:hAnsi="Times New Roman" w:cs="Times New Roman"/>
          <w:kern w:val="2"/>
          <w:sz w:val="20"/>
          <w:szCs w:val="20"/>
          <w:lang w:val="en-IN"/>
        </w:rPr>
        <w:t>pseudobases</w:t>
      </w:r>
      <w:proofErr w:type="spellEnd"/>
      <w:r w:rsidRPr="00A93735">
        <w:rPr>
          <w:rFonts w:ascii="Times New Roman" w:eastAsia="Calibri" w:hAnsi="Times New Roman" w:cs="Times New Roman"/>
          <w:kern w:val="2"/>
          <w:sz w:val="20"/>
          <w:szCs w:val="20"/>
          <w:lang w:val="en-IN"/>
        </w:rPr>
        <w:t xml:space="preserve"> or chalcones, accounting for that </w:t>
      </w:r>
      <w:proofErr w:type="spellStart"/>
      <w:r w:rsidRPr="00A93735">
        <w:rPr>
          <w:rFonts w:ascii="Times New Roman" w:eastAsia="Calibri" w:hAnsi="Times New Roman" w:cs="Times New Roman"/>
          <w:kern w:val="2"/>
          <w:sz w:val="20"/>
          <w:szCs w:val="20"/>
          <w:lang w:val="en-IN"/>
        </w:rPr>
        <w:t>telltale</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color</w:t>
      </w:r>
      <w:proofErr w:type="spellEnd"/>
      <w:r w:rsidRPr="00A93735">
        <w:rPr>
          <w:rFonts w:ascii="Times New Roman" w:eastAsia="Calibri" w:hAnsi="Times New Roman" w:cs="Times New Roman"/>
          <w:kern w:val="2"/>
          <w:sz w:val="20"/>
          <w:szCs w:val="20"/>
          <w:lang w:val="en-IN"/>
        </w:rPr>
        <w:t xml:space="preserve"> fade (</w:t>
      </w:r>
      <w:proofErr w:type="spellStart"/>
      <w:r w:rsidRPr="00A93735">
        <w:rPr>
          <w:rFonts w:ascii="Times New Roman" w:eastAsia="Calibri" w:hAnsi="Times New Roman" w:cs="Times New Roman"/>
          <w:kern w:val="2"/>
          <w:sz w:val="20"/>
          <w:szCs w:val="20"/>
          <w:lang w:val="en-IN"/>
        </w:rPr>
        <w:t>Brouillard</w:t>
      </w:r>
      <w:proofErr w:type="spellEnd"/>
      <w:r w:rsidRPr="00A93735">
        <w:rPr>
          <w:rFonts w:ascii="Times New Roman" w:eastAsia="Calibri" w:hAnsi="Times New Roman" w:cs="Times New Roman"/>
          <w:kern w:val="2"/>
          <w:sz w:val="20"/>
          <w:szCs w:val="20"/>
          <w:lang w:val="en-IN"/>
        </w:rPr>
        <w:t xml:space="preserve">, 1982), with </w:t>
      </w:r>
      <w:proofErr w:type="spellStart"/>
      <w:r w:rsidRPr="00A93735">
        <w:rPr>
          <w:rFonts w:ascii="Times New Roman" w:eastAsia="Calibri" w:hAnsi="Times New Roman" w:cs="Times New Roman"/>
          <w:kern w:val="2"/>
          <w:sz w:val="20"/>
          <w:szCs w:val="20"/>
          <w:lang w:val="en-IN"/>
        </w:rPr>
        <w:t>copigmentation</w:t>
      </w:r>
      <w:proofErr w:type="spellEnd"/>
      <w:r w:rsidRPr="00A93735">
        <w:rPr>
          <w:rFonts w:ascii="Times New Roman" w:eastAsia="Calibri" w:hAnsi="Times New Roman" w:cs="Times New Roman"/>
          <w:kern w:val="2"/>
          <w:sz w:val="20"/>
          <w:szCs w:val="20"/>
          <w:lang w:val="en-IN"/>
        </w:rPr>
        <w:t xml:space="preserve"> from flavonoids or phenolics bolstering stability through protective π-π stacking against nucleophiles (Mazza &amp; </w:t>
      </w:r>
      <w:proofErr w:type="spellStart"/>
      <w:r w:rsidRPr="00A93735">
        <w:rPr>
          <w:rFonts w:ascii="Times New Roman" w:eastAsia="Calibri" w:hAnsi="Times New Roman" w:cs="Times New Roman"/>
          <w:kern w:val="2"/>
          <w:sz w:val="20"/>
          <w:szCs w:val="20"/>
          <w:lang w:val="en-IN"/>
        </w:rPr>
        <w:t>Brouillard</w:t>
      </w:r>
      <w:proofErr w:type="spellEnd"/>
      <w:r w:rsidRPr="00A93735">
        <w:rPr>
          <w:rFonts w:ascii="Times New Roman" w:eastAsia="Calibri" w:hAnsi="Times New Roman" w:cs="Times New Roman"/>
          <w:kern w:val="2"/>
          <w:sz w:val="20"/>
          <w:szCs w:val="20"/>
          <w:lang w:val="en-IN"/>
        </w:rPr>
        <w:t xml:space="preserve">, 1990). </w:t>
      </w:r>
      <w:proofErr w:type="spellStart"/>
      <w:r w:rsidRPr="00A93735">
        <w:rPr>
          <w:rFonts w:ascii="Times New Roman" w:eastAsia="Calibri" w:hAnsi="Times New Roman" w:cs="Times New Roman"/>
          <w:kern w:val="2"/>
          <w:sz w:val="20"/>
          <w:szCs w:val="20"/>
          <w:lang w:val="en-IN"/>
        </w:rPr>
        <w:t>Betalains</w:t>
      </w:r>
      <w:proofErr w:type="spellEnd"/>
      <w:r w:rsidRPr="00A93735">
        <w:rPr>
          <w:rFonts w:ascii="Times New Roman" w:eastAsia="Calibri" w:hAnsi="Times New Roman" w:cs="Times New Roman"/>
          <w:kern w:val="2"/>
          <w:sz w:val="20"/>
          <w:szCs w:val="20"/>
          <w:lang w:val="en-IN"/>
        </w:rPr>
        <w:t xml:space="preserve"> obey first-order decay with elevated activation energies signalling higher </w:t>
      </w:r>
      <w:proofErr w:type="spellStart"/>
      <w:r w:rsidRPr="00A93735">
        <w:rPr>
          <w:rFonts w:ascii="Times New Roman" w:eastAsia="Calibri" w:hAnsi="Times New Roman" w:cs="Times New Roman"/>
          <w:kern w:val="2"/>
          <w:sz w:val="20"/>
          <w:szCs w:val="20"/>
          <w:lang w:val="en-IN"/>
        </w:rPr>
        <w:t>thermosensitivity</w:t>
      </w:r>
      <w:proofErr w:type="spellEnd"/>
      <w:r w:rsidRPr="00A93735">
        <w:rPr>
          <w:rFonts w:ascii="Times New Roman" w:eastAsia="Calibri" w:hAnsi="Times New Roman" w:cs="Times New Roman"/>
          <w:kern w:val="2"/>
          <w:sz w:val="20"/>
          <w:szCs w:val="20"/>
          <w:lang w:val="en-IN"/>
        </w:rPr>
        <w:t xml:space="preserve"> than anthocyanins, yet they shine in pH 4-6 beverage windows (</w:t>
      </w:r>
      <w:proofErr w:type="spellStart"/>
      <w:r w:rsidRPr="00A93735">
        <w:rPr>
          <w:rFonts w:ascii="Times New Roman" w:eastAsia="Calibri" w:hAnsi="Times New Roman" w:cs="Times New Roman"/>
          <w:kern w:val="2"/>
          <w:sz w:val="20"/>
          <w:szCs w:val="20"/>
          <w:lang w:val="en-IN"/>
        </w:rPr>
        <w:t>Herbach</w:t>
      </w:r>
      <w:proofErr w:type="spellEnd"/>
      <w:r w:rsidRPr="00A93735">
        <w:rPr>
          <w:rFonts w:ascii="Times New Roman" w:eastAsia="Calibri" w:hAnsi="Times New Roman" w:cs="Times New Roman"/>
          <w:kern w:val="2"/>
          <w:sz w:val="20"/>
          <w:szCs w:val="20"/>
          <w:lang w:val="en-IN"/>
        </w:rPr>
        <w:t xml:space="preserve"> et al., 2006), while overall antioxidant prowess tracks phenolic</w:t>
      </w:r>
      <w:r w:rsidR="00513E7A">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kern w:val="2"/>
          <w:sz w:val="20"/>
          <w:szCs w:val="20"/>
          <w:lang w:val="en-IN"/>
        </w:rPr>
        <w:t>though breakdown fragments can hold steady or surprisingly outperform precursors (</w:t>
      </w:r>
      <w:proofErr w:type="spellStart"/>
      <w:r w:rsidRPr="00A93735">
        <w:rPr>
          <w:rFonts w:ascii="Times New Roman" w:eastAsia="Calibri" w:hAnsi="Times New Roman" w:cs="Times New Roman"/>
          <w:kern w:val="2"/>
          <w:sz w:val="20"/>
          <w:szCs w:val="20"/>
          <w:lang w:val="en-IN"/>
        </w:rPr>
        <w:t>Nicoli</w:t>
      </w:r>
      <w:proofErr w:type="spellEnd"/>
      <w:r w:rsidRPr="00A93735">
        <w:rPr>
          <w:rFonts w:ascii="Times New Roman" w:eastAsia="Calibri" w:hAnsi="Times New Roman" w:cs="Times New Roman"/>
          <w:kern w:val="2"/>
          <w:sz w:val="20"/>
          <w:szCs w:val="20"/>
          <w:lang w:val="en-IN"/>
        </w:rPr>
        <w:t xml:space="preserve"> et al., 1999).</w:t>
      </w:r>
    </w:p>
    <w:p w14:paraId="0E16B44F" w14:textId="0C57151C" w:rsidR="007B0A13" w:rsidRPr="00A93735" w:rsidRDefault="007B0A13" w:rsidP="00A93735">
      <w:pPr>
        <w:numPr>
          <w:ilvl w:val="0"/>
          <w:numId w:val="2"/>
        </w:numPr>
        <w:spacing w:after="0" w:line="240" w:lineRule="auto"/>
        <w:ind w:left="720"/>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Sensory Changes</w:t>
      </w:r>
      <w:r w:rsidR="00A93735"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Storage-induced sensory decline in beverages manifests through chromatic shifts (browning or bleaching), olfactory evolution (fresh note dissipation paired with off-flavo</w:t>
      </w:r>
      <w:r w:rsidR="00513E7A">
        <w:rPr>
          <w:rFonts w:ascii="Times New Roman" w:eastAsia="Calibri" w:hAnsi="Times New Roman" w:cs="Times New Roman"/>
          <w:kern w:val="2"/>
          <w:sz w:val="20"/>
          <w:szCs w:val="20"/>
          <w:lang w:val="en-IN"/>
        </w:rPr>
        <w:t>u</w:t>
      </w:r>
      <w:r w:rsidRPr="00A93735">
        <w:rPr>
          <w:rFonts w:ascii="Times New Roman" w:eastAsia="Calibri" w:hAnsi="Times New Roman" w:cs="Times New Roman"/>
          <w:kern w:val="2"/>
          <w:sz w:val="20"/>
          <w:szCs w:val="20"/>
          <w:lang w:val="en-IN"/>
        </w:rPr>
        <w:t>r emergence), and rheological alterations (sediment formation or unwanted clearing) (</w:t>
      </w:r>
      <w:proofErr w:type="spellStart"/>
      <w:r w:rsidRPr="00A93735">
        <w:rPr>
          <w:rFonts w:ascii="Times New Roman" w:eastAsia="Calibri" w:hAnsi="Times New Roman" w:cs="Times New Roman"/>
          <w:kern w:val="2"/>
          <w:sz w:val="20"/>
          <w:szCs w:val="20"/>
          <w:lang w:val="en-IN"/>
        </w:rPr>
        <w:t>Polydera</w:t>
      </w:r>
      <w:proofErr w:type="spellEnd"/>
      <w:r w:rsidRPr="00A93735">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i/>
          <w:iCs/>
          <w:kern w:val="2"/>
          <w:sz w:val="20"/>
          <w:szCs w:val="20"/>
          <w:lang w:val="en-IN"/>
        </w:rPr>
        <w:t>et al</w:t>
      </w:r>
      <w:r w:rsidRPr="00A93735">
        <w:rPr>
          <w:rFonts w:ascii="Times New Roman" w:eastAsia="Calibri" w:hAnsi="Times New Roman" w:cs="Times New Roman"/>
          <w:kern w:val="2"/>
          <w:sz w:val="20"/>
          <w:szCs w:val="20"/>
          <w:lang w:val="en-IN"/>
        </w:rPr>
        <w:t xml:space="preserve">., 2003). Browning stems from enzymatic polyphenol oxidase action or non-enzymatic routes like Maillard </w:t>
      </w:r>
      <w:r w:rsidRPr="00A93735">
        <w:rPr>
          <w:rFonts w:ascii="Times New Roman" w:eastAsia="Calibri" w:hAnsi="Times New Roman" w:cs="Times New Roman"/>
          <w:kern w:val="2"/>
          <w:sz w:val="20"/>
          <w:szCs w:val="20"/>
          <w:lang w:val="en-IN"/>
        </w:rPr>
        <w:lastRenderedPageBreak/>
        <w:t>cascades and ascorbic acid catabolism, reliably tracked via 420 nm absorbance as a standard index (</w:t>
      </w:r>
      <w:proofErr w:type="spellStart"/>
      <w:r w:rsidRPr="00A93735">
        <w:rPr>
          <w:rFonts w:ascii="Times New Roman" w:eastAsia="Calibri" w:hAnsi="Times New Roman" w:cs="Times New Roman"/>
          <w:kern w:val="2"/>
          <w:sz w:val="20"/>
          <w:szCs w:val="20"/>
          <w:lang w:val="en-IN"/>
        </w:rPr>
        <w:t>Roig</w:t>
      </w:r>
      <w:proofErr w:type="spellEnd"/>
      <w:r w:rsidRPr="00A93735">
        <w:rPr>
          <w:rFonts w:ascii="Times New Roman" w:eastAsia="Calibri" w:hAnsi="Times New Roman" w:cs="Times New Roman"/>
          <w:kern w:val="2"/>
          <w:sz w:val="20"/>
          <w:szCs w:val="20"/>
          <w:lang w:val="en-IN"/>
        </w:rPr>
        <w:t xml:space="preserve"> et al., 1999). Olfactory drift traces to volatile aroma depletion via volatili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 xml:space="preserve">ation or reactive turnover, while stale or toasty overtones arise from heat-forged furans, pyrazines, and </w:t>
      </w:r>
      <w:proofErr w:type="spellStart"/>
      <w:r w:rsidRPr="00A93735">
        <w:rPr>
          <w:rFonts w:ascii="Times New Roman" w:eastAsia="Calibri" w:hAnsi="Times New Roman" w:cs="Times New Roman"/>
          <w:kern w:val="2"/>
          <w:sz w:val="20"/>
          <w:szCs w:val="20"/>
          <w:lang w:val="en-IN"/>
        </w:rPr>
        <w:t>sulfur</w:t>
      </w:r>
      <w:proofErr w:type="spellEnd"/>
      <w:r w:rsidRPr="00A93735">
        <w:rPr>
          <w:rFonts w:ascii="Times New Roman" w:eastAsia="Calibri" w:hAnsi="Times New Roman" w:cs="Times New Roman"/>
          <w:kern w:val="2"/>
          <w:sz w:val="20"/>
          <w:szCs w:val="20"/>
          <w:lang w:val="en-IN"/>
        </w:rPr>
        <w:t xml:space="preserve"> heterocycles (</w:t>
      </w:r>
      <w:proofErr w:type="spellStart"/>
      <w:r w:rsidRPr="00A93735">
        <w:rPr>
          <w:rFonts w:ascii="Times New Roman" w:eastAsia="Calibri" w:hAnsi="Times New Roman" w:cs="Times New Roman"/>
          <w:kern w:val="2"/>
          <w:sz w:val="20"/>
          <w:szCs w:val="20"/>
          <w:lang w:val="en-IN"/>
        </w:rPr>
        <w:t>Apriyantono</w:t>
      </w:r>
      <w:proofErr w:type="spellEnd"/>
      <w:r w:rsidRPr="00A93735">
        <w:rPr>
          <w:rFonts w:ascii="Times New Roman" w:eastAsia="Calibri" w:hAnsi="Times New Roman" w:cs="Times New Roman"/>
          <w:kern w:val="2"/>
          <w:sz w:val="20"/>
          <w:szCs w:val="20"/>
          <w:lang w:val="en-IN"/>
        </w:rPr>
        <w:t xml:space="preserve"> &amp; Ames, 1993)-all compounded by pectin colloid destabilization or particulate coalescence that triggers settling, a real headache in pulp-rich formulations (Beveridge, 2002).</w:t>
      </w:r>
    </w:p>
    <w:p w14:paraId="0708CEBA" w14:textId="77777777" w:rsidR="00A93735" w:rsidRPr="00A93735" w:rsidRDefault="00A93735" w:rsidP="00A93735">
      <w:pPr>
        <w:spacing w:after="0" w:line="240" w:lineRule="auto"/>
        <w:ind w:left="720"/>
        <w:jc w:val="both"/>
        <w:rPr>
          <w:rFonts w:ascii="Times New Roman" w:eastAsia="Calibri" w:hAnsi="Times New Roman" w:cs="Times New Roman"/>
          <w:b/>
          <w:bCs/>
          <w:kern w:val="2"/>
          <w:sz w:val="20"/>
          <w:szCs w:val="20"/>
          <w:lang w:val="en-IN"/>
        </w:rPr>
      </w:pPr>
    </w:p>
    <w:p w14:paraId="180FEF87" w14:textId="2740D3BE" w:rsidR="007B0A13" w:rsidRPr="00A93735" w:rsidRDefault="007B0A13" w:rsidP="007B0A13">
      <w:pPr>
        <w:numPr>
          <w:ilvl w:val="0"/>
          <w:numId w:val="2"/>
        </w:numPr>
        <w:spacing w:after="0" w:line="240" w:lineRule="auto"/>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Comparative shelf life of RTS beverages</w:t>
      </w:r>
    </w:p>
    <w:p w14:paraId="7D07D78B" w14:textId="77777777" w:rsidR="00A93735" w:rsidRPr="00A93735" w:rsidRDefault="00A93735" w:rsidP="00A93735">
      <w:pPr>
        <w:spacing w:after="0" w:line="240" w:lineRule="auto"/>
        <w:ind w:left="360"/>
        <w:jc w:val="both"/>
        <w:rPr>
          <w:rFonts w:ascii="Times New Roman" w:eastAsia="Calibri" w:hAnsi="Times New Roman" w:cs="Times New Roman"/>
          <w:b/>
          <w:bCs/>
          <w:kern w:val="2"/>
          <w:sz w:val="20"/>
          <w:szCs w:val="20"/>
          <w:lang w:val="en-IN"/>
        </w:rPr>
      </w:pPr>
    </w:p>
    <w:p w14:paraId="3664C3B1" w14:textId="57797278" w:rsidR="007B0A13" w:rsidRPr="00A93735" w:rsidRDefault="007B0A13" w:rsidP="00A93735">
      <w:pPr>
        <w:keepNext/>
        <w:keepLines/>
        <w:spacing w:after="0" w:line="240" w:lineRule="auto"/>
        <w:jc w:val="center"/>
        <w:outlineLvl w:val="1"/>
        <w:rPr>
          <w:rFonts w:ascii="Times New Roman" w:eastAsia="MS Gothic" w:hAnsi="Times New Roman" w:cs="Times New Roman"/>
          <w:b/>
          <w:bCs/>
          <w:color w:val="0D0D0D"/>
          <w:sz w:val="20"/>
          <w:szCs w:val="20"/>
        </w:rPr>
      </w:pPr>
      <w:r w:rsidRPr="00A93735">
        <w:rPr>
          <w:rFonts w:ascii="Times New Roman" w:eastAsia="MS Gothic" w:hAnsi="Times New Roman" w:cs="Times New Roman"/>
          <w:b/>
          <w:bCs/>
          <w:color w:val="0D0D0D"/>
          <w:sz w:val="20"/>
          <w:szCs w:val="20"/>
        </w:rPr>
        <w:t>Table 4</w:t>
      </w:r>
      <w:r w:rsidR="00A93735" w:rsidRPr="00A93735">
        <w:rPr>
          <w:rFonts w:ascii="Times New Roman" w:eastAsia="MS Gothic" w:hAnsi="Times New Roman" w:cs="Times New Roman"/>
          <w:b/>
          <w:bCs/>
          <w:color w:val="0D0D0D"/>
          <w:sz w:val="20"/>
          <w:szCs w:val="20"/>
        </w:rPr>
        <w:t>.</w:t>
      </w:r>
      <w:r w:rsidRPr="00A93735">
        <w:rPr>
          <w:rFonts w:ascii="Times New Roman" w:eastAsia="MS Gothic" w:hAnsi="Times New Roman" w:cs="Times New Roman"/>
          <w:b/>
          <w:bCs/>
          <w:color w:val="0D0D0D"/>
          <w:sz w:val="20"/>
          <w:szCs w:val="20"/>
        </w:rPr>
        <w:t xml:space="preserve"> Shelf life of RTS beverages under different storage conditions</w:t>
      </w:r>
    </w:p>
    <w:p w14:paraId="25541F48" w14:textId="77777777" w:rsidR="00A93735" w:rsidRPr="00A93735" w:rsidRDefault="00A93735" w:rsidP="007B0A13">
      <w:pPr>
        <w:keepNext/>
        <w:keepLines/>
        <w:spacing w:after="0" w:line="240" w:lineRule="auto"/>
        <w:outlineLvl w:val="1"/>
        <w:rPr>
          <w:rFonts w:ascii="Times New Roman" w:eastAsia="MS Gothic" w:hAnsi="Times New Roman" w:cs="Times New Roman"/>
          <w:b/>
          <w:bCs/>
          <w:color w:val="4F81BD"/>
          <w:sz w:val="20"/>
          <w:szCs w:val="20"/>
        </w:rPr>
      </w:pPr>
    </w:p>
    <w:tbl>
      <w:tblPr>
        <w:tblStyle w:val="TableGrid1"/>
        <w:tblW w:w="49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828"/>
        <w:gridCol w:w="1980"/>
        <w:gridCol w:w="1170"/>
        <w:gridCol w:w="2070"/>
        <w:gridCol w:w="3012"/>
      </w:tblGrid>
      <w:tr w:rsidR="007B0A13" w:rsidRPr="00A93735" w14:paraId="5058C2B6" w14:textId="77777777" w:rsidTr="00A93735">
        <w:tc>
          <w:tcPr>
            <w:tcW w:w="828" w:type="dxa"/>
            <w:hideMark/>
          </w:tcPr>
          <w:p w14:paraId="52B4393D" w14:textId="77777777" w:rsidR="007B0A13" w:rsidRPr="00A93735" w:rsidRDefault="007B0A13" w:rsidP="00A93735">
            <w:pPr>
              <w:rPr>
                <w:rFonts w:ascii="Times New Roman" w:hAnsi="Times New Roman" w:cs="Times New Roman"/>
                <w:b/>
                <w:bCs/>
                <w:sz w:val="20"/>
                <w:szCs w:val="20"/>
              </w:rPr>
            </w:pPr>
            <w:r w:rsidRPr="00A93735">
              <w:rPr>
                <w:rFonts w:ascii="Times New Roman" w:eastAsia="Calibri" w:hAnsi="Times New Roman" w:cs="Times New Roman"/>
                <w:b/>
                <w:bCs/>
                <w:sz w:val="20"/>
                <w:szCs w:val="20"/>
                <w:lang w:val="en-IN"/>
              </w:rPr>
              <w:t>S. No.</w:t>
            </w:r>
          </w:p>
        </w:tc>
        <w:tc>
          <w:tcPr>
            <w:tcW w:w="1980" w:type="dxa"/>
            <w:hideMark/>
          </w:tcPr>
          <w:p w14:paraId="6704AE20"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RTS Beverage</w:t>
            </w:r>
          </w:p>
        </w:tc>
        <w:tc>
          <w:tcPr>
            <w:tcW w:w="1170" w:type="dxa"/>
            <w:hideMark/>
          </w:tcPr>
          <w:p w14:paraId="39990114"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Shelf life</w:t>
            </w:r>
          </w:p>
        </w:tc>
        <w:tc>
          <w:tcPr>
            <w:tcW w:w="2070" w:type="dxa"/>
            <w:hideMark/>
          </w:tcPr>
          <w:p w14:paraId="3DCB34FB"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Storage conditions</w:t>
            </w:r>
          </w:p>
        </w:tc>
        <w:tc>
          <w:tcPr>
            <w:tcW w:w="3012" w:type="dxa"/>
            <w:hideMark/>
          </w:tcPr>
          <w:p w14:paraId="37BC5D6C"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Reference</w:t>
            </w:r>
          </w:p>
        </w:tc>
      </w:tr>
      <w:tr w:rsidR="007B0A13" w:rsidRPr="00A93735" w14:paraId="67701C6F" w14:textId="77777777" w:rsidTr="00A93735">
        <w:tc>
          <w:tcPr>
            <w:tcW w:w="828" w:type="dxa"/>
            <w:hideMark/>
          </w:tcPr>
          <w:p w14:paraId="7832AF15"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w:t>
            </w:r>
          </w:p>
        </w:tc>
        <w:tc>
          <w:tcPr>
            <w:tcW w:w="1980" w:type="dxa"/>
            <w:hideMark/>
          </w:tcPr>
          <w:p w14:paraId="4B73B935"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Aloe </w:t>
            </w:r>
            <w:proofErr w:type="spellStart"/>
            <w:r w:rsidRPr="00A93735">
              <w:rPr>
                <w:rFonts w:ascii="Times New Roman" w:eastAsia="Calibri" w:hAnsi="Times New Roman" w:cs="Times New Roman"/>
                <w:sz w:val="20"/>
                <w:szCs w:val="20"/>
                <w:lang w:val="en-IN"/>
              </w:rPr>
              <w:t>vera</w:t>
            </w:r>
            <w:proofErr w:type="spellEnd"/>
            <w:r w:rsidRPr="00A93735">
              <w:rPr>
                <w:rFonts w:ascii="Times New Roman" w:eastAsia="Calibri" w:hAnsi="Times New Roman" w:cs="Times New Roman"/>
                <w:sz w:val="20"/>
                <w:szCs w:val="20"/>
                <w:lang w:val="en-IN"/>
              </w:rPr>
              <w:t xml:space="preserve"> + </w:t>
            </w:r>
            <w:proofErr w:type="spellStart"/>
            <w:r w:rsidRPr="00A93735">
              <w:rPr>
                <w:rFonts w:ascii="Times New Roman" w:eastAsia="Calibri" w:hAnsi="Times New Roman" w:cs="Times New Roman"/>
                <w:sz w:val="20"/>
                <w:szCs w:val="20"/>
                <w:lang w:val="en-IN"/>
              </w:rPr>
              <w:t>Bael</w:t>
            </w:r>
            <w:proofErr w:type="spellEnd"/>
            <w:r w:rsidRPr="00A93735">
              <w:rPr>
                <w:rFonts w:ascii="Times New Roman" w:eastAsia="Calibri" w:hAnsi="Times New Roman" w:cs="Times New Roman"/>
                <w:sz w:val="20"/>
                <w:szCs w:val="20"/>
                <w:lang w:val="en-IN"/>
              </w:rPr>
              <w:t xml:space="preserve"> fruit</w:t>
            </w:r>
          </w:p>
        </w:tc>
        <w:tc>
          <w:tcPr>
            <w:tcW w:w="1170" w:type="dxa"/>
            <w:hideMark/>
          </w:tcPr>
          <w:p w14:paraId="3194F46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90 days</w:t>
            </w:r>
          </w:p>
        </w:tc>
        <w:tc>
          <w:tcPr>
            <w:tcW w:w="2070" w:type="dxa"/>
            <w:hideMark/>
          </w:tcPr>
          <w:p w14:paraId="3A70FE91"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w:t>
            </w:r>
          </w:p>
        </w:tc>
        <w:tc>
          <w:tcPr>
            <w:tcW w:w="3012" w:type="dxa"/>
            <w:hideMark/>
          </w:tcPr>
          <w:p w14:paraId="1BE2D0C7"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Sashikumar</w:t>
            </w:r>
            <w:proofErr w:type="spellEnd"/>
            <w:r w:rsidRPr="00A93735">
              <w:rPr>
                <w:rFonts w:ascii="Times New Roman" w:eastAsia="Calibri" w:hAnsi="Times New Roman" w:cs="Times New Roman"/>
                <w:sz w:val="20"/>
                <w:szCs w:val="20"/>
                <w:lang w:val="en-IN"/>
              </w:rPr>
              <w:t xml:space="preserve"> (2015)</w:t>
            </w:r>
          </w:p>
        </w:tc>
      </w:tr>
      <w:tr w:rsidR="007B0A13" w:rsidRPr="00A93735" w14:paraId="6D05063A" w14:textId="77777777" w:rsidTr="00A93735">
        <w:tc>
          <w:tcPr>
            <w:tcW w:w="828" w:type="dxa"/>
            <w:hideMark/>
          </w:tcPr>
          <w:p w14:paraId="52FFCCBA"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w:t>
            </w:r>
          </w:p>
        </w:tc>
        <w:tc>
          <w:tcPr>
            <w:tcW w:w="1980" w:type="dxa"/>
            <w:hideMark/>
          </w:tcPr>
          <w:p w14:paraId="3A5DE5D2"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Palmyrah</w:t>
            </w:r>
            <w:proofErr w:type="spellEnd"/>
            <w:r w:rsidRPr="00A93735">
              <w:rPr>
                <w:rFonts w:ascii="Times New Roman" w:eastAsia="Calibri" w:hAnsi="Times New Roman" w:cs="Times New Roman"/>
                <w:sz w:val="20"/>
                <w:szCs w:val="20"/>
                <w:lang w:val="en-IN"/>
              </w:rPr>
              <w:t xml:space="preserve"> fruit</w:t>
            </w:r>
          </w:p>
        </w:tc>
        <w:tc>
          <w:tcPr>
            <w:tcW w:w="1170" w:type="dxa"/>
            <w:hideMark/>
          </w:tcPr>
          <w:p w14:paraId="3F46727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 months</w:t>
            </w:r>
          </w:p>
        </w:tc>
        <w:tc>
          <w:tcPr>
            <w:tcW w:w="2070" w:type="dxa"/>
            <w:hideMark/>
          </w:tcPr>
          <w:p w14:paraId="0CA3376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30 ± 2 °C</w:t>
            </w:r>
          </w:p>
        </w:tc>
        <w:tc>
          <w:tcPr>
            <w:tcW w:w="3012" w:type="dxa"/>
            <w:hideMark/>
          </w:tcPr>
          <w:p w14:paraId="6C900B0E"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Nilugin</w:t>
            </w:r>
            <w:proofErr w:type="spellEnd"/>
            <w:r w:rsidRPr="00A93735">
              <w:rPr>
                <w:rFonts w:ascii="Times New Roman" w:eastAsia="Calibri" w:hAnsi="Times New Roman" w:cs="Times New Roman"/>
                <w:sz w:val="20"/>
                <w:szCs w:val="20"/>
                <w:lang w:val="en-IN"/>
              </w:rPr>
              <w:t xml:space="preserve"> and Mahendran (2011)</w:t>
            </w:r>
          </w:p>
        </w:tc>
      </w:tr>
      <w:tr w:rsidR="007B0A13" w:rsidRPr="00A93735" w14:paraId="35F7B986" w14:textId="77777777" w:rsidTr="00A93735">
        <w:tc>
          <w:tcPr>
            <w:tcW w:w="828" w:type="dxa"/>
            <w:hideMark/>
          </w:tcPr>
          <w:p w14:paraId="74CCDFD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w:t>
            </w:r>
          </w:p>
        </w:tc>
        <w:tc>
          <w:tcPr>
            <w:tcW w:w="1980" w:type="dxa"/>
            <w:hideMark/>
          </w:tcPr>
          <w:p w14:paraId="72B5512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Aloe </w:t>
            </w:r>
            <w:proofErr w:type="spellStart"/>
            <w:r w:rsidRPr="00A93735">
              <w:rPr>
                <w:rFonts w:ascii="Times New Roman" w:eastAsia="Calibri" w:hAnsi="Times New Roman" w:cs="Times New Roman"/>
                <w:sz w:val="20"/>
                <w:szCs w:val="20"/>
                <w:lang w:val="en-IN"/>
              </w:rPr>
              <w:t>vera</w:t>
            </w:r>
            <w:proofErr w:type="spellEnd"/>
            <w:r w:rsidRPr="00A93735">
              <w:rPr>
                <w:rFonts w:ascii="Times New Roman" w:eastAsia="Calibri" w:hAnsi="Times New Roman" w:cs="Times New Roman"/>
                <w:sz w:val="20"/>
                <w:szCs w:val="20"/>
                <w:lang w:val="en-IN"/>
              </w:rPr>
              <w:t xml:space="preserve"> + Ginger juice + </w:t>
            </w:r>
            <w:proofErr w:type="spellStart"/>
            <w:r w:rsidRPr="00A93735">
              <w:rPr>
                <w:rFonts w:ascii="Times New Roman" w:eastAsia="Calibri" w:hAnsi="Times New Roman" w:cs="Times New Roman"/>
                <w:sz w:val="20"/>
                <w:szCs w:val="20"/>
                <w:lang w:val="en-IN"/>
              </w:rPr>
              <w:t>Aonla</w:t>
            </w:r>
            <w:proofErr w:type="spellEnd"/>
          </w:p>
        </w:tc>
        <w:tc>
          <w:tcPr>
            <w:tcW w:w="1170" w:type="dxa"/>
            <w:hideMark/>
          </w:tcPr>
          <w:p w14:paraId="30F6B7E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4 months</w:t>
            </w:r>
          </w:p>
        </w:tc>
        <w:tc>
          <w:tcPr>
            <w:tcW w:w="2070" w:type="dxa"/>
            <w:hideMark/>
          </w:tcPr>
          <w:p w14:paraId="03FA136E"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Normal room temperature</w:t>
            </w:r>
          </w:p>
        </w:tc>
        <w:tc>
          <w:tcPr>
            <w:tcW w:w="3012" w:type="dxa"/>
            <w:hideMark/>
          </w:tcPr>
          <w:p w14:paraId="2BC815C4"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Sasi</w:t>
            </w:r>
            <w:proofErr w:type="spellEnd"/>
            <w:r w:rsidRPr="00A93735">
              <w:rPr>
                <w:rFonts w:ascii="Times New Roman" w:eastAsia="Calibri" w:hAnsi="Times New Roman" w:cs="Times New Roman"/>
                <w:sz w:val="20"/>
                <w:szCs w:val="20"/>
                <w:lang w:val="en-IN"/>
              </w:rPr>
              <w:t xml:space="preserve"> Kumar et al. (2013)</w:t>
            </w:r>
          </w:p>
        </w:tc>
      </w:tr>
      <w:tr w:rsidR="007B0A13" w:rsidRPr="00A93735" w14:paraId="3805D090" w14:textId="77777777" w:rsidTr="00A93735">
        <w:trPr>
          <w:trHeight w:val="56"/>
        </w:trPr>
        <w:tc>
          <w:tcPr>
            <w:tcW w:w="828" w:type="dxa"/>
            <w:hideMark/>
          </w:tcPr>
          <w:p w14:paraId="7B9521C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4</w:t>
            </w:r>
          </w:p>
        </w:tc>
        <w:tc>
          <w:tcPr>
            <w:tcW w:w="1980" w:type="dxa"/>
            <w:hideMark/>
          </w:tcPr>
          <w:p w14:paraId="233E59F7"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Coconut water + Lemon juice</w:t>
            </w:r>
          </w:p>
        </w:tc>
        <w:tc>
          <w:tcPr>
            <w:tcW w:w="1170" w:type="dxa"/>
            <w:hideMark/>
          </w:tcPr>
          <w:p w14:paraId="2A0E1DE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 months</w:t>
            </w:r>
          </w:p>
        </w:tc>
        <w:tc>
          <w:tcPr>
            <w:tcW w:w="2070" w:type="dxa"/>
            <w:hideMark/>
          </w:tcPr>
          <w:p w14:paraId="7A9D8067"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Low (5 °C), Ambient (25 ± 2 °C) and High (37 °C)</w:t>
            </w:r>
          </w:p>
        </w:tc>
        <w:tc>
          <w:tcPr>
            <w:tcW w:w="3012" w:type="dxa"/>
            <w:hideMark/>
          </w:tcPr>
          <w:p w14:paraId="0753E1B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Chauhan et al. (2014)</w:t>
            </w:r>
          </w:p>
        </w:tc>
      </w:tr>
      <w:tr w:rsidR="007B0A13" w:rsidRPr="00A93735" w14:paraId="12F602E9" w14:textId="77777777" w:rsidTr="00A93735">
        <w:tc>
          <w:tcPr>
            <w:tcW w:w="828" w:type="dxa"/>
            <w:hideMark/>
          </w:tcPr>
          <w:p w14:paraId="521F03EC"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5</w:t>
            </w:r>
          </w:p>
        </w:tc>
        <w:tc>
          <w:tcPr>
            <w:tcW w:w="1980" w:type="dxa"/>
            <w:hideMark/>
          </w:tcPr>
          <w:p w14:paraId="0AE645E3"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Aloevera</w:t>
            </w:r>
            <w:proofErr w:type="spellEnd"/>
            <w:r w:rsidRPr="00A93735">
              <w:rPr>
                <w:rFonts w:ascii="Times New Roman" w:eastAsia="Calibri" w:hAnsi="Times New Roman" w:cs="Times New Roman"/>
                <w:sz w:val="20"/>
                <w:szCs w:val="20"/>
                <w:lang w:val="en-IN"/>
              </w:rPr>
              <w:t xml:space="preserve"> + Pear</w:t>
            </w:r>
          </w:p>
        </w:tc>
        <w:tc>
          <w:tcPr>
            <w:tcW w:w="1170" w:type="dxa"/>
            <w:hideMark/>
          </w:tcPr>
          <w:p w14:paraId="3F13BE1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60 days</w:t>
            </w:r>
          </w:p>
        </w:tc>
        <w:tc>
          <w:tcPr>
            <w:tcW w:w="2070" w:type="dxa"/>
            <w:hideMark/>
          </w:tcPr>
          <w:p w14:paraId="736FC9F9"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Chilled temperature</w:t>
            </w:r>
          </w:p>
        </w:tc>
        <w:tc>
          <w:tcPr>
            <w:tcW w:w="3012" w:type="dxa"/>
            <w:hideMark/>
          </w:tcPr>
          <w:p w14:paraId="22A444F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Talib et al. (2016)</w:t>
            </w:r>
          </w:p>
        </w:tc>
      </w:tr>
      <w:tr w:rsidR="007B0A13" w:rsidRPr="00A93735" w14:paraId="1B5B449A" w14:textId="77777777" w:rsidTr="00A93735">
        <w:tc>
          <w:tcPr>
            <w:tcW w:w="828" w:type="dxa"/>
            <w:hideMark/>
          </w:tcPr>
          <w:p w14:paraId="02DA55F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w:t>
            </w:r>
          </w:p>
        </w:tc>
        <w:tc>
          <w:tcPr>
            <w:tcW w:w="1980" w:type="dxa"/>
            <w:hideMark/>
          </w:tcPr>
          <w:p w14:paraId="0D2012B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Cashew + Mango + Pineapple + Sapota</w:t>
            </w:r>
          </w:p>
        </w:tc>
        <w:tc>
          <w:tcPr>
            <w:tcW w:w="1170" w:type="dxa"/>
            <w:hideMark/>
          </w:tcPr>
          <w:p w14:paraId="2279A16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60 days</w:t>
            </w:r>
          </w:p>
        </w:tc>
        <w:tc>
          <w:tcPr>
            <w:tcW w:w="2070" w:type="dxa"/>
            <w:hideMark/>
          </w:tcPr>
          <w:p w14:paraId="2F312D52"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Normal Room temperature</w:t>
            </w:r>
          </w:p>
        </w:tc>
        <w:tc>
          <w:tcPr>
            <w:tcW w:w="3012" w:type="dxa"/>
            <w:hideMark/>
          </w:tcPr>
          <w:p w14:paraId="0CA46FA2"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Roy et al. (2016)</w:t>
            </w:r>
          </w:p>
        </w:tc>
      </w:tr>
      <w:tr w:rsidR="007B0A13" w:rsidRPr="00A93735" w14:paraId="69212E82" w14:textId="77777777" w:rsidTr="00A93735">
        <w:tc>
          <w:tcPr>
            <w:tcW w:w="828" w:type="dxa"/>
            <w:hideMark/>
          </w:tcPr>
          <w:p w14:paraId="17638042"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7</w:t>
            </w:r>
          </w:p>
        </w:tc>
        <w:tc>
          <w:tcPr>
            <w:tcW w:w="1980" w:type="dxa"/>
            <w:hideMark/>
          </w:tcPr>
          <w:p w14:paraId="5F3C179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Beetroot + Orange blend</w:t>
            </w:r>
          </w:p>
        </w:tc>
        <w:tc>
          <w:tcPr>
            <w:tcW w:w="1170" w:type="dxa"/>
            <w:hideMark/>
          </w:tcPr>
          <w:p w14:paraId="1F60DE9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30 days</w:t>
            </w:r>
          </w:p>
        </w:tc>
        <w:tc>
          <w:tcPr>
            <w:tcW w:w="2070" w:type="dxa"/>
            <w:hideMark/>
          </w:tcPr>
          <w:p w14:paraId="624939C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Refrigeration temperature</w:t>
            </w:r>
          </w:p>
        </w:tc>
        <w:tc>
          <w:tcPr>
            <w:tcW w:w="3012" w:type="dxa"/>
            <w:hideMark/>
          </w:tcPr>
          <w:p w14:paraId="2E39593C"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Dambalkaret</w:t>
            </w:r>
            <w:proofErr w:type="spellEnd"/>
            <w:r w:rsidRPr="00A93735">
              <w:rPr>
                <w:rFonts w:ascii="Times New Roman" w:eastAsia="Calibri" w:hAnsi="Times New Roman" w:cs="Times New Roman"/>
                <w:sz w:val="20"/>
                <w:szCs w:val="20"/>
                <w:lang w:val="en-IN"/>
              </w:rPr>
              <w:t xml:space="preserve"> al. (2015)</w:t>
            </w:r>
          </w:p>
        </w:tc>
      </w:tr>
      <w:tr w:rsidR="007B0A13" w:rsidRPr="00A93735" w14:paraId="7E0A9806" w14:textId="77777777" w:rsidTr="00A93735">
        <w:tc>
          <w:tcPr>
            <w:tcW w:w="828" w:type="dxa"/>
            <w:hideMark/>
          </w:tcPr>
          <w:p w14:paraId="390217A7"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8</w:t>
            </w:r>
          </w:p>
        </w:tc>
        <w:tc>
          <w:tcPr>
            <w:tcW w:w="1980" w:type="dxa"/>
            <w:hideMark/>
          </w:tcPr>
          <w:p w14:paraId="20524720"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Kinnow</w:t>
            </w:r>
            <w:proofErr w:type="spellEnd"/>
            <w:r w:rsidRPr="00A93735">
              <w:rPr>
                <w:rFonts w:ascii="Times New Roman" w:eastAsia="Calibri" w:hAnsi="Times New Roman" w:cs="Times New Roman"/>
                <w:sz w:val="20"/>
                <w:szCs w:val="20"/>
                <w:lang w:val="en-IN"/>
              </w:rPr>
              <w:t xml:space="preserve"> juice + Basil Extract + Ginger Juice</w:t>
            </w:r>
          </w:p>
        </w:tc>
        <w:tc>
          <w:tcPr>
            <w:tcW w:w="1170" w:type="dxa"/>
            <w:hideMark/>
          </w:tcPr>
          <w:p w14:paraId="0F7F47D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10 days</w:t>
            </w:r>
          </w:p>
        </w:tc>
        <w:tc>
          <w:tcPr>
            <w:tcW w:w="2070" w:type="dxa"/>
            <w:hideMark/>
          </w:tcPr>
          <w:p w14:paraId="20F45D0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Ambient temperature</w:t>
            </w:r>
          </w:p>
        </w:tc>
        <w:tc>
          <w:tcPr>
            <w:tcW w:w="3012" w:type="dxa"/>
            <w:hideMark/>
          </w:tcPr>
          <w:p w14:paraId="59A08491"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Hirdyani</w:t>
            </w:r>
            <w:proofErr w:type="spellEnd"/>
            <w:r w:rsidRPr="00A93735">
              <w:rPr>
                <w:rFonts w:ascii="Times New Roman" w:eastAsia="Calibri" w:hAnsi="Times New Roman" w:cs="Times New Roman"/>
                <w:sz w:val="20"/>
                <w:szCs w:val="20"/>
                <w:lang w:val="en-IN"/>
              </w:rPr>
              <w:t xml:space="preserve"> (2015)</w:t>
            </w:r>
          </w:p>
        </w:tc>
      </w:tr>
      <w:tr w:rsidR="007B0A13" w:rsidRPr="00A93735" w14:paraId="360E24AE" w14:textId="77777777" w:rsidTr="00A93735">
        <w:tc>
          <w:tcPr>
            <w:tcW w:w="828" w:type="dxa"/>
            <w:hideMark/>
          </w:tcPr>
          <w:p w14:paraId="777706DA"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9</w:t>
            </w:r>
          </w:p>
        </w:tc>
        <w:tc>
          <w:tcPr>
            <w:tcW w:w="1980" w:type="dxa"/>
            <w:hideMark/>
          </w:tcPr>
          <w:p w14:paraId="2C4ECFF5"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Cashew apple beverage</w:t>
            </w:r>
          </w:p>
        </w:tc>
        <w:tc>
          <w:tcPr>
            <w:tcW w:w="1170" w:type="dxa"/>
            <w:hideMark/>
          </w:tcPr>
          <w:p w14:paraId="668CC01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4 months</w:t>
            </w:r>
          </w:p>
        </w:tc>
        <w:tc>
          <w:tcPr>
            <w:tcW w:w="2070" w:type="dxa"/>
            <w:hideMark/>
          </w:tcPr>
          <w:p w14:paraId="40B24D9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Refrigeration temperature (4 °C) and room temperature (30 ± 1 °C)</w:t>
            </w:r>
          </w:p>
        </w:tc>
        <w:tc>
          <w:tcPr>
            <w:tcW w:w="3012" w:type="dxa"/>
            <w:hideMark/>
          </w:tcPr>
          <w:p w14:paraId="13581AF0"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Tamuno</w:t>
            </w:r>
            <w:proofErr w:type="spellEnd"/>
            <w:r w:rsidRPr="00A93735">
              <w:rPr>
                <w:rFonts w:ascii="Times New Roman" w:eastAsia="Calibri" w:hAnsi="Times New Roman" w:cs="Times New Roman"/>
                <w:sz w:val="20"/>
                <w:szCs w:val="20"/>
                <w:lang w:val="en-IN"/>
              </w:rPr>
              <w:t xml:space="preserve"> and </w:t>
            </w:r>
            <w:proofErr w:type="spellStart"/>
            <w:r w:rsidRPr="00A93735">
              <w:rPr>
                <w:rFonts w:ascii="Times New Roman" w:eastAsia="Calibri" w:hAnsi="Times New Roman" w:cs="Times New Roman"/>
                <w:sz w:val="20"/>
                <w:szCs w:val="20"/>
                <w:lang w:val="en-IN"/>
              </w:rPr>
              <w:t>Onyedikachi</w:t>
            </w:r>
            <w:proofErr w:type="spellEnd"/>
            <w:r w:rsidRPr="00A93735">
              <w:rPr>
                <w:rFonts w:ascii="Times New Roman" w:eastAsia="Calibri" w:hAnsi="Times New Roman" w:cs="Times New Roman"/>
                <w:sz w:val="20"/>
                <w:szCs w:val="20"/>
                <w:lang w:val="en-IN"/>
              </w:rPr>
              <w:t xml:space="preserve"> (2015)</w:t>
            </w:r>
          </w:p>
        </w:tc>
      </w:tr>
      <w:tr w:rsidR="007B0A13" w:rsidRPr="00A93735" w14:paraId="26C2AF44" w14:textId="77777777" w:rsidTr="00A93735">
        <w:tc>
          <w:tcPr>
            <w:tcW w:w="828" w:type="dxa"/>
            <w:hideMark/>
          </w:tcPr>
          <w:p w14:paraId="57A20997"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10</w:t>
            </w:r>
          </w:p>
        </w:tc>
        <w:tc>
          <w:tcPr>
            <w:tcW w:w="1980" w:type="dxa"/>
            <w:hideMark/>
          </w:tcPr>
          <w:p w14:paraId="7E56D2A6"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Prebiotic beverage</w:t>
            </w:r>
          </w:p>
        </w:tc>
        <w:tc>
          <w:tcPr>
            <w:tcW w:w="1170" w:type="dxa"/>
            <w:hideMark/>
          </w:tcPr>
          <w:p w14:paraId="63DC209D"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4–6 months</w:t>
            </w:r>
          </w:p>
        </w:tc>
        <w:tc>
          <w:tcPr>
            <w:tcW w:w="2070" w:type="dxa"/>
            <w:hideMark/>
          </w:tcPr>
          <w:p w14:paraId="0EDC200C"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Both ambient and refrigeration temperature</w:t>
            </w:r>
          </w:p>
        </w:tc>
        <w:tc>
          <w:tcPr>
            <w:tcW w:w="3012" w:type="dxa"/>
            <w:hideMark/>
          </w:tcPr>
          <w:p w14:paraId="2DC62D4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Renuka et al. (2009)</w:t>
            </w:r>
          </w:p>
        </w:tc>
      </w:tr>
      <w:tr w:rsidR="007B0A13" w:rsidRPr="00A93735" w14:paraId="6BF9BD32" w14:textId="77777777" w:rsidTr="00A93735">
        <w:tc>
          <w:tcPr>
            <w:tcW w:w="828" w:type="dxa"/>
            <w:hideMark/>
          </w:tcPr>
          <w:p w14:paraId="15CA945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11</w:t>
            </w:r>
          </w:p>
        </w:tc>
        <w:tc>
          <w:tcPr>
            <w:tcW w:w="1980" w:type="dxa"/>
            <w:hideMark/>
          </w:tcPr>
          <w:p w14:paraId="17A91F14"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Kadamba</w:t>
            </w:r>
            <w:proofErr w:type="spellEnd"/>
            <w:r w:rsidRPr="00A93735">
              <w:rPr>
                <w:rFonts w:ascii="Times New Roman" w:eastAsia="Calibri" w:hAnsi="Times New Roman" w:cs="Times New Roman"/>
                <w:sz w:val="20"/>
                <w:szCs w:val="20"/>
                <w:lang w:val="en-IN"/>
              </w:rPr>
              <w:t xml:space="preserve"> fruit beverage</w:t>
            </w:r>
          </w:p>
        </w:tc>
        <w:tc>
          <w:tcPr>
            <w:tcW w:w="1170" w:type="dxa"/>
            <w:hideMark/>
          </w:tcPr>
          <w:p w14:paraId="4E19FD75"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150 days</w:t>
            </w:r>
          </w:p>
        </w:tc>
        <w:tc>
          <w:tcPr>
            <w:tcW w:w="2070" w:type="dxa"/>
            <w:hideMark/>
          </w:tcPr>
          <w:p w14:paraId="561D5E6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Ambient temperature</w:t>
            </w:r>
          </w:p>
        </w:tc>
        <w:tc>
          <w:tcPr>
            <w:tcW w:w="3012" w:type="dxa"/>
            <w:hideMark/>
          </w:tcPr>
          <w:p w14:paraId="3FBA5FC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Pandey et al. (2018)</w:t>
            </w:r>
          </w:p>
        </w:tc>
      </w:tr>
      <w:tr w:rsidR="007B0A13" w:rsidRPr="00A93735" w14:paraId="6111F606" w14:textId="77777777" w:rsidTr="00A93735">
        <w:tc>
          <w:tcPr>
            <w:tcW w:w="828" w:type="dxa"/>
            <w:hideMark/>
          </w:tcPr>
          <w:p w14:paraId="66DC07D2"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12</w:t>
            </w:r>
          </w:p>
        </w:tc>
        <w:tc>
          <w:tcPr>
            <w:tcW w:w="1980" w:type="dxa"/>
            <w:hideMark/>
          </w:tcPr>
          <w:p w14:paraId="2224E96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Ceylon olive</w:t>
            </w:r>
          </w:p>
        </w:tc>
        <w:tc>
          <w:tcPr>
            <w:tcW w:w="1170" w:type="dxa"/>
            <w:hideMark/>
          </w:tcPr>
          <w:p w14:paraId="7D1B777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 months</w:t>
            </w:r>
          </w:p>
        </w:tc>
        <w:tc>
          <w:tcPr>
            <w:tcW w:w="2070" w:type="dxa"/>
            <w:hideMark/>
          </w:tcPr>
          <w:p w14:paraId="21C25ED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Ambient temperature</w:t>
            </w:r>
          </w:p>
        </w:tc>
        <w:tc>
          <w:tcPr>
            <w:tcW w:w="3012" w:type="dxa"/>
            <w:hideMark/>
          </w:tcPr>
          <w:p w14:paraId="38BDB693"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Priyanthi</w:t>
            </w:r>
            <w:proofErr w:type="spellEnd"/>
            <w:r w:rsidRPr="00A93735">
              <w:rPr>
                <w:rFonts w:ascii="Times New Roman" w:eastAsia="Calibri" w:hAnsi="Times New Roman" w:cs="Times New Roman"/>
                <w:sz w:val="20"/>
                <w:szCs w:val="20"/>
                <w:lang w:val="en-IN"/>
              </w:rPr>
              <w:t xml:space="preserve"> et al. (2008)</w:t>
            </w:r>
          </w:p>
        </w:tc>
      </w:tr>
      <w:tr w:rsidR="007B0A13" w:rsidRPr="00A93735" w14:paraId="147E4C11" w14:textId="77777777" w:rsidTr="00A93735">
        <w:tc>
          <w:tcPr>
            <w:tcW w:w="828" w:type="dxa"/>
            <w:hideMark/>
          </w:tcPr>
          <w:p w14:paraId="09182F1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13</w:t>
            </w:r>
          </w:p>
        </w:tc>
        <w:tc>
          <w:tcPr>
            <w:tcW w:w="1980" w:type="dxa"/>
            <w:hideMark/>
          </w:tcPr>
          <w:p w14:paraId="7FD3DA0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Soursop + Grape</w:t>
            </w:r>
          </w:p>
        </w:tc>
        <w:tc>
          <w:tcPr>
            <w:tcW w:w="1170" w:type="dxa"/>
            <w:hideMark/>
          </w:tcPr>
          <w:p w14:paraId="7D5F1EDE"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 months</w:t>
            </w:r>
          </w:p>
        </w:tc>
        <w:tc>
          <w:tcPr>
            <w:tcW w:w="2070" w:type="dxa"/>
            <w:hideMark/>
          </w:tcPr>
          <w:p w14:paraId="45302801"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Ambient temperature</w:t>
            </w:r>
          </w:p>
        </w:tc>
        <w:tc>
          <w:tcPr>
            <w:tcW w:w="3012" w:type="dxa"/>
            <w:hideMark/>
          </w:tcPr>
          <w:p w14:paraId="637B83DB"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Balaswamy</w:t>
            </w:r>
            <w:proofErr w:type="spellEnd"/>
            <w:r w:rsidRPr="00A93735">
              <w:rPr>
                <w:rFonts w:ascii="Times New Roman" w:eastAsia="Calibri" w:hAnsi="Times New Roman" w:cs="Times New Roman"/>
                <w:sz w:val="20"/>
                <w:szCs w:val="20"/>
                <w:lang w:val="en-IN"/>
              </w:rPr>
              <w:t xml:space="preserve"> et al. (2011)</w:t>
            </w:r>
          </w:p>
        </w:tc>
      </w:tr>
      <w:tr w:rsidR="007B0A13" w:rsidRPr="00A93735" w14:paraId="0E8D3823" w14:textId="77777777" w:rsidTr="00A93735">
        <w:tc>
          <w:tcPr>
            <w:tcW w:w="828" w:type="dxa"/>
            <w:hideMark/>
          </w:tcPr>
          <w:p w14:paraId="4C38E40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14</w:t>
            </w:r>
          </w:p>
        </w:tc>
        <w:tc>
          <w:tcPr>
            <w:tcW w:w="1980" w:type="dxa"/>
            <w:hideMark/>
          </w:tcPr>
          <w:p w14:paraId="3D9158D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Fruit and vegetable</w:t>
            </w:r>
          </w:p>
        </w:tc>
        <w:tc>
          <w:tcPr>
            <w:tcW w:w="1170" w:type="dxa"/>
            <w:hideMark/>
          </w:tcPr>
          <w:p w14:paraId="0C0AA1C1"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 months</w:t>
            </w:r>
          </w:p>
        </w:tc>
        <w:tc>
          <w:tcPr>
            <w:tcW w:w="2070" w:type="dxa"/>
            <w:hideMark/>
          </w:tcPr>
          <w:p w14:paraId="0EEC149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Ambient temperature</w:t>
            </w:r>
          </w:p>
        </w:tc>
        <w:tc>
          <w:tcPr>
            <w:tcW w:w="3012" w:type="dxa"/>
            <w:hideMark/>
          </w:tcPr>
          <w:p w14:paraId="11DE0C5E"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Dhaliwal and Hira (2004)</w:t>
            </w:r>
          </w:p>
        </w:tc>
      </w:tr>
    </w:tbl>
    <w:p w14:paraId="5AAF3CDA" w14:textId="77777777" w:rsidR="007B0A13" w:rsidRPr="00A93735" w:rsidRDefault="007B0A13" w:rsidP="00A93735">
      <w:pPr>
        <w:spacing w:after="0" w:line="240" w:lineRule="auto"/>
        <w:rPr>
          <w:rFonts w:ascii="Times New Roman" w:eastAsia="Calibri" w:hAnsi="Times New Roman" w:cs="Times New Roman"/>
          <w:kern w:val="2"/>
          <w:sz w:val="20"/>
          <w:szCs w:val="20"/>
          <w:lang w:val="en-IN"/>
        </w:rPr>
      </w:pPr>
    </w:p>
    <w:p w14:paraId="0FBE627F" w14:textId="53D75B36" w:rsidR="007B0A13" w:rsidRPr="00A93735" w:rsidRDefault="00A93735" w:rsidP="00A93735">
      <w:pPr>
        <w:pStyle w:val="Heading2"/>
        <w:rPr>
          <w:rFonts w:ascii="Times New Roman" w:eastAsia="Calibri" w:hAnsi="Times New Roman" w:cs="Times New Roman"/>
          <w:lang w:val="en-IN"/>
        </w:rPr>
      </w:pPr>
      <w:r w:rsidRPr="00A93735">
        <w:rPr>
          <w:rFonts w:ascii="Times New Roman" w:eastAsia="Calibri" w:hAnsi="Times New Roman" w:cs="Times New Roman"/>
          <w:lang w:val="en-IN"/>
        </w:rPr>
        <w:t xml:space="preserve">2. </w:t>
      </w:r>
      <w:r w:rsidR="007B0A13" w:rsidRPr="00A93735">
        <w:rPr>
          <w:rFonts w:ascii="Times New Roman" w:eastAsia="Calibri" w:hAnsi="Times New Roman" w:cs="Times New Roman"/>
          <w:lang w:val="en-IN"/>
        </w:rPr>
        <w:t>Research Gaps and Future Directions</w:t>
      </w:r>
    </w:p>
    <w:p w14:paraId="2EF12C8A" w14:textId="77777777" w:rsidR="00A93735" w:rsidRPr="00A93735" w:rsidRDefault="00A93735" w:rsidP="00A93735">
      <w:pPr>
        <w:spacing w:after="0" w:line="240" w:lineRule="auto"/>
        <w:jc w:val="both"/>
        <w:rPr>
          <w:rFonts w:ascii="Times New Roman" w:eastAsia="Calibri" w:hAnsi="Times New Roman" w:cs="Times New Roman"/>
          <w:kern w:val="2"/>
          <w:sz w:val="20"/>
          <w:szCs w:val="20"/>
          <w:lang w:val="en-IN"/>
        </w:rPr>
      </w:pPr>
    </w:p>
    <w:p w14:paraId="15D559D0" w14:textId="03D198EF" w:rsidR="007B0A13" w:rsidRPr="00A93735" w:rsidRDefault="007B0A13" w:rsidP="00A93735">
      <w:pPr>
        <w:spacing w:after="0" w:line="240" w:lineRule="auto"/>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Despite exciting advances in herbal-fortified fruit-vegetable beverages from antimicrobial synergies and non-thermal processing to encapsulation and fermentation</w:t>
      </w:r>
      <w:r w:rsidR="00513E7A">
        <w:rPr>
          <w:rFonts w:ascii="Times New Roman" w:eastAsia="Calibri" w:hAnsi="Times New Roman" w:cs="Times New Roman"/>
          <w:kern w:val="2"/>
          <w:sz w:val="20"/>
          <w:szCs w:val="20"/>
          <w:lang w:val="en-IN"/>
        </w:rPr>
        <w:t>,</w:t>
      </w:r>
      <w:r w:rsidRPr="00A93735">
        <w:rPr>
          <w:rFonts w:ascii="Times New Roman" w:eastAsia="Calibri" w:hAnsi="Times New Roman" w:cs="Times New Roman"/>
          <w:kern w:val="2"/>
          <w:sz w:val="20"/>
          <w:szCs w:val="20"/>
          <w:lang w:val="en-IN"/>
        </w:rPr>
        <w:t xml:space="preserve"> key hurdles persist that demand targeted research to unlock commercial potential and validate health claims.</w:t>
      </w:r>
    </w:p>
    <w:p w14:paraId="59439018" w14:textId="77777777" w:rsidR="00A93735" w:rsidRPr="00A93735" w:rsidRDefault="00A93735" w:rsidP="00A93735">
      <w:pPr>
        <w:spacing w:after="0" w:line="240" w:lineRule="auto"/>
        <w:jc w:val="both"/>
        <w:rPr>
          <w:rFonts w:ascii="Times New Roman" w:eastAsia="Calibri" w:hAnsi="Times New Roman" w:cs="Times New Roman"/>
          <w:kern w:val="2"/>
          <w:sz w:val="20"/>
          <w:szCs w:val="20"/>
          <w:lang w:val="en-IN"/>
        </w:rPr>
      </w:pPr>
    </w:p>
    <w:p w14:paraId="0B13D806" w14:textId="54B6C088" w:rsidR="007B0A13" w:rsidRPr="00A93735" w:rsidRDefault="007B0A13" w:rsidP="00A93735">
      <w:pPr>
        <w:numPr>
          <w:ilvl w:val="0"/>
          <w:numId w:val="2"/>
        </w:numPr>
        <w:spacing w:after="0" w:line="240" w:lineRule="auto"/>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Standardi</w:t>
      </w:r>
      <w:r w:rsidR="00513E7A">
        <w:rPr>
          <w:rFonts w:ascii="Times New Roman" w:eastAsia="Calibri" w:hAnsi="Times New Roman" w:cs="Times New Roman"/>
          <w:b/>
          <w:bCs/>
          <w:kern w:val="2"/>
          <w:sz w:val="20"/>
          <w:szCs w:val="20"/>
          <w:lang w:val="en-IN"/>
        </w:rPr>
        <w:t>s</w:t>
      </w:r>
      <w:r w:rsidRPr="00A93735">
        <w:rPr>
          <w:rFonts w:ascii="Times New Roman" w:eastAsia="Calibri" w:hAnsi="Times New Roman" w:cs="Times New Roman"/>
          <w:b/>
          <w:bCs/>
          <w:kern w:val="2"/>
          <w:sz w:val="20"/>
          <w:szCs w:val="20"/>
          <w:lang w:val="en-IN"/>
        </w:rPr>
        <w:t>ing Herbal Extract Use</w:t>
      </w:r>
      <w:r w:rsidR="00A93735"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Extract preparation varies considerably across studies, encompassing differences in solvent selection, particle size reduction, extraction duration, and timing relative to thermal treatments, complicating cross-study comparisons and industrial scale-up (</w:t>
      </w:r>
      <w:proofErr w:type="spellStart"/>
      <w:r w:rsidRPr="00A93735">
        <w:rPr>
          <w:rFonts w:ascii="Times New Roman" w:eastAsia="Calibri" w:hAnsi="Times New Roman" w:cs="Times New Roman"/>
          <w:kern w:val="2"/>
          <w:sz w:val="20"/>
          <w:szCs w:val="20"/>
          <w:lang w:val="en-IN"/>
        </w:rPr>
        <w:t>Granato</w:t>
      </w:r>
      <w:proofErr w:type="spellEnd"/>
      <w:r w:rsidRPr="00A93735">
        <w:rPr>
          <w:rFonts w:ascii="Times New Roman" w:eastAsia="Calibri" w:hAnsi="Times New Roman" w:cs="Times New Roman"/>
          <w:kern w:val="2"/>
          <w:sz w:val="20"/>
          <w:szCs w:val="20"/>
          <w:lang w:val="en-IN"/>
        </w:rPr>
        <w:t xml:space="preserve"> et al., 2020)."We need uniform protocols for solvent extraction parameters, marker assays for potency checks, consistent concentration metrics (e.g., dry weight or bioactive equivalents), and precise integration points echoing the processing tweaks needed for juice blends like guava-beetroot.</w:t>
      </w:r>
    </w:p>
    <w:p w14:paraId="76407B89" w14:textId="149D4C42" w:rsidR="007B0A13" w:rsidRPr="00A93735" w:rsidRDefault="007B0A13" w:rsidP="00A93735">
      <w:pPr>
        <w:numPr>
          <w:ilvl w:val="0"/>
          <w:numId w:val="2"/>
        </w:numPr>
        <w:spacing w:after="0" w:line="240" w:lineRule="auto"/>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Decoding Synergy in Blends</w:t>
      </w:r>
      <w:r w:rsidR="00A93735"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While single-herb studies predominate, combination effects, including synergistic enhancement of membrane disruption or antioxidant regeneration, remain inadequately characteri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 xml:space="preserve">ed. Rigorous factorial designs and response surface methodology are required to identify optimal </w:t>
      </w:r>
      <w:r w:rsidRPr="00A93735">
        <w:rPr>
          <w:rFonts w:ascii="Times New Roman" w:eastAsia="Calibri" w:hAnsi="Times New Roman" w:cs="Times New Roman"/>
          <w:kern w:val="2"/>
          <w:sz w:val="20"/>
          <w:szCs w:val="20"/>
          <w:lang w:val="en-IN"/>
        </w:rPr>
        <w:lastRenderedPageBreak/>
        <w:t>herb combinations within realistic formulation constraints (</w:t>
      </w:r>
      <w:proofErr w:type="spellStart"/>
      <w:r w:rsidRPr="00A93735">
        <w:rPr>
          <w:rFonts w:ascii="Times New Roman" w:eastAsia="Calibri" w:hAnsi="Times New Roman" w:cs="Times New Roman"/>
          <w:kern w:val="2"/>
          <w:sz w:val="20"/>
          <w:szCs w:val="20"/>
          <w:lang w:val="en-IN"/>
        </w:rPr>
        <w:t>Bassolé</w:t>
      </w:r>
      <w:proofErr w:type="spellEnd"/>
      <w:r w:rsidRPr="00A93735">
        <w:rPr>
          <w:rFonts w:ascii="Times New Roman" w:eastAsia="Calibri" w:hAnsi="Times New Roman" w:cs="Times New Roman"/>
          <w:kern w:val="2"/>
          <w:sz w:val="20"/>
          <w:szCs w:val="20"/>
          <w:lang w:val="en-IN"/>
        </w:rPr>
        <w:t xml:space="preserve"> &amp; </w:t>
      </w:r>
      <w:proofErr w:type="spellStart"/>
      <w:r w:rsidRPr="00A93735">
        <w:rPr>
          <w:rFonts w:ascii="Times New Roman" w:eastAsia="Calibri" w:hAnsi="Times New Roman" w:cs="Times New Roman"/>
          <w:kern w:val="2"/>
          <w:sz w:val="20"/>
          <w:szCs w:val="20"/>
          <w:lang w:val="en-IN"/>
        </w:rPr>
        <w:t>Juliani</w:t>
      </w:r>
      <w:proofErr w:type="spellEnd"/>
      <w:r w:rsidRPr="00A93735">
        <w:rPr>
          <w:rFonts w:ascii="Times New Roman" w:eastAsia="Calibri" w:hAnsi="Times New Roman" w:cs="Times New Roman"/>
          <w:kern w:val="2"/>
          <w:sz w:val="20"/>
          <w:szCs w:val="20"/>
          <w:lang w:val="en-IN"/>
        </w:rPr>
        <w:t xml:space="preserve">, 2012; </w:t>
      </w:r>
      <w:proofErr w:type="spellStart"/>
      <w:r w:rsidRPr="00A93735">
        <w:rPr>
          <w:rFonts w:ascii="Times New Roman" w:eastAsia="Calibri" w:hAnsi="Times New Roman" w:cs="Times New Roman"/>
          <w:kern w:val="2"/>
          <w:sz w:val="20"/>
          <w:szCs w:val="20"/>
          <w:lang w:val="en-IN"/>
        </w:rPr>
        <w:t>Granato</w:t>
      </w:r>
      <w:proofErr w:type="spellEnd"/>
      <w:r w:rsidRPr="00A93735">
        <w:rPr>
          <w:rFonts w:ascii="Times New Roman" w:eastAsia="Calibri" w:hAnsi="Times New Roman" w:cs="Times New Roman"/>
          <w:kern w:val="2"/>
          <w:sz w:val="20"/>
          <w:szCs w:val="20"/>
          <w:lang w:val="en-IN"/>
        </w:rPr>
        <w:t xml:space="preserve"> et al., 2010). This builds directly on those phenolic-terpene interactions we covered earlier.</w:t>
      </w:r>
    </w:p>
    <w:p w14:paraId="2652FD61" w14:textId="0BB8DBEA" w:rsidR="007B0A13" w:rsidRPr="00A93735" w:rsidRDefault="007B0A13" w:rsidP="00A93735">
      <w:pPr>
        <w:numPr>
          <w:ilvl w:val="0"/>
          <w:numId w:val="2"/>
        </w:numPr>
        <w:spacing w:after="0" w:line="240" w:lineRule="auto"/>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Long-Term Stability Testing</w:t>
      </w:r>
      <w:r w:rsidR="00A93735"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Most shelf-life data caps at 3-4 months, falling short of industry-standard 9-12-month claims amid real-world heat, light, and O₂ stresses (</w:t>
      </w:r>
      <w:proofErr w:type="spellStart"/>
      <w:r w:rsidRPr="00A93735">
        <w:rPr>
          <w:rFonts w:ascii="Times New Roman" w:eastAsia="Calibri" w:hAnsi="Times New Roman" w:cs="Times New Roman"/>
          <w:kern w:val="2"/>
          <w:sz w:val="20"/>
          <w:szCs w:val="20"/>
          <w:lang w:val="en-IN"/>
        </w:rPr>
        <w:t>Polydera</w:t>
      </w:r>
      <w:proofErr w:type="spellEnd"/>
      <w:r w:rsidRPr="00A93735">
        <w:rPr>
          <w:rFonts w:ascii="Times New Roman" w:eastAsia="Calibri" w:hAnsi="Times New Roman" w:cs="Times New Roman"/>
          <w:kern w:val="2"/>
          <w:sz w:val="20"/>
          <w:szCs w:val="20"/>
          <w:lang w:val="en-IN"/>
        </w:rPr>
        <w:t xml:space="preserve"> et al., 2003). Extended trials across ambient/refrigerated/accelerated conditions, plus packaging variants, would map degradation kinetics like the ascorbic acid or </w:t>
      </w:r>
      <w:proofErr w:type="spellStart"/>
      <w:r w:rsidRPr="00A93735">
        <w:rPr>
          <w:rFonts w:ascii="Times New Roman" w:eastAsia="Calibri" w:hAnsi="Times New Roman" w:cs="Times New Roman"/>
          <w:kern w:val="2"/>
          <w:sz w:val="20"/>
          <w:szCs w:val="20"/>
          <w:lang w:val="en-IN"/>
        </w:rPr>
        <w:t>betalain</w:t>
      </w:r>
      <w:proofErr w:type="spellEnd"/>
      <w:r w:rsidRPr="00A93735">
        <w:rPr>
          <w:rFonts w:ascii="Times New Roman" w:eastAsia="Calibri" w:hAnsi="Times New Roman" w:cs="Times New Roman"/>
          <w:kern w:val="2"/>
          <w:sz w:val="20"/>
          <w:szCs w:val="20"/>
          <w:lang w:val="en-IN"/>
        </w:rPr>
        <w:t xml:space="preserve"> losses during storage far better.</w:t>
      </w:r>
    </w:p>
    <w:p w14:paraId="20E62CA0" w14:textId="528A3479" w:rsidR="007B0A13" w:rsidRPr="00A93735" w:rsidRDefault="007B0A13" w:rsidP="00A93735">
      <w:pPr>
        <w:numPr>
          <w:ilvl w:val="0"/>
          <w:numId w:val="2"/>
        </w:numPr>
        <w:spacing w:after="0" w:line="240" w:lineRule="auto"/>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Proving Bioavailability and Health Impacts</w:t>
      </w:r>
      <w:r w:rsidR="00A93735"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These drinks promise more than calories, yet clinical proof of outcomes (e.g., better lipid profiles or inflammation markers) is scarce (</w:t>
      </w:r>
      <w:proofErr w:type="spellStart"/>
      <w:r w:rsidRPr="00A93735">
        <w:rPr>
          <w:rFonts w:ascii="Times New Roman" w:eastAsia="Calibri" w:hAnsi="Times New Roman" w:cs="Times New Roman"/>
          <w:kern w:val="2"/>
          <w:sz w:val="20"/>
          <w:szCs w:val="20"/>
          <w:lang w:val="en-IN"/>
        </w:rPr>
        <w:t>Granato</w:t>
      </w:r>
      <w:proofErr w:type="spellEnd"/>
      <w:r w:rsidRPr="00A93735">
        <w:rPr>
          <w:rFonts w:ascii="Times New Roman" w:eastAsia="Calibri" w:hAnsi="Times New Roman" w:cs="Times New Roman"/>
          <w:kern w:val="2"/>
          <w:sz w:val="20"/>
          <w:szCs w:val="20"/>
          <w:lang w:val="en-IN"/>
        </w:rPr>
        <w:t xml:space="preserve"> et al., 2020). ADME studies on beverage-specific </w:t>
      </w:r>
      <w:proofErr w:type="spellStart"/>
      <w:r w:rsidRPr="00A93735">
        <w:rPr>
          <w:rFonts w:ascii="Times New Roman" w:eastAsia="Calibri" w:hAnsi="Times New Roman" w:cs="Times New Roman"/>
          <w:kern w:val="2"/>
          <w:sz w:val="20"/>
          <w:szCs w:val="20"/>
          <w:lang w:val="en-IN"/>
        </w:rPr>
        <w:t>bioactives</w:t>
      </w:r>
      <w:proofErr w:type="spellEnd"/>
      <w:r w:rsidRPr="00A93735">
        <w:rPr>
          <w:rFonts w:ascii="Times New Roman" w:eastAsia="Calibri" w:hAnsi="Times New Roman" w:cs="Times New Roman"/>
          <w:kern w:val="2"/>
          <w:sz w:val="20"/>
          <w:szCs w:val="20"/>
          <w:lang w:val="en-IN"/>
        </w:rPr>
        <w:t>, followed by biomarker trials, would validate benefits and tie back to fermentation-driven GABA spikes or polyphenol release.</w:t>
      </w:r>
    </w:p>
    <w:p w14:paraId="021C9651" w14:textId="54B54B25" w:rsidR="007B0A13" w:rsidRPr="00A93735" w:rsidRDefault="007B0A13" w:rsidP="00A93735">
      <w:pPr>
        <w:numPr>
          <w:ilvl w:val="0"/>
          <w:numId w:val="2"/>
        </w:numPr>
        <w:spacing w:after="0" w:line="240" w:lineRule="auto"/>
        <w:jc w:val="both"/>
        <w:rPr>
          <w:rFonts w:ascii="Times New Roman" w:eastAsia="Calibri" w:hAnsi="Times New Roman" w:cs="Times New Roman"/>
          <w:b/>
          <w:bCs/>
          <w:kern w:val="2"/>
          <w:sz w:val="20"/>
          <w:szCs w:val="20"/>
          <w:lang w:val="en-IN"/>
        </w:rPr>
      </w:pPr>
      <w:r w:rsidRPr="00A93735">
        <w:rPr>
          <w:rFonts w:ascii="Times New Roman" w:eastAsia="Calibri" w:hAnsi="Times New Roman" w:cs="Times New Roman"/>
          <w:b/>
          <w:bCs/>
          <w:kern w:val="2"/>
          <w:sz w:val="20"/>
          <w:szCs w:val="20"/>
          <w:lang w:val="en-IN"/>
        </w:rPr>
        <w:t>Future perspective-Probiotic potential</w:t>
      </w:r>
      <w:r w:rsidR="00A93735" w:rsidRPr="00A93735">
        <w:rPr>
          <w:rFonts w:ascii="Times New Roman" w:eastAsia="Calibri" w:hAnsi="Times New Roman" w:cs="Times New Roman"/>
          <w:b/>
          <w:bCs/>
          <w:kern w:val="2"/>
          <w:sz w:val="20"/>
          <w:szCs w:val="20"/>
          <w:lang w:val="en-IN"/>
        </w:rPr>
        <w:t xml:space="preserve">: </w:t>
      </w:r>
      <w:r w:rsidRPr="00A93735">
        <w:rPr>
          <w:rFonts w:ascii="Times New Roman" w:eastAsia="Calibri" w:hAnsi="Times New Roman" w:cs="Times New Roman"/>
          <w:kern w:val="2"/>
          <w:sz w:val="20"/>
          <w:szCs w:val="20"/>
          <w:lang w:val="en-IN"/>
        </w:rPr>
        <w:t>The incorporation of probiotic microorganisms into strawberry-guava-beetroot-herb blends represents an emerging frontier for enhancing functional properties. Probiotics confer health benefits through multiple mechanisms: stimulating mucus production, strengthening epithelial tight junctions, competitively excluding pathogens, releasing antimicrobial bioactive molecules and enhancing macrophage phagocytosis, as shown in Fig. 1 (Manoj et al., 2023). Fruit juices serve as excellent probiotic carriers due to their inherent nutrients supporting microbial viability. Key research directions include selecting acid-tolerant strains, optimi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ing fermentation conditions to achieve therapeutic levels (10⁶-10⁷ CFU/mL), and evaluating synergistic interactions between probiotics and fruit-herb phytochemicals. Studies on similar substrates report 41.8-57.9% increases in phenolic content post-fermentation, suggesting substantial potential for developing probiotic-enriched versions of these functional beverages.</w:t>
      </w:r>
    </w:p>
    <w:p w14:paraId="1DBF59A0" w14:textId="77777777" w:rsidR="007B0A13" w:rsidRPr="00A93735" w:rsidRDefault="007B0A13" w:rsidP="007B0A13">
      <w:pPr>
        <w:spacing w:after="0" w:line="240" w:lineRule="auto"/>
        <w:jc w:val="both"/>
        <w:rPr>
          <w:rFonts w:ascii="Times New Roman" w:eastAsia="Calibri" w:hAnsi="Times New Roman" w:cs="Times New Roman"/>
          <w:b/>
          <w:bCs/>
          <w:kern w:val="2"/>
          <w:sz w:val="20"/>
          <w:szCs w:val="20"/>
          <w:lang w:val="en-IN"/>
        </w:rPr>
      </w:pPr>
    </w:p>
    <w:p w14:paraId="14675B84" w14:textId="77777777" w:rsidR="00A93735" w:rsidRPr="00A93735" w:rsidRDefault="007B0A13" w:rsidP="00A93735">
      <w:pPr>
        <w:spacing w:after="0" w:line="240" w:lineRule="auto"/>
        <w:jc w:val="center"/>
        <w:rPr>
          <w:rFonts w:ascii="Times New Roman" w:eastAsia="Calibri" w:hAnsi="Times New Roman" w:cs="Times New Roman"/>
          <w:kern w:val="2"/>
          <w:sz w:val="20"/>
          <w:szCs w:val="20"/>
          <w:lang w:val="en-IN"/>
        </w:rPr>
      </w:pPr>
      <w:r w:rsidRPr="00A93735">
        <w:rPr>
          <w:rFonts w:ascii="Times New Roman" w:eastAsia="Calibri" w:hAnsi="Times New Roman" w:cs="Times New Roman"/>
          <w:noProof/>
          <w:kern w:val="2"/>
          <w:sz w:val="20"/>
          <w:szCs w:val="20"/>
          <w:lang w:val="en-IN"/>
        </w:rPr>
        <w:drawing>
          <wp:inline distT="0" distB="0" distL="0" distR="0" wp14:anchorId="6CA45EA3" wp14:editId="7D35B00C">
            <wp:extent cx="5465659" cy="403716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800" cy="4052039"/>
                    </a:xfrm>
                    <a:prstGeom prst="rect">
                      <a:avLst/>
                    </a:prstGeom>
                    <a:noFill/>
                  </pic:spPr>
                </pic:pic>
              </a:graphicData>
            </a:graphic>
          </wp:inline>
        </w:drawing>
      </w:r>
    </w:p>
    <w:p w14:paraId="49B40A7D" w14:textId="77777777" w:rsidR="00A93735" w:rsidRPr="00A93735" w:rsidRDefault="00A93735" w:rsidP="00A93735">
      <w:pPr>
        <w:spacing w:after="0" w:line="240" w:lineRule="auto"/>
        <w:jc w:val="center"/>
        <w:rPr>
          <w:rFonts w:ascii="Times New Roman" w:eastAsia="Calibri" w:hAnsi="Times New Roman" w:cs="Times New Roman"/>
          <w:b/>
          <w:kern w:val="2"/>
          <w:sz w:val="20"/>
          <w:szCs w:val="20"/>
          <w:lang w:val="en-IN"/>
        </w:rPr>
      </w:pPr>
    </w:p>
    <w:p w14:paraId="008CEF1F" w14:textId="0FFBCB54" w:rsidR="00A93735" w:rsidRPr="00A93735" w:rsidRDefault="00A93735" w:rsidP="00A93735">
      <w:pPr>
        <w:spacing w:after="0" w:line="240" w:lineRule="auto"/>
        <w:jc w:val="center"/>
        <w:rPr>
          <w:rFonts w:ascii="Times New Roman" w:eastAsia="Calibri" w:hAnsi="Times New Roman" w:cs="Times New Roman"/>
          <w:b/>
          <w:kern w:val="2"/>
          <w:sz w:val="20"/>
          <w:szCs w:val="20"/>
          <w:lang w:val="en-IN"/>
        </w:rPr>
      </w:pPr>
      <w:r w:rsidRPr="00A93735">
        <w:rPr>
          <w:rFonts w:ascii="Times New Roman" w:eastAsia="Calibri" w:hAnsi="Times New Roman" w:cs="Times New Roman"/>
          <w:b/>
          <w:kern w:val="2"/>
          <w:sz w:val="20"/>
          <w:szCs w:val="20"/>
          <w:lang w:val="en-IN"/>
        </w:rPr>
        <w:t>Fig. 1. Mechanism of probiotic action in the human digestive system. Probiotics enhance mucus production by goblet cells, strengthen epithelial tight junctions, competitively exclude pathogens, release antimicrobial bioactive molecules, and stimulate macrophage phagocytosis and immunoglobulin A production (Manoj et al., 2023)</w:t>
      </w:r>
    </w:p>
    <w:p w14:paraId="6C47E5B4" w14:textId="6A66E047" w:rsidR="007B0A13" w:rsidRPr="00A93735" w:rsidRDefault="007B0A13" w:rsidP="00A93735">
      <w:pPr>
        <w:spacing w:after="0" w:line="240" w:lineRule="auto"/>
        <w:jc w:val="center"/>
        <w:rPr>
          <w:rFonts w:ascii="Times New Roman" w:eastAsia="Calibri" w:hAnsi="Times New Roman" w:cs="Times New Roman"/>
          <w:i/>
          <w:kern w:val="2"/>
          <w:sz w:val="20"/>
          <w:szCs w:val="20"/>
          <w:lang w:val="en-IN"/>
        </w:rPr>
      </w:pPr>
      <w:r w:rsidRPr="00A93735">
        <w:rPr>
          <w:rFonts w:ascii="Times New Roman" w:eastAsia="Calibri" w:hAnsi="Times New Roman" w:cs="Times New Roman"/>
          <w:i/>
          <w:kern w:val="2"/>
          <w:sz w:val="20"/>
          <w:szCs w:val="20"/>
          <w:lang w:val="en-IN"/>
        </w:rPr>
        <w:t>Source: fruit based probiotic functional beverages: A review. Journal of Agriculture and Food Research,14,100729</w:t>
      </w:r>
    </w:p>
    <w:p w14:paraId="1D44293F"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5AEF1D4B"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2243A40F" w14:textId="77777777"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p>
    <w:p w14:paraId="75892BC4" w14:textId="77777777" w:rsidR="00A93735" w:rsidRPr="00A93735" w:rsidRDefault="00A93735" w:rsidP="00A93735">
      <w:pPr>
        <w:keepNext/>
        <w:keepLines/>
        <w:spacing w:after="0" w:line="240" w:lineRule="auto"/>
        <w:jc w:val="center"/>
        <w:outlineLvl w:val="1"/>
        <w:rPr>
          <w:rFonts w:ascii="Times New Roman" w:eastAsia="MS Gothic" w:hAnsi="Times New Roman" w:cs="Times New Roman"/>
          <w:b/>
          <w:bCs/>
          <w:color w:val="0D0D0D"/>
          <w:sz w:val="20"/>
          <w:szCs w:val="20"/>
        </w:rPr>
        <w:sectPr w:rsidR="00A93735" w:rsidRPr="00A93735" w:rsidSect="002B033F">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864" w:gutter="0"/>
          <w:pgNumType w:start="1"/>
          <w:cols w:space="720"/>
          <w:titlePg/>
          <w:docGrid w:linePitch="360"/>
        </w:sectPr>
      </w:pPr>
    </w:p>
    <w:p w14:paraId="24B8297C" w14:textId="48F83800" w:rsidR="007B0A13" w:rsidRPr="00A93735" w:rsidRDefault="007B0A13" w:rsidP="00A93735">
      <w:pPr>
        <w:keepNext/>
        <w:keepLines/>
        <w:spacing w:after="0" w:line="240" w:lineRule="auto"/>
        <w:jc w:val="center"/>
        <w:outlineLvl w:val="1"/>
        <w:rPr>
          <w:rFonts w:ascii="Times New Roman" w:eastAsia="MS Gothic" w:hAnsi="Times New Roman" w:cs="Times New Roman"/>
          <w:b/>
          <w:bCs/>
          <w:color w:val="0D0D0D"/>
          <w:sz w:val="20"/>
          <w:szCs w:val="20"/>
        </w:rPr>
      </w:pPr>
      <w:r w:rsidRPr="00A93735">
        <w:rPr>
          <w:rFonts w:ascii="Times New Roman" w:eastAsia="MS Gothic" w:hAnsi="Times New Roman" w:cs="Times New Roman"/>
          <w:b/>
          <w:bCs/>
          <w:color w:val="0D0D0D"/>
          <w:sz w:val="20"/>
          <w:szCs w:val="20"/>
        </w:rPr>
        <w:lastRenderedPageBreak/>
        <w:t xml:space="preserve">Table </w:t>
      </w:r>
      <w:r w:rsidR="00A93735" w:rsidRPr="00A93735">
        <w:rPr>
          <w:rFonts w:ascii="Times New Roman" w:eastAsia="MS Gothic" w:hAnsi="Times New Roman" w:cs="Times New Roman"/>
          <w:b/>
          <w:bCs/>
          <w:color w:val="0D0D0D"/>
          <w:sz w:val="20"/>
          <w:szCs w:val="20"/>
        </w:rPr>
        <w:t xml:space="preserve">5. </w:t>
      </w:r>
      <w:r w:rsidRPr="00A93735">
        <w:rPr>
          <w:rFonts w:ascii="Times New Roman" w:eastAsia="MS Gothic" w:hAnsi="Times New Roman" w:cs="Times New Roman"/>
          <w:b/>
          <w:bCs/>
          <w:color w:val="0D0D0D"/>
          <w:sz w:val="20"/>
          <w:szCs w:val="20"/>
        </w:rPr>
        <w:t xml:space="preserve"> Fruit probiotics available in market</w:t>
      </w:r>
    </w:p>
    <w:p w14:paraId="60CE157E" w14:textId="77777777" w:rsidR="00A93735" w:rsidRPr="00A93735" w:rsidRDefault="00A93735" w:rsidP="007B0A13">
      <w:pPr>
        <w:keepNext/>
        <w:keepLines/>
        <w:spacing w:after="0" w:line="240" w:lineRule="auto"/>
        <w:outlineLvl w:val="1"/>
        <w:rPr>
          <w:rFonts w:ascii="Times New Roman" w:eastAsia="MS Gothic" w:hAnsi="Times New Roman" w:cs="Times New Roman"/>
          <w:b/>
          <w:bCs/>
          <w:color w:val="4F81BD"/>
          <w:sz w:val="20"/>
          <w:szCs w:val="20"/>
        </w:rPr>
      </w:pPr>
    </w:p>
    <w:tbl>
      <w:tblPr>
        <w:tblStyle w:val="TableGrid4"/>
        <w:tblW w:w="4900" w:type="pct"/>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738"/>
        <w:gridCol w:w="2829"/>
        <w:gridCol w:w="2880"/>
        <w:gridCol w:w="2250"/>
        <w:gridCol w:w="5190"/>
      </w:tblGrid>
      <w:tr w:rsidR="007B0A13" w:rsidRPr="00A93735" w14:paraId="73C79727" w14:textId="77777777" w:rsidTr="00A93735">
        <w:trPr>
          <w:tblHeader/>
          <w:jc w:val="center"/>
        </w:trPr>
        <w:tc>
          <w:tcPr>
            <w:tcW w:w="738" w:type="dxa"/>
            <w:hideMark/>
          </w:tcPr>
          <w:p w14:paraId="481C3610" w14:textId="77777777" w:rsidR="007B0A13" w:rsidRPr="00A93735" w:rsidRDefault="007B0A13" w:rsidP="00A93735">
            <w:pPr>
              <w:rPr>
                <w:rFonts w:ascii="Times New Roman" w:hAnsi="Times New Roman" w:cs="Times New Roman"/>
                <w:b/>
                <w:bCs/>
                <w:sz w:val="20"/>
                <w:szCs w:val="20"/>
              </w:rPr>
            </w:pPr>
            <w:r w:rsidRPr="00A93735">
              <w:rPr>
                <w:rFonts w:ascii="Times New Roman" w:eastAsia="Calibri" w:hAnsi="Times New Roman" w:cs="Times New Roman"/>
                <w:b/>
                <w:bCs/>
                <w:sz w:val="20"/>
                <w:szCs w:val="20"/>
                <w:lang w:val="en-IN"/>
              </w:rPr>
              <w:t>Sr. No.</w:t>
            </w:r>
          </w:p>
        </w:tc>
        <w:tc>
          <w:tcPr>
            <w:tcW w:w="2829" w:type="dxa"/>
            <w:hideMark/>
          </w:tcPr>
          <w:p w14:paraId="7D52F09B"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Commodity</w:t>
            </w:r>
          </w:p>
        </w:tc>
        <w:tc>
          <w:tcPr>
            <w:tcW w:w="2880" w:type="dxa"/>
            <w:hideMark/>
          </w:tcPr>
          <w:p w14:paraId="71E5609E"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Microorganism</w:t>
            </w:r>
          </w:p>
        </w:tc>
        <w:tc>
          <w:tcPr>
            <w:tcW w:w="2250" w:type="dxa"/>
            <w:hideMark/>
          </w:tcPr>
          <w:p w14:paraId="07B88669"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Product</w:t>
            </w:r>
          </w:p>
        </w:tc>
        <w:tc>
          <w:tcPr>
            <w:tcW w:w="5190" w:type="dxa"/>
            <w:hideMark/>
          </w:tcPr>
          <w:p w14:paraId="4D092B1B" w14:textId="77777777" w:rsidR="007B0A13" w:rsidRPr="00A93735" w:rsidRDefault="007B0A13" w:rsidP="00A93735">
            <w:pPr>
              <w:rPr>
                <w:rFonts w:ascii="Times New Roman" w:eastAsia="Calibri" w:hAnsi="Times New Roman" w:cs="Times New Roman"/>
                <w:b/>
                <w:bCs/>
                <w:sz w:val="20"/>
                <w:szCs w:val="20"/>
                <w:lang w:val="en-IN"/>
              </w:rPr>
            </w:pPr>
            <w:r w:rsidRPr="00A93735">
              <w:rPr>
                <w:rFonts w:ascii="Times New Roman" w:eastAsia="Calibri" w:hAnsi="Times New Roman" w:cs="Times New Roman"/>
                <w:b/>
                <w:bCs/>
                <w:sz w:val="20"/>
                <w:szCs w:val="20"/>
                <w:lang w:val="en-IN"/>
              </w:rPr>
              <w:t>References</w:t>
            </w:r>
          </w:p>
        </w:tc>
      </w:tr>
      <w:tr w:rsidR="007B0A13" w:rsidRPr="00A93735" w14:paraId="0FFA19FB" w14:textId="77777777" w:rsidTr="00A93735">
        <w:trPr>
          <w:tblHeader/>
          <w:jc w:val="center"/>
        </w:trPr>
        <w:tc>
          <w:tcPr>
            <w:tcW w:w="738" w:type="dxa"/>
            <w:hideMark/>
          </w:tcPr>
          <w:p w14:paraId="4AFEA60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w:t>
            </w:r>
          </w:p>
        </w:tc>
        <w:tc>
          <w:tcPr>
            <w:tcW w:w="2829" w:type="dxa"/>
            <w:hideMark/>
          </w:tcPr>
          <w:p w14:paraId="26346C4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(Mango)</w:t>
            </w:r>
          </w:p>
        </w:tc>
        <w:tc>
          <w:tcPr>
            <w:tcW w:w="2880" w:type="dxa"/>
            <w:hideMark/>
          </w:tcPr>
          <w:p w14:paraId="442AC4CC"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Lactobacillus plantarum 299V</w:t>
            </w:r>
          </w:p>
        </w:tc>
        <w:tc>
          <w:tcPr>
            <w:tcW w:w="2250" w:type="dxa"/>
            <w:hideMark/>
          </w:tcPr>
          <w:p w14:paraId="37CC9A41"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drink</w:t>
            </w:r>
          </w:p>
        </w:tc>
        <w:tc>
          <w:tcPr>
            <w:tcW w:w="5190" w:type="dxa"/>
            <w:hideMark/>
          </w:tcPr>
          <w:p w14:paraId="3F4688C7"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https://goodbelly.com/probiotic-drinks/</w:t>
            </w:r>
          </w:p>
        </w:tc>
      </w:tr>
      <w:tr w:rsidR="007B0A13" w:rsidRPr="00A93735" w14:paraId="79972B9C" w14:textId="77777777" w:rsidTr="00A93735">
        <w:trPr>
          <w:trHeight w:val="782"/>
          <w:tblHeader/>
          <w:jc w:val="center"/>
        </w:trPr>
        <w:tc>
          <w:tcPr>
            <w:tcW w:w="738" w:type="dxa"/>
            <w:hideMark/>
          </w:tcPr>
          <w:p w14:paraId="08C363F1"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2</w:t>
            </w:r>
          </w:p>
        </w:tc>
        <w:tc>
          <w:tcPr>
            <w:tcW w:w="2829" w:type="dxa"/>
            <w:hideMark/>
          </w:tcPr>
          <w:p w14:paraId="4ADDB90A"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(purified water, lemon, cayenne, maqui berry, vegan probiotics and stevia)</w:t>
            </w:r>
          </w:p>
        </w:tc>
        <w:tc>
          <w:tcPr>
            <w:tcW w:w="2880" w:type="dxa"/>
            <w:hideMark/>
          </w:tcPr>
          <w:p w14:paraId="3710A015"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Bacillus </w:t>
            </w:r>
            <w:proofErr w:type="spellStart"/>
            <w:r w:rsidRPr="00A93735">
              <w:rPr>
                <w:rFonts w:ascii="Times New Roman" w:eastAsia="Calibri" w:hAnsi="Times New Roman" w:cs="Times New Roman"/>
                <w:sz w:val="20"/>
                <w:szCs w:val="20"/>
                <w:lang w:val="en-IN"/>
              </w:rPr>
              <w:t>coagulans</w:t>
            </w:r>
            <w:proofErr w:type="spellEnd"/>
            <w:r w:rsidRPr="00A93735">
              <w:rPr>
                <w:rFonts w:ascii="Times New Roman" w:eastAsia="Calibri" w:hAnsi="Times New Roman" w:cs="Times New Roman"/>
                <w:sz w:val="20"/>
                <w:szCs w:val="20"/>
                <w:lang w:val="en-IN"/>
              </w:rPr>
              <w:t xml:space="preserve"> GBI-30 6086</w:t>
            </w:r>
          </w:p>
        </w:tc>
        <w:tc>
          <w:tcPr>
            <w:tcW w:w="2250" w:type="dxa"/>
            <w:hideMark/>
          </w:tcPr>
          <w:p w14:paraId="13DA0B3E"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drink</w:t>
            </w:r>
          </w:p>
        </w:tc>
        <w:tc>
          <w:tcPr>
            <w:tcW w:w="5190" w:type="dxa"/>
            <w:hideMark/>
          </w:tcPr>
          <w:p w14:paraId="2EEDF32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https://www.sujaorganic.com/products/juice/refreshing/wild-probiotic/</w:t>
            </w:r>
          </w:p>
        </w:tc>
      </w:tr>
      <w:tr w:rsidR="007B0A13" w:rsidRPr="00A93735" w14:paraId="48C80016" w14:textId="77777777" w:rsidTr="00A93735">
        <w:trPr>
          <w:tblHeader/>
          <w:jc w:val="center"/>
        </w:trPr>
        <w:tc>
          <w:tcPr>
            <w:tcW w:w="738" w:type="dxa"/>
            <w:hideMark/>
          </w:tcPr>
          <w:p w14:paraId="3771023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3</w:t>
            </w:r>
          </w:p>
        </w:tc>
        <w:tc>
          <w:tcPr>
            <w:tcW w:w="2829" w:type="dxa"/>
            <w:hideMark/>
          </w:tcPr>
          <w:p w14:paraId="056E2231"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(orange guava)</w:t>
            </w:r>
          </w:p>
        </w:tc>
        <w:tc>
          <w:tcPr>
            <w:tcW w:w="2880" w:type="dxa"/>
            <w:hideMark/>
          </w:tcPr>
          <w:p w14:paraId="6D226619"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Bacillus </w:t>
            </w:r>
            <w:proofErr w:type="spellStart"/>
            <w:r w:rsidRPr="00A93735">
              <w:rPr>
                <w:rFonts w:ascii="Times New Roman" w:eastAsia="Calibri" w:hAnsi="Times New Roman" w:cs="Times New Roman"/>
                <w:sz w:val="20"/>
                <w:szCs w:val="20"/>
                <w:lang w:val="en-IN"/>
              </w:rPr>
              <w:t>coagulans</w:t>
            </w:r>
            <w:proofErr w:type="spellEnd"/>
            <w:r w:rsidRPr="00A93735">
              <w:rPr>
                <w:rFonts w:ascii="Times New Roman" w:eastAsia="Calibri" w:hAnsi="Times New Roman" w:cs="Times New Roman"/>
                <w:sz w:val="20"/>
                <w:szCs w:val="20"/>
                <w:lang w:val="en-IN"/>
              </w:rPr>
              <w:t xml:space="preserve"> GBI-30 6086</w:t>
            </w:r>
          </w:p>
        </w:tc>
        <w:tc>
          <w:tcPr>
            <w:tcW w:w="2250" w:type="dxa"/>
            <w:hideMark/>
          </w:tcPr>
          <w:p w14:paraId="5BB3C50A"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drink</w:t>
            </w:r>
          </w:p>
        </w:tc>
        <w:tc>
          <w:tcPr>
            <w:tcW w:w="5190" w:type="dxa"/>
            <w:hideMark/>
          </w:tcPr>
          <w:p w14:paraId="1A9B097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https://sogoodsoy.com/products/happy</w:t>
            </w:r>
          </w:p>
        </w:tc>
      </w:tr>
      <w:tr w:rsidR="007B0A13" w:rsidRPr="00A93735" w14:paraId="57DA6692" w14:textId="77777777" w:rsidTr="00A93735">
        <w:trPr>
          <w:tblHeader/>
          <w:jc w:val="center"/>
        </w:trPr>
        <w:tc>
          <w:tcPr>
            <w:tcW w:w="738" w:type="dxa"/>
            <w:hideMark/>
          </w:tcPr>
          <w:p w14:paraId="3BB8399D"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4</w:t>
            </w:r>
          </w:p>
        </w:tc>
        <w:tc>
          <w:tcPr>
            <w:tcW w:w="2829" w:type="dxa"/>
            <w:hideMark/>
          </w:tcPr>
          <w:p w14:paraId="25870BE9"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w:t>
            </w:r>
          </w:p>
        </w:tc>
        <w:tc>
          <w:tcPr>
            <w:tcW w:w="2880" w:type="dxa"/>
            <w:hideMark/>
          </w:tcPr>
          <w:p w14:paraId="48E0B53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Lactobacillus acidophilus, Lactobacillus </w:t>
            </w:r>
            <w:proofErr w:type="spellStart"/>
            <w:r w:rsidRPr="00A93735">
              <w:rPr>
                <w:rFonts w:ascii="Times New Roman" w:eastAsia="Calibri" w:hAnsi="Times New Roman" w:cs="Times New Roman"/>
                <w:sz w:val="20"/>
                <w:szCs w:val="20"/>
                <w:lang w:val="en-IN"/>
              </w:rPr>
              <w:t>delbrueckii</w:t>
            </w:r>
            <w:proofErr w:type="spellEnd"/>
          </w:p>
        </w:tc>
        <w:tc>
          <w:tcPr>
            <w:tcW w:w="2250" w:type="dxa"/>
            <w:hideMark/>
          </w:tcPr>
          <w:p w14:paraId="6F96164A" w14:textId="77777777" w:rsidR="007B0A13" w:rsidRPr="00A93735" w:rsidRDefault="007B0A13" w:rsidP="00A93735">
            <w:pPr>
              <w:rPr>
                <w:rFonts w:ascii="Times New Roman" w:eastAsia="Calibri" w:hAnsi="Times New Roman" w:cs="Times New Roman"/>
                <w:sz w:val="20"/>
                <w:szCs w:val="20"/>
                <w:lang w:val="en-IN"/>
              </w:rPr>
            </w:pPr>
            <w:proofErr w:type="spellStart"/>
            <w:r w:rsidRPr="00A93735">
              <w:rPr>
                <w:rFonts w:ascii="Times New Roman" w:eastAsia="Calibri" w:hAnsi="Times New Roman" w:cs="Times New Roman"/>
                <w:sz w:val="20"/>
                <w:szCs w:val="20"/>
                <w:lang w:val="en-IN"/>
              </w:rPr>
              <w:t>Cocobiotic</w:t>
            </w:r>
            <w:proofErr w:type="spellEnd"/>
          </w:p>
        </w:tc>
        <w:tc>
          <w:tcPr>
            <w:tcW w:w="5190" w:type="dxa"/>
            <w:hideMark/>
          </w:tcPr>
          <w:p w14:paraId="6BE1FE01"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https://shop.bodyepinecology.com/collections/all</w:t>
            </w:r>
          </w:p>
        </w:tc>
      </w:tr>
      <w:tr w:rsidR="007B0A13" w:rsidRPr="00A93735" w14:paraId="727BB340" w14:textId="77777777" w:rsidTr="00A93735">
        <w:trPr>
          <w:tblHeader/>
          <w:jc w:val="center"/>
        </w:trPr>
        <w:tc>
          <w:tcPr>
            <w:tcW w:w="738" w:type="dxa"/>
            <w:hideMark/>
          </w:tcPr>
          <w:p w14:paraId="709DD2C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5</w:t>
            </w:r>
          </w:p>
        </w:tc>
        <w:tc>
          <w:tcPr>
            <w:tcW w:w="2829" w:type="dxa"/>
            <w:hideMark/>
          </w:tcPr>
          <w:p w14:paraId="71ABA056"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Gummies</w:t>
            </w:r>
          </w:p>
        </w:tc>
        <w:tc>
          <w:tcPr>
            <w:tcW w:w="2880" w:type="dxa"/>
            <w:hideMark/>
          </w:tcPr>
          <w:p w14:paraId="6032FC4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Lactobacillus</w:t>
            </w:r>
          </w:p>
        </w:tc>
        <w:tc>
          <w:tcPr>
            <w:tcW w:w="2250" w:type="dxa"/>
            <w:hideMark/>
          </w:tcPr>
          <w:p w14:paraId="1F040A9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Probiotic </w:t>
            </w:r>
            <w:proofErr w:type="spellStart"/>
            <w:r w:rsidRPr="00A93735">
              <w:rPr>
                <w:rFonts w:ascii="Times New Roman" w:eastAsia="Calibri" w:hAnsi="Times New Roman" w:cs="Times New Roman"/>
                <w:sz w:val="20"/>
                <w:szCs w:val="20"/>
                <w:lang w:val="en-IN"/>
              </w:rPr>
              <w:t>amla</w:t>
            </w:r>
            <w:proofErr w:type="spellEnd"/>
            <w:r w:rsidRPr="00A93735">
              <w:rPr>
                <w:rFonts w:ascii="Times New Roman" w:eastAsia="Calibri" w:hAnsi="Times New Roman" w:cs="Times New Roman"/>
                <w:sz w:val="20"/>
                <w:szCs w:val="20"/>
                <w:lang w:val="en-IN"/>
              </w:rPr>
              <w:t xml:space="preserve"> gummies</w:t>
            </w:r>
          </w:p>
        </w:tc>
        <w:tc>
          <w:tcPr>
            <w:tcW w:w="5190" w:type="dxa"/>
            <w:hideMark/>
          </w:tcPr>
          <w:p w14:paraId="791695B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https://www.paivia.in/</w:t>
            </w:r>
          </w:p>
        </w:tc>
      </w:tr>
      <w:tr w:rsidR="007B0A13" w:rsidRPr="00A93735" w14:paraId="037005C7" w14:textId="77777777" w:rsidTr="00A93735">
        <w:trPr>
          <w:tblHeader/>
          <w:jc w:val="center"/>
        </w:trPr>
        <w:tc>
          <w:tcPr>
            <w:tcW w:w="738" w:type="dxa"/>
            <w:hideMark/>
          </w:tcPr>
          <w:p w14:paraId="0E9889A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6</w:t>
            </w:r>
          </w:p>
        </w:tc>
        <w:tc>
          <w:tcPr>
            <w:tcW w:w="2829" w:type="dxa"/>
            <w:hideMark/>
          </w:tcPr>
          <w:p w14:paraId="0CE47DD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(blueberry)</w:t>
            </w:r>
          </w:p>
        </w:tc>
        <w:tc>
          <w:tcPr>
            <w:tcW w:w="2880" w:type="dxa"/>
            <w:hideMark/>
          </w:tcPr>
          <w:p w14:paraId="34BC7C3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Bifidobacterium</w:t>
            </w:r>
          </w:p>
        </w:tc>
        <w:tc>
          <w:tcPr>
            <w:tcW w:w="2250" w:type="dxa"/>
            <w:hideMark/>
          </w:tcPr>
          <w:p w14:paraId="3DF6456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smoothie</w:t>
            </w:r>
          </w:p>
        </w:tc>
        <w:tc>
          <w:tcPr>
            <w:tcW w:w="5190" w:type="dxa"/>
            <w:hideMark/>
          </w:tcPr>
          <w:p w14:paraId="2BD0C706"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https://www.nakedjuice.com/our-products</w:t>
            </w:r>
          </w:p>
        </w:tc>
      </w:tr>
      <w:tr w:rsidR="007B0A13" w:rsidRPr="00A93735" w14:paraId="0A375B05" w14:textId="77777777" w:rsidTr="00A93735">
        <w:trPr>
          <w:tblHeader/>
          <w:jc w:val="center"/>
        </w:trPr>
        <w:tc>
          <w:tcPr>
            <w:tcW w:w="738" w:type="dxa"/>
            <w:hideMark/>
          </w:tcPr>
          <w:p w14:paraId="7B9A598A"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7</w:t>
            </w:r>
          </w:p>
        </w:tc>
        <w:tc>
          <w:tcPr>
            <w:tcW w:w="2829" w:type="dxa"/>
            <w:hideMark/>
          </w:tcPr>
          <w:p w14:paraId="6B69F07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(strawberry, passion fruit, lemon, rose water)</w:t>
            </w:r>
          </w:p>
        </w:tc>
        <w:tc>
          <w:tcPr>
            <w:tcW w:w="2880" w:type="dxa"/>
            <w:hideMark/>
          </w:tcPr>
          <w:p w14:paraId="5A3A6C9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Bacillus </w:t>
            </w:r>
            <w:proofErr w:type="spellStart"/>
            <w:r w:rsidRPr="00A93735">
              <w:rPr>
                <w:rFonts w:ascii="Times New Roman" w:eastAsia="Calibri" w:hAnsi="Times New Roman" w:cs="Times New Roman"/>
                <w:sz w:val="20"/>
                <w:szCs w:val="20"/>
                <w:lang w:val="en-IN"/>
              </w:rPr>
              <w:t>coagulans</w:t>
            </w:r>
            <w:proofErr w:type="spellEnd"/>
            <w:r w:rsidRPr="00A93735">
              <w:rPr>
                <w:rFonts w:ascii="Times New Roman" w:eastAsia="Calibri" w:hAnsi="Times New Roman" w:cs="Times New Roman"/>
                <w:sz w:val="20"/>
                <w:szCs w:val="20"/>
                <w:lang w:val="en-IN"/>
              </w:rPr>
              <w:t xml:space="preserve"> GBI-30 6086</w:t>
            </w:r>
          </w:p>
        </w:tc>
        <w:tc>
          <w:tcPr>
            <w:tcW w:w="2250" w:type="dxa"/>
            <w:hideMark/>
          </w:tcPr>
          <w:p w14:paraId="0E644CE6"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drink</w:t>
            </w:r>
          </w:p>
        </w:tc>
        <w:tc>
          <w:tcPr>
            <w:tcW w:w="5190" w:type="dxa"/>
            <w:hideMark/>
          </w:tcPr>
          <w:p w14:paraId="38E6D2F2"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https://www.kroger.com/p/simple-truth-organic-roseberry-mist-probiotic-juice-drink/00011111005861</w:t>
            </w:r>
          </w:p>
        </w:tc>
      </w:tr>
      <w:tr w:rsidR="007B0A13" w:rsidRPr="00A93735" w14:paraId="27065FD6" w14:textId="77777777" w:rsidTr="00A93735">
        <w:trPr>
          <w:tblHeader/>
          <w:jc w:val="center"/>
        </w:trPr>
        <w:tc>
          <w:tcPr>
            <w:tcW w:w="738" w:type="dxa"/>
            <w:hideMark/>
          </w:tcPr>
          <w:p w14:paraId="08AB7EC6"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8</w:t>
            </w:r>
          </w:p>
        </w:tc>
        <w:tc>
          <w:tcPr>
            <w:tcW w:w="2829" w:type="dxa"/>
            <w:hideMark/>
          </w:tcPr>
          <w:p w14:paraId="362B2EF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(pomegranate)</w:t>
            </w:r>
          </w:p>
        </w:tc>
        <w:tc>
          <w:tcPr>
            <w:tcW w:w="2880" w:type="dxa"/>
            <w:hideMark/>
          </w:tcPr>
          <w:p w14:paraId="31B6C7E7"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Lactobacillus </w:t>
            </w:r>
            <w:proofErr w:type="spellStart"/>
            <w:r w:rsidRPr="00A93735">
              <w:rPr>
                <w:rFonts w:ascii="Times New Roman" w:eastAsia="Calibri" w:hAnsi="Times New Roman" w:cs="Times New Roman"/>
                <w:sz w:val="20"/>
                <w:szCs w:val="20"/>
                <w:lang w:val="en-IN"/>
              </w:rPr>
              <w:t>casie</w:t>
            </w:r>
            <w:proofErr w:type="spellEnd"/>
          </w:p>
        </w:tc>
        <w:tc>
          <w:tcPr>
            <w:tcW w:w="2250" w:type="dxa"/>
            <w:hideMark/>
          </w:tcPr>
          <w:p w14:paraId="4C1FA589"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drink</w:t>
            </w:r>
          </w:p>
        </w:tc>
        <w:tc>
          <w:tcPr>
            <w:tcW w:w="5190" w:type="dxa"/>
            <w:hideMark/>
          </w:tcPr>
          <w:p w14:paraId="751E5095"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https://hijress.in/probiotic-pomegranate-juice</w:t>
            </w:r>
          </w:p>
        </w:tc>
      </w:tr>
      <w:tr w:rsidR="007B0A13" w:rsidRPr="00A93735" w14:paraId="78AA1E2F" w14:textId="77777777" w:rsidTr="00A93735">
        <w:trPr>
          <w:tblHeader/>
          <w:jc w:val="center"/>
        </w:trPr>
        <w:tc>
          <w:tcPr>
            <w:tcW w:w="738" w:type="dxa"/>
            <w:hideMark/>
          </w:tcPr>
          <w:p w14:paraId="3A976A6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9</w:t>
            </w:r>
          </w:p>
        </w:tc>
        <w:tc>
          <w:tcPr>
            <w:tcW w:w="2829" w:type="dxa"/>
            <w:hideMark/>
          </w:tcPr>
          <w:p w14:paraId="5DD9230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Beverage (mango </w:t>
            </w:r>
            <w:proofErr w:type="spellStart"/>
            <w:r w:rsidRPr="00A93735">
              <w:rPr>
                <w:rFonts w:ascii="Times New Roman" w:eastAsia="Calibri" w:hAnsi="Times New Roman" w:cs="Times New Roman"/>
                <w:sz w:val="20"/>
                <w:szCs w:val="20"/>
                <w:lang w:val="en-IN"/>
              </w:rPr>
              <w:t>mangue</w:t>
            </w:r>
            <w:proofErr w:type="spellEnd"/>
            <w:r w:rsidRPr="00A93735">
              <w:rPr>
                <w:rFonts w:ascii="Times New Roman" w:eastAsia="Calibri" w:hAnsi="Times New Roman" w:cs="Times New Roman"/>
                <w:sz w:val="20"/>
                <w:szCs w:val="20"/>
                <w:lang w:val="en-IN"/>
              </w:rPr>
              <w:t>)</w:t>
            </w:r>
          </w:p>
        </w:tc>
        <w:tc>
          <w:tcPr>
            <w:tcW w:w="2880" w:type="dxa"/>
            <w:hideMark/>
          </w:tcPr>
          <w:p w14:paraId="6E2236FC"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Bacillus </w:t>
            </w:r>
            <w:proofErr w:type="spellStart"/>
            <w:r w:rsidRPr="00A93735">
              <w:rPr>
                <w:rFonts w:ascii="Times New Roman" w:eastAsia="Calibri" w:hAnsi="Times New Roman" w:cs="Times New Roman"/>
                <w:sz w:val="20"/>
                <w:szCs w:val="20"/>
                <w:lang w:val="en-IN"/>
              </w:rPr>
              <w:t>coagulans</w:t>
            </w:r>
            <w:proofErr w:type="spellEnd"/>
          </w:p>
        </w:tc>
        <w:tc>
          <w:tcPr>
            <w:tcW w:w="2250" w:type="dxa"/>
            <w:hideMark/>
          </w:tcPr>
          <w:p w14:paraId="31A4412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smoothie drink</w:t>
            </w:r>
          </w:p>
        </w:tc>
        <w:tc>
          <w:tcPr>
            <w:tcW w:w="5190" w:type="dxa"/>
            <w:hideMark/>
          </w:tcPr>
          <w:p w14:paraId="05646CA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https://www.foodbev.com/news/agropur-makes-probiotic-juices-the-latest-addition-to-iogo-brand/</w:t>
            </w:r>
          </w:p>
        </w:tc>
      </w:tr>
      <w:tr w:rsidR="007B0A13" w:rsidRPr="00A93735" w14:paraId="356C9B7D" w14:textId="77777777" w:rsidTr="00A93735">
        <w:trPr>
          <w:tblHeader/>
          <w:jc w:val="center"/>
        </w:trPr>
        <w:tc>
          <w:tcPr>
            <w:tcW w:w="738" w:type="dxa"/>
            <w:hideMark/>
          </w:tcPr>
          <w:p w14:paraId="3154DC26"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10</w:t>
            </w:r>
          </w:p>
        </w:tc>
        <w:tc>
          <w:tcPr>
            <w:tcW w:w="2829" w:type="dxa"/>
            <w:hideMark/>
          </w:tcPr>
          <w:p w14:paraId="1F8E670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(Pineapple, mango)</w:t>
            </w:r>
          </w:p>
        </w:tc>
        <w:tc>
          <w:tcPr>
            <w:tcW w:w="2880" w:type="dxa"/>
            <w:hideMark/>
          </w:tcPr>
          <w:p w14:paraId="3512A35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Bifidobacterium lactis HN019</w:t>
            </w:r>
          </w:p>
        </w:tc>
        <w:tc>
          <w:tcPr>
            <w:tcW w:w="2250" w:type="dxa"/>
            <w:hideMark/>
          </w:tcPr>
          <w:p w14:paraId="27107AB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drink</w:t>
            </w:r>
          </w:p>
        </w:tc>
        <w:tc>
          <w:tcPr>
            <w:tcW w:w="5190" w:type="dxa"/>
            <w:hideMark/>
          </w:tcPr>
          <w:p w14:paraId="3E3FECC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https://www.tropicana.com/products/tropicana-essentials/pineapple-mango-tep</w:t>
            </w:r>
          </w:p>
        </w:tc>
      </w:tr>
      <w:tr w:rsidR="007B0A13" w:rsidRPr="00A93735" w14:paraId="0814CD27" w14:textId="77777777" w:rsidTr="00A93735">
        <w:trPr>
          <w:tblHeader/>
          <w:jc w:val="center"/>
        </w:trPr>
        <w:tc>
          <w:tcPr>
            <w:tcW w:w="738" w:type="dxa"/>
            <w:hideMark/>
          </w:tcPr>
          <w:p w14:paraId="2295DF8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11</w:t>
            </w:r>
          </w:p>
        </w:tc>
        <w:tc>
          <w:tcPr>
            <w:tcW w:w="2829" w:type="dxa"/>
            <w:hideMark/>
          </w:tcPr>
          <w:p w14:paraId="6AAD2511"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(raspberry, lemon, ginger)</w:t>
            </w:r>
          </w:p>
        </w:tc>
        <w:tc>
          <w:tcPr>
            <w:tcW w:w="2880" w:type="dxa"/>
            <w:hideMark/>
          </w:tcPr>
          <w:p w14:paraId="0F73F40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Bacillus </w:t>
            </w:r>
            <w:proofErr w:type="spellStart"/>
            <w:r w:rsidRPr="00A93735">
              <w:rPr>
                <w:rFonts w:ascii="Times New Roman" w:eastAsia="Calibri" w:hAnsi="Times New Roman" w:cs="Times New Roman"/>
                <w:sz w:val="20"/>
                <w:szCs w:val="20"/>
                <w:lang w:val="en-IN"/>
              </w:rPr>
              <w:t>coagulans</w:t>
            </w:r>
            <w:proofErr w:type="spellEnd"/>
            <w:r w:rsidRPr="00A93735">
              <w:rPr>
                <w:rFonts w:ascii="Times New Roman" w:eastAsia="Calibri" w:hAnsi="Times New Roman" w:cs="Times New Roman"/>
                <w:sz w:val="20"/>
                <w:szCs w:val="20"/>
                <w:lang w:val="en-IN"/>
              </w:rPr>
              <w:t xml:space="preserve"> GBI-30 6086</w:t>
            </w:r>
          </w:p>
        </w:tc>
        <w:tc>
          <w:tcPr>
            <w:tcW w:w="2250" w:type="dxa"/>
            <w:hideMark/>
          </w:tcPr>
          <w:p w14:paraId="6E64F41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Kombucha</w:t>
            </w:r>
          </w:p>
        </w:tc>
        <w:tc>
          <w:tcPr>
            <w:tcW w:w="5190" w:type="dxa"/>
            <w:hideMark/>
          </w:tcPr>
          <w:p w14:paraId="31F466B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https://www.walmart.com/ip/GT-s-Synergy-Trilogy-Kombucha-Drink-Organic-Raw/51259247</w:t>
            </w:r>
          </w:p>
        </w:tc>
      </w:tr>
      <w:tr w:rsidR="007B0A13" w:rsidRPr="00A93735" w14:paraId="1ACACDC4" w14:textId="77777777" w:rsidTr="00A93735">
        <w:trPr>
          <w:tblHeader/>
          <w:jc w:val="center"/>
        </w:trPr>
        <w:tc>
          <w:tcPr>
            <w:tcW w:w="738" w:type="dxa"/>
            <w:hideMark/>
          </w:tcPr>
          <w:p w14:paraId="210F08C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12</w:t>
            </w:r>
          </w:p>
        </w:tc>
        <w:tc>
          <w:tcPr>
            <w:tcW w:w="2829" w:type="dxa"/>
            <w:hideMark/>
          </w:tcPr>
          <w:p w14:paraId="58D01880"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(Peach, mint)</w:t>
            </w:r>
          </w:p>
        </w:tc>
        <w:tc>
          <w:tcPr>
            <w:tcW w:w="2880" w:type="dxa"/>
            <w:hideMark/>
          </w:tcPr>
          <w:p w14:paraId="4248C369"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w:t>
            </w:r>
          </w:p>
        </w:tc>
        <w:tc>
          <w:tcPr>
            <w:tcW w:w="2250" w:type="dxa"/>
            <w:hideMark/>
          </w:tcPr>
          <w:p w14:paraId="7C7D75F9"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drink</w:t>
            </w:r>
          </w:p>
        </w:tc>
        <w:tc>
          <w:tcPr>
            <w:tcW w:w="5190" w:type="dxa"/>
            <w:hideMark/>
          </w:tcPr>
          <w:p w14:paraId="7423C1B2"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https://www.foodbusinessnews.net/articles/16470-chobani-unveils-two-new-product-platforms</w:t>
            </w:r>
          </w:p>
        </w:tc>
      </w:tr>
      <w:tr w:rsidR="007B0A13" w:rsidRPr="00A93735" w14:paraId="13777450" w14:textId="77777777" w:rsidTr="00A93735">
        <w:trPr>
          <w:tblHeader/>
          <w:jc w:val="center"/>
        </w:trPr>
        <w:tc>
          <w:tcPr>
            <w:tcW w:w="738" w:type="dxa"/>
            <w:hideMark/>
          </w:tcPr>
          <w:p w14:paraId="714494A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13</w:t>
            </w:r>
          </w:p>
        </w:tc>
        <w:tc>
          <w:tcPr>
            <w:tcW w:w="2829" w:type="dxa"/>
            <w:hideMark/>
          </w:tcPr>
          <w:p w14:paraId="6F08545C"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(orange pineapple, ginger)</w:t>
            </w:r>
          </w:p>
        </w:tc>
        <w:tc>
          <w:tcPr>
            <w:tcW w:w="2880" w:type="dxa"/>
            <w:hideMark/>
          </w:tcPr>
          <w:p w14:paraId="2D995186"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Bacillus </w:t>
            </w:r>
            <w:proofErr w:type="spellStart"/>
            <w:r w:rsidRPr="00A93735">
              <w:rPr>
                <w:rFonts w:ascii="Times New Roman" w:eastAsia="Calibri" w:hAnsi="Times New Roman" w:cs="Times New Roman"/>
                <w:sz w:val="20"/>
                <w:szCs w:val="20"/>
                <w:lang w:val="en-IN"/>
              </w:rPr>
              <w:t>coagulans</w:t>
            </w:r>
            <w:proofErr w:type="spellEnd"/>
          </w:p>
        </w:tc>
        <w:tc>
          <w:tcPr>
            <w:tcW w:w="2250" w:type="dxa"/>
            <w:hideMark/>
          </w:tcPr>
          <w:p w14:paraId="6DD93E25"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Juice drink</w:t>
            </w:r>
          </w:p>
        </w:tc>
        <w:tc>
          <w:tcPr>
            <w:tcW w:w="5190" w:type="dxa"/>
            <w:hideMark/>
          </w:tcPr>
          <w:p w14:paraId="423201AF"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https://www.unclematts.com/products/organic-orange-turmeric-with-living-probiotics/</w:t>
            </w:r>
          </w:p>
        </w:tc>
      </w:tr>
      <w:tr w:rsidR="007B0A13" w:rsidRPr="00A93735" w14:paraId="7D1C2AA0" w14:textId="77777777" w:rsidTr="00A93735">
        <w:trPr>
          <w:tblHeader/>
          <w:jc w:val="center"/>
        </w:trPr>
        <w:tc>
          <w:tcPr>
            <w:tcW w:w="738" w:type="dxa"/>
            <w:hideMark/>
          </w:tcPr>
          <w:p w14:paraId="68B5DD74"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14</w:t>
            </w:r>
          </w:p>
        </w:tc>
        <w:tc>
          <w:tcPr>
            <w:tcW w:w="2829" w:type="dxa"/>
            <w:hideMark/>
          </w:tcPr>
          <w:p w14:paraId="23FD946B"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(blackberry hops)</w:t>
            </w:r>
          </w:p>
        </w:tc>
        <w:tc>
          <w:tcPr>
            <w:tcW w:w="2880" w:type="dxa"/>
            <w:hideMark/>
          </w:tcPr>
          <w:p w14:paraId="52338837"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Bacillus </w:t>
            </w:r>
            <w:proofErr w:type="spellStart"/>
            <w:r w:rsidRPr="00A93735">
              <w:rPr>
                <w:rFonts w:ascii="Times New Roman" w:eastAsia="Calibri" w:hAnsi="Times New Roman" w:cs="Times New Roman"/>
                <w:sz w:val="20"/>
                <w:szCs w:val="20"/>
                <w:lang w:val="en-IN"/>
              </w:rPr>
              <w:t>coagulans</w:t>
            </w:r>
            <w:proofErr w:type="spellEnd"/>
            <w:r w:rsidRPr="00A93735">
              <w:rPr>
                <w:rFonts w:ascii="Times New Roman" w:eastAsia="Calibri" w:hAnsi="Times New Roman" w:cs="Times New Roman"/>
                <w:sz w:val="20"/>
                <w:szCs w:val="20"/>
                <w:lang w:val="en-IN"/>
              </w:rPr>
              <w:t xml:space="preserve"> MTCC 5856</w:t>
            </w:r>
          </w:p>
        </w:tc>
        <w:tc>
          <w:tcPr>
            <w:tcW w:w="2250" w:type="dxa"/>
            <w:hideMark/>
          </w:tcPr>
          <w:p w14:paraId="1DFD7A6D"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Master brew </w:t>
            </w:r>
            <w:proofErr w:type="spellStart"/>
            <w:r w:rsidRPr="00A93735">
              <w:rPr>
                <w:rFonts w:ascii="Times New Roman" w:eastAsia="Calibri" w:hAnsi="Times New Roman" w:cs="Times New Roman"/>
                <w:sz w:val="20"/>
                <w:szCs w:val="20"/>
                <w:lang w:val="en-IN"/>
              </w:rPr>
              <w:t>combucha</w:t>
            </w:r>
            <w:proofErr w:type="spellEnd"/>
            <w:r w:rsidRPr="00A93735">
              <w:rPr>
                <w:rFonts w:ascii="Times New Roman" w:eastAsia="Calibri" w:hAnsi="Times New Roman" w:cs="Times New Roman"/>
                <w:sz w:val="20"/>
                <w:szCs w:val="20"/>
                <w:lang w:val="en-IN"/>
              </w:rPr>
              <w:t xml:space="preserve"> drink</w:t>
            </w:r>
          </w:p>
        </w:tc>
        <w:tc>
          <w:tcPr>
            <w:tcW w:w="5190" w:type="dxa"/>
            <w:hideMark/>
          </w:tcPr>
          <w:p w14:paraId="204E7646"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https://www.kevita.com/blackberry-hops/</w:t>
            </w:r>
          </w:p>
        </w:tc>
      </w:tr>
      <w:tr w:rsidR="007B0A13" w:rsidRPr="00A93735" w14:paraId="3232B60D" w14:textId="77777777" w:rsidTr="00A93735">
        <w:trPr>
          <w:tblHeader/>
          <w:jc w:val="center"/>
        </w:trPr>
        <w:tc>
          <w:tcPr>
            <w:tcW w:w="738" w:type="dxa"/>
            <w:hideMark/>
          </w:tcPr>
          <w:p w14:paraId="3C9C3C1A"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15</w:t>
            </w:r>
          </w:p>
        </w:tc>
        <w:tc>
          <w:tcPr>
            <w:tcW w:w="2829" w:type="dxa"/>
            <w:hideMark/>
          </w:tcPr>
          <w:p w14:paraId="50BA9493"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Beverage (mixed fruit)</w:t>
            </w:r>
          </w:p>
        </w:tc>
        <w:tc>
          <w:tcPr>
            <w:tcW w:w="2880" w:type="dxa"/>
            <w:hideMark/>
          </w:tcPr>
          <w:p w14:paraId="20E2B128"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 xml:space="preserve">Lactobacillus </w:t>
            </w:r>
            <w:proofErr w:type="spellStart"/>
            <w:r w:rsidRPr="00A93735">
              <w:rPr>
                <w:rFonts w:ascii="Times New Roman" w:eastAsia="Calibri" w:hAnsi="Times New Roman" w:cs="Times New Roman"/>
                <w:sz w:val="20"/>
                <w:szCs w:val="20"/>
                <w:lang w:val="en-IN"/>
              </w:rPr>
              <w:t>sporogens</w:t>
            </w:r>
            <w:proofErr w:type="spellEnd"/>
          </w:p>
        </w:tc>
        <w:tc>
          <w:tcPr>
            <w:tcW w:w="2250" w:type="dxa"/>
            <w:hideMark/>
          </w:tcPr>
          <w:p w14:paraId="33B318A2"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Probiotic health drink</w:t>
            </w:r>
          </w:p>
        </w:tc>
        <w:tc>
          <w:tcPr>
            <w:tcW w:w="5190" w:type="dxa"/>
            <w:hideMark/>
          </w:tcPr>
          <w:p w14:paraId="78C4D52A" w14:textId="77777777" w:rsidR="007B0A13" w:rsidRPr="00A93735" w:rsidRDefault="007B0A13" w:rsidP="00A93735">
            <w:pPr>
              <w:rPr>
                <w:rFonts w:ascii="Times New Roman" w:eastAsia="Calibri" w:hAnsi="Times New Roman" w:cs="Times New Roman"/>
                <w:sz w:val="20"/>
                <w:szCs w:val="20"/>
                <w:lang w:val="en-IN"/>
              </w:rPr>
            </w:pPr>
            <w:r w:rsidRPr="00A93735">
              <w:rPr>
                <w:rFonts w:ascii="Times New Roman" w:eastAsia="Calibri" w:hAnsi="Times New Roman" w:cs="Times New Roman"/>
                <w:sz w:val="20"/>
                <w:szCs w:val="20"/>
                <w:lang w:val="en-IN"/>
              </w:rPr>
              <w:t>https://www.zotezo.com/in/reviews/health-potion-organic-probiotic-</w:t>
            </w:r>
          </w:p>
        </w:tc>
      </w:tr>
    </w:tbl>
    <w:p w14:paraId="6679E89D" w14:textId="77777777" w:rsidR="00A93735" w:rsidRPr="00A93735" w:rsidRDefault="00A93735" w:rsidP="007B0A13">
      <w:pPr>
        <w:spacing w:after="0" w:line="240" w:lineRule="auto"/>
        <w:jc w:val="both"/>
        <w:rPr>
          <w:rFonts w:ascii="Times New Roman" w:eastAsia="Calibri" w:hAnsi="Times New Roman" w:cs="Times New Roman"/>
          <w:kern w:val="2"/>
          <w:sz w:val="20"/>
          <w:szCs w:val="20"/>
          <w:lang w:val="en-IN"/>
        </w:rPr>
        <w:sectPr w:rsidR="00A93735" w:rsidRPr="00A93735" w:rsidSect="00A93735">
          <w:pgSz w:w="16834" w:h="11909" w:orient="landscape" w:code="9"/>
          <w:pgMar w:top="1440" w:right="1440" w:bottom="1440" w:left="1440" w:header="720" w:footer="864" w:gutter="0"/>
          <w:pgNumType w:start="9"/>
          <w:cols w:space="720"/>
          <w:docGrid w:linePitch="360"/>
        </w:sectPr>
      </w:pPr>
    </w:p>
    <w:p w14:paraId="4632E566" w14:textId="646BEA52" w:rsidR="007B0A13" w:rsidRPr="00A93735" w:rsidRDefault="00A93735" w:rsidP="00A93735">
      <w:pPr>
        <w:pStyle w:val="Heading2"/>
        <w:rPr>
          <w:rFonts w:ascii="Times New Roman" w:eastAsia="Calibri" w:hAnsi="Times New Roman" w:cs="Times New Roman"/>
          <w:lang w:val="en-IN"/>
        </w:rPr>
      </w:pPr>
      <w:r w:rsidRPr="00A93735">
        <w:rPr>
          <w:rFonts w:ascii="Times New Roman" w:eastAsia="Calibri" w:hAnsi="Times New Roman" w:cs="Times New Roman"/>
          <w:lang w:val="en-IN"/>
        </w:rPr>
        <w:lastRenderedPageBreak/>
        <w:t xml:space="preserve">3. </w:t>
      </w:r>
      <w:r w:rsidR="007B0A13" w:rsidRPr="00A93735">
        <w:rPr>
          <w:rFonts w:ascii="Times New Roman" w:eastAsia="Calibri" w:hAnsi="Times New Roman" w:cs="Times New Roman"/>
          <w:lang w:val="en-IN"/>
        </w:rPr>
        <w:t>Conclusion</w:t>
      </w:r>
    </w:p>
    <w:p w14:paraId="6A369FA7" w14:textId="77777777" w:rsidR="00A93735" w:rsidRPr="00A93735" w:rsidRDefault="00A93735" w:rsidP="00A93735">
      <w:pPr>
        <w:spacing w:after="0" w:line="240" w:lineRule="auto"/>
        <w:jc w:val="both"/>
        <w:rPr>
          <w:rFonts w:ascii="Times New Roman" w:eastAsia="Calibri" w:hAnsi="Times New Roman" w:cs="Times New Roman"/>
          <w:kern w:val="2"/>
          <w:sz w:val="20"/>
          <w:szCs w:val="20"/>
          <w:lang w:val="en-IN"/>
        </w:rPr>
      </w:pPr>
    </w:p>
    <w:p w14:paraId="29974DC0" w14:textId="3CC632C7" w:rsidR="007B0A13" w:rsidRPr="00A93735" w:rsidRDefault="007B0A13" w:rsidP="00A93735">
      <w:pPr>
        <w:spacing w:after="0" w:line="240" w:lineRule="auto"/>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Strawberry-guava-beetroot-herb blends offer synergistic phytochemical combinations exceeding individual components: anthocyanins, vitamin C, </w:t>
      </w:r>
      <w:proofErr w:type="spellStart"/>
      <w:r w:rsidRPr="00A93735">
        <w:rPr>
          <w:rFonts w:ascii="Times New Roman" w:eastAsia="Calibri" w:hAnsi="Times New Roman" w:cs="Times New Roman"/>
          <w:kern w:val="2"/>
          <w:sz w:val="20"/>
          <w:szCs w:val="20"/>
          <w:lang w:val="en-IN"/>
        </w:rPr>
        <w:t>betalains</w:t>
      </w:r>
      <w:proofErr w:type="spellEnd"/>
      <w:r w:rsidRPr="00A93735">
        <w:rPr>
          <w:rFonts w:ascii="Times New Roman" w:eastAsia="Calibri" w:hAnsi="Times New Roman" w:cs="Times New Roman"/>
          <w:kern w:val="2"/>
          <w:sz w:val="20"/>
          <w:szCs w:val="20"/>
          <w:lang w:val="en-IN"/>
        </w:rPr>
        <w:t>, and polyphenols create redundant antioxidant networks supporting cardiovascular, immune, and anti-inflammatory functions. Herbal extracts (ginger 1.5%, moringa 1.5%, basil 1.5%) demonstrate effective natural preservation through bacterial membrane disruption and radical quenching, with ginger filtrate (1% v/v) preserving unpasteurized juice for three weeks. Non-thermal processing technologies (high-pressure processing, ultrasonication, encapsulation with maltodextrin) better preserve heat-labile bio-actives than conventional pasteuri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ation, achieving &gt;90% efficiency in powder formulations. Storage stability follows predictable patterns: TSS increases (6.0 to 7.6°Brix) through moisture loss and polysaccharide hydrolysis; titratable acidity rises (0.45 to 0.65%) from organic acid formation; ascorbic acid declines via first-order kinetics (42.5 to 16.2 mg/100g in controls); browning intensifies (OD₄₄₀ 0.12 to 0.63) through Maillard progression all trends decelerated by refrigeration (4-8°C). Ginger-enriched formulations achieve superior sensory acceptance (8.9/9), while beetroot (10%) enhances visual appeal. Critical gaps demand standardi</w:t>
      </w:r>
      <w:r w:rsidR="00513E7A">
        <w:rPr>
          <w:rFonts w:ascii="Times New Roman" w:eastAsia="Calibri" w:hAnsi="Times New Roman" w:cs="Times New Roman"/>
          <w:kern w:val="2"/>
          <w:sz w:val="20"/>
          <w:szCs w:val="20"/>
          <w:lang w:val="en-IN"/>
        </w:rPr>
        <w:t>s</w:t>
      </w:r>
      <w:r w:rsidRPr="00A93735">
        <w:rPr>
          <w:rFonts w:ascii="Times New Roman" w:eastAsia="Calibri" w:hAnsi="Times New Roman" w:cs="Times New Roman"/>
          <w:kern w:val="2"/>
          <w:sz w:val="20"/>
          <w:szCs w:val="20"/>
          <w:lang w:val="en-IN"/>
        </w:rPr>
        <w:t>ed extraction protocols, extended shelf-life studies (9-12 months), clinical validation of health outcomes, and fermentation exploration for GABA enrichment. Addressing these will enable commercially viable, clean-label functional beverages meeting consumer wellness demands.</w:t>
      </w:r>
    </w:p>
    <w:p w14:paraId="2BD307BA" w14:textId="77777777" w:rsidR="00A93735" w:rsidRPr="00A93735" w:rsidRDefault="00A93735" w:rsidP="00A93735">
      <w:pPr>
        <w:spacing w:after="0" w:line="240" w:lineRule="auto"/>
        <w:jc w:val="both"/>
        <w:rPr>
          <w:rFonts w:ascii="Times New Roman" w:eastAsia="Calibri" w:hAnsi="Times New Roman" w:cs="Times New Roman"/>
          <w:kern w:val="2"/>
          <w:sz w:val="20"/>
          <w:szCs w:val="20"/>
          <w:lang w:val="en-IN"/>
        </w:rPr>
      </w:pPr>
    </w:p>
    <w:p w14:paraId="2C8E9478" w14:textId="59DC35B9" w:rsidR="007B0A13" w:rsidRPr="00A93735" w:rsidRDefault="007B0A13" w:rsidP="00A93735">
      <w:pPr>
        <w:pStyle w:val="Heading2"/>
        <w:rPr>
          <w:rFonts w:ascii="Times New Roman" w:eastAsia="Times New Roman" w:hAnsi="Times New Roman" w:cs="Times New Roman"/>
          <w:lang w:val="en-GB" w:eastAsia="en-IN"/>
        </w:rPr>
      </w:pPr>
      <w:bookmarkStart w:id="0" w:name="_Hlk218867759"/>
      <w:r w:rsidRPr="00A93735">
        <w:rPr>
          <w:rFonts w:ascii="Times New Roman" w:eastAsia="Times New Roman" w:hAnsi="Times New Roman" w:cs="Times New Roman"/>
          <w:lang w:val="en-GB" w:eastAsia="en-IN"/>
        </w:rPr>
        <w:t>Disclaimer (Artificial intelligence)</w:t>
      </w:r>
    </w:p>
    <w:p w14:paraId="7005DB29" w14:textId="77777777" w:rsidR="00A93735" w:rsidRPr="00A93735" w:rsidRDefault="00A93735" w:rsidP="007B0A13">
      <w:pPr>
        <w:keepNext/>
        <w:keepLines/>
        <w:spacing w:after="0" w:line="240" w:lineRule="auto"/>
        <w:jc w:val="both"/>
        <w:outlineLvl w:val="1"/>
        <w:rPr>
          <w:rFonts w:ascii="Times New Roman" w:eastAsia="Times New Roman" w:hAnsi="Times New Roman" w:cs="Times New Roman"/>
          <w:b/>
          <w:sz w:val="20"/>
          <w:szCs w:val="20"/>
          <w:lang w:val="en-GB" w:eastAsia="en-IN"/>
        </w:rPr>
      </w:pPr>
    </w:p>
    <w:bookmarkEnd w:id="0"/>
    <w:p w14:paraId="74E291A3" w14:textId="1A96D8E8" w:rsidR="007B0A13" w:rsidRPr="00A93735" w:rsidRDefault="007B0A13" w:rsidP="007B0A13">
      <w:pPr>
        <w:spacing w:after="0" w:line="240" w:lineRule="auto"/>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I would like to clarify that generative AI tools were used solely for language</w:t>
      </w:r>
      <w:bookmarkStart w:id="1" w:name="_GoBack"/>
      <w:bookmarkEnd w:id="1"/>
      <w:r w:rsidRPr="00A93735">
        <w:rPr>
          <w:rFonts w:ascii="Times New Roman" w:eastAsia="Calibri" w:hAnsi="Times New Roman" w:cs="Times New Roman"/>
          <w:kern w:val="2"/>
          <w:sz w:val="20"/>
          <w:szCs w:val="20"/>
          <w:lang w:val="en-IN"/>
        </w:rPr>
        <w:t xml:space="preserve"> refinement and improving the clarity of expression during the preparation of this manuscript. The AI assistance did not contribute to the scientific content, data interpretation, results, or conclusions presented in the review paper. All intellectual input, critical analysis, literature synthesis, and final decisions regarding the manuscript content were performed independently by the author(s).</w:t>
      </w:r>
    </w:p>
    <w:p w14:paraId="3C8C35AC" w14:textId="69F3CAD8" w:rsidR="00A93735" w:rsidRPr="00A93735" w:rsidRDefault="00A93735" w:rsidP="007B0A13">
      <w:pPr>
        <w:spacing w:after="0" w:line="240" w:lineRule="auto"/>
        <w:jc w:val="both"/>
        <w:rPr>
          <w:rFonts w:ascii="Times New Roman" w:eastAsia="Calibri" w:hAnsi="Times New Roman" w:cs="Times New Roman"/>
          <w:kern w:val="2"/>
          <w:sz w:val="20"/>
          <w:szCs w:val="20"/>
          <w:lang w:val="en-IN"/>
        </w:rPr>
      </w:pPr>
    </w:p>
    <w:p w14:paraId="05E61DC8" w14:textId="77777777" w:rsidR="00A93735" w:rsidRPr="00A93735" w:rsidRDefault="00A93735" w:rsidP="00A93735">
      <w:pPr>
        <w:pStyle w:val="ReferHead"/>
        <w:spacing w:after="0"/>
        <w:jc w:val="both"/>
        <w:rPr>
          <w:rFonts w:ascii="Times New Roman" w:hAnsi="Times New Roman"/>
          <w:bCs/>
          <w:sz w:val="20"/>
        </w:rPr>
      </w:pPr>
      <w:r w:rsidRPr="00A93735">
        <w:rPr>
          <w:rFonts w:ascii="Times New Roman" w:hAnsi="Times New Roman"/>
          <w:bCs/>
          <w:caps w:val="0"/>
          <w:sz w:val="20"/>
        </w:rPr>
        <w:t>Competing Interests</w:t>
      </w:r>
    </w:p>
    <w:p w14:paraId="681129E4" w14:textId="77777777" w:rsidR="00A93735" w:rsidRPr="00A93735" w:rsidRDefault="00A93735" w:rsidP="00A93735">
      <w:pPr>
        <w:pStyle w:val="ReferHead"/>
        <w:spacing w:after="0"/>
        <w:rPr>
          <w:rFonts w:ascii="Times New Roman" w:hAnsi="Times New Roman"/>
          <w:sz w:val="20"/>
        </w:rPr>
      </w:pPr>
    </w:p>
    <w:p w14:paraId="7580FE6B" w14:textId="77777777" w:rsidR="00A93735" w:rsidRPr="00A93735" w:rsidRDefault="00A93735" w:rsidP="00A93735">
      <w:pPr>
        <w:pStyle w:val="ReferHead"/>
        <w:spacing w:after="0"/>
        <w:jc w:val="both"/>
        <w:rPr>
          <w:rFonts w:ascii="Times New Roman" w:hAnsi="Times New Roman"/>
          <w:b w:val="0"/>
          <w:caps w:val="0"/>
          <w:sz w:val="20"/>
        </w:rPr>
      </w:pPr>
      <w:r w:rsidRPr="00A93735">
        <w:rPr>
          <w:rFonts w:ascii="Times New Roman" w:hAnsi="Times New Roman"/>
          <w:b w:val="0"/>
          <w:caps w:val="0"/>
          <w:sz w:val="20"/>
        </w:rPr>
        <w:t>Authors have declared that no competing interests exist.</w:t>
      </w:r>
    </w:p>
    <w:p w14:paraId="4454D6ED" w14:textId="77777777" w:rsidR="00A93735" w:rsidRPr="00A93735" w:rsidRDefault="00A93735" w:rsidP="00A93735">
      <w:pPr>
        <w:pStyle w:val="Heading2"/>
        <w:rPr>
          <w:rFonts w:ascii="Times New Roman" w:eastAsia="Calibri" w:hAnsi="Times New Roman" w:cs="Times New Roman"/>
          <w:lang w:val="en-IN"/>
        </w:rPr>
      </w:pPr>
    </w:p>
    <w:p w14:paraId="32FA1672" w14:textId="70AD52F8" w:rsidR="007B0A13" w:rsidRPr="00A93735" w:rsidRDefault="007B0A13" w:rsidP="00A93735">
      <w:pPr>
        <w:pStyle w:val="Heading2"/>
        <w:rPr>
          <w:rFonts w:ascii="Times New Roman" w:eastAsia="Calibri" w:hAnsi="Times New Roman" w:cs="Times New Roman"/>
          <w:lang w:val="en-IN"/>
        </w:rPr>
      </w:pPr>
      <w:r w:rsidRPr="00A93735">
        <w:rPr>
          <w:rFonts w:ascii="Times New Roman" w:eastAsia="Calibri" w:hAnsi="Times New Roman" w:cs="Times New Roman"/>
          <w:lang w:val="en-IN"/>
        </w:rPr>
        <w:t xml:space="preserve">References      </w:t>
      </w:r>
    </w:p>
    <w:p w14:paraId="134E4668" w14:textId="77777777" w:rsidR="00A93735" w:rsidRPr="00A93735" w:rsidRDefault="00A93735" w:rsidP="007B0A13">
      <w:pPr>
        <w:spacing w:after="0" w:line="240" w:lineRule="auto"/>
        <w:jc w:val="both"/>
        <w:rPr>
          <w:rFonts w:ascii="Times New Roman" w:eastAsia="Calibri" w:hAnsi="Times New Roman" w:cs="Times New Roman"/>
          <w:b/>
          <w:bCs/>
          <w:kern w:val="2"/>
          <w:sz w:val="20"/>
          <w:szCs w:val="20"/>
          <w:lang w:val="en-IN"/>
        </w:rPr>
      </w:pPr>
    </w:p>
    <w:p w14:paraId="7C507BB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Aderinola</w:t>
      </w:r>
      <w:proofErr w:type="spellEnd"/>
      <w:r w:rsidRPr="00A93735">
        <w:rPr>
          <w:rFonts w:ascii="Times New Roman" w:eastAsia="Calibri" w:hAnsi="Times New Roman" w:cs="Times New Roman"/>
          <w:kern w:val="2"/>
          <w:sz w:val="20"/>
          <w:szCs w:val="20"/>
          <w:lang w:val="en-IN"/>
        </w:rPr>
        <w:t>, T. A. (2018). Nutritional, antioxidant and quality acceptability of smoothies supplemented with Moringa oleifera leaves. </w:t>
      </w:r>
      <w:r w:rsidRPr="00A93735">
        <w:rPr>
          <w:rFonts w:ascii="Times New Roman" w:eastAsia="Calibri" w:hAnsi="Times New Roman" w:cs="Times New Roman"/>
          <w:i/>
          <w:iCs/>
          <w:kern w:val="2"/>
          <w:sz w:val="20"/>
          <w:szCs w:val="20"/>
          <w:lang w:val="en-IN"/>
        </w:rPr>
        <w:t>Beverages</w:t>
      </w:r>
      <w:r w:rsidRPr="00A93735">
        <w:rPr>
          <w:rFonts w:ascii="Times New Roman" w:eastAsia="Calibri" w:hAnsi="Times New Roman" w:cs="Times New Roman"/>
          <w:kern w:val="2"/>
          <w:sz w:val="20"/>
          <w:szCs w:val="20"/>
          <w:lang w:val="en-IN"/>
        </w:rPr>
        <w:t>, </w:t>
      </w:r>
      <w:r w:rsidRPr="00A93735">
        <w:rPr>
          <w:rFonts w:ascii="Times New Roman" w:eastAsia="Calibri" w:hAnsi="Times New Roman" w:cs="Times New Roman"/>
          <w:i/>
          <w:iCs/>
          <w:kern w:val="2"/>
          <w:sz w:val="20"/>
          <w:szCs w:val="20"/>
          <w:lang w:val="en-IN"/>
        </w:rPr>
        <w:t>4</w:t>
      </w:r>
      <w:r w:rsidRPr="00A93735">
        <w:rPr>
          <w:rFonts w:ascii="Times New Roman" w:eastAsia="Calibri" w:hAnsi="Times New Roman" w:cs="Times New Roman"/>
          <w:kern w:val="2"/>
          <w:sz w:val="20"/>
          <w:szCs w:val="20"/>
          <w:lang w:val="en-IN"/>
        </w:rPr>
        <w:t>(4), 104.</w:t>
      </w:r>
    </w:p>
    <w:p w14:paraId="36A6953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Adu</w:t>
      </w:r>
      <w:proofErr w:type="spellEnd"/>
      <w:r w:rsidRPr="00A93735">
        <w:rPr>
          <w:rFonts w:ascii="Times New Roman" w:eastAsia="Calibri" w:hAnsi="Times New Roman" w:cs="Times New Roman"/>
          <w:kern w:val="2"/>
          <w:sz w:val="20"/>
          <w:szCs w:val="20"/>
          <w:lang w:val="en-IN"/>
        </w:rPr>
        <w:t xml:space="preserve">-Kwarteng, E., </w:t>
      </w:r>
      <w:proofErr w:type="spellStart"/>
      <w:r w:rsidRPr="00A93735">
        <w:rPr>
          <w:rFonts w:ascii="Times New Roman" w:eastAsia="Calibri" w:hAnsi="Times New Roman" w:cs="Times New Roman"/>
          <w:kern w:val="2"/>
          <w:sz w:val="20"/>
          <w:szCs w:val="20"/>
          <w:lang w:val="en-IN"/>
        </w:rPr>
        <w:t>Sakyi</w:t>
      </w:r>
      <w:proofErr w:type="spellEnd"/>
      <w:r w:rsidRPr="00A93735">
        <w:rPr>
          <w:rFonts w:ascii="Times New Roman" w:eastAsia="Calibri" w:hAnsi="Times New Roman" w:cs="Times New Roman"/>
          <w:kern w:val="2"/>
          <w:sz w:val="20"/>
          <w:szCs w:val="20"/>
          <w:lang w:val="en-IN"/>
        </w:rPr>
        <w:t xml:space="preserve">-Dawson, E., &amp; </w:t>
      </w:r>
      <w:proofErr w:type="spellStart"/>
      <w:r w:rsidRPr="00A93735">
        <w:rPr>
          <w:rFonts w:ascii="Times New Roman" w:eastAsia="Calibri" w:hAnsi="Times New Roman" w:cs="Times New Roman"/>
          <w:kern w:val="2"/>
          <w:sz w:val="20"/>
          <w:szCs w:val="20"/>
          <w:lang w:val="en-IN"/>
        </w:rPr>
        <w:t>Ayernor</w:t>
      </w:r>
      <w:proofErr w:type="spellEnd"/>
      <w:r w:rsidRPr="00A93735">
        <w:rPr>
          <w:rFonts w:ascii="Times New Roman" w:eastAsia="Calibri" w:hAnsi="Times New Roman" w:cs="Times New Roman"/>
          <w:kern w:val="2"/>
          <w:sz w:val="20"/>
          <w:szCs w:val="20"/>
          <w:lang w:val="en-IN"/>
        </w:rPr>
        <w:t xml:space="preserve">, G. S. (2025). Optimization of traditional cassava fermentation for enhanced bioactive properties. </w:t>
      </w:r>
      <w:r w:rsidRPr="00A93735">
        <w:rPr>
          <w:rFonts w:ascii="Times New Roman" w:eastAsia="Calibri" w:hAnsi="Times New Roman" w:cs="Times New Roman"/>
          <w:i/>
          <w:iCs/>
          <w:kern w:val="2"/>
          <w:sz w:val="20"/>
          <w:szCs w:val="20"/>
          <w:lang w:val="en-IN"/>
        </w:rPr>
        <w:t>Journal of Ethnic Foods, 12(1),</w:t>
      </w:r>
      <w:r w:rsidRPr="00A93735">
        <w:rPr>
          <w:rFonts w:ascii="Times New Roman" w:eastAsia="Calibri" w:hAnsi="Times New Roman" w:cs="Times New Roman"/>
          <w:kern w:val="2"/>
          <w:sz w:val="20"/>
          <w:szCs w:val="20"/>
          <w:lang w:val="en-IN"/>
        </w:rPr>
        <w:t xml:space="preserve"> 1-14.</w:t>
      </w:r>
    </w:p>
    <w:p w14:paraId="2FB62263"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Amechi</w:t>
      </w:r>
      <w:proofErr w:type="spellEnd"/>
      <w:r w:rsidRPr="00A93735">
        <w:rPr>
          <w:rFonts w:ascii="Times New Roman" w:eastAsia="Calibri" w:hAnsi="Times New Roman" w:cs="Times New Roman"/>
          <w:kern w:val="2"/>
          <w:sz w:val="20"/>
          <w:szCs w:val="20"/>
          <w:lang w:val="en-IN"/>
        </w:rPr>
        <w:t xml:space="preserve">, O. I., &amp; </w:t>
      </w:r>
      <w:proofErr w:type="spellStart"/>
      <w:r w:rsidRPr="00A93735">
        <w:rPr>
          <w:rFonts w:ascii="Times New Roman" w:eastAsia="Calibri" w:hAnsi="Times New Roman" w:cs="Times New Roman"/>
          <w:kern w:val="2"/>
          <w:sz w:val="20"/>
          <w:szCs w:val="20"/>
          <w:lang w:val="en-IN"/>
        </w:rPr>
        <w:t>Hurdison</w:t>
      </w:r>
      <w:proofErr w:type="spellEnd"/>
      <w:r w:rsidRPr="00A93735">
        <w:rPr>
          <w:rFonts w:ascii="Times New Roman" w:eastAsia="Calibri" w:hAnsi="Times New Roman" w:cs="Times New Roman"/>
          <w:kern w:val="2"/>
          <w:sz w:val="20"/>
          <w:szCs w:val="20"/>
          <w:lang w:val="en-IN"/>
        </w:rPr>
        <w:t xml:space="preserve">, D. C. (2019). Effectiveness of lemon juice and honey in shelf-life enhancement of </w:t>
      </w:r>
      <w:proofErr w:type="spellStart"/>
      <w:r w:rsidRPr="00A93735">
        <w:rPr>
          <w:rFonts w:ascii="Times New Roman" w:eastAsia="Calibri" w:hAnsi="Times New Roman" w:cs="Times New Roman"/>
          <w:kern w:val="2"/>
          <w:sz w:val="20"/>
          <w:szCs w:val="20"/>
          <w:lang w:val="en-IN"/>
        </w:rPr>
        <w:t>kunnu</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zaki</w:t>
      </w:r>
      <w:proofErr w:type="spellEnd"/>
      <w:r w:rsidRPr="00A93735">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i/>
          <w:iCs/>
          <w:kern w:val="2"/>
          <w:sz w:val="20"/>
          <w:szCs w:val="20"/>
          <w:lang w:val="en-IN"/>
        </w:rPr>
        <w:t>World Journal of Advanced Research and Reviews, 1(1),</w:t>
      </w:r>
      <w:r w:rsidRPr="00A93735">
        <w:rPr>
          <w:rFonts w:ascii="Times New Roman" w:eastAsia="Calibri" w:hAnsi="Times New Roman" w:cs="Times New Roman"/>
          <w:kern w:val="2"/>
          <w:sz w:val="20"/>
          <w:szCs w:val="20"/>
          <w:lang w:val="en-IN"/>
        </w:rPr>
        <w:t xml:space="preserve"> 6-8.</w:t>
      </w:r>
    </w:p>
    <w:p w14:paraId="7952028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Anwar, F., Latif, S., Ashraf, M., &amp; Gilani, A. H. (2007). Moringa oleifera: A food plant with multiple medicinal uses. </w:t>
      </w:r>
      <w:proofErr w:type="spellStart"/>
      <w:r w:rsidRPr="00A93735">
        <w:rPr>
          <w:rFonts w:ascii="Times New Roman" w:eastAsia="Calibri" w:hAnsi="Times New Roman" w:cs="Times New Roman"/>
          <w:i/>
          <w:iCs/>
          <w:kern w:val="2"/>
          <w:sz w:val="20"/>
          <w:szCs w:val="20"/>
          <w:lang w:val="en-IN"/>
        </w:rPr>
        <w:t>Phytotherapy</w:t>
      </w:r>
      <w:proofErr w:type="spellEnd"/>
      <w:r w:rsidRPr="00A93735">
        <w:rPr>
          <w:rFonts w:ascii="Times New Roman" w:eastAsia="Calibri" w:hAnsi="Times New Roman" w:cs="Times New Roman"/>
          <w:i/>
          <w:iCs/>
          <w:kern w:val="2"/>
          <w:sz w:val="20"/>
          <w:szCs w:val="20"/>
          <w:lang w:val="en-IN"/>
        </w:rPr>
        <w:t xml:space="preserve"> Research, 21(1), </w:t>
      </w:r>
      <w:r w:rsidRPr="00A93735">
        <w:rPr>
          <w:rFonts w:ascii="Times New Roman" w:eastAsia="Calibri" w:hAnsi="Times New Roman" w:cs="Times New Roman"/>
          <w:kern w:val="2"/>
          <w:sz w:val="20"/>
          <w:szCs w:val="20"/>
          <w:lang w:val="en-IN"/>
        </w:rPr>
        <w:t>17-25.</w:t>
      </w:r>
    </w:p>
    <w:p w14:paraId="5A38220D"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Apriyantono</w:t>
      </w:r>
      <w:proofErr w:type="spellEnd"/>
      <w:r w:rsidRPr="00A93735">
        <w:rPr>
          <w:rFonts w:ascii="Times New Roman" w:eastAsia="Calibri" w:hAnsi="Times New Roman" w:cs="Times New Roman"/>
          <w:kern w:val="2"/>
          <w:sz w:val="20"/>
          <w:szCs w:val="20"/>
          <w:lang w:val="en-IN"/>
        </w:rPr>
        <w:t>, A., &amp; Ames, J. M. (1993). Xylose-lysine model systems: The effect of pH on the volatile reaction products</w:t>
      </w:r>
      <w:r w:rsidRPr="00A93735">
        <w:rPr>
          <w:rFonts w:ascii="Times New Roman" w:eastAsia="Calibri" w:hAnsi="Times New Roman" w:cs="Times New Roman"/>
          <w:i/>
          <w:iCs/>
          <w:kern w:val="2"/>
          <w:sz w:val="20"/>
          <w:szCs w:val="20"/>
          <w:lang w:val="en-IN"/>
        </w:rPr>
        <w:t xml:space="preserve">. Journal of the Science of Food and Agriculture, 61(4), </w:t>
      </w:r>
      <w:r w:rsidRPr="00A93735">
        <w:rPr>
          <w:rFonts w:ascii="Times New Roman" w:eastAsia="Calibri" w:hAnsi="Times New Roman" w:cs="Times New Roman"/>
          <w:kern w:val="2"/>
          <w:sz w:val="20"/>
          <w:szCs w:val="20"/>
          <w:lang w:val="en-IN"/>
        </w:rPr>
        <w:t>477-484.</w:t>
      </w:r>
    </w:p>
    <w:p w14:paraId="367F364C"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Ashurst, P. R. (2005). Chemistry and technology of soft drinks and fruit juices (2nd ed.). Blackwell Publishing.</w:t>
      </w:r>
    </w:p>
    <w:p w14:paraId="4952D8D3"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Ayhan</w:t>
      </w:r>
      <w:proofErr w:type="spellEnd"/>
      <w:r w:rsidRPr="00A93735">
        <w:rPr>
          <w:rFonts w:ascii="Times New Roman" w:eastAsia="Calibri" w:hAnsi="Times New Roman" w:cs="Times New Roman"/>
          <w:kern w:val="2"/>
          <w:sz w:val="20"/>
          <w:szCs w:val="20"/>
          <w:lang w:val="en-IN"/>
        </w:rPr>
        <w:t xml:space="preserve">, Z., </w:t>
      </w:r>
      <w:proofErr w:type="spellStart"/>
      <w:r w:rsidRPr="00A93735">
        <w:rPr>
          <w:rFonts w:ascii="Times New Roman" w:eastAsia="Calibri" w:hAnsi="Times New Roman" w:cs="Times New Roman"/>
          <w:kern w:val="2"/>
          <w:sz w:val="20"/>
          <w:szCs w:val="20"/>
          <w:lang w:val="en-IN"/>
        </w:rPr>
        <w:t>Yeom</w:t>
      </w:r>
      <w:proofErr w:type="spellEnd"/>
      <w:r w:rsidRPr="00A93735">
        <w:rPr>
          <w:rFonts w:ascii="Times New Roman" w:eastAsia="Calibri" w:hAnsi="Times New Roman" w:cs="Times New Roman"/>
          <w:kern w:val="2"/>
          <w:sz w:val="20"/>
          <w:szCs w:val="20"/>
          <w:lang w:val="en-IN"/>
        </w:rPr>
        <w:t xml:space="preserve">, H. W., Zhang, Q. H., &amp; Min, D. B. (2001). </w:t>
      </w:r>
      <w:proofErr w:type="spellStart"/>
      <w:r w:rsidRPr="00A93735">
        <w:rPr>
          <w:rFonts w:ascii="Times New Roman" w:eastAsia="Calibri" w:hAnsi="Times New Roman" w:cs="Times New Roman"/>
          <w:kern w:val="2"/>
          <w:sz w:val="20"/>
          <w:szCs w:val="20"/>
          <w:lang w:val="en-IN"/>
        </w:rPr>
        <w:t>Flavor</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color</w:t>
      </w:r>
      <w:proofErr w:type="spellEnd"/>
      <w:r w:rsidRPr="00A93735">
        <w:rPr>
          <w:rFonts w:ascii="Times New Roman" w:eastAsia="Calibri" w:hAnsi="Times New Roman" w:cs="Times New Roman"/>
          <w:kern w:val="2"/>
          <w:sz w:val="20"/>
          <w:szCs w:val="20"/>
          <w:lang w:val="en-IN"/>
        </w:rPr>
        <w:t xml:space="preserve">, and vitamin C retention of pulsed electric field processed orange juice in different packaging materials. </w:t>
      </w:r>
      <w:r w:rsidRPr="00A93735">
        <w:rPr>
          <w:rFonts w:ascii="Times New Roman" w:eastAsia="Calibri" w:hAnsi="Times New Roman" w:cs="Times New Roman"/>
          <w:i/>
          <w:iCs/>
          <w:kern w:val="2"/>
          <w:sz w:val="20"/>
          <w:szCs w:val="20"/>
          <w:lang w:val="en-IN"/>
        </w:rPr>
        <w:t>Journal of Agricultural and Food Chemistry, 49(2),</w:t>
      </w:r>
      <w:r w:rsidRPr="00A93735">
        <w:rPr>
          <w:rFonts w:ascii="Times New Roman" w:eastAsia="Calibri" w:hAnsi="Times New Roman" w:cs="Times New Roman"/>
          <w:kern w:val="2"/>
          <w:sz w:val="20"/>
          <w:szCs w:val="20"/>
          <w:lang w:val="en-IN"/>
        </w:rPr>
        <w:t xml:space="preserve"> 669-674.</w:t>
      </w:r>
    </w:p>
    <w:p w14:paraId="0A5500F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Azeredo</w:t>
      </w:r>
      <w:proofErr w:type="spellEnd"/>
      <w:r w:rsidRPr="00A93735">
        <w:rPr>
          <w:rFonts w:ascii="Times New Roman" w:eastAsia="Calibri" w:hAnsi="Times New Roman" w:cs="Times New Roman"/>
          <w:kern w:val="2"/>
          <w:sz w:val="20"/>
          <w:szCs w:val="20"/>
          <w:lang w:val="en-IN"/>
        </w:rPr>
        <w:t xml:space="preserve">, H. M. C. (2009). </w:t>
      </w:r>
      <w:proofErr w:type="spellStart"/>
      <w:r w:rsidRPr="00A93735">
        <w:rPr>
          <w:rFonts w:ascii="Times New Roman" w:eastAsia="Calibri" w:hAnsi="Times New Roman" w:cs="Times New Roman"/>
          <w:kern w:val="2"/>
          <w:sz w:val="20"/>
          <w:szCs w:val="20"/>
          <w:lang w:val="en-IN"/>
        </w:rPr>
        <w:t>Betalains</w:t>
      </w:r>
      <w:proofErr w:type="spellEnd"/>
      <w:r w:rsidRPr="00A93735">
        <w:rPr>
          <w:rFonts w:ascii="Times New Roman" w:eastAsia="Calibri" w:hAnsi="Times New Roman" w:cs="Times New Roman"/>
          <w:kern w:val="2"/>
          <w:sz w:val="20"/>
          <w:szCs w:val="20"/>
          <w:lang w:val="en-IN"/>
        </w:rPr>
        <w:t xml:space="preserve">: Properties, sources, applications, and stability – A review. </w:t>
      </w:r>
      <w:r w:rsidRPr="00A93735">
        <w:rPr>
          <w:rFonts w:ascii="Times New Roman" w:eastAsia="Calibri" w:hAnsi="Times New Roman" w:cs="Times New Roman"/>
          <w:i/>
          <w:iCs/>
          <w:kern w:val="2"/>
          <w:sz w:val="20"/>
          <w:szCs w:val="20"/>
          <w:lang w:val="en-IN"/>
        </w:rPr>
        <w:t xml:space="preserve">International Journal of Food Science &amp; Technology, 44(12), </w:t>
      </w:r>
      <w:r w:rsidRPr="00A93735">
        <w:rPr>
          <w:rFonts w:ascii="Times New Roman" w:eastAsia="Calibri" w:hAnsi="Times New Roman" w:cs="Times New Roman"/>
          <w:kern w:val="2"/>
          <w:sz w:val="20"/>
          <w:szCs w:val="20"/>
          <w:lang w:val="en-IN"/>
        </w:rPr>
        <w:t>2365-2376.</w:t>
      </w:r>
    </w:p>
    <w:p w14:paraId="7A1346FE"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Bal, L. M., Ahmad, T., Senapati, A. K., &amp; Pandit, P. S. (2014). Evaluation of quality attributes during storage of guava nectar cv. Lalit from different pulp concentrations. </w:t>
      </w:r>
      <w:r w:rsidRPr="00A93735">
        <w:rPr>
          <w:rFonts w:ascii="Times New Roman" w:eastAsia="Calibri" w:hAnsi="Times New Roman" w:cs="Times New Roman"/>
          <w:i/>
          <w:iCs/>
          <w:kern w:val="2"/>
          <w:sz w:val="20"/>
          <w:szCs w:val="20"/>
          <w:lang w:val="en-IN"/>
        </w:rPr>
        <w:t>Journal of Food Processing and Preservation, 38(4),</w:t>
      </w:r>
      <w:r w:rsidRPr="00A93735">
        <w:rPr>
          <w:rFonts w:ascii="Times New Roman" w:eastAsia="Calibri" w:hAnsi="Times New Roman" w:cs="Times New Roman"/>
          <w:kern w:val="2"/>
          <w:sz w:val="20"/>
          <w:szCs w:val="20"/>
          <w:lang w:val="en-IN"/>
        </w:rPr>
        <w:t xml:space="preserve"> 1622-1628.</w:t>
      </w:r>
    </w:p>
    <w:p w14:paraId="509765C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Barba, F. J., </w:t>
      </w:r>
      <w:proofErr w:type="spellStart"/>
      <w:r w:rsidRPr="00A93735">
        <w:rPr>
          <w:rFonts w:ascii="Times New Roman" w:eastAsia="Calibri" w:hAnsi="Times New Roman" w:cs="Times New Roman"/>
          <w:kern w:val="2"/>
          <w:sz w:val="20"/>
          <w:szCs w:val="20"/>
          <w:lang w:val="en-IN"/>
        </w:rPr>
        <w:t>Esteve</w:t>
      </w:r>
      <w:proofErr w:type="spellEnd"/>
      <w:r w:rsidRPr="00A93735">
        <w:rPr>
          <w:rFonts w:ascii="Times New Roman" w:eastAsia="Calibri" w:hAnsi="Times New Roman" w:cs="Times New Roman"/>
          <w:kern w:val="2"/>
          <w:sz w:val="20"/>
          <w:szCs w:val="20"/>
          <w:lang w:val="en-IN"/>
        </w:rPr>
        <w:t xml:space="preserve">, M. J., &amp; </w:t>
      </w:r>
      <w:proofErr w:type="spellStart"/>
      <w:r w:rsidRPr="00A93735">
        <w:rPr>
          <w:rFonts w:ascii="Times New Roman" w:eastAsia="Calibri" w:hAnsi="Times New Roman" w:cs="Times New Roman"/>
          <w:kern w:val="2"/>
          <w:sz w:val="20"/>
          <w:szCs w:val="20"/>
          <w:lang w:val="en-IN"/>
        </w:rPr>
        <w:t>Frígola</w:t>
      </w:r>
      <w:proofErr w:type="spellEnd"/>
      <w:r w:rsidRPr="00A93735">
        <w:rPr>
          <w:rFonts w:ascii="Times New Roman" w:eastAsia="Calibri" w:hAnsi="Times New Roman" w:cs="Times New Roman"/>
          <w:kern w:val="2"/>
          <w:sz w:val="20"/>
          <w:szCs w:val="20"/>
          <w:lang w:val="en-IN"/>
        </w:rPr>
        <w:t xml:space="preserve">, A. (2012). High pressure treatment effect on physicochemical and nutritional properties of fluid foods during storage: A review. Comprehensive Reviews </w:t>
      </w:r>
      <w:r w:rsidRPr="00A93735">
        <w:rPr>
          <w:rFonts w:ascii="Times New Roman" w:eastAsia="Calibri" w:hAnsi="Times New Roman" w:cs="Times New Roman"/>
          <w:i/>
          <w:iCs/>
          <w:kern w:val="2"/>
          <w:sz w:val="20"/>
          <w:szCs w:val="20"/>
          <w:lang w:val="en-IN"/>
        </w:rPr>
        <w:t>in Food Science and Food Safety, 11(3),</w:t>
      </w:r>
      <w:r w:rsidRPr="00A93735">
        <w:rPr>
          <w:rFonts w:ascii="Times New Roman" w:eastAsia="Calibri" w:hAnsi="Times New Roman" w:cs="Times New Roman"/>
          <w:kern w:val="2"/>
          <w:sz w:val="20"/>
          <w:szCs w:val="20"/>
          <w:lang w:val="en-IN"/>
        </w:rPr>
        <w:t xml:space="preserve"> 307-322.</w:t>
      </w:r>
    </w:p>
    <w:p w14:paraId="5B274ABE"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lastRenderedPageBreak/>
        <w:t>Bassolé</w:t>
      </w:r>
      <w:proofErr w:type="spellEnd"/>
      <w:r w:rsidRPr="00A93735">
        <w:rPr>
          <w:rFonts w:ascii="Times New Roman" w:eastAsia="Calibri" w:hAnsi="Times New Roman" w:cs="Times New Roman"/>
          <w:kern w:val="2"/>
          <w:sz w:val="20"/>
          <w:szCs w:val="20"/>
          <w:lang w:val="en-IN"/>
        </w:rPr>
        <w:t xml:space="preserve">, I. H. N., &amp; </w:t>
      </w:r>
      <w:proofErr w:type="spellStart"/>
      <w:r w:rsidRPr="00A93735">
        <w:rPr>
          <w:rFonts w:ascii="Times New Roman" w:eastAsia="Calibri" w:hAnsi="Times New Roman" w:cs="Times New Roman"/>
          <w:kern w:val="2"/>
          <w:sz w:val="20"/>
          <w:szCs w:val="20"/>
          <w:lang w:val="en-IN"/>
        </w:rPr>
        <w:t>Juliani</w:t>
      </w:r>
      <w:proofErr w:type="spellEnd"/>
      <w:r w:rsidRPr="00A93735">
        <w:rPr>
          <w:rFonts w:ascii="Times New Roman" w:eastAsia="Calibri" w:hAnsi="Times New Roman" w:cs="Times New Roman"/>
          <w:kern w:val="2"/>
          <w:sz w:val="20"/>
          <w:szCs w:val="20"/>
          <w:lang w:val="en-IN"/>
        </w:rPr>
        <w:t xml:space="preserve">, H. R. (2012). Essential oils in combination and their antimicrobial properties. </w:t>
      </w:r>
      <w:r w:rsidRPr="00A93735">
        <w:rPr>
          <w:rFonts w:ascii="Times New Roman" w:eastAsia="Calibri" w:hAnsi="Times New Roman" w:cs="Times New Roman"/>
          <w:i/>
          <w:iCs/>
          <w:kern w:val="2"/>
          <w:sz w:val="20"/>
          <w:szCs w:val="20"/>
          <w:lang w:val="en-IN"/>
        </w:rPr>
        <w:t>Molecules, 17(4),</w:t>
      </w:r>
      <w:r w:rsidRPr="00A93735">
        <w:rPr>
          <w:rFonts w:ascii="Times New Roman" w:eastAsia="Calibri" w:hAnsi="Times New Roman" w:cs="Times New Roman"/>
          <w:kern w:val="2"/>
          <w:sz w:val="20"/>
          <w:szCs w:val="20"/>
          <w:lang w:val="en-IN"/>
        </w:rPr>
        <w:t xml:space="preserve"> 3989-4006.</w:t>
      </w:r>
    </w:p>
    <w:p w14:paraId="0D6B4C9E"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Basu</w:t>
      </w:r>
      <w:proofErr w:type="spellEnd"/>
      <w:r w:rsidRPr="00A93735">
        <w:rPr>
          <w:rFonts w:ascii="Times New Roman" w:eastAsia="Calibri" w:hAnsi="Times New Roman" w:cs="Times New Roman"/>
          <w:kern w:val="2"/>
          <w:sz w:val="20"/>
          <w:szCs w:val="20"/>
          <w:lang w:val="en-IN"/>
        </w:rPr>
        <w:t xml:space="preserve">, A., Nguyen, A., Betts, N. M., &amp; Lyons, T. J. (2014). Strawberry as a functional food: An evidence-based review. Critical Reviews in </w:t>
      </w:r>
      <w:r w:rsidRPr="00A93735">
        <w:rPr>
          <w:rFonts w:ascii="Times New Roman" w:eastAsia="Calibri" w:hAnsi="Times New Roman" w:cs="Times New Roman"/>
          <w:i/>
          <w:iCs/>
          <w:kern w:val="2"/>
          <w:sz w:val="20"/>
          <w:szCs w:val="20"/>
          <w:lang w:val="en-IN"/>
        </w:rPr>
        <w:t>Food Science and Nutrition, 54(6),</w:t>
      </w:r>
      <w:r w:rsidRPr="00A93735">
        <w:rPr>
          <w:rFonts w:ascii="Times New Roman" w:eastAsia="Calibri" w:hAnsi="Times New Roman" w:cs="Times New Roman"/>
          <w:kern w:val="2"/>
          <w:sz w:val="20"/>
          <w:szCs w:val="20"/>
          <w:lang w:val="en-IN"/>
        </w:rPr>
        <w:t xml:space="preserve"> 790-806.</w:t>
      </w:r>
    </w:p>
    <w:p w14:paraId="68670AF5"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Bates, R. P., Morris, J. R., &amp; Crandall, P. G. (2001). Principles and practices of small- and medium-scale fruit juice processing. FAO Agricultural Services Bulletin 146.</w:t>
      </w:r>
    </w:p>
    <w:p w14:paraId="541C56BC"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Becker, E. M., Nissen, L. R., &amp; </w:t>
      </w:r>
      <w:proofErr w:type="spellStart"/>
      <w:r w:rsidRPr="00A93735">
        <w:rPr>
          <w:rFonts w:ascii="Times New Roman" w:eastAsia="Calibri" w:hAnsi="Times New Roman" w:cs="Times New Roman"/>
          <w:kern w:val="2"/>
          <w:sz w:val="20"/>
          <w:szCs w:val="20"/>
          <w:lang w:val="en-IN"/>
        </w:rPr>
        <w:t>Skibsted</w:t>
      </w:r>
      <w:proofErr w:type="spellEnd"/>
      <w:r w:rsidRPr="00A93735">
        <w:rPr>
          <w:rFonts w:ascii="Times New Roman" w:eastAsia="Calibri" w:hAnsi="Times New Roman" w:cs="Times New Roman"/>
          <w:kern w:val="2"/>
          <w:sz w:val="20"/>
          <w:szCs w:val="20"/>
          <w:lang w:val="en-IN"/>
        </w:rPr>
        <w:t>, L. H. (2004). Antioxidant evaluation protocols: Food quality and health effects</w:t>
      </w:r>
      <w:r w:rsidRPr="00A93735">
        <w:rPr>
          <w:rFonts w:ascii="Times New Roman" w:eastAsia="Calibri" w:hAnsi="Times New Roman" w:cs="Times New Roman"/>
          <w:i/>
          <w:iCs/>
          <w:kern w:val="2"/>
          <w:sz w:val="20"/>
          <w:szCs w:val="20"/>
          <w:lang w:val="en-IN"/>
        </w:rPr>
        <w:t xml:space="preserve">. European Food Research and Technology, 219(6), </w:t>
      </w:r>
      <w:r w:rsidRPr="00A93735">
        <w:rPr>
          <w:rFonts w:ascii="Times New Roman" w:eastAsia="Calibri" w:hAnsi="Times New Roman" w:cs="Times New Roman"/>
          <w:kern w:val="2"/>
          <w:sz w:val="20"/>
          <w:szCs w:val="20"/>
          <w:lang w:val="en-IN"/>
        </w:rPr>
        <w:t>561-571.</w:t>
      </w:r>
    </w:p>
    <w:p w14:paraId="5E383C31"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Beveridge, T. (2002). Opalescent and cloudy fruit juices: Formation and particle stability. Critical Reviews in </w:t>
      </w:r>
      <w:r w:rsidRPr="00A93735">
        <w:rPr>
          <w:rFonts w:ascii="Times New Roman" w:eastAsia="Calibri" w:hAnsi="Times New Roman" w:cs="Times New Roman"/>
          <w:i/>
          <w:iCs/>
          <w:kern w:val="2"/>
          <w:sz w:val="20"/>
          <w:szCs w:val="20"/>
          <w:lang w:val="en-IN"/>
        </w:rPr>
        <w:t>Food Science and Nutrition, 42(4),</w:t>
      </w:r>
      <w:r w:rsidRPr="00A93735">
        <w:rPr>
          <w:rFonts w:ascii="Times New Roman" w:eastAsia="Calibri" w:hAnsi="Times New Roman" w:cs="Times New Roman"/>
          <w:kern w:val="2"/>
          <w:sz w:val="20"/>
          <w:szCs w:val="20"/>
          <w:lang w:val="en-IN"/>
        </w:rPr>
        <w:t xml:space="preserve"> 317-337.</w:t>
      </w:r>
    </w:p>
    <w:p w14:paraId="2E6A1219"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Bhuiyan, M. S. R., Hossain, M. A., &amp; Islam, M. N. (2012). Studies on the preparation of ready-to-serve (RTS) beverage from blended fruit juices</w:t>
      </w:r>
      <w:r w:rsidRPr="00A93735">
        <w:rPr>
          <w:rFonts w:ascii="Times New Roman" w:eastAsia="Calibri" w:hAnsi="Times New Roman" w:cs="Times New Roman"/>
          <w:i/>
          <w:iCs/>
          <w:kern w:val="2"/>
          <w:sz w:val="20"/>
          <w:szCs w:val="20"/>
          <w:lang w:val="en-IN"/>
        </w:rPr>
        <w:t>. Journal of Environmental Science and Natural Resources, 5(2),</w:t>
      </w:r>
      <w:r w:rsidRPr="00A93735">
        <w:rPr>
          <w:rFonts w:ascii="Times New Roman" w:eastAsia="Calibri" w:hAnsi="Times New Roman" w:cs="Times New Roman"/>
          <w:kern w:val="2"/>
          <w:sz w:val="20"/>
          <w:szCs w:val="20"/>
          <w:lang w:val="en-IN"/>
        </w:rPr>
        <w:t xml:space="preserve"> 293-300.</w:t>
      </w:r>
    </w:p>
    <w:p w14:paraId="36450AF2"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Boniface, J., </w:t>
      </w:r>
      <w:proofErr w:type="spellStart"/>
      <w:r w:rsidRPr="00A93735">
        <w:rPr>
          <w:rFonts w:ascii="Times New Roman" w:eastAsia="Calibri" w:hAnsi="Times New Roman" w:cs="Times New Roman"/>
          <w:kern w:val="2"/>
          <w:sz w:val="20"/>
          <w:szCs w:val="20"/>
          <w:lang w:val="en-IN"/>
        </w:rPr>
        <w:t>Kaale</w:t>
      </w:r>
      <w:proofErr w:type="spellEnd"/>
      <w:r w:rsidRPr="00A93735">
        <w:rPr>
          <w:rFonts w:ascii="Times New Roman" w:eastAsia="Calibri" w:hAnsi="Times New Roman" w:cs="Times New Roman"/>
          <w:kern w:val="2"/>
          <w:sz w:val="20"/>
          <w:szCs w:val="20"/>
          <w:lang w:val="en-IN"/>
        </w:rPr>
        <w:t xml:space="preserve">, L., </w:t>
      </w:r>
      <w:proofErr w:type="spellStart"/>
      <w:r w:rsidRPr="00A93735">
        <w:rPr>
          <w:rFonts w:ascii="Times New Roman" w:eastAsia="Calibri" w:hAnsi="Times New Roman" w:cs="Times New Roman"/>
          <w:kern w:val="2"/>
          <w:sz w:val="20"/>
          <w:szCs w:val="20"/>
          <w:lang w:val="en-IN"/>
        </w:rPr>
        <w:t>Msita</w:t>
      </w:r>
      <w:proofErr w:type="spellEnd"/>
      <w:r w:rsidRPr="00A93735">
        <w:rPr>
          <w:rFonts w:ascii="Times New Roman" w:eastAsia="Calibri" w:hAnsi="Times New Roman" w:cs="Times New Roman"/>
          <w:kern w:val="2"/>
          <w:sz w:val="20"/>
          <w:szCs w:val="20"/>
          <w:lang w:val="en-IN"/>
        </w:rPr>
        <w:t xml:space="preserve">, H., &amp; </w:t>
      </w:r>
      <w:proofErr w:type="spellStart"/>
      <w:r w:rsidRPr="00A93735">
        <w:rPr>
          <w:rFonts w:ascii="Times New Roman" w:eastAsia="Calibri" w:hAnsi="Times New Roman" w:cs="Times New Roman"/>
          <w:kern w:val="2"/>
          <w:sz w:val="20"/>
          <w:szCs w:val="20"/>
          <w:lang w:val="en-IN"/>
        </w:rPr>
        <w:t>Rweyemamu</w:t>
      </w:r>
      <w:proofErr w:type="spellEnd"/>
      <w:r w:rsidRPr="00A93735">
        <w:rPr>
          <w:rFonts w:ascii="Times New Roman" w:eastAsia="Calibri" w:hAnsi="Times New Roman" w:cs="Times New Roman"/>
          <w:kern w:val="2"/>
          <w:sz w:val="20"/>
          <w:szCs w:val="20"/>
          <w:lang w:val="en-IN"/>
        </w:rPr>
        <w:t>, L. (2020). Effects of onion juice and Moringa oleifera leaf juice on the shelf life of sugarcane juice</w:t>
      </w:r>
      <w:r w:rsidRPr="00A93735">
        <w:rPr>
          <w:rFonts w:ascii="Times New Roman" w:eastAsia="Calibri" w:hAnsi="Times New Roman" w:cs="Times New Roman"/>
          <w:i/>
          <w:iCs/>
          <w:kern w:val="2"/>
          <w:sz w:val="20"/>
          <w:szCs w:val="20"/>
          <w:lang w:val="en-IN"/>
        </w:rPr>
        <w:t>. Tanzania Journal of Science, 46(2),</w:t>
      </w:r>
      <w:r w:rsidRPr="00A93735">
        <w:rPr>
          <w:rFonts w:ascii="Times New Roman" w:eastAsia="Calibri" w:hAnsi="Times New Roman" w:cs="Times New Roman"/>
          <w:kern w:val="2"/>
          <w:sz w:val="20"/>
          <w:szCs w:val="20"/>
          <w:lang w:val="en-IN"/>
        </w:rPr>
        <w:t xml:space="preserve"> 573-584.</w:t>
      </w:r>
    </w:p>
    <w:p w14:paraId="11C1B2C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Bradshaw, M. P., </w:t>
      </w:r>
      <w:proofErr w:type="spellStart"/>
      <w:r w:rsidRPr="00A93735">
        <w:rPr>
          <w:rFonts w:ascii="Times New Roman" w:eastAsia="Calibri" w:hAnsi="Times New Roman" w:cs="Times New Roman"/>
          <w:kern w:val="2"/>
          <w:sz w:val="20"/>
          <w:szCs w:val="20"/>
          <w:lang w:val="en-IN"/>
        </w:rPr>
        <w:t>Barril</w:t>
      </w:r>
      <w:proofErr w:type="spellEnd"/>
      <w:r w:rsidRPr="00A93735">
        <w:rPr>
          <w:rFonts w:ascii="Times New Roman" w:eastAsia="Calibri" w:hAnsi="Times New Roman" w:cs="Times New Roman"/>
          <w:kern w:val="2"/>
          <w:sz w:val="20"/>
          <w:szCs w:val="20"/>
          <w:lang w:val="en-IN"/>
        </w:rPr>
        <w:t xml:space="preserve">, C., Clark, A. C., </w:t>
      </w:r>
      <w:proofErr w:type="spellStart"/>
      <w:r w:rsidRPr="00A93735">
        <w:rPr>
          <w:rFonts w:ascii="Times New Roman" w:eastAsia="Calibri" w:hAnsi="Times New Roman" w:cs="Times New Roman"/>
          <w:kern w:val="2"/>
          <w:sz w:val="20"/>
          <w:szCs w:val="20"/>
          <w:lang w:val="en-IN"/>
        </w:rPr>
        <w:t>Prenzler</w:t>
      </w:r>
      <w:proofErr w:type="spellEnd"/>
      <w:r w:rsidRPr="00A93735">
        <w:rPr>
          <w:rFonts w:ascii="Times New Roman" w:eastAsia="Calibri" w:hAnsi="Times New Roman" w:cs="Times New Roman"/>
          <w:kern w:val="2"/>
          <w:sz w:val="20"/>
          <w:szCs w:val="20"/>
          <w:lang w:val="en-IN"/>
        </w:rPr>
        <w:t xml:space="preserve">, P. D., &amp; </w:t>
      </w:r>
      <w:proofErr w:type="spellStart"/>
      <w:r w:rsidRPr="00A93735">
        <w:rPr>
          <w:rFonts w:ascii="Times New Roman" w:eastAsia="Calibri" w:hAnsi="Times New Roman" w:cs="Times New Roman"/>
          <w:kern w:val="2"/>
          <w:sz w:val="20"/>
          <w:szCs w:val="20"/>
          <w:lang w:val="en-IN"/>
        </w:rPr>
        <w:t>Scollary</w:t>
      </w:r>
      <w:proofErr w:type="spellEnd"/>
      <w:r w:rsidRPr="00A93735">
        <w:rPr>
          <w:rFonts w:ascii="Times New Roman" w:eastAsia="Calibri" w:hAnsi="Times New Roman" w:cs="Times New Roman"/>
          <w:kern w:val="2"/>
          <w:sz w:val="20"/>
          <w:szCs w:val="20"/>
          <w:lang w:val="en-IN"/>
        </w:rPr>
        <w:t xml:space="preserve">, G. R. (2011). Ascorbic acid: A review of its chemistry and reactivity in model and food systems. Critical Reviews </w:t>
      </w:r>
      <w:r w:rsidRPr="00A93735">
        <w:rPr>
          <w:rFonts w:ascii="Times New Roman" w:eastAsia="Calibri" w:hAnsi="Times New Roman" w:cs="Times New Roman"/>
          <w:i/>
          <w:iCs/>
          <w:kern w:val="2"/>
          <w:sz w:val="20"/>
          <w:szCs w:val="20"/>
          <w:lang w:val="en-IN"/>
        </w:rPr>
        <w:t xml:space="preserve">in Food Science and Nutrition, 51(6), </w:t>
      </w:r>
      <w:r w:rsidRPr="00A93735">
        <w:rPr>
          <w:rFonts w:ascii="Times New Roman" w:eastAsia="Calibri" w:hAnsi="Times New Roman" w:cs="Times New Roman"/>
          <w:kern w:val="2"/>
          <w:sz w:val="20"/>
          <w:szCs w:val="20"/>
          <w:lang w:val="en-IN"/>
        </w:rPr>
        <w:t>479-498.</w:t>
      </w:r>
    </w:p>
    <w:p w14:paraId="4EF4D72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Brouillard</w:t>
      </w:r>
      <w:proofErr w:type="spellEnd"/>
      <w:r w:rsidRPr="00A93735">
        <w:rPr>
          <w:rFonts w:ascii="Times New Roman" w:eastAsia="Calibri" w:hAnsi="Times New Roman" w:cs="Times New Roman"/>
          <w:kern w:val="2"/>
          <w:sz w:val="20"/>
          <w:szCs w:val="20"/>
          <w:lang w:val="en-IN"/>
        </w:rPr>
        <w:t xml:space="preserve">, R. (1982). Chemical structure of anthocyanins. In P. Markakis (Ed.), Anthocyanins as food </w:t>
      </w:r>
      <w:proofErr w:type="spellStart"/>
      <w:r w:rsidRPr="00A93735">
        <w:rPr>
          <w:rFonts w:ascii="Times New Roman" w:eastAsia="Calibri" w:hAnsi="Times New Roman" w:cs="Times New Roman"/>
          <w:kern w:val="2"/>
          <w:sz w:val="20"/>
          <w:szCs w:val="20"/>
          <w:lang w:val="en-IN"/>
        </w:rPr>
        <w:t>colors</w:t>
      </w:r>
      <w:proofErr w:type="spellEnd"/>
      <w:r w:rsidRPr="00A93735">
        <w:rPr>
          <w:rFonts w:ascii="Times New Roman" w:eastAsia="Calibri" w:hAnsi="Times New Roman" w:cs="Times New Roman"/>
          <w:kern w:val="2"/>
          <w:sz w:val="20"/>
          <w:szCs w:val="20"/>
          <w:lang w:val="en-IN"/>
        </w:rPr>
        <w:t xml:space="preserve"> (pp. 1-40). Academic Press.</w:t>
      </w:r>
    </w:p>
    <w:p w14:paraId="21EF095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Burdurlu</w:t>
      </w:r>
      <w:proofErr w:type="spellEnd"/>
      <w:r w:rsidRPr="00A93735">
        <w:rPr>
          <w:rFonts w:ascii="Times New Roman" w:eastAsia="Calibri" w:hAnsi="Times New Roman" w:cs="Times New Roman"/>
          <w:kern w:val="2"/>
          <w:sz w:val="20"/>
          <w:szCs w:val="20"/>
          <w:lang w:val="en-IN"/>
        </w:rPr>
        <w:t xml:space="preserve">, H. S., </w:t>
      </w:r>
      <w:proofErr w:type="spellStart"/>
      <w:r w:rsidRPr="00A93735">
        <w:rPr>
          <w:rFonts w:ascii="Times New Roman" w:eastAsia="Calibri" w:hAnsi="Times New Roman" w:cs="Times New Roman"/>
          <w:kern w:val="2"/>
          <w:sz w:val="20"/>
          <w:szCs w:val="20"/>
          <w:lang w:val="en-IN"/>
        </w:rPr>
        <w:t>Koca</w:t>
      </w:r>
      <w:proofErr w:type="spellEnd"/>
      <w:r w:rsidRPr="00A93735">
        <w:rPr>
          <w:rFonts w:ascii="Times New Roman" w:eastAsia="Calibri" w:hAnsi="Times New Roman" w:cs="Times New Roman"/>
          <w:kern w:val="2"/>
          <w:sz w:val="20"/>
          <w:szCs w:val="20"/>
          <w:lang w:val="en-IN"/>
        </w:rPr>
        <w:t xml:space="preserve">, N., &amp; Karadeniz, F. (2006). Degradation of vitamin C in citrus juice concentrates during storage. </w:t>
      </w:r>
      <w:r w:rsidRPr="00A93735">
        <w:rPr>
          <w:rFonts w:ascii="Times New Roman" w:eastAsia="Calibri" w:hAnsi="Times New Roman" w:cs="Times New Roman"/>
          <w:i/>
          <w:iCs/>
          <w:kern w:val="2"/>
          <w:sz w:val="20"/>
          <w:szCs w:val="20"/>
          <w:lang w:val="en-IN"/>
        </w:rPr>
        <w:t>Journal of Food Engineering, 74(2),</w:t>
      </w:r>
      <w:r w:rsidRPr="00A93735">
        <w:rPr>
          <w:rFonts w:ascii="Times New Roman" w:eastAsia="Calibri" w:hAnsi="Times New Roman" w:cs="Times New Roman"/>
          <w:kern w:val="2"/>
          <w:sz w:val="20"/>
          <w:szCs w:val="20"/>
          <w:lang w:val="en-IN"/>
        </w:rPr>
        <w:t xml:space="preserve"> 211-216.</w:t>
      </w:r>
    </w:p>
    <w:p w14:paraId="6A458F4A"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Carocho</w:t>
      </w:r>
      <w:proofErr w:type="spellEnd"/>
      <w:r w:rsidRPr="00A93735">
        <w:rPr>
          <w:rFonts w:ascii="Times New Roman" w:eastAsia="Calibri" w:hAnsi="Times New Roman" w:cs="Times New Roman"/>
          <w:kern w:val="2"/>
          <w:sz w:val="20"/>
          <w:szCs w:val="20"/>
          <w:lang w:val="en-IN"/>
        </w:rPr>
        <w:t xml:space="preserve">, M., Barreiro, M. F., Morales, P., &amp; Ferreira, I. C. F. R. (2014). Adding molecules to food, pros and cons: A review on synthetic and natural food additives. Comprehensive Reviews in </w:t>
      </w:r>
      <w:r w:rsidRPr="00A93735">
        <w:rPr>
          <w:rFonts w:ascii="Times New Roman" w:eastAsia="Calibri" w:hAnsi="Times New Roman" w:cs="Times New Roman"/>
          <w:i/>
          <w:iCs/>
          <w:kern w:val="2"/>
          <w:sz w:val="20"/>
          <w:szCs w:val="20"/>
          <w:lang w:val="en-IN"/>
        </w:rPr>
        <w:t>Food Science and Food Safety, 13(4),</w:t>
      </w:r>
      <w:r w:rsidRPr="00A93735">
        <w:rPr>
          <w:rFonts w:ascii="Times New Roman" w:eastAsia="Calibri" w:hAnsi="Times New Roman" w:cs="Times New Roman"/>
          <w:kern w:val="2"/>
          <w:sz w:val="20"/>
          <w:szCs w:val="20"/>
          <w:lang w:val="en-IN"/>
        </w:rPr>
        <w:t xml:space="preserve"> 377-399.</w:t>
      </w:r>
    </w:p>
    <w:p w14:paraId="0996F76E"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Castañeda-Ovando</w:t>
      </w:r>
      <w:proofErr w:type="spellEnd"/>
      <w:r w:rsidRPr="00A93735">
        <w:rPr>
          <w:rFonts w:ascii="Times New Roman" w:eastAsia="Calibri" w:hAnsi="Times New Roman" w:cs="Times New Roman"/>
          <w:kern w:val="2"/>
          <w:sz w:val="20"/>
          <w:szCs w:val="20"/>
          <w:lang w:val="en-IN"/>
        </w:rPr>
        <w:t xml:space="preserve">, A., Pacheco-Hernández, M. L., </w:t>
      </w:r>
      <w:proofErr w:type="spellStart"/>
      <w:r w:rsidRPr="00A93735">
        <w:rPr>
          <w:rFonts w:ascii="Times New Roman" w:eastAsia="Calibri" w:hAnsi="Times New Roman" w:cs="Times New Roman"/>
          <w:kern w:val="2"/>
          <w:sz w:val="20"/>
          <w:szCs w:val="20"/>
          <w:lang w:val="en-IN"/>
        </w:rPr>
        <w:t>Páez</w:t>
      </w:r>
      <w:proofErr w:type="spellEnd"/>
      <w:r w:rsidRPr="00A93735">
        <w:rPr>
          <w:rFonts w:ascii="Times New Roman" w:eastAsia="Calibri" w:hAnsi="Times New Roman" w:cs="Times New Roman"/>
          <w:kern w:val="2"/>
          <w:sz w:val="20"/>
          <w:szCs w:val="20"/>
          <w:lang w:val="en-IN"/>
        </w:rPr>
        <w:t xml:space="preserve">-Hernández, M. E., Rodríguez, J. A., &amp; </w:t>
      </w:r>
      <w:proofErr w:type="spellStart"/>
      <w:r w:rsidRPr="00A93735">
        <w:rPr>
          <w:rFonts w:ascii="Times New Roman" w:eastAsia="Calibri" w:hAnsi="Times New Roman" w:cs="Times New Roman"/>
          <w:kern w:val="2"/>
          <w:sz w:val="20"/>
          <w:szCs w:val="20"/>
          <w:lang w:val="en-IN"/>
        </w:rPr>
        <w:t>Galán</w:t>
      </w:r>
      <w:proofErr w:type="spellEnd"/>
      <w:r w:rsidRPr="00A93735">
        <w:rPr>
          <w:rFonts w:ascii="Times New Roman" w:eastAsia="Calibri" w:hAnsi="Times New Roman" w:cs="Times New Roman"/>
          <w:kern w:val="2"/>
          <w:sz w:val="20"/>
          <w:szCs w:val="20"/>
          <w:lang w:val="en-IN"/>
        </w:rPr>
        <w:t xml:space="preserve">-Vidal, C. A. (2009). Chemical studies of anthocyanins: A review. </w:t>
      </w:r>
      <w:r w:rsidRPr="00A93735">
        <w:rPr>
          <w:rFonts w:ascii="Times New Roman" w:eastAsia="Calibri" w:hAnsi="Times New Roman" w:cs="Times New Roman"/>
          <w:i/>
          <w:iCs/>
          <w:kern w:val="2"/>
          <w:sz w:val="20"/>
          <w:szCs w:val="20"/>
          <w:lang w:val="en-IN"/>
        </w:rPr>
        <w:t xml:space="preserve">Food Chemistry, 113(4), </w:t>
      </w:r>
      <w:r w:rsidRPr="00A93735">
        <w:rPr>
          <w:rFonts w:ascii="Times New Roman" w:eastAsia="Calibri" w:hAnsi="Times New Roman" w:cs="Times New Roman"/>
          <w:kern w:val="2"/>
          <w:sz w:val="20"/>
          <w:szCs w:val="20"/>
          <w:lang w:val="en-IN"/>
        </w:rPr>
        <w:t>859-871.</w:t>
      </w:r>
    </w:p>
    <w:p w14:paraId="7F9EFFDD"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Chandrasekhar, K., Kapoor, J., &amp; </w:t>
      </w:r>
      <w:proofErr w:type="spellStart"/>
      <w:r w:rsidRPr="00A93735">
        <w:rPr>
          <w:rFonts w:ascii="Times New Roman" w:eastAsia="Calibri" w:hAnsi="Times New Roman" w:cs="Times New Roman"/>
          <w:kern w:val="2"/>
          <w:sz w:val="20"/>
          <w:szCs w:val="20"/>
          <w:lang w:val="en-IN"/>
        </w:rPr>
        <w:t>Anishetty</w:t>
      </w:r>
      <w:proofErr w:type="spellEnd"/>
      <w:r w:rsidRPr="00A93735">
        <w:rPr>
          <w:rFonts w:ascii="Times New Roman" w:eastAsia="Calibri" w:hAnsi="Times New Roman" w:cs="Times New Roman"/>
          <w:kern w:val="2"/>
          <w:sz w:val="20"/>
          <w:szCs w:val="20"/>
          <w:lang w:val="en-IN"/>
        </w:rPr>
        <w:t xml:space="preserve">, S. (2012). A prospective, randomized double-blind, placebo-controlled study of safety and efficacy of a high-concentration full-spectrum extract of ashwagandha root in reducing stress and anxiety in adults. </w:t>
      </w:r>
      <w:r w:rsidRPr="00A93735">
        <w:rPr>
          <w:rFonts w:ascii="Times New Roman" w:eastAsia="Calibri" w:hAnsi="Times New Roman" w:cs="Times New Roman"/>
          <w:i/>
          <w:iCs/>
          <w:kern w:val="2"/>
          <w:sz w:val="20"/>
          <w:szCs w:val="20"/>
          <w:lang w:val="en-IN"/>
        </w:rPr>
        <w:t xml:space="preserve">Indian Journal of Psychological Medicine, 34(3), </w:t>
      </w:r>
      <w:r w:rsidRPr="00A93735">
        <w:rPr>
          <w:rFonts w:ascii="Times New Roman" w:eastAsia="Calibri" w:hAnsi="Times New Roman" w:cs="Times New Roman"/>
          <w:kern w:val="2"/>
          <w:sz w:val="20"/>
          <w:szCs w:val="20"/>
          <w:lang w:val="en-IN"/>
        </w:rPr>
        <w:t>255-262.</w:t>
      </w:r>
    </w:p>
    <w:p w14:paraId="11CAB76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Chemat</w:t>
      </w:r>
      <w:proofErr w:type="spellEnd"/>
      <w:r w:rsidRPr="00A93735">
        <w:rPr>
          <w:rFonts w:ascii="Times New Roman" w:eastAsia="Calibri" w:hAnsi="Times New Roman" w:cs="Times New Roman"/>
          <w:kern w:val="2"/>
          <w:sz w:val="20"/>
          <w:szCs w:val="20"/>
          <w:lang w:val="en-IN"/>
        </w:rPr>
        <w:t xml:space="preserve">, F., </w:t>
      </w:r>
      <w:proofErr w:type="spellStart"/>
      <w:r w:rsidRPr="00A93735">
        <w:rPr>
          <w:rFonts w:ascii="Times New Roman" w:eastAsia="Calibri" w:hAnsi="Times New Roman" w:cs="Times New Roman"/>
          <w:kern w:val="2"/>
          <w:sz w:val="20"/>
          <w:szCs w:val="20"/>
          <w:lang w:val="en-IN"/>
        </w:rPr>
        <w:t>Zill</w:t>
      </w:r>
      <w:proofErr w:type="spellEnd"/>
      <w:r w:rsidRPr="00A93735">
        <w:rPr>
          <w:rFonts w:ascii="Times New Roman" w:eastAsia="Calibri" w:hAnsi="Times New Roman" w:cs="Times New Roman"/>
          <w:kern w:val="2"/>
          <w:sz w:val="20"/>
          <w:szCs w:val="20"/>
          <w:lang w:val="en-IN"/>
        </w:rPr>
        <w:t xml:space="preserve">-e-Huma, &amp; Khan, M. K. (2011). Applications of ultrasound in food technology: Processing, preservation and extraction. </w:t>
      </w:r>
      <w:proofErr w:type="spellStart"/>
      <w:r w:rsidRPr="00A93735">
        <w:rPr>
          <w:rFonts w:ascii="Times New Roman" w:eastAsia="Calibri" w:hAnsi="Times New Roman" w:cs="Times New Roman"/>
          <w:i/>
          <w:iCs/>
          <w:kern w:val="2"/>
          <w:sz w:val="20"/>
          <w:szCs w:val="20"/>
          <w:lang w:val="en-IN"/>
        </w:rPr>
        <w:t>Ultrasonics</w:t>
      </w:r>
      <w:proofErr w:type="spellEnd"/>
      <w:r w:rsidRPr="00A93735">
        <w:rPr>
          <w:rFonts w:ascii="Times New Roman" w:eastAsia="Calibri" w:hAnsi="Times New Roman" w:cs="Times New Roman"/>
          <w:i/>
          <w:iCs/>
          <w:kern w:val="2"/>
          <w:sz w:val="20"/>
          <w:szCs w:val="20"/>
          <w:lang w:val="en-IN"/>
        </w:rPr>
        <w:t xml:space="preserve"> Sonochemistry, 18(4),</w:t>
      </w:r>
      <w:r w:rsidRPr="00A93735">
        <w:rPr>
          <w:rFonts w:ascii="Times New Roman" w:eastAsia="Calibri" w:hAnsi="Times New Roman" w:cs="Times New Roman"/>
          <w:kern w:val="2"/>
          <w:sz w:val="20"/>
          <w:szCs w:val="20"/>
          <w:lang w:val="en-IN"/>
        </w:rPr>
        <w:t xml:space="preserve"> 813-835.</w:t>
      </w:r>
    </w:p>
    <w:p w14:paraId="28E99B8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Chen, Z., Zhu, C., &amp; Han, Z. (2011). Effects of aqueous chlorine dioxide treatment on enzymatic browning and shelf-life of fresh-cut asparagus lettuce (</w:t>
      </w:r>
      <w:proofErr w:type="spellStart"/>
      <w:r w:rsidRPr="00A93735">
        <w:rPr>
          <w:rFonts w:ascii="Times New Roman" w:eastAsia="Calibri" w:hAnsi="Times New Roman" w:cs="Times New Roman"/>
          <w:kern w:val="2"/>
          <w:sz w:val="20"/>
          <w:szCs w:val="20"/>
          <w:lang w:val="en-IN"/>
        </w:rPr>
        <w:t>Lactuca</w:t>
      </w:r>
      <w:proofErr w:type="spellEnd"/>
      <w:r w:rsidRPr="00A93735">
        <w:rPr>
          <w:rFonts w:ascii="Times New Roman" w:eastAsia="Calibri" w:hAnsi="Times New Roman" w:cs="Times New Roman"/>
          <w:kern w:val="2"/>
          <w:sz w:val="20"/>
          <w:szCs w:val="20"/>
          <w:lang w:val="en-IN"/>
        </w:rPr>
        <w:t xml:space="preserve"> sativa L</w:t>
      </w:r>
      <w:r w:rsidRPr="00A93735">
        <w:rPr>
          <w:rFonts w:ascii="Times New Roman" w:eastAsia="Calibri" w:hAnsi="Times New Roman" w:cs="Times New Roman"/>
          <w:i/>
          <w:iCs/>
          <w:kern w:val="2"/>
          <w:sz w:val="20"/>
          <w:szCs w:val="20"/>
          <w:lang w:val="en-IN"/>
        </w:rPr>
        <w:t xml:space="preserve">.). Postharvest Biology and Technology, 63(1), </w:t>
      </w:r>
      <w:r w:rsidRPr="00A93735">
        <w:rPr>
          <w:rFonts w:ascii="Times New Roman" w:eastAsia="Calibri" w:hAnsi="Times New Roman" w:cs="Times New Roman"/>
          <w:kern w:val="2"/>
          <w:sz w:val="20"/>
          <w:szCs w:val="20"/>
          <w:lang w:val="en-IN"/>
        </w:rPr>
        <w:t>74-79.</w:t>
      </w:r>
    </w:p>
    <w:p w14:paraId="2500E9C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Clifford, T., </w:t>
      </w:r>
      <w:proofErr w:type="spellStart"/>
      <w:r w:rsidRPr="00A93735">
        <w:rPr>
          <w:rFonts w:ascii="Times New Roman" w:eastAsia="Calibri" w:hAnsi="Times New Roman" w:cs="Times New Roman"/>
          <w:kern w:val="2"/>
          <w:sz w:val="20"/>
          <w:szCs w:val="20"/>
          <w:lang w:val="en-IN"/>
        </w:rPr>
        <w:t>Howatson</w:t>
      </w:r>
      <w:proofErr w:type="spellEnd"/>
      <w:r w:rsidRPr="00A93735">
        <w:rPr>
          <w:rFonts w:ascii="Times New Roman" w:eastAsia="Calibri" w:hAnsi="Times New Roman" w:cs="Times New Roman"/>
          <w:kern w:val="2"/>
          <w:sz w:val="20"/>
          <w:szCs w:val="20"/>
          <w:lang w:val="en-IN"/>
        </w:rPr>
        <w:t xml:space="preserve">, G., West, D. J., &amp; Stevenson, E. J. (2015). The potential benefits of red beetroot supplementation in health and disease. </w:t>
      </w:r>
      <w:r w:rsidRPr="00A93735">
        <w:rPr>
          <w:rFonts w:ascii="Times New Roman" w:eastAsia="Calibri" w:hAnsi="Times New Roman" w:cs="Times New Roman"/>
          <w:i/>
          <w:iCs/>
          <w:kern w:val="2"/>
          <w:sz w:val="20"/>
          <w:szCs w:val="20"/>
          <w:lang w:val="en-IN"/>
        </w:rPr>
        <w:t>Nutrients, 7(4),</w:t>
      </w:r>
      <w:r w:rsidRPr="00A93735">
        <w:rPr>
          <w:rFonts w:ascii="Times New Roman" w:eastAsia="Calibri" w:hAnsi="Times New Roman" w:cs="Times New Roman"/>
          <w:kern w:val="2"/>
          <w:sz w:val="20"/>
          <w:szCs w:val="20"/>
          <w:lang w:val="en-IN"/>
        </w:rPr>
        <w:t xml:space="preserve"> 2801-2822.</w:t>
      </w:r>
    </w:p>
    <w:p w14:paraId="2F155FA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Corbo</w:t>
      </w:r>
      <w:proofErr w:type="spellEnd"/>
      <w:r w:rsidRPr="00A93735">
        <w:rPr>
          <w:rFonts w:ascii="Times New Roman" w:eastAsia="Calibri" w:hAnsi="Times New Roman" w:cs="Times New Roman"/>
          <w:kern w:val="2"/>
          <w:sz w:val="20"/>
          <w:szCs w:val="20"/>
          <w:lang w:val="en-IN"/>
        </w:rPr>
        <w:t xml:space="preserve">, M. R., Bevilacqua, A., </w:t>
      </w:r>
      <w:proofErr w:type="spellStart"/>
      <w:r w:rsidRPr="00A93735">
        <w:rPr>
          <w:rFonts w:ascii="Times New Roman" w:eastAsia="Calibri" w:hAnsi="Times New Roman" w:cs="Times New Roman"/>
          <w:kern w:val="2"/>
          <w:sz w:val="20"/>
          <w:szCs w:val="20"/>
          <w:lang w:val="en-IN"/>
        </w:rPr>
        <w:t>Petruzzi</w:t>
      </w:r>
      <w:proofErr w:type="spellEnd"/>
      <w:r w:rsidRPr="00A93735">
        <w:rPr>
          <w:rFonts w:ascii="Times New Roman" w:eastAsia="Calibri" w:hAnsi="Times New Roman" w:cs="Times New Roman"/>
          <w:kern w:val="2"/>
          <w:sz w:val="20"/>
          <w:szCs w:val="20"/>
          <w:lang w:val="en-IN"/>
        </w:rPr>
        <w:t xml:space="preserve">, L., Casanova, F. P., &amp; </w:t>
      </w:r>
      <w:proofErr w:type="spellStart"/>
      <w:r w:rsidRPr="00A93735">
        <w:rPr>
          <w:rFonts w:ascii="Times New Roman" w:eastAsia="Calibri" w:hAnsi="Times New Roman" w:cs="Times New Roman"/>
          <w:kern w:val="2"/>
          <w:sz w:val="20"/>
          <w:szCs w:val="20"/>
          <w:lang w:val="en-IN"/>
        </w:rPr>
        <w:t>Sinigaglia</w:t>
      </w:r>
      <w:proofErr w:type="spellEnd"/>
      <w:r w:rsidRPr="00A93735">
        <w:rPr>
          <w:rFonts w:ascii="Times New Roman" w:eastAsia="Calibri" w:hAnsi="Times New Roman" w:cs="Times New Roman"/>
          <w:kern w:val="2"/>
          <w:sz w:val="20"/>
          <w:szCs w:val="20"/>
          <w:lang w:val="en-IN"/>
        </w:rPr>
        <w:t xml:space="preserve">, M. (2014). Functional beverages: The emerging side of functional foods. </w:t>
      </w:r>
      <w:r w:rsidRPr="00A93735">
        <w:rPr>
          <w:rFonts w:ascii="Times New Roman" w:eastAsia="Calibri" w:hAnsi="Times New Roman" w:cs="Times New Roman"/>
          <w:i/>
          <w:iCs/>
          <w:kern w:val="2"/>
          <w:sz w:val="20"/>
          <w:szCs w:val="20"/>
          <w:lang w:val="en-IN"/>
        </w:rPr>
        <w:t>International Journal of Food Sciences and Nutrition, 65(3),</w:t>
      </w:r>
      <w:r w:rsidRPr="00A93735">
        <w:rPr>
          <w:rFonts w:ascii="Times New Roman" w:eastAsia="Calibri" w:hAnsi="Times New Roman" w:cs="Times New Roman"/>
          <w:kern w:val="2"/>
          <w:sz w:val="20"/>
          <w:szCs w:val="20"/>
          <w:lang w:val="en-IN"/>
        </w:rPr>
        <w:t xml:space="preserve"> 261-271.</w:t>
      </w:r>
    </w:p>
    <w:p w14:paraId="6203FDEF"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Cox, S. D., Mann, C. M., Markham, J. L., Bell, H. C., Gustafson, J. E., </w:t>
      </w:r>
      <w:proofErr w:type="spellStart"/>
      <w:r w:rsidRPr="00A93735">
        <w:rPr>
          <w:rFonts w:ascii="Times New Roman" w:eastAsia="Calibri" w:hAnsi="Times New Roman" w:cs="Times New Roman"/>
          <w:kern w:val="2"/>
          <w:sz w:val="20"/>
          <w:szCs w:val="20"/>
          <w:lang w:val="en-IN"/>
        </w:rPr>
        <w:t>Warmington</w:t>
      </w:r>
      <w:proofErr w:type="spellEnd"/>
      <w:r w:rsidRPr="00A93735">
        <w:rPr>
          <w:rFonts w:ascii="Times New Roman" w:eastAsia="Calibri" w:hAnsi="Times New Roman" w:cs="Times New Roman"/>
          <w:kern w:val="2"/>
          <w:sz w:val="20"/>
          <w:szCs w:val="20"/>
          <w:lang w:val="en-IN"/>
        </w:rPr>
        <w:t xml:space="preserve">, J. R., &amp; Wyllie, S. G. (2000). The mode of antimicrobial action of the essential oil of Melaleuca alternifolia (tea tree oil). </w:t>
      </w:r>
      <w:r w:rsidRPr="00A93735">
        <w:rPr>
          <w:rFonts w:ascii="Times New Roman" w:eastAsia="Calibri" w:hAnsi="Times New Roman" w:cs="Times New Roman"/>
          <w:i/>
          <w:iCs/>
          <w:kern w:val="2"/>
          <w:sz w:val="20"/>
          <w:szCs w:val="20"/>
          <w:lang w:val="en-IN"/>
        </w:rPr>
        <w:t>Journal of Applied Microbiology, 88(1),</w:t>
      </w:r>
      <w:r w:rsidRPr="00A93735">
        <w:rPr>
          <w:rFonts w:ascii="Times New Roman" w:eastAsia="Calibri" w:hAnsi="Times New Roman" w:cs="Times New Roman"/>
          <w:kern w:val="2"/>
          <w:sz w:val="20"/>
          <w:szCs w:val="20"/>
          <w:lang w:val="en-IN"/>
        </w:rPr>
        <w:t xml:space="preserve"> 170-175.</w:t>
      </w:r>
    </w:p>
    <w:p w14:paraId="4E31995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Deen</w:t>
      </w:r>
      <w:proofErr w:type="spellEnd"/>
      <w:r w:rsidRPr="00A93735">
        <w:rPr>
          <w:rFonts w:ascii="Times New Roman" w:eastAsia="Calibri" w:hAnsi="Times New Roman" w:cs="Times New Roman"/>
          <w:kern w:val="2"/>
          <w:sz w:val="20"/>
          <w:szCs w:val="20"/>
          <w:lang w:val="en-IN"/>
        </w:rPr>
        <w:t xml:space="preserve">, B. (2022). Studies on RTS preparation from </w:t>
      </w:r>
      <w:proofErr w:type="spellStart"/>
      <w:r w:rsidRPr="00A93735">
        <w:rPr>
          <w:rFonts w:ascii="Times New Roman" w:eastAsia="Calibri" w:hAnsi="Times New Roman" w:cs="Times New Roman"/>
          <w:kern w:val="2"/>
          <w:sz w:val="20"/>
          <w:szCs w:val="20"/>
          <w:lang w:val="en-IN"/>
        </w:rPr>
        <w:t>aonla</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Emblica</w:t>
      </w:r>
      <w:proofErr w:type="spellEnd"/>
      <w:r w:rsidRPr="00A93735">
        <w:rPr>
          <w:rFonts w:ascii="Times New Roman" w:eastAsia="Calibri" w:hAnsi="Times New Roman" w:cs="Times New Roman"/>
          <w:kern w:val="2"/>
          <w:sz w:val="20"/>
          <w:szCs w:val="20"/>
          <w:lang w:val="en-IN"/>
        </w:rPr>
        <w:t xml:space="preserve"> officinalis), </w:t>
      </w:r>
      <w:proofErr w:type="spellStart"/>
      <w:r w:rsidRPr="00A93735">
        <w:rPr>
          <w:rFonts w:ascii="Times New Roman" w:eastAsia="Calibri" w:hAnsi="Times New Roman" w:cs="Times New Roman"/>
          <w:kern w:val="2"/>
          <w:sz w:val="20"/>
          <w:szCs w:val="20"/>
          <w:lang w:val="en-IN"/>
        </w:rPr>
        <w:t>rangpur</w:t>
      </w:r>
      <w:proofErr w:type="spellEnd"/>
      <w:r w:rsidRPr="00A93735">
        <w:rPr>
          <w:rFonts w:ascii="Times New Roman" w:eastAsia="Calibri" w:hAnsi="Times New Roman" w:cs="Times New Roman"/>
          <w:kern w:val="2"/>
          <w:sz w:val="20"/>
          <w:szCs w:val="20"/>
          <w:lang w:val="en-IN"/>
        </w:rPr>
        <w:t xml:space="preserve"> lime (Citrus × </w:t>
      </w:r>
      <w:proofErr w:type="spellStart"/>
      <w:r w:rsidRPr="00A93735">
        <w:rPr>
          <w:rFonts w:ascii="Times New Roman" w:eastAsia="Calibri" w:hAnsi="Times New Roman" w:cs="Times New Roman"/>
          <w:kern w:val="2"/>
          <w:sz w:val="20"/>
          <w:szCs w:val="20"/>
          <w:lang w:val="en-IN"/>
        </w:rPr>
        <w:t>limonia</w:t>
      </w:r>
      <w:proofErr w:type="spellEnd"/>
      <w:r w:rsidRPr="00A93735">
        <w:rPr>
          <w:rFonts w:ascii="Times New Roman" w:eastAsia="Calibri" w:hAnsi="Times New Roman" w:cs="Times New Roman"/>
          <w:kern w:val="2"/>
          <w:sz w:val="20"/>
          <w:szCs w:val="20"/>
          <w:lang w:val="en-IN"/>
        </w:rPr>
        <w:t>) and ginger (</w:t>
      </w:r>
      <w:proofErr w:type="spellStart"/>
      <w:r w:rsidRPr="00A93735">
        <w:rPr>
          <w:rFonts w:ascii="Times New Roman" w:eastAsia="Calibri" w:hAnsi="Times New Roman" w:cs="Times New Roman"/>
          <w:kern w:val="2"/>
          <w:sz w:val="20"/>
          <w:szCs w:val="20"/>
          <w:lang w:val="en-IN"/>
        </w:rPr>
        <w:t>Zingiber</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officinale</w:t>
      </w:r>
      <w:proofErr w:type="spellEnd"/>
      <w:r w:rsidRPr="00A93735">
        <w:rPr>
          <w:rFonts w:ascii="Times New Roman" w:eastAsia="Calibri" w:hAnsi="Times New Roman" w:cs="Times New Roman"/>
          <w:kern w:val="2"/>
          <w:sz w:val="20"/>
          <w:szCs w:val="20"/>
          <w:lang w:val="en-IN"/>
        </w:rPr>
        <w:t xml:space="preserve"> Roscoe) blends. </w:t>
      </w:r>
      <w:r w:rsidRPr="00A93735">
        <w:rPr>
          <w:rFonts w:ascii="Times New Roman" w:eastAsia="Calibri" w:hAnsi="Times New Roman" w:cs="Times New Roman"/>
          <w:i/>
          <w:iCs/>
          <w:kern w:val="2"/>
          <w:sz w:val="20"/>
          <w:szCs w:val="20"/>
          <w:lang w:val="en-IN"/>
        </w:rPr>
        <w:t>Annals of Horticulture, 15(2),</w:t>
      </w:r>
      <w:r w:rsidRPr="00A93735">
        <w:rPr>
          <w:rFonts w:ascii="Times New Roman" w:eastAsia="Calibri" w:hAnsi="Times New Roman" w:cs="Times New Roman"/>
          <w:kern w:val="2"/>
          <w:sz w:val="20"/>
          <w:szCs w:val="20"/>
          <w:lang w:val="en-IN"/>
        </w:rPr>
        <w:t xml:space="preserve"> 149-156.</w:t>
      </w:r>
    </w:p>
    <w:p w14:paraId="5FD52899"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Di </w:t>
      </w:r>
      <w:proofErr w:type="spellStart"/>
      <w:r w:rsidRPr="00A93735">
        <w:rPr>
          <w:rFonts w:ascii="Times New Roman" w:eastAsia="Calibri" w:hAnsi="Times New Roman" w:cs="Times New Roman"/>
          <w:kern w:val="2"/>
          <w:sz w:val="20"/>
          <w:szCs w:val="20"/>
          <w:lang w:val="en-IN"/>
        </w:rPr>
        <w:t>Mascio</w:t>
      </w:r>
      <w:proofErr w:type="spellEnd"/>
      <w:r w:rsidRPr="00A93735">
        <w:rPr>
          <w:rFonts w:ascii="Times New Roman" w:eastAsia="Calibri" w:hAnsi="Times New Roman" w:cs="Times New Roman"/>
          <w:kern w:val="2"/>
          <w:sz w:val="20"/>
          <w:szCs w:val="20"/>
          <w:lang w:val="en-IN"/>
        </w:rPr>
        <w:t xml:space="preserve">, P., Kaiser, S., &amp; </w:t>
      </w:r>
      <w:proofErr w:type="spellStart"/>
      <w:r w:rsidRPr="00A93735">
        <w:rPr>
          <w:rFonts w:ascii="Times New Roman" w:eastAsia="Calibri" w:hAnsi="Times New Roman" w:cs="Times New Roman"/>
          <w:kern w:val="2"/>
          <w:sz w:val="20"/>
          <w:szCs w:val="20"/>
          <w:lang w:val="en-IN"/>
        </w:rPr>
        <w:t>Sies</w:t>
      </w:r>
      <w:proofErr w:type="spellEnd"/>
      <w:r w:rsidRPr="00A93735">
        <w:rPr>
          <w:rFonts w:ascii="Times New Roman" w:eastAsia="Calibri" w:hAnsi="Times New Roman" w:cs="Times New Roman"/>
          <w:kern w:val="2"/>
          <w:sz w:val="20"/>
          <w:szCs w:val="20"/>
          <w:lang w:val="en-IN"/>
        </w:rPr>
        <w:t>, H. (1989). Lycopene as the most efficient biological carotenoid singlet oxygen quencher</w:t>
      </w:r>
      <w:r w:rsidRPr="00A93735">
        <w:rPr>
          <w:rFonts w:ascii="Times New Roman" w:eastAsia="Calibri" w:hAnsi="Times New Roman" w:cs="Times New Roman"/>
          <w:i/>
          <w:iCs/>
          <w:kern w:val="2"/>
          <w:sz w:val="20"/>
          <w:szCs w:val="20"/>
          <w:lang w:val="en-IN"/>
        </w:rPr>
        <w:t>. Archives of Biochemistry and Biophysics, 274(2),</w:t>
      </w:r>
      <w:r w:rsidRPr="00A93735">
        <w:rPr>
          <w:rFonts w:ascii="Times New Roman" w:eastAsia="Calibri" w:hAnsi="Times New Roman" w:cs="Times New Roman"/>
          <w:kern w:val="2"/>
          <w:sz w:val="20"/>
          <w:szCs w:val="20"/>
          <w:lang w:val="en-IN"/>
        </w:rPr>
        <w:t xml:space="preserve"> 532-538.</w:t>
      </w:r>
    </w:p>
    <w:p w14:paraId="0F836F0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Diana, M., </w:t>
      </w:r>
      <w:proofErr w:type="spellStart"/>
      <w:r w:rsidRPr="00A93735">
        <w:rPr>
          <w:rFonts w:ascii="Times New Roman" w:eastAsia="Calibri" w:hAnsi="Times New Roman" w:cs="Times New Roman"/>
          <w:kern w:val="2"/>
          <w:sz w:val="20"/>
          <w:szCs w:val="20"/>
          <w:lang w:val="en-IN"/>
        </w:rPr>
        <w:t>Quílez</w:t>
      </w:r>
      <w:proofErr w:type="spellEnd"/>
      <w:r w:rsidRPr="00A93735">
        <w:rPr>
          <w:rFonts w:ascii="Times New Roman" w:eastAsia="Calibri" w:hAnsi="Times New Roman" w:cs="Times New Roman"/>
          <w:kern w:val="2"/>
          <w:sz w:val="20"/>
          <w:szCs w:val="20"/>
          <w:lang w:val="en-IN"/>
        </w:rPr>
        <w:t xml:space="preserve">, J., &amp; </w:t>
      </w:r>
      <w:proofErr w:type="spellStart"/>
      <w:r w:rsidRPr="00A93735">
        <w:rPr>
          <w:rFonts w:ascii="Times New Roman" w:eastAsia="Calibri" w:hAnsi="Times New Roman" w:cs="Times New Roman"/>
          <w:kern w:val="2"/>
          <w:sz w:val="20"/>
          <w:szCs w:val="20"/>
          <w:lang w:val="en-IN"/>
        </w:rPr>
        <w:t>Rafecas</w:t>
      </w:r>
      <w:proofErr w:type="spellEnd"/>
      <w:r w:rsidRPr="00A93735">
        <w:rPr>
          <w:rFonts w:ascii="Times New Roman" w:eastAsia="Calibri" w:hAnsi="Times New Roman" w:cs="Times New Roman"/>
          <w:kern w:val="2"/>
          <w:sz w:val="20"/>
          <w:szCs w:val="20"/>
          <w:lang w:val="en-IN"/>
        </w:rPr>
        <w:t xml:space="preserve">, M. (2014). Gamma-aminobutyric acid as a bioactive compound in foods: A review. </w:t>
      </w:r>
      <w:r w:rsidRPr="00A93735">
        <w:rPr>
          <w:rFonts w:ascii="Times New Roman" w:eastAsia="Calibri" w:hAnsi="Times New Roman" w:cs="Times New Roman"/>
          <w:i/>
          <w:iCs/>
          <w:kern w:val="2"/>
          <w:sz w:val="20"/>
          <w:szCs w:val="20"/>
          <w:lang w:val="en-IN"/>
        </w:rPr>
        <w:t>Journal of Functional Foods, 10,</w:t>
      </w:r>
      <w:r w:rsidRPr="00A93735">
        <w:rPr>
          <w:rFonts w:ascii="Times New Roman" w:eastAsia="Calibri" w:hAnsi="Times New Roman" w:cs="Times New Roman"/>
          <w:kern w:val="2"/>
          <w:sz w:val="20"/>
          <w:szCs w:val="20"/>
          <w:lang w:val="en-IN"/>
        </w:rPr>
        <w:t xml:space="preserve"> 407-420.</w:t>
      </w:r>
    </w:p>
    <w:p w14:paraId="4047BD55"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Egbuna</w:t>
      </w:r>
      <w:proofErr w:type="spellEnd"/>
      <w:r w:rsidRPr="00A93735">
        <w:rPr>
          <w:rFonts w:ascii="Times New Roman" w:eastAsia="Calibri" w:hAnsi="Times New Roman" w:cs="Times New Roman"/>
          <w:kern w:val="2"/>
          <w:sz w:val="20"/>
          <w:szCs w:val="20"/>
          <w:lang w:val="en-IN"/>
        </w:rPr>
        <w:t>, C., Mishra, A. P., &amp; Goyal, M. R. (Eds.). (2023). Preparation of phytopharmaceuticals for the management of disorders: The development of nutraceuticals and traditional medicine. Academic Press.</w:t>
      </w:r>
    </w:p>
    <w:p w14:paraId="1B37328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Fang, Z., &amp; Bhandari, B. (2010). Encapsulation of polyphenols – A review. </w:t>
      </w:r>
      <w:r w:rsidRPr="00A93735">
        <w:rPr>
          <w:rFonts w:ascii="Times New Roman" w:eastAsia="Calibri" w:hAnsi="Times New Roman" w:cs="Times New Roman"/>
          <w:i/>
          <w:iCs/>
          <w:kern w:val="2"/>
          <w:sz w:val="20"/>
          <w:szCs w:val="20"/>
          <w:lang w:val="en-IN"/>
        </w:rPr>
        <w:t xml:space="preserve">Trends in Food Science &amp; Technology, 21(10), </w:t>
      </w:r>
      <w:r w:rsidRPr="00A93735">
        <w:rPr>
          <w:rFonts w:ascii="Times New Roman" w:eastAsia="Calibri" w:hAnsi="Times New Roman" w:cs="Times New Roman"/>
          <w:kern w:val="2"/>
          <w:sz w:val="20"/>
          <w:szCs w:val="20"/>
          <w:lang w:val="en-IN"/>
        </w:rPr>
        <w:t>510-523.</w:t>
      </w:r>
    </w:p>
    <w:p w14:paraId="2F9A5E47"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lastRenderedPageBreak/>
        <w:t>Gasparrini</w:t>
      </w:r>
      <w:proofErr w:type="spellEnd"/>
      <w:r w:rsidRPr="00A93735">
        <w:rPr>
          <w:rFonts w:ascii="Times New Roman" w:eastAsia="Calibri" w:hAnsi="Times New Roman" w:cs="Times New Roman"/>
          <w:kern w:val="2"/>
          <w:sz w:val="20"/>
          <w:szCs w:val="20"/>
          <w:lang w:val="en-IN"/>
        </w:rPr>
        <w:t xml:space="preserve">, M., Forbes-Hernandez, T. Y., </w:t>
      </w:r>
      <w:proofErr w:type="spellStart"/>
      <w:r w:rsidRPr="00A93735">
        <w:rPr>
          <w:rFonts w:ascii="Times New Roman" w:eastAsia="Calibri" w:hAnsi="Times New Roman" w:cs="Times New Roman"/>
          <w:kern w:val="2"/>
          <w:sz w:val="20"/>
          <w:szCs w:val="20"/>
          <w:lang w:val="en-IN"/>
        </w:rPr>
        <w:t>Giampieri</w:t>
      </w:r>
      <w:proofErr w:type="spellEnd"/>
      <w:r w:rsidRPr="00A93735">
        <w:rPr>
          <w:rFonts w:ascii="Times New Roman" w:eastAsia="Calibri" w:hAnsi="Times New Roman" w:cs="Times New Roman"/>
          <w:kern w:val="2"/>
          <w:sz w:val="20"/>
          <w:szCs w:val="20"/>
          <w:lang w:val="en-IN"/>
        </w:rPr>
        <w:t xml:space="preserve">, F., Afrin, S., Alvarez-Suarez, J. M., </w:t>
      </w:r>
      <w:proofErr w:type="spellStart"/>
      <w:r w:rsidRPr="00A93735">
        <w:rPr>
          <w:rFonts w:ascii="Times New Roman" w:eastAsia="Calibri" w:hAnsi="Times New Roman" w:cs="Times New Roman"/>
          <w:kern w:val="2"/>
          <w:sz w:val="20"/>
          <w:szCs w:val="20"/>
          <w:lang w:val="en-IN"/>
        </w:rPr>
        <w:t>Mazzoni</w:t>
      </w:r>
      <w:proofErr w:type="spellEnd"/>
      <w:r w:rsidRPr="00A93735">
        <w:rPr>
          <w:rFonts w:ascii="Times New Roman" w:eastAsia="Calibri" w:hAnsi="Times New Roman" w:cs="Times New Roman"/>
          <w:kern w:val="2"/>
          <w:sz w:val="20"/>
          <w:szCs w:val="20"/>
          <w:lang w:val="en-IN"/>
        </w:rPr>
        <w:t xml:space="preserve">, L., ... &amp; </w:t>
      </w:r>
      <w:proofErr w:type="spellStart"/>
      <w:r w:rsidRPr="00A93735">
        <w:rPr>
          <w:rFonts w:ascii="Times New Roman" w:eastAsia="Calibri" w:hAnsi="Times New Roman" w:cs="Times New Roman"/>
          <w:kern w:val="2"/>
          <w:sz w:val="20"/>
          <w:szCs w:val="20"/>
          <w:lang w:val="en-IN"/>
        </w:rPr>
        <w:t>Battino</w:t>
      </w:r>
      <w:proofErr w:type="spellEnd"/>
      <w:r w:rsidRPr="00A93735">
        <w:rPr>
          <w:rFonts w:ascii="Times New Roman" w:eastAsia="Calibri" w:hAnsi="Times New Roman" w:cs="Times New Roman"/>
          <w:kern w:val="2"/>
          <w:sz w:val="20"/>
          <w:szCs w:val="20"/>
          <w:lang w:val="en-IN"/>
        </w:rPr>
        <w:t xml:space="preserve">, M. (2017). Anti-inflammatory effect of strawberry extract against LPS-induced stress in RAW 264.7 macrophages. </w:t>
      </w:r>
      <w:r w:rsidRPr="00A93735">
        <w:rPr>
          <w:rFonts w:ascii="Times New Roman" w:eastAsia="Calibri" w:hAnsi="Times New Roman" w:cs="Times New Roman"/>
          <w:i/>
          <w:iCs/>
          <w:kern w:val="2"/>
          <w:sz w:val="20"/>
          <w:szCs w:val="20"/>
          <w:lang w:val="en-IN"/>
        </w:rPr>
        <w:t>Food and Chemical Toxicology, 102,</w:t>
      </w:r>
      <w:r w:rsidRPr="00A93735">
        <w:rPr>
          <w:rFonts w:ascii="Times New Roman" w:eastAsia="Calibri" w:hAnsi="Times New Roman" w:cs="Times New Roman"/>
          <w:kern w:val="2"/>
          <w:sz w:val="20"/>
          <w:szCs w:val="20"/>
          <w:lang w:val="en-IN"/>
        </w:rPr>
        <w:t xml:space="preserve"> 1-10.</w:t>
      </w:r>
    </w:p>
    <w:p w14:paraId="501F9F96"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Gharsallaoui</w:t>
      </w:r>
      <w:proofErr w:type="spellEnd"/>
      <w:r w:rsidRPr="00A93735">
        <w:rPr>
          <w:rFonts w:ascii="Times New Roman" w:eastAsia="Calibri" w:hAnsi="Times New Roman" w:cs="Times New Roman"/>
          <w:kern w:val="2"/>
          <w:sz w:val="20"/>
          <w:szCs w:val="20"/>
          <w:lang w:val="en-IN"/>
        </w:rPr>
        <w:t xml:space="preserve">, A., </w:t>
      </w:r>
      <w:proofErr w:type="spellStart"/>
      <w:r w:rsidRPr="00A93735">
        <w:rPr>
          <w:rFonts w:ascii="Times New Roman" w:eastAsia="Calibri" w:hAnsi="Times New Roman" w:cs="Times New Roman"/>
          <w:kern w:val="2"/>
          <w:sz w:val="20"/>
          <w:szCs w:val="20"/>
          <w:lang w:val="en-IN"/>
        </w:rPr>
        <w:t>Roudaut</w:t>
      </w:r>
      <w:proofErr w:type="spellEnd"/>
      <w:r w:rsidRPr="00A93735">
        <w:rPr>
          <w:rFonts w:ascii="Times New Roman" w:eastAsia="Calibri" w:hAnsi="Times New Roman" w:cs="Times New Roman"/>
          <w:kern w:val="2"/>
          <w:sz w:val="20"/>
          <w:szCs w:val="20"/>
          <w:lang w:val="en-IN"/>
        </w:rPr>
        <w:t xml:space="preserve">, G., </w:t>
      </w:r>
      <w:proofErr w:type="spellStart"/>
      <w:r w:rsidRPr="00A93735">
        <w:rPr>
          <w:rFonts w:ascii="Times New Roman" w:eastAsia="Calibri" w:hAnsi="Times New Roman" w:cs="Times New Roman"/>
          <w:kern w:val="2"/>
          <w:sz w:val="20"/>
          <w:szCs w:val="20"/>
          <w:lang w:val="en-IN"/>
        </w:rPr>
        <w:t>Chambin</w:t>
      </w:r>
      <w:proofErr w:type="spellEnd"/>
      <w:r w:rsidRPr="00A93735">
        <w:rPr>
          <w:rFonts w:ascii="Times New Roman" w:eastAsia="Calibri" w:hAnsi="Times New Roman" w:cs="Times New Roman"/>
          <w:kern w:val="2"/>
          <w:sz w:val="20"/>
          <w:szCs w:val="20"/>
          <w:lang w:val="en-IN"/>
        </w:rPr>
        <w:t xml:space="preserve">, O., </w:t>
      </w:r>
      <w:proofErr w:type="spellStart"/>
      <w:r w:rsidRPr="00A93735">
        <w:rPr>
          <w:rFonts w:ascii="Times New Roman" w:eastAsia="Calibri" w:hAnsi="Times New Roman" w:cs="Times New Roman"/>
          <w:kern w:val="2"/>
          <w:sz w:val="20"/>
          <w:szCs w:val="20"/>
          <w:lang w:val="en-IN"/>
        </w:rPr>
        <w:t>Voilley</w:t>
      </w:r>
      <w:proofErr w:type="spellEnd"/>
      <w:r w:rsidRPr="00A93735">
        <w:rPr>
          <w:rFonts w:ascii="Times New Roman" w:eastAsia="Calibri" w:hAnsi="Times New Roman" w:cs="Times New Roman"/>
          <w:kern w:val="2"/>
          <w:sz w:val="20"/>
          <w:szCs w:val="20"/>
          <w:lang w:val="en-IN"/>
        </w:rPr>
        <w:t xml:space="preserve">, A., &amp; </w:t>
      </w:r>
      <w:proofErr w:type="spellStart"/>
      <w:r w:rsidRPr="00A93735">
        <w:rPr>
          <w:rFonts w:ascii="Times New Roman" w:eastAsia="Calibri" w:hAnsi="Times New Roman" w:cs="Times New Roman"/>
          <w:kern w:val="2"/>
          <w:sz w:val="20"/>
          <w:szCs w:val="20"/>
          <w:lang w:val="en-IN"/>
        </w:rPr>
        <w:t>Saurel</w:t>
      </w:r>
      <w:proofErr w:type="spellEnd"/>
      <w:r w:rsidRPr="00A93735">
        <w:rPr>
          <w:rFonts w:ascii="Times New Roman" w:eastAsia="Calibri" w:hAnsi="Times New Roman" w:cs="Times New Roman"/>
          <w:kern w:val="2"/>
          <w:sz w:val="20"/>
          <w:szCs w:val="20"/>
          <w:lang w:val="en-IN"/>
        </w:rPr>
        <w:t xml:space="preserve">, R. (2007). Applications of spray-drying in microencapsulation of food ingredients: An overview. </w:t>
      </w:r>
      <w:r w:rsidRPr="00A93735">
        <w:rPr>
          <w:rFonts w:ascii="Times New Roman" w:eastAsia="Calibri" w:hAnsi="Times New Roman" w:cs="Times New Roman"/>
          <w:i/>
          <w:iCs/>
          <w:kern w:val="2"/>
          <w:sz w:val="20"/>
          <w:szCs w:val="20"/>
          <w:lang w:val="en-IN"/>
        </w:rPr>
        <w:t>Food Research International, 40(9),</w:t>
      </w:r>
      <w:r w:rsidRPr="00A93735">
        <w:rPr>
          <w:rFonts w:ascii="Times New Roman" w:eastAsia="Calibri" w:hAnsi="Times New Roman" w:cs="Times New Roman"/>
          <w:kern w:val="2"/>
          <w:sz w:val="20"/>
          <w:szCs w:val="20"/>
          <w:lang w:val="en-IN"/>
        </w:rPr>
        <w:t xml:space="preserve"> 1107-1121.</w:t>
      </w:r>
    </w:p>
    <w:p w14:paraId="683A1681" w14:textId="77777777" w:rsidR="00A93735" w:rsidRPr="00A93735" w:rsidRDefault="00A93735" w:rsidP="00434378">
      <w:pPr>
        <w:spacing w:before="56" w:after="0" w:line="240" w:lineRule="auto"/>
        <w:ind w:left="540" w:hanging="540"/>
        <w:jc w:val="both"/>
        <w:rPr>
          <w:rFonts w:ascii="Times New Roman" w:eastAsia="Calibri" w:hAnsi="Times New Roman" w:cs="Times New Roman"/>
          <w:i/>
          <w:iCs/>
          <w:kern w:val="2"/>
          <w:sz w:val="20"/>
          <w:szCs w:val="20"/>
          <w:lang w:val="en-IN"/>
        </w:rPr>
      </w:pPr>
      <w:proofErr w:type="spellStart"/>
      <w:r w:rsidRPr="00A93735">
        <w:rPr>
          <w:rFonts w:ascii="Times New Roman" w:eastAsia="Calibri" w:hAnsi="Times New Roman" w:cs="Times New Roman"/>
          <w:kern w:val="2"/>
          <w:sz w:val="20"/>
          <w:szCs w:val="20"/>
          <w:lang w:val="en-IN"/>
        </w:rPr>
        <w:t>Giampieri</w:t>
      </w:r>
      <w:proofErr w:type="spellEnd"/>
      <w:r w:rsidRPr="00A93735">
        <w:rPr>
          <w:rFonts w:ascii="Times New Roman" w:eastAsia="Calibri" w:hAnsi="Times New Roman" w:cs="Times New Roman"/>
          <w:kern w:val="2"/>
          <w:sz w:val="20"/>
          <w:szCs w:val="20"/>
          <w:lang w:val="en-IN"/>
        </w:rPr>
        <w:t xml:space="preserve">, F., Forbes-Hernandez, T. Y., </w:t>
      </w:r>
      <w:proofErr w:type="spellStart"/>
      <w:r w:rsidRPr="00A93735">
        <w:rPr>
          <w:rFonts w:ascii="Times New Roman" w:eastAsia="Calibri" w:hAnsi="Times New Roman" w:cs="Times New Roman"/>
          <w:kern w:val="2"/>
          <w:sz w:val="20"/>
          <w:szCs w:val="20"/>
          <w:lang w:val="en-IN"/>
        </w:rPr>
        <w:t>Gasparrini</w:t>
      </w:r>
      <w:proofErr w:type="spellEnd"/>
      <w:r w:rsidRPr="00A93735">
        <w:rPr>
          <w:rFonts w:ascii="Times New Roman" w:eastAsia="Calibri" w:hAnsi="Times New Roman" w:cs="Times New Roman"/>
          <w:kern w:val="2"/>
          <w:sz w:val="20"/>
          <w:szCs w:val="20"/>
          <w:lang w:val="en-IN"/>
        </w:rPr>
        <w:t xml:space="preserve">, M., Alvarez-Suarez, J. M., Afrin, S., </w:t>
      </w:r>
      <w:proofErr w:type="spellStart"/>
      <w:r w:rsidRPr="00A93735">
        <w:rPr>
          <w:rFonts w:ascii="Times New Roman" w:eastAsia="Calibri" w:hAnsi="Times New Roman" w:cs="Times New Roman"/>
          <w:kern w:val="2"/>
          <w:sz w:val="20"/>
          <w:szCs w:val="20"/>
          <w:lang w:val="en-IN"/>
        </w:rPr>
        <w:t>Bompadre</w:t>
      </w:r>
      <w:proofErr w:type="spellEnd"/>
      <w:r w:rsidRPr="00A93735">
        <w:rPr>
          <w:rFonts w:ascii="Times New Roman" w:eastAsia="Calibri" w:hAnsi="Times New Roman" w:cs="Times New Roman"/>
          <w:kern w:val="2"/>
          <w:sz w:val="20"/>
          <w:szCs w:val="20"/>
          <w:lang w:val="en-IN"/>
        </w:rPr>
        <w:t xml:space="preserve">, S., ... &amp; </w:t>
      </w:r>
      <w:proofErr w:type="spellStart"/>
      <w:r w:rsidRPr="00A93735">
        <w:rPr>
          <w:rFonts w:ascii="Times New Roman" w:eastAsia="Calibri" w:hAnsi="Times New Roman" w:cs="Times New Roman"/>
          <w:kern w:val="2"/>
          <w:sz w:val="20"/>
          <w:szCs w:val="20"/>
          <w:lang w:val="en-IN"/>
        </w:rPr>
        <w:t>Battino</w:t>
      </w:r>
      <w:proofErr w:type="spellEnd"/>
      <w:r w:rsidRPr="00A93735">
        <w:rPr>
          <w:rFonts w:ascii="Times New Roman" w:eastAsia="Calibri" w:hAnsi="Times New Roman" w:cs="Times New Roman"/>
          <w:kern w:val="2"/>
          <w:sz w:val="20"/>
          <w:szCs w:val="20"/>
          <w:lang w:val="en-IN"/>
        </w:rPr>
        <w:t xml:space="preserve">, M. (2015). Strawberry as a health promoter: An evidence based review. </w:t>
      </w:r>
      <w:r w:rsidRPr="00A93735">
        <w:rPr>
          <w:rFonts w:ascii="Times New Roman" w:eastAsia="Calibri" w:hAnsi="Times New Roman" w:cs="Times New Roman"/>
          <w:i/>
          <w:iCs/>
          <w:kern w:val="2"/>
          <w:sz w:val="20"/>
          <w:szCs w:val="20"/>
          <w:lang w:val="en-IN"/>
        </w:rPr>
        <w:t xml:space="preserve">Food &amp; Function, 6(5), </w:t>
      </w:r>
      <w:r w:rsidRPr="00A93735">
        <w:rPr>
          <w:rFonts w:ascii="Times New Roman" w:eastAsia="Calibri" w:hAnsi="Times New Roman" w:cs="Times New Roman"/>
          <w:kern w:val="2"/>
          <w:sz w:val="20"/>
          <w:szCs w:val="20"/>
          <w:lang w:val="en-IN"/>
        </w:rPr>
        <w:t>1386-1398.</w:t>
      </w:r>
    </w:p>
    <w:p w14:paraId="177E4AFA"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Giampieri</w:t>
      </w:r>
      <w:proofErr w:type="spellEnd"/>
      <w:r w:rsidRPr="00A93735">
        <w:rPr>
          <w:rFonts w:ascii="Times New Roman" w:eastAsia="Calibri" w:hAnsi="Times New Roman" w:cs="Times New Roman"/>
          <w:kern w:val="2"/>
          <w:sz w:val="20"/>
          <w:szCs w:val="20"/>
          <w:lang w:val="en-IN"/>
        </w:rPr>
        <w:t xml:space="preserve">, F., </w:t>
      </w:r>
      <w:proofErr w:type="spellStart"/>
      <w:r w:rsidRPr="00A93735">
        <w:rPr>
          <w:rFonts w:ascii="Times New Roman" w:eastAsia="Calibri" w:hAnsi="Times New Roman" w:cs="Times New Roman"/>
          <w:kern w:val="2"/>
          <w:sz w:val="20"/>
          <w:szCs w:val="20"/>
          <w:lang w:val="en-IN"/>
        </w:rPr>
        <w:t>Tulipani</w:t>
      </w:r>
      <w:proofErr w:type="spellEnd"/>
      <w:r w:rsidRPr="00A93735">
        <w:rPr>
          <w:rFonts w:ascii="Times New Roman" w:eastAsia="Calibri" w:hAnsi="Times New Roman" w:cs="Times New Roman"/>
          <w:kern w:val="2"/>
          <w:sz w:val="20"/>
          <w:szCs w:val="20"/>
          <w:lang w:val="en-IN"/>
        </w:rPr>
        <w:t xml:space="preserve">, S., Alvarez-Suarez, J. M., </w:t>
      </w:r>
      <w:proofErr w:type="spellStart"/>
      <w:r w:rsidRPr="00A93735">
        <w:rPr>
          <w:rFonts w:ascii="Times New Roman" w:eastAsia="Calibri" w:hAnsi="Times New Roman" w:cs="Times New Roman"/>
          <w:kern w:val="2"/>
          <w:sz w:val="20"/>
          <w:szCs w:val="20"/>
          <w:lang w:val="en-IN"/>
        </w:rPr>
        <w:t>Quiles</w:t>
      </w:r>
      <w:proofErr w:type="spellEnd"/>
      <w:r w:rsidRPr="00A93735">
        <w:rPr>
          <w:rFonts w:ascii="Times New Roman" w:eastAsia="Calibri" w:hAnsi="Times New Roman" w:cs="Times New Roman"/>
          <w:kern w:val="2"/>
          <w:sz w:val="20"/>
          <w:szCs w:val="20"/>
          <w:lang w:val="en-IN"/>
        </w:rPr>
        <w:t xml:space="preserve">, J. L., </w:t>
      </w:r>
      <w:proofErr w:type="spellStart"/>
      <w:r w:rsidRPr="00A93735">
        <w:rPr>
          <w:rFonts w:ascii="Times New Roman" w:eastAsia="Calibri" w:hAnsi="Times New Roman" w:cs="Times New Roman"/>
          <w:kern w:val="2"/>
          <w:sz w:val="20"/>
          <w:szCs w:val="20"/>
          <w:lang w:val="en-IN"/>
        </w:rPr>
        <w:t>Mezzetti</w:t>
      </w:r>
      <w:proofErr w:type="spellEnd"/>
      <w:r w:rsidRPr="00A93735">
        <w:rPr>
          <w:rFonts w:ascii="Times New Roman" w:eastAsia="Calibri" w:hAnsi="Times New Roman" w:cs="Times New Roman"/>
          <w:kern w:val="2"/>
          <w:sz w:val="20"/>
          <w:szCs w:val="20"/>
          <w:lang w:val="en-IN"/>
        </w:rPr>
        <w:t xml:space="preserve">, B., &amp; </w:t>
      </w:r>
      <w:proofErr w:type="spellStart"/>
      <w:r w:rsidRPr="00A93735">
        <w:rPr>
          <w:rFonts w:ascii="Times New Roman" w:eastAsia="Calibri" w:hAnsi="Times New Roman" w:cs="Times New Roman"/>
          <w:kern w:val="2"/>
          <w:sz w:val="20"/>
          <w:szCs w:val="20"/>
          <w:lang w:val="en-IN"/>
        </w:rPr>
        <w:t>Battino</w:t>
      </w:r>
      <w:proofErr w:type="spellEnd"/>
      <w:r w:rsidRPr="00A93735">
        <w:rPr>
          <w:rFonts w:ascii="Times New Roman" w:eastAsia="Calibri" w:hAnsi="Times New Roman" w:cs="Times New Roman"/>
          <w:kern w:val="2"/>
          <w:sz w:val="20"/>
          <w:szCs w:val="20"/>
          <w:lang w:val="en-IN"/>
        </w:rPr>
        <w:t xml:space="preserve">, M. (2012). The strawberry: Composition, nutritional quality, and impact on human health. </w:t>
      </w:r>
      <w:r w:rsidRPr="00A93735">
        <w:rPr>
          <w:rFonts w:ascii="Times New Roman" w:eastAsia="Calibri" w:hAnsi="Times New Roman" w:cs="Times New Roman"/>
          <w:i/>
          <w:iCs/>
          <w:kern w:val="2"/>
          <w:sz w:val="20"/>
          <w:szCs w:val="20"/>
          <w:lang w:val="en-IN"/>
        </w:rPr>
        <w:t xml:space="preserve">Nutrition, 28(1), </w:t>
      </w:r>
      <w:r w:rsidRPr="00A93735">
        <w:rPr>
          <w:rFonts w:ascii="Times New Roman" w:eastAsia="Calibri" w:hAnsi="Times New Roman" w:cs="Times New Roman"/>
          <w:kern w:val="2"/>
          <w:sz w:val="20"/>
          <w:szCs w:val="20"/>
          <w:lang w:val="en-IN"/>
        </w:rPr>
        <w:t>9-19.</w:t>
      </w:r>
    </w:p>
    <w:p w14:paraId="630F12D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Giri</w:t>
      </w:r>
      <w:proofErr w:type="spellEnd"/>
      <w:r w:rsidRPr="00A93735">
        <w:rPr>
          <w:rFonts w:ascii="Times New Roman" w:eastAsia="Calibri" w:hAnsi="Times New Roman" w:cs="Times New Roman"/>
          <w:kern w:val="2"/>
          <w:sz w:val="20"/>
          <w:szCs w:val="20"/>
          <w:lang w:val="en-IN"/>
        </w:rPr>
        <w:t xml:space="preserve">, N. A., </w:t>
      </w:r>
      <w:proofErr w:type="spellStart"/>
      <w:r w:rsidRPr="00A93735">
        <w:rPr>
          <w:rFonts w:ascii="Times New Roman" w:eastAsia="Calibri" w:hAnsi="Times New Roman" w:cs="Times New Roman"/>
          <w:kern w:val="2"/>
          <w:sz w:val="20"/>
          <w:szCs w:val="20"/>
          <w:lang w:val="en-IN"/>
        </w:rPr>
        <w:t>Sakhale</w:t>
      </w:r>
      <w:proofErr w:type="spellEnd"/>
      <w:r w:rsidRPr="00A93735">
        <w:rPr>
          <w:rFonts w:ascii="Times New Roman" w:eastAsia="Calibri" w:hAnsi="Times New Roman" w:cs="Times New Roman"/>
          <w:kern w:val="2"/>
          <w:sz w:val="20"/>
          <w:szCs w:val="20"/>
          <w:lang w:val="en-IN"/>
        </w:rPr>
        <w:t xml:space="preserve">, B. K., &amp; Gaikwad, S. S. (2023). Development and quality evaluation of functional beverage from kokum and ginger. </w:t>
      </w:r>
      <w:r w:rsidRPr="00A93735">
        <w:rPr>
          <w:rFonts w:ascii="Times New Roman" w:eastAsia="Calibri" w:hAnsi="Times New Roman" w:cs="Times New Roman"/>
          <w:i/>
          <w:iCs/>
          <w:kern w:val="2"/>
          <w:sz w:val="20"/>
          <w:szCs w:val="20"/>
          <w:lang w:val="en-IN"/>
        </w:rPr>
        <w:t xml:space="preserve">Journal of Food Processing and Preservation, 47(2), </w:t>
      </w:r>
      <w:r w:rsidRPr="00A93735">
        <w:rPr>
          <w:rFonts w:ascii="Times New Roman" w:eastAsia="Calibri" w:hAnsi="Times New Roman" w:cs="Times New Roman"/>
          <w:kern w:val="2"/>
          <w:sz w:val="20"/>
          <w:szCs w:val="20"/>
          <w:lang w:val="en-IN"/>
        </w:rPr>
        <w:t>e16895.</w:t>
      </w:r>
    </w:p>
    <w:p w14:paraId="5451A607"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Granato</w:t>
      </w:r>
      <w:proofErr w:type="spellEnd"/>
      <w:r w:rsidRPr="00A93735">
        <w:rPr>
          <w:rFonts w:ascii="Times New Roman" w:eastAsia="Calibri" w:hAnsi="Times New Roman" w:cs="Times New Roman"/>
          <w:kern w:val="2"/>
          <w:sz w:val="20"/>
          <w:szCs w:val="20"/>
          <w:lang w:val="en-IN"/>
        </w:rPr>
        <w:t xml:space="preserve">, D., Barba, F. J., </w:t>
      </w:r>
      <w:proofErr w:type="spellStart"/>
      <w:r w:rsidRPr="00A93735">
        <w:rPr>
          <w:rFonts w:ascii="Times New Roman" w:eastAsia="Calibri" w:hAnsi="Times New Roman" w:cs="Times New Roman"/>
          <w:kern w:val="2"/>
          <w:sz w:val="20"/>
          <w:szCs w:val="20"/>
          <w:lang w:val="en-IN"/>
        </w:rPr>
        <w:t>Bursać</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Kovačević</w:t>
      </w:r>
      <w:proofErr w:type="spellEnd"/>
      <w:r w:rsidRPr="00A93735">
        <w:rPr>
          <w:rFonts w:ascii="Times New Roman" w:eastAsia="Calibri" w:hAnsi="Times New Roman" w:cs="Times New Roman"/>
          <w:kern w:val="2"/>
          <w:sz w:val="20"/>
          <w:szCs w:val="20"/>
          <w:lang w:val="en-IN"/>
        </w:rPr>
        <w:t xml:space="preserve">, D., Lorenzo, J. M., Cruz, A. G., &amp; </w:t>
      </w:r>
      <w:proofErr w:type="spellStart"/>
      <w:r w:rsidRPr="00A93735">
        <w:rPr>
          <w:rFonts w:ascii="Times New Roman" w:eastAsia="Calibri" w:hAnsi="Times New Roman" w:cs="Times New Roman"/>
          <w:kern w:val="2"/>
          <w:sz w:val="20"/>
          <w:szCs w:val="20"/>
          <w:lang w:val="en-IN"/>
        </w:rPr>
        <w:t>Putnik</w:t>
      </w:r>
      <w:proofErr w:type="spellEnd"/>
      <w:r w:rsidRPr="00A93735">
        <w:rPr>
          <w:rFonts w:ascii="Times New Roman" w:eastAsia="Calibri" w:hAnsi="Times New Roman" w:cs="Times New Roman"/>
          <w:kern w:val="2"/>
          <w:sz w:val="20"/>
          <w:szCs w:val="20"/>
          <w:lang w:val="en-IN"/>
        </w:rPr>
        <w:t xml:space="preserve">, P. (2020). Functional foods: Product development, technological trends, efficacy testing, and safety. Annual Review </w:t>
      </w:r>
      <w:r w:rsidRPr="00A93735">
        <w:rPr>
          <w:rFonts w:ascii="Times New Roman" w:eastAsia="Calibri" w:hAnsi="Times New Roman" w:cs="Times New Roman"/>
          <w:i/>
          <w:iCs/>
          <w:kern w:val="2"/>
          <w:sz w:val="20"/>
          <w:szCs w:val="20"/>
          <w:lang w:val="en-IN"/>
        </w:rPr>
        <w:t>of Food Science and Technology, 11,</w:t>
      </w:r>
      <w:r w:rsidRPr="00A93735">
        <w:rPr>
          <w:rFonts w:ascii="Times New Roman" w:eastAsia="Calibri" w:hAnsi="Times New Roman" w:cs="Times New Roman"/>
          <w:kern w:val="2"/>
          <w:sz w:val="20"/>
          <w:szCs w:val="20"/>
          <w:lang w:val="en-IN"/>
        </w:rPr>
        <w:t xml:space="preserve"> 93-118.</w:t>
      </w:r>
    </w:p>
    <w:p w14:paraId="5B5B4D0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Granato</w:t>
      </w:r>
      <w:proofErr w:type="spellEnd"/>
      <w:r w:rsidRPr="00A93735">
        <w:rPr>
          <w:rFonts w:ascii="Times New Roman" w:eastAsia="Calibri" w:hAnsi="Times New Roman" w:cs="Times New Roman"/>
          <w:kern w:val="2"/>
          <w:sz w:val="20"/>
          <w:szCs w:val="20"/>
          <w:lang w:val="en-IN"/>
        </w:rPr>
        <w:t xml:space="preserve">, D., Branco, G. F., </w:t>
      </w:r>
      <w:proofErr w:type="spellStart"/>
      <w:r w:rsidRPr="00A93735">
        <w:rPr>
          <w:rFonts w:ascii="Times New Roman" w:eastAsia="Calibri" w:hAnsi="Times New Roman" w:cs="Times New Roman"/>
          <w:kern w:val="2"/>
          <w:sz w:val="20"/>
          <w:szCs w:val="20"/>
          <w:lang w:val="en-IN"/>
        </w:rPr>
        <w:t>Nazzaro</w:t>
      </w:r>
      <w:proofErr w:type="spellEnd"/>
      <w:r w:rsidRPr="00A93735">
        <w:rPr>
          <w:rFonts w:ascii="Times New Roman" w:eastAsia="Calibri" w:hAnsi="Times New Roman" w:cs="Times New Roman"/>
          <w:kern w:val="2"/>
          <w:sz w:val="20"/>
          <w:szCs w:val="20"/>
          <w:lang w:val="en-IN"/>
        </w:rPr>
        <w:t xml:space="preserve">, F., Cruz, A. G., &amp; </w:t>
      </w:r>
      <w:proofErr w:type="spellStart"/>
      <w:r w:rsidRPr="00A93735">
        <w:rPr>
          <w:rFonts w:ascii="Times New Roman" w:eastAsia="Calibri" w:hAnsi="Times New Roman" w:cs="Times New Roman"/>
          <w:kern w:val="2"/>
          <w:sz w:val="20"/>
          <w:szCs w:val="20"/>
          <w:lang w:val="en-IN"/>
        </w:rPr>
        <w:t>Faria</w:t>
      </w:r>
      <w:proofErr w:type="spellEnd"/>
      <w:r w:rsidRPr="00A93735">
        <w:rPr>
          <w:rFonts w:ascii="Times New Roman" w:eastAsia="Calibri" w:hAnsi="Times New Roman" w:cs="Times New Roman"/>
          <w:kern w:val="2"/>
          <w:sz w:val="20"/>
          <w:szCs w:val="20"/>
          <w:lang w:val="en-IN"/>
        </w:rPr>
        <w:t xml:space="preserve">, J. A. (2010). Functional foods and non-dairy probiotic food development: Trends, concepts, and products. Comprehensive Reviews in </w:t>
      </w:r>
      <w:r w:rsidRPr="00A93735">
        <w:rPr>
          <w:rFonts w:ascii="Times New Roman" w:eastAsia="Calibri" w:hAnsi="Times New Roman" w:cs="Times New Roman"/>
          <w:i/>
          <w:iCs/>
          <w:kern w:val="2"/>
          <w:sz w:val="20"/>
          <w:szCs w:val="20"/>
          <w:lang w:val="en-IN"/>
        </w:rPr>
        <w:t xml:space="preserve">Food Science and Food Safety, 9(3), </w:t>
      </w:r>
      <w:r w:rsidRPr="00A93735">
        <w:rPr>
          <w:rFonts w:ascii="Times New Roman" w:eastAsia="Calibri" w:hAnsi="Times New Roman" w:cs="Times New Roman"/>
          <w:kern w:val="2"/>
          <w:sz w:val="20"/>
          <w:szCs w:val="20"/>
          <w:lang w:val="en-IN"/>
        </w:rPr>
        <w:t>292-302.</w:t>
      </w:r>
    </w:p>
    <w:p w14:paraId="58A71AB9"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Gregory, J. F. (1996). Vitamins. In O. R. </w:t>
      </w:r>
      <w:proofErr w:type="spellStart"/>
      <w:r w:rsidRPr="00A93735">
        <w:rPr>
          <w:rFonts w:ascii="Times New Roman" w:eastAsia="Calibri" w:hAnsi="Times New Roman" w:cs="Times New Roman"/>
          <w:kern w:val="2"/>
          <w:sz w:val="20"/>
          <w:szCs w:val="20"/>
          <w:lang w:val="en-IN"/>
        </w:rPr>
        <w:t>Fennema</w:t>
      </w:r>
      <w:proofErr w:type="spellEnd"/>
      <w:r w:rsidRPr="00A93735">
        <w:rPr>
          <w:rFonts w:ascii="Times New Roman" w:eastAsia="Calibri" w:hAnsi="Times New Roman" w:cs="Times New Roman"/>
          <w:kern w:val="2"/>
          <w:sz w:val="20"/>
          <w:szCs w:val="20"/>
          <w:lang w:val="en-IN"/>
        </w:rPr>
        <w:t xml:space="preserve"> (Ed.), Food chemistry (3rd ed., pp. 531-616). Marcel Dekker.</w:t>
      </w:r>
    </w:p>
    <w:p w14:paraId="1DB91DDA"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Grzanna</w:t>
      </w:r>
      <w:proofErr w:type="spellEnd"/>
      <w:r w:rsidRPr="00A93735">
        <w:rPr>
          <w:rFonts w:ascii="Times New Roman" w:eastAsia="Calibri" w:hAnsi="Times New Roman" w:cs="Times New Roman"/>
          <w:kern w:val="2"/>
          <w:sz w:val="20"/>
          <w:szCs w:val="20"/>
          <w:lang w:val="en-IN"/>
        </w:rPr>
        <w:t xml:space="preserve">, R., Lindmark, L., &amp; </w:t>
      </w:r>
      <w:proofErr w:type="spellStart"/>
      <w:r w:rsidRPr="00A93735">
        <w:rPr>
          <w:rFonts w:ascii="Times New Roman" w:eastAsia="Calibri" w:hAnsi="Times New Roman" w:cs="Times New Roman"/>
          <w:kern w:val="2"/>
          <w:sz w:val="20"/>
          <w:szCs w:val="20"/>
          <w:lang w:val="en-IN"/>
        </w:rPr>
        <w:t>Frondoza</w:t>
      </w:r>
      <w:proofErr w:type="spellEnd"/>
      <w:r w:rsidRPr="00A93735">
        <w:rPr>
          <w:rFonts w:ascii="Times New Roman" w:eastAsia="Calibri" w:hAnsi="Times New Roman" w:cs="Times New Roman"/>
          <w:kern w:val="2"/>
          <w:sz w:val="20"/>
          <w:szCs w:val="20"/>
          <w:lang w:val="en-IN"/>
        </w:rPr>
        <w:t>, C. G. (2005). Ginger—An herbal medicinal product with broad anti-inflammatory actions</w:t>
      </w:r>
      <w:r w:rsidRPr="00A93735">
        <w:rPr>
          <w:rFonts w:ascii="Times New Roman" w:eastAsia="Calibri" w:hAnsi="Times New Roman" w:cs="Times New Roman"/>
          <w:i/>
          <w:iCs/>
          <w:kern w:val="2"/>
          <w:sz w:val="20"/>
          <w:szCs w:val="20"/>
          <w:lang w:val="en-IN"/>
        </w:rPr>
        <w:t>. Journal of Medicinal Food, 8(2),</w:t>
      </w:r>
      <w:r w:rsidRPr="00A93735">
        <w:rPr>
          <w:rFonts w:ascii="Times New Roman" w:eastAsia="Calibri" w:hAnsi="Times New Roman" w:cs="Times New Roman"/>
          <w:kern w:val="2"/>
          <w:sz w:val="20"/>
          <w:szCs w:val="20"/>
          <w:lang w:val="en-IN"/>
        </w:rPr>
        <w:t xml:space="preserve"> 125-132.</w:t>
      </w:r>
    </w:p>
    <w:p w14:paraId="61BAE439"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Gyawali</w:t>
      </w:r>
      <w:proofErr w:type="spellEnd"/>
      <w:r w:rsidRPr="00A93735">
        <w:rPr>
          <w:rFonts w:ascii="Times New Roman" w:eastAsia="Calibri" w:hAnsi="Times New Roman" w:cs="Times New Roman"/>
          <w:kern w:val="2"/>
          <w:sz w:val="20"/>
          <w:szCs w:val="20"/>
          <w:lang w:val="en-IN"/>
        </w:rPr>
        <w:t xml:space="preserve">, R., &amp; Ibrahim, S. A. (2014). Natural products as antimicrobial agents. </w:t>
      </w:r>
      <w:r w:rsidRPr="00A93735">
        <w:rPr>
          <w:rFonts w:ascii="Times New Roman" w:eastAsia="Calibri" w:hAnsi="Times New Roman" w:cs="Times New Roman"/>
          <w:i/>
          <w:iCs/>
          <w:kern w:val="2"/>
          <w:sz w:val="20"/>
          <w:szCs w:val="20"/>
          <w:lang w:val="en-IN"/>
        </w:rPr>
        <w:t>Food Control, 46,</w:t>
      </w:r>
      <w:r w:rsidRPr="00A93735">
        <w:rPr>
          <w:rFonts w:ascii="Times New Roman" w:eastAsia="Calibri" w:hAnsi="Times New Roman" w:cs="Times New Roman"/>
          <w:kern w:val="2"/>
          <w:sz w:val="20"/>
          <w:szCs w:val="20"/>
          <w:lang w:val="en-IN"/>
        </w:rPr>
        <w:t xml:space="preserve"> 412-429.</w:t>
      </w:r>
    </w:p>
    <w:p w14:paraId="59D2491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Harsha, H., &amp; Aarti, S. (2015). Quality evaluation of herbal juice developed from traditional Indian medicinal plants using Citrus </w:t>
      </w:r>
      <w:proofErr w:type="spellStart"/>
      <w:r w:rsidRPr="00A93735">
        <w:rPr>
          <w:rFonts w:ascii="Times New Roman" w:eastAsia="Calibri" w:hAnsi="Times New Roman" w:cs="Times New Roman"/>
          <w:kern w:val="2"/>
          <w:sz w:val="20"/>
          <w:szCs w:val="20"/>
          <w:lang w:val="en-IN"/>
        </w:rPr>
        <w:t>limetta</w:t>
      </w:r>
      <w:proofErr w:type="spellEnd"/>
      <w:r w:rsidRPr="00A93735">
        <w:rPr>
          <w:rFonts w:ascii="Times New Roman" w:eastAsia="Calibri" w:hAnsi="Times New Roman" w:cs="Times New Roman"/>
          <w:kern w:val="2"/>
          <w:sz w:val="20"/>
          <w:szCs w:val="20"/>
          <w:lang w:val="en-IN"/>
        </w:rPr>
        <w:t xml:space="preserve"> as base. </w:t>
      </w:r>
      <w:r w:rsidRPr="00A93735">
        <w:rPr>
          <w:rFonts w:ascii="Times New Roman" w:eastAsia="Calibri" w:hAnsi="Times New Roman" w:cs="Times New Roman"/>
          <w:i/>
          <w:iCs/>
          <w:kern w:val="2"/>
          <w:sz w:val="20"/>
          <w:szCs w:val="20"/>
          <w:lang w:val="en-IN"/>
        </w:rPr>
        <w:t>Journal of Nutrition &amp; Food Sciences, 5(5),</w:t>
      </w:r>
      <w:r w:rsidRPr="00A93735">
        <w:rPr>
          <w:rFonts w:ascii="Times New Roman" w:eastAsia="Calibri" w:hAnsi="Times New Roman" w:cs="Times New Roman"/>
          <w:kern w:val="2"/>
          <w:sz w:val="20"/>
          <w:szCs w:val="20"/>
          <w:lang w:val="en-IN"/>
        </w:rPr>
        <w:t xml:space="preserve"> 1-5.</w:t>
      </w:r>
    </w:p>
    <w:p w14:paraId="734B67F3"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Hasler, C. M. (2002). Functional foods: Benefits, concerns and challenges-A position paper from the American Council on Science and Health. </w:t>
      </w:r>
      <w:r w:rsidRPr="00A93735">
        <w:rPr>
          <w:rFonts w:ascii="Times New Roman" w:eastAsia="Calibri" w:hAnsi="Times New Roman" w:cs="Times New Roman"/>
          <w:i/>
          <w:iCs/>
          <w:kern w:val="2"/>
          <w:sz w:val="20"/>
          <w:szCs w:val="20"/>
          <w:lang w:val="en-IN"/>
        </w:rPr>
        <w:t>Journal of Nutrition, 132(12),</w:t>
      </w:r>
      <w:r w:rsidRPr="00A93735">
        <w:rPr>
          <w:rFonts w:ascii="Times New Roman" w:eastAsia="Calibri" w:hAnsi="Times New Roman" w:cs="Times New Roman"/>
          <w:kern w:val="2"/>
          <w:sz w:val="20"/>
          <w:szCs w:val="20"/>
          <w:lang w:val="en-IN"/>
        </w:rPr>
        <w:t xml:space="preserve"> 3772-3781.</w:t>
      </w:r>
    </w:p>
    <w:p w14:paraId="2EDFB8A2"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Hassanzai</w:t>
      </w:r>
      <w:proofErr w:type="spellEnd"/>
      <w:r w:rsidRPr="00A93735">
        <w:rPr>
          <w:rFonts w:ascii="Times New Roman" w:eastAsia="Calibri" w:hAnsi="Times New Roman" w:cs="Times New Roman"/>
          <w:kern w:val="2"/>
          <w:sz w:val="20"/>
          <w:szCs w:val="20"/>
          <w:lang w:val="en-IN"/>
        </w:rPr>
        <w:t xml:space="preserve">, R. G., Pratap, B., &amp; Kumar, H. (2024). Evaluation of quality attributes in the nectar blend beverage from strawberry (Fragaria </w:t>
      </w:r>
      <w:proofErr w:type="spellStart"/>
      <w:r w:rsidRPr="00A93735">
        <w:rPr>
          <w:rFonts w:ascii="Times New Roman" w:eastAsia="Calibri" w:hAnsi="Times New Roman" w:cs="Times New Roman"/>
          <w:kern w:val="2"/>
          <w:sz w:val="20"/>
          <w:szCs w:val="20"/>
          <w:lang w:val="en-IN"/>
        </w:rPr>
        <w:t>ananassa</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Duch</w:t>
      </w:r>
      <w:proofErr w:type="spellEnd"/>
      <w:r w:rsidRPr="00A93735">
        <w:rPr>
          <w:rFonts w:ascii="Times New Roman" w:eastAsia="Calibri" w:hAnsi="Times New Roman" w:cs="Times New Roman"/>
          <w:kern w:val="2"/>
          <w:sz w:val="20"/>
          <w:szCs w:val="20"/>
          <w:lang w:val="en-IN"/>
        </w:rPr>
        <w:t xml:space="preserve">.), guava (Psidium </w:t>
      </w:r>
      <w:proofErr w:type="spellStart"/>
      <w:r w:rsidRPr="00A93735">
        <w:rPr>
          <w:rFonts w:ascii="Times New Roman" w:eastAsia="Calibri" w:hAnsi="Times New Roman" w:cs="Times New Roman"/>
          <w:kern w:val="2"/>
          <w:sz w:val="20"/>
          <w:szCs w:val="20"/>
          <w:lang w:val="en-IN"/>
        </w:rPr>
        <w:t>guajava</w:t>
      </w:r>
      <w:proofErr w:type="spellEnd"/>
      <w:r w:rsidRPr="00A93735">
        <w:rPr>
          <w:rFonts w:ascii="Times New Roman" w:eastAsia="Calibri" w:hAnsi="Times New Roman" w:cs="Times New Roman"/>
          <w:kern w:val="2"/>
          <w:sz w:val="20"/>
          <w:szCs w:val="20"/>
          <w:lang w:val="en-IN"/>
        </w:rPr>
        <w:t xml:space="preserve"> Linn.) and apple (Malus </w:t>
      </w:r>
      <w:proofErr w:type="spellStart"/>
      <w:r w:rsidRPr="00A93735">
        <w:rPr>
          <w:rFonts w:ascii="Times New Roman" w:eastAsia="Calibri" w:hAnsi="Times New Roman" w:cs="Times New Roman"/>
          <w:kern w:val="2"/>
          <w:sz w:val="20"/>
          <w:szCs w:val="20"/>
          <w:lang w:val="en-IN"/>
        </w:rPr>
        <w:t>domestica</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Borkh</w:t>
      </w:r>
      <w:proofErr w:type="spellEnd"/>
      <w:r w:rsidRPr="00A93735">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i/>
          <w:iCs/>
          <w:kern w:val="2"/>
          <w:sz w:val="20"/>
          <w:szCs w:val="20"/>
          <w:lang w:val="en-IN"/>
        </w:rPr>
        <w:t>Plant Archives, 24(1),</w:t>
      </w:r>
      <w:r w:rsidRPr="00A93735">
        <w:rPr>
          <w:rFonts w:ascii="Times New Roman" w:eastAsia="Calibri" w:hAnsi="Times New Roman" w:cs="Times New Roman"/>
          <w:kern w:val="2"/>
          <w:sz w:val="20"/>
          <w:szCs w:val="20"/>
          <w:lang w:val="en-IN"/>
        </w:rPr>
        <w:t xml:space="preserve"> 1601-1608.</w:t>
      </w:r>
    </w:p>
    <w:p w14:paraId="57BAF34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Hemaiswarya</w:t>
      </w:r>
      <w:proofErr w:type="spellEnd"/>
      <w:r w:rsidRPr="00A93735">
        <w:rPr>
          <w:rFonts w:ascii="Times New Roman" w:eastAsia="Calibri" w:hAnsi="Times New Roman" w:cs="Times New Roman"/>
          <w:kern w:val="2"/>
          <w:sz w:val="20"/>
          <w:szCs w:val="20"/>
          <w:lang w:val="en-IN"/>
        </w:rPr>
        <w:t xml:space="preserve">, S., Raja, R., &amp; </w:t>
      </w:r>
      <w:proofErr w:type="spellStart"/>
      <w:r w:rsidRPr="00A93735">
        <w:rPr>
          <w:rFonts w:ascii="Times New Roman" w:eastAsia="Calibri" w:hAnsi="Times New Roman" w:cs="Times New Roman"/>
          <w:kern w:val="2"/>
          <w:sz w:val="20"/>
          <w:szCs w:val="20"/>
          <w:lang w:val="en-IN"/>
        </w:rPr>
        <w:t>Anbazhagan</w:t>
      </w:r>
      <w:proofErr w:type="spellEnd"/>
      <w:r w:rsidRPr="00A93735">
        <w:rPr>
          <w:rFonts w:ascii="Times New Roman" w:eastAsia="Calibri" w:hAnsi="Times New Roman" w:cs="Times New Roman"/>
          <w:kern w:val="2"/>
          <w:sz w:val="20"/>
          <w:szCs w:val="20"/>
          <w:lang w:val="en-IN"/>
        </w:rPr>
        <w:t xml:space="preserve">, C. (2008). Synergistic effect of flavonoids and antibiotics against methicillin-resistant Staphylococcus aureus. </w:t>
      </w:r>
      <w:r w:rsidRPr="00A93735">
        <w:rPr>
          <w:rFonts w:ascii="Times New Roman" w:eastAsia="Calibri" w:hAnsi="Times New Roman" w:cs="Times New Roman"/>
          <w:i/>
          <w:iCs/>
          <w:kern w:val="2"/>
          <w:sz w:val="20"/>
          <w:szCs w:val="20"/>
          <w:lang w:val="en-IN"/>
        </w:rPr>
        <w:t>Phytomedicine, 15(10),</w:t>
      </w:r>
      <w:r w:rsidRPr="00A93735">
        <w:rPr>
          <w:rFonts w:ascii="Times New Roman" w:eastAsia="Calibri" w:hAnsi="Times New Roman" w:cs="Times New Roman"/>
          <w:kern w:val="2"/>
          <w:sz w:val="20"/>
          <w:szCs w:val="20"/>
          <w:lang w:val="en-IN"/>
        </w:rPr>
        <w:t xml:space="preserve"> 844-847.</w:t>
      </w:r>
    </w:p>
    <w:p w14:paraId="3A147949"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Herbach</w:t>
      </w:r>
      <w:proofErr w:type="spellEnd"/>
      <w:r w:rsidRPr="00A93735">
        <w:rPr>
          <w:rFonts w:ascii="Times New Roman" w:eastAsia="Calibri" w:hAnsi="Times New Roman" w:cs="Times New Roman"/>
          <w:kern w:val="2"/>
          <w:sz w:val="20"/>
          <w:szCs w:val="20"/>
          <w:lang w:val="en-IN"/>
        </w:rPr>
        <w:t xml:space="preserve">, K. M., </w:t>
      </w:r>
      <w:proofErr w:type="spellStart"/>
      <w:r w:rsidRPr="00A93735">
        <w:rPr>
          <w:rFonts w:ascii="Times New Roman" w:eastAsia="Calibri" w:hAnsi="Times New Roman" w:cs="Times New Roman"/>
          <w:kern w:val="2"/>
          <w:sz w:val="20"/>
          <w:szCs w:val="20"/>
          <w:lang w:val="en-IN"/>
        </w:rPr>
        <w:t>Stintzing</w:t>
      </w:r>
      <w:proofErr w:type="spellEnd"/>
      <w:r w:rsidRPr="00A93735">
        <w:rPr>
          <w:rFonts w:ascii="Times New Roman" w:eastAsia="Calibri" w:hAnsi="Times New Roman" w:cs="Times New Roman"/>
          <w:kern w:val="2"/>
          <w:sz w:val="20"/>
          <w:szCs w:val="20"/>
          <w:lang w:val="en-IN"/>
        </w:rPr>
        <w:t xml:space="preserve">, F. C., &amp; Carle, R. (2006). </w:t>
      </w:r>
      <w:proofErr w:type="spellStart"/>
      <w:r w:rsidRPr="00A93735">
        <w:rPr>
          <w:rFonts w:ascii="Times New Roman" w:eastAsia="Calibri" w:hAnsi="Times New Roman" w:cs="Times New Roman"/>
          <w:kern w:val="2"/>
          <w:sz w:val="20"/>
          <w:szCs w:val="20"/>
          <w:lang w:val="en-IN"/>
        </w:rPr>
        <w:t>Betalain</w:t>
      </w:r>
      <w:proofErr w:type="spellEnd"/>
      <w:r w:rsidRPr="00A93735">
        <w:rPr>
          <w:rFonts w:ascii="Times New Roman" w:eastAsia="Calibri" w:hAnsi="Times New Roman" w:cs="Times New Roman"/>
          <w:kern w:val="2"/>
          <w:sz w:val="20"/>
          <w:szCs w:val="20"/>
          <w:lang w:val="en-IN"/>
        </w:rPr>
        <w:t xml:space="preserve"> stability and degradation—Structural and chromatic aspects. </w:t>
      </w:r>
      <w:r w:rsidRPr="00A93735">
        <w:rPr>
          <w:rFonts w:ascii="Times New Roman" w:eastAsia="Calibri" w:hAnsi="Times New Roman" w:cs="Times New Roman"/>
          <w:i/>
          <w:iCs/>
          <w:kern w:val="2"/>
          <w:sz w:val="20"/>
          <w:szCs w:val="20"/>
          <w:lang w:val="en-IN"/>
        </w:rPr>
        <w:t>Journal of Food Science, 71(4),</w:t>
      </w:r>
      <w:r w:rsidRPr="00A93735">
        <w:rPr>
          <w:rFonts w:ascii="Times New Roman" w:eastAsia="Calibri" w:hAnsi="Times New Roman" w:cs="Times New Roman"/>
          <w:kern w:val="2"/>
          <w:sz w:val="20"/>
          <w:szCs w:val="20"/>
          <w:lang w:val="en-IN"/>
        </w:rPr>
        <w:t xml:space="preserve"> R41-R50.</w:t>
      </w:r>
    </w:p>
    <w:p w14:paraId="3E7DB4B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Hyldgaard</w:t>
      </w:r>
      <w:proofErr w:type="spellEnd"/>
      <w:r w:rsidRPr="00A93735">
        <w:rPr>
          <w:rFonts w:ascii="Times New Roman" w:eastAsia="Calibri" w:hAnsi="Times New Roman" w:cs="Times New Roman"/>
          <w:kern w:val="2"/>
          <w:sz w:val="20"/>
          <w:szCs w:val="20"/>
          <w:lang w:val="en-IN"/>
        </w:rPr>
        <w:t xml:space="preserve">, M., </w:t>
      </w:r>
      <w:proofErr w:type="spellStart"/>
      <w:r w:rsidRPr="00A93735">
        <w:rPr>
          <w:rFonts w:ascii="Times New Roman" w:eastAsia="Calibri" w:hAnsi="Times New Roman" w:cs="Times New Roman"/>
          <w:kern w:val="2"/>
          <w:sz w:val="20"/>
          <w:szCs w:val="20"/>
          <w:lang w:val="en-IN"/>
        </w:rPr>
        <w:t>Mygind</w:t>
      </w:r>
      <w:proofErr w:type="spellEnd"/>
      <w:r w:rsidRPr="00A93735">
        <w:rPr>
          <w:rFonts w:ascii="Times New Roman" w:eastAsia="Calibri" w:hAnsi="Times New Roman" w:cs="Times New Roman"/>
          <w:kern w:val="2"/>
          <w:sz w:val="20"/>
          <w:szCs w:val="20"/>
          <w:lang w:val="en-IN"/>
        </w:rPr>
        <w:t xml:space="preserve">, T., &amp; Meyer, R. L. (2012). Essential oils in food preservation: Mode of action, synergies, and interactions with food matrix components. </w:t>
      </w:r>
      <w:r w:rsidRPr="00A93735">
        <w:rPr>
          <w:rFonts w:ascii="Times New Roman" w:eastAsia="Calibri" w:hAnsi="Times New Roman" w:cs="Times New Roman"/>
          <w:i/>
          <w:iCs/>
          <w:kern w:val="2"/>
          <w:sz w:val="20"/>
          <w:szCs w:val="20"/>
          <w:lang w:val="en-IN"/>
        </w:rPr>
        <w:t>Frontiers in Microbiology, 3,</w:t>
      </w:r>
      <w:r w:rsidRPr="00A93735">
        <w:rPr>
          <w:rFonts w:ascii="Times New Roman" w:eastAsia="Calibri" w:hAnsi="Times New Roman" w:cs="Times New Roman"/>
          <w:kern w:val="2"/>
          <w:sz w:val="20"/>
          <w:szCs w:val="20"/>
          <w:lang w:val="en-IN"/>
        </w:rPr>
        <w:t xml:space="preserve"> 12.</w:t>
      </w:r>
    </w:p>
    <w:p w14:paraId="778AD07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Jain, S. K., &amp; </w:t>
      </w:r>
      <w:proofErr w:type="spellStart"/>
      <w:r w:rsidRPr="00A93735">
        <w:rPr>
          <w:rFonts w:ascii="Times New Roman" w:eastAsia="Calibri" w:hAnsi="Times New Roman" w:cs="Times New Roman"/>
          <w:kern w:val="2"/>
          <w:sz w:val="20"/>
          <w:szCs w:val="20"/>
          <w:lang w:val="en-IN"/>
        </w:rPr>
        <w:t>Khurdiya</w:t>
      </w:r>
      <w:proofErr w:type="spellEnd"/>
      <w:r w:rsidRPr="00A93735">
        <w:rPr>
          <w:rFonts w:ascii="Times New Roman" w:eastAsia="Calibri" w:hAnsi="Times New Roman" w:cs="Times New Roman"/>
          <w:kern w:val="2"/>
          <w:sz w:val="20"/>
          <w:szCs w:val="20"/>
          <w:lang w:val="en-IN"/>
        </w:rPr>
        <w:t>, D. S. (2004). Vitamin C enrichment of fruit juice based ready-to-serve beverages through blending of Indian gooseberry (</w:t>
      </w:r>
      <w:proofErr w:type="spellStart"/>
      <w:r w:rsidRPr="00A93735">
        <w:rPr>
          <w:rFonts w:ascii="Times New Roman" w:eastAsia="Calibri" w:hAnsi="Times New Roman" w:cs="Times New Roman"/>
          <w:kern w:val="2"/>
          <w:sz w:val="20"/>
          <w:szCs w:val="20"/>
          <w:lang w:val="en-IN"/>
        </w:rPr>
        <w:t>Emblica</w:t>
      </w:r>
      <w:proofErr w:type="spellEnd"/>
      <w:r w:rsidRPr="00A93735">
        <w:rPr>
          <w:rFonts w:ascii="Times New Roman" w:eastAsia="Calibri" w:hAnsi="Times New Roman" w:cs="Times New Roman"/>
          <w:kern w:val="2"/>
          <w:sz w:val="20"/>
          <w:szCs w:val="20"/>
          <w:lang w:val="en-IN"/>
        </w:rPr>
        <w:t xml:space="preserve"> officinalis </w:t>
      </w:r>
      <w:proofErr w:type="spellStart"/>
      <w:r w:rsidRPr="00A93735">
        <w:rPr>
          <w:rFonts w:ascii="Times New Roman" w:eastAsia="Calibri" w:hAnsi="Times New Roman" w:cs="Times New Roman"/>
          <w:kern w:val="2"/>
          <w:sz w:val="20"/>
          <w:szCs w:val="20"/>
          <w:lang w:val="en-IN"/>
        </w:rPr>
        <w:t>Gaertn</w:t>
      </w:r>
      <w:proofErr w:type="spellEnd"/>
      <w:r w:rsidRPr="00A93735">
        <w:rPr>
          <w:rFonts w:ascii="Times New Roman" w:eastAsia="Calibri" w:hAnsi="Times New Roman" w:cs="Times New Roman"/>
          <w:kern w:val="2"/>
          <w:sz w:val="20"/>
          <w:szCs w:val="20"/>
          <w:lang w:val="en-IN"/>
        </w:rPr>
        <w:t xml:space="preserve">.) juice. </w:t>
      </w:r>
      <w:r w:rsidRPr="00A93735">
        <w:rPr>
          <w:rFonts w:ascii="Times New Roman" w:eastAsia="Calibri" w:hAnsi="Times New Roman" w:cs="Times New Roman"/>
          <w:i/>
          <w:iCs/>
          <w:kern w:val="2"/>
          <w:sz w:val="20"/>
          <w:szCs w:val="20"/>
          <w:lang w:val="en-IN"/>
        </w:rPr>
        <w:t>Plant Foods for Human Nutrition, 59(2),</w:t>
      </w:r>
      <w:r w:rsidRPr="00A93735">
        <w:rPr>
          <w:rFonts w:ascii="Times New Roman" w:eastAsia="Calibri" w:hAnsi="Times New Roman" w:cs="Times New Roman"/>
          <w:kern w:val="2"/>
          <w:sz w:val="20"/>
          <w:szCs w:val="20"/>
          <w:lang w:val="en-IN"/>
        </w:rPr>
        <w:t xml:space="preserve"> 63-66.</w:t>
      </w:r>
    </w:p>
    <w:p w14:paraId="236BFBA3"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Jayasinghe, C., </w:t>
      </w:r>
      <w:proofErr w:type="spellStart"/>
      <w:r w:rsidRPr="00A93735">
        <w:rPr>
          <w:rFonts w:ascii="Times New Roman" w:eastAsia="Calibri" w:hAnsi="Times New Roman" w:cs="Times New Roman"/>
          <w:kern w:val="2"/>
          <w:sz w:val="20"/>
          <w:szCs w:val="20"/>
          <w:lang w:val="en-IN"/>
        </w:rPr>
        <w:t>Gotoh</w:t>
      </w:r>
      <w:proofErr w:type="spellEnd"/>
      <w:r w:rsidRPr="00A93735">
        <w:rPr>
          <w:rFonts w:ascii="Times New Roman" w:eastAsia="Calibri" w:hAnsi="Times New Roman" w:cs="Times New Roman"/>
          <w:kern w:val="2"/>
          <w:sz w:val="20"/>
          <w:szCs w:val="20"/>
          <w:lang w:val="en-IN"/>
        </w:rPr>
        <w:t>, N., Aoki, T., &amp; Wada, S. (2003). Phenolics composition and antioxidant activity of sweet basil (</w:t>
      </w:r>
      <w:proofErr w:type="spellStart"/>
      <w:r w:rsidRPr="00A93735">
        <w:rPr>
          <w:rFonts w:ascii="Times New Roman" w:eastAsia="Calibri" w:hAnsi="Times New Roman" w:cs="Times New Roman"/>
          <w:kern w:val="2"/>
          <w:sz w:val="20"/>
          <w:szCs w:val="20"/>
          <w:lang w:val="en-IN"/>
        </w:rPr>
        <w:t>Ocimum</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basilicum</w:t>
      </w:r>
      <w:proofErr w:type="spellEnd"/>
      <w:r w:rsidRPr="00A93735">
        <w:rPr>
          <w:rFonts w:ascii="Times New Roman" w:eastAsia="Calibri" w:hAnsi="Times New Roman" w:cs="Times New Roman"/>
          <w:kern w:val="2"/>
          <w:sz w:val="20"/>
          <w:szCs w:val="20"/>
          <w:lang w:val="en-IN"/>
        </w:rPr>
        <w:t xml:space="preserve"> L.). </w:t>
      </w:r>
      <w:r w:rsidRPr="00A93735">
        <w:rPr>
          <w:rFonts w:ascii="Times New Roman" w:eastAsia="Calibri" w:hAnsi="Times New Roman" w:cs="Times New Roman"/>
          <w:i/>
          <w:iCs/>
          <w:kern w:val="2"/>
          <w:sz w:val="20"/>
          <w:szCs w:val="20"/>
          <w:lang w:val="en-IN"/>
        </w:rPr>
        <w:t>Journal of Agricultural and Food Chemistry, 51(15)</w:t>
      </w:r>
      <w:r w:rsidRPr="00A93735">
        <w:rPr>
          <w:rFonts w:ascii="Times New Roman" w:eastAsia="Calibri" w:hAnsi="Times New Roman" w:cs="Times New Roman"/>
          <w:kern w:val="2"/>
          <w:sz w:val="20"/>
          <w:szCs w:val="20"/>
          <w:lang w:val="en-IN"/>
        </w:rPr>
        <w:t>, 4442-4449.</w:t>
      </w:r>
    </w:p>
    <w:p w14:paraId="00A15BAF"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Jones, A. M. (2014). Dietary nitrate supplementation and exercise performance. </w:t>
      </w:r>
      <w:r w:rsidRPr="00A93735">
        <w:rPr>
          <w:rFonts w:ascii="Times New Roman" w:eastAsia="Calibri" w:hAnsi="Times New Roman" w:cs="Times New Roman"/>
          <w:i/>
          <w:iCs/>
          <w:kern w:val="2"/>
          <w:sz w:val="20"/>
          <w:szCs w:val="20"/>
          <w:lang w:val="en-IN"/>
        </w:rPr>
        <w:t>Sports Medicine, 44(1),</w:t>
      </w:r>
      <w:r w:rsidRPr="00A93735">
        <w:rPr>
          <w:rFonts w:ascii="Times New Roman" w:eastAsia="Calibri" w:hAnsi="Times New Roman" w:cs="Times New Roman"/>
          <w:kern w:val="2"/>
          <w:sz w:val="20"/>
          <w:szCs w:val="20"/>
          <w:lang w:val="en-IN"/>
        </w:rPr>
        <w:t xml:space="preserve"> 35-45.</w:t>
      </w:r>
    </w:p>
    <w:p w14:paraId="4946F64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Joseph, J. A., </w:t>
      </w:r>
      <w:proofErr w:type="spellStart"/>
      <w:r w:rsidRPr="00A93735">
        <w:rPr>
          <w:rFonts w:ascii="Times New Roman" w:eastAsia="Calibri" w:hAnsi="Times New Roman" w:cs="Times New Roman"/>
          <w:kern w:val="2"/>
          <w:sz w:val="20"/>
          <w:szCs w:val="20"/>
          <w:lang w:val="en-IN"/>
        </w:rPr>
        <w:t>Shukitt</w:t>
      </w:r>
      <w:proofErr w:type="spellEnd"/>
      <w:r w:rsidRPr="00A93735">
        <w:rPr>
          <w:rFonts w:ascii="Times New Roman" w:eastAsia="Calibri" w:hAnsi="Times New Roman" w:cs="Times New Roman"/>
          <w:kern w:val="2"/>
          <w:sz w:val="20"/>
          <w:szCs w:val="20"/>
          <w:lang w:val="en-IN"/>
        </w:rPr>
        <w:t xml:space="preserve">-Hale, B., &amp; Willis, L. M. (2016). Grape juice, berries, and walnuts affect brain aging and </w:t>
      </w:r>
      <w:proofErr w:type="spellStart"/>
      <w:r w:rsidRPr="00A93735">
        <w:rPr>
          <w:rFonts w:ascii="Times New Roman" w:eastAsia="Calibri" w:hAnsi="Times New Roman" w:cs="Times New Roman"/>
          <w:kern w:val="2"/>
          <w:sz w:val="20"/>
          <w:szCs w:val="20"/>
          <w:lang w:val="en-IN"/>
        </w:rPr>
        <w:t>behavior</w:t>
      </w:r>
      <w:proofErr w:type="spellEnd"/>
      <w:r w:rsidRPr="00A93735">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i/>
          <w:iCs/>
          <w:kern w:val="2"/>
          <w:sz w:val="20"/>
          <w:szCs w:val="20"/>
          <w:lang w:val="en-IN"/>
        </w:rPr>
        <w:t>Journal of Nutrition, 146(2),</w:t>
      </w:r>
      <w:r w:rsidRPr="00A93735">
        <w:rPr>
          <w:rFonts w:ascii="Times New Roman" w:eastAsia="Calibri" w:hAnsi="Times New Roman" w:cs="Times New Roman"/>
          <w:kern w:val="2"/>
          <w:sz w:val="20"/>
          <w:szCs w:val="20"/>
          <w:lang w:val="en-IN"/>
        </w:rPr>
        <w:t xml:space="preserve"> 429S-435S.</w:t>
      </w:r>
    </w:p>
    <w:p w14:paraId="4262FA5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Kalsi, B. S., Singh, S., &amp; Kaur, P. (2023). </w:t>
      </w:r>
      <w:proofErr w:type="spellStart"/>
      <w:r w:rsidRPr="00A93735">
        <w:rPr>
          <w:rFonts w:ascii="Times New Roman" w:eastAsia="Calibri" w:hAnsi="Times New Roman" w:cs="Times New Roman"/>
          <w:kern w:val="2"/>
          <w:sz w:val="20"/>
          <w:szCs w:val="20"/>
          <w:lang w:val="en-IN"/>
        </w:rPr>
        <w:t>Thermosonication</w:t>
      </w:r>
      <w:proofErr w:type="spellEnd"/>
      <w:r w:rsidRPr="00A93735">
        <w:rPr>
          <w:rFonts w:ascii="Times New Roman" w:eastAsia="Calibri" w:hAnsi="Times New Roman" w:cs="Times New Roman"/>
          <w:kern w:val="2"/>
          <w:sz w:val="20"/>
          <w:szCs w:val="20"/>
          <w:lang w:val="en-IN"/>
        </w:rPr>
        <w:t xml:space="preserve"> processing of guava juice: Impact on quality attributes, bioactive compounds and microbial stability. </w:t>
      </w:r>
      <w:r w:rsidRPr="00A93735">
        <w:rPr>
          <w:rFonts w:ascii="Times New Roman" w:eastAsia="Calibri" w:hAnsi="Times New Roman" w:cs="Times New Roman"/>
          <w:i/>
          <w:iCs/>
          <w:kern w:val="2"/>
          <w:sz w:val="20"/>
          <w:szCs w:val="20"/>
          <w:lang w:val="en-IN"/>
        </w:rPr>
        <w:t>Journal of Food Science and Technology, 60(3),</w:t>
      </w:r>
      <w:r w:rsidRPr="00A93735">
        <w:rPr>
          <w:rFonts w:ascii="Times New Roman" w:eastAsia="Calibri" w:hAnsi="Times New Roman" w:cs="Times New Roman"/>
          <w:kern w:val="2"/>
          <w:sz w:val="20"/>
          <w:szCs w:val="20"/>
          <w:lang w:val="en-IN"/>
        </w:rPr>
        <w:t xml:space="preserve"> 1025-1035.</w:t>
      </w:r>
    </w:p>
    <w:p w14:paraId="6A2B3DF6"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Kaur, C., &amp; Kapoor, H. C. (2001). Antioxidants in fruits and vegetables—The millennium's health. International </w:t>
      </w:r>
      <w:r w:rsidRPr="00A93735">
        <w:rPr>
          <w:rFonts w:ascii="Times New Roman" w:eastAsia="Calibri" w:hAnsi="Times New Roman" w:cs="Times New Roman"/>
          <w:i/>
          <w:iCs/>
          <w:kern w:val="2"/>
          <w:sz w:val="20"/>
          <w:szCs w:val="20"/>
          <w:lang w:val="en-IN"/>
        </w:rPr>
        <w:t>Journal of Food Science &amp; Technology, 36(7),</w:t>
      </w:r>
      <w:r w:rsidRPr="00A93735">
        <w:rPr>
          <w:rFonts w:ascii="Times New Roman" w:eastAsia="Calibri" w:hAnsi="Times New Roman" w:cs="Times New Roman"/>
          <w:kern w:val="2"/>
          <w:sz w:val="20"/>
          <w:szCs w:val="20"/>
          <w:lang w:val="en-IN"/>
        </w:rPr>
        <w:t xml:space="preserve"> 703-725.</w:t>
      </w:r>
    </w:p>
    <w:p w14:paraId="17F4FC75"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Kausar</w:t>
      </w:r>
      <w:proofErr w:type="spellEnd"/>
      <w:r w:rsidRPr="00A93735">
        <w:rPr>
          <w:rFonts w:ascii="Times New Roman" w:eastAsia="Calibri" w:hAnsi="Times New Roman" w:cs="Times New Roman"/>
          <w:kern w:val="2"/>
          <w:sz w:val="20"/>
          <w:szCs w:val="20"/>
          <w:lang w:val="en-IN"/>
        </w:rPr>
        <w:t xml:space="preserve">, H., Saeed, S., Ahmad, M. M., &amp; Salam, A. (2012). Studies on the development and storage stability of cucumber-melon mixed ready-to-serve beverage. </w:t>
      </w:r>
      <w:r w:rsidRPr="00A93735">
        <w:rPr>
          <w:rFonts w:ascii="Times New Roman" w:eastAsia="Calibri" w:hAnsi="Times New Roman" w:cs="Times New Roman"/>
          <w:i/>
          <w:iCs/>
          <w:kern w:val="2"/>
          <w:sz w:val="20"/>
          <w:szCs w:val="20"/>
          <w:lang w:val="en-IN"/>
        </w:rPr>
        <w:t>Journal of Agricultural Research, 50(2),</w:t>
      </w:r>
      <w:r w:rsidRPr="00A93735">
        <w:rPr>
          <w:rFonts w:ascii="Times New Roman" w:eastAsia="Calibri" w:hAnsi="Times New Roman" w:cs="Times New Roman"/>
          <w:kern w:val="2"/>
          <w:sz w:val="20"/>
          <w:szCs w:val="20"/>
          <w:lang w:val="en-IN"/>
        </w:rPr>
        <w:t xml:space="preserve"> 239-248.</w:t>
      </w:r>
    </w:p>
    <w:p w14:paraId="2C85D22C"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lastRenderedPageBreak/>
        <w:t>Khandare</w:t>
      </w:r>
      <w:proofErr w:type="spellEnd"/>
      <w:r w:rsidRPr="00A93735">
        <w:rPr>
          <w:rFonts w:ascii="Times New Roman" w:eastAsia="Calibri" w:hAnsi="Times New Roman" w:cs="Times New Roman"/>
          <w:kern w:val="2"/>
          <w:sz w:val="20"/>
          <w:szCs w:val="20"/>
          <w:lang w:val="en-IN"/>
        </w:rPr>
        <w:t xml:space="preserve">, V., </w:t>
      </w:r>
      <w:proofErr w:type="spellStart"/>
      <w:r w:rsidRPr="00A93735">
        <w:rPr>
          <w:rFonts w:ascii="Times New Roman" w:eastAsia="Calibri" w:hAnsi="Times New Roman" w:cs="Times New Roman"/>
          <w:kern w:val="2"/>
          <w:sz w:val="20"/>
          <w:szCs w:val="20"/>
          <w:lang w:val="en-IN"/>
        </w:rPr>
        <w:t>Walia</w:t>
      </w:r>
      <w:proofErr w:type="spellEnd"/>
      <w:r w:rsidRPr="00A93735">
        <w:rPr>
          <w:rFonts w:ascii="Times New Roman" w:eastAsia="Calibri" w:hAnsi="Times New Roman" w:cs="Times New Roman"/>
          <w:kern w:val="2"/>
          <w:sz w:val="20"/>
          <w:szCs w:val="20"/>
          <w:lang w:val="en-IN"/>
        </w:rPr>
        <w:t xml:space="preserve">, S., Singh, M., &amp; Kaur, C. (2015). Biochemical evaluation of guava (Psidium </w:t>
      </w:r>
      <w:proofErr w:type="spellStart"/>
      <w:r w:rsidRPr="00A93735">
        <w:rPr>
          <w:rFonts w:ascii="Times New Roman" w:eastAsia="Calibri" w:hAnsi="Times New Roman" w:cs="Times New Roman"/>
          <w:kern w:val="2"/>
          <w:sz w:val="20"/>
          <w:szCs w:val="20"/>
          <w:lang w:val="en-IN"/>
        </w:rPr>
        <w:t>guajava</w:t>
      </w:r>
      <w:proofErr w:type="spellEnd"/>
      <w:r w:rsidRPr="00A93735">
        <w:rPr>
          <w:rFonts w:ascii="Times New Roman" w:eastAsia="Calibri" w:hAnsi="Times New Roman" w:cs="Times New Roman"/>
          <w:kern w:val="2"/>
          <w:sz w:val="20"/>
          <w:szCs w:val="20"/>
          <w:lang w:val="en-IN"/>
        </w:rPr>
        <w:t xml:space="preserve"> L.) genotypes. </w:t>
      </w:r>
      <w:r w:rsidRPr="00A93735">
        <w:rPr>
          <w:rFonts w:ascii="Times New Roman" w:eastAsia="Calibri" w:hAnsi="Times New Roman" w:cs="Times New Roman"/>
          <w:i/>
          <w:iCs/>
          <w:kern w:val="2"/>
          <w:sz w:val="20"/>
          <w:szCs w:val="20"/>
          <w:lang w:val="en-IN"/>
        </w:rPr>
        <w:t>Indian Journal of Agricultural Biochemistry, 28(1),</w:t>
      </w:r>
      <w:r w:rsidRPr="00A93735">
        <w:rPr>
          <w:rFonts w:ascii="Times New Roman" w:eastAsia="Calibri" w:hAnsi="Times New Roman" w:cs="Times New Roman"/>
          <w:kern w:val="2"/>
          <w:sz w:val="20"/>
          <w:szCs w:val="20"/>
          <w:lang w:val="en-IN"/>
        </w:rPr>
        <w:t xml:space="preserve"> 47-51.</w:t>
      </w:r>
    </w:p>
    <w:p w14:paraId="24DCA845"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Kuboyama</w:t>
      </w:r>
      <w:proofErr w:type="spellEnd"/>
      <w:r w:rsidRPr="00A93735">
        <w:rPr>
          <w:rFonts w:ascii="Times New Roman" w:eastAsia="Calibri" w:hAnsi="Times New Roman" w:cs="Times New Roman"/>
          <w:kern w:val="2"/>
          <w:sz w:val="20"/>
          <w:szCs w:val="20"/>
          <w:lang w:val="en-IN"/>
        </w:rPr>
        <w:t xml:space="preserve">, T., </w:t>
      </w:r>
      <w:proofErr w:type="spellStart"/>
      <w:r w:rsidRPr="00A93735">
        <w:rPr>
          <w:rFonts w:ascii="Times New Roman" w:eastAsia="Calibri" w:hAnsi="Times New Roman" w:cs="Times New Roman"/>
          <w:kern w:val="2"/>
          <w:sz w:val="20"/>
          <w:szCs w:val="20"/>
          <w:lang w:val="en-IN"/>
        </w:rPr>
        <w:t>Tohda</w:t>
      </w:r>
      <w:proofErr w:type="spellEnd"/>
      <w:r w:rsidRPr="00A93735">
        <w:rPr>
          <w:rFonts w:ascii="Times New Roman" w:eastAsia="Calibri" w:hAnsi="Times New Roman" w:cs="Times New Roman"/>
          <w:kern w:val="2"/>
          <w:sz w:val="20"/>
          <w:szCs w:val="20"/>
          <w:lang w:val="en-IN"/>
        </w:rPr>
        <w:t xml:space="preserve">, C., &amp; Komatsu, K. (2014). Effects of ashwagandha (roots of </w:t>
      </w:r>
      <w:proofErr w:type="spellStart"/>
      <w:r w:rsidRPr="00A93735">
        <w:rPr>
          <w:rFonts w:ascii="Times New Roman" w:eastAsia="Calibri" w:hAnsi="Times New Roman" w:cs="Times New Roman"/>
          <w:kern w:val="2"/>
          <w:sz w:val="20"/>
          <w:szCs w:val="20"/>
          <w:lang w:val="en-IN"/>
        </w:rPr>
        <w:t>Withania</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somnifera</w:t>
      </w:r>
      <w:proofErr w:type="spellEnd"/>
      <w:r w:rsidRPr="00A93735">
        <w:rPr>
          <w:rFonts w:ascii="Times New Roman" w:eastAsia="Calibri" w:hAnsi="Times New Roman" w:cs="Times New Roman"/>
          <w:kern w:val="2"/>
          <w:sz w:val="20"/>
          <w:szCs w:val="20"/>
          <w:lang w:val="en-IN"/>
        </w:rPr>
        <w:t xml:space="preserve">) on neurodegenerative diseases. </w:t>
      </w:r>
      <w:r w:rsidRPr="00A93735">
        <w:rPr>
          <w:rFonts w:ascii="Times New Roman" w:eastAsia="Calibri" w:hAnsi="Times New Roman" w:cs="Times New Roman"/>
          <w:i/>
          <w:iCs/>
          <w:kern w:val="2"/>
          <w:sz w:val="20"/>
          <w:szCs w:val="20"/>
          <w:lang w:val="en-IN"/>
        </w:rPr>
        <w:t>Biological and Pharmaceutical Bulletin, 37(6),</w:t>
      </w:r>
      <w:r w:rsidRPr="00A93735">
        <w:rPr>
          <w:rFonts w:ascii="Times New Roman" w:eastAsia="Calibri" w:hAnsi="Times New Roman" w:cs="Times New Roman"/>
          <w:kern w:val="2"/>
          <w:sz w:val="20"/>
          <w:szCs w:val="20"/>
          <w:lang w:val="en-IN"/>
        </w:rPr>
        <w:t xml:space="preserve"> 892-897.</w:t>
      </w:r>
    </w:p>
    <w:p w14:paraId="4030211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Kumar, M., </w:t>
      </w:r>
      <w:proofErr w:type="spellStart"/>
      <w:r w:rsidRPr="00A93735">
        <w:rPr>
          <w:rFonts w:ascii="Times New Roman" w:eastAsia="Calibri" w:hAnsi="Times New Roman" w:cs="Times New Roman"/>
          <w:kern w:val="2"/>
          <w:sz w:val="20"/>
          <w:szCs w:val="20"/>
          <w:lang w:val="en-IN"/>
        </w:rPr>
        <w:t>Tomar</w:t>
      </w:r>
      <w:proofErr w:type="spellEnd"/>
      <w:r w:rsidRPr="00A93735">
        <w:rPr>
          <w:rFonts w:ascii="Times New Roman" w:eastAsia="Calibri" w:hAnsi="Times New Roman" w:cs="Times New Roman"/>
          <w:kern w:val="2"/>
          <w:sz w:val="20"/>
          <w:szCs w:val="20"/>
          <w:lang w:val="en-IN"/>
        </w:rPr>
        <w:t xml:space="preserve">, M., </w:t>
      </w:r>
      <w:proofErr w:type="spellStart"/>
      <w:r w:rsidRPr="00A93735">
        <w:rPr>
          <w:rFonts w:ascii="Times New Roman" w:eastAsia="Calibri" w:hAnsi="Times New Roman" w:cs="Times New Roman"/>
          <w:kern w:val="2"/>
          <w:sz w:val="20"/>
          <w:szCs w:val="20"/>
          <w:lang w:val="en-IN"/>
        </w:rPr>
        <w:t>Amarowicz</w:t>
      </w:r>
      <w:proofErr w:type="spellEnd"/>
      <w:r w:rsidRPr="00A93735">
        <w:rPr>
          <w:rFonts w:ascii="Times New Roman" w:eastAsia="Calibri" w:hAnsi="Times New Roman" w:cs="Times New Roman"/>
          <w:kern w:val="2"/>
          <w:sz w:val="20"/>
          <w:szCs w:val="20"/>
          <w:lang w:val="en-IN"/>
        </w:rPr>
        <w:t xml:space="preserve">, R., Saurabh, V., Nair, M. S., Maheshwari, C., ... &amp; </w:t>
      </w:r>
      <w:proofErr w:type="spellStart"/>
      <w:r w:rsidRPr="00A93735">
        <w:rPr>
          <w:rFonts w:ascii="Times New Roman" w:eastAsia="Calibri" w:hAnsi="Times New Roman" w:cs="Times New Roman"/>
          <w:kern w:val="2"/>
          <w:sz w:val="20"/>
          <w:szCs w:val="20"/>
          <w:lang w:val="en-IN"/>
        </w:rPr>
        <w:t>Satankar</w:t>
      </w:r>
      <w:proofErr w:type="spellEnd"/>
      <w:r w:rsidRPr="00A93735">
        <w:rPr>
          <w:rFonts w:ascii="Times New Roman" w:eastAsia="Calibri" w:hAnsi="Times New Roman" w:cs="Times New Roman"/>
          <w:kern w:val="2"/>
          <w:sz w:val="20"/>
          <w:szCs w:val="20"/>
          <w:lang w:val="en-IN"/>
        </w:rPr>
        <w:t xml:space="preserve">, V. (2021). Guava (Psidium </w:t>
      </w:r>
      <w:proofErr w:type="spellStart"/>
      <w:r w:rsidRPr="00A93735">
        <w:rPr>
          <w:rFonts w:ascii="Times New Roman" w:eastAsia="Calibri" w:hAnsi="Times New Roman" w:cs="Times New Roman"/>
          <w:kern w:val="2"/>
          <w:sz w:val="20"/>
          <w:szCs w:val="20"/>
          <w:lang w:val="en-IN"/>
        </w:rPr>
        <w:t>guajava</w:t>
      </w:r>
      <w:proofErr w:type="spellEnd"/>
      <w:r w:rsidRPr="00A93735">
        <w:rPr>
          <w:rFonts w:ascii="Times New Roman" w:eastAsia="Calibri" w:hAnsi="Times New Roman" w:cs="Times New Roman"/>
          <w:kern w:val="2"/>
          <w:sz w:val="20"/>
          <w:szCs w:val="20"/>
          <w:lang w:val="en-IN"/>
        </w:rPr>
        <w:t xml:space="preserve"> L.) seeds: A low-cost source of bioactive compounds with nutraceutical potential. </w:t>
      </w:r>
      <w:r w:rsidRPr="00A93735">
        <w:rPr>
          <w:rFonts w:ascii="Times New Roman" w:eastAsia="Calibri" w:hAnsi="Times New Roman" w:cs="Times New Roman"/>
          <w:i/>
          <w:iCs/>
          <w:kern w:val="2"/>
          <w:sz w:val="20"/>
          <w:szCs w:val="20"/>
          <w:lang w:val="en-IN"/>
        </w:rPr>
        <w:t>Food Research International, 145,</w:t>
      </w:r>
      <w:r w:rsidRPr="00A93735">
        <w:rPr>
          <w:rFonts w:ascii="Times New Roman" w:eastAsia="Calibri" w:hAnsi="Times New Roman" w:cs="Times New Roman"/>
          <w:kern w:val="2"/>
          <w:sz w:val="20"/>
          <w:szCs w:val="20"/>
          <w:lang w:val="en-IN"/>
        </w:rPr>
        <w:t xml:space="preserve"> 110396.</w:t>
      </w:r>
    </w:p>
    <w:p w14:paraId="1171D715"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Kurata</w:t>
      </w:r>
      <w:proofErr w:type="spellEnd"/>
      <w:r w:rsidRPr="00A93735">
        <w:rPr>
          <w:rFonts w:ascii="Times New Roman" w:eastAsia="Calibri" w:hAnsi="Times New Roman" w:cs="Times New Roman"/>
          <w:kern w:val="2"/>
          <w:sz w:val="20"/>
          <w:szCs w:val="20"/>
          <w:lang w:val="en-IN"/>
        </w:rPr>
        <w:t xml:space="preserve">, T., &amp; Sakurai, Y. (1967). Degradation of L-ascorbic acid and mechanism of nonenzymic browning reaction. </w:t>
      </w:r>
      <w:r w:rsidRPr="00A93735">
        <w:rPr>
          <w:rFonts w:ascii="Times New Roman" w:eastAsia="Calibri" w:hAnsi="Times New Roman" w:cs="Times New Roman"/>
          <w:i/>
          <w:iCs/>
          <w:kern w:val="2"/>
          <w:sz w:val="20"/>
          <w:szCs w:val="20"/>
          <w:lang w:val="en-IN"/>
        </w:rPr>
        <w:t>Agricultural and Biological Chemistry, 31(2),</w:t>
      </w:r>
      <w:r w:rsidRPr="00A93735">
        <w:rPr>
          <w:rFonts w:ascii="Times New Roman" w:eastAsia="Calibri" w:hAnsi="Times New Roman" w:cs="Times New Roman"/>
          <w:kern w:val="2"/>
          <w:sz w:val="20"/>
          <w:szCs w:val="20"/>
          <w:lang w:val="en-IN"/>
        </w:rPr>
        <w:t xml:space="preserve"> 170-176.</w:t>
      </w:r>
    </w:p>
    <w:p w14:paraId="5754F9CC"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Lambert, R. J. W., </w:t>
      </w:r>
      <w:proofErr w:type="spellStart"/>
      <w:r w:rsidRPr="00A93735">
        <w:rPr>
          <w:rFonts w:ascii="Times New Roman" w:eastAsia="Calibri" w:hAnsi="Times New Roman" w:cs="Times New Roman"/>
          <w:kern w:val="2"/>
          <w:sz w:val="20"/>
          <w:szCs w:val="20"/>
          <w:lang w:val="en-IN"/>
        </w:rPr>
        <w:t>Skandamis</w:t>
      </w:r>
      <w:proofErr w:type="spellEnd"/>
      <w:r w:rsidRPr="00A93735">
        <w:rPr>
          <w:rFonts w:ascii="Times New Roman" w:eastAsia="Calibri" w:hAnsi="Times New Roman" w:cs="Times New Roman"/>
          <w:kern w:val="2"/>
          <w:sz w:val="20"/>
          <w:szCs w:val="20"/>
          <w:lang w:val="en-IN"/>
        </w:rPr>
        <w:t xml:space="preserve">, P. N., </w:t>
      </w:r>
      <w:proofErr w:type="spellStart"/>
      <w:r w:rsidRPr="00A93735">
        <w:rPr>
          <w:rFonts w:ascii="Times New Roman" w:eastAsia="Calibri" w:hAnsi="Times New Roman" w:cs="Times New Roman"/>
          <w:kern w:val="2"/>
          <w:sz w:val="20"/>
          <w:szCs w:val="20"/>
          <w:lang w:val="en-IN"/>
        </w:rPr>
        <w:t>Coote</w:t>
      </w:r>
      <w:proofErr w:type="spellEnd"/>
      <w:r w:rsidRPr="00A93735">
        <w:rPr>
          <w:rFonts w:ascii="Times New Roman" w:eastAsia="Calibri" w:hAnsi="Times New Roman" w:cs="Times New Roman"/>
          <w:kern w:val="2"/>
          <w:sz w:val="20"/>
          <w:szCs w:val="20"/>
          <w:lang w:val="en-IN"/>
        </w:rPr>
        <w:t xml:space="preserve">, P. J., &amp; </w:t>
      </w:r>
      <w:proofErr w:type="spellStart"/>
      <w:r w:rsidRPr="00A93735">
        <w:rPr>
          <w:rFonts w:ascii="Times New Roman" w:eastAsia="Calibri" w:hAnsi="Times New Roman" w:cs="Times New Roman"/>
          <w:kern w:val="2"/>
          <w:sz w:val="20"/>
          <w:szCs w:val="20"/>
          <w:lang w:val="en-IN"/>
        </w:rPr>
        <w:t>Nychas</w:t>
      </w:r>
      <w:proofErr w:type="spellEnd"/>
      <w:r w:rsidRPr="00A93735">
        <w:rPr>
          <w:rFonts w:ascii="Times New Roman" w:eastAsia="Calibri" w:hAnsi="Times New Roman" w:cs="Times New Roman"/>
          <w:kern w:val="2"/>
          <w:sz w:val="20"/>
          <w:szCs w:val="20"/>
          <w:lang w:val="en-IN"/>
        </w:rPr>
        <w:t xml:space="preserve">, G. J. E. (2001). A study of the minimum inhibitory concentration and mode of action of oregano essential oil, thymol and carvacrol. </w:t>
      </w:r>
      <w:r w:rsidRPr="00A93735">
        <w:rPr>
          <w:rFonts w:ascii="Times New Roman" w:eastAsia="Calibri" w:hAnsi="Times New Roman" w:cs="Times New Roman"/>
          <w:i/>
          <w:iCs/>
          <w:kern w:val="2"/>
          <w:sz w:val="20"/>
          <w:szCs w:val="20"/>
          <w:lang w:val="en-IN"/>
        </w:rPr>
        <w:t>Journal of Applied Microbiology, 91(3),</w:t>
      </w:r>
      <w:r w:rsidRPr="00A93735">
        <w:rPr>
          <w:rFonts w:ascii="Times New Roman" w:eastAsia="Calibri" w:hAnsi="Times New Roman" w:cs="Times New Roman"/>
          <w:kern w:val="2"/>
          <w:sz w:val="20"/>
          <w:szCs w:val="20"/>
          <w:lang w:val="en-IN"/>
        </w:rPr>
        <w:t xml:space="preserve"> 453-462.</w:t>
      </w:r>
    </w:p>
    <w:p w14:paraId="71FFF7A6"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Larrosa</w:t>
      </w:r>
      <w:proofErr w:type="spellEnd"/>
      <w:r w:rsidRPr="00A93735">
        <w:rPr>
          <w:rFonts w:ascii="Times New Roman" w:eastAsia="Calibri" w:hAnsi="Times New Roman" w:cs="Times New Roman"/>
          <w:kern w:val="2"/>
          <w:sz w:val="20"/>
          <w:szCs w:val="20"/>
          <w:lang w:val="en-IN"/>
        </w:rPr>
        <w:t>, M., Tomás-</w:t>
      </w:r>
      <w:proofErr w:type="spellStart"/>
      <w:r w:rsidRPr="00A93735">
        <w:rPr>
          <w:rFonts w:ascii="Times New Roman" w:eastAsia="Calibri" w:hAnsi="Times New Roman" w:cs="Times New Roman"/>
          <w:kern w:val="2"/>
          <w:sz w:val="20"/>
          <w:szCs w:val="20"/>
          <w:lang w:val="en-IN"/>
        </w:rPr>
        <w:t>Barberán</w:t>
      </w:r>
      <w:proofErr w:type="spellEnd"/>
      <w:r w:rsidRPr="00A93735">
        <w:rPr>
          <w:rFonts w:ascii="Times New Roman" w:eastAsia="Calibri" w:hAnsi="Times New Roman" w:cs="Times New Roman"/>
          <w:kern w:val="2"/>
          <w:sz w:val="20"/>
          <w:szCs w:val="20"/>
          <w:lang w:val="en-IN"/>
        </w:rPr>
        <w:t xml:space="preserve">, F. A., &amp; </w:t>
      </w:r>
      <w:proofErr w:type="spellStart"/>
      <w:r w:rsidRPr="00A93735">
        <w:rPr>
          <w:rFonts w:ascii="Times New Roman" w:eastAsia="Calibri" w:hAnsi="Times New Roman" w:cs="Times New Roman"/>
          <w:kern w:val="2"/>
          <w:sz w:val="20"/>
          <w:szCs w:val="20"/>
          <w:lang w:val="en-IN"/>
        </w:rPr>
        <w:t>Espín</w:t>
      </w:r>
      <w:proofErr w:type="spellEnd"/>
      <w:r w:rsidRPr="00A93735">
        <w:rPr>
          <w:rFonts w:ascii="Times New Roman" w:eastAsia="Calibri" w:hAnsi="Times New Roman" w:cs="Times New Roman"/>
          <w:kern w:val="2"/>
          <w:sz w:val="20"/>
          <w:szCs w:val="20"/>
          <w:lang w:val="en-IN"/>
        </w:rPr>
        <w:t xml:space="preserve">, J. C. (2006). The dietary hydrolysable tannin punicalagin releases ellagic acid that induces apoptosis in human colon adenocarcinoma Caco-2 cells by using the mitochondrial pathway. </w:t>
      </w:r>
      <w:r w:rsidRPr="00A93735">
        <w:rPr>
          <w:rFonts w:ascii="Times New Roman" w:eastAsia="Calibri" w:hAnsi="Times New Roman" w:cs="Times New Roman"/>
          <w:i/>
          <w:iCs/>
          <w:kern w:val="2"/>
          <w:sz w:val="20"/>
          <w:szCs w:val="20"/>
          <w:lang w:val="en-IN"/>
        </w:rPr>
        <w:t>Journal of Nutritional Biochemistry, 17(9),</w:t>
      </w:r>
      <w:r w:rsidRPr="00A93735">
        <w:rPr>
          <w:rFonts w:ascii="Times New Roman" w:eastAsia="Calibri" w:hAnsi="Times New Roman" w:cs="Times New Roman"/>
          <w:kern w:val="2"/>
          <w:sz w:val="20"/>
          <w:szCs w:val="20"/>
          <w:lang w:val="en-IN"/>
        </w:rPr>
        <w:t xml:space="preserve"> 611-625.</w:t>
      </w:r>
    </w:p>
    <w:p w14:paraId="03CC94C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Leroy, F., &amp; De </w:t>
      </w:r>
      <w:proofErr w:type="spellStart"/>
      <w:r w:rsidRPr="00A93735">
        <w:rPr>
          <w:rFonts w:ascii="Times New Roman" w:eastAsia="Calibri" w:hAnsi="Times New Roman" w:cs="Times New Roman"/>
          <w:kern w:val="2"/>
          <w:sz w:val="20"/>
          <w:szCs w:val="20"/>
          <w:lang w:val="en-IN"/>
        </w:rPr>
        <w:t>Vuyst</w:t>
      </w:r>
      <w:proofErr w:type="spellEnd"/>
      <w:r w:rsidRPr="00A93735">
        <w:rPr>
          <w:rFonts w:ascii="Times New Roman" w:eastAsia="Calibri" w:hAnsi="Times New Roman" w:cs="Times New Roman"/>
          <w:kern w:val="2"/>
          <w:sz w:val="20"/>
          <w:szCs w:val="20"/>
          <w:lang w:val="en-IN"/>
        </w:rPr>
        <w:t>, L. (2004). Lactic acid bacteria as functional starter cultures for the food fermentation industry</w:t>
      </w:r>
      <w:r w:rsidRPr="00A93735">
        <w:rPr>
          <w:rFonts w:ascii="Times New Roman" w:eastAsia="Calibri" w:hAnsi="Times New Roman" w:cs="Times New Roman"/>
          <w:i/>
          <w:iCs/>
          <w:kern w:val="2"/>
          <w:sz w:val="20"/>
          <w:szCs w:val="20"/>
          <w:lang w:val="en-IN"/>
        </w:rPr>
        <w:t>. Trends in Food Science &amp; Technology, 15(2),</w:t>
      </w:r>
      <w:r w:rsidRPr="00A93735">
        <w:rPr>
          <w:rFonts w:ascii="Times New Roman" w:eastAsia="Calibri" w:hAnsi="Times New Roman" w:cs="Times New Roman"/>
          <w:kern w:val="2"/>
          <w:sz w:val="20"/>
          <w:szCs w:val="20"/>
          <w:lang w:val="en-IN"/>
        </w:rPr>
        <w:t xml:space="preserve"> 67-78.</w:t>
      </w:r>
    </w:p>
    <w:p w14:paraId="5A73E79D"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Lidder</w:t>
      </w:r>
      <w:proofErr w:type="spellEnd"/>
      <w:r w:rsidRPr="00A93735">
        <w:rPr>
          <w:rFonts w:ascii="Times New Roman" w:eastAsia="Calibri" w:hAnsi="Times New Roman" w:cs="Times New Roman"/>
          <w:kern w:val="2"/>
          <w:sz w:val="20"/>
          <w:szCs w:val="20"/>
          <w:lang w:val="en-IN"/>
        </w:rPr>
        <w:t xml:space="preserve">, S., &amp; Webb, A. J. (2013). Vascular effects of dietary nitrate (as found in green leafy vegetables and beetroot) via the nitrate-nitrite-nitric oxide pathway. </w:t>
      </w:r>
      <w:r w:rsidRPr="00A93735">
        <w:rPr>
          <w:rFonts w:ascii="Times New Roman" w:eastAsia="Calibri" w:hAnsi="Times New Roman" w:cs="Times New Roman"/>
          <w:i/>
          <w:iCs/>
          <w:kern w:val="2"/>
          <w:sz w:val="20"/>
          <w:szCs w:val="20"/>
          <w:lang w:val="en-IN"/>
        </w:rPr>
        <w:t>British Journal of Clinical Pharmacology, 75(3),</w:t>
      </w:r>
      <w:r w:rsidRPr="00A93735">
        <w:rPr>
          <w:rFonts w:ascii="Times New Roman" w:eastAsia="Calibri" w:hAnsi="Times New Roman" w:cs="Times New Roman"/>
          <w:kern w:val="2"/>
          <w:sz w:val="20"/>
          <w:szCs w:val="20"/>
          <w:lang w:val="en-IN"/>
        </w:rPr>
        <w:t xml:space="preserve"> 677-696.</w:t>
      </w:r>
    </w:p>
    <w:p w14:paraId="2B8945A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Liu, Y., Zhang, X., &amp; Chen, H. (2025). Patent landscape analysis of </w:t>
      </w:r>
      <w:proofErr w:type="spellStart"/>
      <w:r w:rsidRPr="00A93735">
        <w:rPr>
          <w:rFonts w:ascii="Times New Roman" w:eastAsia="Calibri" w:hAnsi="Times New Roman" w:cs="Times New Roman"/>
          <w:kern w:val="2"/>
          <w:sz w:val="20"/>
          <w:szCs w:val="20"/>
          <w:lang w:val="en-IN"/>
        </w:rPr>
        <w:t>nano</w:t>
      </w:r>
      <w:proofErr w:type="spellEnd"/>
      <w:r w:rsidRPr="00A93735">
        <w:rPr>
          <w:rFonts w:ascii="Times New Roman" w:eastAsia="Calibri" w:hAnsi="Times New Roman" w:cs="Times New Roman"/>
          <w:kern w:val="2"/>
          <w:sz w:val="20"/>
          <w:szCs w:val="20"/>
          <w:lang w:val="en-IN"/>
        </w:rPr>
        <w:t>-delivery systems for functional foods: Trends and innovations</w:t>
      </w:r>
      <w:r w:rsidRPr="00A93735">
        <w:rPr>
          <w:rFonts w:ascii="Times New Roman" w:eastAsia="Calibri" w:hAnsi="Times New Roman" w:cs="Times New Roman"/>
          <w:i/>
          <w:iCs/>
          <w:kern w:val="2"/>
          <w:sz w:val="20"/>
          <w:szCs w:val="20"/>
          <w:lang w:val="en-IN"/>
        </w:rPr>
        <w:t>. Journal of Functional Foods, 124</w:t>
      </w:r>
      <w:r w:rsidRPr="00A93735">
        <w:rPr>
          <w:rFonts w:ascii="Times New Roman" w:eastAsia="Calibri" w:hAnsi="Times New Roman" w:cs="Times New Roman"/>
          <w:kern w:val="2"/>
          <w:sz w:val="20"/>
          <w:szCs w:val="20"/>
          <w:lang w:val="en-IN"/>
        </w:rPr>
        <w:t>, 106-118.</w:t>
      </w:r>
    </w:p>
    <w:p w14:paraId="4C420CC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Lundberg, J. O., </w:t>
      </w:r>
      <w:proofErr w:type="spellStart"/>
      <w:r w:rsidRPr="00A93735">
        <w:rPr>
          <w:rFonts w:ascii="Times New Roman" w:eastAsia="Calibri" w:hAnsi="Times New Roman" w:cs="Times New Roman"/>
          <w:kern w:val="2"/>
          <w:sz w:val="20"/>
          <w:szCs w:val="20"/>
          <w:lang w:val="en-IN"/>
        </w:rPr>
        <w:t>Weitzberg</w:t>
      </w:r>
      <w:proofErr w:type="spellEnd"/>
      <w:r w:rsidRPr="00A93735">
        <w:rPr>
          <w:rFonts w:ascii="Times New Roman" w:eastAsia="Calibri" w:hAnsi="Times New Roman" w:cs="Times New Roman"/>
          <w:kern w:val="2"/>
          <w:sz w:val="20"/>
          <w:szCs w:val="20"/>
          <w:lang w:val="en-IN"/>
        </w:rPr>
        <w:t xml:space="preserve">, E., &amp; Gladwin, M. T. (2008). The nitrate–nitrite–nitric oxide pathway in physiology and therapeutics. </w:t>
      </w:r>
      <w:r w:rsidRPr="00A93735">
        <w:rPr>
          <w:rFonts w:ascii="Times New Roman" w:eastAsia="Calibri" w:hAnsi="Times New Roman" w:cs="Times New Roman"/>
          <w:i/>
          <w:iCs/>
          <w:kern w:val="2"/>
          <w:sz w:val="20"/>
          <w:szCs w:val="20"/>
          <w:lang w:val="en-IN"/>
        </w:rPr>
        <w:t>Nature Reviews Drug Discovery, 7(2),</w:t>
      </w:r>
      <w:r w:rsidRPr="00A93735">
        <w:rPr>
          <w:rFonts w:ascii="Times New Roman" w:eastAsia="Calibri" w:hAnsi="Times New Roman" w:cs="Times New Roman"/>
          <w:kern w:val="2"/>
          <w:sz w:val="20"/>
          <w:szCs w:val="20"/>
          <w:lang w:val="en-IN"/>
        </w:rPr>
        <w:t xml:space="preserve"> 156-167.</w:t>
      </w:r>
    </w:p>
    <w:p w14:paraId="1CF12AD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Males, I., </w:t>
      </w:r>
      <w:proofErr w:type="spellStart"/>
      <w:r w:rsidRPr="00A93735">
        <w:rPr>
          <w:rFonts w:ascii="Times New Roman" w:eastAsia="Calibri" w:hAnsi="Times New Roman" w:cs="Times New Roman"/>
          <w:kern w:val="2"/>
          <w:sz w:val="20"/>
          <w:szCs w:val="20"/>
          <w:lang w:val="en-IN"/>
        </w:rPr>
        <w:t>Pedisić</w:t>
      </w:r>
      <w:proofErr w:type="spellEnd"/>
      <w:r w:rsidRPr="00A93735">
        <w:rPr>
          <w:rFonts w:ascii="Times New Roman" w:eastAsia="Calibri" w:hAnsi="Times New Roman" w:cs="Times New Roman"/>
          <w:kern w:val="2"/>
          <w:sz w:val="20"/>
          <w:szCs w:val="20"/>
          <w:lang w:val="en-IN"/>
        </w:rPr>
        <w:t xml:space="preserve">, S., Zorić, Z., </w:t>
      </w:r>
      <w:proofErr w:type="spellStart"/>
      <w:r w:rsidRPr="00A93735">
        <w:rPr>
          <w:rFonts w:ascii="Times New Roman" w:eastAsia="Calibri" w:hAnsi="Times New Roman" w:cs="Times New Roman"/>
          <w:kern w:val="2"/>
          <w:sz w:val="20"/>
          <w:szCs w:val="20"/>
          <w:lang w:val="en-IN"/>
        </w:rPr>
        <w:t>Elez-Garofulić</w:t>
      </w:r>
      <w:proofErr w:type="spellEnd"/>
      <w:r w:rsidRPr="00A93735">
        <w:rPr>
          <w:rFonts w:ascii="Times New Roman" w:eastAsia="Calibri" w:hAnsi="Times New Roman" w:cs="Times New Roman"/>
          <w:kern w:val="2"/>
          <w:sz w:val="20"/>
          <w:szCs w:val="20"/>
          <w:lang w:val="en-IN"/>
        </w:rPr>
        <w:t xml:space="preserve">, I., </w:t>
      </w:r>
      <w:proofErr w:type="spellStart"/>
      <w:r w:rsidRPr="00A93735">
        <w:rPr>
          <w:rFonts w:ascii="Times New Roman" w:eastAsia="Calibri" w:hAnsi="Times New Roman" w:cs="Times New Roman"/>
          <w:kern w:val="2"/>
          <w:sz w:val="20"/>
          <w:szCs w:val="20"/>
          <w:lang w:val="en-IN"/>
        </w:rPr>
        <w:t>Repajić</w:t>
      </w:r>
      <w:proofErr w:type="spellEnd"/>
      <w:r w:rsidRPr="00A93735">
        <w:rPr>
          <w:rFonts w:ascii="Times New Roman" w:eastAsia="Calibri" w:hAnsi="Times New Roman" w:cs="Times New Roman"/>
          <w:kern w:val="2"/>
          <w:sz w:val="20"/>
          <w:szCs w:val="20"/>
          <w:lang w:val="en-IN"/>
        </w:rPr>
        <w:t>, M., You, L., ... &amp; Dragović-</w:t>
      </w:r>
      <w:proofErr w:type="spellStart"/>
      <w:r w:rsidRPr="00A93735">
        <w:rPr>
          <w:rFonts w:ascii="Times New Roman" w:eastAsia="Calibri" w:hAnsi="Times New Roman" w:cs="Times New Roman"/>
          <w:kern w:val="2"/>
          <w:sz w:val="20"/>
          <w:szCs w:val="20"/>
          <w:lang w:val="en-IN"/>
        </w:rPr>
        <w:t>Uzelac</w:t>
      </w:r>
      <w:proofErr w:type="spellEnd"/>
      <w:r w:rsidRPr="00A93735">
        <w:rPr>
          <w:rFonts w:ascii="Times New Roman" w:eastAsia="Calibri" w:hAnsi="Times New Roman" w:cs="Times New Roman"/>
          <w:kern w:val="2"/>
          <w:sz w:val="20"/>
          <w:szCs w:val="20"/>
          <w:lang w:val="en-IN"/>
        </w:rPr>
        <w:t xml:space="preserve">, V. (2022). The chemical and biological properties of strawberry fruit and its products. </w:t>
      </w:r>
      <w:r w:rsidRPr="00A93735">
        <w:rPr>
          <w:rFonts w:ascii="Times New Roman" w:eastAsia="Calibri" w:hAnsi="Times New Roman" w:cs="Times New Roman"/>
          <w:i/>
          <w:iCs/>
          <w:kern w:val="2"/>
          <w:sz w:val="20"/>
          <w:szCs w:val="20"/>
          <w:lang w:val="en-IN"/>
        </w:rPr>
        <w:t>Foods, 11(3),</w:t>
      </w:r>
      <w:r w:rsidRPr="00A93735">
        <w:rPr>
          <w:rFonts w:ascii="Times New Roman" w:eastAsia="Calibri" w:hAnsi="Times New Roman" w:cs="Times New Roman"/>
          <w:kern w:val="2"/>
          <w:sz w:val="20"/>
          <w:szCs w:val="20"/>
          <w:lang w:val="en-IN"/>
        </w:rPr>
        <w:t xml:space="preserve"> 412.</w:t>
      </w:r>
    </w:p>
    <w:p w14:paraId="6B04B625"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Mandal, M. D., &amp; Mandal, S. (2011). Honey: Its medicinal property and antibacterial activity. </w:t>
      </w:r>
      <w:r w:rsidRPr="00A93735">
        <w:rPr>
          <w:rFonts w:ascii="Times New Roman" w:eastAsia="Calibri" w:hAnsi="Times New Roman" w:cs="Times New Roman"/>
          <w:i/>
          <w:iCs/>
          <w:kern w:val="2"/>
          <w:sz w:val="20"/>
          <w:szCs w:val="20"/>
          <w:lang w:val="en-IN"/>
        </w:rPr>
        <w:t xml:space="preserve">Asian Pacific Journal of Tropical Biomedicine, 1(2), </w:t>
      </w:r>
      <w:r w:rsidRPr="00A93735">
        <w:rPr>
          <w:rFonts w:ascii="Times New Roman" w:eastAsia="Calibri" w:hAnsi="Times New Roman" w:cs="Times New Roman"/>
          <w:kern w:val="2"/>
          <w:sz w:val="20"/>
          <w:szCs w:val="20"/>
          <w:lang w:val="en-IN"/>
        </w:rPr>
        <w:t>154-160.</w:t>
      </w:r>
    </w:p>
    <w:p w14:paraId="2ECC8CF3"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Manoj, P. M., Mohan, J. R., </w:t>
      </w:r>
      <w:proofErr w:type="spellStart"/>
      <w:r w:rsidRPr="00A93735">
        <w:rPr>
          <w:rFonts w:ascii="Times New Roman" w:eastAsia="Calibri" w:hAnsi="Times New Roman" w:cs="Times New Roman"/>
          <w:kern w:val="2"/>
          <w:sz w:val="20"/>
          <w:szCs w:val="20"/>
          <w:lang w:val="en-IN"/>
        </w:rPr>
        <w:t>Khasherao</w:t>
      </w:r>
      <w:proofErr w:type="spellEnd"/>
      <w:r w:rsidRPr="00A93735">
        <w:rPr>
          <w:rFonts w:ascii="Times New Roman" w:eastAsia="Calibri" w:hAnsi="Times New Roman" w:cs="Times New Roman"/>
          <w:kern w:val="2"/>
          <w:sz w:val="20"/>
          <w:szCs w:val="20"/>
          <w:lang w:val="en-IN"/>
        </w:rPr>
        <w:t xml:space="preserve">, B. Y., Shams, R., &amp; Dash, K. K. (2023). Fruit based probiotic functional beverages: A review. </w:t>
      </w:r>
      <w:r w:rsidRPr="00A93735">
        <w:rPr>
          <w:rFonts w:ascii="Times New Roman" w:eastAsia="Calibri" w:hAnsi="Times New Roman" w:cs="Times New Roman"/>
          <w:i/>
          <w:iCs/>
          <w:kern w:val="2"/>
          <w:sz w:val="20"/>
          <w:szCs w:val="20"/>
          <w:lang w:val="en-IN"/>
        </w:rPr>
        <w:t>Journal of Agriculture and Food Research, 14</w:t>
      </w:r>
      <w:r w:rsidRPr="00A93735">
        <w:rPr>
          <w:rFonts w:ascii="Times New Roman" w:eastAsia="Calibri" w:hAnsi="Times New Roman" w:cs="Times New Roman"/>
          <w:kern w:val="2"/>
          <w:sz w:val="20"/>
          <w:szCs w:val="20"/>
          <w:lang w:val="en-IN"/>
        </w:rPr>
        <w:t>, 100729.</w:t>
      </w:r>
    </w:p>
    <w:p w14:paraId="7848022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Marsh, A. J., Hill, C., Ross, R. P., &amp; Cotter, P. D. (2014). Fermented beverages with health-promoting potential: Past and future perspectives. </w:t>
      </w:r>
      <w:r w:rsidRPr="00A93735">
        <w:rPr>
          <w:rFonts w:ascii="Times New Roman" w:eastAsia="Calibri" w:hAnsi="Times New Roman" w:cs="Times New Roman"/>
          <w:i/>
          <w:iCs/>
          <w:kern w:val="2"/>
          <w:sz w:val="20"/>
          <w:szCs w:val="20"/>
          <w:lang w:val="en-IN"/>
        </w:rPr>
        <w:t>Trends in Food Science &amp; Technology, 38(2),</w:t>
      </w:r>
      <w:r w:rsidRPr="00A93735">
        <w:rPr>
          <w:rFonts w:ascii="Times New Roman" w:eastAsia="Calibri" w:hAnsi="Times New Roman" w:cs="Times New Roman"/>
          <w:kern w:val="2"/>
          <w:sz w:val="20"/>
          <w:szCs w:val="20"/>
          <w:lang w:val="en-IN"/>
        </w:rPr>
        <w:t xml:space="preserve"> 113-124.</w:t>
      </w:r>
    </w:p>
    <w:p w14:paraId="7D87244C"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Masella</w:t>
      </w:r>
      <w:proofErr w:type="spellEnd"/>
      <w:r w:rsidRPr="00A93735">
        <w:rPr>
          <w:rFonts w:ascii="Times New Roman" w:eastAsia="Calibri" w:hAnsi="Times New Roman" w:cs="Times New Roman"/>
          <w:kern w:val="2"/>
          <w:sz w:val="20"/>
          <w:szCs w:val="20"/>
          <w:lang w:val="en-IN"/>
        </w:rPr>
        <w:t xml:space="preserve">, R., Di Benedetto, R., </w:t>
      </w:r>
      <w:proofErr w:type="spellStart"/>
      <w:r w:rsidRPr="00A93735">
        <w:rPr>
          <w:rFonts w:ascii="Times New Roman" w:eastAsia="Calibri" w:hAnsi="Times New Roman" w:cs="Times New Roman"/>
          <w:kern w:val="2"/>
          <w:sz w:val="20"/>
          <w:szCs w:val="20"/>
          <w:lang w:val="en-IN"/>
        </w:rPr>
        <w:t>Vari</w:t>
      </w:r>
      <w:proofErr w:type="spellEnd"/>
      <w:r w:rsidRPr="00A93735">
        <w:rPr>
          <w:rFonts w:ascii="Times New Roman" w:eastAsia="Calibri" w:hAnsi="Times New Roman" w:cs="Times New Roman"/>
          <w:kern w:val="2"/>
          <w:sz w:val="20"/>
          <w:szCs w:val="20"/>
          <w:lang w:val="en-IN"/>
        </w:rPr>
        <w:t xml:space="preserve">, R., </w:t>
      </w:r>
      <w:proofErr w:type="spellStart"/>
      <w:r w:rsidRPr="00A93735">
        <w:rPr>
          <w:rFonts w:ascii="Times New Roman" w:eastAsia="Calibri" w:hAnsi="Times New Roman" w:cs="Times New Roman"/>
          <w:kern w:val="2"/>
          <w:sz w:val="20"/>
          <w:szCs w:val="20"/>
          <w:lang w:val="en-IN"/>
        </w:rPr>
        <w:t>Filesi</w:t>
      </w:r>
      <w:proofErr w:type="spellEnd"/>
      <w:r w:rsidRPr="00A93735">
        <w:rPr>
          <w:rFonts w:ascii="Times New Roman" w:eastAsia="Calibri" w:hAnsi="Times New Roman" w:cs="Times New Roman"/>
          <w:kern w:val="2"/>
          <w:sz w:val="20"/>
          <w:szCs w:val="20"/>
          <w:lang w:val="en-IN"/>
        </w:rPr>
        <w:t xml:space="preserve">, C., &amp; </w:t>
      </w:r>
      <w:proofErr w:type="spellStart"/>
      <w:r w:rsidRPr="00A93735">
        <w:rPr>
          <w:rFonts w:ascii="Times New Roman" w:eastAsia="Calibri" w:hAnsi="Times New Roman" w:cs="Times New Roman"/>
          <w:kern w:val="2"/>
          <w:sz w:val="20"/>
          <w:szCs w:val="20"/>
          <w:lang w:val="en-IN"/>
        </w:rPr>
        <w:t>Giovannini</w:t>
      </w:r>
      <w:proofErr w:type="spellEnd"/>
      <w:r w:rsidRPr="00A93735">
        <w:rPr>
          <w:rFonts w:ascii="Times New Roman" w:eastAsia="Calibri" w:hAnsi="Times New Roman" w:cs="Times New Roman"/>
          <w:kern w:val="2"/>
          <w:sz w:val="20"/>
          <w:szCs w:val="20"/>
          <w:lang w:val="en-IN"/>
        </w:rPr>
        <w:t xml:space="preserve">, C. (2005). Novel mechanisms of natural antioxidant compounds in biological systems: Involvement of Nrf2 and other transcription factors. </w:t>
      </w:r>
      <w:r w:rsidRPr="00A93735">
        <w:rPr>
          <w:rFonts w:ascii="Times New Roman" w:eastAsia="Calibri" w:hAnsi="Times New Roman" w:cs="Times New Roman"/>
          <w:i/>
          <w:iCs/>
          <w:kern w:val="2"/>
          <w:sz w:val="20"/>
          <w:szCs w:val="20"/>
          <w:lang w:val="en-IN"/>
        </w:rPr>
        <w:t>Nutrition, Metabolism and Cardiovascular Diseases, 15(2),</w:t>
      </w:r>
      <w:r w:rsidRPr="00A93735">
        <w:rPr>
          <w:rFonts w:ascii="Times New Roman" w:eastAsia="Calibri" w:hAnsi="Times New Roman" w:cs="Times New Roman"/>
          <w:kern w:val="2"/>
          <w:sz w:val="20"/>
          <w:szCs w:val="20"/>
          <w:lang w:val="en-IN"/>
        </w:rPr>
        <w:t xml:space="preserve"> 136-144.</w:t>
      </w:r>
    </w:p>
    <w:p w14:paraId="4488765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Mazza, G., &amp; </w:t>
      </w:r>
      <w:proofErr w:type="spellStart"/>
      <w:r w:rsidRPr="00A93735">
        <w:rPr>
          <w:rFonts w:ascii="Times New Roman" w:eastAsia="Calibri" w:hAnsi="Times New Roman" w:cs="Times New Roman"/>
          <w:kern w:val="2"/>
          <w:sz w:val="20"/>
          <w:szCs w:val="20"/>
          <w:lang w:val="en-IN"/>
        </w:rPr>
        <w:t>Brouillard</w:t>
      </w:r>
      <w:proofErr w:type="spellEnd"/>
      <w:r w:rsidRPr="00A93735">
        <w:rPr>
          <w:rFonts w:ascii="Times New Roman" w:eastAsia="Calibri" w:hAnsi="Times New Roman" w:cs="Times New Roman"/>
          <w:kern w:val="2"/>
          <w:sz w:val="20"/>
          <w:szCs w:val="20"/>
          <w:lang w:val="en-IN"/>
        </w:rPr>
        <w:t xml:space="preserve">, R. (1990). The mechanism of co-pigmentation of anthocyanins in aqueous solutions. </w:t>
      </w:r>
      <w:r w:rsidRPr="00A93735">
        <w:rPr>
          <w:rFonts w:ascii="Times New Roman" w:eastAsia="Calibri" w:hAnsi="Times New Roman" w:cs="Times New Roman"/>
          <w:i/>
          <w:iCs/>
          <w:kern w:val="2"/>
          <w:sz w:val="20"/>
          <w:szCs w:val="20"/>
          <w:lang w:val="en-IN"/>
        </w:rPr>
        <w:t>Phytochemistry, 29(4),</w:t>
      </w:r>
      <w:r w:rsidRPr="00A93735">
        <w:rPr>
          <w:rFonts w:ascii="Times New Roman" w:eastAsia="Calibri" w:hAnsi="Times New Roman" w:cs="Times New Roman"/>
          <w:kern w:val="2"/>
          <w:sz w:val="20"/>
          <w:szCs w:val="20"/>
          <w:lang w:val="en-IN"/>
        </w:rPr>
        <w:t xml:space="preserve"> 1097-1102.</w:t>
      </w:r>
    </w:p>
    <w:p w14:paraId="422FBAE5"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McClements, D. J., &amp; Rao, J. (2011). Food-grade </w:t>
      </w:r>
      <w:proofErr w:type="spellStart"/>
      <w:r w:rsidRPr="00A93735">
        <w:rPr>
          <w:rFonts w:ascii="Times New Roman" w:eastAsia="Calibri" w:hAnsi="Times New Roman" w:cs="Times New Roman"/>
          <w:kern w:val="2"/>
          <w:sz w:val="20"/>
          <w:szCs w:val="20"/>
          <w:lang w:val="en-IN"/>
        </w:rPr>
        <w:t>nanoemulsions</w:t>
      </w:r>
      <w:proofErr w:type="spellEnd"/>
      <w:r w:rsidRPr="00A93735">
        <w:rPr>
          <w:rFonts w:ascii="Times New Roman" w:eastAsia="Calibri" w:hAnsi="Times New Roman" w:cs="Times New Roman"/>
          <w:kern w:val="2"/>
          <w:sz w:val="20"/>
          <w:szCs w:val="20"/>
          <w:lang w:val="en-IN"/>
        </w:rPr>
        <w:t xml:space="preserve">: Formulation, fabrication, properties, performance, biological fate, and potential toxicity. Critical Reviews in </w:t>
      </w:r>
      <w:r w:rsidRPr="00A93735">
        <w:rPr>
          <w:rFonts w:ascii="Times New Roman" w:eastAsia="Calibri" w:hAnsi="Times New Roman" w:cs="Times New Roman"/>
          <w:i/>
          <w:iCs/>
          <w:kern w:val="2"/>
          <w:sz w:val="20"/>
          <w:szCs w:val="20"/>
          <w:lang w:val="en-IN"/>
        </w:rPr>
        <w:t>Food Science and Nutrition, 51(4),</w:t>
      </w:r>
      <w:r w:rsidRPr="00A93735">
        <w:rPr>
          <w:rFonts w:ascii="Times New Roman" w:eastAsia="Calibri" w:hAnsi="Times New Roman" w:cs="Times New Roman"/>
          <w:kern w:val="2"/>
          <w:sz w:val="20"/>
          <w:szCs w:val="20"/>
          <w:lang w:val="en-IN"/>
        </w:rPr>
        <w:t xml:space="preserve"> 285-330.</w:t>
      </w:r>
    </w:p>
    <w:p w14:paraId="3C21C93F"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Metwally</w:t>
      </w:r>
      <w:proofErr w:type="spellEnd"/>
      <w:r w:rsidRPr="00A93735">
        <w:rPr>
          <w:rFonts w:ascii="Times New Roman" w:eastAsia="Calibri" w:hAnsi="Times New Roman" w:cs="Times New Roman"/>
          <w:kern w:val="2"/>
          <w:sz w:val="20"/>
          <w:szCs w:val="20"/>
          <w:lang w:val="en-IN"/>
        </w:rPr>
        <w:t xml:space="preserve">, A. M., Omar, A. A., </w:t>
      </w:r>
      <w:proofErr w:type="spellStart"/>
      <w:r w:rsidRPr="00A93735">
        <w:rPr>
          <w:rFonts w:ascii="Times New Roman" w:eastAsia="Calibri" w:hAnsi="Times New Roman" w:cs="Times New Roman"/>
          <w:kern w:val="2"/>
          <w:sz w:val="20"/>
          <w:szCs w:val="20"/>
          <w:lang w:val="en-IN"/>
        </w:rPr>
        <w:t>Harraz</w:t>
      </w:r>
      <w:proofErr w:type="spellEnd"/>
      <w:r w:rsidRPr="00A93735">
        <w:rPr>
          <w:rFonts w:ascii="Times New Roman" w:eastAsia="Calibri" w:hAnsi="Times New Roman" w:cs="Times New Roman"/>
          <w:kern w:val="2"/>
          <w:sz w:val="20"/>
          <w:szCs w:val="20"/>
          <w:lang w:val="en-IN"/>
        </w:rPr>
        <w:t xml:space="preserve">, F. M., &amp; El </w:t>
      </w:r>
      <w:proofErr w:type="spellStart"/>
      <w:r w:rsidRPr="00A93735">
        <w:rPr>
          <w:rFonts w:ascii="Times New Roman" w:eastAsia="Calibri" w:hAnsi="Times New Roman" w:cs="Times New Roman"/>
          <w:kern w:val="2"/>
          <w:sz w:val="20"/>
          <w:szCs w:val="20"/>
          <w:lang w:val="en-IN"/>
        </w:rPr>
        <w:t>Sohafy</w:t>
      </w:r>
      <w:proofErr w:type="spellEnd"/>
      <w:r w:rsidRPr="00A93735">
        <w:rPr>
          <w:rFonts w:ascii="Times New Roman" w:eastAsia="Calibri" w:hAnsi="Times New Roman" w:cs="Times New Roman"/>
          <w:kern w:val="2"/>
          <w:sz w:val="20"/>
          <w:szCs w:val="20"/>
          <w:lang w:val="en-IN"/>
        </w:rPr>
        <w:t xml:space="preserve">, S. M. (2010). Phytochemical investigation and antimicrobial activity of Psidium </w:t>
      </w:r>
      <w:proofErr w:type="spellStart"/>
      <w:r w:rsidRPr="00A93735">
        <w:rPr>
          <w:rFonts w:ascii="Times New Roman" w:eastAsia="Calibri" w:hAnsi="Times New Roman" w:cs="Times New Roman"/>
          <w:kern w:val="2"/>
          <w:sz w:val="20"/>
          <w:szCs w:val="20"/>
          <w:lang w:val="en-IN"/>
        </w:rPr>
        <w:t>guajava</w:t>
      </w:r>
      <w:proofErr w:type="spellEnd"/>
      <w:r w:rsidRPr="00A93735">
        <w:rPr>
          <w:rFonts w:ascii="Times New Roman" w:eastAsia="Calibri" w:hAnsi="Times New Roman" w:cs="Times New Roman"/>
          <w:kern w:val="2"/>
          <w:sz w:val="20"/>
          <w:szCs w:val="20"/>
          <w:lang w:val="en-IN"/>
        </w:rPr>
        <w:t xml:space="preserve"> L. leaves</w:t>
      </w:r>
      <w:r w:rsidRPr="00A93735">
        <w:rPr>
          <w:rFonts w:ascii="Times New Roman" w:eastAsia="Calibri" w:hAnsi="Times New Roman" w:cs="Times New Roman"/>
          <w:i/>
          <w:iCs/>
          <w:kern w:val="2"/>
          <w:sz w:val="20"/>
          <w:szCs w:val="20"/>
          <w:lang w:val="en-IN"/>
        </w:rPr>
        <w:t xml:space="preserve">. Pharmacognosy Magazine, 6(23), </w:t>
      </w:r>
      <w:r w:rsidRPr="00A93735">
        <w:rPr>
          <w:rFonts w:ascii="Times New Roman" w:eastAsia="Calibri" w:hAnsi="Times New Roman" w:cs="Times New Roman"/>
          <w:kern w:val="2"/>
          <w:sz w:val="20"/>
          <w:szCs w:val="20"/>
          <w:lang w:val="en-IN"/>
        </w:rPr>
        <w:t>212-218.</w:t>
      </w:r>
    </w:p>
    <w:p w14:paraId="7732387F"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Miller, K., Feucht, W., &amp; Schmid, M. (2018). Bioactive compounds of strawberry and blueberry and their potential health effects based on human intervention studies: A brief overview. </w:t>
      </w:r>
      <w:r w:rsidRPr="00A93735">
        <w:rPr>
          <w:rFonts w:ascii="Times New Roman" w:eastAsia="Calibri" w:hAnsi="Times New Roman" w:cs="Times New Roman"/>
          <w:i/>
          <w:iCs/>
          <w:kern w:val="2"/>
          <w:sz w:val="20"/>
          <w:szCs w:val="20"/>
          <w:lang w:val="en-IN"/>
        </w:rPr>
        <w:t>Nutrients, 10(10),</w:t>
      </w:r>
      <w:r w:rsidRPr="00A93735">
        <w:rPr>
          <w:rFonts w:ascii="Times New Roman" w:eastAsia="Calibri" w:hAnsi="Times New Roman" w:cs="Times New Roman"/>
          <w:kern w:val="2"/>
          <w:sz w:val="20"/>
          <w:szCs w:val="20"/>
          <w:lang w:val="en-IN"/>
        </w:rPr>
        <w:t xml:space="preserve"> 1487.</w:t>
      </w:r>
    </w:p>
    <w:p w14:paraId="5CAE4C55"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Mishra, L. C., Singh, B. B., &amp; </w:t>
      </w:r>
      <w:proofErr w:type="spellStart"/>
      <w:r w:rsidRPr="00A93735">
        <w:rPr>
          <w:rFonts w:ascii="Times New Roman" w:eastAsia="Calibri" w:hAnsi="Times New Roman" w:cs="Times New Roman"/>
          <w:kern w:val="2"/>
          <w:sz w:val="20"/>
          <w:szCs w:val="20"/>
          <w:lang w:val="en-IN"/>
        </w:rPr>
        <w:t>Dagenais</w:t>
      </w:r>
      <w:proofErr w:type="spellEnd"/>
      <w:r w:rsidRPr="00A93735">
        <w:rPr>
          <w:rFonts w:ascii="Times New Roman" w:eastAsia="Calibri" w:hAnsi="Times New Roman" w:cs="Times New Roman"/>
          <w:kern w:val="2"/>
          <w:sz w:val="20"/>
          <w:szCs w:val="20"/>
          <w:lang w:val="en-IN"/>
        </w:rPr>
        <w:t xml:space="preserve">, S. (2000). Scientific basis for the therapeutic use of </w:t>
      </w:r>
      <w:proofErr w:type="spellStart"/>
      <w:r w:rsidRPr="00A93735">
        <w:rPr>
          <w:rFonts w:ascii="Times New Roman" w:eastAsia="Calibri" w:hAnsi="Times New Roman" w:cs="Times New Roman"/>
          <w:kern w:val="2"/>
          <w:sz w:val="20"/>
          <w:szCs w:val="20"/>
          <w:lang w:val="en-IN"/>
        </w:rPr>
        <w:t>Withania</w:t>
      </w:r>
      <w:proofErr w:type="spellEnd"/>
      <w:r w:rsidRPr="00A93735">
        <w:rPr>
          <w:rFonts w:ascii="Times New Roman" w:eastAsia="Calibri" w:hAnsi="Times New Roman" w:cs="Times New Roman"/>
          <w:kern w:val="2"/>
          <w:sz w:val="20"/>
          <w:szCs w:val="20"/>
          <w:lang w:val="en-IN"/>
        </w:rPr>
        <w:t xml:space="preserve"> </w:t>
      </w:r>
      <w:proofErr w:type="spellStart"/>
      <w:r w:rsidRPr="00A93735">
        <w:rPr>
          <w:rFonts w:ascii="Times New Roman" w:eastAsia="Calibri" w:hAnsi="Times New Roman" w:cs="Times New Roman"/>
          <w:kern w:val="2"/>
          <w:sz w:val="20"/>
          <w:szCs w:val="20"/>
          <w:lang w:val="en-IN"/>
        </w:rPr>
        <w:t>somnifera</w:t>
      </w:r>
      <w:proofErr w:type="spellEnd"/>
      <w:r w:rsidRPr="00A93735">
        <w:rPr>
          <w:rFonts w:ascii="Times New Roman" w:eastAsia="Calibri" w:hAnsi="Times New Roman" w:cs="Times New Roman"/>
          <w:kern w:val="2"/>
          <w:sz w:val="20"/>
          <w:szCs w:val="20"/>
          <w:lang w:val="en-IN"/>
        </w:rPr>
        <w:t xml:space="preserve"> (ashwagandha): A review. Alternative </w:t>
      </w:r>
      <w:r w:rsidRPr="00A93735">
        <w:rPr>
          <w:rFonts w:ascii="Times New Roman" w:eastAsia="Calibri" w:hAnsi="Times New Roman" w:cs="Times New Roman"/>
          <w:i/>
          <w:iCs/>
          <w:kern w:val="2"/>
          <w:sz w:val="20"/>
          <w:szCs w:val="20"/>
          <w:lang w:val="en-IN"/>
        </w:rPr>
        <w:t>Medicine Review, 5(4),</w:t>
      </w:r>
      <w:r w:rsidRPr="00A93735">
        <w:rPr>
          <w:rFonts w:ascii="Times New Roman" w:eastAsia="Calibri" w:hAnsi="Times New Roman" w:cs="Times New Roman"/>
          <w:kern w:val="2"/>
          <w:sz w:val="20"/>
          <w:szCs w:val="20"/>
          <w:lang w:val="en-IN"/>
        </w:rPr>
        <w:t xml:space="preserve"> 334-346.</w:t>
      </w:r>
    </w:p>
    <w:p w14:paraId="25B33DCF"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Morton, J. F. (1987). Fruits of warm climates. Creative Resource Systems.</w:t>
      </w:r>
    </w:p>
    <w:p w14:paraId="6856FB6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Moyo</w:t>
      </w:r>
      <w:proofErr w:type="spellEnd"/>
      <w:r w:rsidRPr="00A93735">
        <w:rPr>
          <w:rFonts w:ascii="Times New Roman" w:eastAsia="Calibri" w:hAnsi="Times New Roman" w:cs="Times New Roman"/>
          <w:kern w:val="2"/>
          <w:sz w:val="20"/>
          <w:szCs w:val="20"/>
          <w:lang w:val="en-IN"/>
        </w:rPr>
        <w:t xml:space="preserve">, B., </w:t>
      </w:r>
      <w:proofErr w:type="spellStart"/>
      <w:r w:rsidRPr="00A93735">
        <w:rPr>
          <w:rFonts w:ascii="Times New Roman" w:eastAsia="Calibri" w:hAnsi="Times New Roman" w:cs="Times New Roman"/>
          <w:kern w:val="2"/>
          <w:sz w:val="20"/>
          <w:szCs w:val="20"/>
          <w:lang w:val="en-IN"/>
        </w:rPr>
        <w:t>Masika</w:t>
      </w:r>
      <w:proofErr w:type="spellEnd"/>
      <w:r w:rsidRPr="00A93735">
        <w:rPr>
          <w:rFonts w:ascii="Times New Roman" w:eastAsia="Calibri" w:hAnsi="Times New Roman" w:cs="Times New Roman"/>
          <w:kern w:val="2"/>
          <w:sz w:val="20"/>
          <w:szCs w:val="20"/>
          <w:lang w:val="en-IN"/>
        </w:rPr>
        <w:t xml:space="preserve">, P. J., Hugo, A., &amp; </w:t>
      </w:r>
      <w:proofErr w:type="spellStart"/>
      <w:r w:rsidRPr="00A93735">
        <w:rPr>
          <w:rFonts w:ascii="Times New Roman" w:eastAsia="Calibri" w:hAnsi="Times New Roman" w:cs="Times New Roman"/>
          <w:kern w:val="2"/>
          <w:sz w:val="20"/>
          <w:szCs w:val="20"/>
          <w:lang w:val="en-IN"/>
        </w:rPr>
        <w:t>Muchenje</w:t>
      </w:r>
      <w:proofErr w:type="spellEnd"/>
      <w:r w:rsidRPr="00A93735">
        <w:rPr>
          <w:rFonts w:ascii="Times New Roman" w:eastAsia="Calibri" w:hAnsi="Times New Roman" w:cs="Times New Roman"/>
          <w:kern w:val="2"/>
          <w:sz w:val="20"/>
          <w:szCs w:val="20"/>
          <w:lang w:val="en-IN"/>
        </w:rPr>
        <w:t xml:space="preserve">, V. (2011). Nutritional characterization of Moringa (Moringa oleifera Lam.) leaves. </w:t>
      </w:r>
      <w:r w:rsidRPr="00A93735">
        <w:rPr>
          <w:rFonts w:ascii="Times New Roman" w:eastAsia="Calibri" w:hAnsi="Times New Roman" w:cs="Times New Roman"/>
          <w:i/>
          <w:iCs/>
          <w:kern w:val="2"/>
          <w:sz w:val="20"/>
          <w:szCs w:val="20"/>
          <w:lang w:val="en-IN"/>
        </w:rPr>
        <w:t>African Journal of Biotechnology, 10(60),</w:t>
      </w:r>
      <w:r w:rsidRPr="00A93735">
        <w:rPr>
          <w:rFonts w:ascii="Times New Roman" w:eastAsia="Calibri" w:hAnsi="Times New Roman" w:cs="Times New Roman"/>
          <w:kern w:val="2"/>
          <w:sz w:val="20"/>
          <w:szCs w:val="20"/>
          <w:lang w:val="en-IN"/>
        </w:rPr>
        <w:t xml:space="preserve"> 12925-12933.</w:t>
      </w:r>
    </w:p>
    <w:p w14:paraId="6BF66F29"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Naseer, S., Hussain, S., Naeem, N., Pervaiz, M., &amp; Rahman, M. (2018). The phytochemistry and medicinal value of Psidium </w:t>
      </w:r>
      <w:proofErr w:type="spellStart"/>
      <w:r w:rsidRPr="00A93735">
        <w:rPr>
          <w:rFonts w:ascii="Times New Roman" w:eastAsia="Calibri" w:hAnsi="Times New Roman" w:cs="Times New Roman"/>
          <w:kern w:val="2"/>
          <w:sz w:val="20"/>
          <w:szCs w:val="20"/>
          <w:lang w:val="en-IN"/>
        </w:rPr>
        <w:t>guajava</w:t>
      </w:r>
      <w:proofErr w:type="spellEnd"/>
      <w:r w:rsidRPr="00A93735">
        <w:rPr>
          <w:rFonts w:ascii="Times New Roman" w:eastAsia="Calibri" w:hAnsi="Times New Roman" w:cs="Times New Roman"/>
          <w:kern w:val="2"/>
          <w:sz w:val="20"/>
          <w:szCs w:val="20"/>
          <w:lang w:val="en-IN"/>
        </w:rPr>
        <w:t xml:space="preserve"> (guava). </w:t>
      </w:r>
      <w:r w:rsidRPr="00A93735">
        <w:rPr>
          <w:rFonts w:ascii="Times New Roman" w:eastAsia="Calibri" w:hAnsi="Times New Roman" w:cs="Times New Roman"/>
          <w:i/>
          <w:iCs/>
          <w:kern w:val="2"/>
          <w:sz w:val="20"/>
          <w:szCs w:val="20"/>
          <w:lang w:val="en-IN"/>
        </w:rPr>
        <w:t xml:space="preserve">Clinical </w:t>
      </w:r>
      <w:proofErr w:type="spellStart"/>
      <w:r w:rsidRPr="00A93735">
        <w:rPr>
          <w:rFonts w:ascii="Times New Roman" w:eastAsia="Calibri" w:hAnsi="Times New Roman" w:cs="Times New Roman"/>
          <w:i/>
          <w:iCs/>
          <w:kern w:val="2"/>
          <w:sz w:val="20"/>
          <w:szCs w:val="20"/>
          <w:lang w:val="en-IN"/>
        </w:rPr>
        <w:t>Phytoscience</w:t>
      </w:r>
      <w:proofErr w:type="spellEnd"/>
      <w:r w:rsidRPr="00A93735">
        <w:rPr>
          <w:rFonts w:ascii="Times New Roman" w:eastAsia="Calibri" w:hAnsi="Times New Roman" w:cs="Times New Roman"/>
          <w:i/>
          <w:iCs/>
          <w:kern w:val="2"/>
          <w:sz w:val="20"/>
          <w:szCs w:val="20"/>
          <w:lang w:val="en-IN"/>
        </w:rPr>
        <w:t>, 4(1), 3</w:t>
      </w:r>
      <w:r w:rsidRPr="00A93735">
        <w:rPr>
          <w:rFonts w:ascii="Times New Roman" w:eastAsia="Calibri" w:hAnsi="Times New Roman" w:cs="Times New Roman"/>
          <w:kern w:val="2"/>
          <w:sz w:val="20"/>
          <w:szCs w:val="20"/>
          <w:lang w:val="en-IN"/>
        </w:rPr>
        <w:t>2.</w:t>
      </w:r>
    </w:p>
    <w:p w14:paraId="6813573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lastRenderedPageBreak/>
        <w:t xml:space="preserve">Nazir, M., </w:t>
      </w:r>
      <w:proofErr w:type="spellStart"/>
      <w:r w:rsidRPr="00A93735">
        <w:rPr>
          <w:rFonts w:ascii="Times New Roman" w:eastAsia="Calibri" w:hAnsi="Times New Roman" w:cs="Times New Roman"/>
          <w:kern w:val="2"/>
          <w:sz w:val="20"/>
          <w:szCs w:val="20"/>
          <w:lang w:val="en-IN"/>
        </w:rPr>
        <w:t>Arif</w:t>
      </w:r>
      <w:proofErr w:type="spellEnd"/>
      <w:r w:rsidRPr="00A93735">
        <w:rPr>
          <w:rFonts w:ascii="Times New Roman" w:eastAsia="Calibri" w:hAnsi="Times New Roman" w:cs="Times New Roman"/>
          <w:kern w:val="2"/>
          <w:sz w:val="20"/>
          <w:szCs w:val="20"/>
          <w:lang w:val="en-IN"/>
        </w:rPr>
        <w:t xml:space="preserve">, S., Khan, R. S., Nazir, W., Khalid, N., &amp; Maqsood, S. (2019). Opportunities and challenges for functional and medicinal beverages: Current and future trends. Trends in </w:t>
      </w:r>
      <w:r w:rsidRPr="00A93735">
        <w:rPr>
          <w:rFonts w:ascii="Times New Roman" w:eastAsia="Calibri" w:hAnsi="Times New Roman" w:cs="Times New Roman"/>
          <w:i/>
          <w:iCs/>
          <w:kern w:val="2"/>
          <w:sz w:val="20"/>
          <w:szCs w:val="20"/>
          <w:lang w:val="en-IN"/>
        </w:rPr>
        <w:t>Food Science &amp; Technology, 88,</w:t>
      </w:r>
      <w:r w:rsidRPr="00A93735">
        <w:rPr>
          <w:rFonts w:ascii="Times New Roman" w:eastAsia="Calibri" w:hAnsi="Times New Roman" w:cs="Times New Roman"/>
          <w:kern w:val="2"/>
          <w:sz w:val="20"/>
          <w:szCs w:val="20"/>
          <w:lang w:val="en-IN"/>
        </w:rPr>
        <w:t xml:space="preserve"> 513-526.</w:t>
      </w:r>
    </w:p>
    <w:p w14:paraId="49054187"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Nicoli</w:t>
      </w:r>
      <w:proofErr w:type="spellEnd"/>
      <w:r w:rsidRPr="00A93735">
        <w:rPr>
          <w:rFonts w:ascii="Times New Roman" w:eastAsia="Calibri" w:hAnsi="Times New Roman" w:cs="Times New Roman"/>
          <w:kern w:val="2"/>
          <w:sz w:val="20"/>
          <w:szCs w:val="20"/>
          <w:lang w:val="en-IN"/>
        </w:rPr>
        <w:t xml:space="preserve">, M. C., </w:t>
      </w:r>
      <w:proofErr w:type="spellStart"/>
      <w:r w:rsidRPr="00A93735">
        <w:rPr>
          <w:rFonts w:ascii="Times New Roman" w:eastAsia="Calibri" w:hAnsi="Times New Roman" w:cs="Times New Roman"/>
          <w:kern w:val="2"/>
          <w:sz w:val="20"/>
          <w:szCs w:val="20"/>
          <w:lang w:val="en-IN"/>
        </w:rPr>
        <w:t>Anese</w:t>
      </w:r>
      <w:proofErr w:type="spellEnd"/>
      <w:r w:rsidRPr="00A93735">
        <w:rPr>
          <w:rFonts w:ascii="Times New Roman" w:eastAsia="Calibri" w:hAnsi="Times New Roman" w:cs="Times New Roman"/>
          <w:kern w:val="2"/>
          <w:sz w:val="20"/>
          <w:szCs w:val="20"/>
          <w:lang w:val="en-IN"/>
        </w:rPr>
        <w:t xml:space="preserve">, M., &amp; </w:t>
      </w:r>
      <w:proofErr w:type="spellStart"/>
      <w:r w:rsidRPr="00A93735">
        <w:rPr>
          <w:rFonts w:ascii="Times New Roman" w:eastAsia="Calibri" w:hAnsi="Times New Roman" w:cs="Times New Roman"/>
          <w:kern w:val="2"/>
          <w:sz w:val="20"/>
          <w:szCs w:val="20"/>
          <w:lang w:val="en-IN"/>
        </w:rPr>
        <w:t>Parpinel</w:t>
      </w:r>
      <w:proofErr w:type="spellEnd"/>
      <w:r w:rsidRPr="00A93735">
        <w:rPr>
          <w:rFonts w:ascii="Times New Roman" w:eastAsia="Calibri" w:hAnsi="Times New Roman" w:cs="Times New Roman"/>
          <w:kern w:val="2"/>
          <w:sz w:val="20"/>
          <w:szCs w:val="20"/>
          <w:lang w:val="en-IN"/>
        </w:rPr>
        <w:t xml:space="preserve">, M. (1999). Influence of processing on the antioxidant properties of fruit and vegetables. Trends in </w:t>
      </w:r>
      <w:r w:rsidRPr="00A93735">
        <w:rPr>
          <w:rFonts w:ascii="Times New Roman" w:eastAsia="Calibri" w:hAnsi="Times New Roman" w:cs="Times New Roman"/>
          <w:i/>
          <w:iCs/>
          <w:kern w:val="2"/>
          <w:sz w:val="20"/>
          <w:szCs w:val="20"/>
          <w:lang w:val="en-IN"/>
        </w:rPr>
        <w:t>Food Science &amp; Technology, 10(3),</w:t>
      </w:r>
      <w:r w:rsidRPr="00A93735">
        <w:rPr>
          <w:rFonts w:ascii="Times New Roman" w:eastAsia="Calibri" w:hAnsi="Times New Roman" w:cs="Times New Roman"/>
          <w:kern w:val="2"/>
          <w:sz w:val="20"/>
          <w:szCs w:val="20"/>
          <w:lang w:val="en-IN"/>
        </w:rPr>
        <w:t xml:space="preserve"> 94-100.</w:t>
      </w:r>
    </w:p>
    <w:p w14:paraId="69AFB78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Oey</w:t>
      </w:r>
      <w:proofErr w:type="spellEnd"/>
      <w:r w:rsidRPr="00A93735">
        <w:rPr>
          <w:rFonts w:ascii="Times New Roman" w:eastAsia="Calibri" w:hAnsi="Times New Roman" w:cs="Times New Roman"/>
          <w:kern w:val="2"/>
          <w:sz w:val="20"/>
          <w:szCs w:val="20"/>
          <w:lang w:val="en-IN"/>
        </w:rPr>
        <w:t xml:space="preserve">, I., Lille, M., Van </w:t>
      </w:r>
      <w:proofErr w:type="spellStart"/>
      <w:r w:rsidRPr="00A93735">
        <w:rPr>
          <w:rFonts w:ascii="Times New Roman" w:eastAsia="Calibri" w:hAnsi="Times New Roman" w:cs="Times New Roman"/>
          <w:kern w:val="2"/>
          <w:sz w:val="20"/>
          <w:szCs w:val="20"/>
          <w:lang w:val="en-IN"/>
        </w:rPr>
        <w:t>Loey</w:t>
      </w:r>
      <w:proofErr w:type="spellEnd"/>
      <w:r w:rsidRPr="00A93735">
        <w:rPr>
          <w:rFonts w:ascii="Times New Roman" w:eastAsia="Calibri" w:hAnsi="Times New Roman" w:cs="Times New Roman"/>
          <w:kern w:val="2"/>
          <w:sz w:val="20"/>
          <w:szCs w:val="20"/>
          <w:lang w:val="en-IN"/>
        </w:rPr>
        <w:t xml:space="preserve">, A., &amp; </w:t>
      </w:r>
      <w:proofErr w:type="spellStart"/>
      <w:r w:rsidRPr="00A93735">
        <w:rPr>
          <w:rFonts w:ascii="Times New Roman" w:eastAsia="Calibri" w:hAnsi="Times New Roman" w:cs="Times New Roman"/>
          <w:kern w:val="2"/>
          <w:sz w:val="20"/>
          <w:szCs w:val="20"/>
          <w:lang w:val="en-IN"/>
        </w:rPr>
        <w:t>Hendrickx</w:t>
      </w:r>
      <w:proofErr w:type="spellEnd"/>
      <w:r w:rsidRPr="00A93735">
        <w:rPr>
          <w:rFonts w:ascii="Times New Roman" w:eastAsia="Calibri" w:hAnsi="Times New Roman" w:cs="Times New Roman"/>
          <w:kern w:val="2"/>
          <w:sz w:val="20"/>
          <w:szCs w:val="20"/>
          <w:lang w:val="en-IN"/>
        </w:rPr>
        <w:t xml:space="preserve">, M. (2008). Effect of high-pressure processing on colour, texture and flavour of fruit- and vegetable-based food products: A review. </w:t>
      </w:r>
      <w:r w:rsidRPr="00A93735">
        <w:rPr>
          <w:rFonts w:ascii="Times New Roman" w:eastAsia="Calibri" w:hAnsi="Times New Roman" w:cs="Times New Roman"/>
          <w:i/>
          <w:iCs/>
          <w:kern w:val="2"/>
          <w:sz w:val="20"/>
          <w:szCs w:val="20"/>
          <w:lang w:val="en-IN"/>
        </w:rPr>
        <w:t>Trends in Food Science &amp; Technology, 19(6),</w:t>
      </w:r>
      <w:r w:rsidRPr="00A93735">
        <w:rPr>
          <w:rFonts w:ascii="Times New Roman" w:eastAsia="Calibri" w:hAnsi="Times New Roman" w:cs="Times New Roman"/>
          <w:kern w:val="2"/>
          <w:sz w:val="20"/>
          <w:szCs w:val="20"/>
          <w:lang w:val="en-IN"/>
        </w:rPr>
        <w:t xml:space="preserve"> 320-328.</w:t>
      </w:r>
    </w:p>
    <w:p w14:paraId="151F931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Olaniran</w:t>
      </w:r>
      <w:proofErr w:type="spellEnd"/>
      <w:r w:rsidRPr="00A93735">
        <w:rPr>
          <w:rFonts w:ascii="Times New Roman" w:eastAsia="Calibri" w:hAnsi="Times New Roman" w:cs="Times New Roman"/>
          <w:kern w:val="2"/>
          <w:sz w:val="20"/>
          <w:szCs w:val="20"/>
          <w:lang w:val="en-IN"/>
        </w:rPr>
        <w:t xml:space="preserve">, A. F., </w:t>
      </w:r>
      <w:proofErr w:type="spellStart"/>
      <w:r w:rsidRPr="00A93735">
        <w:rPr>
          <w:rFonts w:ascii="Times New Roman" w:eastAsia="Calibri" w:hAnsi="Times New Roman" w:cs="Times New Roman"/>
          <w:kern w:val="2"/>
          <w:sz w:val="20"/>
          <w:szCs w:val="20"/>
          <w:lang w:val="en-IN"/>
        </w:rPr>
        <w:t>Okolie</w:t>
      </w:r>
      <w:proofErr w:type="spellEnd"/>
      <w:r w:rsidRPr="00A93735">
        <w:rPr>
          <w:rFonts w:ascii="Times New Roman" w:eastAsia="Calibri" w:hAnsi="Times New Roman" w:cs="Times New Roman"/>
          <w:kern w:val="2"/>
          <w:sz w:val="20"/>
          <w:szCs w:val="20"/>
          <w:lang w:val="en-IN"/>
        </w:rPr>
        <w:t xml:space="preserve">, C., Abu, H. E., Afolabi, R. O., &amp; Owolabi, A. (2019). Preservative effect of garlic-ginger, sodium benzoate and ascorbic acid in unpasteurized cashew apple juice. </w:t>
      </w:r>
      <w:r w:rsidRPr="00A93735">
        <w:rPr>
          <w:rFonts w:ascii="Times New Roman" w:eastAsia="Calibri" w:hAnsi="Times New Roman" w:cs="Times New Roman"/>
          <w:i/>
          <w:iCs/>
          <w:kern w:val="2"/>
          <w:sz w:val="20"/>
          <w:szCs w:val="20"/>
          <w:lang w:val="en-IN"/>
        </w:rPr>
        <w:t>Asian Journal of Scientific Research, 12(3),</w:t>
      </w:r>
      <w:r w:rsidRPr="00A93735">
        <w:rPr>
          <w:rFonts w:ascii="Times New Roman" w:eastAsia="Calibri" w:hAnsi="Times New Roman" w:cs="Times New Roman"/>
          <w:kern w:val="2"/>
          <w:sz w:val="20"/>
          <w:szCs w:val="20"/>
          <w:lang w:val="en-IN"/>
        </w:rPr>
        <w:t xml:space="preserve"> 414-420.</w:t>
      </w:r>
    </w:p>
    <w:p w14:paraId="775A171E" w14:textId="77777777" w:rsidR="00A93735" w:rsidRPr="00A93735" w:rsidRDefault="00A93735" w:rsidP="00434378">
      <w:pPr>
        <w:spacing w:before="56" w:after="0" w:line="240" w:lineRule="auto"/>
        <w:ind w:left="540" w:hanging="540"/>
        <w:jc w:val="both"/>
        <w:rPr>
          <w:rFonts w:ascii="Times New Roman" w:eastAsia="Calibri" w:hAnsi="Times New Roman" w:cs="Times New Roman"/>
          <w:i/>
          <w:iCs/>
          <w:kern w:val="2"/>
          <w:sz w:val="20"/>
          <w:szCs w:val="20"/>
          <w:lang w:val="en-IN"/>
        </w:rPr>
      </w:pPr>
      <w:r w:rsidRPr="00A93735">
        <w:rPr>
          <w:rFonts w:ascii="Times New Roman" w:eastAsia="Calibri" w:hAnsi="Times New Roman" w:cs="Times New Roman"/>
          <w:kern w:val="2"/>
          <w:sz w:val="20"/>
          <w:szCs w:val="20"/>
          <w:lang w:val="en-IN"/>
        </w:rPr>
        <w:t xml:space="preserve">Patras, A., Brunton, N. P., O'Donnell, C., &amp; Tiwari, B. K. (2010). Effect of thermal processing on anthocyanin stability in foods; mechanisms and kinetics of degradation. Trends in </w:t>
      </w:r>
      <w:r w:rsidRPr="00A93735">
        <w:rPr>
          <w:rFonts w:ascii="Times New Roman" w:eastAsia="Calibri" w:hAnsi="Times New Roman" w:cs="Times New Roman"/>
          <w:i/>
          <w:iCs/>
          <w:kern w:val="2"/>
          <w:sz w:val="20"/>
          <w:szCs w:val="20"/>
          <w:lang w:val="en-IN"/>
        </w:rPr>
        <w:t>Food Science &amp; Technology, 21(1), 3-11.</w:t>
      </w:r>
    </w:p>
    <w:p w14:paraId="5635C43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Pawade</w:t>
      </w:r>
      <w:proofErr w:type="spellEnd"/>
      <w:r w:rsidRPr="00A93735">
        <w:rPr>
          <w:rFonts w:ascii="Times New Roman" w:eastAsia="Calibri" w:hAnsi="Times New Roman" w:cs="Times New Roman"/>
          <w:kern w:val="2"/>
          <w:sz w:val="20"/>
          <w:szCs w:val="20"/>
          <w:lang w:val="en-IN"/>
        </w:rPr>
        <w:t xml:space="preserve">, M. M., </w:t>
      </w:r>
      <w:proofErr w:type="spellStart"/>
      <w:r w:rsidRPr="00A93735">
        <w:rPr>
          <w:rFonts w:ascii="Times New Roman" w:eastAsia="Calibri" w:hAnsi="Times New Roman" w:cs="Times New Roman"/>
          <w:kern w:val="2"/>
          <w:sz w:val="20"/>
          <w:szCs w:val="20"/>
          <w:lang w:val="en-IN"/>
        </w:rPr>
        <w:t>Jenekar</w:t>
      </w:r>
      <w:proofErr w:type="spellEnd"/>
      <w:r w:rsidRPr="00A93735">
        <w:rPr>
          <w:rFonts w:ascii="Times New Roman" w:eastAsia="Calibri" w:hAnsi="Times New Roman" w:cs="Times New Roman"/>
          <w:kern w:val="2"/>
          <w:sz w:val="20"/>
          <w:szCs w:val="20"/>
          <w:lang w:val="en-IN"/>
        </w:rPr>
        <w:t>, R. M., Bhosale, Y. K., Shams, R., &amp; Dash, K. K. (2023). Fruit based probiotic functional beverages: A review</w:t>
      </w:r>
      <w:r w:rsidRPr="00A93735">
        <w:rPr>
          <w:rFonts w:ascii="Times New Roman" w:eastAsia="Calibri" w:hAnsi="Times New Roman" w:cs="Times New Roman"/>
          <w:i/>
          <w:iCs/>
          <w:kern w:val="2"/>
          <w:sz w:val="20"/>
          <w:szCs w:val="20"/>
          <w:lang w:val="en-IN"/>
        </w:rPr>
        <w:t>. Journal of Agriculture and Food Research, 14</w:t>
      </w:r>
      <w:r w:rsidRPr="00A93735">
        <w:rPr>
          <w:rFonts w:ascii="Times New Roman" w:eastAsia="Calibri" w:hAnsi="Times New Roman" w:cs="Times New Roman"/>
          <w:kern w:val="2"/>
          <w:sz w:val="20"/>
          <w:szCs w:val="20"/>
          <w:lang w:val="en-IN"/>
        </w:rPr>
        <w:t>, 100729.</w:t>
      </w:r>
    </w:p>
    <w:p w14:paraId="67B58EF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Polydera</w:t>
      </w:r>
      <w:proofErr w:type="spellEnd"/>
      <w:r w:rsidRPr="00A93735">
        <w:rPr>
          <w:rFonts w:ascii="Times New Roman" w:eastAsia="Calibri" w:hAnsi="Times New Roman" w:cs="Times New Roman"/>
          <w:kern w:val="2"/>
          <w:sz w:val="20"/>
          <w:szCs w:val="20"/>
          <w:lang w:val="en-IN"/>
        </w:rPr>
        <w:t xml:space="preserve">, A. C., </w:t>
      </w:r>
      <w:proofErr w:type="spellStart"/>
      <w:r w:rsidRPr="00A93735">
        <w:rPr>
          <w:rFonts w:ascii="Times New Roman" w:eastAsia="Calibri" w:hAnsi="Times New Roman" w:cs="Times New Roman"/>
          <w:kern w:val="2"/>
          <w:sz w:val="20"/>
          <w:szCs w:val="20"/>
          <w:lang w:val="en-IN"/>
        </w:rPr>
        <w:t>Stoforos</w:t>
      </w:r>
      <w:proofErr w:type="spellEnd"/>
      <w:r w:rsidRPr="00A93735">
        <w:rPr>
          <w:rFonts w:ascii="Times New Roman" w:eastAsia="Calibri" w:hAnsi="Times New Roman" w:cs="Times New Roman"/>
          <w:kern w:val="2"/>
          <w:sz w:val="20"/>
          <w:szCs w:val="20"/>
          <w:lang w:val="en-IN"/>
        </w:rPr>
        <w:t xml:space="preserve">, N. G., &amp; </w:t>
      </w:r>
      <w:proofErr w:type="spellStart"/>
      <w:r w:rsidRPr="00A93735">
        <w:rPr>
          <w:rFonts w:ascii="Times New Roman" w:eastAsia="Calibri" w:hAnsi="Times New Roman" w:cs="Times New Roman"/>
          <w:kern w:val="2"/>
          <w:sz w:val="20"/>
          <w:szCs w:val="20"/>
          <w:lang w:val="en-IN"/>
        </w:rPr>
        <w:t>Taoukis</w:t>
      </w:r>
      <w:proofErr w:type="spellEnd"/>
      <w:r w:rsidRPr="00A93735">
        <w:rPr>
          <w:rFonts w:ascii="Times New Roman" w:eastAsia="Calibri" w:hAnsi="Times New Roman" w:cs="Times New Roman"/>
          <w:kern w:val="2"/>
          <w:sz w:val="20"/>
          <w:szCs w:val="20"/>
          <w:lang w:val="en-IN"/>
        </w:rPr>
        <w:t xml:space="preserve">, P. S. (2003). Comparative shelf life study and vitamin C loss kinetics in pasteurised and high pressure processed reconstituted orange juice. </w:t>
      </w:r>
      <w:r w:rsidRPr="00A93735">
        <w:rPr>
          <w:rFonts w:ascii="Times New Roman" w:eastAsia="Calibri" w:hAnsi="Times New Roman" w:cs="Times New Roman"/>
          <w:i/>
          <w:iCs/>
          <w:kern w:val="2"/>
          <w:sz w:val="20"/>
          <w:szCs w:val="20"/>
          <w:lang w:val="en-IN"/>
        </w:rPr>
        <w:t xml:space="preserve">Journal of Food Engineering, 60(1), </w:t>
      </w:r>
      <w:r w:rsidRPr="00A93735">
        <w:rPr>
          <w:rFonts w:ascii="Times New Roman" w:eastAsia="Calibri" w:hAnsi="Times New Roman" w:cs="Times New Roman"/>
          <w:kern w:val="2"/>
          <w:sz w:val="20"/>
          <w:szCs w:val="20"/>
          <w:lang w:val="en-IN"/>
        </w:rPr>
        <w:t>21-29.</w:t>
      </w:r>
    </w:p>
    <w:p w14:paraId="3B3A1516"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Prabhakar, P. K., Yadav, S., Kumar, Y., Suhag, R., &amp; </w:t>
      </w:r>
      <w:proofErr w:type="spellStart"/>
      <w:r w:rsidRPr="00A93735">
        <w:rPr>
          <w:rFonts w:ascii="Times New Roman" w:eastAsia="Calibri" w:hAnsi="Times New Roman" w:cs="Times New Roman"/>
          <w:kern w:val="2"/>
          <w:sz w:val="20"/>
          <w:szCs w:val="20"/>
          <w:lang w:val="en-IN"/>
        </w:rPr>
        <w:t>Ferrentino</w:t>
      </w:r>
      <w:proofErr w:type="spellEnd"/>
      <w:r w:rsidRPr="00A93735">
        <w:rPr>
          <w:rFonts w:ascii="Times New Roman" w:eastAsia="Calibri" w:hAnsi="Times New Roman" w:cs="Times New Roman"/>
          <w:kern w:val="2"/>
          <w:sz w:val="20"/>
          <w:szCs w:val="20"/>
          <w:lang w:val="en-IN"/>
        </w:rPr>
        <w:t xml:space="preserve">, G. (2025). Fruit–vegetable–herb blend-based polyphenol-rich food powder: Physicochemical, functional, antioxidant, and sensory evaluation. </w:t>
      </w:r>
      <w:r w:rsidRPr="00A93735">
        <w:rPr>
          <w:rFonts w:ascii="Times New Roman" w:eastAsia="Calibri" w:hAnsi="Times New Roman" w:cs="Times New Roman"/>
          <w:i/>
          <w:iCs/>
          <w:kern w:val="2"/>
          <w:sz w:val="20"/>
          <w:szCs w:val="20"/>
          <w:lang w:val="en-IN"/>
        </w:rPr>
        <w:t>International Journal of Food Science, 2025,</w:t>
      </w:r>
      <w:r w:rsidRPr="00A93735">
        <w:rPr>
          <w:rFonts w:ascii="Times New Roman" w:eastAsia="Calibri" w:hAnsi="Times New Roman" w:cs="Times New Roman"/>
          <w:kern w:val="2"/>
          <w:sz w:val="20"/>
          <w:szCs w:val="20"/>
          <w:lang w:val="en-IN"/>
        </w:rPr>
        <w:t xml:space="preserve"> 1373291.</w:t>
      </w:r>
    </w:p>
    <w:p w14:paraId="3E47BCC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Priyadarshi</w:t>
      </w:r>
      <w:proofErr w:type="spellEnd"/>
      <w:r w:rsidRPr="00A93735">
        <w:rPr>
          <w:rFonts w:ascii="Times New Roman" w:eastAsia="Calibri" w:hAnsi="Times New Roman" w:cs="Times New Roman"/>
          <w:kern w:val="2"/>
          <w:sz w:val="20"/>
          <w:szCs w:val="20"/>
          <w:lang w:val="en-IN"/>
        </w:rPr>
        <w:t xml:space="preserve">, R., Jayakumar, A., de Souza, C. K., </w:t>
      </w:r>
      <w:proofErr w:type="spellStart"/>
      <w:r w:rsidRPr="00A93735">
        <w:rPr>
          <w:rFonts w:ascii="Times New Roman" w:eastAsia="Calibri" w:hAnsi="Times New Roman" w:cs="Times New Roman"/>
          <w:kern w:val="2"/>
          <w:sz w:val="20"/>
          <w:szCs w:val="20"/>
          <w:lang w:val="en-IN"/>
        </w:rPr>
        <w:t>Rhim</w:t>
      </w:r>
      <w:proofErr w:type="spellEnd"/>
      <w:r w:rsidRPr="00A93735">
        <w:rPr>
          <w:rFonts w:ascii="Times New Roman" w:eastAsia="Calibri" w:hAnsi="Times New Roman" w:cs="Times New Roman"/>
          <w:kern w:val="2"/>
          <w:sz w:val="20"/>
          <w:szCs w:val="20"/>
          <w:lang w:val="en-IN"/>
        </w:rPr>
        <w:t xml:space="preserve">, J. W., &amp; Kim, J. T. (2024). Advances in strawberry postharvest preservation and packaging: A comprehensive review. Comprehensive Reviews </w:t>
      </w:r>
      <w:r w:rsidRPr="00A93735">
        <w:rPr>
          <w:rFonts w:ascii="Times New Roman" w:eastAsia="Calibri" w:hAnsi="Times New Roman" w:cs="Times New Roman"/>
          <w:i/>
          <w:iCs/>
          <w:kern w:val="2"/>
          <w:sz w:val="20"/>
          <w:szCs w:val="20"/>
          <w:lang w:val="en-IN"/>
        </w:rPr>
        <w:t>in Food Science and Food Safety, 23(4),</w:t>
      </w:r>
      <w:r w:rsidRPr="00A93735">
        <w:rPr>
          <w:rFonts w:ascii="Times New Roman" w:eastAsia="Calibri" w:hAnsi="Times New Roman" w:cs="Times New Roman"/>
          <w:kern w:val="2"/>
          <w:sz w:val="20"/>
          <w:szCs w:val="20"/>
          <w:lang w:val="en-IN"/>
        </w:rPr>
        <w:t xml:space="preserve"> e13417.</w:t>
      </w:r>
    </w:p>
    <w:p w14:paraId="61227C61"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Qiu</w:t>
      </w:r>
      <w:proofErr w:type="spellEnd"/>
      <w:r w:rsidRPr="00A93735">
        <w:rPr>
          <w:rFonts w:ascii="Times New Roman" w:eastAsia="Calibri" w:hAnsi="Times New Roman" w:cs="Times New Roman"/>
          <w:kern w:val="2"/>
          <w:sz w:val="20"/>
          <w:szCs w:val="20"/>
          <w:lang w:val="en-IN"/>
        </w:rPr>
        <w:t xml:space="preserve">, S., Li, M., &amp; Chen, J. (2018). </w:t>
      </w:r>
      <w:proofErr w:type="spellStart"/>
      <w:r w:rsidRPr="00A93735">
        <w:rPr>
          <w:rFonts w:ascii="Times New Roman" w:eastAsia="Calibri" w:hAnsi="Times New Roman" w:cs="Times New Roman"/>
          <w:kern w:val="2"/>
          <w:sz w:val="20"/>
          <w:szCs w:val="20"/>
          <w:lang w:val="en-IN"/>
        </w:rPr>
        <w:t>Thermosonication</w:t>
      </w:r>
      <w:proofErr w:type="spellEnd"/>
      <w:r w:rsidRPr="00A93735">
        <w:rPr>
          <w:rFonts w:ascii="Times New Roman" w:eastAsia="Calibri" w:hAnsi="Times New Roman" w:cs="Times New Roman"/>
          <w:kern w:val="2"/>
          <w:sz w:val="20"/>
          <w:szCs w:val="20"/>
          <w:lang w:val="en-IN"/>
        </w:rPr>
        <w:t xml:space="preserve"> treatment of blackcurrant juice: Effects on quality attributes, bioactive compounds, and antioxidant activity. Food Chemistry, 267, 351-359.</w:t>
      </w:r>
    </w:p>
    <w:p w14:paraId="030A7DC4" w14:textId="77777777" w:rsidR="00A93735" w:rsidRPr="00A93735" w:rsidRDefault="00A93735" w:rsidP="00434378">
      <w:pPr>
        <w:spacing w:before="56" w:after="0" w:line="240" w:lineRule="auto"/>
        <w:ind w:left="540" w:hanging="540"/>
        <w:jc w:val="both"/>
        <w:rPr>
          <w:rFonts w:ascii="Times New Roman" w:eastAsia="Calibri" w:hAnsi="Times New Roman" w:cs="Times New Roman"/>
          <w:i/>
          <w:iCs/>
          <w:kern w:val="2"/>
          <w:sz w:val="20"/>
          <w:szCs w:val="20"/>
          <w:lang w:val="en-IN"/>
        </w:rPr>
      </w:pPr>
      <w:r w:rsidRPr="00A93735">
        <w:rPr>
          <w:rFonts w:ascii="Times New Roman" w:eastAsia="Calibri" w:hAnsi="Times New Roman" w:cs="Times New Roman"/>
          <w:kern w:val="2"/>
          <w:sz w:val="20"/>
          <w:szCs w:val="20"/>
          <w:lang w:val="en-IN"/>
        </w:rPr>
        <w:t xml:space="preserve">Ramachandran, C., Sudha Rani, R., Lavanya, K., </w:t>
      </w:r>
      <w:proofErr w:type="spellStart"/>
      <w:r w:rsidRPr="00A93735">
        <w:rPr>
          <w:rFonts w:ascii="Times New Roman" w:eastAsia="Calibri" w:hAnsi="Times New Roman" w:cs="Times New Roman"/>
          <w:kern w:val="2"/>
          <w:sz w:val="20"/>
          <w:szCs w:val="20"/>
          <w:lang w:val="en-IN"/>
        </w:rPr>
        <w:t>Nivetha</w:t>
      </w:r>
      <w:proofErr w:type="spellEnd"/>
      <w:r w:rsidRPr="00A93735">
        <w:rPr>
          <w:rFonts w:ascii="Times New Roman" w:eastAsia="Calibri" w:hAnsi="Times New Roman" w:cs="Times New Roman"/>
          <w:kern w:val="2"/>
          <w:sz w:val="20"/>
          <w:szCs w:val="20"/>
          <w:lang w:val="en-IN"/>
        </w:rPr>
        <w:t xml:space="preserve">, S., &amp; Usha, A. (2017). Optimization of shelf stability of sugarcane juice with natural preservatives. </w:t>
      </w:r>
      <w:r w:rsidRPr="00A93735">
        <w:rPr>
          <w:rFonts w:ascii="Times New Roman" w:eastAsia="Calibri" w:hAnsi="Times New Roman" w:cs="Times New Roman"/>
          <w:i/>
          <w:iCs/>
          <w:kern w:val="2"/>
          <w:sz w:val="20"/>
          <w:szCs w:val="20"/>
          <w:lang w:val="en-IN"/>
        </w:rPr>
        <w:t>Journal of Food Processing and Preservation</w:t>
      </w:r>
      <w:r w:rsidRPr="00A93735">
        <w:rPr>
          <w:rFonts w:ascii="Times New Roman" w:eastAsia="Calibri" w:hAnsi="Times New Roman" w:cs="Times New Roman"/>
          <w:kern w:val="2"/>
          <w:sz w:val="20"/>
          <w:szCs w:val="20"/>
          <w:lang w:val="en-IN"/>
        </w:rPr>
        <w:t xml:space="preserve">, </w:t>
      </w:r>
      <w:r w:rsidRPr="00A93735">
        <w:rPr>
          <w:rFonts w:ascii="Times New Roman" w:eastAsia="Calibri" w:hAnsi="Times New Roman" w:cs="Times New Roman"/>
          <w:i/>
          <w:iCs/>
          <w:kern w:val="2"/>
          <w:sz w:val="20"/>
          <w:szCs w:val="20"/>
          <w:lang w:val="en-IN"/>
        </w:rPr>
        <w:t xml:space="preserve">41(1), </w:t>
      </w:r>
      <w:r w:rsidRPr="00A93735">
        <w:rPr>
          <w:rFonts w:ascii="Times New Roman" w:eastAsia="Calibri" w:hAnsi="Times New Roman" w:cs="Times New Roman"/>
          <w:kern w:val="2"/>
          <w:sz w:val="20"/>
          <w:szCs w:val="20"/>
          <w:lang w:val="en-IN"/>
        </w:rPr>
        <w:t>e12868.</w:t>
      </w:r>
    </w:p>
    <w:p w14:paraId="44878A97"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Ranganna</w:t>
      </w:r>
      <w:proofErr w:type="spellEnd"/>
      <w:r w:rsidRPr="00A93735">
        <w:rPr>
          <w:rFonts w:ascii="Times New Roman" w:eastAsia="Calibri" w:hAnsi="Times New Roman" w:cs="Times New Roman"/>
          <w:kern w:val="2"/>
          <w:sz w:val="20"/>
          <w:szCs w:val="20"/>
          <w:lang w:val="en-IN"/>
        </w:rPr>
        <w:t>, S. (1986). Handbook of analysis and quality control for fruit and vegetable products (2nd ed.). Tata McGraw-Hill.</w:t>
      </w:r>
    </w:p>
    <w:p w14:paraId="1EDC9A27"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Rizwana</w:t>
      </w:r>
      <w:proofErr w:type="spellEnd"/>
      <w:r w:rsidRPr="00A93735">
        <w:rPr>
          <w:rFonts w:ascii="Times New Roman" w:eastAsia="Calibri" w:hAnsi="Times New Roman" w:cs="Times New Roman"/>
          <w:kern w:val="2"/>
          <w:sz w:val="20"/>
          <w:szCs w:val="20"/>
          <w:lang w:val="en-IN"/>
        </w:rPr>
        <w:t xml:space="preserve">, S., Nawaz, H., &amp; Shah, M. A. (2021). Functional beverages: A comprehensive review on health benefits and recent trends. </w:t>
      </w:r>
      <w:r w:rsidRPr="00A93735">
        <w:rPr>
          <w:rFonts w:ascii="Times New Roman" w:eastAsia="Calibri" w:hAnsi="Times New Roman" w:cs="Times New Roman"/>
          <w:i/>
          <w:iCs/>
          <w:kern w:val="2"/>
          <w:sz w:val="20"/>
          <w:szCs w:val="20"/>
          <w:lang w:val="en-IN"/>
        </w:rPr>
        <w:t>Food Science and Technology, 42</w:t>
      </w:r>
      <w:r w:rsidRPr="00A93735">
        <w:rPr>
          <w:rFonts w:ascii="Times New Roman" w:eastAsia="Calibri" w:hAnsi="Times New Roman" w:cs="Times New Roman"/>
          <w:kern w:val="2"/>
          <w:sz w:val="20"/>
          <w:szCs w:val="20"/>
          <w:lang w:val="en-IN"/>
        </w:rPr>
        <w:t>, e56721.</w:t>
      </w:r>
    </w:p>
    <w:p w14:paraId="101285BD"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Rodriguez, H., Curiel, J. A., </w:t>
      </w:r>
      <w:proofErr w:type="spellStart"/>
      <w:r w:rsidRPr="00A93735">
        <w:rPr>
          <w:rFonts w:ascii="Times New Roman" w:eastAsia="Calibri" w:hAnsi="Times New Roman" w:cs="Times New Roman"/>
          <w:kern w:val="2"/>
          <w:sz w:val="20"/>
          <w:szCs w:val="20"/>
          <w:lang w:val="en-IN"/>
        </w:rPr>
        <w:t>Landete</w:t>
      </w:r>
      <w:proofErr w:type="spellEnd"/>
      <w:r w:rsidRPr="00A93735">
        <w:rPr>
          <w:rFonts w:ascii="Times New Roman" w:eastAsia="Calibri" w:hAnsi="Times New Roman" w:cs="Times New Roman"/>
          <w:kern w:val="2"/>
          <w:sz w:val="20"/>
          <w:szCs w:val="20"/>
          <w:lang w:val="en-IN"/>
        </w:rPr>
        <w:t>, J. M., de las Rivas, B., de Felipe, F. L., Gómez-</w:t>
      </w:r>
      <w:proofErr w:type="spellStart"/>
      <w:r w:rsidRPr="00A93735">
        <w:rPr>
          <w:rFonts w:ascii="Times New Roman" w:eastAsia="Calibri" w:hAnsi="Times New Roman" w:cs="Times New Roman"/>
          <w:kern w:val="2"/>
          <w:sz w:val="20"/>
          <w:szCs w:val="20"/>
          <w:lang w:val="en-IN"/>
        </w:rPr>
        <w:t>Cordovés</w:t>
      </w:r>
      <w:proofErr w:type="spellEnd"/>
      <w:r w:rsidRPr="00A93735">
        <w:rPr>
          <w:rFonts w:ascii="Times New Roman" w:eastAsia="Calibri" w:hAnsi="Times New Roman" w:cs="Times New Roman"/>
          <w:kern w:val="2"/>
          <w:sz w:val="20"/>
          <w:szCs w:val="20"/>
          <w:lang w:val="en-IN"/>
        </w:rPr>
        <w:t xml:space="preserve">, C., ... &amp; Muñoz, R. (2009). Food phenolics and lactic acid bacteria. </w:t>
      </w:r>
      <w:r w:rsidRPr="00A93735">
        <w:rPr>
          <w:rFonts w:ascii="Times New Roman" w:eastAsia="Calibri" w:hAnsi="Times New Roman" w:cs="Times New Roman"/>
          <w:i/>
          <w:iCs/>
          <w:kern w:val="2"/>
          <w:sz w:val="20"/>
          <w:szCs w:val="20"/>
          <w:lang w:val="en-IN"/>
        </w:rPr>
        <w:t>International Journal of Food Microbiology, 132(2-3),</w:t>
      </w:r>
      <w:r w:rsidRPr="00A93735">
        <w:rPr>
          <w:rFonts w:ascii="Times New Roman" w:eastAsia="Calibri" w:hAnsi="Times New Roman" w:cs="Times New Roman"/>
          <w:kern w:val="2"/>
          <w:sz w:val="20"/>
          <w:szCs w:val="20"/>
          <w:lang w:val="en-IN"/>
        </w:rPr>
        <w:t xml:space="preserve"> 79-90.</w:t>
      </w:r>
    </w:p>
    <w:p w14:paraId="31A166A6"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Roig</w:t>
      </w:r>
      <w:proofErr w:type="spellEnd"/>
      <w:r w:rsidRPr="00A93735">
        <w:rPr>
          <w:rFonts w:ascii="Times New Roman" w:eastAsia="Calibri" w:hAnsi="Times New Roman" w:cs="Times New Roman"/>
          <w:kern w:val="2"/>
          <w:sz w:val="20"/>
          <w:szCs w:val="20"/>
          <w:lang w:val="en-IN"/>
        </w:rPr>
        <w:t>, M. G., Bello, J. F., Rivera, Z. S., &amp; Kennedy, J. F. (1999). Studies on the occurrence of non-enzymatic browning during storage of citrus juice</w:t>
      </w:r>
      <w:r w:rsidRPr="00A93735">
        <w:rPr>
          <w:rFonts w:ascii="Times New Roman" w:eastAsia="Calibri" w:hAnsi="Times New Roman" w:cs="Times New Roman"/>
          <w:i/>
          <w:iCs/>
          <w:kern w:val="2"/>
          <w:sz w:val="20"/>
          <w:szCs w:val="20"/>
          <w:lang w:val="en-IN"/>
        </w:rPr>
        <w:t xml:space="preserve">. Food Research International, 32(9), </w:t>
      </w:r>
      <w:r w:rsidRPr="00A93735">
        <w:rPr>
          <w:rFonts w:ascii="Times New Roman" w:eastAsia="Calibri" w:hAnsi="Times New Roman" w:cs="Times New Roman"/>
          <w:kern w:val="2"/>
          <w:sz w:val="20"/>
          <w:szCs w:val="20"/>
          <w:lang w:val="en-IN"/>
        </w:rPr>
        <w:t>609-619.</w:t>
      </w:r>
    </w:p>
    <w:p w14:paraId="17EBB09E"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Saikia</w:t>
      </w:r>
      <w:proofErr w:type="spellEnd"/>
      <w:r w:rsidRPr="00A93735">
        <w:rPr>
          <w:rFonts w:ascii="Times New Roman" w:eastAsia="Calibri" w:hAnsi="Times New Roman" w:cs="Times New Roman"/>
          <w:kern w:val="2"/>
          <w:sz w:val="20"/>
          <w:szCs w:val="20"/>
          <w:lang w:val="en-IN"/>
        </w:rPr>
        <w:t xml:space="preserve">, S., </w:t>
      </w:r>
      <w:proofErr w:type="spellStart"/>
      <w:r w:rsidRPr="00A93735">
        <w:rPr>
          <w:rFonts w:ascii="Times New Roman" w:eastAsia="Calibri" w:hAnsi="Times New Roman" w:cs="Times New Roman"/>
          <w:kern w:val="2"/>
          <w:sz w:val="20"/>
          <w:szCs w:val="20"/>
          <w:lang w:val="en-IN"/>
        </w:rPr>
        <w:t>Mahnot</w:t>
      </w:r>
      <w:proofErr w:type="spellEnd"/>
      <w:r w:rsidRPr="00A93735">
        <w:rPr>
          <w:rFonts w:ascii="Times New Roman" w:eastAsia="Calibri" w:hAnsi="Times New Roman" w:cs="Times New Roman"/>
          <w:kern w:val="2"/>
          <w:sz w:val="20"/>
          <w:szCs w:val="20"/>
          <w:lang w:val="en-IN"/>
        </w:rPr>
        <w:t xml:space="preserve">, N. K., &amp; Mahanta, C. L. (2015). Optimisation of phenolic extraction from </w:t>
      </w:r>
      <w:proofErr w:type="spellStart"/>
      <w:r w:rsidRPr="00A93735">
        <w:rPr>
          <w:rFonts w:ascii="Times New Roman" w:eastAsia="Calibri" w:hAnsi="Times New Roman" w:cs="Times New Roman"/>
          <w:kern w:val="2"/>
          <w:sz w:val="20"/>
          <w:szCs w:val="20"/>
          <w:lang w:val="en-IN"/>
        </w:rPr>
        <w:t>Averrhoa</w:t>
      </w:r>
      <w:proofErr w:type="spellEnd"/>
      <w:r w:rsidRPr="00A93735">
        <w:rPr>
          <w:rFonts w:ascii="Times New Roman" w:eastAsia="Calibri" w:hAnsi="Times New Roman" w:cs="Times New Roman"/>
          <w:kern w:val="2"/>
          <w:sz w:val="20"/>
          <w:szCs w:val="20"/>
          <w:lang w:val="en-IN"/>
        </w:rPr>
        <w:t xml:space="preserve"> carambola pomace by response surface methodology and its microencapsulation by spray and freeze drying</w:t>
      </w:r>
      <w:r w:rsidRPr="00A93735">
        <w:rPr>
          <w:rFonts w:ascii="Times New Roman" w:eastAsia="Calibri" w:hAnsi="Times New Roman" w:cs="Times New Roman"/>
          <w:i/>
          <w:iCs/>
          <w:kern w:val="2"/>
          <w:sz w:val="20"/>
          <w:szCs w:val="20"/>
          <w:lang w:val="en-IN"/>
        </w:rPr>
        <w:t>. Food Chemistry, 171,</w:t>
      </w:r>
      <w:r w:rsidRPr="00A93735">
        <w:rPr>
          <w:rFonts w:ascii="Times New Roman" w:eastAsia="Calibri" w:hAnsi="Times New Roman" w:cs="Times New Roman"/>
          <w:kern w:val="2"/>
          <w:sz w:val="20"/>
          <w:szCs w:val="20"/>
          <w:lang w:val="en-IN"/>
        </w:rPr>
        <w:t xml:space="preserve"> 144-152.</w:t>
      </w:r>
    </w:p>
    <w:p w14:paraId="47E36DB9"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Semwal</w:t>
      </w:r>
      <w:proofErr w:type="spellEnd"/>
      <w:r w:rsidRPr="00A93735">
        <w:rPr>
          <w:rFonts w:ascii="Times New Roman" w:eastAsia="Calibri" w:hAnsi="Times New Roman" w:cs="Times New Roman"/>
          <w:kern w:val="2"/>
          <w:sz w:val="20"/>
          <w:szCs w:val="20"/>
          <w:lang w:val="en-IN"/>
        </w:rPr>
        <w:t xml:space="preserve">, R. B., </w:t>
      </w:r>
      <w:proofErr w:type="spellStart"/>
      <w:r w:rsidRPr="00A93735">
        <w:rPr>
          <w:rFonts w:ascii="Times New Roman" w:eastAsia="Calibri" w:hAnsi="Times New Roman" w:cs="Times New Roman"/>
          <w:kern w:val="2"/>
          <w:sz w:val="20"/>
          <w:szCs w:val="20"/>
          <w:lang w:val="en-IN"/>
        </w:rPr>
        <w:t>Semwal</w:t>
      </w:r>
      <w:proofErr w:type="spellEnd"/>
      <w:r w:rsidRPr="00A93735">
        <w:rPr>
          <w:rFonts w:ascii="Times New Roman" w:eastAsia="Calibri" w:hAnsi="Times New Roman" w:cs="Times New Roman"/>
          <w:kern w:val="2"/>
          <w:sz w:val="20"/>
          <w:szCs w:val="20"/>
          <w:lang w:val="en-IN"/>
        </w:rPr>
        <w:t xml:space="preserve">, D. K., </w:t>
      </w:r>
      <w:proofErr w:type="spellStart"/>
      <w:r w:rsidRPr="00A93735">
        <w:rPr>
          <w:rFonts w:ascii="Times New Roman" w:eastAsia="Calibri" w:hAnsi="Times New Roman" w:cs="Times New Roman"/>
          <w:kern w:val="2"/>
          <w:sz w:val="20"/>
          <w:szCs w:val="20"/>
          <w:lang w:val="en-IN"/>
        </w:rPr>
        <w:t>Combrinck</w:t>
      </w:r>
      <w:proofErr w:type="spellEnd"/>
      <w:r w:rsidRPr="00A93735">
        <w:rPr>
          <w:rFonts w:ascii="Times New Roman" w:eastAsia="Calibri" w:hAnsi="Times New Roman" w:cs="Times New Roman"/>
          <w:kern w:val="2"/>
          <w:sz w:val="20"/>
          <w:szCs w:val="20"/>
          <w:lang w:val="en-IN"/>
        </w:rPr>
        <w:t xml:space="preserve">, S., &amp; Viljoen, A. M. (2015). Gingerols and shogaols: Important nutraceutical principles from ginger. </w:t>
      </w:r>
      <w:r w:rsidRPr="00A93735">
        <w:rPr>
          <w:rFonts w:ascii="Times New Roman" w:eastAsia="Calibri" w:hAnsi="Times New Roman" w:cs="Times New Roman"/>
          <w:i/>
          <w:iCs/>
          <w:kern w:val="2"/>
          <w:sz w:val="20"/>
          <w:szCs w:val="20"/>
          <w:lang w:val="en-IN"/>
        </w:rPr>
        <w:t>Phytochemistry, 117</w:t>
      </w:r>
      <w:r w:rsidRPr="00A93735">
        <w:rPr>
          <w:rFonts w:ascii="Times New Roman" w:eastAsia="Calibri" w:hAnsi="Times New Roman" w:cs="Times New Roman"/>
          <w:kern w:val="2"/>
          <w:sz w:val="20"/>
          <w:szCs w:val="20"/>
          <w:lang w:val="en-IN"/>
        </w:rPr>
        <w:t>, 554-568.</w:t>
      </w:r>
    </w:p>
    <w:p w14:paraId="7AF52141"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Shahidi, F., &amp; Zhong, Y. (2010). Novel antioxidants in food quality preservation and health promotion</w:t>
      </w:r>
      <w:r w:rsidRPr="00A93735">
        <w:rPr>
          <w:rFonts w:ascii="Times New Roman" w:eastAsia="Calibri" w:hAnsi="Times New Roman" w:cs="Times New Roman"/>
          <w:i/>
          <w:iCs/>
          <w:kern w:val="2"/>
          <w:sz w:val="20"/>
          <w:szCs w:val="20"/>
          <w:lang w:val="en-IN"/>
        </w:rPr>
        <w:t xml:space="preserve">. European Journal of Lipid Science and Technology, </w:t>
      </w:r>
      <w:r w:rsidRPr="00A93735">
        <w:rPr>
          <w:rFonts w:ascii="Times New Roman" w:eastAsia="Calibri" w:hAnsi="Times New Roman" w:cs="Times New Roman"/>
          <w:kern w:val="2"/>
          <w:sz w:val="20"/>
          <w:szCs w:val="20"/>
          <w:lang w:val="en-IN"/>
        </w:rPr>
        <w:t>112(9), 930-940.</w:t>
      </w:r>
    </w:p>
    <w:p w14:paraId="2909ACA8"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Sharma, S., Singh, S., &amp; Kaushal, B. B. L. (2017). Studies on preparation and evaluation of ready-to-serve beverage from strawberry and ginger. </w:t>
      </w:r>
      <w:r w:rsidRPr="00A93735">
        <w:rPr>
          <w:rFonts w:ascii="Times New Roman" w:eastAsia="Calibri" w:hAnsi="Times New Roman" w:cs="Times New Roman"/>
          <w:i/>
          <w:iCs/>
          <w:kern w:val="2"/>
          <w:sz w:val="20"/>
          <w:szCs w:val="20"/>
          <w:lang w:val="en-IN"/>
        </w:rPr>
        <w:t>International Journal of Current Microbiology and Applied Sciences, 6(8),</w:t>
      </w:r>
      <w:r w:rsidRPr="00A93735">
        <w:rPr>
          <w:rFonts w:ascii="Times New Roman" w:eastAsia="Calibri" w:hAnsi="Times New Roman" w:cs="Times New Roman"/>
          <w:kern w:val="2"/>
          <w:sz w:val="20"/>
          <w:szCs w:val="20"/>
          <w:lang w:val="en-IN"/>
        </w:rPr>
        <w:t xml:space="preserve"> 1850-1858.</w:t>
      </w:r>
    </w:p>
    <w:p w14:paraId="73316E3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 xml:space="preserve">Silva, F. V. M., &amp; Gibbs, P. A. (2012). Thermal pasteurization requirements for fruit juice pasteurization. In J. I. </w:t>
      </w:r>
      <w:proofErr w:type="spellStart"/>
      <w:r w:rsidRPr="00A93735">
        <w:rPr>
          <w:rFonts w:ascii="Times New Roman" w:eastAsia="Calibri" w:hAnsi="Times New Roman" w:cs="Times New Roman"/>
          <w:kern w:val="2"/>
          <w:sz w:val="20"/>
          <w:szCs w:val="20"/>
          <w:lang w:val="en-IN"/>
        </w:rPr>
        <w:t>Boye</w:t>
      </w:r>
      <w:proofErr w:type="spellEnd"/>
      <w:r w:rsidRPr="00A93735">
        <w:rPr>
          <w:rFonts w:ascii="Times New Roman" w:eastAsia="Calibri" w:hAnsi="Times New Roman" w:cs="Times New Roman"/>
          <w:kern w:val="2"/>
          <w:sz w:val="20"/>
          <w:szCs w:val="20"/>
          <w:lang w:val="en-IN"/>
        </w:rPr>
        <w:t xml:space="preserve"> &amp; Y. Arcand (Eds.), Green technologies in </w:t>
      </w:r>
      <w:r w:rsidRPr="00A93735">
        <w:rPr>
          <w:rFonts w:ascii="Times New Roman" w:eastAsia="Calibri" w:hAnsi="Times New Roman" w:cs="Times New Roman"/>
          <w:i/>
          <w:iCs/>
          <w:kern w:val="2"/>
          <w:sz w:val="20"/>
          <w:szCs w:val="20"/>
          <w:lang w:val="en-IN"/>
        </w:rPr>
        <w:t xml:space="preserve">food production and processing (pp. 279-307). </w:t>
      </w:r>
      <w:r w:rsidRPr="00A93735">
        <w:rPr>
          <w:rFonts w:ascii="Times New Roman" w:eastAsia="Calibri" w:hAnsi="Times New Roman" w:cs="Times New Roman"/>
          <w:kern w:val="2"/>
          <w:sz w:val="20"/>
          <w:szCs w:val="20"/>
          <w:lang w:val="en-IN"/>
        </w:rPr>
        <w:t>Springer.</w:t>
      </w:r>
    </w:p>
    <w:p w14:paraId="4A5D1A61"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lastRenderedPageBreak/>
        <w:t>Soković</w:t>
      </w:r>
      <w:proofErr w:type="spellEnd"/>
      <w:r w:rsidRPr="00A93735">
        <w:rPr>
          <w:rFonts w:ascii="Times New Roman" w:eastAsia="Calibri" w:hAnsi="Times New Roman" w:cs="Times New Roman"/>
          <w:kern w:val="2"/>
          <w:sz w:val="20"/>
          <w:szCs w:val="20"/>
          <w:lang w:val="en-IN"/>
        </w:rPr>
        <w:t xml:space="preserve">, M., </w:t>
      </w:r>
      <w:proofErr w:type="spellStart"/>
      <w:r w:rsidRPr="00A93735">
        <w:rPr>
          <w:rFonts w:ascii="Times New Roman" w:eastAsia="Calibri" w:hAnsi="Times New Roman" w:cs="Times New Roman"/>
          <w:kern w:val="2"/>
          <w:sz w:val="20"/>
          <w:szCs w:val="20"/>
          <w:lang w:val="en-IN"/>
        </w:rPr>
        <w:t>Glamočlija</w:t>
      </w:r>
      <w:proofErr w:type="spellEnd"/>
      <w:r w:rsidRPr="00A93735">
        <w:rPr>
          <w:rFonts w:ascii="Times New Roman" w:eastAsia="Calibri" w:hAnsi="Times New Roman" w:cs="Times New Roman"/>
          <w:kern w:val="2"/>
          <w:sz w:val="20"/>
          <w:szCs w:val="20"/>
          <w:lang w:val="en-IN"/>
        </w:rPr>
        <w:t xml:space="preserve">, J., Marin, P. D., </w:t>
      </w:r>
      <w:proofErr w:type="spellStart"/>
      <w:r w:rsidRPr="00A93735">
        <w:rPr>
          <w:rFonts w:ascii="Times New Roman" w:eastAsia="Calibri" w:hAnsi="Times New Roman" w:cs="Times New Roman"/>
          <w:kern w:val="2"/>
          <w:sz w:val="20"/>
          <w:szCs w:val="20"/>
          <w:lang w:val="en-IN"/>
        </w:rPr>
        <w:t>Brkić</w:t>
      </w:r>
      <w:proofErr w:type="spellEnd"/>
      <w:r w:rsidRPr="00A93735">
        <w:rPr>
          <w:rFonts w:ascii="Times New Roman" w:eastAsia="Calibri" w:hAnsi="Times New Roman" w:cs="Times New Roman"/>
          <w:kern w:val="2"/>
          <w:sz w:val="20"/>
          <w:szCs w:val="20"/>
          <w:lang w:val="en-IN"/>
        </w:rPr>
        <w:t xml:space="preserve">, D., &amp; van </w:t>
      </w:r>
      <w:proofErr w:type="spellStart"/>
      <w:r w:rsidRPr="00A93735">
        <w:rPr>
          <w:rFonts w:ascii="Times New Roman" w:eastAsia="Calibri" w:hAnsi="Times New Roman" w:cs="Times New Roman"/>
          <w:kern w:val="2"/>
          <w:sz w:val="20"/>
          <w:szCs w:val="20"/>
          <w:lang w:val="en-IN"/>
        </w:rPr>
        <w:t>Griensven</w:t>
      </w:r>
      <w:proofErr w:type="spellEnd"/>
      <w:r w:rsidRPr="00A93735">
        <w:rPr>
          <w:rFonts w:ascii="Times New Roman" w:eastAsia="Calibri" w:hAnsi="Times New Roman" w:cs="Times New Roman"/>
          <w:kern w:val="2"/>
          <w:sz w:val="20"/>
          <w:szCs w:val="20"/>
          <w:lang w:val="en-IN"/>
        </w:rPr>
        <w:t>, L. J. (2010). Antibacterial effects of the essential oils of commonly consumed medicinal herbs using an in vitro model</w:t>
      </w:r>
      <w:r w:rsidRPr="00A93735">
        <w:rPr>
          <w:rFonts w:ascii="Times New Roman" w:eastAsia="Calibri" w:hAnsi="Times New Roman" w:cs="Times New Roman"/>
          <w:i/>
          <w:iCs/>
          <w:kern w:val="2"/>
          <w:sz w:val="20"/>
          <w:szCs w:val="20"/>
          <w:lang w:val="en-IN"/>
        </w:rPr>
        <w:t>. Molecules, 15(11),</w:t>
      </w:r>
      <w:r w:rsidRPr="00A93735">
        <w:rPr>
          <w:rFonts w:ascii="Times New Roman" w:eastAsia="Calibri" w:hAnsi="Times New Roman" w:cs="Times New Roman"/>
          <w:kern w:val="2"/>
          <w:sz w:val="20"/>
          <w:szCs w:val="20"/>
          <w:lang w:val="en-IN"/>
        </w:rPr>
        <w:t xml:space="preserve"> 7532-7546.</w:t>
      </w:r>
    </w:p>
    <w:p w14:paraId="70C9C74A"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Soliva-Fortuny</w:t>
      </w:r>
      <w:proofErr w:type="spellEnd"/>
      <w:r w:rsidRPr="00A93735">
        <w:rPr>
          <w:rFonts w:ascii="Times New Roman" w:eastAsia="Calibri" w:hAnsi="Times New Roman" w:cs="Times New Roman"/>
          <w:kern w:val="2"/>
          <w:sz w:val="20"/>
          <w:szCs w:val="20"/>
          <w:lang w:val="en-IN"/>
        </w:rPr>
        <w:t xml:space="preserve">, R., </w:t>
      </w:r>
      <w:proofErr w:type="spellStart"/>
      <w:r w:rsidRPr="00A93735">
        <w:rPr>
          <w:rFonts w:ascii="Times New Roman" w:eastAsia="Calibri" w:hAnsi="Times New Roman" w:cs="Times New Roman"/>
          <w:kern w:val="2"/>
          <w:sz w:val="20"/>
          <w:szCs w:val="20"/>
          <w:lang w:val="en-IN"/>
        </w:rPr>
        <w:t>Balasa</w:t>
      </w:r>
      <w:proofErr w:type="spellEnd"/>
      <w:r w:rsidRPr="00A93735">
        <w:rPr>
          <w:rFonts w:ascii="Times New Roman" w:eastAsia="Calibri" w:hAnsi="Times New Roman" w:cs="Times New Roman"/>
          <w:kern w:val="2"/>
          <w:sz w:val="20"/>
          <w:szCs w:val="20"/>
          <w:lang w:val="en-IN"/>
        </w:rPr>
        <w:t>, A., Knorr, D., &amp; Martín-</w:t>
      </w:r>
      <w:proofErr w:type="spellStart"/>
      <w:r w:rsidRPr="00A93735">
        <w:rPr>
          <w:rFonts w:ascii="Times New Roman" w:eastAsia="Calibri" w:hAnsi="Times New Roman" w:cs="Times New Roman"/>
          <w:kern w:val="2"/>
          <w:sz w:val="20"/>
          <w:szCs w:val="20"/>
          <w:lang w:val="en-IN"/>
        </w:rPr>
        <w:t>Belloso</w:t>
      </w:r>
      <w:proofErr w:type="spellEnd"/>
      <w:r w:rsidRPr="00A93735">
        <w:rPr>
          <w:rFonts w:ascii="Times New Roman" w:eastAsia="Calibri" w:hAnsi="Times New Roman" w:cs="Times New Roman"/>
          <w:kern w:val="2"/>
          <w:sz w:val="20"/>
          <w:szCs w:val="20"/>
          <w:lang w:val="en-IN"/>
        </w:rPr>
        <w:t xml:space="preserve">, O. (2009). Effects of pulsed electric fields on bioactive compounds in foods: A review. Trends in </w:t>
      </w:r>
      <w:r w:rsidRPr="00A93735">
        <w:rPr>
          <w:rFonts w:ascii="Times New Roman" w:eastAsia="Calibri" w:hAnsi="Times New Roman" w:cs="Times New Roman"/>
          <w:i/>
          <w:iCs/>
          <w:kern w:val="2"/>
          <w:sz w:val="20"/>
          <w:szCs w:val="20"/>
          <w:lang w:val="en-IN"/>
        </w:rPr>
        <w:t>Food Science &amp; Technology, 20(11-12),</w:t>
      </w:r>
      <w:r w:rsidRPr="00A93735">
        <w:rPr>
          <w:rFonts w:ascii="Times New Roman" w:eastAsia="Calibri" w:hAnsi="Times New Roman" w:cs="Times New Roman"/>
          <w:kern w:val="2"/>
          <w:sz w:val="20"/>
          <w:szCs w:val="20"/>
          <w:lang w:val="en-IN"/>
        </w:rPr>
        <w:t xml:space="preserve"> 544-556.</w:t>
      </w:r>
    </w:p>
    <w:p w14:paraId="07EF49BD"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Stintzing</w:t>
      </w:r>
      <w:proofErr w:type="spellEnd"/>
      <w:r w:rsidRPr="00A93735">
        <w:rPr>
          <w:rFonts w:ascii="Times New Roman" w:eastAsia="Calibri" w:hAnsi="Times New Roman" w:cs="Times New Roman"/>
          <w:kern w:val="2"/>
          <w:sz w:val="20"/>
          <w:szCs w:val="20"/>
          <w:lang w:val="en-IN"/>
        </w:rPr>
        <w:t xml:space="preserve">, F. C., &amp; Carle, R. (2004). Functional properties of anthocyanins and </w:t>
      </w:r>
      <w:proofErr w:type="spellStart"/>
      <w:r w:rsidRPr="00A93735">
        <w:rPr>
          <w:rFonts w:ascii="Times New Roman" w:eastAsia="Calibri" w:hAnsi="Times New Roman" w:cs="Times New Roman"/>
          <w:kern w:val="2"/>
          <w:sz w:val="20"/>
          <w:szCs w:val="20"/>
          <w:lang w:val="en-IN"/>
        </w:rPr>
        <w:t>betalains</w:t>
      </w:r>
      <w:proofErr w:type="spellEnd"/>
      <w:r w:rsidRPr="00A93735">
        <w:rPr>
          <w:rFonts w:ascii="Times New Roman" w:eastAsia="Calibri" w:hAnsi="Times New Roman" w:cs="Times New Roman"/>
          <w:kern w:val="2"/>
          <w:sz w:val="20"/>
          <w:szCs w:val="20"/>
          <w:lang w:val="en-IN"/>
        </w:rPr>
        <w:t xml:space="preserve"> in plants, food, and in human nutrition. Trends in </w:t>
      </w:r>
      <w:r w:rsidRPr="00A93735">
        <w:rPr>
          <w:rFonts w:ascii="Times New Roman" w:eastAsia="Calibri" w:hAnsi="Times New Roman" w:cs="Times New Roman"/>
          <w:i/>
          <w:iCs/>
          <w:kern w:val="2"/>
          <w:sz w:val="20"/>
          <w:szCs w:val="20"/>
          <w:lang w:val="en-IN"/>
        </w:rPr>
        <w:t>Food Science &amp; Technology, 15(1),</w:t>
      </w:r>
      <w:r w:rsidRPr="00A93735">
        <w:rPr>
          <w:rFonts w:ascii="Times New Roman" w:eastAsia="Calibri" w:hAnsi="Times New Roman" w:cs="Times New Roman"/>
          <w:kern w:val="2"/>
          <w:sz w:val="20"/>
          <w:szCs w:val="20"/>
          <w:lang w:val="en-IN"/>
        </w:rPr>
        <w:t xml:space="preserve"> 19-38.</w:t>
      </w:r>
    </w:p>
    <w:p w14:paraId="01EC81D9"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Suppakul</w:t>
      </w:r>
      <w:proofErr w:type="spellEnd"/>
      <w:r w:rsidRPr="00A93735">
        <w:rPr>
          <w:rFonts w:ascii="Times New Roman" w:eastAsia="Calibri" w:hAnsi="Times New Roman" w:cs="Times New Roman"/>
          <w:kern w:val="2"/>
          <w:sz w:val="20"/>
          <w:szCs w:val="20"/>
          <w:lang w:val="en-IN"/>
        </w:rPr>
        <w:t xml:space="preserve">, P., </w:t>
      </w:r>
      <w:proofErr w:type="spellStart"/>
      <w:r w:rsidRPr="00A93735">
        <w:rPr>
          <w:rFonts w:ascii="Times New Roman" w:eastAsia="Calibri" w:hAnsi="Times New Roman" w:cs="Times New Roman"/>
          <w:kern w:val="2"/>
          <w:sz w:val="20"/>
          <w:szCs w:val="20"/>
          <w:lang w:val="en-IN"/>
        </w:rPr>
        <w:t>Miltz</w:t>
      </w:r>
      <w:proofErr w:type="spellEnd"/>
      <w:r w:rsidRPr="00A93735">
        <w:rPr>
          <w:rFonts w:ascii="Times New Roman" w:eastAsia="Calibri" w:hAnsi="Times New Roman" w:cs="Times New Roman"/>
          <w:kern w:val="2"/>
          <w:sz w:val="20"/>
          <w:szCs w:val="20"/>
          <w:lang w:val="en-IN"/>
        </w:rPr>
        <w:t xml:space="preserve">, J., </w:t>
      </w:r>
      <w:proofErr w:type="spellStart"/>
      <w:r w:rsidRPr="00A93735">
        <w:rPr>
          <w:rFonts w:ascii="Times New Roman" w:eastAsia="Calibri" w:hAnsi="Times New Roman" w:cs="Times New Roman"/>
          <w:kern w:val="2"/>
          <w:sz w:val="20"/>
          <w:szCs w:val="20"/>
          <w:lang w:val="en-IN"/>
        </w:rPr>
        <w:t>Sonneveld</w:t>
      </w:r>
      <w:proofErr w:type="spellEnd"/>
      <w:r w:rsidRPr="00A93735">
        <w:rPr>
          <w:rFonts w:ascii="Times New Roman" w:eastAsia="Calibri" w:hAnsi="Times New Roman" w:cs="Times New Roman"/>
          <w:kern w:val="2"/>
          <w:sz w:val="20"/>
          <w:szCs w:val="20"/>
          <w:lang w:val="en-IN"/>
        </w:rPr>
        <w:t xml:space="preserve">, K., &amp; Bigger, S. W. (2003). Antimicrobial properties of basil and its possible application in food packaging. </w:t>
      </w:r>
      <w:r w:rsidRPr="00A93735">
        <w:rPr>
          <w:rFonts w:ascii="Times New Roman" w:eastAsia="Calibri" w:hAnsi="Times New Roman" w:cs="Times New Roman"/>
          <w:i/>
          <w:iCs/>
          <w:kern w:val="2"/>
          <w:sz w:val="20"/>
          <w:szCs w:val="20"/>
          <w:lang w:val="en-IN"/>
        </w:rPr>
        <w:t xml:space="preserve">Journal of Agricultural and Food Chemistry, 51(11), </w:t>
      </w:r>
      <w:r w:rsidRPr="00A93735">
        <w:rPr>
          <w:rFonts w:ascii="Times New Roman" w:eastAsia="Calibri" w:hAnsi="Times New Roman" w:cs="Times New Roman"/>
          <w:kern w:val="2"/>
          <w:sz w:val="20"/>
          <w:szCs w:val="20"/>
          <w:lang w:val="en-IN"/>
        </w:rPr>
        <w:t>3197-3207.</w:t>
      </w:r>
    </w:p>
    <w:p w14:paraId="693E1F6C"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Tajkarimi</w:t>
      </w:r>
      <w:proofErr w:type="spellEnd"/>
      <w:r w:rsidRPr="00A93735">
        <w:rPr>
          <w:rFonts w:ascii="Times New Roman" w:eastAsia="Calibri" w:hAnsi="Times New Roman" w:cs="Times New Roman"/>
          <w:kern w:val="2"/>
          <w:sz w:val="20"/>
          <w:szCs w:val="20"/>
          <w:lang w:val="en-IN"/>
        </w:rPr>
        <w:t xml:space="preserve">, M. M., Ibrahim, S. A., &amp; </w:t>
      </w:r>
      <w:proofErr w:type="spellStart"/>
      <w:r w:rsidRPr="00A93735">
        <w:rPr>
          <w:rFonts w:ascii="Times New Roman" w:eastAsia="Calibri" w:hAnsi="Times New Roman" w:cs="Times New Roman"/>
          <w:kern w:val="2"/>
          <w:sz w:val="20"/>
          <w:szCs w:val="20"/>
          <w:lang w:val="en-IN"/>
        </w:rPr>
        <w:t>Cliver</w:t>
      </w:r>
      <w:proofErr w:type="spellEnd"/>
      <w:r w:rsidRPr="00A93735">
        <w:rPr>
          <w:rFonts w:ascii="Times New Roman" w:eastAsia="Calibri" w:hAnsi="Times New Roman" w:cs="Times New Roman"/>
          <w:kern w:val="2"/>
          <w:sz w:val="20"/>
          <w:szCs w:val="20"/>
          <w:lang w:val="en-IN"/>
        </w:rPr>
        <w:t xml:space="preserve">, D. O. (2010). Antimicrobial herb and spice compounds in food. </w:t>
      </w:r>
      <w:r w:rsidRPr="00A93735">
        <w:rPr>
          <w:rFonts w:ascii="Times New Roman" w:eastAsia="Calibri" w:hAnsi="Times New Roman" w:cs="Times New Roman"/>
          <w:i/>
          <w:iCs/>
          <w:kern w:val="2"/>
          <w:sz w:val="20"/>
          <w:szCs w:val="20"/>
          <w:lang w:val="en-IN"/>
        </w:rPr>
        <w:t>Food Control, 21(9),</w:t>
      </w:r>
      <w:r w:rsidRPr="00A93735">
        <w:rPr>
          <w:rFonts w:ascii="Times New Roman" w:eastAsia="Calibri" w:hAnsi="Times New Roman" w:cs="Times New Roman"/>
          <w:kern w:val="2"/>
          <w:sz w:val="20"/>
          <w:szCs w:val="20"/>
          <w:lang w:val="en-IN"/>
        </w:rPr>
        <w:t xml:space="preserve"> 1199-1218.</w:t>
      </w:r>
    </w:p>
    <w:p w14:paraId="0F4857EB"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Tribst</w:t>
      </w:r>
      <w:proofErr w:type="spellEnd"/>
      <w:r w:rsidRPr="00A93735">
        <w:rPr>
          <w:rFonts w:ascii="Times New Roman" w:eastAsia="Calibri" w:hAnsi="Times New Roman" w:cs="Times New Roman"/>
          <w:kern w:val="2"/>
          <w:sz w:val="20"/>
          <w:szCs w:val="20"/>
          <w:lang w:val="en-IN"/>
        </w:rPr>
        <w:t xml:space="preserve">, A. A. L., </w:t>
      </w:r>
      <w:proofErr w:type="spellStart"/>
      <w:r w:rsidRPr="00A93735">
        <w:rPr>
          <w:rFonts w:ascii="Times New Roman" w:eastAsia="Calibri" w:hAnsi="Times New Roman" w:cs="Times New Roman"/>
          <w:kern w:val="2"/>
          <w:sz w:val="20"/>
          <w:szCs w:val="20"/>
          <w:lang w:val="en-IN"/>
        </w:rPr>
        <w:t>Sant'Ana</w:t>
      </w:r>
      <w:proofErr w:type="spellEnd"/>
      <w:r w:rsidRPr="00A93735">
        <w:rPr>
          <w:rFonts w:ascii="Times New Roman" w:eastAsia="Calibri" w:hAnsi="Times New Roman" w:cs="Times New Roman"/>
          <w:kern w:val="2"/>
          <w:sz w:val="20"/>
          <w:szCs w:val="20"/>
          <w:lang w:val="en-IN"/>
        </w:rPr>
        <w:t xml:space="preserve">, A. S., &amp; de </w:t>
      </w:r>
      <w:proofErr w:type="spellStart"/>
      <w:r w:rsidRPr="00A93735">
        <w:rPr>
          <w:rFonts w:ascii="Times New Roman" w:eastAsia="Calibri" w:hAnsi="Times New Roman" w:cs="Times New Roman"/>
          <w:kern w:val="2"/>
          <w:sz w:val="20"/>
          <w:szCs w:val="20"/>
          <w:lang w:val="en-IN"/>
        </w:rPr>
        <w:t>Massaguer</w:t>
      </w:r>
      <w:proofErr w:type="spellEnd"/>
      <w:r w:rsidRPr="00A93735">
        <w:rPr>
          <w:rFonts w:ascii="Times New Roman" w:eastAsia="Calibri" w:hAnsi="Times New Roman" w:cs="Times New Roman"/>
          <w:kern w:val="2"/>
          <w:sz w:val="20"/>
          <w:szCs w:val="20"/>
          <w:lang w:val="en-IN"/>
        </w:rPr>
        <w:t xml:space="preserve">, P. R. (2009). Review: Microbiological quality and safety of fruit juices—Past, present and future perspectives. Critical Reviews in </w:t>
      </w:r>
      <w:r w:rsidRPr="00A93735">
        <w:rPr>
          <w:rFonts w:ascii="Times New Roman" w:eastAsia="Calibri" w:hAnsi="Times New Roman" w:cs="Times New Roman"/>
          <w:i/>
          <w:iCs/>
          <w:kern w:val="2"/>
          <w:sz w:val="20"/>
          <w:szCs w:val="20"/>
          <w:lang w:val="en-IN"/>
        </w:rPr>
        <w:t>Microbiology, 35(4),</w:t>
      </w:r>
      <w:r w:rsidRPr="00A93735">
        <w:rPr>
          <w:rFonts w:ascii="Times New Roman" w:eastAsia="Calibri" w:hAnsi="Times New Roman" w:cs="Times New Roman"/>
          <w:kern w:val="2"/>
          <w:sz w:val="20"/>
          <w:szCs w:val="20"/>
          <w:lang w:val="en-IN"/>
        </w:rPr>
        <w:t xml:space="preserve"> 310-339.</w:t>
      </w:r>
    </w:p>
    <w:p w14:paraId="65618924"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Ultee</w:t>
      </w:r>
      <w:proofErr w:type="spellEnd"/>
      <w:r w:rsidRPr="00A93735">
        <w:rPr>
          <w:rFonts w:ascii="Times New Roman" w:eastAsia="Calibri" w:hAnsi="Times New Roman" w:cs="Times New Roman"/>
          <w:kern w:val="2"/>
          <w:sz w:val="20"/>
          <w:szCs w:val="20"/>
          <w:lang w:val="en-IN"/>
        </w:rPr>
        <w:t xml:space="preserve">, A., </w:t>
      </w:r>
      <w:proofErr w:type="spellStart"/>
      <w:r w:rsidRPr="00A93735">
        <w:rPr>
          <w:rFonts w:ascii="Times New Roman" w:eastAsia="Calibri" w:hAnsi="Times New Roman" w:cs="Times New Roman"/>
          <w:kern w:val="2"/>
          <w:sz w:val="20"/>
          <w:szCs w:val="20"/>
          <w:lang w:val="en-IN"/>
        </w:rPr>
        <w:t>Bennik</w:t>
      </w:r>
      <w:proofErr w:type="spellEnd"/>
      <w:r w:rsidRPr="00A93735">
        <w:rPr>
          <w:rFonts w:ascii="Times New Roman" w:eastAsia="Calibri" w:hAnsi="Times New Roman" w:cs="Times New Roman"/>
          <w:kern w:val="2"/>
          <w:sz w:val="20"/>
          <w:szCs w:val="20"/>
          <w:lang w:val="en-IN"/>
        </w:rPr>
        <w:t xml:space="preserve">, M. H. J., &amp; </w:t>
      </w:r>
      <w:proofErr w:type="spellStart"/>
      <w:r w:rsidRPr="00A93735">
        <w:rPr>
          <w:rFonts w:ascii="Times New Roman" w:eastAsia="Calibri" w:hAnsi="Times New Roman" w:cs="Times New Roman"/>
          <w:kern w:val="2"/>
          <w:sz w:val="20"/>
          <w:szCs w:val="20"/>
          <w:lang w:val="en-IN"/>
        </w:rPr>
        <w:t>Moezelaar</w:t>
      </w:r>
      <w:proofErr w:type="spellEnd"/>
      <w:r w:rsidRPr="00A93735">
        <w:rPr>
          <w:rFonts w:ascii="Times New Roman" w:eastAsia="Calibri" w:hAnsi="Times New Roman" w:cs="Times New Roman"/>
          <w:kern w:val="2"/>
          <w:sz w:val="20"/>
          <w:szCs w:val="20"/>
          <w:lang w:val="en-IN"/>
        </w:rPr>
        <w:t xml:space="preserve">, R. (2002). The phenolic hydroxyl group of carvacrol is essential for action against the food-borne pathogen Bacillus cereus. </w:t>
      </w:r>
      <w:r w:rsidRPr="00A93735">
        <w:rPr>
          <w:rFonts w:ascii="Times New Roman" w:eastAsia="Calibri" w:hAnsi="Times New Roman" w:cs="Times New Roman"/>
          <w:i/>
          <w:iCs/>
          <w:kern w:val="2"/>
          <w:sz w:val="20"/>
          <w:szCs w:val="20"/>
          <w:lang w:val="en-IN"/>
        </w:rPr>
        <w:t>Applied and Environmental Microbiology, 68(4),</w:t>
      </w:r>
      <w:r w:rsidRPr="00A93735">
        <w:rPr>
          <w:rFonts w:ascii="Times New Roman" w:eastAsia="Calibri" w:hAnsi="Times New Roman" w:cs="Times New Roman"/>
          <w:kern w:val="2"/>
          <w:sz w:val="20"/>
          <w:szCs w:val="20"/>
          <w:lang w:val="en-IN"/>
        </w:rPr>
        <w:t xml:space="preserve"> 1561-1568.</w:t>
      </w:r>
    </w:p>
    <w:p w14:paraId="69D721D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r w:rsidRPr="00A93735">
        <w:rPr>
          <w:rFonts w:ascii="Times New Roman" w:eastAsia="Calibri" w:hAnsi="Times New Roman" w:cs="Times New Roman"/>
          <w:kern w:val="2"/>
          <w:sz w:val="20"/>
          <w:szCs w:val="20"/>
          <w:lang w:val="en-IN"/>
        </w:rPr>
        <w:t>USDA. (2019). National nutrient database for standard reference. United States Department of Agriculture.</w:t>
      </w:r>
    </w:p>
    <w:p w14:paraId="7D390C70" w14:textId="77777777" w:rsidR="00A93735" w:rsidRPr="00A93735" w:rsidRDefault="00A93735" w:rsidP="00434378">
      <w:pPr>
        <w:spacing w:before="56" w:after="0" w:line="240" w:lineRule="auto"/>
        <w:ind w:left="540" w:hanging="540"/>
        <w:jc w:val="both"/>
        <w:rPr>
          <w:rFonts w:ascii="Times New Roman" w:eastAsia="Calibri" w:hAnsi="Times New Roman" w:cs="Times New Roman"/>
          <w:kern w:val="2"/>
          <w:sz w:val="20"/>
          <w:szCs w:val="20"/>
          <w:lang w:val="en-IN"/>
        </w:rPr>
      </w:pPr>
      <w:proofErr w:type="spellStart"/>
      <w:r w:rsidRPr="00A93735">
        <w:rPr>
          <w:rFonts w:ascii="Times New Roman" w:eastAsia="Calibri" w:hAnsi="Times New Roman" w:cs="Times New Roman"/>
          <w:kern w:val="2"/>
          <w:sz w:val="20"/>
          <w:szCs w:val="20"/>
          <w:lang w:val="en-IN"/>
        </w:rPr>
        <w:t>Vongsak</w:t>
      </w:r>
      <w:proofErr w:type="spellEnd"/>
      <w:r w:rsidRPr="00A93735">
        <w:rPr>
          <w:rFonts w:ascii="Times New Roman" w:eastAsia="Calibri" w:hAnsi="Times New Roman" w:cs="Times New Roman"/>
          <w:kern w:val="2"/>
          <w:sz w:val="20"/>
          <w:szCs w:val="20"/>
          <w:lang w:val="en-IN"/>
        </w:rPr>
        <w:t xml:space="preserve">, B., </w:t>
      </w:r>
      <w:proofErr w:type="spellStart"/>
      <w:r w:rsidRPr="00A93735">
        <w:rPr>
          <w:rFonts w:ascii="Times New Roman" w:eastAsia="Calibri" w:hAnsi="Times New Roman" w:cs="Times New Roman"/>
          <w:kern w:val="2"/>
          <w:sz w:val="20"/>
          <w:szCs w:val="20"/>
          <w:lang w:val="en-IN"/>
        </w:rPr>
        <w:t>Sithisarn</w:t>
      </w:r>
      <w:proofErr w:type="spellEnd"/>
      <w:r w:rsidRPr="00A93735">
        <w:rPr>
          <w:rFonts w:ascii="Times New Roman" w:eastAsia="Calibri" w:hAnsi="Times New Roman" w:cs="Times New Roman"/>
          <w:kern w:val="2"/>
          <w:sz w:val="20"/>
          <w:szCs w:val="20"/>
          <w:lang w:val="en-IN"/>
        </w:rPr>
        <w:t xml:space="preserve">, P., &amp; </w:t>
      </w:r>
      <w:proofErr w:type="spellStart"/>
      <w:r w:rsidRPr="00A93735">
        <w:rPr>
          <w:rFonts w:ascii="Times New Roman" w:eastAsia="Calibri" w:hAnsi="Times New Roman" w:cs="Times New Roman"/>
          <w:kern w:val="2"/>
          <w:sz w:val="20"/>
          <w:szCs w:val="20"/>
          <w:lang w:val="en-IN"/>
        </w:rPr>
        <w:t>Gritsanapan</w:t>
      </w:r>
      <w:proofErr w:type="spellEnd"/>
      <w:r w:rsidRPr="00A93735">
        <w:rPr>
          <w:rFonts w:ascii="Times New Roman" w:eastAsia="Calibri" w:hAnsi="Times New Roman" w:cs="Times New Roman"/>
          <w:kern w:val="2"/>
          <w:sz w:val="20"/>
          <w:szCs w:val="20"/>
          <w:lang w:val="en-IN"/>
        </w:rPr>
        <w:t>, W. (2013). Bioactive contents and free radical scavenging activity of Moringa oleifera leaf extract under different storage conditions</w:t>
      </w:r>
      <w:r w:rsidRPr="00A93735">
        <w:rPr>
          <w:rFonts w:ascii="Times New Roman" w:eastAsia="Calibri" w:hAnsi="Times New Roman" w:cs="Times New Roman"/>
          <w:i/>
          <w:iCs/>
          <w:kern w:val="2"/>
          <w:sz w:val="20"/>
          <w:szCs w:val="20"/>
          <w:lang w:val="en-IN"/>
        </w:rPr>
        <w:t xml:space="preserve">. Industrial Crops and Products, 49, </w:t>
      </w:r>
      <w:r w:rsidRPr="00A93735">
        <w:rPr>
          <w:rFonts w:ascii="Times New Roman" w:eastAsia="Calibri" w:hAnsi="Times New Roman" w:cs="Times New Roman"/>
          <w:kern w:val="2"/>
          <w:sz w:val="20"/>
          <w:szCs w:val="20"/>
          <w:lang w:val="en-IN"/>
        </w:rPr>
        <w:t>419-421.</w:t>
      </w:r>
    </w:p>
    <w:p w14:paraId="369D5867" w14:textId="77777777" w:rsidR="00D851AD" w:rsidRPr="00A93735" w:rsidRDefault="00D851AD" w:rsidP="00BD060A">
      <w:pPr>
        <w:keepNext/>
        <w:spacing w:after="0" w:line="240" w:lineRule="auto"/>
        <w:contextualSpacing/>
        <w:jc w:val="both"/>
        <w:rPr>
          <w:rFonts w:ascii="Arial" w:eastAsia="Times New Roman" w:hAnsi="Arial" w:cs="Arial"/>
          <w:b/>
          <w:szCs w:val="20"/>
        </w:rPr>
      </w:pPr>
    </w:p>
    <w:p w14:paraId="4D55406F" w14:textId="08C31FEC" w:rsidR="00D851AD" w:rsidRPr="00B03F53" w:rsidRDefault="009941D0" w:rsidP="00BD060A">
      <w:pPr>
        <w:keepNext/>
        <w:spacing w:after="0" w:line="240" w:lineRule="auto"/>
        <w:contextualSpacing/>
        <w:jc w:val="both"/>
        <w:rPr>
          <w:rFonts w:ascii="Times New Roman" w:eastAsia="Times New Roman" w:hAnsi="Times New Roman" w:cs="Times New Roman"/>
          <w:b/>
          <w:sz w:val="15"/>
          <w:szCs w:val="15"/>
        </w:rPr>
      </w:pPr>
      <w:r w:rsidRPr="00B03F53">
        <w:rPr>
          <w:rFonts w:ascii="Times New Roman" w:eastAsia="Calibri" w:hAnsi="Times New Roman" w:cs="Times New Roman"/>
          <w:b/>
          <w:bCs/>
          <w:kern w:val="2"/>
          <w:sz w:val="15"/>
          <w:szCs w:val="15"/>
          <w:lang w:val="en-GB"/>
        </w:rPr>
        <w:t xml:space="preserve">Disclaimer/Publisher’s Note: </w:t>
      </w:r>
      <w:r w:rsidRPr="00B03F53">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5A95BF89" w14:textId="77777777" w:rsidR="00D851AD" w:rsidRPr="00B03F53"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B03F53" w:rsidSect="00A93735">
          <w:pgSz w:w="11909" w:h="16834" w:code="9"/>
          <w:pgMar w:top="1440" w:right="1440" w:bottom="1440" w:left="1440" w:header="720" w:footer="864" w:gutter="0"/>
          <w:pgNumType w:start="10"/>
          <w:cols w:space="720"/>
          <w:docGrid w:linePitch="360"/>
        </w:sectPr>
      </w:pPr>
    </w:p>
    <w:p w14:paraId="3DE1C31C" w14:textId="77777777" w:rsidR="00BD060A" w:rsidRPr="00B03F53" w:rsidRDefault="00BD060A" w:rsidP="00E702F4">
      <w:pPr>
        <w:spacing w:after="0" w:line="240" w:lineRule="auto"/>
        <w:ind w:left="540" w:hanging="540"/>
        <w:jc w:val="center"/>
        <w:rPr>
          <w:rFonts w:ascii="Times New Roman" w:eastAsia="Times New Roman" w:hAnsi="Times New Roman" w:cs="Times New Roman"/>
          <w:i/>
          <w:sz w:val="16"/>
          <w:szCs w:val="20"/>
        </w:rPr>
      </w:pPr>
    </w:p>
    <w:p w14:paraId="1906E8EF" w14:textId="39CE8537" w:rsidR="00CD3A89" w:rsidRPr="00B03F53" w:rsidRDefault="000B5CE7" w:rsidP="00380ACB">
      <w:pPr>
        <w:pBdr>
          <w:top w:val="single" w:sz="4" w:space="1" w:color="auto"/>
        </w:pBdr>
        <w:spacing w:after="0" w:line="240" w:lineRule="auto"/>
        <w:jc w:val="both"/>
        <w:rPr>
          <w:rFonts w:ascii="Times New Roman" w:hAnsi="Times New Roman" w:cs="Times New Roman"/>
        </w:rPr>
      </w:pPr>
      <w:r w:rsidRPr="00B03F53">
        <w:rPr>
          <w:rFonts w:ascii="Times New Roman" w:eastAsia="Calibri" w:hAnsi="Times New Roman" w:cs="Times New Roman"/>
          <w:i/>
          <w:iCs/>
          <w:kern w:val="2"/>
          <w:sz w:val="16"/>
          <w:szCs w:val="16"/>
          <w:lang w:val="en-GB"/>
        </w:rPr>
        <w:t>© Copyright (202</w:t>
      </w:r>
      <w:r w:rsidR="00F343B0" w:rsidRPr="00B03F53">
        <w:rPr>
          <w:rFonts w:ascii="Times New Roman" w:eastAsia="Calibri" w:hAnsi="Times New Roman" w:cs="Times New Roman"/>
          <w:i/>
          <w:iCs/>
          <w:kern w:val="2"/>
          <w:sz w:val="16"/>
          <w:szCs w:val="16"/>
          <w:lang w:val="en-GB"/>
        </w:rPr>
        <w:t>6</w:t>
      </w:r>
      <w:r w:rsidRPr="00B03F53">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B03F53">
        <w:rPr>
          <w:rFonts w:ascii="Times New Roman" w:eastAsia="Calibri" w:hAnsi="Times New Roman" w:cs="Times New Roman"/>
          <w:i/>
          <w:iCs/>
          <w:color w:val="0000FF"/>
          <w:kern w:val="2"/>
          <w:sz w:val="16"/>
          <w:szCs w:val="16"/>
          <w:lang w:val="en-GB"/>
        </w:rPr>
        <w:t>http://creativecommons.org/licenses/by/4.0</w:t>
      </w:r>
      <w:r w:rsidRPr="00B03F53">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B03F53">
        <w:rPr>
          <w:rFonts w:ascii="Times New Roman" w:hAnsi="Times New Roman" w:cs="Times New Roman"/>
        </w:rPr>
        <w:t xml:space="preserve"> </w:t>
      </w:r>
    </w:p>
    <w:sectPr w:rsidR="00CD3A89" w:rsidRPr="00B03F53" w:rsidSect="002B033F">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13D39" w14:textId="77777777" w:rsidR="00F23153" w:rsidRDefault="00F23153" w:rsidP="00CD3A89">
      <w:pPr>
        <w:spacing w:after="0" w:line="240" w:lineRule="auto"/>
      </w:pPr>
      <w:r>
        <w:separator/>
      </w:r>
    </w:p>
  </w:endnote>
  <w:endnote w:type="continuationSeparator" w:id="0">
    <w:p w14:paraId="13F81B34" w14:textId="77777777" w:rsidR="00F23153" w:rsidRDefault="00F23153"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7DF5" w14:textId="77777777" w:rsidR="00A93735" w:rsidRDefault="00A9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3ECE2045" w14:textId="77777777" w:rsidR="007B0A13" w:rsidRPr="00F17D5A" w:rsidRDefault="007B0A13">
        <w:pPr>
          <w:pStyle w:val="Footer"/>
          <w:jc w:val="center"/>
          <w:rPr>
            <w:rFonts w:ascii="Arial" w:hAnsi="Arial" w:cs="Arial"/>
            <w:sz w:val="28"/>
          </w:rPr>
        </w:pPr>
      </w:p>
      <w:p w14:paraId="04B8CF09" w14:textId="77777777" w:rsidR="007B0A13" w:rsidRDefault="007B0A13">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Pr>
            <w:rFonts w:ascii="Arial" w:hAnsi="Arial" w:cs="Arial"/>
            <w:noProof/>
            <w:sz w:val="20"/>
          </w:rPr>
          <w:t>10</w:t>
        </w:r>
        <w:r w:rsidRPr="00945900">
          <w:rPr>
            <w:rFonts w:ascii="Arial" w:hAnsi="Arial" w:cs="Arial"/>
            <w:sz w:val="20"/>
          </w:rPr>
          <w:fldChar w:fldCharType="end"/>
        </w:r>
      </w:p>
      <w:p w14:paraId="40EB4930" w14:textId="77777777" w:rsidR="007B0A13" w:rsidRPr="00F17D5A" w:rsidRDefault="00513E7A">
        <w:pPr>
          <w:pStyle w:val="Footer"/>
          <w:jc w:val="center"/>
          <w:rPr>
            <w:rFonts w:ascii="Arial" w:hAnsi="Arial" w:cs="Arial"/>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BB11" w14:textId="77777777" w:rsidR="007B0A13" w:rsidRPr="00E72385" w:rsidRDefault="007B0A13"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028F2BE2" w14:textId="77777777" w:rsidR="007B0A13" w:rsidRPr="00E72385" w:rsidRDefault="007B0A13" w:rsidP="00E72385">
    <w:pPr>
      <w:spacing w:after="0" w:line="240" w:lineRule="auto"/>
      <w:jc w:val="both"/>
      <w:rPr>
        <w:rFonts w:ascii="Arial" w:eastAsia="Times New Roman" w:hAnsi="Arial" w:cs="Arial"/>
        <w:i/>
        <w:sz w:val="16"/>
        <w:szCs w:val="20"/>
      </w:rPr>
    </w:pPr>
  </w:p>
  <w:p w14:paraId="49933320" w14:textId="77777777" w:rsidR="007B0A13" w:rsidRPr="00A93735" w:rsidRDefault="007B0A13" w:rsidP="00E72385">
    <w:pPr>
      <w:spacing w:after="0" w:line="240" w:lineRule="auto"/>
      <w:jc w:val="both"/>
      <w:rPr>
        <w:rFonts w:ascii="Times New Roman" w:eastAsia="Times New Roman" w:hAnsi="Times New Roman" w:cs="Times New Roman"/>
        <w:i/>
        <w:sz w:val="16"/>
        <w:szCs w:val="20"/>
      </w:rPr>
    </w:pPr>
    <w:r w:rsidRPr="00A93735">
      <w:rPr>
        <w:rFonts w:ascii="Times New Roman" w:eastAsia="Times New Roman" w:hAnsi="Times New Roman" w:cs="Times New Roman"/>
        <w:i/>
        <w:sz w:val="16"/>
        <w:szCs w:val="20"/>
      </w:rPr>
      <w:t>*Corresponding author: Email: ………………………….;</w:t>
    </w:r>
  </w:p>
  <w:p w14:paraId="2F1D2B0B" w14:textId="77777777" w:rsidR="007B0A13" w:rsidRPr="00A93735" w:rsidRDefault="007B0A13" w:rsidP="00E72385">
    <w:pPr>
      <w:spacing w:after="0" w:line="240" w:lineRule="auto"/>
      <w:jc w:val="both"/>
      <w:rPr>
        <w:rFonts w:ascii="Times New Roman" w:eastAsia="Times New Roman" w:hAnsi="Times New Roman" w:cs="Times New Roman"/>
        <w:i/>
        <w:sz w:val="16"/>
        <w:szCs w:val="20"/>
      </w:rPr>
    </w:pPr>
  </w:p>
  <w:p w14:paraId="176CC21A" w14:textId="77777777" w:rsidR="007B0A13" w:rsidRPr="00A93735" w:rsidRDefault="007B0A13" w:rsidP="006928DD">
    <w:pPr>
      <w:pStyle w:val="Footer"/>
      <w:jc w:val="both"/>
      <w:rPr>
        <w:rFonts w:ascii="Times New Roman" w:hAnsi="Times New Roman" w:cs="Times New Roman"/>
        <w:b/>
        <w:bCs/>
        <w:i/>
        <w:sz w:val="16"/>
      </w:rPr>
    </w:pPr>
    <w:r w:rsidRPr="00A93735">
      <w:rPr>
        <w:rFonts w:ascii="Times New Roman" w:hAnsi="Times New Roman" w:cs="Times New Roman"/>
        <w:b/>
        <w:bCs/>
        <w:i/>
        <w:sz w:val="16"/>
      </w:rPr>
      <w:t>Cite as:</w:t>
    </w:r>
  </w:p>
  <w:p w14:paraId="425F19E4" w14:textId="77777777" w:rsidR="007B0A13" w:rsidRDefault="007B0A13" w:rsidP="006928DD">
    <w:pPr>
      <w:pStyle w:val="Footer"/>
      <w:jc w:val="both"/>
      <w:rPr>
        <w:rFonts w:ascii="Arial" w:hAnsi="Arial" w:cs="Arial"/>
        <w:i/>
        <w:sz w:val="16"/>
      </w:rPr>
    </w:pPr>
  </w:p>
  <w:p w14:paraId="4D0AD955" w14:textId="77777777" w:rsidR="007B0A13" w:rsidRDefault="007B0A13" w:rsidP="006928DD">
    <w:pPr>
      <w:pStyle w:val="Footer"/>
      <w:jc w:val="both"/>
      <w:rPr>
        <w:rFonts w:ascii="Arial" w:hAnsi="Arial" w:cs="Arial"/>
        <w:i/>
        <w:sz w:val="16"/>
      </w:rPr>
    </w:pPr>
  </w:p>
  <w:p w14:paraId="55710D61" w14:textId="77777777" w:rsidR="007B0A13" w:rsidRPr="00932C11" w:rsidRDefault="007B0A13" w:rsidP="006928DD">
    <w:pPr>
      <w:pStyle w:val="Footer"/>
      <w:jc w:val="both"/>
      <w:rPr>
        <w:rFonts w:ascii="Arial" w:hAnsi="Arial" w:cs="Arial"/>
        <w:i/>
        <w:sz w:val="16"/>
      </w:rPr>
    </w:pPr>
  </w:p>
  <w:p w14:paraId="3191EDAF" w14:textId="77777777" w:rsidR="007B0A13" w:rsidRDefault="007B0A13">
    <w:pPr>
      <w:pStyle w:val="Footer"/>
      <w:rPr>
        <w:rFonts w:ascii="Arial" w:hAnsi="Arial" w:cs="Arial"/>
        <w:sz w:val="20"/>
      </w:rPr>
    </w:pPr>
  </w:p>
  <w:p w14:paraId="46581A81" w14:textId="77777777" w:rsidR="007B0A13" w:rsidRPr="00F17D5A" w:rsidRDefault="007B0A13">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BAE4E" w14:textId="77777777" w:rsidR="00F23153" w:rsidRDefault="00F23153" w:rsidP="00CD3A89">
      <w:pPr>
        <w:spacing w:after="0" w:line="240" w:lineRule="auto"/>
      </w:pPr>
      <w:r>
        <w:separator/>
      </w:r>
    </w:p>
  </w:footnote>
  <w:footnote w:type="continuationSeparator" w:id="0">
    <w:p w14:paraId="1A7FB9FC" w14:textId="77777777" w:rsidR="00F23153" w:rsidRDefault="00F23153"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CE5A" w14:textId="1B7F4358" w:rsidR="00A93735" w:rsidRDefault="00513E7A">
    <w:pPr>
      <w:pStyle w:val="Header"/>
    </w:pPr>
    <w:r>
      <w:rPr>
        <w:noProof/>
      </w:rPr>
      <w:pict w14:anchorId="34D64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986954"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603A" w14:textId="2706B3F7" w:rsidR="007B0A13" w:rsidRPr="00171FBC" w:rsidRDefault="00513E7A"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4A793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986955"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72687E8A" w14:textId="77777777" w:rsidR="007B0A13" w:rsidRPr="00171FBC" w:rsidRDefault="007B0A13"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DCB5C82" w14:textId="77777777" w:rsidR="007B0A13" w:rsidRPr="00171FBC" w:rsidRDefault="007B0A13"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DA8C21D" w14:textId="77777777" w:rsidR="007B0A13" w:rsidRPr="00171FBC" w:rsidRDefault="007B0A13"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E2BB909" w14:textId="1D19E2E7" w:rsidR="007B0A13" w:rsidRPr="00A93735" w:rsidRDefault="007B0A13"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A93735">
      <w:rPr>
        <w:rFonts w:ascii="Times New Roman" w:eastAsia="Times New Roman" w:hAnsi="Times New Roman" w:cs="Times New Roman"/>
        <w:i/>
        <w:sz w:val="16"/>
        <w:szCs w:val="20"/>
      </w:rPr>
      <w:t xml:space="preserve">Author name; Eur. J. </w:t>
    </w:r>
    <w:proofErr w:type="spellStart"/>
    <w:r w:rsidRPr="00A93735">
      <w:rPr>
        <w:rFonts w:ascii="Times New Roman" w:eastAsia="Times New Roman" w:hAnsi="Times New Roman" w:cs="Times New Roman"/>
        <w:i/>
        <w:sz w:val="16"/>
        <w:szCs w:val="20"/>
      </w:rPr>
      <w:t>Nutr</w:t>
    </w:r>
    <w:proofErr w:type="spellEnd"/>
    <w:r w:rsidRPr="00A93735">
      <w:rPr>
        <w:rFonts w:ascii="Times New Roman" w:eastAsia="Times New Roman" w:hAnsi="Times New Roman" w:cs="Times New Roman"/>
        <w:i/>
        <w:sz w:val="16"/>
        <w:szCs w:val="20"/>
      </w:rPr>
      <w:t>. Food. Saf., vol. xx, no. xx, pp. xx-xx, 20YY; Article no.EJNFS</w:t>
    </w:r>
    <w:r w:rsidR="00A93735" w:rsidRPr="00A93735">
      <w:rPr>
        <w:rFonts w:ascii="Times New Roman" w:eastAsia="Times New Roman" w:hAnsi="Times New Roman" w:cs="Times New Roman"/>
        <w:i/>
        <w:sz w:val="16"/>
        <w:szCs w:val="20"/>
      </w:rPr>
      <w:t>.154230</w:t>
    </w:r>
  </w:p>
  <w:p w14:paraId="6E667AB0" w14:textId="77777777" w:rsidR="007B0A13" w:rsidRPr="00171FBC" w:rsidRDefault="007B0A13" w:rsidP="00171FBC">
    <w:pPr>
      <w:tabs>
        <w:tab w:val="center" w:pos="4320"/>
        <w:tab w:val="right" w:pos="8640"/>
      </w:tabs>
      <w:spacing w:after="0" w:line="240" w:lineRule="auto"/>
      <w:jc w:val="right"/>
      <w:rPr>
        <w:rFonts w:ascii="Arial" w:eastAsia="Times New Roman" w:hAnsi="Arial" w:cs="Arial"/>
        <w:i/>
        <w:sz w:val="16"/>
        <w:szCs w:val="20"/>
      </w:rPr>
    </w:pPr>
  </w:p>
  <w:p w14:paraId="6C7DABD8" w14:textId="77777777" w:rsidR="007B0A13" w:rsidRPr="00171FBC" w:rsidRDefault="007B0A13"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8944" w14:textId="26261200" w:rsidR="00A93735" w:rsidRDefault="00513E7A">
    <w:pPr>
      <w:pStyle w:val="Header"/>
    </w:pPr>
    <w:r>
      <w:rPr>
        <w:noProof/>
      </w:rPr>
      <w:pict w14:anchorId="79936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986953"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F3F"/>
    <w:multiLevelType w:val="hybridMultilevel"/>
    <w:tmpl w:val="DA38557C"/>
    <w:lvl w:ilvl="0" w:tplc="0809000F">
      <w:start w:val="1"/>
      <w:numFmt w:val="decimal"/>
      <w:lvlText w:val="%1."/>
      <w:lvlJc w:val="left"/>
      <w:pPr>
        <w:ind w:left="0" w:hanging="360"/>
      </w:p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 w15:restartNumberingAfterBreak="0">
    <w:nsid w:val="163823AE"/>
    <w:multiLevelType w:val="hybridMultilevel"/>
    <w:tmpl w:val="4BCAD51A"/>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2tTQ2NzQxNjMxsjBS0lEKTi0uzszPAykwrAUAZ26ivCwAAAA="/>
  </w:docVars>
  <w:rsids>
    <w:rsidRoot w:val="00C13266"/>
    <w:rsid w:val="000009E3"/>
    <w:rsid w:val="00001766"/>
    <w:rsid w:val="000140EA"/>
    <w:rsid w:val="00014315"/>
    <w:rsid w:val="0001551A"/>
    <w:rsid w:val="000168C6"/>
    <w:rsid w:val="000175E5"/>
    <w:rsid w:val="00027BC3"/>
    <w:rsid w:val="0003242C"/>
    <w:rsid w:val="000451ED"/>
    <w:rsid w:val="0008142C"/>
    <w:rsid w:val="00097AC1"/>
    <w:rsid w:val="000A2031"/>
    <w:rsid w:val="000A6BAC"/>
    <w:rsid w:val="000B3645"/>
    <w:rsid w:val="000B5CE7"/>
    <w:rsid w:val="000C2548"/>
    <w:rsid w:val="000D6F20"/>
    <w:rsid w:val="001004BF"/>
    <w:rsid w:val="00164F4D"/>
    <w:rsid w:val="00171FBC"/>
    <w:rsid w:val="00182B92"/>
    <w:rsid w:val="00190C2D"/>
    <w:rsid w:val="00192899"/>
    <w:rsid w:val="001D1F20"/>
    <w:rsid w:val="001E444B"/>
    <w:rsid w:val="00242E2D"/>
    <w:rsid w:val="002544D8"/>
    <w:rsid w:val="00260707"/>
    <w:rsid w:val="002759F0"/>
    <w:rsid w:val="00275E09"/>
    <w:rsid w:val="00294686"/>
    <w:rsid w:val="002964C6"/>
    <w:rsid w:val="002A041A"/>
    <w:rsid w:val="002B033F"/>
    <w:rsid w:val="00301B26"/>
    <w:rsid w:val="00354305"/>
    <w:rsid w:val="00362C07"/>
    <w:rsid w:val="00370C0D"/>
    <w:rsid w:val="00380ACB"/>
    <w:rsid w:val="00385A93"/>
    <w:rsid w:val="00394BC1"/>
    <w:rsid w:val="003A2B60"/>
    <w:rsid w:val="003A648D"/>
    <w:rsid w:val="003D0DD7"/>
    <w:rsid w:val="003D30F2"/>
    <w:rsid w:val="004066AF"/>
    <w:rsid w:val="004236B3"/>
    <w:rsid w:val="0043035E"/>
    <w:rsid w:val="00434378"/>
    <w:rsid w:val="00454377"/>
    <w:rsid w:val="004743E7"/>
    <w:rsid w:val="00485F13"/>
    <w:rsid w:val="004914E9"/>
    <w:rsid w:val="004B4DC1"/>
    <w:rsid w:val="004E53FC"/>
    <w:rsid w:val="00510B32"/>
    <w:rsid w:val="00512AB4"/>
    <w:rsid w:val="00513E7A"/>
    <w:rsid w:val="0052349B"/>
    <w:rsid w:val="005456E2"/>
    <w:rsid w:val="00545B7F"/>
    <w:rsid w:val="00560217"/>
    <w:rsid w:val="00567976"/>
    <w:rsid w:val="00587A1E"/>
    <w:rsid w:val="0059244E"/>
    <w:rsid w:val="005C75DA"/>
    <w:rsid w:val="005D512D"/>
    <w:rsid w:val="005E1A5D"/>
    <w:rsid w:val="00613648"/>
    <w:rsid w:val="00623487"/>
    <w:rsid w:val="00645AB4"/>
    <w:rsid w:val="0064729C"/>
    <w:rsid w:val="00647361"/>
    <w:rsid w:val="0064784B"/>
    <w:rsid w:val="0067626D"/>
    <w:rsid w:val="006928DD"/>
    <w:rsid w:val="006A7DA0"/>
    <w:rsid w:val="006C667C"/>
    <w:rsid w:val="006C6EB1"/>
    <w:rsid w:val="006D112D"/>
    <w:rsid w:val="006D7F9B"/>
    <w:rsid w:val="006E3E64"/>
    <w:rsid w:val="006E45E6"/>
    <w:rsid w:val="0071105A"/>
    <w:rsid w:val="0071621E"/>
    <w:rsid w:val="0071719B"/>
    <w:rsid w:val="007245E0"/>
    <w:rsid w:val="00742F63"/>
    <w:rsid w:val="00747D62"/>
    <w:rsid w:val="00754D74"/>
    <w:rsid w:val="00785993"/>
    <w:rsid w:val="007A7DE4"/>
    <w:rsid w:val="007B0A13"/>
    <w:rsid w:val="007B18AA"/>
    <w:rsid w:val="007B646C"/>
    <w:rsid w:val="007E16D0"/>
    <w:rsid w:val="007F3DF7"/>
    <w:rsid w:val="00803F40"/>
    <w:rsid w:val="00811614"/>
    <w:rsid w:val="008227F2"/>
    <w:rsid w:val="00825F35"/>
    <w:rsid w:val="00855665"/>
    <w:rsid w:val="00867204"/>
    <w:rsid w:val="00873867"/>
    <w:rsid w:val="00883962"/>
    <w:rsid w:val="00911EB6"/>
    <w:rsid w:val="00933BEE"/>
    <w:rsid w:val="00945900"/>
    <w:rsid w:val="00950E38"/>
    <w:rsid w:val="00953210"/>
    <w:rsid w:val="00965690"/>
    <w:rsid w:val="00974577"/>
    <w:rsid w:val="00975CEA"/>
    <w:rsid w:val="00983831"/>
    <w:rsid w:val="009915D1"/>
    <w:rsid w:val="009941D0"/>
    <w:rsid w:val="009A23F1"/>
    <w:rsid w:val="009A3FBD"/>
    <w:rsid w:val="009B1955"/>
    <w:rsid w:val="009E3CF1"/>
    <w:rsid w:val="009F2773"/>
    <w:rsid w:val="00A16BE0"/>
    <w:rsid w:val="00A22248"/>
    <w:rsid w:val="00A63AD2"/>
    <w:rsid w:val="00A91013"/>
    <w:rsid w:val="00A93735"/>
    <w:rsid w:val="00A974B4"/>
    <w:rsid w:val="00AD094E"/>
    <w:rsid w:val="00AE2B64"/>
    <w:rsid w:val="00AF78AF"/>
    <w:rsid w:val="00B03F53"/>
    <w:rsid w:val="00B0748D"/>
    <w:rsid w:val="00B37525"/>
    <w:rsid w:val="00B5744E"/>
    <w:rsid w:val="00B611C9"/>
    <w:rsid w:val="00B62778"/>
    <w:rsid w:val="00B7611C"/>
    <w:rsid w:val="00BC6271"/>
    <w:rsid w:val="00BD060A"/>
    <w:rsid w:val="00BD2515"/>
    <w:rsid w:val="00BF552D"/>
    <w:rsid w:val="00C012AB"/>
    <w:rsid w:val="00C03ACA"/>
    <w:rsid w:val="00C13266"/>
    <w:rsid w:val="00C17CF8"/>
    <w:rsid w:val="00C2285E"/>
    <w:rsid w:val="00C305AC"/>
    <w:rsid w:val="00C32323"/>
    <w:rsid w:val="00C411DC"/>
    <w:rsid w:val="00C429F3"/>
    <w:rsid w:val="00C46D8E"/>
    <w:rsid w:val="00C87A4F"/>
    <w:rsid w:val="00CA6559"/>
    <w:rsid w:val="00CB42CE"/>
    <w:rsid w:val="00CC52CB"/>
    <w:rsid w:val="00CD3725"/>
    <w:rsid w:val="00CD3A89"/>
    <w:rsid w:val="00CE1EB8"/>
    <w:rsid w:val="00CF6B85"/>
    <w:rsid w:val="00D106FC"/>
    <w:rsid w:val="00D6720F"/>
    <w:rsid w:val="00D777A2"/>
    <w:rsid w:val="00D851AD"/>
    <w:rsid w:val="00DA7E6E"/>
    <w:rsid w:val="00DB19A5"/>
    <w:rsid w:val="00DB5165"/>
    <w:rsid w:val="00DE2AEB"/>
    <w:rsid w:val="00DE3C96"/>
    <w:rsid w:val="00DE6094"/>
    <w:rsid w:val="00E15BB8"/>
    <w:rsid w:val="00E46D35"/>
    <w:rsid w:val="00E531CD"/>
    <w:rsid w:val="00E702F4"/>
    <w:rsid w:val="00E72385"/>
    <w:rsid w:val="00EA7EE9"/>
    <w:rsid w:val="00EB7722"/>
    <w:rsid w:val="00EC09B7"/>
    <w:rsid w:val="00EC2241"/>
    <w:rsid w:val="00ED402E"/>
    <w:rsid w:val="00ED56A4"/>
    <w:rsid w:val="00EF3322"/>
    <w:rsid w:val="00F17D5A"/>
    <w:rsid w:val="00F23153"/>
    <w:rsid w:val="00F31F4B"/>
    <w:rsid w:val="00F343B0"/>
    <w:rsid w:val="00F6279F"/>
    <w:rsid w:val="00F6450F"/>
    <w:rsid w:val="00F71450"/>
    <w:rsid w:val="00FC4574"/>
    <w:rsid w:val="00FC7946"/>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AutoShape 54"/>
        <o:r id="V:Rule4" type="connector" idref="#_x0000_s1054"/>
      </o:rules>
    </o:shapelayout>
  </w:shapeDefaults>
  <w:decimalSymbol w:val="."/>
  <w:listSeparator w:val=","/>
  <w14:docId w14:val="738A67AE"/>
  <w15:docId w15:val="{42889079-E27F-46D4-A787-8A722DD0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C429F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C429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429F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C429F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uiPriority w:val="99"/>
    <w:unhideWhenUsed/>
    <w:rsid w:val="00CF6B85"/>
    <w:rPr>
      <w:color w:val="0000FF" w:themeColor="hyperlink"/>
      <w:u w:val="single"/>
    </w:rPr>
  </w:style>
  <w:style w:type="paragraph" w:customStyle="1" w:styleId="ReferHead">
    <w:name w:val="Refer Head"/>
    <w:basedOn w:val="Normal"/>
    <w:rsid w:val="005456E2"/>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C429F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C429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429F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C429F3"/>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5C7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DA"/>
    <w:rPr>
      <w:rFonts w:ascii="Tahoma" w:hAnsi="Tahoma" w:cs="Tahoma"/>
      <w:sz w:val="16"/>
      <w:szCs w:val="16"/>
    </w:rPr>
  </w:style>
  <w:style w:type="table" w:styleId="TableGrid">
    <w:name w:val="Table Grid"/>
    <w:basedOn w:val="TableNormal"/>
    <w:uiPriority w:val="59"/>
    <w:rsid w:val="007B0A13"/>
    <w:pPr>
      <w:spacing w:after="0" w:line="240" w:lineRule="auto"/>
    </w:pPr>
    <w:rPr>
      <w:rFonts w:ascii="Calibri" w:eastAsia="MS Mincho" w:hAnsi="Calibri" w:cs="Mang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7B0A13"/>
    <w:pPr>
      <w:spacing w:after="0" w:line="240" w:lineRule="auto"/>
    </w:pPr>
    <w:rPr>
      <w:rFonts w:ascii="Calibri" w:eastAsia="MS Mincho" w:hAnsi="Calibri" w:cs="Mang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B0A13"/>
    <w:pPr>
      <w:spacing w:after="0" w:line="240" w:lineRule="auto"/>
    </w:pPr>
    <w:rPr>
      <w:rFonts w:ascii="Calibri" w:eastAsia="MS Mincho" w:hAnsi="Calibri" w:cs="Mang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7B0A13"/>
    <w:pPr>
      <w:spacing w:after="0" w:line="240" w:lineRule="auto"/>
    </w:pPr>
    <w:rPr>
      <w:rFonts w:ascii="Calibri" w:eastAsia="MS Mincho" w:hAnsi="Calibri" w:cs="Mang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7B0A13"/>
    <w:pPr>
      <w:spacing w:after="0" w:line="240" w:lineRule="auto"/>
    </w:pPr>
    <w:rPr>
      <w:rFonts w:ascii="Calibri" w:eastAsia="MS Mincho" w:hAnsi="Calibri" w:cs="Mang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4009">
      <w:bodyDiv w:val="1"/>
      <w:marLeft w:val="0"/>
      <w:marRight w:val="0"/>
      <w:marTop w:val="0"/>
      <w:marBottom w:val="0"/>
      <w:divBdr>
        <w:top w:val="none" w:sz="0" w:space="0" w:color="auto"/>
        <w:left w:val="none" w:sz="0" w:space="0" w:color="auto"/>
        <w:bottom w:val="none" w:sz="0" w:space="0" w:color="auto"/>
        <w:right w:val="none" w:sz="0" w:space="0" w:color="auto"/>
      </w:divBdr>
    </w:div>
    <w:div w:id="245192739">
      <w:bodyDiv w:val="1"/>
      <w:marLeft w:val="0"/>
      <w:marRight w:val="0"/>
      <w:marTop w:val="0"/>
      <w:marBottom w:val="0"/>
      <w:divBdr>
        <w:top w:val="none" w:sz="0" w:space="0" w:color="auto"/>
        <w:left w:val="none" w:sz="0" w:space="0" w:color="auto"/>
        <w:bottom w:val="none" w:sz="0" w:space="0" w:color="auto"/>
        <w:right w:val="none" w:sz="0" w:space="0" w:color="auto"/>
      </w:divBdr>
    </w:div>
    <w:div w:id="385379976">
      <w:bodyDiv w:val="1"/>
      <w:marLeft w:val="0"/>
      <w:marRight w:val="0"/>
      <w:marTop w:val="0"/>
      <w:marBottom w:val="0"/>
      <w:divBdr>
        <w:top w:val="none" w:sz="0" w:space="0" w:color="auto"/>
        <w:left w:val="none" w:sz="0" w:space="0" w:color="auto"/>
        <w:bottom w:val="none" w:sz="0" w:space="0" w:color="auto"/>
        <w:right w:val="none" w:sz="0" w:space="0" w:color="auto"/>
      </w:divBdr>
    </w:div>
    <w:div w:id="439178839">
      <w:bodyDiv w:val="1"/>
      <w:marLeft w:val="0"/>
      <w:marRight w:val="0"/>
      <w:marTop w:val="0"/>
      <w:marBottom w:val="0"/>
      <w:divBdr>
        <w:top w:val="none" w:sz="0" w:space="0" w:color="auto"/>
        <w:left w:val="none" w:sz="0" w:space="0" w:color="auto"/>
        <w:bottom w:val="none" w:sz="0" w:space="0" w:color="auto"/>
        <w:right w:val="none" w:sz="0" w:space="0" w:color="auto"/>
      </w:divBdr>
    </w:div>
    <w:div w:id="516771559">
      <w:bodyDiv w:val="1"/>
      <w:marLeft w:val="0"/>
      <w:marRight w:val="0"/>
      <w:marTop w:val="0"/>
      <w:marBottom w:val="0"/>
      <w:divBdr>
        <w:top w:val="none" w:sz="0" w:space="0" w:color="auto"/>
        <w:left w:val="none" w:sz="0" w:space="0" w:color="auto"/>
        <w:bottom w:val="none" w:sz="0" w:space="0" w:color="auto"/>
        <w:right w:val="none" w:sz="0" w:space="0" w:color="auto"/>
      </w:divBdr>
    </w:div>
    <w:div w:id="604843229">
      <w:bodyDiv w:val="1"/>
      <w:marLeft w:val="0"/>
      <w:marRight w:val="0"/>
      <w:marTop w:val="0"/>
      <w:marBottom w:val="0"/>
      <w:divBdr>
        <w:top w:val="none" w:sz="0" w:space="0" w:color="auto"/>
        <w:left w:val="none" w:sz="0" w:space="0" w:color="auto"/>
        <w:bottom w:val="none" w:sz="0" w:space="0" w:color="auto"/>
        <w:right w:val="none" w:sz="0" w:space="0" w:color="auto"/>
      </w:divBdr>
    </w:div>
    <w:div w:id="713122606">
      <w:bodyDiv w:val="1"/>
      <w:marLeft w:val="0"/>
      <w:marRight w:val="0"/>
      <w:marTop w:val="0"/>
      <w:marBottom w:val="0"/>
      <w:divBdr>
        <w:top w:val="none" w:sz="0" w:space="0" w:color="auto"/>
        <w:left w:val="none" w:sz="0" w:space="0" w:color="auto"/>
        <w:bottom w:val="none" w:sz="0" w:space="0" w:color="auto"/>
        <w:right w:val="none" w:sz="0" w:space="0" w:color="auto"/>
      </w:divBdr>
    </w:div>
    <w:div w:id="756563575">
      <w:bodyDiv w:val="1"/>
      <w:marLeft w:val="0"/>
      <w:marRight w:val="0"/>
      <w:marTop w:val="0"/>
      <w:marBottom w:val="0"/>
      <w:divBdr>
        <w:top w:val="none" w:sz="0" w:space="0" w:color="auto"/>
        <w:left w:val="none" w:sz="0" w:space="0" w:color="auto"/>
        <w:bottom w:val="none" w:sz="0" w:space="0" w:color="auto"/>
        <w:right w:val="none" w:sz="0" w:space="0" w:color="auto"/>
      </w:divBdr>
    </w:div>
    <w:div w:id="907033298">
      <w:bodyDiv w:val="1"/>
      <w:marLeft w:val="0"/>
      <w:marRight w:val="0"/>
      <w:marTop w:val="0"/>
      <w:marBottom w:val="0"/>
      <w:divBdr>
        <w:top w:val="none" w:sz="0" w:space="0" w:color="auto"/>
        <w:left w:val="none" w:sz="0" w:space="0" w:color="auto"/>
        <w:bottom w:val="none" w:sz="0" w:space="0" w:color="auto"/>
        <w:right w:val="none" w:sz="0" w:space="0" w:color="auto"/>
      </w:divBdr>
    </w:div>
    <w:div w:id="1401901854">
      <w:bodyDiv w:val="1"/>
      <w:marLeft w:val="0"/>
      <w:marRight w:val="0"/>
      <w:marTop w:val="0"/>
      <w:marBottom w:val="0"/>
      <w:divBdr>
        <w:top w:val="none" w:sz="0" w:space="0" w:color="auto"/>
        <w:left w:val="none" w:sz="0" w:space="0" w:color="auto"/>
        <w:bottom w:val="none" w:sz="0" w:space="0" w:color="auto"/>
        <w:right w:val="none" w:sz="0" w:space="0" w:color="auto"/>
      </w:divBdr>
    </w:div>
    <w:div w:id="1542984980">
      <w:bodyDiv w:val="1"/>
      <w:marLeft w:val="0"/>
      <w:marRight w:val="0"/>
      <w:marTop w:val="0"/>
      <w:marBottom w:val="0"/>
      <w:divBdr>
        <w:top w:val="none" w:sz="0" w:space="0" w:color="auto"/>
        <w:left w:val="none" w:sz="0" w:space="0" w:color="auto"/>
        <w:bottom w:val="none" w:sz="0" w:space="0" w:color="auto"/>
        <w:right w:val="none" w:sz="0" w:space="0" w:color="auto"/>
      </w:divBdr>
    </w:div>
    <w:div w:id="1592278848">
      <w:bodyDiv w:val="1"/>
      <w:marLeft w:val="0"/>
      <w:marRight w:val="0"/>
      <w:marTop w:val="0"/>
      <w:marBottom w:val="0"/>
      <w:divBdr>
        <w:top w:val="none" w:sz="0" w:space="0" w:color="auto"/>
        <w:left w:val="none" w:sz="0" w:space="0" w:color="auto"/>
        <w:bottom w:val="none" w:sz="0" w:space="0" w:color="auto"/>
        <w:right w:val="none" w:sz="0" w:space="0" w:color="auto"/>
      </w:divBdr>
    </w:div>
    <w:div w:id="1700814219">
      <w:bodyDiv w:val="1"/>
      <w:marLeft w:val="0"/>
      <w:marRight w:val="0"/>
      <w:marTop w:val="0"/>
      <w:marBottom w:val="0"/>
      <w:divBdr>
        <w:top w:val="none" w:sz="0" w:space="0" w:color="auto"/>
        <w:left w:val="none" w:sz="0" w:space="0" w:color="auto"/>
        <w:bottom w:val="none" w:sz="0" w:space="0" w:color="auto"/>
        <w:right w:val="none" w:sz="0" w:space="0" w:color="auto"/>
      </w:divBdr>
    </w:div>
    <w:div w:id="18565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8501</Words>
  <Characters>48461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90</cp:revision>
  <cp:lastPrinted>2026-03-07T05:18:00Z</cp:lastPrinted>
  <dcterms:created xsi:type="dcterms:W3CDTF">2014-09-20T11:25:00Z</dcterms:created>
  <dcterms:modified xsi:type="dcterms:W3CDTF">2026-03-07T12:18:00Z</dcterms:modified>
</cp:coreProperties>
</file>