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7F627" w14:textId="77777777" w:rsidR="001A4091" w:rsidRDefault="001A4091" w:rsidP="00441B6F">
      <w:pPr>
        <w:pStyle w:val="Title"/>
        <w:spacing w:after="0"/>
        <w:jc w:val="both"/>
        <w:rPr>
          <w:rFonts w:ascii="Arial" w:hAnsi="Arial" w:cs="Arial"/>
        </w:rPr>
      </w:pPr>
    </w:p>
    <w:p w14:paraId="46E664B2" w14:textId="77777777" w:rsidR="001A4091" w:rsidRDefault="001A4091" w:rsidP="00441B6F">
      <w:pPr>
        <w:pStyle w:val="Title"/>
        <w:spacing w:after="0"/>
        <w:jc w:val="both"/>
        <w:rPr>
          <w:rFonts w:ascii="Arial" w:hAnsi="Arial" w:cs="Arial"/>
        </w:rPr>
      </w:pPr>
    </w:p>
    <w:p w14:paraId="2F329A60" w14:textId="2807CF84" w:rsidR="00A258C3" w:rsidRPr="00790ADA" w:rsidRDefault="00D367F2" w:rsidP="00441B6F">
      <w:pPr>
        <w:pStyle w:val="Author"/>
        <w:spacing w:line="240" w:lineRule="auto"/>
        <w:jc w:val="both"/>
        <w:rPr>
          <w:rFonts w:ascii="Arial" w:hAnsi="Arial" w:cs="Arial"/>
          <w:sz w:val="36"/>
        </w:rPr>
      </w:pPr>
      <w:r w:rsidRPr="00D367F2">
        <w:rPr>
          <w:rFonts w:ascii="Arial" w:hAnsi="Arial" w:cs="Arial"/>
          <w:bCs/>
          <w:sz w:val="32"/>
          <w:szCs w:val="32"/>
        </w:rPr>
        <w:t>MicroRNA-Mediated Regulatory Mechanisms in Rice: Implications for Tissue Culture and Trait Improvement</w:t>
      </w:r>
    </w:p>
    <w:p w14:paraId="749E022E" w14:textId="7ACC7A80" w:rsidR="00B01FCD" w:rsidRPr="00FB3A86" w:rsidRDefault="006D5DF5" w:rsidP="00441B6F">
      <w:pPr>
        <w:pStyle w:val="Copyright"/>
        <w:spacing w:after="0" w:line="240" w:lineRule="auto"/>
        <w:jc w:val="both"/>
        <w:rPr>
          <w:rFonts w:ascii="Arial" w:hAnsi="Arial" w:cs="Arial"/>
        </w:rPr>
        <w:sectPr w:rsidR="00B01FCD" w:rsidRPr="00FB3A86" w:rsidSect="004A0BD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85D4B4" wp14:editId="45C39233">
                <wp:extent cx="5303520" cy="635"/>
                <wp:effectExtent l="13335" t="17145" r="17145" b="11430"/>
                <wp:docPr id="9592689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8AEF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C688F5"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810EBA" w14:textId="77777777" w:rsidR="00BE3DDC" w:rsidRPr="00FB3A86" w:rsidRDefault="00BE3DD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B4B0E6A" w14:textId="77777777" w:rsidTr="001E44FE">
        <w:tc>
          <w:tcPr>
            <w:tcW w:w="9576" w:type="dxa"/>
            <w:shd w:val="clear" w:color="auto" w:fill="F2F2F2"/>
          </w:tcPr>
          <w:p w14:paraId="4D1EA274" w14:textId="3D5FF29E" w:rsidR="00505F06" w:rsidRPr="00BE3DDC" w:rsidRDefault="00CD2652" w:rsidP="000425C6">
            <w:pPr>
              <w:jc w:val="both"/>
              <w:rPr>
                <w:rFonts w:ascii="Arial" w:hAnsi="Arial" w:cs="Arial"/>
              </w:rPr>
            </w:pPr>
            <w:r w:rsidRPr="00C13924">
              <w:rPr>
                <w:rFonts w:ascii="Arial" w:hAnsi="Arial" w:cs="Arial"/>
              </w:rPr>
              <w:t xml:space="preserve">MicroRNAs (miRNAs), which are diminutive, endogenously produced, non-coding RNA entities, function as critical regulators of gene expression by engaging in post-transcriptional control pathways. In rice (Oryza sativa), miRNAs have become crucial molecular components in numerous physiological and developmental processes, particularly evident during the various stages of in vitro tissue culture, including callus induction, organogenesis, and somatic embryogenesis. These stages involve profound cellular reprogramming, where miRNAs coordinate the specific </w:t>
            </w:r>
            <w:proofErr w:type="spellStart"/>
            <w:r>
              <w:rPr>
                <w:rFonts w:ascii="Arial" w:hAnsi="Arial" w:cs="Arial"/>
              </w:rPr>
              <w:t>signalling</w:t>
            </w:r>
            <w:proofErr w:type="spellEnd"/>
            <w:r w:rsidRPr="00C13924">
              <w:rPr>
                <w:rFonts w:ascii="Arial" w:hAnsi="Arial" w:cs="Arial"/>
              </w:rPr>
              <w:t xml:space="preserve"> compounds and transcriptional expression, including SPL, ARF, GRF, NAC, and MADS-box gene families. Functional studies have revealed that miRNAs, such as miR156, miR160, miR172, miR396, and miR408, influence critical traits including tiller formation, floral organ development, spikelet initiation, and grain filling. Moreover, miRNA gene expression undergoes dynamic changes in relation to tissue culture–induced stress, thereby influencing regeneration efficiency and morphogenic responses. Advances in sequencing technologies, degradome analysis, and target validation methods have enabled the discovery of novel rice-specific miRNAs with potential utility in enhancing transformation efficiency and reducing genotype dependency. The manipulation of miRNA pathways through overexpression or target mimicry holds significant promise for improving rice regeneration protocols and accelerating crop improvement strategies. Overall, miRNAs represent powerful tools for precise gene regulation and biotechnological interventions in rice.</w:t>
            </w:r>
          </w:p>
        </w:tc>
      </w:tr>
    </w:tbl>
    <w:p w14:paraId="7974BCEA" w14:textId="77777777" w:rsidR="00636EB2" w:rsidRDefault="00636EB2" w:rsidP="00441B6F">
      <w:pPr>
        <w:pStyle w:val="Body"/>
        <w:spacing w:after="0"/>
        <w:rPr>
          <w:rFonts w:ascii="Arial" w:hAnsi="Arial" w:cs="Arial"/>
          <w:i/>
        </w:rPr>
      </w:pPr>
    </w:p>
    <w:p w14:paraId="00218735" w14:textId="6DB26483" w:rsidR="00CD2652" w:rsidRPr="00C13924" w:rsidRDefault="00A24E7E" w:rsidP="000425C6">
      <w:pPr>
        <w:tabs>
          <w:tab w:val="num" w:pos="720"/>
        </w:tabs>
        <w:jc w:val="both"/>
        <w:rPr>
          <w:rFonts w:ascii="Arial" w:hAnsi="Arial" w:cs="Arial"/>
          <w:b/>
          <w:bCs/>
        </w:rPr>
      </w:pPr>
      <w:r>
        <w:rPr>
          <w:rFonts w:ascii="Arial" w:hAnsi="Arial" w:cs="Arial"/>
          <w:i/>
        </w:rPr>
        <w:t xml:space="preserve">Keywords: </w:t>
      </w:r>
      <w:r w:rsidR="00CD2652" w:rsidRPr="00C13924">
        <w:rPr>
          <w:rFonts w:ascii="Arial" w:hAnsi="Arial" w:cs="Arial"/>
        </w:rPr>
        <w:t>MicroRNAs(miRNAs)</w:t>
      </w:r>
      <w:r w:rsidR="00CD2652">
        <w:rPr>
          <w:rFonts w:ascii="Arial" w:hAnsi="Arial" w:cs="Arial"/>
          <w:b/>
          <w:bCs/>
        </w:rPr>
        <w:t>;</w:t>
      </w:r>
      <w:r w:rsidR="00CD2652" w:rsidRPr="00C13924">
        <w:rPr>
          <w:rFonts w:ascii="Arial" w:hAnsi="Arial" w:cs="Arial"/>
          <w:b/>
          <w:bCs/>
        </w:rPr>
        <w:t xml:space="preserve"> </w:t>
      </w:r>
      <w:r w:rsidR="00CD2652" w:rsidRPr="00C13924">
        <w:rPr>
          <w:rFonts w:ascii="Arial" w:hAnsi="Arial" w:cs="Arial"/>
        </w:rPr>
        <w:t>miRNA biogenesis</w:t>
      </w:r>
      <w:r w:rsidR="00CD2652">
        <w:rPr>
          <w:rFonts w:ascii="Arial" w:hAnsi="Arial" w:cs="Arial"/>
        </w:rPr>
        <w:t>;</w:t>
      </w:r>
      <w:r w:rsidR="00CD2652" w:rsidRPr="00C13924">
        <w:rPr>
          <w:rFonts w:ascii="Arial" w:hAnsi="Arial" w:cs="Arial"/>
        </w:rPr>
        <w:t xml:space="preserve"> Post-transcriptional gene regulation</w:t>
      </w:r>
      <w:r w:rsidR="00CD2652">
        <w:rPr>
          <w:rFonts w:ascii="Arial" w:hAnsi="Arial" w:cs="Arial"/>
        </w:rPr>
        <w:t>;</w:t>
      </w:r>
      <w:r w:rsidR="00CD2652" w:rsidRPr="00C13924">
        <w:rPr>
          <w:rFonts w:ascii="Arial" w:hAnsi="Arial" w:cs="Arial"/>
        </w:rPr>
        <w:t xml:space="preserve"> Somatic embryogenesis</w:t>
      </w:r>
      <w:r w:rsidR="00CD2652">
        <w:rPr>
          <w:rFonts w:ascii="Arial" w:hAnsi="Arial" w:cs="Arial"/>
        </w:rPr>
        <w:t>;</w:t>
      </w:r>
      <w:r w:rsidR="00CD2652" w:rsidRPr="00C13924">
        <w:rPr>
          <w:rFonts w:ascii="Arial" w:hAnsi="Arial" w:cs="Arial"/>
        </w:rPr>
        <w:t xml:space="preserve"> Gene regulatory networks</w:t>
      </w:r>
      <w:r w:rsidR="00CD2652">
        <w:rPr>
          <w:rFonts w:ascii="Arial" w:hAnsi="Arial" w:cs="Arial"/>
        </w:rPr>
        <w:t>.</w:t>
      </w:r>
    </w:p>
    <w:p w14:paraId="7478AB13" w14:textId="65B9DB86" w:rsidR="00CD2652" w:rsidRPr="00C13924" w:rsidRDefault="00CD2652" w:rsidP="00CD2652">
      <w:pPr>
        <w:jc w:val="both"/>
        <w:rPr>
          <w:rFonts w:ascii="Arial" w:hAnsi="Arial" w:cs="Arial"/>
          <w:b/>
          <w:bCs/>
          <w:sz w:val="22"/>
          <w:szCs w:val="22"/>
        </w:rPr>
      </w:pPr>
      <w:r w:rsidRPr="00C13924">
        <w:rPr>
          <w:rFonts w:ascii="Arial" w:hAnsi="Arial" w:cs="Arial"/>
          <w:b/>
          <w:bCs/>
          <w:sz w:val="22"/>
          <w:szCs w:val="22"/>
        </w:rPr>
        <w:t xml:space="preserve">1. INTRODUCTION </w:t>
      </w:r>
    </w:p>
    <w:p w14:paraId="5447F256" w14:textId="27CF7067" w:rsidR="00CD2652" w:rsidRPr="00C13924" w:rsidRDefault="00CD2652" w:rsidP="00CD2652">
      <w:pPr>
        <w:jc w:val="both"/>
        <w:rPr>
          <w:rFonts w:ascii="Arial" w:hAnsi="Arial" w:cs="Arial"/>
        </w:rPr>
      </w:pPr>
      <w:r w:rsidRPr="00AD0AA5">
        <w:rPr>
          <w:rFonts w:ascii="Times New Roman" w:hAnsi="Times New Roman"/>
        </w:rPr>
        <w:tab/>
      </w:r>
      <w:r w:rsidRPr="00C13924">
        <w:rPr>
          <w:rFonts w:ascii="Arial" w:hAnsi="Arial" w:cs="Arial"/>
        </w:rPr>
        <w:t xml:space="preserve">Global food demand is rising constantly due to population growth. Rice (Oryza sativa) is cultivated across diverse agroclimatic regions and provides dietary sustenance to more than three billion people, </w:t>
      </w:r>
      <w:r>
        <w:rPr>
          <w:rFonts w:ascii="Arial" w:hAnsi="Arial" w:cs="Arial"/>
        </w:rPr>
        <w:t>establishing</w:t>
      </w:r>
      <w:r w:rsidRPr="00C13924">
        <w:rPr>
          <w:rFonts w:ascii="Arial" w:hAnsi="Arial" w:cs="Arial"/>
        </w:rPr>
        <w:t xml:space="preserve"> it </w:t>
      </w:r>
      <w:r>
        <w:rPr>
          <w:rFonts w:ascii="Arial" w:hAnsi="Arial" w:cs="Arial"/>
        </w:rPr>
        <w:t>as one</w:t>
      </w:r>
      <w:r w:rsidRPr="00C13924">
        <w:rPr>
          <w:rFonts w:ascii="Arial" w:hAnsi="Arial" w:cs="Arial"/>
        </w:rPr>
        <w:t xml:space="preserve"> of the most significant food crops globally due to its broad environmental adaptability (Birla et al</w:t>
      </w:r>
      <w:r w:rsidR="000E5C2F">
        <w:rPr>
          <w:rFonts w:ascii="Arial" w:hAnsi="Arial" w:cs="Arial"/>
        </w:rPr>
        <w:t>,</w:t>
      </w:r>
      <w:r w:rsidRPr="00C13924">
        <w:rPr>
          <w:rFonts w:ascii="Arial" w:hAnsi="Arial" w:cs="Arial"/>
        </w:rPr>
        <w:t xml:space="preserve"> 2017). To achieve sustainable agricultural output under these conditions (Wu et al</w:t>
      </w:r>
      <w:r w:rsidR="000E5C2F">
        <w:rPr>
          <w:rFonts w:ascii="Arial" w:hAnsi="Arial" w:cs="Arial"/>
        </w:rPr>
        <w:t>,</w:t>
      </w:r>
      <w:r w:rsidRPr="00C13924">
        <w:rPr>
          <w:rFonts w:ascii="Arial" w:hAnsi="Arial" w:cs="Arial"/>
        </w:rPr>
        <w:t xml:space="preserve"> 2014), contemporary rice Breeding techniques aim to create productive </w:t>
      </w:r>
      <w:r>
        <w:rPr>
          <w:rFonts w:ascii="Arial" w:hAnsi="Arial" w:cs="Arial"/>
        </w:rPr>
        <w:t>plant</w:t>
      </w:r>
      <w:r w:rsidRPr="00C13924">
        <w:rPr>
          <w:rFonts w:ascii="Arial" w:hAnsi="Arial" w:cs="Arial"/>
        </w:rPr>
        <w:t xml:space="preserve"> varieties capable of performing under constraints such as climate variability, water scarcity, and declining arable land resources (Godfray et al</w:t>
      </w:r>
      <w:r w:rsidR="000E5C2F">
        <w:rPr>
          <w:rFonts w:ascii="Arial" w:hAnsi="Arial" w:cs="Arial"/>
        </w:rPr>
        <w:t>,</w:t>
      </w:r>
      <w:r w:rsidRPr="00C13924">
        <w:rPr>
          <w:rFonts w:ascii="Arial" w:hAnsi="Arial" w:cs="Arial"/>
        </w:rPr>
        <w:t xml:space="preserve"> 2010). Yield determination in rice is a delicate process governed by various elements like effective tiller number and the structural and developmental characteristics of the inflorescence (Ikeda, Sunohara, and Nagato, 2004). In addition to its agronomic importance, rice has emerged as a key model system among monocotyledonous crops, owing to its comparatively lower genome size in relation to other main grains (International Rice Genome Sequencing Project</w:t>
      </w:r>
      <w:r w:rsidR="000E5C2F">
        <w:rPr>
          <w:rFonts w:ascii="Arial" w:hAnsi="Arial" w:cs="Arial"/>
        </w:rPr>
        <w:t>,</w:t>
      </w:r>
      <w:r w:rsidRPr="00C13924">
        <w:rPr>
          <w:rFonts w:ascii="Arial" w:hAnsi="Arial" w:cs="Arial"/>
        </w:rPr>
        <w:t xml:space="preserve"> 2005). Furthermore, rice is extensively used in plant research because of its rich genetic diversity, well-developed molecular resources, and the availability of efficient approaches for genetic transformation (Paterson</w:t>
      </w:r>
      <w:r w:rsidR="000E5C2F">
        <w:rPr>
          <w:rFonts w:ascii="Arial" w:hAnsi="Arial" w:cs="Arial"/>
        </w:rPr>
        <w:t>,</w:t>
      </w:r>
      <w:r w:rsidRPr="00C13924">
        <w:rPr>
          <w:rFonts w:ascii="Arial" w:hAnsi="Arial" w:cs="Arial"/>
        </w:rPr>
        <w:t xml:space="preserve"> 2005). Present events in molecular biology, genomics, and biotechnological approaches have substantially accelerated rice research. In particular, the application of recombinant DNA technologies has contributed significantly to yield improvement, nutritional enhancement, and the development of resistance to various biotic stresses (Grover and Minhas</w:t>
      </w:r>
      <w:r w:rsidR="000E5C2F">
        <w:rPr>
          <w:rFonts w:ascii="Arial" w:hAnsi="Arial" w:cs="Arial"/>
        </w:rPr>
        <w:t>,</w:t>
      </w:r>
      <w:r w:rsidRPr="00C13924">
        <w:rPr>
          <w:rFonts w:ascii="Arial" w:hAnsi="Arial" w:cs="Arial"/>
        </w:rPr>
        <w:t xml:space="preserve"> 2020).</w:t>
      </w:r>
    </w:p>
    <w:p w14:paraId="6AAD406D" w14:textId="06DC53DA" w:rsidR="00D367F2" w:rsidRPr="00D367F2" w:rsidRDefault="00CD2652" w:rsidP="00D367F2">
      <w:pPr>
        <w:ind w:firstLine="720"/>
        <w:jc w:val="both"/>
        <w:rPr>
          <w:rFonts w:ascii="Arial" w:hAnsi="Arial" w:cs="Arial"/>
          <w:lang w:val="en-IN"/>
        </w:rPr>
      </w:pPr>
      <w:r w:rsidRPr="00C13924">
        <w:rPr>
          <w:rFonts w:ascii="Arial" w:hAnsi="Arial" w:cs="Arial"/>
        </w:rPr>
        <w:lastRenderedPageBreak/>
        <w:t>Currently, multiple classes of small RNA (sRNA) molecules have been identified, including microRNAs (miRNAs), small interfering RNAs (siRNAs), PIWI-interacting RNAs (</w:t>
      </w:r>
      <w:proofErr w:type="spellStart"/>
      <w:r w:rsidRPr="00C13924">
        <w:rPr>
          <w:rFonts w:ascii="Arial" w:hAnsi="Arial" w:cs="Arial"/>
        </w:rPr>
        <w:t>piRNAs</w:t>
      </w:r>
      <w:proofErr w:type="spellEnd"/>
      <w:r w:rsidRPr="00C13924">
        <w:rPr>
          <w:rFonts w:ascii="Arial" w:hAnsi="Arial" w:cs="Arial"/>
        </w:rPr>
        <w:t>), and transfer RNA-derived small RNAs (</w:t>
      </w:r>
      <w:proofErr w:type="spellStart"/>
      <w:r w:rsidRPr="00C13924">
        <w:rPr>
          <w:rFonts w:ascii="Arial" w:hAnsi="Arial" w:cs="Arial"/>
        </w:rPr>
        <w:t>tsRNAs</w:t>
      </w:r>
      <w:proofErr w:type="spellEnd"/>
      <w:r w:rsidRPr="00C13924">
        <w:rPr>
          <w:rFonts w:ascii="Arial" w:hAnsi="Arial" w:cs="Arial"/>
        </w:rPr>
        <w:t>) (Wang et al</w:t>
      </w:r>
      <w:r w:rsidR="000E5C2F">
        <w:rPr>
          <w:rFonts w:ascii="Arial" w:hAnsi="Arial" w:cs="Arial"/>
        </w:rPr>
        <w:t>,</w:t>
      </w:r>
      <w:r w:rsidRPr="00C13924">
        <w:rPr>
          <w:rFonts w:ascii="Arial" w:hAnsi="Arial" w:cs="Arial"/>
        </w:rPr>
        <w:t xml:space="preserve"> 2019). The most common non-coding short RNAs among them are siRNAs and miRNAs (Pareek et al</w:t>
      </w:r>
      <w:r w:rsidR="000E5C2F">
        <w:rPr>
          <w:rFonts w:ascii="Arial" w:hAnsi="Arial" w:cs="Arial"/>
        </w:rPr>
        <w:t>,</w:t>
      </w:r>
      <w:r w:rsidRPr="00C13924">
        <w:rPr>
          <w:rFonts w:ascii="Arial" w:hAnsi="Arial" w:cs="Arial"/>
        </w:rPr>
        <w:t xml:space="preserve"> 2015). MicroRNAs were small molecules of RNA about 20–24 nucleotides that originate from stem–loop precursor transcripts processed by Dicer-like (DCL) enzymes. They play essential roles in plant development, including floral induction (Zhou et al</w:t>
      </w:r>
      <w:r w:rsidR="000E5C2F">
        <w:rPr>
          <w:rFonts w:ascii="Arial" w:hAnsi="Arial" w:cs="Arial"/>
        </w:rPr>
        <w:t>,</w:t>
      </w:r>
      <w:r w:rsidRPr="00C13924">
        <w:rPr>
          <w:rFonts w:ascii="Arial" w:hAnsi="Arial" w:cs="Arial"/>
        </w:rPr>
        <w:t xml:space="preserve"> 2013), organ formation (Kidner</w:t>
      </w:r>
      <w:r w:rsidR="000E5C2F">
        <w:rPr>
          <w:rFonts w:ascii="Arial" w:hAnsi="Arial" w:cs="Arial"/>
        </w:rPr>
        <w:t>,</w:t>
      </w:r>
      <w:r w:rsidRPr="00C13924">
        <w:rPr>
          <w:rFonts w:ascii="Arial" w:hAnsi="Arial" w:cs="Arial"/>
        </w:rPr>
        <w:t xml:space="preserve"> 2010), and fruit or grain development (Peng et al</w:t>
      </w:r>
      <w:r w:rsidR="000E5C2F">
        <w:rPr>
          <w:rFonts w:ascii="Arial" w:hAnsi="Arial" w:cs="Arial"/>
        </w:rPr>
        <w:t>,</w:t>
      </w:r>
      <w:r w:rsidRPr="00C13924">
        <w:rPr>
          <w:rFonts w:ascii="Arial" w:hAnsi="Arial" w:cs="Arial"/>
        </w:rPr>
        <w:t xml:space="preserve"> 2013).  Functionally, by guiding target mRNA cleavage or halting translation through sequence complementarity, miRNAs post-transcriptionally control gene expression (Jones-Rhoades et al</w:t>
      </w:r>
      <w:r w:rsidR="000E5C2F">
        <w:rPr>
          <w:rFonts w:ascii="Arial" w:hAnsi="Arial" w:cs="Arial"/>
        </w:rPr>
        <w:t>,</w:t>
      </w:r>
      <w:r w:rsidRPr="00C13924">
        <w:rPr>
          <w:rFonts w:ascii="Arial" w:hAnsi="Arial" w:cs="Arial"/>
        </w:rPr>
        <w:t xml:space="preserve"> 2006). The article </w:t>
      </w:r>
      <w:proofErr w:type="spellStart"/>
      <w:r w:rsidR="00781DCC">
        <w:rPr>
          <w:rFonts w:ascii="Arial" w:hAnsi="Arial" w:cs="Arial"/>
        </w:rPr>
        <w:t>centres</w:t>
      </w:r>
      <w:proofErr w:type="spellEnd"/>
      <w:r w:rsidRPr="00C13924">
        <w:rPr>
          <w:rFonts w:ascii="Arial" w:hAnsi="Arial" w:cs="Arial"/>
        </w:rPr>
        <w:t xml:space="preserve"> on the role of miRNAs in regulating both reproductive and developmental processes in the rice plant, such as meiosis during embryo sac formation, male and female gametophyte development, floral organ formation, leaf angle, tillering, panicle and spikelet architecture, grain filling, and grain quality.</w:t>
      </w:r>
      <w:r w:rsidR="00D367F2">
        <w:rPr>
          <w:rFonts w:ascii="Arial" w:hAnsi="Arial" w:cs="Arial"/>
        </w:rPr>
        <w:t xml:space="preserve"> </w:t>
      </w:r>
      <w:r w:rsidR="00D367F2" w:rsidRPr="00D367F2">
        <w:rPr>
          <w:rFonts w:ascii="Arial" w:hAnsi="Arial" w:cs="Arial"/>
          <w:bCs/>
          <w:lang w:val="en-IN"/>
        </w:rPr>
        <w:t>Despite extensive research on miRNA-mediated regulation in plants, the precise molecular mechanisms by which miRNAs coordinate tissue culture responses and influence key agronomic traits in rice remain insufficiently understood. In particular, the integration of miRNA regulatory networks with in vitro regeneration processes and their subsequent impact on trait enhancement has not been comprehensively addressed.</w:t>
      </w:r>
    </w:p>
    <w:p w14:paraId="138D7489" w14:textId="2D67455A" w:rsidR="00D367F2" w:rsidRPr="00D367F2" w:rsidRDefault="00D367F2" w:rsidP="00D367F2">
      <w:pPr>
        <w:jc w:val="both"/>
        <w:rPr>
          <w:rFonts w:ascii="Arial" w:hAnsi="Arial" w:cs="Arial"/>
          <w:lang w:val="en-IN"/>
        </w:rPr>
      </w:pPr>
      <w:r w:rsidRPr="00D367F2">
        <w:rPr>
          <w:rFonts w:ascii="Arial" w:hAnsi="Arial" w:cs="Arial"/>
          <w:lang w:val="en-IN"/>
        </w:rPr>
        <w:t>Therefore, this study aims to: (</w:t>
      </w:r>
      <w:proofErr w:type="spellStart"/>
      <w:r w:rsidRPr="00D367F2">
        <w:rPr>
          <w:rFonts w:ascii="Arial" w:hAnsi="Arial" w:cs="Arial"/>
          <w:lang w:val="en-IN"/>
        </w:rPr>
        <w:t>i</w:t>
      </w:r>
      <w:proofErr w:type="spellEnd"/>
      <w:r w:rsidRPr="00D367F2">
        <w:rPr>
          <w:rFonts w:ascii="Arial" w:hAnsi="Arial" w:cs="Arial"/>
          <w:lang w:val="en-IN"/>
        </w:rPr>
        <w:t>) elucidate the role of specific miRNAs in regulating developmental and reproductive pathways in rice, (ii) examine their involvement in tissue culture and regeneration processes, and (iii) explore their potential applications in improving agronomic traits such as yield, architecture, and grain quality.</w:t>
      </w:r>
    </w:p>
    <w:p w14:paraId="67289F96" w14:textId="34BC6491" w:rsidR="00CD2652" w:rsidRPr="00C13924" w:rsidRDefault="00CD2652" w:rsidP="00CD2652">
      <w:pPr>
        <w:ind w:firstLine="720"/>
        <w:jc w:val="both"/>
        <w:rPr>
          <w:rFonts w:ascii="Arial" w:hAnsi="Arial" w:cs="Arial"/>
        </w:rPr>
      </w:pPr>
    </w:p>
    <w:p w14:paraId="1C7F2F3C" w14:textId="6AF0B62F" w:rsidR="00CD2652" w:rsidRPr="00C13924" w:rsidRDefault="00CD2652" w:rsidP="00CD2652">
      <w:pPr>
        <w:jc w:val="both"/>
        <w:rPr>
          <w:rFonts w:ascii="Arial" w:hAnsi="Arial" w:cs="Arial"/>
          <w:b/>
          <w:bCs/>
          <w:sz w:val="22"/>
          <w:szCs w:val="22"/>
        </w:rPr>
      </w:pPr>
      <w:r w:rsidRPr="00C13924">
        <w:rPr>
          <w:rFonts w:ascii="Arial" w:hAnsi="Arial" w:cs="Arial"/>
          <w:b/>
          <w:bCs/>
          <w:sz w:val="22"/>
          <w:szCs w:val="22"/>
        </w:rPr>
        <w:t>2.</w:t>
      </w:r>
      <w:r>
        <w:rPr>
          <w:rFonts w:ascii="Arial" w:hAnsi="Arial" w:cs="Arial"/>
          <w:b/>
          <w:bCs/>
          <w:sz w:val="22"/>
          <w:szCs w:val="22"/>
        </w:rPr>
        <w:t xml:space="preserve"> </w:t>
      </w:r>
      <w:r w:rsidRPr="00C13924">
        <w:rPr>
          <w:rFonts w:ascii="Arial" w:hAnsi="Arial" w:cs="Arial"/>
          <w:b/>
          <w:bCs/>
          <w:sz w:val="22"/>
          <w:szCs w:val="22"/>
        </w:rPr>
        <w:t>MICRORNA BIOGENESIS</w:t>
      </w:r>
    </w:p>
    <w:p w14:paraId="5643E04B" w14:textId="43065BE6" w:rsidR="00CD2652" w:rsidRPr="00C13924" w:rsidRDefault="00CD2652" w:rsidP="00CD2652">
      <w:pPr>
        <w:ind w:firstLine="720"/>
        <w:jc w:val="both"/>
        <w:rPr>
          <w:rFonts w:ascii="Arial" w:hAnsi="Arial" w:cs="Arial"/>
        </w:rPr>
      </w:pPr>
      <w:r w:rsidRPr="00C13924">
        <w:rPr>
          <w:rFonts w:ascii="Arial" w:hAnsi="Arial" w:cs="Arial"/>
        </w:rPr>
        <w:t>A class of endogenous, non-coding RNA molecules known as microRNAs (miRNAs) is essential for controlling gene expression. Typically, miRNAs are approximately 20–22 nucleotides in length in animals, whereas plant miRNAs range between 20 and 24 nucleotides (Pareek et al</w:t>
      </w:r>
      <w:r w:rsidR="000E5C2F">
        <w:rPr>
          <w:rFonts w:ascii="Arial" w:hAnsi="Arial" w:cs="Arial"/>
        </w:rPr>
        <w:t>,</w:t>
      </w:r>
      <w:r w:rsidRPr="00C13924">
        <w:rPr>
          <w:rFonts w:ascii="Arial" w:hAnsi="Arial" w:cs="Arial"/>
        </w:rPr>
        <w:t xml:space="preserve"> 2015). All miRNA precursors often form stem-loop or hairpin secondary structures, which are thermodynamically stable due to their low free energy configurations (Reinhart et al</w:t>
      </w:r>
      <w:r w:rsidR="000E5C2F">
        <w:rPr>
          <w:rFonts w:ascii="Arial" w:hAnsi="Arial" w:cs="Arial"/>
        </w:rPr>
        <w:t>,</w:t>
      </w:r>
      <w:r w:rsidRPr="00C13924">
        <w:rPr>
          <w:rFonts w:ascii="Arial" w:hAnsi="Arial" w:cs="Arial"/>
        </w:rPr>
        <w:t xml:space="preserve"> 2002; Bartel</w:t>
      </w:r>
      <w:r w:rsidR="000E5C2F">
        <w:rPr>
          <w:rFonts w:ascii="Arial" w:hAnsi="Arial" w:cs="Arial"/>
        </w:rPr>
        <w:t>,</w:t>
      </w:r>
      <w:r w:rsidRPr="00C13924">
        <w:rPr>
          <w:rFonts w:ascii="Arial" w:hAnsi="Arial" w:cs="Arial"/>
        </w:rPr>
        <w:t xml:space="preserve"> 2004). MiRNAs play various kinds of biological roles in plants, such as regulating development and responding to environmental stressors. Plant miRNA synthesis is a multi-step, intricate process that starts in the nucleus and requires the coordinated action of several enzymes and related proteins (Fig. 1).</w:t>
      </w:r>
    </w:p>
    <w:p w14:paraId="050092BD" w14:textId="331E09E5" w:rsidR="00CD2652" w:rsidRPr="00C13924" w:rsidRDefault="00CD2652" w:rsidP="00CD2652">
      <w:pPr>
        <w:jc w:val="both"/>
        <w:rPr>
          <w:rFonts w:ascii="Arial" w:hAnsi="Arial" w:cs="Arial"/>
          <w:b/>
          <w:bCs/>
          <w:u w:val="single"/>
        </w:rPr>
      </w:pPr>
      <w:r w:rsidRPr="00C13924">
        <w:rPr>
          <w:rFonts w:ascii="Arial" w:hAnsi="Arial" w:cs="Arial"/>
          <w:b/>
          <w:bCs/>
          <w:u w:val="single"/>
        </w:rPr>
        <w:t>2.1. miRNA GENE TRANSCRIPTION</w:t>
      </w:r>
    </w:p>
    <w:p w14:paraId="020A08F2" w14:textId="0205EDF1" w:rsidR="00CD2652" w:rsidRPr="00C13924" w:rsidRDefault="00CD2652" w:rsidP="00CD2652">
      <w:pPr>
        <w:ind w:firstLine="720"/>
        <w:jc w:val="both"/>
        <w:rPr>
          <w:rFonts w:ascii="Arial" w:hAnsi="Arial" w:cs="Arial"/>
        </w:rPr>
      </w:pPr>
      <w:r w:rsidRPr="00C13924">
        <w:rPr>
          <w:rFonts w:ascii="Arial" w:hAnsi="Arial" w:cs="Arial"/>
        </w:rPr>
        <w:t xml:space="preserve">In plants, microRNAs (miRNAs) are transcribed from </w:t>
      </w:r>
      <w:proofErr w:type="spellStart"/>
      <w:r w:rsidRPr="00C13924">
        <w:rPr>
          <w:rFonts w:ascii="Arial" w:hAnsi="Arial" w:cs="Arial"/>
        </w:rPr>
        <w:t>specialised</w:t>
      </w:r>
      <w:proofErr w:type="spellEnd"/>
      <w:r w:rsidRPr="00C13924">
        <w:rPr>
          <w:rFonts w:ascii="Arial" w:hAnsi="Arial" w:cs="Arial"/>
        </w:rPr>
        <w:t xml:space="preserve"> loci referred to as MIR genes, which are typically located within non-protein-coding regions of the nucleus (Tyagi et al, 2019). Depending on their genomic organization, MIR genes are divided into two categories: intragenic (intronic), which are found inside the introns of protein-coding genes, and intergenic, which are found between annotated genes (Wang et al</w:t>
      </w:r>
      <w:r w:rsidR="000E5C2F">
        <w:rPr>
          <w:rFonts w:ascii="Arial" w:hAnsi="Arial" w:cs="Arial"/>
        </w:rPr>
        <w:t>,</w:t>
      </w:r>
      <w:r w:rsidRPr="00C13924">
        <w:rPr>
          <w:rFonts w:ascii="Arial" w:hAnsi="Arial" w:cs="Arial"/>
        </w:rPr>
        <w:t xml:space="preserve"> 2019). DNA-dependent RNA Polymerase II (Pol II) mediates MIR gene transcription, producing longer primary transcripts known as </w:t>
      </w:r>
      <w:proofErr w:type="spellStart"/>
      <w:r w:rsidRPr="00C13924">
        <w:rPr>
          <w:rFonts w:ascii="Arial" w:hAnsi="Arial" w:cs="Arial"/>
        </w:rPr>
        <w:t>pri</w:t>
      </w:r>
      <w:proofErr w:type="spellEnd"/>
      <w:r w:rsidRPr="00C13924">
        <w:rPr>
          <w:rFonts w:ascii="Arial" w:hAnsi="Arial" w:cs="Arial"/>
        </w:rPr>
        <w:t>-miRNAs.  These primary transcripts share similar characteristics with mRNAs, such as the presence of a 5′ cap structure, a polyadenylated 3′ end, and often undergo intron splicing (Xie et al</w:t>
      </w:r>
      <w:r w:rsidR="000E5C2F">
        <w:rPr>
          <w:rFonts w:ascii="Arial" w:hAnsi="Arial" w:cs="Arial"/>
        </w:rPr>
        <w:t>,</w:t>
      </w:r>
      <w:r w:rsidRPr="00C13924">
        <w:rPr>
          <w:rFonts w:ascii="Arial" w:hAnsi="Arial" w:cs="Arial"/>
        </w:rPr>
        <w:t xml:space="preserve"> 2005; Rogers and Chen</w:t>
      </w:r>
      <w:r w:rsidR="000E5C2F">
        <w:rPr>
          <w:rFonts w:ascii="Arial" w:hAnsi="Arial" w:cs="Arial"/>
        </w:rPr>
        <w:t>,</w:t>
      </w:r>
      <w:r w:rsidRPr="00C13924">
        <w:rPr>
          <w:rFonts w:ascii="Arial" w:hAnsi="Arial" w:cs="Arial"/>
        </w:rPr>
        <w:t xml:space="preserve"> 2013; Ramanathan et al</w:t>
      </w:r>
      <w:r w:rsidR="000E5C2F">
        <w:rPr>
          <w:rFonts w:ascii="Arial" w:hAnsi="Arial" w:cs="Arial"/>
        </w:rPr>
        <w:t>,</w:t>
      </w:r>
      <w:r w:rsidRPr="00C13924">
        <w:rPr>
          <w:rFonts w:ascii="Arial" w:hAnsi="Arial" w:cs="Arial"/>
        </w:rPr>
        <w:t xml:space="preserve"> 2016). Promoter regions of MIR genes contain canonical elements such as the TATA-box, as well as cis-acting sites </w:t>
      </w:r>
      <w:proofErr w:type="spellStart"/>
      <w:r w:rsidR="00781DCC">
        <w:rPr>
          <w:rFonts w:ascii="Arial" w:hAnsi="Arial" w:cs="Arial"/>
        </w:rPr>
        <w:t>recognised</w:t>
      </w:r>
      <w:proofErr w:type="spellEnd"/>
      <w:r w:rsidRPr="00C13924">
        <w:rPr>
          <w:rFonts w:ascii="Arial" w:hAnsi="Arial" w:cs="Arial"/>
        </w:rPr>
        <w:t xml:space="preserve"> by TFs like Auxin Response Factors (ARFs) and MYC2, suggesting that both general and </w:t>
      </w:r>
      <w:proofErr w:type="spellStart"/>
      <w:r w:rsidR="00781DCC">
        <w:rPr>
          <w:rFonts w:ascii="Arial" w:hAnsi="Arial" w:cs="Arial"/>
        </w:rPr>
        <w:t>specialised</w:t>
      </w:r>
      <w:proofErr w:type="spellEnd"/>
      <w:r w:rsidRPr="00C13924">
        <w:rPr>
          <w:rFonts w:ascii="Arial" w:hAnsi="Arial" w:cs="Arial"/>
        </w:rPr>
        <w:t xml:space="preserve"> transcriptional regulators control MIR gene expression (Xie et al</w:t>
      </w:r>
      <w:r w:rsidR="000E5C2F">
        <w:rPr>
          <w:rFonts w:ascii="Arial" w:hAnsi="Arial" w:cs="Arial"/>
        </w:rPr>
        <w:t>,</w:t>
      </w:r>
      <w:r w:rsidRPr="00C13924">
        <w:rPr>
          <w:rFonts w:ascii="Arial" w:hAnsi="Arial" w:cs="Arial"/>
        </w:rPr>
        <w:t xml:space="preserve"> 2005). The Mediator coactivator complex facilitates Pol II recruitment to MIR loci, which acts as a transcriptional coactivator (Kim et al</w:t>
      </w:r>
      <w:r w:rsidR="000E5C2F">
        <w:rPr>
          <w:rFonts w:ascii="Arial" w:hAnsi="Arial" w:cs="Arial"/>
        </w:rPr>
        <w:t>,</w:t>
      </w:r>
      <w:r w:rsidRPr="00C13924">
        <w:rPr>
          <w:rFonts w:ascii="Arial" w:hAnsi="Arial" w:cs="Arial"/>
        </w:rPr>
        <w:t xml:space="preserve"> 2011). In addition, Pol II function is fine-tuned through phosphorylation of its C-terminal domain (CTD), a regulatory mechanism critical for proper transcriptional initiation and elongation. Notably, mutants deficient in CYCLIN-DEPENDENT KINASE F1 (CDKF1) and CYCLIN-DEPENDENT KINASE D (CDKD) exhibit significantly reduced levels of mature miRNAs, coinciding with diminished phosphorylation of Pol II’s CTD (</w:t>
      </w:r>
      <w:proofErr w:type="spellStart"/>
      <w:r w:rsidRPr="00C13924">
        <w:rPr>
          <w:rFonts w:ascii="Arial" w:hAnsi="Arial" w:cs="Arial"/>
        </w:rPr>
        <w:t>Hajheidari</w:t>
      </w:r>
      <w:proofErr w:type="spellEnd"/>
      <w:r w:rsidRPr="00C13924">
        <w:rPr>
          <w:rFonts w:ascii="Arial" w:hAnsi="Arial" w:cs="Arial"/>
        </w:rPr>
        <w:t xml:space="preserve"> et al</w:t>
      </w:r>
      <w:r w:rsidR="000E5C2F">
        <w:rPr>
          <w:rFonts w:ascii="Arial" w:hAnsi="Arial" w:cs="Arial"/>
        </w:rPr>
        <w:t>,</w:t>
      </w:r>
      <w:r w:rsidRPr="00C13924">
        <w:rPr>
          <w:rFonts w:ascii="Arial" w:hAnsi="Arial" w:cs="Arial"/>
        </w:rPr>
        <w:t xml:space="preserve"> 2012).</w:t>
      </w:r>
    </w:p>
    <w:p w14:paraId="5605ECCD" w14:textId="05230131" w:rsidR="00CD2652" w:rsidRPr="00C13924" w:rsidRDefault="00CD2652" w:rsidP="00CD2652">
      <w:pPr>
        <w:jc w:val="both"/>
        <w:rPr>
          <w:rFonts w:ascii="Arial" w:hAnsi="Arial" w:cs="Arial"/>
          <w:b/>
          <w:bCs/>
          <w:u w:val="single"/>
        </w:rPr>
      </w:pPr>
      <w:r w:rsidRPr="00C13924">
        <w:rPr>
          <w:rFonts w:ascii="Arial" w:hAnsi="Arial" w:cs="Arial"/>
          <w:b/>
          <w:bCs/>
          <w:u w:val="single"/>
        </w:rPr>
        <w:lastRenderedPageBreak/>
        <w:t>2.2. PRI-</w:t>
      </w:r>
      <w:r>
        <w:rPr>
          <w:rFonts w:ascii="Arial" w:hAnsi="Arial" w:cs="Arial"/>
          <w:b/>
          <w:bCs/>
          <w:u w:val="single"/>
        </w:rPr>
        <w:t>mi</w:t>
      </w:r>
      <w:r w:rsidRPr="00C13924">
        <w:rPr>
          <w:rFonts w:ascii="Arial" w:hAnsi="Arial" w:cs="Arial"/>
          <w:b/>
          <w:bCs/>
          <w:u w:val="single"/>
        </w:rPr>
        <w:t>RNA PROCESSING AND DUPLEX FORMATION</w:t>
      </w:r>
    </w:p>
    <w:p w14:paraId="3C5A59DB" w14:textId="262D3AF2" w:rsidR="00CD2652" w:rsidRPr="00C13924" w:rsidRDefault="00CD2652" w:rsidP="00CD2652">
      <w:pPr>
        <w:ind w:firstLine="720"/>
        <w:jc w:val="both"/>
        <w:rPr>
          <w:rFonts w:ascii="Arial" w:hAnsi="Arial" w:cs="Arial"/>
        </w:rPr>
      </w:pPr>
      <w:r w:rsidRPr="00C13924">
        <w:rPr>
          <w:rFonts w:ascii="Arial" w:hAnsi="Arial" w:cs="Arial"/>
        </w:rPr>
        <w:t>Primary microRNAs (</w:t>
      </w:r>
      <w:proofErr w:type="spellStart"/>
      <w:r w:rsidRPr="00C13924">
        <w:rPr>
          <w:rFonts w:ascii="Arial" w:hAnsi="Arial" w:cs="Arial"/>
        </w:rPr>
        <w:t>pri</w:t>
      </w:r>
      <w:proofErr w:type="spellEnd"/>
      <w:r w:rsidRPr="00C13924">
        <w:rPr>
          <w:rFonts w:ascii="Arial" w:hAnsi="Arial" w:cs="Arial"/>
        </w:rPr>
        <w:t>-miRNAs) are precursor transcripts that adopt characteristic hairpin secondary structures required for their recognition and processing by the miRNA processing machinery. These precursors generally range from approximately 80 to 500 nucleotides in length and form imperfect stem–loop structures consisting of a terminal loop, flanking single-stranded arms, a miRNA/miRNA* duplex, and upper and lower stem portions (Moro et al</w:t>
      </w:r>
      <w:r w:rsidR="000E5C2F">
        <w:rPr>
          <w:rFonts w:ascii="Arial" w:hAnsi="Arial" w:cs="Arial"/>
        </w:rPr>
        <w:t>,</w:t>
      </w:r>
      <w:r w:rsidRPr="00C13924">
        <w:rPr>
          <w:rFonts w:ascii="Arial" w:hAnsi="Arial" w:cs="Arial"/>
        </w:rPr>
        <w:t xml:space="preserve"> 2018; Tyagi et al</w:t>
      </w:r>
      <w:r w:rsidR="000E5C2F">
        <w:rPr>
          <w:rFonts w:ascii="Arial" w:hAnsi="Arial" w:cs="Arial"/>
        </w:rPr>
        <w:t>,</w:t>
      </w:r>
      <w:r w:rsidRPr="00C13924">
        <w:rPr>
          <w:rFonts w:ascii="Arial" w:hAnsi="Arial" w:cs="Arial"/>
        </w:rPr>
        <w:t xml:space="preserve"> 2019). This structural conformation facilitates the precise cleavage by an RNase III–type enzyme called DICER-Like 1 (DCL1), which processes double-stranded RNA in association with additional regulatory proteins, such as Serrate (SE), a zinc finger protein and Hyponastic Leaves1 (HYL1), a double-stranded RNA-binding factor. Together with other accessory components, these proteins accumulate in </w:t>
      </w:r>
      <w:proofErr w:type="spellStart"/>
      <w:r w:rsidR="00781DCC">
        <w:rPr>
          <w:rFonts w:ascii="Arial" w:hAnsi="Arial" w:cs="Arial"/>
        </w:rPr>
        <w:t>specialised</w:t>
      </w:r>
      <w:proofErr w:type="spellEnd"/>
      <w:r w:rsidRPr="00C13924">
        <w:rPr>
          <w:rFonts w:ascii="Arial" w:hAnsi="Arial" w:cs="Arial"/>
        </w:rPr>
        <w:t xml:space="preserve"> nuclear compartments called D-bodies or dicing bodies, which serve as a hotspot for miRNA maturation (Yang et al</w:t>
      </w:r>
      <w:r w:rsidR="000E5C2F">
        <w:rPr>
          <w:rFonts w:ascii="Arial" w:hAnsi="Arial" w:cs="Arial"/>
        </w:rPr>
        <w:t>,</w:t>
      </w:r>
      <w:r w:rsidRPr="00C13924">
        <w:rPr>
          <w:rFonts w:ascii="Arial" w:hAnsi="Arial" w:cs="Arial"/>
        </w:rPr>
        <w:t xml:space="preserve"> 2006b; Ren et al</w:t>
      </w:r>
      <w:r w:rsidR="000E5C2F">
        <w:rPr>
          <w:rFonts w:ascii="Arial" w:hAnsi="Arial" w:cs="Arial"/>
        </w:rPr>
        <w:t>,</w:t>
      </w:r>
      <w:r w:rsidRPr="00C13924">
        <w:rPr>
          <w:rFonts w:ascii="Arial" w:hAnsi="Arial" w:cs="Arial"/>
        </w:rPr>
        <w:t xml:space="preserve"> 2012). Among the DICER-Like family members, for </w:t>
      </w:r>
      <w:proofErr w:type="spellStart"/>
      <w:r w:rsidRPr="00C13924">
        <w:rPr>
          <w:rFonts w:ascii="Arial" w:hAnsi="Arial" w:cs="Arial"/>
        </w:rPr>
        <w:t>pri</w:t>
      </w:r>
      <w:proofErr w:type="spellEnd"/>
      <w:r w:rsidRPr="00C13924">
        <w:rPr>
          <w:rFonts w:ascii="Arial" w:hAnsi="Arial" w:cs="Arial"/>
        </w:rPr>
        <w:t>-miRNA processing, DCL1 has an important role</w:t>
      </w:r>
      <w:r w:rsidR="00781DCC">
        <w:rPr>
          <w:rFonts w:ascii="Arial" w:hAnsi="Arial" w:cs="Arial"/>
        </w:rPr>
        <w:t xml:space="preserve"> </w:t>
      </w:r>
      <w:r w:rsidRPr="00C13924">
        <w:rPr>
          <w:rFonts w:ascii="Arial" w:hAnsi="Arial" w:cs="Arial"/>
        </w:rPr>
        <w:t>(Reinhart et al</w:t>
      </w:r>
      <w:r w:rsidR="000E5C2F">
        <w:rPr>
          <w:rFonts w:ascii="Arial" w:hAnsi="Arial" w:cs="Arial"/>
        </w:rPr>
        <w:t>,</w:t>
      </w:r>
      <w:r w:rsidRPr="00C13924">
        <w:rPr>
          <w:rFonts w:ascii="Arial" w:hAnsi="Arial" w:cs="Arial"/>
        </w:rPr>
        <w:t xml:space="preserve"> 2002; Park et al</w:t>
      </w:r>
      <w:r w:rsidR="000E5C2F">
        <w:rPr>
          <w:rFonts w:ascii="Arial" w:hAnsi="Arial" w:cs="Arial"/>
        </w:rPr>
        <w:t>,</w:t>
      </w:r>
      <w:r w:rsidRPr="00C13924">
        <w:rPr>
          <w:rFonts w:ascii="Arial" w:hAnsi="Arial" w:cs="Arial"/>
        </w:rPr>
        <w:t xml:space="preserve"> 2002), whereas DCL2, DCL3, and DCL4 predominantly function in the classes of small interfering RNAs (siRNAs) production, including endogenous, transgene-derived, and virus-induced siRNAs (</w:t>
      </w:r>
      <w:proofErr w:type="spellStart"/>
      <w:r w:rsidRPr="00C13924">
        <w:rPr>
          <w:rFonts w:ascii="Arial" w:hAnsi="Arial" w:cs="Arial"/>
        </w:rPr>
        <w:t>Gasciolli</w:t>
      </w:r>
      <w:proofErr w:type="spellEnd"/>
      <w:r w:rsidRPr="00C13924">
        <w:rPr>
          <w:rFonts w:ascii="Arial" w:hAnsi="Arial" w:cs="Arial"/>
        </w:rPr>
        <w:t xml:space="preserve"> et al</w:t>
      </w:r>
      <w:r w:rsidR="000E5C2F">
        <w:rPr>
          <w:rFonts w:ascii="Arial" w:hAnsi="Arial" w:cs="Arial"/>
        </w:rPr>
        <w:t>,</w:t>
      </w:r>
      <w:r w:rsidRPr="00C13924">
        <w:rPr>
          <w:rFonts w:ascii="Arial" w:hAnsi="Arial" w:cs="Arial"/>
        </w:rPr>
        <w:t xml:space="preserve"> 2005).</w:t>
      </w:r>
    </w:p>
    <w:p w14:paraId="7135E7D2" w14:textId="6E60FC26" w:rsidR="00CD2652" w:rsidRPr="00C13924" w:rsidRDefault="00CD2652" w:rsidP="00CD2652">
      <w:pPr>
        <w:ind w:firstLine="720"/>
        <w:jc w:val="both"/>
        <w:rPr>
          <w:rFonts w:ascii="Arial" w:hAnsi="Arial" w:cs="Arial"/>
        </w:rPr>
      </w:pPr>
      <w:r w:rsidRPr="00C13924">
        <w:rPr>
          <w:rFonts w:ascii="Arial" w:hAnsi="Arial" w:cs="Arial"/>
        </w:rPr>
        <w:t xml:space="preserve">HYL1 is an essential cofactor that improves the precision by which DCL1 processes </w:t>
      </w:r>
      <w:proofErr w:type="spellStart"/>
      <w:r w:rsidRPr="00C13924">
        <w:rPr>
          <w:rFonts w:ascii="Arial" w:hAnsi="Arial" w:cs="Arial"/>
        </w:rPr>
        <w:t>pri</w:t>
      </w:r>
      <w:proofErr w:type="spellEnd"/>
      <w:r w:rsidRPr="00C13924">
        <w:rPr>
          <w:rFonts w:ascii="Arial" w:hAnsi="Arial" w:cs="Arial"/>
        </w:rPr>
        <w:t xml:space="preserve">-miRNA. Mutants deficient in HYL1 tend to accumulate unprocessed </w:t>
      </w:r>
      <w:proofErr w:type="spellStart"/>
      <w:r w:rsidRPr="00C13924">
        <w:rPr>
          <w:rFonts w:ascii="Arial" w:hAnsi="Arial" w:cs="Arial"/>
        </w:rPr>
        <w:t>pri</w:t>
      </w:r>
      <w:proofErr w:type="spellEnd"/>
      <w:r w:rsidRPr="00C13924">
        <w:rPr>
          <w:rFonts w:ascii="Arial" w:hAnsi="Arial" w:cs="Arial"/>
        </w:rPr>
        <w:t>-miRNAs and exhibit a marked reduction in mature miRNA abundance, highlighting</w:t>
      </w:r>
      <w:r w:rsidRPr="00C13924">
        <w:rPr>
          <w:rFonts w:ascii="Arial" w:hAnsi="Arial" w:cs="Arial"/>
          <w:lang w:eastAsia="en-IN"/>
        </w:rPr>
        <w:t xml:space="preserve"> </w:t>
      </w:r>
      <w:r w:rsidRPr="00C13924">
        <w:rPr>
          <w:rFonts w:ascii="Arial" w:hAnsi="Arial" w:cs="Arial"/>
        </w:rPr>
        <w:t>its significance in the regulation of post-transcriptional genes (Kurihara et al</w:t>
      </w:r>
      <w:r w:rsidR="000E5C2F">
        <w:rPr>
          <w:rFonts w:ascii="Arial" w:hAnsi="Arial" w:cs="Arial"/>
        </w:rPr>
        <w:t>,</w:t>
      </w:r>
      <w:r w:rsidRPr="00C13924">
        <w:rPr>
          <w:rFonts w:ascii="Arial" w:hAnsi="Arial" w:cs="Arial"/>
        </w:rPr>
        <w:t xml:space="preserve"> 2006). </w:t>
      </w:r>
      <w:r>
        <w:rPr>
          <w:rFonts w:ascii="Arial" w:hAnsi="Arial" w:cs="Arial"/>
        </w:rPr>
        <w:t>Structurally</w:t>
      </w:r>
      <w:r w:rsidRPr="00C13924">
        <w:rPr>
          <w:rFonts w:ascii="Arial" w:hAnsi="Arial" w:cs="Arial"/>
        </w:rPr>
        <w:t>, HYL1 possesses two N-terminal double-stranded RNA-binding domains (dsRBD1 and dsRBD2) that promote homodimerization and contribute to precise cleavage site selection without disrupting interactions with DCL1 or SE (Yang et al</w:t>
      </w:r>
      <w:r w:rsidR="000E5C2F">
        <w:rPr>
          <w:rFonts w:ascii="Arial" w:hAnsi="Arial" w:cs="Arial"/>
        </w:rPr>
        <w:t>,</w:t>
      </w:r>
      <w:r w:rsidRPr="00C13924">
        <w:rPr>
          <w:rFonts w:ascii="Arial" w:hAnsi="Arial" w:cs="Arial"/>
        </w:rPr>
        <w:t xml:space="preserve"> 2010). The C2H2-type zinc finger protein serrate (SE) </w:t>
      </w:r>
      <w:proofErr w:type="spellStart"/>
      <w:r>
        <w:rPr>
          <w:rFonts w:ascii="Arial" w:hAnsi="Arial" w:cs="Arial"/>
        </w:rPr>
        <w:t>stabilises</w:t>
      </w:r>
      <w:proofErr w:type="spellEnd"/>
      <w:r w:rsidRPr="00C13924">
        <w:rPr>
          <w:rFonts w:ascii="Arial" w:hAnsi="Arial" w:cs="Arial"/>
        </w:rPr>
        <w:t xml:space="preserve"> the miRNA processing complex by acting as a molecular scaffold through direct association with both DCL1 and HYL1. The se-1 mutants, which show defects in miRNA accumulation and abnormal developmental phenotypes, highlight the significance of SE in miRNA formation (Dong et al</w:t>
      </w:r>
      <w:r w:rsidR="000E5C2F">
        <w:rPr>
          <w:rFonts w:ascii="Arial" w:hAnsi="Arial" w:cs="Arial"/>
        </w:rPr>
        <w:t>,</w:t>
      </w:r>
      <w:r w:rsidRPr="00C13924">
        <w:rPr>
          <w:rFonts w:ascii="Arial" w:hAnsi="Arial" w:cs="Arial"/>
        </w:rPr>
        <w:t xml:space="preserve"> 2008).  Another scaffold-associated protein, NOT2, has been reported to modulate miRNA levels at both the phases of transcription and post-transcription (Anand et al</w:t>
      </w:r>
      <w:r w:rsidR="000E5C2F">
        <w:rPr>
          <w:rFonts w:ascii="Arial" w:hAnsi="Arial" w:cs="Arial"/>
        </w:rPr>
        <w:t>,</w:t>
      </w:r>
      <w:r w:rsidRPr="00C13924">
        <w:rPr>
          <w:rFonts w:ascii="Arial" w:hAnsi="Arial" w:cs="Arial"/>
        </w:rPr>
        <w:t xml:space="preserve"> 2007). Moreover, (CBC)</w:t>
      </w:r>
      <w:r>
        <w:rPr>
          <w:rFonts w:ascii="Arial" w:hAnsi="Arial" w:cs="Arial"/>
        </w:rPr>
        <w:t>,</w:t>
      </w:r>
      <w:r w:rsidRPr="00C13924">
        <w:rPr>
          <w:rFonts w:ascii="Arial" w:hAnsi="Arial" w:cs="Arial"/>
        </w:rPr>
        <w:t xml:space="preserve"> a cap-binding complex composed of CBP80 and CBP20, facilitates efficient miRNA maturation by promoting productive interactions between </w:t>
      </w:r>
      <w:proofErr w:type="spellStart"/>
      <w:r w:rsidRPr="00C13924">
        <w:rPr>
          <w:rFonts w:ascii="Arial" w:hAnsi="Arial" w:cs="Arial"/>
        </w:rPr>
        <w:t>pri</w:t>
      </w:r>
      <w:proofErr w:type="spellEnd"/>
      <w:r w:rsidRPr="00C13924">
        <w:rPr>
          <w:rFonts w:ascii="Arial" w:hAnsi="Arial" w:cs="Arial"/>
        </w:rPr>
        <w:t>-miRNAs and DCL1-containing processing machinery (Kim et al</w:t>
      </w:r>
      <w:r w:rsidR="000E5C2F">
        <w:rPr>
          <w:rFonts w:ascii="Arial" w:hAnsi="Arial" w:cs="Arial"/>
        </w:rPr>
        <w:t>,</w:t>
      </w:r>
      <w:r w:rsidRPr="00C13924">
        <w:rPr>
          <w:rFonts w:ascii="Arial" w:hAnsi="Arial" w:cs="Arial"/>
        </w:rPr>
        <w:t xml:space="preserve"> 2008). TGH, a protein </w:t>
      </w:r>
      <w:proofErr w:type="spellStart"/>
      <w:r w:rsidRPr="00C13924">
        <w:rPr>
          <w:rFonts w:ascii="Arial" w:hAnsi="Arial" w:cs="Arial"/>
        </w:rPr>
        <w:t>harbouring</w:t>
      </w:r>
      <w:proofErr w:type="spellEnd"/>
      <w:r w:rsidRPr="00C13924">
        <w:rPr>
          <w:rFonts w:ascii="Arial" w:hAnsi="Arial" w:cs="Arial"/>
        </w:rPr>
        <w:t xml:space="preserve"> G-patch and SWAP domains, is also integral to the DCL1-HYL1-SE complex. Although it does not affect processing accuracy, it significantly boosts the efficiency of DCL1-mediated cleavage (Calderon-Villalobos et al</w:t>
      </w:r>
      <w:r w:rsidR="000E5C2F">
        <w:rPr>
          <w:rFonts w:ascii="Arial" w:hAnsi="Arial" w:cs="Arial"/>
        </w:rPr>
        <w:t>,</w:t>
      </w:r>
      <w:r w:rsidRPr="00C13924">
        <w:rPr>
          <w:rFonts w:ascii="Arial" w:hAnsi="Arial" w:cs="Arial"/>
        </w:rPr>
        <w:t xml:space="preserve"> 2005).</w:t>
      </w:r>
    </w:p>
    <w:p w14:paraId="3C0B4525" w14:textId="55947D94" w:rsidR="00CD2652" w:rsidRPr="00C13924" w:rsidRDefault="00CD2652" w:rsidP="00CD2652">
      <w:pPr>
        <w:jc w:val="both"/>
        <w:rPr>
          <w:rFonts w:ascii="Arial" w:hAnsi="Arial" w:cs="Arial"/>
          <w:b/>
          <w:bCs/>
          <w:u w:val="single"/>
        </w:rPr>
      </w:pPr>
      <w:r w:rsidRPr="00C13924">
        <w:rPr>
          <w:rFonts w:ascii="Arial" w:hAnsi="Arial" w:cs="Arial"/>
          <w:b/>
          <w:bCs/>
          <w:u w:val="single"/>
        </w:rPr>
        <w:t xml:space="preserve">2.3. </w:t>
      </w:r>
      <w:r>
        <w:rPr>
          <w:rFonts w:ascii="Arial" w:hAnsi="Arial" w:cs="Arial"/>
          <w:b/>
          <w:bCs/>
          <w:u w:val="single"/>
        </w:rPr>
        <w:t>mi</w:t>
      </w:r>
      <w:r w:rsidRPr="00C13924">
        <w:rPr>
          <w:rFonts w:ascii="Arial" w:hAnsi="Arial" w:cs="Arial"/>
          <w:b/>
          <w:bCs/>
          <w:u w:val="single"/>
        </w:rPr>
        <w:t>RNA STABILITY AND EXPORT.</w:t>
      </w:r>
    </w:p>
    <w:p w14:paraId="17687EFA" w14:textId="1F35489F" w:rsidR="00CD2652" w:rsidRPr="00C13924" w:rsidRDefault="00CD2652" w:rsidP="00CD2652">
      <w:pPr>
        <w:ind w:firstLine="720"/>
        <w:jc w:val="both"/>
        <w:rPr>
          <w:rFonts w:ascii="Arial" w:hAnsi="Arial" w:cs="Arial"/>
        </w:rPr>
      </w:pPr>
      <w:r w:rsidRPr="00C13924">
        <w:rPr>
          <w:rFonts w:ascii="Arial" w:hAnsi="Arial" w:cs="Arial"/>
        </w:rPr>
        <w:t xml:space="preserve">The double-stranded miRNA/miRNA* duplex after processing undergoes </w:t>
      </w:r>
      <w:proofErr w:type="spellStart"/>
      <w:r>
        <w:rPr>
          <w:rFonts w:ascii="Arial" w:hAnsi="Arial" w:cs="Arial"/>
        </w:rPr>
        <w:t>stabilisation</w:t>
      </w:r>
      <w:proofErr w:type="spellEnd"/>
      <w:r w:rsidRPr="00C13924">
        <w:rPr>
          <w:rFonts w:ascii="Arial" w:hAnsi="Arial" w:cs="Arial"/>
        </w:rPr>
        <w:t xml:space="preserve"> and modification steps that are required for its functional maturation. This duplex is </w:t>
      </w:r>
      <w:proofErr w:type="spellStart"/>
      <w:r>
        <w:rPr>
          <w:rFonts w:ascii="Arial" w:hAnsi="Arial" w:cs="Arial"/>
        </w:rPr>
        <w:t>characterised</w:t>
      </w:r>
      <w:proofErr w:type="spellEnd"/>
      <w:r w:rsidRPr="00C13924">
        <w:rPr>
          <w:rFonts w:ascii="Arial" w:hAnsi="Arial" w:cs="Arial"/>
        </w:rPr>
        <w:t xml:space="preserve"> by 2-nucleotide 3′ overhangs on both strands and contains a 5′ phosphate group along with free 2′ and 3′ hydroxyl groups (2′-OH and 3′-OH) (Yu et al</w:t>
      </w:r>
      <w:r w:rsidR="000E5C2F">
        <w:rPr>
          <w:rFonts w:ascii="Arial" w:hAnsi="Arial" w:cs="Arial"/>
        </w:rPr>
        <w:t xml:space="preserve">, </w:t>
      </w:r>
      <w:r w:rsidRPr="00C13924">
        <w:rPr>
          <w:rFonts w:ascii="Arial" w:hAnsi="Arial" w:cs="Arial"/>
        </w:rPr>
        <w:t>2005). In plants, the stability of miRNAs is mainly controlled by two mechanisms: methylation of the 3′ ends by HUA ENHANCER 1 (HEN1) and uridylation mediated by HEN1 SUPPRESSOR 1 (HESO1). HEN 1 is a magnesium-dependent methyltransferase that transfers a 2′-O-methyl group to the 3′ terminal ribose of the miRNA duplex, thereby preventing uridylation and protecting the molecule from degradation. In hen1 mutants, miRNAs frequently exhibit 1–8 non-templated uridine additions or 3′ end truncations, highlighting the critical role of methylation in maintaining miRNA integrity (Boutet et al</w:t>
      </w:r>
      <w:r w:rsidR="000E5C2F">
        <w:rPr>
          <w:rFonts w:ascii="Arial" w:hAnsi="Arial" w:cs="Arial"/>
        </w:rPr>
        <w:t>,</w:t>
      </w:r>
      <w:r w:rsidRPr="00C13924">
        <w:rPr>
          <w:rFonts w:ascii="Arial" w:hAnsi="Arial" w:cs="Arial"/>
        </w:rPr>
        <w:t xml:space="preserve"> 2003). HEN1 specifically targets double-stranded RNAs around 22 nucleotides in length with 2-nt 3′ overhangs and is thought to act before AGO1 loading, although the precise subcellular location of this methylation step remains under investigation (Ren et al</w:t>
      </w:r>
      <w:r w:rsidR="000E5C2F">
        <w:rPr>
          <w:rFonts w:ascii="Arial" w:hAnsi="Arial" w:cs="Arial"/>
        </w:rPr>
        <w:t>,</w:t>
      </w:r>
      <w:r w:rsidRPr="00C13924">
        <w:rPr>
          <w:rFonts w:ascii="Arial" w:hAnsi="Arial" w:cs="Arial"/>
        </w:rPr>
        <w:t xml:space="preserve"> 2012).</w:t>
      </w:r>
    </w:p>
    <w:p w14:paraId="1EDBEAD4" w14:textId="108D8184" w:rsidR="00CD2652" w:rsidRPr="00C13924" w:rsidRDefault="00CD2652" w:rsidP="00CD2652">
      <w:pPr>
        <w:ind w:firstLine="720"/>
        <w:jc w:val="both"/>
        <w:rPr>
          <w:rFonts w:ascii="Arial" w:hAnsi="Arial" w:cs="Arial"/>
        </w:rPr>
      </w:pPr>
      <w:r w:rsidRPr="00C13924">
        <w:rPr>
          <w:rFonts w:ascii="Arial" w:hAnsi="Arial" w:cs="Arial"/>
        </w:rPr>
        <w:t xml:space="preserve">Once methylated, HASTY (HST) transports the </w:t>
      </w:r>
      <w:proofErr w:type="spellStart"/>
      <w:r w:rsidR="00781DCC">
        <w:rPr>
          <w:rFonts w:ascii="Arial" w:hAnsi="Arial" w:cs="Arial"/>
        </w:rPr>
        <w:t>stabilised</w:t>
      </w:r>
      <w:proofErr w:type="spellEnd"/>
      <w:r w:rsidRPr="00C13924">
        <w:rPr>
          <w:rFonts w:ascii="Arial" w:hAnsi="Arial" w:cs="Arial"/>
        </w:rPr>
        <w:t xml:space="preserve"> miRNA/miRNA* duplex from the nucleus to the cytoplasm. HST is a plant protein homologous to animal Exportin-5, where it associates with ARGONAUTE (AGO) proteins to initiate gene silencing (Park et al</w:t>
      </w:r>
      <w:r w:rsidR="000E5C2F">
        <w:rPr>
          <w:rFonts w:ascii="Arial" w:hAnsi="Arial" w:cs="Arial"/>
        </w:rPr>
        <w:t>,</w:t>
      </w:r>
      <w:r w:rsidRPr="00C13924">
        <w:rPr>
          <w:rFonts w:ascii="Arial" w:hAnsi="Arial" w:cs="Arial"/>
        </w:rPr>
        <w:t xml:space="preserve"> 2005). </w:t>
      </w:r>
      <w:r w:rsidRPr="00C13924">
        <w:rPr>
          <w:rFonts w:ascii="Arial" w:hAnsi="Arial" w:cs="Arial"/>
        </w:rPr>
        <w:lastRenderedPageBreak/>
        <w:t>AGO proteins, which have PAZ, MID, and PIWI domains that facilitate short RNA binding and enzymatic activity, are evolutionarily conserved elements of RNA silencing pathways (Swarts et al</w:t>
      </w:r>
      <w:r w:rsidR="000E5C2F">
        <w:rPr>
          <w:rFonts w:ascii="Arial" w:hAnsi="Arial" w:cs="Arial"/>
        </w:rPr>
        <w:t>,</w:t>
      </w:r>
      <w:r w:rsidRPr="00C13924">
        <w:rPr>
          <w:rFonts w:ascii="Arial" w:hAnsi="Arial" w:cs="Arial"/>
        </w:rPr>
        <w:t xml:space="preserve"> 2014). Based on thermodynamic asymmetry and the identity of the 5′ nucleotide, the duplex is further divided into a guide strand and a passenger strand; for instance, AGO1 preferentially binds miRNAs with a 5′ uracil (Mi et al</w:t>
      </w:r>
      <w:r w:rsidR="000E5C2F">
        <w:rPr>
          <w:rFonts w:ascii="Arial" w:hAnsi="Arial" w:cs="Arial"/>
        </w:rPr>
        <w:t>,</w:t>
      </w:r>
      <w:r w:rsidRPr="00C13924">
        <w:rPr>
          <w:rFonts w:ascii="Arial" w:hAnsi="Arial" w:cs="Arial"/>
        </w:rPr>
        <w:t xml:space="preserve"> 2008). The guide strand is incorporated into the miRNA-induced silencing complex (</w:t>
      </w:r>
      <w:proofErr w:type="spellStart"/>
      <w:r w:rsidRPr="00C13924">
        <w:rPr>
          <w:rFonts w:ascii="Arial" w:hAnsi="Arial" w:cs="Arial"/>
        </w:rPr>
        <w:t>miRISC</w:t>
      </w:r>
      <w:proofErr w:type="spellEnd"/>
      <w:r w:rsidRPr="00C13924">
        <w:rPr>
          <w:rFonts w:ascii="Arial" w:hAnsi="Arial" w:cs="Arial"/>
        </w:rPr>
        <w:t xml:space="preserve">), whereas the passenger strand is preferentially degraded by Small RNA Degrading Nucleases (SDNs) (Tyagi et al. 2019). Although the nuclear export of mRNAs and small RNAs is known to </w:t>
      </w:r>
      <w:proofErr w:type="spellStart"/>
      <w:r w:rsidR="00781DCC">
        <w:rPr>
          <w:rFonts w:ascii="Arial" w:hAnsi="Arial" w:cs="Arial"/>
        </w:rPr>
        <w:t>utilise</w:t>
      </w:r>
      <w:proofErr w:type="spellEnd"/>
      <w:r w:rsidRPr="00C13924">
        <w:rPr>
          <w:rFonts w:ascii="Arial" w:hAnsi="Arial" w:cs="Arial"/>
        </w:rPr>
        <w:t xml:space="preserve"> the THO/TREX complex (Köhler and Hurt</w:t>
      </w:r>
      <w:r w:rsidR="000E5C2F">
        <w:rPr>
          <w:rFonts w:ascii="Arial" w:hAnsi="Arial" w:cs="Arial"/>
        </w:rPr>
        <w:t xml:space="preserve">, </w:t>
      </w:r>
      <w:r w:rsidRPr="00C13924">
        <w:rPr>
          <w:rFonts w:ascii="Arial" w:hAnsi="Arial" w:cs="Arial"/>
        </w:rPr>
        <w:t xml:space="preserve">2007), new research suggests that </w:t>
      </w:r>
      <w:proofErr w:type="spellStart"/>
      <w:r w:rsidRPr="00C13924">
        <w:rPr>
          <w:rFonts w:ascii="Arial" w:hAnsi="Arial" w:cs="Arial"/>
        </w:rPr>
        <w:t>miRISC</w:t>
      </w:r>
      <w:proofErr w:type="spellEnd"/>
      <w:r w:rsidRPr="00C13924">
        <w:rPr>
          <w:rFonts w:ascii="Arial" w:hAnsi="Arial" w:cs="Arial"/>
        </w:rPr>
        <w:t xml:space="preserve"> assembly may start in the nucleus before its export to the cytoplasm via Exportin 1 (EXPO1) (Bologna et al</w:t>
      </w:r>
      <w:r w:rsidR="000E5C2F">
        <w:rPr>
          <w:rFonts w:ascii="Arial" w:hAnsi="Arial" w:cs="Arial"/>
        </w:rPr>
        <w:t>,</w:t>
      </w:r>
      <w:r w:rsidRPr="00C13924">
        <w:rPr>
          <w:rFonts w:ascii="Arial" w:hAnsi="Arial" w:cs="Arial"/>
        </w:rPr>
        <w:t xml:space="preserve"> 2018).</w:t>
      </w:r>
    </w:p>
    <w:p w14:paraId="75CC8EB8" w14:textId="77777777" w:rsidR="00CD2652" w:rsidRPr="00C13924" w:rsidRDefault="00CD2652" w:rsidP="00CD2652">
      <w:pPr>
        <w:ind w:firstLine="720"/>
        <w:jc w:val="both"/>
        <w:rPr>
          <w:rFonts w:ascii="Arial" w:hAnsi="Arial" w:cs="Arial"/>
        </w:rPr>
      </w:pPr>
    </w:p>
    <w:p w14:paraId="438C2287" w14:textId="77777777" w:rsidR="00CD2652" w:rsidRPr="00C13924" w:rsidRDefault="00CD2652" w:rsidP="00CD2652">
      <w:pPr>
        <w:ind w:hanging="142"/>
        <w:jc w:val="both"/>
        <w:rPr>
          <w:rFonts w:ascii="Arial" w:hAnsi="Arial" w:cs="Arial"/>
        </w:rPr>
      </w:pPr>
      <w:r w:rsidRPr="00C13924">
        <w:rPr>
          <w:rFonts w:ascii="Arial" w:hAnsi="Arial" w:cs="Arial"/>
          <w:noProof/>
        </w:rPr>
        <w:drawing>
          <wp:inline distT="0" distB="0" distL="0" distR="0" wp14:anchorId="45894A41" wp14:editId="35EDA6E6">
            <wp:extent cx="5702056" cy="3207327"/>
            <wp:effectExtent l="0" t="0" r="0" b="0"/>
            <wp:docPr id="46917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75248" name="Picture 469175248"/>
                    <pic:cNvPicPr/>
                  </pic:nvPicPr>
                  <pic:blipFill>
                    <a:blip r:embed="rId14">
                      <a:extLst>
                        <a:ext uri="{28A0092B-C50C-407E-A947-70E740481C1C}">
                          <a14:useLocalDpi xmlns:a14="http://schemas.microsoft.com/office/drawing/2010/main" val="0"/>
                        </a:ext>
                      </a:extLst>
                    </a:blip>
                    <a:stretch>
                      <a:fillRect/>
                    </a:stretch>
                  </pic:blipFill>
                  <pic:spPr>
                    <a:xfrm>
                      <a:off x="0" y="0"/>
                      <a:ext cx="5723941" cy="3219637"/>
                    </a:xfrm>
                    <a:prstGeom prst="rect">
                      <a:avLst/>
                    </a:prstGeom>
                  </pic:spPr>
                </pic:pic>
              </a:graphicData>
            </a:graphic>
          </wp:inline>
        </w:drawing>
      </w:r>
    </w:p>
    <w:p w14:paraId="6DF02757" w14:textId="77777777" w:rsidR="00CD2652" w:rsidRPr="00C13924" w:rsidRDefault="00CD2652" w:rsidP="00CD2652">
      <w:pPr>
        <w:ind w:hanging="142"/>
        <w:jc w:val="both"/>
        <w:rPr>
          <w:rFonts w:ascii="Arial" w:hAnsi="Arial" w:cs="Arial"/>
          <w:b/>
          <w:bCs/>
          <w:sz w:val="22"/>
          <w:szCs w:val="22"/>
        </w:rPr>
      </w:pPr>
      <w:r w:rsidRPr="00C13924">
        <w:rPr>
          <w:rFonts w:ascii="Arial" w:hAnsi="Arial" w:cs="Arial"/>
          <w:b/>
          <w:bCs/>
        </w:rPr>
        <w:t xml:space="preserve">  </w:t>
      </w:r>
      <w:r w:rsidRPr="00C13924">
        <w:rPr>
          <w:rFonts w:ascii="Arial" w:hAnsi="Arial" w:cs="Arial"/>
          <w:b/>
          <w:bCs/>
          <w:sz w:val="22"/>
          <w:szCs w:val="22"/>
        </w:rPr>
        <w:t>Figure 1. Overview of microRNA (miRNA) biogenesis and regulatory mechanisms in plants.</w:t>
      </w:r>
    </w:p>
    <w:p w14:paraId="31223422" w14:textId="77777777" w:rsidR="00CD2652" w:rsidRPr="00C13924" w:rsidRDefault="00CD2652" w:rsidP="00CD2652">
      <w:pPr>
        <w:jc w:val="both"/>
        <w:rPr>
          <w:rFonts w:ascii="Arial" w:hAnsi="Arial" w:cs="Arial"/>
        </w:rPr>
      </w:pPr>
      <w:r w:rsidRPr="00C13924">
        <w:rPr>
          <w:rFonts w:ascii="Arial" w:hAnsi="Arial" w:cs="Arial"/>
        </w:rPr>
        <w:t xml:space="preserve">   MicroRNA (miRNA) genes (</w:t>
      </w:r>
      <w:r w:rsidRPr="00C13924">
        <w:rPr>
          <w:rFonts w:ascii="Arial" w:hAnsi="Arial" w:cs="Arial"/>
          <w:i/>
          <w:iCs/>
        </w:rPr>
        <w:t>MIR</w:t>
      </w:r>
      <w:r w:rsidRPr="00C13924">
        <w:rPr>
          <w:rFonts w:ascii="Arial" w:hAnsi="Arial" w:cs="Arial"/>
        </w:rPr>
        <w:t>) are transcribed by RNA polymerase II (Pol II) to produce primary miRNA (</w:t>
      </w:r>
      <w:proofErr w:type="spellStart"/>
      <w:r w:rsidRPr="00C13924">
        <w:rPr>
          <w:rFonts w:ascii="Arial" w:hAnsi="Arial" w:cs="Arial"/>
        </w:rPr>
        <w:t>pri</w:t>
      </w:r>
      <w:proofErr w:type="spellEnd"/>
      <w:r w:rsidRPr="00C13924">
        <w:rPr>
          <w:rFonts w:ascii="Arial" w:hAnsi="Arial" w:cs="Arial"/>
        </w:rPr>
        <w:t>-miRNA) transcripts in the nucleus. Pri-miRNAs are processed in nuclear dicing bodies by the DICER-LIKE 1 (DCL1) complex in association with HYPONASTIC LEAVES 1 (HYL1), SERRATE (SE), and NOT2 to generate precursor miRNAs and the miRNA/miRNA* duplex. The duplex is stabilized by 3′ end 2′-O-methylation mediated by HUA ENHANCER 1 (HEN1) and exported to the cytoplasm via HASTY/EXPORTIN 1. In the cytoplasm, the guide strand is incorporated into ARGONAUTE (AGO) to form the RNA-induced silencing complex (RISC). The mature miRNA regulates gene expression through target mRNA cleavage, translational repression, miRNA uridylation mediated by HEN1 SUPPRESSOR 1 (HESO1) and URT1, or miRNA degradation by small RNA-degrading nucleases (SDNs).</w:t>
      </w:r>
    </w:p>
    <w:p w14:paraId="0836DC30" w14:textId="72ADB8C4" w:rsidR="00CD2652" w:rsidRPr="00C13924" w:rsidRDefault="008C5E5F" w:rsidP="00CD2652">
      <w:pPr>
        <w:jc w:val="both"/>
        <w:rPr>
          <w:rFonts w:ascii="Arial" w:hAnsi="Arial" w:cs="Arial"/>
          <w:b/>
          <w:bCs/>
          <w:u w:val="single"/>
        </w:rPr>
      </w:pPr>
      <w:r w:rsidRPr="00C13924">
        <w:rPr>
          <w:rFonts w:ascii="Arial" w:hAnsi="Arial" w:cs="Arial"/>
          <w:b/>
          <w:bCs/>
          <w:u w:val="single"/>
        </w:rPr>
        <w:t>2.4. RISC COMPLEX ASSEMBLY</w:t>
      </w:r>
      <w:r w:rsidRPr="00C13924">
        <w:rPr>
          <w:rFonts w:ascii="Arial" w:hAnsi="Arial" w:cs="Arial"/>
          <w:b/>
          <w:bCs/>
          <w:u w:val="single"/>
        </w:rPr>
        <w:tab/>
      </w:r>
    </w:p>
    <w:p w14:paraId="3BA9DD21" w14:textId="2E3485AC" w:rsidR="00CD2652" w:rsidRPr="00C13924" w:rsidRDefault="00CD2652" w:rsidP="00CD2652">
      <w:pPr>
        <w:ind w:right="95" w:firstLine="720"/>
        <w:jc w:val="both"/>
        <w:rPr>
          <w:rFonts w:ascii="Arial" w:hAnsi="Arial" w:cs="Arial"/>
        </w:rPr>
      </w:pPr>
      <w:r w:rsidRPr="00C13924">
        <w:rPr>
          <w:rFonts w:ascii="Arial" w:hAnsi="Arial" w:cs="Arial"/>
        </w:rPr>
        <w:t xml:space="preserve">ARGONAUTE1 (AGO1) is a key part of the RNA-induced silencing complex (RISC) that serves a vital part in gene silencing through its </w:t>
      </w:r>
      <w:proofErr w:type="spellStart"/>
      <w:r w:rsidRPr="00C13924">
        <w:rPr>
          <w:rFonts w:ascii="Arial" w:hAnsi="Arial" w:cs="Arial"/>
        </w:rPr>
        <w:t>endonucleolytic</w:t>
      </w:r>
      <w:proofErr w:type="spellEnd"/>
      <w:r w:rsidRPr="00C13924">
        <w:rPr>
          <w:rFonts w:ascii="Arial" w:hAnsi="Arial" w:cs="Arial"/>
        </w:rPr>
        <w:t xml:space="preserve"> activity. Assembly of RISC is initiated by the AGO proteins and precursor miRNAs interact to produce a pre-RISC, followed by selective elimination of the passenger strand (miRNA*) to produce an active, mature compound (</w:t>
      </w:r>
      <w:proofErr w:type="spellStart"/>
      <w:r w:rsidRPr="00C13924">
        <w:rPr>
          <w:rFonts w:ascii="Arial" w:hAnsi="Arial" w:cs="Arial"/>
        </w:rPr>
        <w:t>Baumberger</w:t>
      </w:r>
      <w:proofErr w:type="spellEnd"/>
      <w:r w:rsidRPr="00C13924">
        <w:rPr>
          <w:rFonts w:ascii="Arial" w:hAnsi="Arial" w:cs="Arial"/>
        </w:rPr>
        <w:t xml:space="preserve"> and </w:t>
      </w:r>
      <w:proofErr w:type="spellStart"/>
      <w:r w:rsidRPr="00C13924">
        <w:rPr>
          <w:rFonts w:ascii="Arial" w:hAnsi="Arial" w:cs="Arial"/>
        </w:rPr>
        <w:t>Baulcombe</w:t>
      </w:r>
      <w:proofErr w:type="spellEnd"/>
      <w:r w:rsidR="000E5C2F">
        <w:rPr>
          <w:rFonts w:ascii="Arial" w:hAnsi="Arial" w:cs="Arial"/>
        </w:rPr>
        <w:t>,</w:t>
      </w:r>
      <w:r w:rsidRPr="00C13924">
        <w:rPr>
          <w:rFonts w:ascii="Arial" w:hAnsi="Arial" w:cs="Arial"/>
        </w:rPr>
        <w:t xml:space="preserve"> 2005). Structurally, the PIWI domain of AGO1 displays endoribonuclease activity that permits the cleavage of complementary target </w:t>
      </w:r>
      <w:r w:rsidRPr="00C13924">
        <w:rPr>
          <w:rFonts w:ascii="Arial" w:hAnsi="Arial" w:cs="Arial"/>
        </w:rPr>
        <w:lastRenderedPageBreak/>
        <w:t>RNAs, whereas the MID domain attaches the 5′ nucleotide of single-stranded small RNAs in a bivalent cation-dependent manner (</w:t>
      </w:r>
      <w:proofErr w:type="spellStart"/>
      <w:r w:rsidRPr="00C13924">
        <w:rPr>
          <w:rFonts w:ascii="Arial" w:hAnsi="Arial" w:cs="Arial"/>
        </w:rPr>
        <w:t>Hutvagner</w:t>
      </w:r>
      <w:proofErr w:type="spellEnd"/>
      <w:r w:rsidRPr="00C13924">
        <w:rPr>
          <w:rFonts w:ascii="Arial" w:hAnsi="Arial" w:cs="Arial"/>
        </w:rPr>
        <w:t xml:space="preserve"> and Simard</w:t>
      </w:r>
      <w:r w:rsidR="000E5C2F">
        <w:rPr>
          <w:rFonts w:ascii="Arial" w:hAnsi="Arial" w:cs="Arial"/>
        </w:rPr>
        <w:t>,</w:t>
      </w:r>
      <w:r w:rsidRPr="00C13924">
        <w:rPr>
          <w:rFonts w:ascii="Arial" w:hAnsi="Arial" w:cs="Arial"/>
        </w:rPr>
        <w:t xml:space="preserve"> 2008). Within the assembled RISC, the guide miRNA interacts with target transcripts through complementary base sequence, triggering gene expression to be suppressed post-transcriptionally (Bartel</w:t>
      </w:r>
      <w:r w:rsidR="000E5C2F">
        <w:rPr>
          <w:rFonts w:ascii="Arial" w:hAnsi="Arial" w:cs="Arial"/>
        </w:rPr>
        <w:t>,</w:t>
      </w:r>
      <w:r w:rsidRPr="00C13924">
        <w:rPr>
          <w:rFonts w:ascii="Arial" w:hAnsi="Arial" w:cs="Arial"/>
        </w:rPr>
        <w:t xml:space="preserve"> 2004). This conserved regulatory process is RNA interference (RNAi) in animals (Hannon</w:t>
      </w:r>
      <w:r w:rsidR="000E5C2F">
        <w:rPr>
          <w:rFonts w:ascii="Arial" w:hAnsi="Arial" w:cs="Arial"/>
        </w:rPr>
        <w:t>,</w:t>
      </w:r>
      <w:r w:rsidRPr="00C13924">
        <w:rPr>
          <w:rFonts w:ascii="Arial" w:hAnsi="Arial" w:cs="Arial"/>
        </w:rPr>
        <w:t xml:space="preserve"> 2002), post-transcriptional gene silencing (PTGS) in plants (</w:t>
      </w:r>
      <w:proofErr w:type="spellStart"/>
      <w:r w:rsidRPr="00C13924">
        <w:rPr>
          <w:rFonts w:ascii="Arial" w:hAnsi="Arial" w:cs="Arial"/>
        </w:rPr>
        <w:t>Baulcombe</w:t>
      </w:r>
      <w:proofErr w:type="spellEnd"/>
      <w:r w:rsidR="000E5C2F">
        <w:rPr>
          <w:rFonts w:ascii="Arial" w:hAnsi="Arial" w:cs="Arial"/>
        </w:rPr>
        <w:t>,</w:t>
      </w:r>
      <w:r w:rsidRPr="00C13924">
        <w:rPr>
          <w:rFonts w:ascii="Arial" w:hAnsi="Arial" w:cs="Arial"/>
        </w:rPr>
        <w:t xml:space="preserve"> 2004; Almeida and </w:t>
      </w:r>
      <w:proofErr w:type="spellStart"/>
      <w:r w:rsidRPr="00C13924">
        <w:rPr>
          <w:rFonts w:ascii="Arial" w:hAnsi="Arial" w:cs="Arial"/>
        </w:rPr>
        <w:t>Allshire</w:t>
      </w:r>
      <w:proofErr w:type="spellEnd"/>
      <w:r w:rsidR="000E5C2F">
        <w:rPr>
          <w:rFonts w:ascii="Arial" w:hAnsi="Arial" w:cs="Arial"/>
        </w:rPr>
        <w:t>,</w:t>
      </w:r>
      <w:r w:rsidRPr="00C13924">
        <w:rPr>
          <w:rFonts w:ascii="Arial" w:hAnsi="Arial" w:cs="Arial"/>
        </w:rPr>
        <w:t xml:space="preserve"> 2005), and quelling in fungi (</w:t>
      </w:r>
      <w:proofErr w:type="spellStart"/>
      <w:r w:rsidRPr="00C13924">
        <w:rPr>
          <w:rFonts w:ascii="Arial" w:hAnsi="Arial" w:cs="Arial"/>
        </w:rPr>
        <w:t>Cogoni</w:t>
      </w:r>
      <w:proofErr w:type="spellEnd"/>
      <w:r w:rsidRPr="00C13924">
        <w:rPr>
          <w:rFonts w:ascii="Arial" w:hAnsi="Arial" w:cs="Arial"/>
        </w:rPr>
        <w:t xml:space="preserve"> et al</w:t>
      </w:r>
      <w:r w:rsidR="000E5C2F">
        <w:rPr>
          <w:rFonts w:ascii="Arial" w:hAnsi="Arial" w:cs="Arial"/>
        </w:rPr>
        <w:t>,</w:t>
      </w:r>
      <w:r w:rsidRPr="00C13924">
        <w:rPr>
          <w:rFonts w:ascii="Arial" w:hAnsi="Arial" w:cs="Arial"/>
        </w:rPr>
        <w:t xml:space="preserve"> 1996). Once incorporated into RISC, AGO1-loaded miRNAs regulate gene expression through various mechanisms, including </w:t>
      </w:r>
      <w:proofErr w:type="spellStart"/>
      <w:r w:rsidRPr="00C13924">
        <w:rPr>
          <w:rFonts w:ascii="Arial" w:hAnsi="Arial" w:cs="Arial"/>
        </w:rPr>
        <w:t>i</w:t>
      </w:r>
      <w:proofErr w:type="spellEnd"/>
      <w:r w:rsidRPr="00C13924">
        <w:rPr>
          <w:rFonts w:ascii="Arial" w:hAnsi="Arial" w:cs="Arial"/>
        </w:rPr>
        <w:t>) direct cleavage of mRNA targets, ii) translational repression, iii) miRNA-directed DNA methylation and uridylation, and iv) transcript degradation.</w:t>
      </w:r>
    </w:p>
    <w:p w14:paraId="7E94FD99" w14:textId="0F7FD064" w:rsidR="00CD2652" w:rsidRPr="00C13924" w:rsidRDefault="008C5E5F" w:rsidP="00CD2652">
      <w:pPr>
        <w:jc w:val="both"/>
        <w:rPr>
          <w:rFonts w:ascii="Arial" w:hAnsi="Arial" w:cs="Arial"/>
          <w:b/>
          <w:bCs/>
          <w:i/>
          <w:iCs/>
        </w:rPr>
      </w:pPr>
      <w:r w:rsidRPr="00C13924">
        <w:rPr>
          <w:rFonts w:ascii="Arial" w:hAnsi="Arial" w:cs="Arial"/>
          <w:b/>
          <w:bCs/>
          <w:i/>
          <w:iCs/>
        </w:rPr>
        <w:t xml:space="preserve">2.4.1. DIRECT CLEAVAGE OF </w:t>
      </w:r>
      <w:r>
        <w:rPr>
          <w:rFonts w:ascii="Arial" w:hAnsi="Arial" w:cs="Arial"/>
          <w:b/>
          <w:bCs/>
          <w:i/>
          <w:iCs/>
        </w:rPr>
        <w:t>m</w:t>
      </w:r>
      <w:r w:rsidRPr="00C13924">
        <w:rPr>
          <w:rFonts w:ascii="Arial" w:hAnsi="Arial" w:cs="Arial"/>
          <w:b/>
          <w:bCs/>
          <w:i/>
          <w:iCs/>
        </w:rPr>
        <w:t>RNA TARGETS</w:t>
      </w:r>
    </w:p>
    <w:p w14:paraId="34D1C2C8" w14:textId="672FB2B0" w:rsidR="00CD2652" w:rsidRPr="00C13924" w:rsidRDefault="00CD2652" w:rsidP="00CD2652">
      <w:pPr>
        <w:ind w:firstLine="720"/>
        <w:jc w:val="both"/>
        <w:rPr>
          <w:rFonts w:ascii="Arial" w:hAnsi="Arial" w:cs="Arial"/>
        </w:rPr>
      </w:pPr>
      <w:r w:rsidRPr="00C13924">
        <w:rPr>
          <w:rFonts w:ascii="Arial" w:hAnsi="Arial" w:cs="Arial"/>
        </w:rPr>
        <w:t>Site-specific cleavage of target mRNA, often referred to as miRNA-guided slicing, involves the precise degradation of mRNA transcripts at specific nucleotide positions (Llave et al</w:t>
      </w:r>
      <w:r w:rsidR="000E5C2F">
        <w:rPr>
          <w:rFonts w:ascii="Arial" w:hAnsi="Arial" w:cs="Arial"/>
        </w:rPr>
        <w:t>,</w:t>
      </w:r>
      <w:r w:rsidRPr="00C13924">
        <w:rPr>
          <w:rFonts w:ascii="Arial" w:hAnsi="Arial" w:cs="Arial"/>
        </w:rPr>
        <w:t xml:space="preserve"> 2002). The process is directed by the guide strand of the miRNA in association with ARGONAUTE proteins, which facilitates gene silencing by cleaving the target mRNA. Structurally, the PIWI domain of AGO1 resembles RNase H and </w:t>
      </w:r>
      <w:proofErr w:type="spellStart"/>
      <w:r w:rsidR="00781DCC">
        <w:rPr>
          <w:rFonts w:ascii="Arial" w:hAnsi="Arial" w:cs="Arial"/>
        </w:rPr>
        <w:t>catalyses</w:t>
      </w:r>
      <w:proofErr w:type="spellEnd"/>
      <w:r w:rsidRPr="00C13924">
        <w:rPr>
          <w:rFonts w:ascii="Arial" w:hAnsi="Arial" w:cs="Arial"/>
        </w:rPr>
        <w:t xml:space="preserve"> cleavage of the target mRNA in relation to the miRNA 5′ end between nucleotides 10 and 11 (</w:t>
      </w:r>
      <w:proofErr w:type="spellStart"/>
      <w:r w:rsidRPr="00C13924">
        <w:rPr>
          <w:rFonts w:ascii="Arial" w:hAnsi="Arial" w:cs="Arial"/>
        </w:rPr>
        <w:t>Ameres</w:t>
      </w:r>
      <w:proofErr w:type="spellEnd"/>
      <w:r w:rsidRPr="00C13924">
        <w:rPr>
          <w:rFonts w:ascii="Arial" w:hAnsi="Arial" w:cs="Arial"/>
        </w:rPr>
        <w:t xml:space="preserve"> and </w:t>
      </w:r>
      <w:proofErr w:type="spellStart"/>
      <w:r w:rsidRPr="00C13924">
        <w:rPr>
          <w:rFonts w:ascii="Arial" w:hAnsi="Arial" w:cs="Arial"/>
        </w:rPr>
        <w:t>Zamore</w:t>
      </w:r>
      <w:proofErr w:type="spellEnd"/>
      <w:r w:rsidRPr="00C13924">
        <w:rPr>
          <w:rFonts w:ascii="Arial" w:hAnsi="Arial" w:cs="Arial"/>
        </w:rPr>
        <w:t>, 2013). The cleavage produces two fragments: a 5′ RNA with a 3′ hydroxyl group and a 3′ RNA with a 5′ phosphate, which are subsequently degraded by exonucleases (Axtell et al., 2006</w:t>
      </w:r>
      <w:r w:rsidRPr="00C13924">
        <w:rPr>
          <w:rFonts w:ascii="Arial" w:hAnsi="Arial" w:cs="Arial"/>
          <w:lang w:eastAsia="en-IN"/>
        </w:rPr>
        <w:t xml:space="preserve"> </w:t>
      </w:r>
      <w:r w:rsidRPr="00C13924">
        <w:rPr>
          <w:rFonts w:ascii="Arial" w:hAnsi="Arial" w:cs="Arial"/>
        </w:rPr>
        <w:t xml:space="preserve">Certain miRNAs, like miR390 and miR173, may initiate the synthesis of secondary small interfering RNAs, also known as </w:t>
      </w:r>
      <w:proofErr w:type="spellStart"/>
      <w:r w:rsidRPr="00C13924">
        <w:rPr>
          <w:rFonts w:ascii="Arial" w:hAnsi="Arial" w:cs="Arial"/>
        </w:rPr>
        <w:t>phasiRNAs</w:t>
      </w:r>
      <w:proofErr w:type="spellEnd"/>
      <w:r w:rsidRPr="00C13924">
        <w:rPr>
          <w:rFonts w:ascii="Arial" w:hAnsi="Arial" w:cs="Arial"/>
        </w:rPr>
        <w:t xml:space="preserve"> or </w:t>
      </w:r>
      <w:proofErr w:type="spellStart"/>
      <w:r w:rsidRPr="00C13924">
        <w:rPr>
          <w:rFonts w:ascii="Arial" w:hAnsi="Arial" w:cs="Arial"/>
        </w:rPr>
        <w:t>tasiRNAs</w:t>
      </w:r>
      <w:proofErr w:type="spellEnd"/>
      <w:r w:rsidRPr="00C13924">
        <w:rPr>
          <w:rFonts w:ascii="Arial" w:hAnsi="Arial" w:cs="Arial"/>
        </w:rPr>
        <w:t>. RNA-DEPENDENT RNA POLYMERASE 6 (RDR6) transforms the cleavage products into double-stranded RNA, which Dicer-like enzymes then turn into functional siRNAs (Peragine et al</w:t>
      </w:r>
      <w:r w:rsidR="000E5C2F">
        <w:rPr>
          <w:rFonts w:ascii="Arial" w:hAnsi="Arial" w:cs="Arial"/>
        </w:rPr>
        <w:t>,</w:t>
      </w:r>
      <w:r w:rsidRPr="00C13924">
        <w:rPr>
          <w:rFonts w:ascii="Arial" w:hAnsi="Arial" w:cs="Arial"/>
        </w:rPr>
        <w:t xml:space="preserve"> 2004).</w:t>
      </w:r>
    </w:p>
    <w:p w14:paraId="6E2A3138" w14:textId="719694A2" w:rsidR="00CD2652" w:rsidRPr="00C13924" w:rsidRDefault="008C5E5F" w:rsidP="00CD2652">
      <w:pPr>
        <w:jc w:val="both"/>
        <w:rPr>
          <w:rFonts w:ascii="Arial" w:hAnsi="Arial" w:cs="Arial"/>
          <w:b/>
          <w:bCs/>
          <w:i/>
          <w:iCs/>
        </w:rPr>
      </w:pPr>
      <w:r w:rsidRPr="00C13924">
        <w:rPr>
          <w:rFonts w:ascii="Arial" w:hAnsi="Arial" w:cs="Arial"/>
          <w:b/>
          <w:bCs/>
          <w:i/>
          <w:iCs/>
        </w:rPr>
        <w:t>2.4.2. TRANSLATIONAL REPRESSION</w:t>
      </w:r>
    </w:p>
    <w:p w14:paraId="63AF24E2" w14:textId="7D12F2BC" w:rsidR="00CD2652" w:rsidRPr="00C13924" w:rsidRDefault="00CD2652" w:rsidP="00CD2652">
      <w:pPr>
        <w:ind w:firstLine="720"/>
        <w:jc w:val="both"/>
        <w:rPr>
          <w:rFonts w:ascii="Arial" w:hAnsi="Arial" w:cs="Arial"/>
        </w:rPr>
      </w:pPr>
      <w:r w:rsidRPr="00C13924">
        <w:rPr>
          <w:rFonts w:ascii="Arial" w:hAnsi="Arial" w:cs="Arial"/>
        </w:rPr>
        <w:t xml:space="preserve">miRNAs can downregulate gene expression by repressing translation, particularly when the target mRNA and the miRNA have imperfect matches or when ARGONAUTE (AGO) proteins lack </w:t>
      </w:r>
      <w:proofErr w:type="spellStart"/>
      <w:r w:rsidRPr="00C13924">
        <w:rPr>
          <w:rFonts w:ascii="Arial" w:hAnsi="Arial" w:cs="Arial"/>
        </w:rPr>
        <w:t>endonucleolytic</w:t>
      </w:r>
      <w:proofErr w:type="spellEnd"/>
      <w:r w:rsidRPr="00C13924">
        <w:rPr>
          <w:rFonts w:ascii="Arial" w:hAnsi="Arial" w:cs="Arial"/>
        </w:rPr>
        <w:t xml:space="preserve"> activity (Tyagi et al</w:t>
      </w:r>
      <w:r w:rsidR="000E5C2F">
        <w:rPr>
          <w:rFonts w:ascii="Arial" w:hAnsi="Arial" w:cs="Arial"/>
        </w:rPr>
        <w:t>,</w:t>
      </w:r>
      <w:r w:rsidRPr="00C13924">
        <w:rPr>
          <w:rFonts w:ascii="Arial" w:hAnsi="Arial" w:cs="Arial"/>
        </w:rPr>
        <w:t xml:space="preserve"> 2019). The AGO1–miRNA complex interferes with protein synthesis by hindering ribosome assembly or progression at the 5′ untranslated region (UTR) or within the mRNA's coding region (</w:t>
      </w:r>
      <w:proofErr w:type="spellStart"/>
      <w:r w:rsidRPr="00C13924">
        <w:rPr>
          <w:rFonts w:ascii="Arial" w:hAnsi="Arial" w:cs="Arial"/>
        </w:rPr>
        <w:t>Iwakawa</w:t>
      </w:r>
      <w:proofErr w:type="spellEnd"/>
      <w:r w:rsidRPr="00C13924">
        <w:rPr>
          <w:rFonts w:ascii="Arial" w:hAnsi="Arial" w:cs="Arial"/>
        </w:rPr>
        <w:t xml:space="preserve"> and </w:t>
      </w:r>
      <w:proofErr w:type="spellStart"/>
      <w:r w:rsidRPr="00C13924">
        <w:rPr>
          <w:rFonts w:ascii="Arial" w:hAnsi="Arial" w:cs="Arial"/>
        </w:rPr>
        <w:t>Tomari</w:t>
      </w:r>
      <w:proofErr w:type="spellEnd"/>
      <w:r w:rsidR="000E5C2F">
        <w:rPr>
          <w:rFonts w:ascii="Arial" w:hAnsi="Arial" w:cs="Arial"/>
        </w:rPr>
        <w:t>,</w:t>
      </w:r>
      <w:r w:rsidRPr="00C13924">
        <w:rPr>
          <w:rFonts w:ascii="Arial" w:hAnsi="Arial" w:cs="Arial"/>
        </w:rPr>
        <w:t xml:space="preserve"> 2013). This mode of regulation is linked to P-bodies, or cytoplasmic processing bodies, which serve as sites for mRNA turnover (Liu et al</w:t>
      </w:r>
      <w:r w:rsidR="000E5C2F">
        <w:rPr>
          <w:rFonts w:ascii="Arial" w:hAnsi="Arial" w:cs="Arial"/>
        </w:rPr>
        <w:t>,</w:t>
      </w:r>
      <w:r w:rsidRPr="00C13924">
        <w:rPr>
          <w:rFonts w:ascii="Arial" w:hAnsi="Arial" w:cs="Arial"/>
        </w:rPr>
        <w:t xml:space="preserve"> 2005). Several proteins contribute to miRNA-mediated translational repression, including the KATANIN1 (KTN1) microtubule-severing enzyme, VARICOSE (VCS), the P-body component, AMP1 endoplasmic </w:t>
      </w:r>
      <w:r w:rsidR="00781DCC">
        <w:rPr>
          <w:rFonts w:ascii="Arial" w:hAnsi="Arial" w:cs="Arial"/>
        </w:rPr>
        <w:t>reticulum-</w:t>
      </w:r>
      <w:proofErr w:type="spellStart"/>
      <w:r w:rsidR="00781DCC">
        <w:rPr>
          <w:rFonts w:ascii="Arial" w:hAnsi="Arial" w:cs="Arial"/>
        </w:rPr>
        <w:t>localised</w:t>
      </w:r>
      <w:proofErr w:type="spellEnd"/>
      <w:r w:rsidRPr="00C13924">
        <w:rPr>
          <w:rFonts w:ascii="Arial" w:hAnsi="Arial" w:cs="Arial"/>
        </w:rPr>
        <w:t xml:space="preserve"> protein, and SUO, a GW-repeat protein, which is specifically involved in translational inhibition without influencing mRNA cleavage (Brodersen et al</w:t>
      </w:r>
      <w:r w:rsidR="000E5C2F">
        <w:rPr>
          <w:rFonts w:ascii="Arial" w:hAnsi="Arial" w:cs="Arial"/>
        </w:rPr>
        <w:t xml:space="preserve">, </w:t>
      </w:r>
      <w:r w:rsidRPr="00C13924">
        <w:rPr>
          <w:rFonts w:ascii="Arial" w:hAnsi="Arial" w:cs="Arial"/>
        </w:rPr>
        <w:t>2008; Li et al</w:t>
      </w:r>
      <w:r w:rsidR="000E5C2F">
        <w:rPr>
          <w:rFonts w:ascii="Arial" w:hAnsi="Arial" w:cs="Arial"/>
        </w:rPr>
        <w:t>,</w:t>
      </w:r>
      <w:r w:rsidRPr="00C13924">
        <w:rPr>
          <w:rFonts w:ascii="Arial" w:hAnsi="Arial" w:cs="Arial"/>
        </w:rPr>
        <w:t xml:space="preserve"> 2013). AGO1 also associates with polyribosomes to suppress translation, and its activity is modulated by additional regulatory factors such as DRB1/HYL1, HSP90, SQN, EMA1, and TRN1, which collectively optimize AGO1–miRNA interactions and enhance silencing efficiency (Eamens et al</w:t>
      </w:r>
      <w:r w:rsidR="000E5C2F">
        <w:rPr>
          <w:rFonts w:ascii="Arial" w:hAnsi="Arial" w:cs="Arial"/>
        </w:rPr>
        <w:t>,</w:t>
      </w:r>
      <w:r w:rsidRPr="00C13924">
        <w:rPr>
          <w:rFonts w:ascii="Arial" w:hAnsi="Arial" w:cs="Arial"/>
        </w:rPr>
        <w:t xml:space="preserve"> 2009; Iki et al</w:t>
      </w:r>
      <w:r w:rsidR="000E5C2F">
        <w:rPr>
          <w:rFonts w:ascii="Arial" w:hAnsi="Arial" w:cs="Arial"/>
        </w:rPr>
        <w:t>,</w:t>
      </w:r>
      <w:r w:rsidRPr="00C13924">
        <w:rPr>
          <w:rFonts w:ascii="Arial" w:hAnsi="Arial" w:cs="Arial"/>
        </w:rPr>
        <w:t xml:space="preserve"> 2010; Smith et al</w:t>
      </w:r>
      <w:r w:rsidR="000E5C2F">
        <w:rPr>
          <w:rFonts w:ascii="Arial" w:hAnsi="Arial" w:cs="Arial"/>
        </w:rPr>
        <w:t>,</w:t>
      </w:r>
      <w:r w:rsidRPr="00C13924">
        <w:rPr>
          <w:rFonts w:ascii="Arial" w:hAnsi="Arial" w:cs="Arial"/>
        </w:rPr>
        <w:t xml:space="preserve"> 2009; Wang et al</w:t>
      </w:r>
      <w:r w:rsidR="000E5C2F">
        <w:rPr>
          <w:rFonts w:ascii="Arial" w:hAnsi="Arial" w:cs="Arial"/>
        </w:rPr>
        <w:t>,</w:t>
      </w:r>
      <w:r w:rsidRPr="00C13924">
        <w:rPr>
          <w:rFonts w:ascii="Arial" w:hAnsi="Arial" w:cs="Arial"/>
        </w:rPr>
        <w:t xml:space="preserve"> 2011).</w:t>
      </w:r>
    </w:p>
    <w:p w14:paraId="58F4A804" w14:textId="2876A294" w:rsidR="00CD2652" w:rsidRPr="00C13924" w:rsidRDefault="008C5E5F" w:rsidP="00CD2652">
      <w:pPr>
        <w:jc w:val="both"/>
        <w:rPr>
          <w:rFonts w:ascii="Arial" w:hAnsi="Arial" w:cs="Arial"/>
          <w:b/>
          <w:bCs/>
          <w:i/>
          <w:iCs/>
        </w:rPr>
      </w:pPr>
      <w:r w:rsidRPr="00C13924">
        <w:rPr>
          <w:rFonts w:ascii="Arial" w:hAnsi="Arial" w:cs="Arial"/>
          <w:b/>
          <w:bCs/>
          <w:i/>
          <w:iCs/>
        </w:rPr>
        <w:t xml:space="preserve">2.4.3. </w:t>
      </w:r>
      <w:r>
        <w:rPr>
          <w:rFonts w:ascii="Arial" w:hAnsi="Arial" w:cs="Arial"/>
          <w:b/>
          <w:bCs/>
          <w:i/>
          <w:iCs/>
        </w:rPr>
        <w:t>mi</w:t>
      </w:r>
      <w:r w:rsidRPr="00C13924">
        <w:rPr>
          <w:rFonts w:ascii="Arial" w:hAnsi="Arial" w:cs="Arial"/>
          <w:b/>
          <w:bCs/>
          <w:i/>
          <w:iCs/>
        </w:rPr>
        <w:t>RNA-DIRECTED DNA METHYLATION AND URIDYLATION</w:t>
      </w:r>
    </w:p>
    <w:p w14:paraId="3CDE74D9" w14:textId="6DCFACEA" w:rsidR="00CD2652" w:rsidRPr="00C13924" w:rsidRDefault="00CD2652" w:rsidP="00CD2652">
      <w:pPr>
        <w:ind w:firstLine="720"/>
        <w:jc w:val="both"/>
        <w:rPr>
          <w:rFonts w:ascii="Arial" w:hAnsi="Arial" w:cs="Arial"/>
        </w:rPr>
      </w:pPr>
      <w:r w:rsidRPr="00C13924">
        <w:rPr>
          <w:rFonts w:ascii="Arial" w:hAnsi="Arial" w:cs="Arial"/>
        </w:rPr>
        <w:t xml:space="preserve">miRNAs and siRNAs are </w:t>
      </w:r>
      <w:proofErr w:type="spellStart"/>
      <w:r w:rsidR="008C5E5F">
        <w:rPr>
          <w:rFonts w:ascii="Arial" w:hAnsi="Arial" w:cs="Arial"/>
        </w:rPr>
        <w:t>stabilised</w:t>
      </w:r>
      <w:proofErr w:type="spellEnd"/>
      <w:r w:rsidRPr="00C13924">
        <w:rPr>
          <w:rFonts w:ascii="Arial" w:hAnsi="Arial" w:cs="Arial"/>
        </w:rPr>
        <w:t xml:space="preserve"> through 3′ terminal methylation </w:t>
      </w:r>
      <w:proofErr w:type="spellStart"/>
      <w:r w:rsidR="008C5E5F">
        <w:rPr>
          <w:rFonts w:ascii="Arial" w:hAnsi="Arial" w:cs="Arial"/>
        </w:rPr>
        <w:t>catalysed</w:t>
      </w:r>
      <w:proofErr w:type="spellEnd"/>
      <w:r w:rsidRPr="00C13924">
        <w:rPr>
          <w:rFonts w:ascii="Arial" w:hAnsi="Arial" w:cs="Arial"/>
        </w:rPr>
        <w:t xml:space="preserve"> by Hua Enhancer 1 (HEN1), the methyltransferase, a modification that is essential for small RNA integrity (Yu et al</w:t>
      </w:r>
      <w:r w:rsidR="000E5C2F">
        <w:rPr>
          <w:rFonts w:ascii="Arial" w:hAnsi="Arial" w:cs="Arial"/>
        </w:rPr>
        <w:t>,</w:t>
      </w:r>
      <w:r w:rsidRPr="00C13924">
        <w:rPr>
          <w:rFonts w:ascii="Arial" w:hAnsi="Arial" w:cs="Arial"/>
        </w:rPr>
        <w:t xml:space="preserve"> 2005). This will block uridine residues added to the 3′ termini, thereby preventing uridylation and protecting miRNAs from rapid turnover. In hen1 mutant backgrounds, miRNAs frequently acquire 1–8 non-templated uridines or undergo 3′ truncation, resulting in reduced abundance and variable length, highlighting the protective function of HEN1-mediated methylation (Yu</w:t>
      </w:r>
      <w:r w:rsidR="000E5C2F">
        <w:rPr>
          <w:rFonts w:ascii="Arial" w:hAnsi="Arial" w:cs="Arial"/>
        </w:rPr>
        <w:t>,</w:t>
      </w:r>
      <w:r w:rsidRPr="00C13924">
        <w:rPr>
          <w:rFonts w:ascii="Arial" w:hAnsi="Arial" w:cs="Arial"/>
        </w:rPr>
        <w:t xml:space="preserve"> 2005; Li et al</w:t>
      </w:r>
      <w:r w:rsidR="000E5C2F">
        <w:rPr>
          <w:rFonts w:ascii="Arial" w:hAnsi="Arial" w:cs="Arial"/>
        </w:rPr>
        <w:t>,</w:t>
      </w:r>
      <w:r w:rsidRPr="00C13924">
        <w:rPr>
          <w:rFonts w:ascii="Arial" w:hAnsi="Arial" w:cs="Arial"/>
        </w:rPr>
        <w:t xml:space="preserve"> 2005).</w:t>
      </w:r>
    </w:p>
    <w:p w14:paraId="3D35890A" w14:textId="04392526" w:rsidR="00CD2652" w:rsidRPr="00C13924" w:rsidRDefault="00CD2652" w:rsidP="00CD2652">
      <w:pPr>
        <w:ind w:firstLine="720"/>
        <w:jc w:val="both"/>
        <w:rPr>
          <w:rFonts w:ascii="Arial" w:hAnsi="Arial" w:cs="Arial"/>
        </w:rPr>
      </w:pPr>
      <w:r w:rsidRPr="00C13924">
        <w:rPr>
          <w:rFonts w:ascii="Arial" w:hAnsi="Arial" w:cs="Arial"/>
        </w:rPr>
        <w:t xml:space="preserve">Uridylation refers to the post-transcriptional uridine residues added to the 3′ termini of miRNAs and is primarily mediated by HEN1 SUPPRESSOR 1 (HESO1), the first enzyme to </w:t>
      </w:r>
      <w:proofErr w:type="spellStart"/>
      <w:r w:rsidR="008C5E5F">
        <w:rPr>
          <w:rFonts w:ascii="Arial" w:hAnsi="Arial" w:cs="Arial"/>
        </w:rPr>
        <w:t>catalyse</w:t>
      </w:r>
      <w:proofErr w:type="spellEnd"/>
      <w:r w:rsidRPr="00C13924">
        <w:rPr>
          <w:rFonts w:ascii="Arial" w:hAnsi="Arial" w:cs="Arial"/>
        </w:rPr>
        <w:t xml:space="preserve"> this process in Arabidopsis (Li et al</w:t>
      </w:r>
      <w:r w:rsidR="000E5C2F">
        <w:rPr>
          <w:rFonts w:ascii="Arial" w:hAnsi="Arial" w:cs="Arial"/>
        </w:rPr>
        <w:t>,</w:t>
      </w:r>
      <w:r w:rsidRPr="00C13924">
        <w:rPr>
          <w:rFonts w:ascii="Arial" w:hAnsi="Arial" w:cs="Arial"/>
        </w:rPr>
        <w:t xml:space="preserve"> 2005). Uridylation driven by HESO1 promotes miRNA </w:t>
      </w:r>
      <w:proofErr w:type="spellStart"/>
      <w:r w:rsidR="008C5E5F">
        <w:rPr>
          <w:rFonts w:ascii="Arial" w:hAnsi="Arial" w:cs="Arial"/>
        </w:rPr>
        <w:t>destabilisation</w:t>
      </w:r>
      <w:proofErr w:type="spellEnd"/>
      <w:r w:rsidRPr="00C13924">
        <w:rPr>
          <w:rFonts w:ascii="Arial" w:hAnsi="Arial" w:cs="Arial"/>
        </w:rPr>
        <w:t>, as evidenced by elevated miRNA accumulation in heso1 mutants and reduced miRNA levels in hen1 mutants overexpressing HESO1 (Ren et al</w:t>
      </w:r>
      <w:r w:rsidR="000E5C2F">
        <w:rPr>
          <w:rFonts w:ascii="Arial" w:hAnsi="Arial" w:cs="Arial"/>
        </w:rPr>
        <w:t>,</w:t>
      </w:r>
      <w:r w:rsidRPr="00C13924">
        <w:rPr>
          <w:rFonts w:ascii="Arial" w:hAnsi="Arial" w:cs="Arial"/>
        </w:rPr>
        <w:t xml:space="preserve"> 2012). URT1 is a paralog of HESO1, functions redundantly and cooperatively with HESO1, and both enzymes </w:t>
      </w:r>
      <w:r w:rsidRPr="00C13924">
        <w:rPr>
          <w:rFonts w:ascii="Arial" w:hAnsi="Arial" w:cs="Arial"/>
        </w:rPr>
        <w:lastRenderedPageBreak/>
        <w:t>associate with AGO1 to uridylate AGO1-bound miRNAs (Tu et al</w:t>
      </w:r>
      <w:r w:rsidR="000E5C2F">
        <w:rPr>
          <w:rFonts w:ascii="Arial" w:hAnsi="Arial" w:cs="Arial"/>
        </w:rPr>
        <w:t>,</w:t>
      </w:r>
      <w:r w:rsidRPr="00C13924">
        <w:rPr>
          <w:rFonts w:ascii="Arial" w:hAnsi="Arial" w:cs="Arial"/>
        </w:rPr>
        <w:t xml:space="preserve"> 2015). In the absence of HEN1-mediated methylation, miRNAs become highly vulnerable to degradation via this uridylation-dependent pathway (Xie et al</w:t>
      </w:r>
      <w:r w:rsidR="000E5C2F">
        <w:rPr>
          <w:rFonts w:ascii="Arial" w:hAnsi="Arial" w:cs="Arial"/>
        </w:rPr>
        <w:t>,</w:t>
      </w:r>
      <w:r w:rsidRPr="00C13924">
        <w:rPr>
          <w:rFonts w:ascii="Arial" w:hAnsi="Arial" w:cs="Arial"/>
        </w:rPr>
        <w:t xml:space="preserve"> 2014). Although 2′-O-methylation normally suppresses uridylation by HESO1 and URT1, it does not block degradation mediated by the exonuclease SDN1, which may first remove the methyl group, thereby permitting uridylation and subsequent degradation by yet unidentified exonucleases (Ramachandran &amp; Chen</w:t>
      </w:r>
      <w:r w:rsidR="008C5E5F">
        <w:rPr>
          <w:rFonts w:ascii="Arial" w:hAnsi="Arial" w:cs="Arial"/>
        </w:rPr>
        <w:t>,</w:t>
      </w:r>
      <w:r w:rsidRPr="00C13924">
        <w:rPr>
          <w:rFonts w:ascii="Arial" w:hAnsi="Arial" w:cs="Arial"/>
        </w:rPr>
        <w:t xml:space="preserve"> 2008; Zhao et al</w:t>
      </w:r>
      <w:r w:rsidR="008C5E5F">
        <w:rPr>
          <w:rFonts w:ascii="Arial" w:hAnsi="Arial" w:cs="Arial"/>
        </w:rPr>
        <w:t>,</w:t>
      </w:r>
      <w:r w:rsidRPr="00C13924">
        <w:rPr>
          <w:rFonts w:ascii="Arial" w:hAnsi="Arial" w:cs="Arial"/>
        </w:rPr>
        <w:t xml:space="preserve"> 2012).</w:t>
      </w:r>
    </w:p>
    <w:p w14:paraId="49D7272A" w14:textId="2679B7B4" w:rsidR="00CD2652" w:rsidRPr="00C13924" w:rsidRDefault="008C5E5F" w:rsidP="00CD2652">
      <w:pPr>
        <w:jc w:val="both"/>
        <w:rPr>
          <w:rFonts w:ascii="Arial" w:hAnsi="Arial" w:cs="Arial"/>
          <w:b/>
          <w:bCs/>
          <w:i/>
          <w:iCs/>
        </w:rPr>
      </w:pPr>
      <w:r w:rsidRPr="00C13924">
        <w:rPr>
          <w:rFonts w:ascii="Arial" w:hAnsi="Arial" w:cs="Arial"/>
          <w:b/>
          <w:bCs/>
          <w:i/>
          <w:iCs/>
        </w:rPr>
        <w:t>2.4.4. TRANSCRIPT DEGRADATION</w:t>
      </w:r>
    </w:p>
    <w:p w14:paraId="5E064AA0" w14:textId="6A854E2E" w:rsidR="00CD2652" w:rsidRDefault="00CD2652" w:rsidP="00CD2652">
      <w:pPr>
        <w:ind w:firstLine="720"/>
        <w:jc w:val="both"/>
        <w:rPr>
          <w:rFonts w:ascii="Arial" w:hAnsi="Arial" w:cs="Arial"/>
        </w:rPr>
      </w:pPr>
      <w:r w:rsidRPr="00C13924">
        <w:rPr>
          <w:rFonts w:ascii="Arial" w:hAnsi="Arial" w:cs="Arial"/>
        </w:rPr>
        <w:t xml:space="preserve">The SMALL RNA DEGRADING NUCLEASE (SDN) family consists of 3′-to-5′ exonucleases </w:t>
      </w:r>
      <w:r w:rsidR="00781DCC">
        <w:rPr>
          <w:rFonts w:ascii="Arial" w:hAnsi="Arial" w:cs="Arial"/>
        </w:rPr>
        <w:t>that function</w:t>
      </w:r>
      <w:r w:rsidRPr="00C13924">
        <w:rPr>
          <w:rFonts w:ascii="Arial" w:hAnsi="Arial" w:cs="Arial"/>
        </w:rPr>
        <w:t xml:space="preserve"> redundantly in microRNAs (miRNAs) and small interfering RNAs (siRNAs) degradation. Among these enzymes, SDN1 preferentially targets single-stranded small RNAs, although its function is reduced when miRNAs are protected by 3′-end methylation (Ramachandran &amp; Chen</w:t>
      </w:r>
      <w:r w:rsidR="008C5E5F">
        <w:rPr>
          <w:rFonts w:ascii="Arial" w:hAnsi="Arial" w:cs="Arial"/>
        </w:rPr>
        <w:t>,</w:t>
      </w:r>
      <w:r w:rsidRPr="00C13924">
        <w:rPr>
          <w:rFonts w:ascii="Arial" w:hAnsi="Arial" w:cs="Arial"/>
        </w:rPr>
        <w:t xml:space="preserve"> 2008). SDN1 and SDN2 are capable of promoting 3′ terminal shortening of specific miRNAs, and their expression can be negatively regulated by AGO10 through miRNA165/166-mediated cleavage (Yu et al</w:t>
      </w:r>
      <w:r w:rsidR="008C5E5F">
        <w:rPr>
          <w:rFonts w:ascii="Arial" w:hAnsi="Arial" w:cs="Arial"/>
        </w:rPr>
        <w:t>,</w:t>
      </w:r>
      <w:r w:rsidRPr="00C13924">
        <w:rPr>
          <w:rFonts w:ascii="Arial" w:hAnsi="Arial" w:cs="Arial"/>
        </w:rPr>
        <w:t xml:space="preserve"> 2017). In addition to SDNs, the </w:t>
      </w:r>
      <w:proofErr w:type="spellStart"/>
      <w:r w:rsidRPr="00C13924">
        <w:rPr>
          <w:rFonts w:ascii="Arial" w:hAnsi="Arial" w:cs="Arial"/>
        </w:rPr>
        <w:t>DEDDy</w:t>
      </w:r>
      <w:proofErr w:type="spellEnd"/>
      <w:r w:rsidRPr="00C13924">
        <w:rPr>
          <w:rFonts w:ascii="Arial" w:hAnsi="Arial" w:cs="Arial"/>
        </w:rPr>
        <w:t>-type exonuclease ATRIMMER 2 (ATRM2) participates in the unmethylated miRNA/miRNA* duplex elimination process during RISC formation. In a hen1 mutant context, disruption of ATRM2 partially rectifies developmental defects and increases the levels of several miRNAs, accompanied by repression of their target transcripts (Wang et al</w:t>
      </w:r>
      <w:r w:rsidR="008C5E5F">
        <w:rPr>
          <w:rFonts w:ascii="Arial" w:hAnsi="Arial" w:cs="Arial"/>
        </w:rPr>
        <w:t>,</w:t>
      </w:r>
      <w:r w:rsidRPr="00C13924">
        <w:rPr>
          <w:rFonts w:ascii="Arial" w:hAnsi="Arial" w:cs="Arial"/>
        </w:rPr>
        <w:t xml:space="preserve"> 2018). While ARGONAUTE1 (AGO1) generally </w:t>
      </w:r>
      <w:proofErr w:type="spellStart"/>
      <w:r w:rsidR="008C5E5F">
        <w:rPr>
          <w:rFonts w:ascii="Arial" w:hAnsi="Arial" w:cs="Arial"/>
        </w:rPr>
        <w:t>stabilises</w:t>
      </w:r>
      <w:proofErr w:type="spellEnd"/>
      <w:r w:rsidRPr="00C13924">
        <w:rPr>
          <w:rFonts w:ascii="Arial" w:hAnsi="Arial" w:cs="Arial"/>
        </w:rPr>
        <w:t xml:space="preserve"> associated miRNAs, it can also facilitate their turnover by recruiting RNA decay enzymes such as HESO1 and URT1, which catalyze uridylation of </w:t>
      </w:r>
      <w:r w:rsidR="008C5E5F">
        <w:rPr>
          <w:rFonts w:ascii="Arial" w:hAnsi="Arial" w:cs="Arial"/>
        </w:rPr>
        <w:t>AGO1-bound</w:t>
      </w:r>
      <w:r w:rsidRPr="00C13924">
        <w:rPr>
          <w:rFonts w:ascii="Arial" w:hAnsi="Arial" w:cs="Arial"/>
        </w:rPr>
        <w:t xml:space="preserve"> miRNAs and promote degradation (Tu et al</w:t>
      </w:r>
      <w:r w:rsidR="008C5E5F">
        <w:rPr>
          <w:rFonts w:ascii="Arial" w:hAnsi="Arial" w:cs="Arial"/>
        </w:rPr>
        <w:t>,</w:t>
      </w:r>
      <w:r w:rsidRPr="00C13924">
        <w:rPr>
          <w:rFonts w:ascii="Arial" w:hAnsi="Arial" w:cs="Arial"/>
        </w:rPr>
        <w:t xml:space="preserve"> 2015). Furthermore, RISC-INTERACTING CLEARING 3′-to-5′ EXORIBONUCLEASES 1 and 2 (RICE1/2) associate with AGO1 and AGO10 to eliminate the 5′ cleavage fragments generated during miRNA-guided target slicing, particularly those marked by uridylation, thereby enhancing RISC efficiency and turnover (Zhang et al</w:t>
      </w:r>
      <w:r w:rsidR="008C5E5F">
        <w:rPr>
          <w:rFonts w:ascii="Arial" w:hAnsi="Arial" w:cs="Arial"/>
        </w:rPr>
        <w:t xml:space="preserve">, </w:t>
      </w:r>
      <w:r w:rsidRPr="00C13924">
        <w:rPr>
          <w:rFonts w:ascii="Arial" w:hAnsi="Arial" w:cs="Arial"/>
        </w:rPr>
        <w:t>2017).</w:t>
      </w:r>
    </w:p>
    <w:p w14:paraId="3269CA32" w14:textId="6A33ABD7" w:rsidR="00CD2652" w:rsidRPr="00C13924" w:rsidRDefault="008C5E5F" w:rsidP="00CD2652">
      <w:pPr>
        <w:jc w:val="both"/>
        <w:rPr>
          <w:rFonts w:ascii="Arial" w:hAnsi="Arial" w:cs="Arial"/>
          <w:b/>
          <w:bCs/>
          <w:sz w:val="22"/>
          <w:szCs w:val="22"/>
        </w:rPr>
      </w:pPr>
      <w:r w:rsidRPr="00C13924">
        <w:rPr>
          <w:rFonts w:ascii="Arial" w:hAnsi="Arial" w:cs="Arial"/>
          <w:b/>
          <w:bCs/>
          <w:sz w:val="22"/>
          <w:szCs w:val="22"/>
        </w:rPr>
        <w:t>3. FUNCTIONAL ROLES OF MICRORNA IN THE RICE PLANT.</w:t>
      </w:r>
    </w:p>
    <w:p w14:paraId="1F7EB37D" w14:textId="4961F484" w:rsidR="00CD2652" w:rsidRPr="00C13924" w:rsidRDefault="008C5E5F" w:rsidP="00CD2652">
      <w:pPr>
        <w:jc w:val="both"/>
        <w:rPr>
          <w:rFonts w:ascii="Arial" w:hAnsi="Arial" w:cs="Arial"/>
          <w:b/>
          <w:bCs/>
          <w:u w:val="single"/>
        </w:rPr>
      </w:pPr>
      <w:r w:rsidRPr="00C13924">
        <w:rPr>
          <w:rFonts w:ascii="Arial" w:hAnsi="Arial" w:cs="Arial"/>
          <w:b/>
          <w:bCs/>
          <w:u w:val="single"/>
        </w:rPr>
        <w:t>3.1. MICRORNA REGULATION IN EMBRYO DEVELOPMENT</w:t>
      </w:r>
    </w:p>
    <w:p w14:paraId="5AB87549" w14:textId="08B90C32" w:rsidR="00CD2652" w:rsidRPr="00C13924" w:rsidRDefault="00CD2652" w:rsidP="00CD2652">
      <w:pPr>
        <w:ind w:firstLine="720"/>
        <w:jc w:val="both"/>
        <w:rPr>
          <w:rFonts w:ascii="Arial" w:hAnsi="Arial" w:cs="Arial"/>
        </w:rPr>
      </w:pPr>
      <w:r w:rsidRPr="00C13924">
        <w:rPr>
          <w:rFonts w:ascii="Arial" w:hAnsi="Arial" w:cs="Arial"/>
        </w:rPr>
        <w:t>Plant microRNAs are essential for the post-transcriptional control of gene expression, primarily by inducing target mRNA cleavage or repressing translation (Bartel</w:t>
      </w:r>
      <w:r w:rsidR="008C5E5F">
        <w:rPr>
          <w:rFonts w:ascii="Arial" w:hAnsi="Arial" w:cs="Arial"/>
        </w:rPr>
        <w:t>,</w:t>
      </w:r>
      <w:r w:rsidRPr="00C13924">
        <w:rPr>
          <w:rFonts w:ascii="Arial" w:hAnsi="Arial" w:cs="Arial"/>
        </w:rPr>
        <w:t xml:space="preserve"> 2004). In higher plants, shoot and root apical meristems are established during embryogenesis and serve as continuous sources of post-embryonic growth by maintaining self-renewing cell populations that generate new organs throughout development (</w:t>
      </w:r>
      <w:proofErr w:type="spellStart"/>
      <w:r w:rsidRPr="00C13924">
        <w:rPr>
          <w:rFonts w:ascii="Arial" w:hAnsi="Arial" w:cs="Arial"/>
        </w:rPr>
        <w:t>Vernoux</w:t>
      </w:r>
      <w:proofErr w:type="spellEnd"/>
      <w:r w:rsidRPr="00C13924">
        <w:rPr>
          <w:rFonts w:ascii="Arial" w:hAnsi="Arial" w:cs="Arial"/>
        </w:rPr>
        <w:t xml:space="preserve"> and </w:t>
      </w:r>
      <w:proofErr w:type="spellStart"/>
      <w:r w:rsidRPr="00C13924">
        <w:rPr>
          <w:rFonts w:ascii="Arial" w:hAnsi="Arial" w:cs="Arial"/>
        </w:rPr>
        <w:t>Benfey</w:t>
      </w:r>
      <w:proofErr w:type="spellEnd"/>
      <w:r w:rsidR="008C5E5F">
        <w:rPr>
          <w:rFonts w:ascii="Arial" w:hAnsi="Arial" w:cs="Arial"/>
        </w:rPr>
        <w:t>,</w:t>
      </w:r>
      <w:r w:rsidRPr="00C13924">
        <w:rPr>
          <w:rFonts w:ascii="Arial" w:hAnsi="Arial" w:cs="Arial"/>
        </w:rPr>
        <w:t xml:space="preserve"> 2005). Embryogenic </w:t>
      </w:r>
      <w:proofErr w:type="spellStart"/>
      <w:r w:rsidRPr="00C13924">
        <w:rPr>
          <w:rFonts w:ascii="Arial" w:hAnsi="Arial" w:cs="Arial"/>
        </w:rPr>
        <w:t>calli</w:t>
      </w:r>
      <w:proofErr w:type="spellEnd"/>
      <w:r w:rsidRPr="00C13924">
        <w:rPr>
          <w:rFonts w:ascii="Arial" w:hAnsi="Arial" w:cs="Arial"/>
        </w:rPr>
        <w:t xml:space="preserve">, which are derived from these meristematic tissues, are considered homologous in structure and function and can be propagated extensively under in vitro conditions. These </w:t>
      </w:r>
      <w:proofErr w:type="spellStart"/>
      <w:r w:rsidRPr="00C13924">
        <w:rPr>
          <w:rFonts w:ascii="Arial" w:hAnsi="Arial" w:cs="Arial"/>
        </w:rPr>
        <w:t>calli</w:t>
      </w:r>
      <w:proofErr w:type="spellEnd"/>
      <w:r w:rsidRPr="00C13924">
        <w:rPr>
          <w:rFonts w:ascii="Arial" w:hAnsi="Arial" w:cs="Arial"/>
        </w:rPr>
        <w:t xml:space="preserve"> are composed of small, cytoplasm-dense </w:t>
      </w:r>
      <w:proofErr w:type="spellStart"/>
      <w:r w:rsidRPr="00C13924">
        <w:rPr>
          <w:rFonts w:ascii="Arial" w:hAnsi="Arial" w:cs="Arial"/>
        </w:rPr>
        <w:t>proembryogenic</w:t>
      </w:r>
      <w:proofErr w:type="spellEnd"/>
      <w:r w:rsidRPr="00C13924">
        <w:rPr>
          <w:rFonts w:ascii="Arial" w:hAnsi="Arial" w:cs="Arial"/>
        </w:rPr>
        <w:t xml:space="preserve"> cells that remain undifferentiated in appropriate culture media. When maintained in darkness, they appear yellowish and undifferentiated; however, upon exposure to light and specific phytohormones, they undergo greening and initiate somatic embryogenesis. This process makes embryogenic </w:t>
      </w:r>
      <w:proofErr w:type="spellStart"/>
      <w:r w:rsidRPr="00C13924">
        <w:rPr>
          <w:rFonts w:ascii="Arial" w:hAnsi="Arial" w:cs="Arial"/>
        </w:rPr>
        <w:t>calli</w:t>
      </w:r>
      <w:proofErr w:type="spellEnd"/>
      <w:r w:rsidRPr="00C13924">
        <w:rPr>
          <w:rFonts w:ascii="Arial" w:hAnsi="Arial" w:cs="Arial"/>
        </w:rPr>
        <w:t xml:space="preserve"> an ideal model system for studying the molecular mechanisms underlying meristem activity and somatic embryogenesis in vitro (Zimmerman</w:t>
      </w:r>
      <w:r w:rsidR="008C5E5F">
        <w:rPr>
          <w:rFonts w:ascii="Arial" w:hAnsi="Arial" w:cs="Arial"/>
        </w:rPr>
        <w:t>,</w:t>
      </w:r>
      <w:r w:rsidRPr="00C13924">
        <w:rPr>
          <w:rFonts w:ascii="Arial" w:hAnsi="Arial" w:cs="Arial"/>
        </w:rPr>
        <w:t xml:space="preserve"> 1993; Zuo et al</w:t>
      </w:r>
      <w:r w:rsidR="008C5E5F">
        <w:rPr>
          <w:rFonts w:ascii="Arial" w:hAnsi="Arial" w:cs="Arial"/>
        </w:rPr>
        <w:t>,</w:t>
      </w:r>
      <w:r w:rsidRPr="00C13924">
        <w:rPr>
          <w:rFonts w:ascii="Arial" w:hAnsi="Arial" w:cs="Arial"/>
        </w:rPr>
        <w:t xml:space="preserve"> 2002).</w:t>
      </w:r>
    </w:p>
    <w:p w14:paraId="3EFB1DAE" w14:textId="2D42DF5F" w:rsidR="004276A3" w:rsidRPr="004276A3" w:rsidRDefault="00CD2652" w:rsidP="004276A3">
      <w:pPr>
        <w:ind w:firstLine="720"/>
        <w:jc w:val="both"/>
        <w:rPr>
          <w:rFonts w:ascii="Arial" w:hAnsi="Arial" w:cs="Arial"/>
          <w:lang w:val="en-IN"/>
        </w:rPr>
      </w:pPr>
      <w:r w:rsidRPr="00C13924">
        <w:rPr>
          <w:rFonts w:ascii="Arial" w:hAnsi="Arial" w:cs="Arial"/>
        </w:rPr>
        <w:t>Current studies have provided insight into the involvement of specific miRNAs in controlling key developmental pathways in rice. Guo et al</w:t>
      </w:r>
      <w:r w:rsidR="008C5E5F">
        <w:rPr>
          <w:rFonts w:ascii="Arial" w:hAnsi="Arial" w:cs="Arial"/>
        </w:rPr>
        <w:t>.</w:t>
      </w:r>
      <w:r w:rsidRPr="00C13924">
        <w:rPr>
          <w:rFonts w:ascii="Arial" w:hAnsi="Arial" w:cs="Arial"/>
        </w:rPr>
        <w:t xml:space="preserve"> (2023) reported that miR5488 is essential for proper embryo sac development by targeting OsARF25, which encodes an Auxin Response Factor. This interaction modulates auxin </w:t>
      </w:r>
      <w:proofErr w:type="spellStart"/>
      <w:r>
        <w:rPr>
          <w:rFonts w:ascii="Arial" w:hAnsi="Arial" w:cs="Arial"/>
        </w:rPr>
        <w:t>signalling</w:t>
      </w:r>
      <w:proofErr w:type="spellEnd"/>
      <w:r w:rsidRPr="00C13924">
        <w:rPr>
          <w:rFonts w:ascii="Arial" w:hAnsi="Arial" w:cs="Arial"/>
        </w:rPr>
        <w:t xml:space="preserve"> pathways essential for embryo sac differentiation, with overexpression of miR5488 leading to defective embryo sacs and its suppression enhancing development. This finding highlights the miR5488–OsARF25 regulatory axis as a key component of female gametophyte formation. Solanki, Sinha, and Shukla (2019) identified miR408 as a significant regulator of somatic embryogenesis, particularly through its interaction with OsUCL30 in scutellum-derived somatic embryos. Their findings linked miR408 expression to embryogenic potential and regeneration capacity. Huang et al. (2024) further </w:t>
      </w:r>
      <w:proofErr w:type="spellStart"/>
      <w:r w:rsidR="00781DCC">
        <w:rPr>
          <w:rFonts w:ascii="Arial" w:hAnsi="Arial" w:cs="Arial"/>
        </w:rPr>
        <w:t>emphasised</w:t>
      </w:r>
      <w:proofErr w:type="spellEnd"/>
      <w:r w:rsidRPr="00C13924">
        <w:rPr>
          <w:rFonts w:ascii="Arial" w:hAnsi="Arial" w:cs="Arial"/>
        </w:rPr>
        <w:t xml:space="preserve"> the role of miR408 in callus formation from mature rice embryos, revealing its regulatory effect on OsUCL30 during cellular dedifferentiation. This </w:t>
      </w:r>
      <w:r w:rsidRPr="00C13924">
        <w:rPr>
          <w:rFonts w:ascii="Arial" w:hAnsi="Arial" w:cs="Arial"/>
        </w:rPr>
        <w:lastRenderedPageBreak/>
        <w:t>interaction is pivotal for the acquisition of totipotency and the initiation of callus development</w:t>
      </w:r>
      <w:r w:rsidR="004276A3">
        <w:rPr>
          <w:rFonts w:ascii="Arial" w:hAnsi="Arial" w:cs="Arial"/>
        </w:rPr>
        <w:t>. m</w:t>
      </w:r>
      <w:r w:rsidR="004276A3" w:rsidRPr="004276A3">
        <w:rPr>
          <w:rFonts w:ascii="Arial" w:hAnsi="Arial" w:cs="Arial"/>
          <w:lang w:val="en-IN"/>
        </w:rPr>
        <w:t xml:space="preserve">iR408 plays a highly conserved role in driving cellular dedifferentiation and totipotency across diverse plant species. In woody plants specifically, miR408 promotes early somatic embryogenesis by directly targeting the </w:t>
      </w:r>
      <w:r w:rsidR="004276A3" w:rsidRPr="004276A3">
        <w:rPr>
          <w:rFonts w:ascii="Arial" w:hAnsi="Arial" w:cs="Arial"/>
          <w:i/>
          <w:iCs/>
          <w:lang w:val="en-IN"/>
        </w:rPr>
        <w:t>DlNUDT23</w:t>
      </w:r>
      <w:r w:rsidR="004276A3" w:rsidRPr="004276A3">
        <w:rPr>
          <w:rFonts w:ascii="Arial" w:hAnsi="Arial" w:cs="Arial"/>
          <w:lang w:val="en-IN"/>
        </w:rPr>
        <w:t xml:space="preserve"> gene. This critical interaction regulates N</w:t>
      </w:r>
      <w:r w:rsidR="004276A3" w:rsidRPr="004276A3">
        <w:rPr>
          <w:rFonts w:ascii="Arial" w:hAnsi="Arial" w:cs="Arial"/>
          <w:vertAlign w:val="superscript"/>
          <w:lang w:val="en-IN"/>
        </w:rPr>
        <w:t>6</w:t>
      </w:r>
      <w:r w:rsidR="004276A3" w:rsidRPr="004276A3">
        <w:rPr>
          <w:rFonts w:ascii="Arial" w:hAnsi="Arial" w:cs="Arial"/>
          <w:lang w:val="en-IN"/>
        </w:rPr>
        <w:t>-methyladenosine (m6A) RNA modifications and riboflavin biosynthesis to facilitate rapid cell division</w:t>
      </w:r>
      <w:r w:rsidR="004276A3">
        <w:rPr>
          <w:rFonts w:ascii="Arial" w:hAnsi="Arial" w:cs="Arial"/>
          <w:lang w:val="en-IN"/>
        </w:rPr>
        <w:t xml:space="preserve"> </w:t>
      </w:r>
      <w:r w:rsidR="004276A3" w:rsidRPr="004276A3">
        <w:rPr>
          <w:rFonts w:ascii="Arial" w:hAnsi="Arial" w:cs="Arial"/>
        </w:rPr>
        <w:t>(Xu et al., 2023)</w:t>
      </w:r>
      <w:r w:rsidR="004276A3">
        <w:rPr>
          <w:rFonts w:ascii="Arial" w:hAnsi="Arial" w:cs="Arial"/>
        </w:rPr>
        <w:t>.</w:t>
      </w:r>
    </w:p>
    <w:p w14:paraId="7178582B" w14:textId="42AE73E1" w:rsidR="00CD2652" w:rsidRPr="00C13924" w:rsidRDefault="00CD2652" w:rsidP="00CD2652">
      <w:pPr>
        <w:ind w:firstLine="720"/>
        <w:jc w:val="both"/>
        <w:rPr>
          <w:rFonts w:ascii="Arial" w:hAnsi="Arial" w:cs="Arial"/>
          <w:b/>
          <w:bCs/>
        </w:rPr>
      </w:pPr>
    </w:p>
    <w:p w14:paraId="30DB63FB" w14:textId="4389DB1A" w:rsidR="00CD2652" w:rsidRPr="00C13924" w:rsidRDefault="000425C6" w:rsidP="00CD2652">
      <w:pPr>
        <w:jc w:val="both"/>
        <w:rPr>
          <w:rFonts w:ascii="Arial" w:hAnsi="Arial" w:cs="Arial"/>
          <w:b/>
          <w:bCs/>
          <w:u w:val="single"/>
        </w:rPr>
      </w:pPr>
      <w:r w:rsidRPr="00C13924">
        <w:rPr>
          <w:rFonts w:ascii="Arial" w:hAnsi="Arial" w:cs="Arial"/>
          <w:b/>
          <w:bCs/>
          <w:u w:val="single"/>
        </w:rPr>
        <w:t>3.2. MICRORNA REGULATION IN MALE AND FEMALE GAMETOPHYTES</w:t>
      </w:r>
    </w:p>
    <w:p w14:paraId="6B975F7C" w14:textId="2BAEE8E4" w:rsidR="00CD2652" w:rsidRPr="00C13924" w:rsidRDefault="00CD2652" w:rsidP="00CD2652">
      <w:pPr>
        <w:jc w:val="both"/>
        <w:rPr>
          <w:rFonts w:ascii="Arial" w:hAnsi="Arial" w:cs="Arial"/>
        </w:rPr>
      </w:pPr>
      <w:r w:rsidRPr="00C13924">
        <w:rPr>
          <w:rFonts w:ascii="Arial" w:hAnsi="Arial" w:cs="Arial"/>
          <w:b/>
          <w:bCs/>
        </w:rPr>
        <w:tab/>
      </w:r>
      <w:r w:rsidRPr="00C13924">
        <w:rPr>
          <w:rFonts w:ascii="Arial" w:hAnsi="Arial" w:cs="Arial"/>
        </w:rPr>
        <w:t xml:space="preserve">The Male and female gametophyte development is required for effective </w:t>
      </w:r>
      <w:proofErr w:type="spellStart"/>
      <w:r w:rsidR="00781DCC">
        <w:rPr>
          <w:rFonts w:ascii="Arial" w:hAnsi="Arial" w:cs="Arial"/>
        </w:rPr>
        <w:t>fertilisation</w:t>
      </w:r>
      <w:proofErr w:type="spellEnd"/>
      <w:r w:rsidRPr="00C13924">
        <w:rPr>
          <w:rFonts w:ascii="Arial" w:hAnsi="Arial" w:cs="Arial"/>
        </w:rPr>
        <w:t xml:space="preserve"> in plants. In rice, megasporogenesis and the formation of female megagametophytes occur within the ovule, an inferior organ that develops from the end of the floral meristem (Yamaki et al</w:t>
      </w:r>
      <w:r w:rsidR="008C5E5F">
        <w:rPr>
          <w:rFonts w:ascii="Arial" w:hAnsi="Arial" w:cs="Arial"/>
        </w:rPr>
        <w:t>,</w:t>
      </w:r>
      <w:r w:rsidRPr="00C13924">
        <w:rPr>
          <w:rFonts w:ascii="Arial" w:hAnsi="Arial" w:cs="Arial"/>
        </w:rPr>
        <w:t xml:space="preserve"> 2011). By targeting LOC_Os03g11370, Chen et al. (2021) showed that miR5506 is essential for the development of floral organs and the generation of female megagametophytes. Overexpression of miR5506 resulted in abnormal pistil and ovule development, which led to lower fertility. Liu et al. (2014) investigated the function of miR396d, which regulates OsGRF6 (a Growth-Regulating Factor) in rice. They demonstrated that miR396d controls floral organogenesis by fine-tuning OsGRF6 expression levels. Overexpression of miR396d led to altered floral morphology and reduced grain yield, indicating its significant factor in the growth of reproduction. Wu et al. (2017) further revealed that miR160c-5p is required for proper female gametophyte formation through the regulation of </w:t>
      </w:r>
      <w:r w:rsidRPr="00C13924">
        <w:rPr>
          <w:rFonts w:ascii="Arial" w:hAnsi="Arial" w:cs="Arial"/>
          <w:i/>
          <w:iCs/>
        </w:rPr>
        <w:t>OsARF10</w:t>
      </w:r>
      <w:r w:rsidRPr="00C13924">
        <w:rPr>
          <w:rFonts w:ascii="Arial" w:hAnsi="Arial" w:cs="Arial"/>
        </w:rPr>
        <w:t xml:space="preserve">, </w:t>
      </w:r>
      <w:r w:rsidRPr="00C13924">
        <w:rPr>
          <w:rFonts w:ascii="Arial" w:hAnsi="Arial" w:cs="Arial"/>
          <w:i/>
          <w:iCs/>
        </w:rPr>
        <w:t>OsARF18</w:t>
      </w:r>
      <w:r w:rsidRPr="00C13924">
        <w:rPr>
          <w:rFonts w:ascii="Arial" w:hAnsi="Arial" w:cs="Arial"/>
        </w:rPr>
        <w:t xml:space="preserve">, and </w:t>
      </w:r>
      <w:r w:rsidRPr="00C13924">
        <w:rPr>
          <w:rFonts w:ascii="Arial" w:hAnsi="Arial" w:cs="Arial"/>
          <w:i/>
          <w:iCs/>
        </w:rPr>
        <w:t>OsARF22</w:t>
      </w:r>
      <w:r w:rsidRPr="00C13924">
        <w:rPr>
          <w:rFonts w:ascii="Arial" w:hAnsi="Arial" w:cs="Arial"/>
        </w:rPr>
        <w:t xml:space="preserve">, key components of the auxin </w:t>
      </w:r>
      <w:proofErr w:type="spellStart"/>
      <w:r w:rsidRPr="00C13924">
        <w:rPr>
          <w:rFonts w:ascii="Arial" w:hAnsi="Arial" w:cs="Arial"/>
        </w:rPr>
        <w:t>signa</w:t>
      </w:r>
      <w:r>
        <w:rPr>
          <w:rFonts w:ascii="Arial" w:hAnsi="Arial" w:cs="Arial"/>
        </w:rPr>
        <w:t>l</w:t>
      </w:r>
      <w:r w:rsidRPr="00C13924">
        <w:rPr>
          <w:rFonts w:ascii="Arial" w:hAnsi="Arial" w:cs="Arial"/>
        </w:rPr>
        <w:t>ling</w:t>
      </w:r>
      <w:proofErr w:type="spellEnd"/>
      <w:r w:rsidRPr="00C13924">
        <w:rPr>
          <w:rFonts w:ascii="Arial" w:hAnsi="Arial" w:cs="Arial"/>
        </w:rPr>
        <w:t xml:space="preserve"> pathway. Disruption of miR160c-5p expression or its interaction with these target genes led to defects in embryo sac development and compromised female fertility. Moreover, miR398 is important for</w:t>
      </w:r>
      <w:r>
        <w:rPr>
          <w:rFonts w:ascii="Arial" w:hAnsi="Arial" w:cs="Arial"/>
        </w:rPr>
        <w:t xml:space="preserve"> </w:t>
      </w:r>
      <w:r w:rsidRPr="00C13924">
        <w:rPr>
          <w:rFonts w:ascii="Arial" w:hAnsi="Arial" w:cs="Arial"/>
        </w:rPr>
        <w:t xml:space="preserve">normal ovule formation in rice by regulating the MADS-box transcription factors </w:t>
      </w:r>
      <w:r w:rsidRPr="00C13924">
        <w:rPr>
          <w:rFonts w:ascii="Arial" w:hAnsi="Arial" w:cs="Arial"/>
          <w:i/>
          <w:iCs/>
        </w:rPr>
        <w:t>AGL51</w:t>
      </w:r>
      <w:r w:rsidRPr="00C13924">
        <w:rPr>
          <w:rFonts w:ascii="Arial" w:hAnsi="Arial" w:cs="Arial"/>
        </w:rPr>
        <w:t xml:space="preserve">, </w:t>
      </w:r>
      <w:r w:rsidRPr="00C13924">
        <w:rPr>
          <w:rFonts w:ascii="Arial" w:hAnsi="Arial" w:cs="Arial"/>
          <w:i/>
          <w:iCs/>
        </w:rPr>
        <w:t>AGL52</w:t>
      </w:r>
      <w:r w:rsidRPr="00C13924">
        <w:rPr>
          <w:rFonts w:ascii="Arial" w:hAnsi="Arial" w:cs="Arial"/>
        </w:rPr>
        <w:t xml:space="preserve">, and </w:t>
      </w:r>
      <w:r w:rsidRPr="00C13924">
        <w:rPr>
          <w:rFonts w:ascii="Arial" w:hAnsi="Arial" w:cs="Arial"/>
          <w:i/>
          <w:iCs/>
        </w:rPr>
        <w:t>AGL78</w:t>
      </w:r>
      <w:r w:rsidRPr="00C13924">
        <w:rPr>
          <w:rFonts w:ascii="Arial" w:hAnsi="Arial" w:cs="Arial"/>
        </w:rPr>
        <w:t>, which are required for ovule identity (Cai et al</w:t>
      </w:r>
      <w:r w:rsidR="008C5E5F">
        <w:rPr>
          <w:rFonts w:ascii="Arial" w:hAnsi="Arial" w:cs="Arial"/>
        </w:rPr>
        <w:t>,</w:t>
      </w:r>
      <w:r w:rsidRPr="00C13924">
        <w:rPr>
          <w:rFonts w:ascii="Arial" w:hAnsi="Arial" w:cs="Arial"/>
        </w:rPr>
        <w:t xml:space="preserve"> 2021). miR167 and miR165/166 also contribute to ovule morphogenesis and fertility by targeting </w:t>
      </w:r>
      <w:r w:rsidRPr="00C13924">
        <w:rPr>
          <w:rFonts w:ascii="Arial" w:hAnsi="Arial" w:cs="Arial"/>
          <w:i/>
          <w:iCs/>
        </w:rPr>
        <w:t>ARF6</w:t>
      </w:r>
      <w:r w:rsidRPr="00C13924">
        <w:rPr>
          <w:rFonts w:ascii="Arial" w:hAnsi="Arial" w:cs="Arial"/>
        </w:rPr>
        <w:t xml:space="preserve">, </w:t>
      </w:r>
      <w:r w:rsidRPr="00C13924">
        <w:rPr>
          <w:rFonts w:ascii="Arial" w:hAnsi="Arial" w:cs="Arial"/>
          <w:i/>
          <w:iCs/>
        </w:rPr>
        <w:t>ARF8</w:t>
      </w:r>
      <w:r w:rsidRPr="00C13924">
        <w:rPr>
          <w:rFonts w:ascii="Arial" w:hAnsi="Arial" w:cs="Arial"/>
        </w:rPr>
        <w:t xml:space="preserve">, and the HD-ZIP III gene </w:t>
      </w:r>
      <w:r w:rsidRPr="00C13924">
        <w:rPr>
          <w:rFonts w:ascii="Arial" w:hAnsi="Arial" w:cs="Arial"/>
          <w:i/>
          <w:iCs/>
        </w:rPr>
        <w:t>PHB</w:t>
      </w:r>
      <w:r w:rsidRPr="00C13924">
        <w:rPr>
          <w:rFonts w:ascii="Arial" w:hAnsi="Arial" w:cs="Arial"/>
        </w:rPr>
        <w:t xml:space="preserve"> (Wu et al</w:t>
      </w:r>
      <w:r w:rsidR="008C5E5F">
        <w:rPr>
          <w:rFonts w:ascii="Arial" w:hAnsi="Arial" w:cs="Arial"/>
        </w:rPr>
        <w:t>,</w:t>
      </w:r>
      <w:r w:rsidRPr="00C13924">
        <w:rPr>
          <w:rFonts w:ascii="Arial" w:hAnsi="Arial" w:cs="Arial"/>
        </w:rPr>
        <w:t xml:space="preserve"> 2006; Hashimoto et al</w:t>
      </w:r>
      <w:r w:rsidR="008C5E5F">
        <w:rPr>
          <w:rFonts w:ascii="Arial" w:hAnsi="Arial" w:cs="Arial"/>
        </w:rPr>
        <w:t>,</w:t>
      </w:r>
      <w:r w:rsidRPr="00C13924">
        <w:rPr>
          <w:rFonts w:ascii="Arial" w:hAnsi="Arial" w:cs="Arial"/>
        </w:rPr>
        <w:t xml:space="preserve"> 2018).</w:t>
      </w:r>
    </w:p>
    <w:p w14:paraId="293706F1" w14:textId="4D8B3868" w:rsidR="00CD2652" w:rsidRPr="00C13924" w:rsidRDefault="00CD2652" w:rsidP="00CD2652">
      <w:pPr>
        <w:jc w:val="both"/>
        <w:rPr>
          <w:rFonts w:ascii="Arial" w:hAnsi="Arial" w:cs="Arial"/>
          <w:b/>
          <w:bCs/>
        </w:rPr>
      </w:pPr>
      <w:r w:rsidRPr="00C13924">
        <w:rPr>
          <w:rFonts w:ascii="Arial" w:hAnsi="Arial" w:cs="Arial"/>
        </w:rPr>
        <w:tab/>
        <w:t>miR159 regulates OsSPEAR2, a gene involved in starch biosynthesis during pollen development, which is critical for maintaining male fertility in rice. Tao et al. (2024) showed that disruption of miR159 expression leads to pollen sterility and reduced grain set. This highlights the role of miR159 in coordinating metabolic and reproductive pathways in rice. miR159 also targets AtMYB33, AtMYB65, and AtMYB101, which are essential transcription factors for pollen development in Arabidopsis. Aya et al. (2009) demonstrated that disruption of miR159 regulation results in abnormal pollen formation and reduced male fertility. In photoperiod- and thermosensitive genic male sterile (PTGMS) rice, miR156, miR5488, and miR399 were identified as significant regulators of male sterility by interacting with 13 specific genes linked to the development of reproduction. Sun et al. (2021) observed that altered expression of these miRNAs disrupts normal pollen development, contributing to male sterility in PTGMS lines. miR9564 targets ARPS (Actin-Related Protein Subunit) and plays a role in regulating pollen sterility in autotetraploid rice. miR160 and miR172 were found to be abundant in mature pollen and regulate genes such as AGO, DCL, and RDR, which are critical components of RNA silencing pathways required for pollen function (Grant-Downton et al</w:t>
      </w:r>
      <w:r w:rsidR="008C5E5F">
        <w:rPr>
          <w:rFonts w:ascii="Arial" w:hAnsi="Arial" w:cs="Arial"/>
        </w:rPr>
        <w:t>,</w:t>
      </w:r>
      <w:r w:rsidRPr="00C13924">
        <w:rPr>
          <w:rFonts w:ascii="Arial" w:hAnsi="Arial" w:cs="Arial"/>
        </w:rPr>
        <w:t xml:space="preserve"> 2009). miR159 targets DUO1, a transcription factor necessary for sperm cell differentiation, and its expression in mature pollen further underscores its role in male gamete development (Grant-Downton et al</w:t>
      </w:r>
      <w:r w:rsidR="008C5E5F">
        <w:rPr>
          <w:rFonts w:ascii="Arial" w:hAnsi="Arial" w:cs="Arial"/>
        </w:rPr>
        <w:t>,</w:t>
      </w:r>
      <w:r w:rsidRPr="00C13924">
        <w:rPr>
          <w:rFonts w:ascii="Arial" w:hAnsi="Arial" w:cs="Arial"/>
        </w:rPr>
        <w:t xml:space="preserve"> 2009). miR398 regulates AGL51, AGL52, and AGL78, ensuring proper ovule development in rice and highlighting its importance in female reproductive organ formation (Cai et al</w:t>
      </w:r>
      <w:r w:rsidR="008C5E5F">
        <w:rPr>
          <w:rFonts w:ascii="Arial" w:hAnsi="Arial" w:cs="Arial"/>
        </w:rPr>
        <w:t>,</w:t>
      </w:r>
      <w:r w:rsidRPr="00C13924">
        <w:rPr>
          <w:rFonts w:ascii="Arial" w:hAnsi="Arial" w:cs="Arial"/>
        </w:rPr>
        <w:t xml:space="preserve"> 2021). In rice, miR528 regulates OsUCL23, a </w:t>
      </w:r>
      <w:proofErr w:type="spellStart"/>
      <w:r w:rsidRPr="00C13924">
        <w:rPr>
          <w:rFonts w:ascii="Arial" w:hAnsi="Arial" w:cs="Arial"/>
        </w:rPr>
        <w:t>uclacyanin</w:t>
      </w:r>
      <w:proofErr w:type="spellEnd"/>
      <w:r w:rsidRPr="00C13924">
        <w:rPr>
          <w:rFonts w:ascii="Arial" w:hAnsi="Arial" w:cs="Arial"/>
        </w:rPr>
        <w:t xml:space="preserve"> gene crucial for pollen intine formation and the maintenance of male fertility. Zhang et al. (2019) illustrated that miR528 disruption or its target impairs intine structure, leading to defective pollen and reduced </w:t>
      </w:r>
      <w:proofErr w:type="spellStart"/>
      <w:proofErr w:type="gramStart"/>
      <w:r w:rsidRPr="00C13924">
        <w:rPr>
          <w:rFonts w:ascii="Arial" w:hAnsi="Arial" w:cs="Arial"/>
        </w:rPr>
        <w:t>fertility.</w:t>
      </w:r>
      <w:r w:rsidR="007843D2" w:rsidRPr="00FA5DF5">
        <w:rPr>
          <w:rFonts w:ascii="Arial" w:hAnsi="Arial" w:cs="Arial"/>
        </w:rPr>
        <w:t>Research</w:t>
      </w:r>
      <w:proofErr w:type="spellEnd"/>
      <w:proofErr w:type="gramEnd"/>
      <w:r w:rsidR="007843D2" w:rsidRPr="00FA5DF5">
        <w:rPr>
          <w:rFonts w:ascii="Arial" w:hAnsi="Arial" w:cs="Arial"/>
        </w:rPr>
        <w:t xml:space="preserve"> on neo-tetraploid rice demonstrates that the high expression of osa-miR408-3p and osa-miR528-5p targets phytocyanin genes to maintain high pollen fertility and reproductive stability</w:t>
      </w:r>
      <w:r w:rsidR="007843D2">
        <w:rPr>
          <w:rFonts w:ascii="Arial" w:hAnsi="Arial" w:cs="Arial"/>
        </w:rPr>
        <w:t xml:space="preserve"> (</w:t>
      </w:r>
      <w:r w:rsidR="007843D2" w:rsidRPr="00FA5DF5">
        <w:rPr>
          <w:rFonts w:ascii="Arial" w:hAnsi="Arial" w:cs="Arial"/>
        </w:rPr>
        <w:t>Li et al</w:t>
      </w:r>
      <w:r w:rsidR="007843D2">
        <w:rPr>
          <w:rFonts w:ascii="Arial" w:hAnsi="Arial" w:cs="Arial"/>
        </w:rPr>
        <w:t xml:space="preserve">, </w:t>
      </w:r>
      <w:r w:rsidR="007843D2" w:rsidRPr="00FA5DF5">
        <w:rPr>
          <w:rFonts w:ascii="Arial" w:hAnsi="Arial" w:cs="Arial"/>
        </w:rPr>
        <w:t>2023</w:t>
      </w:r>
      <w:r w:rsidR="007843D2">
        <w:rPr>
          <w:rFonts w:ascii="Arial" w:hAnsi="Arial" w:cs="Arial"/>
        </w:rPr>
        <w:t>).</w:t>
      </w:r>
    </w:p>
    <w:p w14:paraId="3F121ECC" w14:textId="1FACE61B" w:rsidR="00CD2652" w:rsidRPr="00C13924" w:rsidRDefault="000425C6" w:rsidP="00CD2652">
      <w:pPr>
        <w:jc w:val="both"/>
        <w:rPr>
          <w:rFonts w:ascii="Arial" w:hAnsi="Arial" w:cs="Arial"/>
          <w:b/>
          <w:bCs/>
          <w:u w:val="single"/>
        </w:rPr>
      </w:pPr>
      <w:r w:rsidRPr="00C13924">
        <w:rPr>
          <w:rFonts w:ascii="Arial" w:hAnsi="Arial" w:cs="Arial"/>
          <w:b/>
          <w:bCs/>
          <w:u w:val="single"/>
        </w:rPr>
        <w:t>3.3. MICRORNA REGULATION IN TILLERING.</w:t>
      </w:r>
    </w:p>
    <w:p w14:paraId="35344A62" w14:textId="178BFE6B" w:rsidR="00CD2652" w:rsidRPr="00C13924" w:rsidRDefault="00CD2652" w:rsidP="00CD2652">
      <w:pPr>
        <w:jc w:val="both"/>
        <w:rPr>
          <w:rFonts w:ascii="Arial" w:hAnsi="Arial" w:cs="Arial"/>
        </w:rPr>
      </w:pPr>
      <w:r w:rsidRPr="00C13924">
        <w:rPr>
          <w:rFonts w:ascii="Arial" w:hAnsi="Arial" w:cs="Arial"/>
          <w:b/>
          <w:bCs/>
        </w:rPr>
        <w:lastRenderedPageBreak/>
        <w:tab/>
      </w:r>
      <w:r w:rsidRPr="00C13924">
        <w:rPr>
          <w:rFonts w:ascii="Arial" w:hAnsi="Arial" w:cs="Arial"/>
        </w:rPr>
        <w:t>miR156 is a ubiquitous microRNA that governs plant development by targeting SQUAMOSA PROMOTER BINDING PROTEIN-LIKE (SPL) gene family members. In rice, miR156 inhibits SPL14, a positive regulator of tiller production, reducing excessive and unproductive tillering and contributing to improved plant structure and crop productivity (Xie et al</w:t>
      </w:r>
      <w:r w:rsidR="008C5E5F">
        <w:rPr>
          <w:rFonts w:ascii="Arial" w:hAnsi="Arial" w:cs="Arial"/>
        </w:rPr>
        <w:t>,</w:t>
      </w:r>
      <w:r w:rsidRPr="00C13924">
        <w:rPr>
          <w:rFonts w:ascii="Arial" w:hAnsi="Arial" w:cs="Arial"/>
        </w:rPr>
        <w:t xml:space="preserve"> 2006; Jiao et al</w:t>
      </w:r>
      <w:r w:rsidR="008C5E5F">
        <w:rPr>
          <w:rFonts w:ascii="Arial" w:hAnsi="Arial" w:cs="Arial"/>
        </w:rPr>
        <w:t>,</w:t>
      </w:r>
      <w:r w:rsidRPr="00C13924">
        <w:rPr>
          <w:rFonts w:ascii="Arial" w:hAnsi="Arial" w:cs="Arial"/>
        </w:rPr>
        <w:t xml:space="preserve"> 2010). Additionally, miR156f, a specific isoform of the miR156 family, targets SPL7, which is also involved in regulating tiller development. Overexpression of miR156f reduces SPL7 transcript levels, resulting in a reduction in the tiller number. (Dai et al</w:t>
      </w:r>
      <w:r w:rsidR="008C5E5F">
        <w:rPr>
          <w:rFonts w:ascii="Arial" w:hAnsi="Arial" w:cs="Arial"/>
        </w:rPr>
        <w:t>,</w:t>
      </w:r>
      <w:r w:rsidRPr="00C13924">
        <w:rPr>
          <w:rFonts w:ascii="Arial" w:hAnsi="Arial" w:cs="Arial"/>
        </w:rPr>
        <w:t xml:space="preserve"> 2018; Liu et al</w:t>
      </w:r>
      <w:r w:rsidR="008C5E5F">
        <w:rPr>
          <w:rFonts w:ascii="Arial" w:hAnsi="Arial" w:cs="Arial"/>
        </w:rPr>
        <w:t>,</w:t>
      </w:r>
      <w:r w:rsidRPr="00C13924">
        <w:rPr>
          <w:rFonts w:ascii="Arial" w:hAnsi="Arial" w:cs="Arial"/>
        </w:rPr>
        <w:t xml:space="preserve"> 2019). Together, these findings highlight the miR156–SPL regulatory mechanism in </w:t>
      </w:r>
      <w:proofErr w:type="spellStart"/>
      <w:r>
        <w:rPr>
          <w:rFonts w:ascii="Arial" w:hAnsi="Arial" w:cs="Arial"/>
        </w:rPr>
        <w:t>optimising</w:t>
      </w:r>
      <w:proofErr w:type="spellEnd"/>
      <w:r w:rsidRPr="00C13924">
        <w:rPr>
          <w:rFonts w:ascii="Arial" w:hAnsi="Arial" w:cs="Arial"/>
        </w:rPr>
        <w:t xml:space="preserve"> tiller number and enhancing rice productivity. miR160 regulates tillering through its action on AUXIN RESPONSE FACTOR 18 (ARF18), a component within </w:t>
      </w:r>
      <w:r>
        <w:rPr>
          <w:rFonts w:ascii="Arial" w:hAnsi="Arial" w:cs="Arial"/>
        </w:rPr>
        <w:t xml:space="preserve">the </w:t>
      </w:r>
      <w:r w:rsidRPr="00C13924">
        <w:rPr>
          <w:rFonts w:ascii="Arial" w:hAnsi="Arial" w:cs="Arial"/>
        </w:rPr>
        <w:t xml:space="preserve">auxin </w:t>
      </w:r>
      <w:proofErr w:type="spellStart"/>
      <w:r>
        <w:rPr>
          <w:rFonts w:ascii="Arial" w:hAnsi="Arial" w:cs="Arial"/>
        </w:rPr>
        <w:t>signalling</w:t>
      </w:r>
      <w:proofErr w:type="spellEnd"/>
      <w:r w:rsidRPr="00C13924">
        <w:rPr>
          <w:rFonts w:ascii="Arial" w:hAnsi="Arial" w:cs="Arial"/>
        </w:rPr>
        <w:t xml:space="preserve"> pathway. Overexpression of miR160 suppresses ARF18 expression, leading to a reduction in tiller number, indicating that ARF18 normally promotes auxin-mediated tiller development (Huang et al</w:t>
      </w:r>
      <w:r w:rsidR="008C5E5F">
        <w:rPr>
          <w:rFonts w:ascii="Arial" w:hAnsi="Arial" w:cs="Arial"/>
        </w:rPr>
        <w:t>,</w:t>
      </w:r>
      <w:r w:rsidRPr="00C13924">
        <w:rPr>
          <w:rFonts w:ascii="Arial" w:hAnsi="Arial" w:cs="Arial"/>
        </w:rPr>
        <w:t xml:space="preserve"> 2016). In contrast, miR393 targets auxin receptors TRANSPORT INHIBITOR RESPONSE 1 (TIR1) and AUXIN SIGNALING F-BOX 2 (AFB2) to promote tiller production. Repression of these genes alters auxin sensitivity, resulting in increased productive tillering and improved yield potential (Xia et al</w:t>
      </w:r>
      <w:r w:rsidR="008C5E5F">
        <w:rPr>
          <w:rFonts w:ascii="Arial" w:hAnsi="Arial" w:cs="Arial"/>
        </w:rPr>
        <w:t>,</w:t>
      </w:r>
      <w:r w:rsidRPr="00C13924">
        <w:rPr>
          <w:rFonts w:ascii="Arial" w:hAnsi="Arial" w:cs="Arial"/>
        </w:rPr>
        <w:t xml:space="preserve"> 2012; Li et al</w:t>
      </w:r>
      <w:r w:rsidR="008C5E5F">
        <w:rPr>
          <w:rFonts w:ascii="Arial" w:hAnsi="Arial" w:cs="Arial"/>
        </w:rPr>
        <w:t>,</w:t>
      </w:r>
      <w:r w:rsidRPr="00C13924">
        <w:rPr>
          <w:rFonts w:ascii="Arial" w:hAnsi="Arial" w:cs="Arial"/>
        </w:rPr>
        <w:t xml:space="preserve"> 2016). By focusing on MADS57, a MADS-box </w:t>
      </w:r>
      <w:r w:rsidR="000425C6">
        <w:rPr>
          <w:rFonts w:ascii="Arial" w:hAnsi="Arial" w:cs="Arial"/>
        </w:rPr>
        <w:t>gene</w:t>
      </w:r>
      <w:r w:rsidRPr="00C13924">
        <w:rPr>
          <w:rFonts w:ascii="Arial" w:hAnsi="Arial" w:cs="Arial"/>
        </w:rPr>
        <w:t xml:space="preserve"> involved in tiller outgrowth, miR444a controls shoot branching. By fine-tuning MADS57 expression, miR444a is essential for regulating rice tiller development (Guo et al</w:t>
      </w:r>
      <w:r w:rsidR="008C5E5F">
        <w:rPr>
          <w:rFonts w:ascii="Arial" w:hAnsi="Arial" w:cs="Arial"/>
        </w:rPr>
        <w:t>,</w:t>
      </w:r>
      <w:r w:rsidRPr="00C13924">
        <w:rPr>
          <w:rFonts w:ascii="Arial" w:hAnsi="Arial" w:cs="Arial"/>
        </w:rPr>
        <w:t xml:space="preserve"> 2013).</w:t>
      </w:r>
    </w:p>
    <w:p w14:paraId="32165603" w14:textId="66934F60" w:rsidR="00CD2652" w:rsidRPr="003F4EF0" w:rsidRDefault="000425C6" w:rsidP="00CD2652">
      <w:pPr>
        <w:jc w:val="both"/>
        <w:rPr>
          <w:rFonts w:ascii="Arial" w:hAnsi="Arial" w:cs="Arial"/>
          <w:b/>
          <w:bCs/>
          <w:u w:val="single"/>
        </w:rPr>
      </w:pPr>
      <w:r w:rsidRPr="003F4EF0">
        <w:rPr>
          <w:rFonts w:ascii="Arial" w:hAnsi="Arial" w:cs="Arial"/>
          <w:b/>
          <w:bCs/>
          <w:u w:val="single"/>
        </w:rPr>
        <w:t>3.4. MICRORNA REGULATION IN SPIKELET AND PANICLE INITIATION.</w:t>
      </w:r>
    </w:p>
    <w:p w14:paraId="1DEE84B6" w14:textId="521AC926" w:rsidR="00CD2652" w:rsidRPr="00C13924" w:rsidRDefault="00CD2652" w:rsidP="00CD2652">
      <w:pPr>
        <w:jc w:val="both"/>
        <w:rPr>
          <w:rFonts w:ascii="Arial" w:hAnsi="Arial" w:cs="Arial"/>
        </w:rPr>
      </w:pPr>
      <w:r w:rsidRPr="00C13924">
        <w:rPr>
          <w:rFonts w:ascii="Arial" w:hAnsi="Arial" w:cs="Arial"/>
          <w:b/>
          <w:bCs/>
        </w:rPr>
        <w:tab/>
      </w:r>
      <w:r w:rsidRPr="00C13924">
        <w:rPr>
          <w:rFonts w:ascii="Arial" w:hAnsi="Arial" w:cs="Arial"/>
        </w:rPr>
        <w:t xml:space="preserve">miR172 is essential for regulating reproductive development in rice by targeting the transcription factors SNB (SUPERNUMERARY BRACT) and IDS1 (INDETERMINATE SPIKELET1). The transition from spikelet to floral meristem is influenced by those genes. MiR172 promotes the formation of additional panicle branches and more </w:t>
      </w:r>
      <w:proofErr w:type="spellStart"/>
      <w:r w:rsidRPr="00C13924">
        <w:rPr>
          <w:rFonts w:ascii="Arial" w:hAnsi="Arial" w:cs="Arial"/>
        </w:rPr>
        <w:t>spikelets</w:t>
      </w:r>
      <w:proofErr w:type="spellEnd"/>
      <w:r w:rsidRPr="00C13924">
        <w:rPr>
          <w:rFonts w:ascii="Arial" w:hAnsi="Arial" w:cs="Arial"/>
        </w:rPr>
        <w:t xml:space="preserve"> within the panicle by repressing SNB and IDS1, which may boost grain yield. Studies conducted by Zhu et al. (2009), Lee and </w:t>
      </w:r>
      <w:proofErr w:type="gramStart"/>
      <w:r w:rsidRPr="00C13924">
        <w:rPr>
          <w:rFonts w:ascii="Arial" w:hAnsi="Arial" w:cs="Arial"/>
        </w:rPr>
        <w:t>An</w:t>
      </w:r>
      <w:proofErr w:type="gramEnd"/>
      <w:r w:rsidRPr="00C13924">
        <w:rPr>
          <w:rFonts w:ascii="Arial" w:hAnsi="Arial" w:cs="Arial"/>
        </w:rPr>
        <w:t xml:space="preserve"> (2012), and Lee et al. (2014) have demonstrated the beneficial effects of miR172 overexpression on panicle structure. In particular, miR396a targets a group of GROWTH-REGULATING FACTORS (GRFs) that are essential for rice organ growth and cell division, including OsGRF1, OsGRF2, OsGRF6, and OsGRF8. miR164b targets OsNAC2, a NAC-domain transcription factor involved in plant development. By repressing OsNAC2, miR164b promotes panicle branching and increases panicle length, thereby contributing to a more complex and potentially higher-yielding panicle architecture, which facilitates the development of more </w:t>
      </w:r>
      <w:proofErr w:type="spellStart"/>
      <w:r w:rsidRPr="00C13924">
        <w:rPr>
          <w:rFonts w:ascii="Arial" w:hAnsi="Arial" w:cs="Arial"/>
        </w:rPr>
        <w:t>spikelets</w:t>
      </w:r>
      <w:proofErr w:type="spellEnd"/>
      <w:r w:rsidRPr="00C13924">
        <w:rPr>
          <w:rFonts w:ascii="Arial" w:hAnsi="Arial" w:cs="Arial"/>
        </w:rPr>
        <w:t xml:space="preserve"> and grains (Jiang et al</w:t>
      </w:r>
      <w:r w:rsidR="008C5E5F">
        <w:rPr>
          <w:rFonts w:ascii="Arial" w:hAnsi="Arial" w:cs="Arial"/>
        </w:rPr>
        <w:t>,</w:t>
      </w:r>
      <w:r w:rsidRPr="00C13924">
        <w:rPr>
          <w:rFonts w:ascii="Arial" w:hAnsi="Arial" w:cs="Arial"/>
        </w:rPr>
        <w:t xml:space="preserve"> 2018). miR535 regulates multiple SPL genes, specifically OsSPL7, OsSPL12, and OsSPL16, which are important for shoot branching and reproductive growth. By modulating the expression of these SPL genes, miR535 promotes panicle branching, increasing the sites available for grain formation (Sun et al</w:t>
      </w:r>
      <w:r w:rsidR="008C5E5F">
        <w:rPr>
          <w:rFonts w:ascii="Arial" w:hAnsi="Arial" w:cs="Arial"/>
        </w:rPr>
        <w:t>,</w:t>
      </w:r>
      <w:r w:rsidRPr="00C13924">
        <w:rPr>
          <w:rFonts w:ascii="Arial" w:hAnsi="Arial" w:cs="Arial"/>
        </w:rPr>
        <w:t xml:space="preserve"> 2019). miR408 influences panicle development by targeting OsUCL8, a gene related to copper homeostasis and developmental regulation. Overexpression of miR408 increases overall productivity by increasing panicle branching and the</w:t>
      </w:r>
      <w:r>
        <w:rPr>
          <w:rFonts w:ascii="Arial" w:hAnsi="Arial" w:cs="Arial"/>
        </w:rPr>
        <w:t xml:space="preserve"> number </w:t>
      </w:r>
      <w:r w:rsidRPr="00C13924">
        <w:rPr>
          <w:rFonts w:ascii="Arial" w:hAnsi="Arial" w:cs="Arial"/>
        </w:rPr>
        <w:t>of productive grains in each primary panicle (Zhang et al</w:t>
      </w:r>
      <w:r w:rsidR="008C5E5F">
        <w:rPr>
          <w:rFonts w:ascii="Arial" w:hAnsi="Arial" w:cs="Arial"/>
        </w:rPr>
        <w:t>,</w:t>
      </w:r>
      <w:r w:rsidRPr="00C13924">
        <w:rPr>
          <w:rFonts w:ascii="Arial" w:hAnsi="Arial" w:cs="Arial"/>
        </w:rPr>
        <w:t xml:space="preserve"> 2017).</w:t>
      </w:r>
      <w:r w:rsidR="007843D2">
        <w:rPr>
          <w:rFonts w:ascii="Arial" w:hAnsi="Arial" w:cs="Arial"/>
        </w:rPr>
        <w:t xml:space="preserve"> </w:t>
      </w:r>
      <w:r w:rsidR="007843D2" w:rsidRPr="007843D2">
        <w:rPr>
          <w:rFonts w:ascii="Arial" w:hAnsi="Arial" w:cs="Arial"/>
        </w:rPr>
        <w:t xml:space="preserve">Recent CRISPR/Cas9 research demonstrates that knocking out MIR396e and MIR396f enhances panicle branching and grain size by targeting </w:t>
      </w:r>
      <w:r w:rsidR="007843D2" w:rsidRPr="007843D2">
        <w:rPr>
          <w:rFonts w:ascii="Arial" w:hAnsi="Arial" w:cs="Arial"/>
          <w:i/>
          <w:iCs/>
        </w:rPr>
        <w:t>OsGRF4</w:t>
      </w:r>
      <w:r w:rsidR="007843D2" w:rsidRPr="007843D2">
        <w:rPr>
          <w:rFonts w:ascii="Arial" w:hAnsi="Arial" w:cs="Arial"/>
        </w:rPr>
        <w:t xml:space="preserve">, </w:t>
      </w:r>
      <w:r w:rsidR="007843D2" w:rsidRPr="007843D2">
        <w:rPr>
          <w:rFonts w:ascii="Arial" w:hAnsi="Arial" w:cs="Arial"/>
          <w:i/>
          <w:iCs/>
        </w:rPr>
        <w:t>OsGRF6</w:t>
      </w:r>
      <w:r w:rsidR="007843D2" w:rsidRPr="007843D2">
        <w:rPr>
          <w:rFonts w:ascii="Arial" w:hAnsi="Arial" w:cs="Arial"/>
        </w:rPr>
        <w:t xml:space="preserve">, and </w:t>
      </w:r>
      <w:r w:rsidR="007843D2" w:rsidRPr="007843D2">
        <w:rPr>
          <w:rFonts w:ascii="Arial" w:hAnsi="Arial" w:cs="Arial"/>
          <w:i/>
          <w:iCs/>
        </w:rPr>
        <w:t>OsGRF8</w:t>
      </w:r>
      <w:r w:rsidR="007843D2" w:rsidRPr="007843D2">
        <w:rPr>
          <w:rFonts w:ascii="Arial" w:hAnsi="Arial" w:cs="Arial"/>
        </w:rPr>
        <w:t>. Crucially, this suppression maintains high crop yields even under nitrogen-deficient conditions, offering a promising pathway for breeding resource-efficient, environmentally friendly rice</w:t>
      </w:r>
      <w:r w:rsidR="007843D2">
        <w:rPr>
          <w:rFonts w:ascii="Arial" w:hAnsi="Arial" w:cs="Arial"/>
        </w:rPr>
        <w:t xml:space="preserve"> (</w:t>
      </w:r>
      <w:r w:rsidR="007843D2" w:rsidRPr="007843D2">
        <w:rPr>
          <w:rFonts w:ascii="Arial" w:hAnsi="Arial" w:cs="Arial"/>
        </w:rPr>
        <w:t>Zhang</w:t>
      </w:r>
      <w:r w:rsidR="007843D2">
        <w:rPr>
          <w:rFonts w:ascii="Arial" w:hAnsi="Arial" w:cs="Arial"/>
        </w:rPr>
        <w:t xml:space="preserve"> </w:t>
      </w:r>
      <w:r w:rsidR="007843D2" w:rsidRPr="007843D2">
        <w:rPr>
          <w:rFonts w:ascii="Arial" w:hAnsi="Arial" w:cs="Arial"/>
        </w:rPr>
        <w:t>et al</w:t>
      </w:r>
      <w:r w:rsidR="007843D2">
        <w:rPr>
          <w:rFonts w:ascii="Arial" w:hAnsi="Arial" w:cs="Arial"/>
        </w:rPr>
        <w:t xml:space="preserve">, </w:t>
      </w:r>
      <w:r w:rsidR="007843D2" w:rsidRPr="007843D2">
        <w:rPr>
          <w:rFonts w:ascii="Arial" w:hAnsi="Arial" w:cs="Arial"/>
        </w:rPr>
        <w:t>2020)</w:t>
      </w:r>
      <w:r w:rsidR="007843D2">
        <w:rPr>
          <w:rFonts w:ascii="Arial" w:hAnsi="Arial" w:cs="Arial"/>
        </w:rPr>
        <w:t>.</w:t>
      </w:r>
    </w:p>
    <w:p w14:paraId="626608DD" w14:textId="4785FF48" w:rsidR="00CD2652" w:rsidRPr="003F4EF0" w:rsidRDefault="000425C6" w:rsidP="00CD2652">
      <w:pPr>
        <w:jc w:val="both"/>
        <w:rPr>
          <w:rFonts w:ascii="Arial" w:hAnsi="Arial" w:cs="Arial"/>
          <w:b/>
          <w:bCs/>
          <w:u w:val="single"/>
        </w:rPr>
      </w:pPr>
      <w:r w:rsidRPr="003F4EF0">
        <w:rPr>
          <w:rFonts w:ascii="Arial" w:hAnsi="Arial" w:cs="Arial"/>
          <w:b/>
          <w:bCs/>
          <w:u w:val="single"/>
        </w:rPr>
        <w:t>3.5. MICRORNA REGULATION IN GRAIN DEVELOPMENT.</w:t>
      </w:r>
    </w:p>
    <w:p w14:paraId="7F6F02D0" w14:textId="22F1AC06" w:rsidR="00CD2652" w:rsidRPr="00C13924" w:rsidRDefault="00CD2652" w:rsidP="00CD2652">
      <w:pPr>
        <w:ind w:firstLine="720"/>
        <w:jc w:val="both"/>
        <w:rPr>
          <w:rFonts w:ascii="Arial" w:hAnsi="Arial" w:cs="Arial"/>
        </w:rPr>
      </w:pPr>
      <w:r w:rsidRPr="00C13924">
        <w:rPr>
          <w:rFonts w:ascii="Arial" w:hAnsi="Arial" w:cs="Arial"/>
        </w:rPr>
        <w:t xml:space="preserve">miR167 regulates ARF8 and ARF6, two key genes in the auxin response pathway that influence reproductive </w:t>
      </w:r>
      <w:r>
        <w:rPr>
          <w:rFonts w:ascii="Arial" w:hAnsi="Arial" w:cs="Arial"/>
        </w:rPr>
        <w:t>development</w:t>
      </w:r>
      <w:r w:rsidRPr="00C13924">
        <w:rPr>
          <w:rFonts w:ascii="Arial" w:hAnsi="Arial" w:cs="Arial"/>
        </w:rPr>
        <w:t>. By modulating these AR</w:t>
      </w:r>
      <w:r w:rsidR="007843D2">
        <w:rPr>
          <w:rFonts w:ascii="Arial" w:hAnsi="Arial" w:cs="Arial"/>
        </w:rPr>
        <w:t xml:space="preserve"> </w:t>
      </w:r>
      <w:r w:rsidRPr="00C13924">
        <w:rPr>
          <w:rFonts w:ascii="Arial" w:hAnsi="Arial" w:cs="Arial"/>
        </w:rPr>
        <w:t>Fs, miR167 contributes to enhanced grain size and improved grain quality, making it an important factor in rice yield and grain characteristics (Yang et al</w:t>
      </w:r>
      <w:r w:rsidR="008C5E5F">
        <w:rPr>
          <w:rFonts w:ascii="Arial" w:hAnsi="Arial" w:cs="Arial"/>
        </w:rPr>
        <w:t>,</w:t>
      </w:r>
      <w:r w:rsidRPr="00C13924">
        <w:rPr>
          <w:rFonts w:ascii="Arial" w:hAnsi="Arial" w:cs="Arial"/>
        </w:rPr>
        <w:t xml:space="preserve"> 2006a). miR1432 targets </w:t>
      </w:r>
      <w:proofErr w:type="spellStart"/>
      <w:r w:rsidRPr="00C13924">
        <w:rPr>
          <w:rFonts w:ascii="Arial" w:hAnsi="Arial" w:cs="Arial"/>
        </w:rPr>
        <w:t>OsACOT</w:t>
      </w:r>
      <w:proofErr w:type="spellEnd"/>
      <w:r w:rsidRPr="00C13924">
        <w:rPr>
          <w:rFonts w:ascii="Arial" w:hAnsi="Arial" w:cs="Arial"/>
        </w:rPr>
        <w:t xml:space="preserve">, </w:t>
      </w:r>
      <w:r>
        <w:rPr>
          <w:rFonts w:ascii="Arial" w:hAnsi="Arial" w:cs="Arial"/>
        </w:rPr>
        <w:t>which</w:t>
      </w:r>
      <w:r w:rsidRPr="00C13924">
        <w:rPr>
          <w:rFonts w:ascii="Arial" w:hAnsi="Arial" w:cs="Arial"/>
        </w:rPr>
        <w:t xml:space="preserve"> helps in lipid metabolism, and contributes to energy supply and metabolic processes during seed development. Its regulation promotes grain filling, ultimately resulting in heavier grains, a desirable trait for yield improvement (Zhao et al</w:t>
      </w:r>
      <w:r w:rsidR="008C5E5F">
        <w:rPr>
          <w:rFonts w:ascii="Arial" w:hAnsi="Arial" w:cs="Arial"/>
        </w:rPr>
        <w:t>,</w:t>
      </w:r>
      <w:r w:rsidRPr="00C13924">
        <w:rPr>
          <w:rFonts w:ascii="Arial" w:hAnsi="Arial" w:cs="Arial"/>
        </w:rPr>
        <w:t xml:space="preserve"> 2019). miR1848 influences grain development by targeting OsCYP51C, a gene related to sterol biosynthesis. Through this regulation, </w:t>
      </w:r>
      <w:r w:rsidRPr="00C13924">
        <w:rPr>
          <w:rFonts w:ascii="Arial" w:hAnsi="Arial" w:cs="Arial"/>
        </w:rPr>
        <w:lastRenderedPageBreak/>
        <w:t>miR1848 enhances both grain filling and grain width, contributing to improved grain yield and morphology (Xia et al</w:t>
      </w:r>
      <w:r w:rsidR="008C5E5F">
        <w:rPr>
          <w:rFonts w:ascii="Arial" w:hAnsi="Arial" w:cs="Arial"/>
        </w:rPr>
        <w:t>,</w:t>
      </w:r>
      <w:r w:rsidRPr="00C13924">
        <w:rPr>
          <w:rFonts w:ascii="Arial" w:hAnsi="Arial" w:cs="Arial"/>
        </w:rPr>
        <w:t xml:space="preserve"> 2015). miR159 targets GAMYB and GAMYBL1, transcription factors involved in gibberellin (GA) </w:t>
      </w:r>
      <w:proofErr w:type="spellStart"/>
      <w:r>
        <w:rPr>
          <w:rFonts w:ascii="Arial" w:hAnsi="Arial" w:cs="Arial"/>
        </w:rPr>
        <w:t>signalling</w:t>
      </w:r>
      <w:proofErr w:type="spellEnd"/>
      <w:r w:rsidRPr="00C13924">
        <w:rPr>
          <w:rFonts w:ascii="Arial" w:hAnsi="Arial" w:cs="Arial"/>
        </w:rPr>
        <w:t xml:space="preserve"> pathways that regulate various developmental processes, including flowering and seed development. By downregulating these genes, miR159 influences hormone </w:t>
      </w:r>
      <w:proofErr w:type="spellStart"/>
      <w:r w:rsidRPr="00C13924">
        <w:rPr>
          <w:rFonts w:ascii="Arial" w:hAnsi="Arial" w:cs="Arial"/>
        </w:rPr>
        <w:t>signal</w:t>
      </w:r>
      <w:r>
        <w:rPr>
          <w:rFonts w:ascii="Arial" w:hAnsi="Arial" w:cs="Arial"/>
        </w:rPr>
        <w:t>l</w:t>
      </w:r>
      <w:r w:rsidRPr="00C13924">
        <w:rPr>
          <w:rFonts w:ascii="Arial" w:hAnsi="Arial" w:cs="Arial"/>
        </w:rPr>
        <w:t>ing</w:t>
      </w:r>
      <w:proofErr w:type="spellEnd"/>
      <w:r w:rsidRPr="00C13924">
        <w:rPr>
          <w:rFonts w:ascii="Arial" w:hAnsi="Arial" w:cs="Arial"/>
        </w:rPr>
        <w:t xml:space="preserve"> in a manner that promotes grain enlargement, thereby improving grain size. Zhao et al. (2017) reported that inhibition of GAMYB-like genes by miR159 promotes the expression of downstream target genes that enhance grain development. miR398 targets Os07g46990, a gene associated with stress responses and growth regulation. Its activity has been linked to enhanced carbohydrate metabolism and nutrient allocation during seed development. By fine-tuning the expression of Os07g46990, miR398 contributes to increased grain size and grain weight, traits essential for improving overall yield (Zhang et al</w:t>
      </w:r>
      <w:r w:rsidR="008C5E5F">
        <w:rPr>
          <w:rFonts w:ascii="Arial" w:hAnsi="Arial" w:cs="Arial"/>
        </w:rPr>
        <w:t>,</w:t>
      </w:r>
      <w:r w:rsidRPr="00C13924">
        <w:rPr>
          <w:rFonts w:ascii="Arial" w:hAnsi="Arial" w:cs="Arial"/>
        </w:rPr>
        <w:t xml:space="preserve"> 2017). Both miR159 &amp; miR398 are essential for controlling gene expression to achieve optimal grain morphology and productivity in rice. miR164c and miR168a are important regulators of seed </w:t>
      </w:r>
      <w:proofErr w:type="spellStart"/>
      <w:r w:rsidRPr="00C13924">
        <w:rPr>
          <w:rFonts w:ascii="Arial" w:hAnsi="Arial" w:cs="Arial"/>
        </w:rPr>
        <w:t>vigour</w:t>
      </w:r>
      <w:proofErr w:type="spellEnd"/>
      <w:r w:rsidRPr="00C13924">
        <w:rPr>
          <w:rFonts w:ascii="Arial" w:hAnsi="Arial" w:cs="Arial"/>
        </w:rPr>
        <w:t xml:space="preserve"> in rice. miR164c targets OsPM27 and OsPSK5, genes involved in cellular metabolism and peptide </w:t>
      </w:r>
      <w:proofErr w:type="spellStart"/>
      <w:r w:rsidRPr="00C13924">
        <w:rPr>
          <w:rFonts w:ascii="Arial" w:hAnsi="Arial" w:cs="Arial"/>
        </w:rPr>
        <w:t>signa</w:t>
      </w:r>
      <w:r>
        <w:rPr>
          <w:rFonts w:ascii="Arial" w:hAnsi="Arial" w:cs="Arial"/>
        </w:rPr>
        <w:t>l</w:t>
      </w:r>
      <w:r w:rsidRPr="00C13924">
        <w:rPr>
          <w:rFonts w:ascii="Arial" w:hAnsi="Arial" w:cs="Arial"/>
        </w:rPr>
        <w:t>ling</w:t>
      </w:r>
      <w:proofErr w:type="spellEnd"/>
      <w:r w:rsidRPr="00C13924">
        <w:rPr>
          <w:rFonts w:ascii="Arial" w:hAnsi="Arial" w:cs="Arial"/>
        </w:rPr>
        <w:t xml:space="preserve">, which in turn influence seed germination and early growth. miR168a regulates OsAGO1, a key gene in RNA silencing, and OsPTR2, a peptide transporter, both of which are crucial for seed development and nutrient </w:t>
      </w:r>
      <w:proofErr w:type="spellStart"/>
      <w:r w:rsidR="008C5E5F">
        <w:rPr>
          <w:rFonts w:ascii="Arial" w:hAnsi="Arial" w:cs="Arial"/>
        </w:rPr>
        <w:t>mobilisation</w:t>
      </w:r>
      <w:proofErr w:type="spellEnd"/>
      <w:r w:rsidRPr="00C13924">
        <w:rPr>
          <w:rFonts w:ascii="Arial" w:hAnsi="Arial" w:cs="Arial"/>
        </w:rPr>
        <w:t>. By optimizing genes expression</w:t>
      </w:r>
      <w:r>
        <w:rPr>
          <w:rFonts w:ascii="Arial" w:hAnsi="Arial" w:cs="Arial"/>
        </w:rPr>
        <w:t>,</w:t>
      </w:r>
      <w:r w:rsidRPr="00C13924">
        <w:rPr>
          <w:rFonts w:ascii="Arial" w:hAnsi="Arial" w:cs="Arial"/>
        </w:rPr>
        <w:t xml:space="preserve"> miR164c and miR168a enhance seed </w:t>
      </w:r>
      <w:proofErr w:type="spellStart"/>
      <w:r w:rsidRPr="00C13924">
        <w:rPr>
          <w:rFonts w:ascii="Arial" w:hAnsi="Arial" w:cs="Arial"/>
        </w:rPr>
        <w:t>vigour</w:t>
      </w:r>
      <w:proofErr w:type="spellEnd"/>
      <w:r w:rsidRPr="00C13924">
        <w:rPr>
          <w:rFonts w:ascii="Arial" w:hAnsi="Arial" w:cs="Arial"/>
        </w:rPr>
        <w:t>, ensuring faster germination and more robust seedling establishment (Zhou et al</w:t>
      </w:r>
      <w:r w:rsidR="008C5E5F">
        <w:rPr>
          <w:rFonts w:ascii="Arial" w:hAnsi="Arial" w:cs="Arial"/>
        </w:rPr>
        <w:t>,</w:t>
      </w:r>
      <w:r w:rsidRPr="00C13924">
        <w:rPr>
          <w:rFonts w:ascii="Arial" w:hAnsi="Arial" w:cs="Arial"/>
        </w:rPr>
        <w:t xml:space="preserve"> 2019).</w:t>
      </w:r>
    </w:p>
    <w:p w14:paraId="60CBE16B" w14:textId="7573C3D3" w:rsidR="00CD2652" w:rsidRPr="0072569B" w:rsidRDefault="008C5E5F" w:rsidP="00CD2652">
      <w:pPr>
        <w:ind w:right="95"/>
        <w:jc w:val="both"/>
        <w:rPr>
          <w:rFonts w:ascii="Arial" w:hAnsi="Arial" w:cs="Arial"/>
          <w:b/>
          <w:bCs/>
          <w:sz w:val="22"/>
          <w:szCs w:val="22"/>
        </w:rPr>
      </w:pPr>
      <w:r w:rsidRPr="0072569B">
        <w:rPr>
          <w:rFonts w:ascii="Arial" w:hAnsi="Arial" w:cs="Arial"/>
          <w:b/>
          <w:bCs/>
          <w:sz w:val="22"/>
          <w:szCs w:val="22"/>
        </w:rPr>
        <w:t>4. CONCLUSION</w:t>
      </w:r>
    </w:p>
    <w:p w14:paraId="0893A974" w14:textId="1B85A882" w:rsidR="00CD2652" w:rsidRPr="00C13924" w:rsidRDefault="00CD2652" w:rsidP="00CD2652">
      <w:pPr>
        <w:jc w:val="both"/>
        <w:rPr>
          <w:rFonts w:ascii="Arial" w:hAnsi="Arial" w:cs="Arial"/>
        </w:rPr>
      </w:pPr>
      <w:r w:rsidRPr="00C13924">
        <w:rPr>
          <w:rFonts w:ascii="Arial" w:hAnsi="Arial" w:cs="Arial"/>
        </w:rPr>
        <w:t xml:space="preserve">MicroRNAs (miRNAs) act as key regulators in plants, efficiently </w:t>
      </w:r>
      <w:r>
        <w:rPr>
          <w:rFonts w:ascii="Arial" w:hAnsi="Arial" w:cs="Arial"/>
        </w:rPr>
        <w:t>modulating</w:t>
      </w:r>
      <w:r w:rsidRPr="00C13924">
        <w:rPr>
          <w:rFonts w:ascii="Arial" w:hAnsi="Arial" w:cs="Arial"/>
        </w:rPr>
        <w:t xml:space="preserve"> transcription activity at the post-transcriptional level. They influence a wide range of developmental events, including the formation of roots and shoots, leaf development, floral transition, panicle architecture, grain development, and the differentiation of reproductive organs. In rice and other crop species, several miRNAs—such as miR156, miR172, miR160, miR396, and miR167—have been shown to regulate major transcription factor families, including SPL, ARF, GRF, and MADS-box proteins, thereby coordinating developmental programs and hormone-mediated </w:t>
      </w:r>
      <w:proofErr w:type="spellStart"/>
      <w:r>
        <w:rPr>
          <w:rFonts w:ascii="Arial" w:hAnsi="Arial" w:cs="Arial"/>
        </w:rPr>
        <w:t>signalling</w:t>
      </w:r>
      <w:proofErr w:type="spellEnd"/>
      <w:r w:rsidRPr="00C13924">
        <w:rPr>
          <w:rFonts w:ascii="Arial" w:hAnsi="Arial" w:cs="Arial"/>
        </w:rPr>
        <w:t xml:space="preserve"> pathways. Plants may combine endogenous developmental hormones with environmental stimuli by virtue of miRNAs' spatial and temporal regulation of expression. The widespread conservation of many miRNAs across plant species underscores their fundamental evolutionary significance, whereas the existence of lineage-specific miRNAs highlights their contribution to peculiar species attributes and adaptive survival. Recent improvements in high-throughput sequencing methods, degradome analysis, and small RNA profiling have significantly increased the discovery of miRNAs and their targets, allowing for thorough reconstruction of plant gene regulation networks. Furthermore, functional validation approaches—including miRNA overexpression, loss-of-function mutants, target mimicry, and miRNA sponge systems—have demonstrated the effects of miRNAs in regulating agronomically crucial characteristics such as grain size</w:t>
      </w:r>
      <w:r>
        <w:rPr>
          <w:rFonts w:ascii="Arial" w:hAnsi="Arial" w:cs="Arial"/>
        </w:rPr>
        <w:t>,</w:t>
      </w:r>
      <w:r w:rsidRPr="00C13924">
        <w:rPr>
          <w:rFonts w:ascii="Arial" w:hAnsi="Arial" w:cs="Arial"/>
        </w:rPr>
        <w:t xml:space="preserve"> spikelet growth, tiller amount, and stress reactivity. Their established roles in male and female reproductive development further </w:t>
      </w:r>
      <w:proofErr w:type="spellStart"/>
      <w:r>
        <w:rPr>
          <w:rFonts w:ascii="Arial" w:hAnsi="Arial" w:cs="Arial"/>
        </w:rPr>
        <w:t>emphasise</w:t>
      </w:r>
      <w:proofErr w:type="spellEnd"/>
      <w:r w:rsidRPr="00C13924">
        <w:rPr>
          <w:rFonts w:ascii="Arial" w:hAnsi="Arial" w:cs="Arial"/>
        </w:rPr>
        <w:t xml:space="preserve"> the importance of miRNAs in controlling fertility and yield potential. Collectively</w:t>
      </w:r>
      <w:r w:rsidRPr="00C13924">
        <w:rPr>
          <w:rFonts w:ascii="Arial" w:hAnsi="Arial" w:cs="Arial"/>
          <w:lang w:eastAsia="en-IN"/>
        </w:rPr>
        <w:t>, t</w:t>
      </w:r>
      <w:r w:rsidRPr="00C13924">
        <w:rPr>
          <w:rFonts w:ascii="Arial" w:hAnsi="Arial" w:cs="Arial"/>
        </w:rPr>
        <w:t>hese results demonstrate that miRNAs are key modulators of plant growth, development, and productivity.</w:t>
      </w:r>
      <w:r w:rsidR="001B60B4">
        <w:rPr>
          <w:rFonts w:ascii="Arial" w:hAnsi="Arial" w:cs="Arial"/>
        </w:rPr>
        <w:t xml:space="preserve"> </w:t>
      </w:r>
      <w:r w:rsidR="001B60B4" w:rsidRPr="001B60B4">
        <w:rPr>
          <w:rFonts w:ascii="Arial" w:hAnsi="Arial" w:cs="Arial"/>
        </w:rPr>
        <w:t>Despite these advances, several challenges remain in fully elucidating the complexity of miRNA-mediated regulatory networks, particularly in the context of tissue culture and regeneration processes in rice. Future research should focus on integrating multi-omics approaches, such as transcriptomics, epigenomics, and proteomics, to better understand miRNA–target interactions and their dynamic regulation under in vitro conditions. Additionally, the development of precise genome-editing tools, such as CRISPR/Cas-based systems targeting miRNA genes and their regulatory elements, holds significant promise for improving regeneration efficiency and enhancing desirable agronomic traits. A deeper understanding of miRNA-driven regulatory mechanisms will facilitate the development of next-generation crop improvement strategies aimed at achieving sustainable agricultural productivity under changing environmental conditions.</w:t>
      </w:r>
    </w:p>
    <w:p w14:paraId="23D889FB" w14:textId="66F71202" w:rsidR="00CD2652" w:rsidRPr="0072569B" w:rsidRDefault="008C5E5F" w:rsidP="00CD2652">
      <w:pPr>
        <w:jc w:val="both"/>
        <w:rPr>
          <w:rFonts w:ascii="Arial" w:hAnsi="Arial" w:cs="Arial"/>
          <w:b/>
          <w:bCs/>
          <w:sz w:val="22"/>
          <w:szCs w:val="22"/>
        </w:rPr>
      </w:pPr>
      <w:r w:rsidRPr="0072569B">
        <w:rPr>
          <w:rFonts w:ascii="Arial" w:hAnsi="Arial" w:cs="Arial"/>
          <w:b/>
          <w:bCs/>
          <w:sz w:val="22"/>
          <w:szCs w:val="22"/>
        </w:rPr>
        <w:lastRenderedPageBreak/>
        <w:t>5. FUTURE PROSPECTS</w:t>
      </w:r>
    </w:p>
    <w:p w14:paraId="0058B65E" w14:textId="2189AE26" w:rsidR="001B60B4" w:rsidRPr="001B60B4" w:rsidRDefault="00CD2652" w:rsidP="001B60B4">
      <w:pPr>
        <w:ind w:firstLine="720"/>
        <w:jc w:val="both"/>
        <w:rPr>
          <w:rFonts w:ascii="Arial" w:hAnsi="Arial" w:cs="Arial"/>
          <w:lang w:val="en-IN"/>
        </w:rPr>
      </w:pPr>
      <w:r w:rsidRPr="00C13924">
        <w:rPr>
          <w:rFonts w:ascii="Arial" w:hAnsi="Arial" w:cs="Arial"/>
        </w:rPr>
        <w:t>MicroRNAs (miRNAs) have great potential to advance sustainable agriculture practices through further research and application in crop enhancement. The development of precise genetic engineering methods, especially CRISPR/Cas9, allowed for the targeted modification of miRNA gene loci and their binding sites in target transcripts, allowing for the fine-grained regulation of agriculturally significant characteristics like crop production, stress tolerance, nutrient efficiency, and reproductive performance. Importantly, these approaches can be implemented without the introduction of foreign DNA, ensuring compliance with regulatory frameworks and public acceptance of non-transgenic crop development strategies. Along with genome editing, molecular tools such as target mimicry systems, short tandem target mimics (STTMs), and artificial miRNAs (</w:t>
      </w:r>
      <w:proofErr w:type="spellStart"/>
      <w:r w:rsidRPr="00C13924">
        <w:rPr>
          <w:rFonts w:ascii="Arial" w:hAnsi="Arial" w:cs="Arial"/>
        </w:rPr>
        <w:t>amiRNAs</w:t>
      </w:r>
      <w:proofErr w:type="spellEnd"/>
      <w:r w:rsidRPr="00C13924">
        <w:rPr>
          <w:rFonts w:ascii="Arial" w:hAnsi="Arial" w:cs="Arial"/>
        </w:rPr>
        <w:t xml:space="preserve">) offer highly specific ways to manipulate miRNA activity while </w:t>
      </w:r>
      <w:proofErr w:type="spellStart"/>
      <w:r w:rsidRPr="00C13924">
        <w:rPr>
          <w:rFonts w:ascii="Arial" w:hAnsi="Arial" w:cs="Arial"/>
        </w:rPr>
        <w:t>minimising</w:t>
      </w:r>
      <w:proofErr w:type="spellEnd"/>
      <w:r w:rsidRPr="00C13924">
        <w:rPr>
          <w:rFonts w:ascii="Arial" w:hAnsi="Arial" w:cs="Arial"/>
        </w:rPr>
        <w:t xml:space="preserve"> off-target effects, thereby providing flexible strategies to suppress undesirable traits or enhance desirable ones. A comprehensive understanding of miRNA-mediated </w:t>
      </w:r>
      <w:r>
        <w:rPr>
          <w:rFonts w:ascii="Arial" w:hAnsi="Arial" w:cs="Arial"/>
        </w:rPr>
        <w:t>responses</w:t>
      </w:r>
      <w:r w:rsidRPr="00C13924">
        <w:rPr>
          <w:rFonts w:ascii="Arial" w:hAnsi="Arial" w:cs="Arial"/>
        </w:rPr>
        <w:t xml:space="preserve"> to abiotic stressors, including drought, salt, and temperature variations, will be critical for developing climate-resilient crop varieties under changing environmental conditions. Future investigations should also integrate miRNA research with systems biology approaches that combine transcriptomic, proteomic, metabolomic, and epigenomic analyses. Such integrative frameworks will facilitate the identification of key regulatory networks and molecular hubs through which </w:t>
      </w:r>
      <w:r w:rsidR="001B60B4">
        <w:rPr>
          <w:rFonts w:ascii="Arial" w:hAnsi="Arial" w:cs="Arial"/>
        </w:rPr>
        <w:t xml:space="preserve">miRNAs </w:t>
      </w:r>
      <w:r w:rsidRPr="00C13924">
        <w:rPr>
          <w:rFonts w:ascii="Arial" w:hAnsi="Arial" w:cs="Arial"/>
        </w:rPr>
        <w:t xml:space="preserve">interact with transcription factors, </w:t>
      </w:r>
      <w:proofErr w:type="spellStart"/>
      <w:r>
        <w:rPr>
          <w:rFonts w:ascii="Arial" w:hAnsi="Arial" w:cs="Arial"/>
        </w:rPr>
        <w:t>signalling</w:t>
      </w:r>
      <w:proofErr w:type="spellEnd"/>
      <w:r w:rsidRPr="00C13924">
        <w:rPr>
          <w:rFonts w:ascii="Arial" w:hAnsi="Arial" w:cs="Arial"/>
        </w:rPr>
        <w:t xml:space="preserve"> pathways, and other non-coding RNAs. Furthermore, translating laboratory findings into agricultural practice remains a major challenge, necessitating extensive field evaluation of miRNA-modified lines across diverse </w:t>
      </w:r>
      <w:proofErr w:type="spellStart"/>
      <w:r w:rsidRPr="00C13924">
        <w:rPr>
          <w:rFonts w:ascii="Arial" w:hAnsi="Arial" w:cs="Arial"/>
        </w:rPr>
        <w:t>agro</w:t>
      </w:r>
      <w:proofErr w:type="spellEnd"/>
      <w:r w:rsidRPr="00C13924">
        <w:rPr>
          <w:rFonts w:ascii="Arial" w:hAnsi="Arial" w:cs="Arial"/>
        </w:rPr>
        <w:t>-climatic regions to assess trait stability, efficacy, and potential pleiotropic effects. Close collaboration among molecular biologists,</w:t>
      </w:r>
      <w:bookmarkStart w:id="0" w:name="_GoBack"/>
      <w:bookmarkEnd w:id="0"/>
      <w:r w:rsidRPr="00C13924">
        <w:rPr>
          <w:rFonts w:ascii="Arial" w:hAnsi="Arial" w:cs="Arial"/>
        </w:rPr>
        <w:t xml:space="preserve"> plant breeders, and agronomists will be essential to bridge the gap between experimental research and practical crop improvement. Overall, miRNAs represent powerful molecular regulators with significant potential to contribute to next-generation crop development, agricultural sustainability, and global food security.</w:t>
      </w:r>
      <w:r w:rsidR="001B60B4">
        <w:rPr>
          <w:rFonts w:ascii="Arial" w:hAnsi="Arial" w:cs="Arial"/>
        </w:rPr>
        <w:t xml:space="preserve"> </w:t>
      </w:r>
      <w:r w:rsidR="001B60B4" w:rsidRPr="001B60B4">
        <w:rPr>
          <w:rFonts w:ascii="Arial" w:hAnsi="Arial" w:cs="Arial"/>
          <w:lang w:val="en-IN"/>
        </w:rPr>
        <w:t>To enhance translational impact, future research should prioritise key miRNA–target modules for trait-specific improvement in rice. Their functional validation under both in vitro and in vivo conditions is essential to ensure stability and reproducibility. Additionally, miRNA-based molecular markers can support marker-assisted selection for yield and stress tolerance traits.</w:t>
      </w:r>
      <w:r w:rsidR="001B60B4">
        <w:rPr>
          <w:rFonts w:ascii="Arial" w:hAnsi="Arial" w:cs="Arial"/>
          <w:lang w:val="en-IN"/>
        </w:rPr>
        <w:t xml:space="preserve"> </w:t>
      </w:r>
      <w:r w:rsidR="001B60B4" w:rsidRPr="001B60B4">
        <w:rPr>
          <w:rFonts w:ascii="Arial" w:hAnsi="Arial" w:cs="Arial"/>
          <w:lang w:val="en-IN"/>
        </w:rPr>
        <w:t xml:space="preserve"> Emerging tools such as machine learning and artificial intelligence offer promising avenues for predicting miRNA–target interactions and accelerating precision breeding.</w:t>
      </w:r>
      <w:r w:rsidR="001B60B4">
        <w:rPr>
          <w:rFonts w:ascii="Arial" w:hAnsi="Arial" w:cs="Arial"/>
          <w:lang w:val="en-IN"/>
        </w:rPr>
        <w:t xml:space="preserve"> </w:t>
      </w:r>
      <w:r w:rsidR="001B60B4" w:rsidRPr="001B60B4">
        <w:rPr>
          <w:rFonts w:ascii="Arial" w:hAnsi="Arial" w:cs="Arial"/>
          <w:lang w:val="en-IN"/>
        </w:rPr>
        <w:t>Finally, large-scale field evaluations combined with phenomics approaches are necessary to validate the performance of miRNA-engineered lines under real-world conditions, facilitating their translation into sustainable agricultural practices.</w:t>
      </w:r>
    </w:p>
    <w:p w14:paraId="4532168F" w14:textId="6658D4E4" w:rsidR="00CD2652" w:rsidRDefault="00CD2652" w:rsidP="00CD2652">
      <w:pPr>
        <w:ind w:firstLine="720"/>
        <w:rPr>
          <w:rFonts w:ascii="Arial" w:hAnsi="Arial" w:cs="Arial"/>
        </w:rPr>
      </w:pPr>
    </w:p>
    <w:p w14:paraId="6C8FD2FC" w14:textId="649E0BE0" w:rsidR="00CA210B" w:rsidRDefault="00CA210B" w:rsidP="00CD2652">
      <w:pPr>
        <w:ind w:firstLine="720"/>
        <w:rPr>
          <w:rFonts w:ascii="Arial" w:hAnsi="Arial" w:cs="Arial"/>
        </w:rPr>
      </w:pPr>
    </w:p>
    <w:p w14:paraId="1E3A73CF" w14:textId="43798119" w:rsidR="00CA210B" w:rsidRDefault="00CA210B" w:rsidP="00CD2652">
      <w:pPr>
        <w:ind w:firstLine="720"/>
        <w:rPr>
          <w:rFonts w:ascii="Arial" w:hAnsi="Arial" w:cs="Arial"/>
        </w:rPr>
      </w:pPr>
    </w:p>
    <w:p w14:paraId="222FEF8D" w14:textId="77777777" w:rsidR="00CA210B" w:rsidRPr="00C31AD6" w:rsidRDefault="00CA210B" w:rsidP="00CA210B">
      <w:pPr>
        <w:pStyle w:val="NoSpacing"/>
        <w:rPr>
          <w:rFonts w:ascii="Arial" w:hAnsi="Arial" w:cs="Arial"/>
          <w:b/>
          <w:highlight w:val="yellow"/>
        </w:rPr>
      </w:pPr>
      <w:bookmarkStart w:id="1" w:name="_Hlk198031404"/>
      <w:r w:rsidRPr="00C31AD6">
        <w:rPr>
          <w:rFonts w:ascii="Arial" w:hAnsi="Arial" w:cs="Arial"/>
          <w:b/>
          <w:highlight w:val="yellow"/>
        </w:rPr>
        <w:t>Disclaimer (Artificial intelligence)</w:t>
      </w:r>
    </w:p>
    <w:p w14:paraId="2405C213" w14:textId="77777777" w:rsidR="00CA210B" w:rsidRPr="00005ED1" w:rsidRDefault="00CA210B" w:rsidP="00CA210B">
      <w:pPr>
        <w:pStyle w:val="NoSpacing"/>
        <w:rPr>
          <w:rFonts w:ascii="Arial" w:hAnsi="Arial" w:cs="Arial"/>
          <w:highlight w:val="yellow"/>
        </w:rPr>
      </w:pPr>
    </w:p>
    <w:p w14:paraId="0BF3222E" w14:textId="77777777" w:rsidR="00CA210B" w:rsidRPr="00005ED1" w:rsidRDefault="00CA210B" w:rsidP="00CA210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0972F8EF" w14:textId="77777777" w:rsidR="00CA210B" w:rsidRDefault="00CA210B" w:rsidP="00CA210B">
      <w:pPr>
        <w:pStyle w:val="NoSpacing"/>
        <w:rPr>
          <w:rFonts w:ascii="Arial" w:hAnsi="Arial" w:cs="Arial"/>
        </w:rPr>
      </w:pPr>
    </w:p>
    <w:p w14:paraId="1AC4A179" w14:textId="77777777" w:rsidR="00CA210B" w:rsidRDefault="00CA210B" w:rsidP="00CA210B">
      <w:pPr>
        <w:pStyle w:val="NoSpacing"/>
        <w:rPr>
          <w:rFonts w:ascii="Arial" w:hAnsi="Arial" w:cs="Arial"/>
        </w:rPr>
      </w:pPr>
    </w:p>
    <w:p w14:paraId="04735EBA" w14:textId="77777777" w:rsidR="00CA210B" w:rsidRPr="00005ED1" w:rsidRDefault="00CA210B" w:rsidP="00CA210B">
      <w:pPr>
        <w:pStyle w:val="NoSpacing"/>
        <w:rPr>
          <w:rFonts w:ascii="Arial" w:hAnsi="Arial" w:cs="Arial"/>
        </w:rPr>
      </w:pPr>
    </w:p>
    <w:p w14:paraId="275A7F10" w14:textId="77777777" w:rsidR="00CA210B" w:rsidRPr="00C13924" w:rsidRDefault="00CA210B" w:rsidP="00CD2652">
      <w:pPr>
        <w:ind w:firstLine="720"/>
        <w:rPr>
          <w:rFonts w:ascii="Arial" w:hAnsi="Arial" w:cs="Arial"/>
        </w:rPr>
      </w:pPr>
    </w:p>
    <w:p w14:paraId="30B4D0CF" w14:textId="62000D1E"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37042F56" w14:textId="77777777" w:rsidR="00CA210B" w:rsidRDefault="00CA210B" w:rsidP="00441B6F">
      <w:pPr>
        <w:pStyle w:val="ReferHead"/>
        <w:spacing w:after="0"/>
        <w:jc w:val="both"/>
        <w:rPr>
          <w:rFonts w:ascii="Arial" w:hAnsi="Arial" w:cs="Arial"/>
        </w:rPr>
      </w:pPr>
    </w:p>
    <w:p w14:paraId="23BB6599" w14:textId="77777777" w:rsidR="00790ADA" w:rsidRPr="00FB3A86" w:rsidRDefault="00790ADA" w:rsidP="00441B6F">
      <w:pPr>
        <w:pStyle w:val="ReferHead"/>
        <w:spacing w:after="0"/>
        <w:jc w:val="both"/>
        <w:rPr>
          <w:rFonts w:ascii="Arial" w:hAnsi="Arial" w:cs="Arial"/>
        </w:rPr>
      </w:pPr>
    </w:p>
    <w:p w14:paraId="220CD475"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Almeida, R., &amp; </w:t>
      </w:r>
      <w:proofErr w:type="spellStart"/>
      <w:r w:rsidRPr="00463FF4">
        <w:rPr>
          <w:rFonts w:ascii="Arial" w:hAnsi="Arial" w:cs="Arial"/>
        </w:rPr>
        <w:t>Allshire</w:t>
      </w:r>
      <w:proofErr w:type="spellEnd"/>
      <w:r w:rsidRPr="00463FF4">
        <w:rPr>
          <w:rFonts w:ascii="Arial" w:hAnsi="Arial" w:cs="Arial"/>
        </w:rPr>
        <w:t xml:space="preserve">, R. C. (2005). RNA silencing and genome regulation. </w:t>
      </w:r>
      <w:r w:rsidRPr="00463FF4">
        <w:rPr>
          <w:rFonts w:ascii="Arial" w:hAnsi="Arial" w:cs="Arial"/>
          <w:i/>
          <w:iCs/>
        </w:rPr>
        <w:t>Trends in Cell Biology</w:t>
      </w:r>
      <w:r w:rsidRPr="00463FF4">
        <w:rPr>
          <w:rFonts w:ascii="Arial" w:hAnsi="Arial" w:cs="Arial"/>
        </w:rPr>
        <w:t xml:space="preserve">, 15(5), 251–258. </w:t>
      </w:r>
      <w:hyperlink r:id="rId15" w:tgtFrame="_new" w:history="1">
        <w:r w:rsidRPr="00463FF4">
          <w:rPr>
            <w:rStyle w:val="Hyperlink"/>
            <w:rFonts w:ascii="Arial" w:hAnsi="Arial" w:cs="Arial"/>
          </w:rPr>
          <w:t>https://doi.org/10.1016/j.tcb.2005.03.006</w:t>
        </w:r>
      </w:hyperlink>
    </w:p>
    <w:p w14:paraId="613F472C"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Ameres</w:t>
      </w:r>
      <w:proofErr w:type="spellEnd"/>
      <w:r w:rsidRPr="00463FF4">
        <w:rPr>
          <w:rFonts w:ascii="Arial" w:hAnsi="Arial" w:cs="Arial"/>
        </w:rPr>
        <w:t xml:space="preserve">, S. L., &amp; Zamore, P. D. (2013). Diversifying microRNA sequence and function. </w:t>
      </w:r>
      <w:r w:rsidRPr="00463FF4">
        <w:rPr>
          <w:rFonts w:ascii="Arial" w:hAnsi="Arial" w:cs="Arial"/>
          <w:i/>
          <w:iCs/>
        </w:rPr>
        <w:t>Nature Reviews Molecular Cell Biology</w:t>
      </w:r>
      <w:r w:rsidRPr="00463FF4">
        <w:rPr>
          <w:rFonts w:ascii="Arial" w:hAnsi="Arial" w:cs="Arial"/>
        </w:rPr>
        <w:t>, 14(8), 475–488. https://doi.org/10.1038/nrm3611</w:t>
      </w:r>
    </w:p>
    <w:p w14:paraId="539A5C71"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Anand, A., Krichevsky, A., Schornack, S., Lahaye, T., </w:t>
      </w:r>
      <w:proofErr w:type="spellStart"/>
      <w:r w:rsidRPr="00463FF4">
        <w:rPr>
          <w:rFonts w:ascii="Arial" w:hAnsi="Arial" w:cs="Arial"/>
        </w:rPr>
        <w:t>Tzfira</w:t>
      </w:r>
      <w:proofErr w:type="spellEnd"/>
      <w:r w:rsidRPr="00463FF4">
        <w:rPr>
          <w:rFonts w:ascii="Arial" w:hAnsi="Arial" w:cs="Arial"/>
        </w:rPr>
        <w:t xml:space="preserve">, T., Tang, Y., et al. (2007). Arabidopsis VIRE2 INTERACTING PROTEIN2 is required for Agrobacterium T-DNA integration in plants. </w:t>
      </w:r>
      <w:r w:rsidRPr="00463FF4">
        <w:rPr>
          <w:rFonts w:ascii="Arial" w:hAnsi="Arial" w:cs="Arial"/>
          <w:i/>
          <w:iCs/>
        </w:rPr>
        <w:t>The Plant Cell</w:t>
      </w:r>
      <w:r w:rsidRPr="00463FF4">
        <w:rPr>
          <w:rFonts w:ascii="Arial" w:hAnsi="Arial" w:cs="Arial"/>
        </w:rPr>
        <w:t xml:space="preserve">, 19(5), 1695–1708. </w:t>
      </w:r>
      <w:hyperlink r:id="rId16" w:tgtFrame="_new" w:history="1">
        <w:r w:rsidRPr="00463FF4">
          <w:rPr>
            <w:rStyle w:val="Hyperlink"/>
            <w:rFonts w:ascii="Arial" w:hAnsi="Arial" w:cs="Arial"/>
          </w:rPr>
          <w:t>https://pubmed.ncbi.nlm.nih.gov/17496122/</w:t>
        </w:r>
      </w:hyperlink>
    </w:p>
    <w:p w14:paraId="63D945BF"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Axtell, M. J., Jan, C., Rajagopalan, R., &amp; Bartel, D. P. (2006). A two-hit trigger for siRNA biogenesis in plants. </w:t>
      </w:r>
      <w:r w:rsidRPr="00463FF4">
        <w:rPr>
          <w:rFonts w:ascii="Arial" w:hAnsi="Arial" w:cs="Arial"/>
          <w:i/>
          <w:iCs/>
        </w:rPr>
        <w:t>Cell</w:t>
      </w:r>
      <w:r w:rsidRPr="00463FF4">
        <w:rPr>
          <w:rFonts w:ascii="Arial" w:hAnsi="Arial" w:cs="Arial"/>
        </w:rPr>
        <w:t xml:space="preserve">, 127(3), 565–577. </w:t>
      </w:r>
      <w:hyperlink r:id="rId17" w:tgtFrame="_new" w:history="1">
        <w:r w:rsidRPr="00463FF4">
          <w:rPr>
            <w:rStyle w:val="Hyperlink"/>
            <w:rFonts w:ascii="Arial" w:hAnsi="Arial" w:cs="Arial"/>
          </w:rPr>
          <w:t>https://pubmed.ncbi.nlm.nih.gov/17081978/</w:t>
        </w:r>
      </w:hyperlink>
    </w:p>
    <w:p w14:paraId="2155A367"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Aya, K., Ueguchi-Tanaka, M., Kondo, M., Hamada, K., Yano, K., Nishimura, M., et al. (2009). Gibberellin modulates anther development in rice via the transcriptional regulation of GAMYB. </w:t>
      </w:r>
      <w:r w:rsidRPr="00463FF4">
        <w:rPr>
          <w:rFonts w:ascii="Arial" w:hAnsi="Arial" w:cs="Arial"/>
          <w:i/>
          <w:iCs/>
        </w:rPr>
        <w:t>The Plant Cell</w:t>
      </w:r>
      <w:r w:rsidRPr="00463FF4">
        <w:rPr>
          <w:rFonts w:ascii="Arial" w:hAnsi="Arial" w:cs="Arial"/>
        </w:rPr>
        <w:t xml:space="preserve">, 21(5), 1453–1472. </w:t>
      </w:r>
      <w:hyperlink r:id="rId18" w:tgtFrame="_new" w:history="1">
        <w:r w:rsidRPr="00463FF4">
          <w:rPr>
            <w:rStyle w:val="Hyperlink"/>
            <w:rFonts w:ascii="Arial" w:hAnsi="Arial" w:cs="Arial"/>
          </w:rPr>
          <w:t>https://pmc.ncbi.nlm.nih.gov/articles/PMC2700530/</w:t>
        </w:r>
      </w:hyperlink>
    </w:p>
    <w:p w14:paraId="6D6A7949"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Bartel, D. P. (2004). MicroRNAs: genomics, biogenesis, mechanism, and function. </w:t>
      </w:r>
      <w:r w:rsidRPr="00463FF4">
        <w:rPr>
          <w:rFonts w:ascii="Arial" w:hAnsi="Arial" w:cs="Arial"/>
          <w:i/>
          <w:iCs/>
        </w:rPr>
        <w:t>Cell</w:t>
      </w:r>
      <w:r w:rsidRPr="00463FF4">
        <w:rPr>
          <w:rFonts w:ascii="Arial" w:hAnsi="Arial" w:cs="Arial"/>
        </w:rPr>
        <w:t xml:space="preserve">, 116(2), 281–297. </w:t>
      </w:r>
      <w:hyperlink r:id="rId19" w:tgtFrame="_new" w:history="1">
        <w:r w:rsidRPr="00463FF4">
          <w:rPr>
            <w:rStyle w:val="Hyperlink"/>
            <w:rFonts w:ascii="Arial" w:hAnsi="Arial" w:cs="Arial"/>
          </w:rPr>
          <w:t>https://pubmed.ncbi.nlm.nih.gov/14744438/</w:t>
        </w:r>
      </w:hyperlink>
    </w:p>
    <w:p w14:paraId="28BBE1AD"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Baulcombe</w:t>
      </w:r>
      <w:proofErr w:type="spellEnd"/>
      <w:r w:rsidRPr="00463FF4">
        <w:rPr>
          <w:rFonts w:ascii="Arial" w:hAnsi="Arial" w:cs="Arial"/>
        </w:rPr>
        <w:t xml:space="preserve">, D. C. (2004). RNA silencing in plants. </w:t>
      </w:r>
      <w:r w:rsidRPr="00463FF4">
        <w:rPr>
          <w:rFonts w:ascii="Arial" w:hAnsi="Arial" w:cs="Arial"/>
          <w:i/>
          <w:iCs/>
        </w:rPr>
        <w:t>Nature</w:t>
      </w:r>
      <w:r w:rsidRPr="00463FF4">
        <w:rPr>
          <w:rFonts w:ascii="Arial" w:hAnsi="Arial" w:cs="Arial"/>
        </w:rPr>
        <w:t>, 431(7006), 356–363. https://doi.org/10.1038/nature02874</w:t>
      </w:r>
    </w:p>
    <w:p w14:paraId="4ACD82F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Baumberger, N., &amp; </w:t>
      </w:r>
      <w:proofErr w:type="spellStart"/>
      <w:r w:rsidRPr="00463FF4">
        <w:rPr>
          <w:rFonts w:ascii="Arial" w:hAnsi="Arial" w:cs="Arial"/>
        </w:rPr>
        <w:t>Baulcombe</w:t>
      </w:r>
      <w:proofErr w:type="spellEnd"/>
      <w:r w:rsidRPr="00463FF4">
        <w:rPr>
          <w:rFonts w:ascii="Arial" w:hAnsi="Arial" w:cs="Arial"/>
        </w:rPr>
        <w:t xml:space="preserve">, D. C. (2005). Arabidopsis ARGONAUTE1 is an RNA slicer that selectively recruits microRNAs and short interfering RNAs. </w:t>
      </w:r>
      <w:r w:rsidRPr="00463FF4">
        <w:rPr>
          <w:rFonts w:ascii="Arial" w:hAnsi="Arial" w:cs="Arial"/>
          <w:i/>
          <w:iCs/>
        </w:rPr>
        <w:t>Proceedings of the National Academy of Sciences of the United States of America</w:t>
      </w:r>
      <w:r w:rsidRPr="00463FF4">
        <w:rPr>
          <w:rFonts w:ascii="Arial" w:hAnsi="Arial" w:cs="Arial"/>
        </w:rPr>
        <w:t xml:space="preserve">, 102(33), 11928–11933. </w:t>
      </w:r>
      <w:hyperlink r:id="rId20" w:tgtFrame="_new" w:history="1">
        <w:r w:rsidRPr="00463FF4">
          <w:rPr>
            <w:rStyle w:val="Hyperlink"/>
            <w:rFonts w:ascii="Arial" w:hAnsi="Arial" w:cs="Arial"/>
          </w:rPr>
          <w:t>https://pubmed.ncbi.nlm.nih.gov/16081530/</w:t>
        </w:r>
      </w:hyperlink>
    </w:p>
    <w:p w14:paraId="492509E7"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Birla, D. S., Malik, K., </w:t>
      </w:r>
      <w:proofErr w:type="spellStart"/>
      <w:r w:rsidRPr="00463FF4">
        <w:rPr>
          <w:rFonts w:ascii="Arial" w:hAnsi="Arial" w:cs="Arial"/>
        </w:rPr>
        <w:t>Sainger</w:t>
      </w:r>
      <w:proofErr w:type="spellEnd"/>
      <w:r w:rsidRPr="00463FF4">
        <w:rPr>
          <w:rFonts w:ascii="Arial" w:hAnsi="Arial" w:cs="Arial"/>
        </w:rPr>
        <w:t xml:space="preserve">, M., Chaudhary, D., </w:t>
      </w:r>
      <w:proofErr w:type="spellStart"/>
      <w:r w:rsidRPr="00463FF4">
        <w:rPr>
          <w:rFonts w:ascii="Arial" w:hAnsi="Arial" w:cs="Arial"/>
        </w:rPr>
        <w:t>Jaiwal</w:t>
      </w:r>
      <w:proofErr w:type="spellEnd"/>
      <w:r w:rsidRPr="00463FF4">
        <w:rPr>
          <w:rFonts w:ascii="Arial" w:hAnsi="Arial" w:cs="Arial"/>
        </w:rPr>
        <w:t xml:space="preserve">, R., &amp; </w:t>
      </w:r>
      <w:proofErr w:type="spellStart"/>
      <w:r w:rsidRPr="00463FF4">
        <w:rPr>
          <w:rFonts w:ascii="Arial" w:hAnsi="Arial" w:cs="Arial"/>
        </w:rPr>
        <w:t>Jaiwal</w:t>
      </w:r>
      <w:proofErr w:type="spellEnd"/>
      <w:r w:rsidRPr="00463FF4">
        <w:rPr>
          <w:rFonts w:ascii="Arial" w:hAnsi="Arial" w:cs="Arial"/>
        </w:rPr>
        <w:t>, P. K. (2017). Progress and challenges in improving the nutritional quality of rice (</w:t>
      </w:r>
      <w:r w:rsidRPr="00463FF4">
        <w:rPr>
          <w:rFonts w:ascii="Arial" w:hAnsi="Arial" w:cs="Arial"/>
          <w:i/>
          <w:iCs/>
        </w:rPr>
        <w:t>Oryza sativa</w:t>
      </w:r>
      <w:r w:rsidRPr="00463FF4">
        <w:rPr>
          <w:rFonts w:ascii="Arial" w:hAnsi="Arial" w:cs="Arial"/>
        </w:rPr>
        <w:t xml:space="preserve"> L.). </w:t>
      </w:r>
      <w:r w:rsidRPr="00463FF4">
        <w:rPr>
          <w:rFonts w:ascii="Arial" w:hAnsi="Arial" w:cs="Arial"/>
          <w:i/>
          <w:iCs/>
        </w:rPr>
        <w:t>Critical Reviews in Food Science and Nutrition</w:t>
      </w:r>
      <w:r w:rsidRPr="00463FF4">
        <w:rPr>
          <w:rFonts w:ascii="Arial" w:hAnsi="Arial" w:cs="Arial"/>
        </w:rPr>
        <w:t xml:space="preserve">, 57, 2455–2481. </w:t>
      </w:r>
      <w:hyperlink r:id="rId21" w:tgtFrame="_new" w:history="1">
        <w:r w:rsidRPr="00463FF4">
          <w:rPr>
            <w:rStyle w:val="Hyperlink"/>
            <w:rFonts w:ascii="Arial" w:hAnsi="Arial" w:cs="Arial"/>
          </w:rPr>
          <w:t>https://pubmed.ncbi.nlm.nih.gov/26513164/</w:t>
        </w:r>
      </w:hyperlink>
    </w:p>
    <w:p w14:paraId="2CF9BF28"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Bologna, N. G., Iselin, R., </w:t>
      </w:r>
      <w:proofErr w:type="spellStart"/>
      <w:r w:rsidRPr="00463FF4">
        <w:rPr>
          <w:rFonts w:ascii="Arial" w:hAnsi="Arial" w:cs="Arial"/>
        </w:rPr>
        <w:t>Abriata</w:t>
      </w:r>
      <w:proofErr w:type="spellEnd"/>
      <w:r w:rsidRPr="00463FF4">
        <w:rPr>
          <w:rFonts w:ascii="Arial" w:hAnsi="Arial" w:cs="Arial"/>
        </w:rPr>
        <w:t xml:space="preserve">, L. A., Sarazin, A., </w:t>
      </w:r>
      <w:proofErr w:type="spellStart"/>
      <w:r w:rsidRPr="00463FF4">
        <w:rPr>
          <w:rFonts w:ascii="Arial" w:hAnsi="Arial" w:cs="Arial"/>
        </w:rPr>
        <w:t>Pumplin</w:t>
      </w:r>
      <w:proofErr w:type="spellEnd"/>
      <w:r w:rsidRPr="00463FF4">
        <w:rPr>
          <w:rFonts w:ascii="Arial" w:hAnsi="Arial" w:cs="Arial"/>
        </w:rPr>
        <w:t xml:space="preserve">, N., Jay, F., et al. (2018). </w:t>
      </w:r>
      <w:proofErr w:type="spellStart"/>
      <w:r w:rsidRPr="00463FF4">
        <w:rPr>
          <w:rFonts w:ascii="Arial" w:hAnsi="Arial" w:cs="Arial"/>
        </w:rPr>
        <w:t>Nucleocytosolic</w:t>
      </w:r>
      <w:proofErr w:type="spellEnd"/>
      <w:r w:rsidRPr="00463FF4">
        <w:rPr>
          <w:rFonts w:ascii="Arial" w:hAnsi="Arial" w:cs="Arial"/>
        </w:rPr>
        <w:t xml:space="preserve"> shuttling of Argonaute1 prompts a revised model of the plant microRNA pathway. </w:t>
      </w:r>
      <w:r w:rsidRPr="00463FF4">
        <w:rPr>
          <w:rFonts w:ascii="Arial" w:hAnsi="Arial" w:cs="Arial"/>
          <w:i/>
          <w:iCs/>
        </w:rPr>
        <w:t>Molecular Cell</w:t>
      </w:r>
      <w:r w:rsidRPr="00463FF4">
        <w:rPr>
          <w:rFonts w:ascii="Arial" w:hAnsi="Arial" w:cs="Arial"/>
        </w:rPr>
        <w:t xml:space="preserve">, 69, 709–719. </w:t>
      </w:r>
      <w:hyperlink r:id="rId22" w:tgtFrame="_new" w:history="1">
        <w:r w:rsidRPr="00463FF4">
          <w:rPr>
            <w:rStyle w:val="Hyperlink"/>
            <w:rFonts w:ascii="Arial" w:hAnsi="Arial" w:cs="Arial"/>
          </w:rPr>
          <w:t>https://pubmed.ncbi.nlm.nih.gov/29398448/</w:t>
        </w:r>
      </w:hyperlink>
    </w:p>
    <w:p w14:paraId="04272C04"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Boutet, S., Vazquez, F., Liu, J., </w:t>
      </w:r>
      <w:proofErr w:type="spellStart"/>
      <w:r w:rsidRPr="00463FF4">
        <w:rPr>
          <w:rFonts w:ascii="Arial" w:hAnsi="Arial" w:cs="Arial"/>
        </w:rPr>
        <w:t>Beclin</w:t>
      </w:r>
      <w:proofErr w:type="spellEnd"/>
      <w:r w:rsidRPr="00463FF4">
        <w:rPr>
          <w:rFonts w:ascii="Arial" w:hAnsi="Arial" w:cs="Arial"/>
        </w:rPr>
        <w:t xml:space="preserve">, C., Fagard, M., Gratias, A., et al. (2003). Arabidopsis HEN1: a genetic link between endogenous miRNA controlling development and siRNA controlling transgene silencing and virus resistance. </w:t>
      </w:r>
      <w:r w:rsidRPr="00463FF4">
        <w:rPr>
          <w:rFonts w:ascii="Arial" w:hAnsi="Arial" w:cs="Arial"/>
          <w:i/>
          <w:iCs/>
        </w:rPr>
        <w:t>Current Biology</w:t>
      </w:r>
      <w:r w:rsidRPr="00463FF4">
        <w:rPr>
          <w:rFonts w:ascii="Arial" w:hAnsi="Arial" w:cs="Arial"/>
        </w:rPr>
        <w:t xml:space="preserve">, 13, 843–848. </w:t>
      </w:r>
      <w:hyperlink r:id="rId23" w:tgtFrame="_new" w:history="1">
        <w:r w:rsidRPr="00463FF4">
          <w:rPr>
            <w:rStyle w:val="Hyperlink"/>
            <w:rFonts w:ascii="Arial" w:hAnsi="Arial" w:cs="Arial"/>
          </w:rPr>
          <w:t>https://pubmed.ncbi.nlm.nih.gov/12747833/</w:t>
        </w:r>
      </w:hyperlink>
    </w:p>
    <w:p w14:paraId="6DD037B1"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Brodersen, P., Sakvarelidze-Achard, L., Schott, G., Cano-Delgado, A., Balk, J., Menard, R., et al. (2008). The plant microRNA pathway and bacterial virulence. </w:t>
      </w:r>
      <w:r w:rsidRPr="00463FF4">
        <w:rPr>
          <w:rFonts w:ascii="Arial" w:hAnsi="Arial" w:cs="Arial"/>
          <w:i/>
          <w:iCs/>
        </w:rPr>
        <w:t>Nature</w:t>
      </w:r>
      <w:r w:rsidRPr="00463FF4">
        <w:rPr>
          <w:rFonts w:ascii="Arial" w:hAnsi="Arial" w:cs="Arial"/>
        </w:rPr>
        <w:t xml:space="preserve">, 451(7180), 485–490. </w:t>
      </w:r>
      <w:hyperlink r:id="rId24" w:tgtFrame="_new" w:history="1">
        <w:r w:rsidRPr="00463FF4">
          <w:rPr>
            <w:rStyle w:val="Hyperlink"/>
            <w:rFonts w:ascii="Arial" w:hAnsi="Arial" w:cs="Arial"/>
          </w:rPr>
          <w:t>https://pubmed.ncbi.nlm.nih.gov/30701489/</w:t>
        </w:r>
      </w:hyperlink>
    </w:p>
    <w:p w14:paraId="67F581E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Cai, H., Liu, L., Zhang, M., Chai, M., Huang, Y., Chen, F., et al. (2021). Spatiotemporal control of miR398 biogenesis via chromatin remodeling and kinase signaling ensures proper ovule development. </w:t>
      </w:r>
      <w:r w:rsidRPr="00463FF4">
        <w:rPr>
          <w:rFonts w:ascii="Arial" w:hAnsi="Arial" w:cs="Arial"/>
          <w:i/>
          <w:iCs/>
        </w:rPr>
        <w:t>The Plant Cell</w:t>
      </w:r>
      <w:r w:rsidRPr="00463FF4">
        <w:rPr>
          <w:rFonts w:ascii="Arial" w:hAnsi="Arial" w:cs="Arial"/>
        </w:rPr>
        <w:t xml:space="preserve">, 33(5), 1530–1553. </w:t>
      </w:r>
      <w:hyperlink r:id="rId25" w:tgtFrame="_new" w:history="1">
        <w:r w:rsidRPr="00463FF4">
          <w:rPr>
            <w:rStyle w:val="Hyperlink"/>
            <w:rFonts w:ascii="Arial" w:hAnsi="Arial" w:cs="Arial"/>
          </w:rPr>
          <w:t>https://pmc.ncbi.nlm.nih.gov/articles/PMC8254498/</w:t>
        </w:r>
      </w:hyperlink>
    </w:p>
    <w:p w14:paraId="508462E3"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Cai, Y., Chen, X., Xie, K., Xing, Q., Wu, Y., Li, J., et al. (2021). OsMADS29 regulates embryonic sac and seed development in rice. </w:t>
      </w:r>
      <w:r w:rsidRPr="00463FF4">
        <w:rPr>
          <w:rFonts w:ascii="Arial" w:hAnsi="Arial" w:cs="Arial"/>
          <w:i/>
          <w:iCs/>
        </w:rPr>
        <w:t>Frontiers in Plant Science</w:t>
      </w:r>
      <w:r w:rsidRPr="00463FF4">
        <w:rPr>
          <w:rFonts w:ascii="Arial" w:hAnsi="Arial" w:cs="Arial"/>
        </w:rPr>
        <w:t xml:space="preserve">, 12, 679170. </w:t>
      </w:r>
      <w:hyperlink r:id="rId26" w:tgtFrame="_new" w:history="1">
        <w:r w:rsidRPr="00463FF4">
          <w:rPr>
            <w:rStyle w:val="Hyperlink"/>
            <w:rFonts w:ascii="Arial" w:hAnsi="Arial" w:cs="Arial"/>
          </w:rPr>
          <w:t>https://pmc.ncbi.nlm.nih.gov/articles/PMC8195536/</w:t>
        </w:r>
      </w:hyperlink>
    </w:p>
    <w:p w14:paraId="01D2899E"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lastRenderedPageBreak/>
        <w:t xml:space="preserve">Calderon-Villalobos, L. I. A., Kuhnle, C., Dohmann, E. M., Li, H., Bevan, M., &amp; </w:t>
      </w:r>
      <w:proofErr w:type="spellStart"/>
      <w:r w:rsidRPr="00463FF4">
        <w:rPr>
          <w:rFonts w:ascii="Arial" w:hAnsi="Arial" w:cs="Arial"/>
        </w:rPr>
        <w:t>Schwechheimer</w:t>
      </w:r>
      <w:proofErr w:type="spellEnd"/>
      <w:r w:rsidRPr="00463FF4">
        <w:rPr>
          <w:rFonts w:ascii="Arial" w:hAnsi="Arial" w:cs="Arial"/>
        </w:rPr>
        <w:t xml:space="preserve">, C. (2005). The evolutionarily conserved TOUGH protein is required for proper development of </w:t>
      </w:r>
      <w:r w:rsidRPr="00463FF4">
        <w:rPr>
          <w:rFonts w:ascii="Arial" w:hAnsi="Arial" w:cs="Arial"/>
          <w:i/>
          <w:iCs/>
        </w:rPr>
        <w:t>Arabidopsis thaliana</w:t>
      </w:r>
      <w:r w:rsidRPr="00463FF4">
        <w:rPr>
          <w:rFonts w:ascii="Arial" w:hAnsi="Arial" w:cs="Arial"/>
        </w:rPr>
        <w:t xml:space="preserve">. </w:t>
      </w:r>
      <w:r w:rsidRPr="00463FF4">
        <w:rPr>
          <w:rFonts w:ascii="Arial" w:hAnsi="Arial" w:cs="Arial"/>
          <w:i/>
          <w:iCs/>
        </w:rPr>
        <w:t>The Plant Cell</w:t>
      </w:r>
      <w:r w:rsidRPr="00463FF4">
        <w:rPr>
          <w:rFonts w:ascii="Arial" w:hAnsi="Arial" w:cs="Arial"/>
        </w:rPr>
        <w:t xml:space="preserve">, 17, 2473–2485. </w:t>
      </w:r>
      <w:hyperlink r:id="rId27" w:tgtFrame="_new" w:history="1">
        <w:r w:rsidRPr="00463FF4">
          <w:rPr>
            <w:rStyle w:val="Hyperlink"/>
            <w:rFonts w:ascii="Arial" w:hAnsi="Arial" w:cs="Arial"/>
          </w:rPr>
          <w:t>https://pmc.ncbi.nlm.nih.gov/articles/PMC1197428/</w:t>
        </w:r>
      </w:hyperlink>
    </w:p>
    <w:p w14:paraId="04F61C23"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Chen, Z., Li, Y., Li, P., Huang, X., Chen, M., Wu, J., et al. (2021). MicroRNA profiles of early rice inflorescence revealed a specific miRNA5506 regulating development of floral organs and female megagametophyte in rice. </w:t>
      </w:r>
      <w:r w:rsidRPr="00463FF4">
        <w:rPr>
          <w:rFonts w:ascii="Arial" w:hAnsi="Arial" w:cs="Arial"/>
          <w:i/>
          <w:iCs/>
        </w:rPr>
        <w:t>International Journal of Molecular Sciences</w:t>
      </w:r>
      <w:r w:rsidRPr="00463FF4">
        <w:rPr>
          <w:rFonts w:ascii="Arial" w:hAnsi="Arial" w:cs="Arial"/>
        </w:rPr>
        <w:t xml:space="preserve">, 22(12), 6610. </w:t>
      </w:r>
      <w:hyperlink r:id="rId28" w:tgtFrame="_new" w:history="1">
        <w:r w:rsidRPr="00463FF4">
          <w:rPr>
            <w:rStyle w:val="Hyperlink"/>
            <w:rFonts w:ascii="Arial" w:hAnsi="Arial" w:cs="Arial"/>
          </w:rPr>
          <w:t>https://doi.org/10.3390/ijms22126610</w:t>
        </w:r>
      </w:hyperlink>
    </w:p>
    <w:p w14:paraId="70A224DC"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Cogoni</w:t>
      </w:r>
      <w:proofErr w:type="spellEnd"/>
      <w:r w:rsidRPr="00463FF4">
        <w:rPr>
          <w:rFonts w:ascii="Arial" w:hAnsi="Arial" w:cs="Arial"/>
        </w:rPr>
        <w:t xml:space="preserve">, C., Irelan, J. T., Schumacher, M., Schmidhauser, T. J., Selker, E. U., &amp; Macino, G. (1996). Transgene silencing of the al-1 gene in vegetative cells of </w:t>
      </w:r>
      <w:r w:rsidRPr="00463FF4">
        <w:rPr>
          <w:rFonts w:ascii="Arial" w:hAnsi="Arial" w:cs="Arial"/>
          <w:i/>
          <w:iCs/>
        </w:rPr>
        <w:t xml:space="preserve">Neurospora </w:t>
      </w:r>
      <w:proofErr w:type="spellStart"/>
      <w:r w:rsidRPr="00463FF4">
        <w:rPr>
          <w:rFonts w:ascii="Arial" w:hAnsi="Arial" w:cs="Arial"/>
          <w:i/>
          <w:iCs/>
        </w:rPr>
        <w:t>crassa</w:t>
      </w:r>
      <w:proofErr w:type="spellEnd"/>
      <w:r w:rsidRPr="00463FF4">
        <w:rPr>
          <w:rFonts w:ascii="Arial" w:hAnsi="Arial" w:cs="Arial"/>
        </w:rPr>
        <w:t xml:space="preserve"> is mediated by a cytoplasmic effector and does not require DNA–DNA interactions or DNA methylation. </w:t>
      </w:r>
      <w:r w:rsidRPr="00463FF4">
        <w:rPr>
          <w:rFonts w:ascii="Arial" w:hAnsi="Arial" w:cs="Arial"/>
          <w:i/>
          <w:iCs/>
        </w:rPr>
        <w:t>The EMBO Journal</w:t>
      </w:r>
      <w:r w:rsidRPr="00463FF4">
        <w:rPr>
          <w:rFonts w:ascii="Arial" w:hAnsi="Arial" w:cs="Arial"/>
        </w:rPr>
        <w:t xml:space="preserve">, 15(12), 3153–3163. </w:t>
      </w:r>
      <w:hyperlink r:id="rId29" w:tgtFrame="_new" w:history="1">
        <w:r w:rsidRPr="00463FF4">
          <w:rPr>
            <w:rStyle w:val="Hyperlink"/>
            <w:rFonts w:ascii="Arial" w:hAnsi="Arial" w:cs="Arial"/>
          </w:rPr>
          <w:t>https://pubmed.ncbi.nlm.nih.gov/8670816/</w:t>
        </w:r>
      </w:hyperlink>
    </w:p>
    <w:p w14:paraId="176CFAF6"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Dai, Z., Wang, J., Yang, X., Lu, H., Miao, X., &amp; Shi, Z. (2018). Modulation of plant architecture by the miR156f–OsSPL7–OsGH3.8 pathway in rice. </w:t>
      </w:r>
      <w:r w:rsidRPr="00463FF4">
        <w:rPr>
          <w:rFonts w:ascii="Arial" w:hAnsi="Arial" w:cs="Arial"/>
          <w:i/>
          <w:iCs/>
        </w:rPr>
        <w:t>Journal of Experimental Botany</w:t>
      </w:r>
      <w:r w:rsidRPr="00463FF4">
        <w:rPr>
          <w:rFonts w:ascii="Arial" w:hAnsi="Arial" w:cs="Arial"/>
        </w:rPr>
        <w:t xml:space="preserve">, 69, 5117–5130. </w:t>
      </w:r>
      <w:hyperlink r:id="rId30" w:tgtFrame="_new" w:history="1">
        <w:r w:rsidRPr="00463FF4">
          <w:rPr>
            <w:rStyle w:val="Hyperlink"/>
            <w:rFonts w:ascii="Arial" w:hAnsi="Arial" w:cs="Arial"/>
          </w:rPr>
          <w:t>https://academic.oup.com/jxb/article/69/21/5117/5058966</w:t>
        </w:r>
      </w:hyperlink>
    </w:p>
    <w:p w14:paraId="4AE45B0D"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de </w:t>
      </w:r>
      <w:proofErr w:type="spellStart"/>
      <w:r w:rsidRPr="00463FF4">
        <w:rPr>
          <w:rFonts w:ascii="Arial" w:hAnsi="Arial" w:cs="Arial"/>
        </w:rPr>
        <w:t>Felippes</w:t>
      </w:r>
      <w:proofErr w:type="spellEnd"/>
      <w:r w:rsidRPr="00463FF4">
        <w:rPr>
          <w:rFonts w:ascii="Arial" w:hAnsi="Arial" w:cs="Arial"/>
        </w:rPr>
        <w:t xml:space="preserve">, F. F. (2019). Gene regulation mediated by microRNA-triggered secondary small RNAs in plants. </w:t>
      </w:r>
      <w:r w:rsidRPr="00463FF4">
        <w:rPr>
          <w:rFonts w:ascii="Arial" w:hAnsi="Arial" w:cs="Arial"/>
          <w:i/>
          <w:iCs/>
        </w:rPr>
        <w:t>Plants</w:t>
      </w:r>
      <w:r w:rsidRPr="00463FF4">
        <w:rPr>
          <w:rFonts w:ascii="Arial" w:hAnsi="Arial" w:cs="Arial"/>
        </w:rPr>
        <w:t xml:space="preserve">, 8(5), 112. </w:t>
      </w:r>
      <w:hyperlink r:id="rId31" w:tgtFrame="_new" w:history="1">
        <w:r w:rsidRPr="00463FF4">
          <w:rPr>
            <w:rStyle w:val="Hyperlink"/>
            <w:rFonts w:ascii="Arial" w:hAnsi="Arial" w:cs="Arial"/>
          </w:rPr>
          <w:t>https://pubmed.ncbi.nlm.nih.gov/31035467/</w:t>
        </w:r>
      </w:hyperlink>
    </w:p>
    <w:p w14:paraId="3585D797"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Dong, Z., Han, M. H., &amp; Fedoroff, N. (2008). The RNA-binding proteins HYL1 and SE promote accurate in vitro processing of </w:t>
      </w:r>
      <w:proofErr w:type="spellStart"/>
      <w:r w:rsidRPr="00463FF4">
        <w:rPr>
          <w:rFonts w:ascii="Arial" w:hAnsi="Arial" w:cs="Arial"/>
        </w:rPr>
        <w:t>pri</w:t>
      </w:r>
      <w:proofErr w:type="spellEnd"/>
      <w:r w:rsidRPr="00463FF4">
        <w:rPr>
          <w:rFonts w:ascii="Arial" w:hAnsi="Arial" w:cs="Arial"/>
        </w:rPr>
        <w:t xml:space="preserve">-miRNA by DCL1. </w:t>
      </w:r>
      <w:r w:rsidRPr="00463FF4">
        <w:rPr>
          <w:rFonts w:ascii="Arial" w:hAnsi="Arial" w:cs="Arial"/>
          <w:i/>
          <w:iCs/>
        </w:rPr>
        <w:t>Proceedings of the National Academy of Sciences of the United States of America</w:t>
      </w:r>
      <w:r w:rsidRPr="00463FF4">
        <w:rPr>
          <w:rFonts w:ascii="Arial" w:hAnsi="Arial" w:cs="Arial"/>
        </w:rPr>
        <w:t xml:space="preserve">, 105, 9970–9975. </w:t>
      </w:r>
      <w:hyperlink r:id="rId32" w:tgtFrame="_new" w:history="1">
        <w:r w:rsidRPr="00463FF4">
          <w:rPr>
            <w:rStyle w:val="Hyperlink"/>
            <w:rFonts w:ascii="Arial" w:hAnsi="Arial" w:cs="Arial"/>
          </w:rPr>
          <w:t>https://pubmed.ncbi.nlm.nih.gov/18632569/</w:t>
        </w:r>
      </w:hyperlink>
    </w:p>
    <w:p w14:paraId="6AAC9BD6"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Eamens, A. L., Smith, N. A., Curtin, S. J., Wang, M. B., &amp; Waterhouse, P. M. (2009). The </w:t>
      </w:r>
      <w:r w:rsidRPr="00463FF4">
        <w:rPr>
          <w:rFonts w:ascii="Arial" w:hAnsi="Arial" w:cs="Arial"/>
          <w:i/>
          <w:iCs/>
        </w:rPr>
        <w:t>Arabidopsis thaliana</w:t>
      </w:r>
      <w:r w:rsidRPr="00463FF4">
        <w:rPr>
          <w:rFonts w:ascii="Arial" w:hAnsi="Arial" w:cs="Arial"/>
        </w:rPr>
        <w:t xml:space="preserve"> double-stranded RNA-binding protein DRB1 directs guide strand selection from microRNA duplexes. </w:t>
      </w:r>
      <w:r w:rsidRPr="00463FF4">
        <w:rPr>
          <w:rFonts w:ascii="Arial" w:hAnsi="Arial" w:cs="Arial"/>
          <w:i/>
          <w:iCs/>
        </w:rPr>
        <w:t>RNA</w:t>
      </w:r>
      <w:r w:rsidRPr="00463FF4">
        <w:rPr>
          <w:rFonts w:ascii="Arial" w:hAnsi="Arial" w:cs="Arial"/>
        </w:rPr>
        <w:t xml:space="preserve">, 15(12), 2219–2235. </w:t>
      </w:r>
      <w:hyperlink r:id="rId33" w:tgtFrame="_new" w:history="1">
        <w:r w:rsidRPr="00463FF4">
          <w:rPr>
            <w:rStyle w:val="Hyperlink"/>
            <w:rFonts w:ascii="Arial" w:hAnsi="Arial" w:cs="Arial"/>
          </w:rPr>
          <w:t>https://pubmed.ncbi.nlm.nih.gov/19861421/</w:t>
        </w:r>
      </w:hyperlink>
    </w:p>
    <w:p w14:paraId="7AE354BA"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Gasciolli, V., Mallory, A. C., Bartel, D. P., &amp; Vaucheret, H. (2005). Partially redundant functions of </w:t>
      </w:r>
      <w:r w:rsidRPr="00463FF4">
        <w:rPr>
          <w:rFonts w:ascii="Arial" w:hAnsi="Arial" w:cs="Arial"/>
          <w:i/>
          <w:iCs/>
        </w:rPr>
        <w:t>Arabidopsis</w:t>
      </w:r>
      <w:r w:rsidRPr="00463FF4">
        <w:rPr>
          <w:rFonts w:ascii="Arial" w:hAnsi="Arial" w:cs="Arial"/>
        </w:rPr>
        <w:t xml:space="preserve"> DICER-like enzymes and a role for DCL4 in producing trans-acting siRNAs. </w:t>
      </w:r>
      <w:r w:rsidRPr="00463FF4">
        <w:rPr>
          <w:rFonts w:ascii="Arial" w:hAnsi="Arial" w:cs="Arial"/>
          <w:i/>
          <w:iCs/>
        </w:rPr>
        <w:t>Current Biology</w:t>
      </w:r>
      <w:r w:rsidRPr="00463FF4">
        <w:rPr>
          <w:rFonts w:ascii="Arial" w:hAnsi="Arial" w:cs="Arial"/>
        </w:rPr>
        <w:t xml:space="preserve">, 15, 1494–1500. </w:t>
      </w:r>
      <w:hyperlink r:id="rId34" w:tgtFrame="_new" w:history="1">
        <w:r w:rsidRPr="00463FF4">
          <w:rPr>
            <w:rStyle w:val="Hyperlink"/>
            <w:rFonts w:ascii="Arial" w:hAnsi="Arial" w:cs="Arial"/>
          </w:rPr>
          <w:t>https://www.sciencedirect.com/science/article/pii/S0960982205007657</w:t>
        </w:r>
      </w:hyperlink>
    </w:p>
    <w:p w14:paraId="7E366AAA"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Godfray, H. C. J., </w:t>
      </w:r>
      <w:proofErr w:type="spellStart"/>
      <w:r w:rsidRPr="00463FF4">
        <w:rPr>
          <w:rFonts w:ascii="Arial" w:hAnsi="Arial" w:cs="Arial"/>
        </w:rPr>
        <w:t>Beddington</w:t>
      </w:r>
      <w:proofErr w:type="spellEnd"/>
      <w:r w:rsidRPr="00463FF4">
        <w:rPr>
          <w:rFonts w:ascii="Arial" w:hAnsi="Arial" w:cs="Arial"/>
        </w:rPr>
        <w:t xml:space="preserve">, J. R., Crute, I. R., Haddad, L., Lawrence, D., Muir, J. F., et al. (2010). Food security: the challenge of feeding 9 billion people. </w:t>
      </w:r>
      <w:r w:rsidRPr="00463FF4">
        <w:rPr>
          <w:rFonts w:ascii="Arial" w:hAnsi="Arial" w:cs="Arial"/>
          <w:i/>
          <w:iCs/>
        </w:rPr>
        <w:t>Science</w:t>
      </w:r>
      <w:r w:rsidRPr="00463FF4">
        <w:rPr>
          <w:rFonts w:ascii="Arial" w:hAnsi="Arial" w:cs="Arial"/>
        </w:rPr>
        <w:t xml:space="preserve">, 327, 812–818. </w:t>
      </w:r>
      <w:hyperlink r:id="rId35" w:tgtFrame="_new" w:history="1">
        <w:r w:rsidRPr="00463FF4">
          <w:rPr>
            <w:rStyle w:val="Hyperlink"/>
            <w:rFonts w:ascii="Arial" w:hAnsi="Arial" w:cs="Arial"/>
          </w:rPr>
          <w:t>https://pubmed.ncbi.nlm.nih.gov/20110467/</w:t>
        </w:r>
      </w:hyperlink>
    </w:p>
    <w:p w14:paraId="08A6E8C8"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Grant-Downton, R., Hafidh, S., </w:t>
      </w:r>
      <w:proofErr w:type="spellStart"/>
      <w:r w:rsidRPr="00463FF4">
        <w:rPr>
          <w:rFonts w:ascii="Arial" w:hAnsi="Arial" w:cs="Arial"/>
        </w:rPr>
        <w:t>Twell</w:t>
      </w:r>
      <w:proofErr w:type="spellEnd"/>
      <w:r w:rsidRPr="00463FF4">
        <w:rPr>
          <w:rFonts w:ascii="Arial" w:hAnsi="Arial" w:cs="Arial"/>
        </w:rPr>
        <w:t xml:space="preserve">, D., &amp; Dickinson, H. G. (2009). Small RNA pathways are present and functional in the angiosperm male gametophyte. </w:t>
      </w:r>
      <w:r w:rsidRPr="00463FF4">
        <w:rPr>
          <w:rFonts w:ascii="Arial" w:hAnsi="Arial" w:cs="Arial"/>
          <w:i/>
          <w:iCs/>
        </w:rPr>
        <w:t>Molecular Plant</w:t>
      </w:r>
      <w:r w:rsidRPr="00463FF4">
        <w:rPr>
          <w:rFonts w:ascii="Arial" w:hAnsi="Arial" w:cs="Arial"/>
        </w:rPr>
        <w:t xml:space="preserve">, 2(3), 500–512. </w:t>
      </w:r>
      <w:hyperlink r:id="rId36" w:tgtFrame="_new" w:history="1">
        <w:r w:rsidRPr="00463FF4">
          <w:rPr>
            <w:rStyle w:val="Hyperlink"/>
            <w:rFonts w:ascii="Arial" w:hAnsi="Arial" w:cs="Arial"/>
          </w:rPr>
          <w:t>https://pubmed.ncbi.nlm.nih.gov/19825633/</w:t>
        </w:r>
      </w:hyperlink>
    </w:p>
    <w:p w14:paraId="063CFF3A"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Grover, A., &amp; Minhas, D. (2000). Towards the production of abiotic stress tolerant transgenic rice plants: issues, progress, and future research needs. </w:t>
      </w:r>
      <w:r w:rsidRPr="00463FF4">
        <w:rPr>
          <w:rFonts w:ascii="Arial" w:hAnsi="Arial" w:cs="Arial"/>
          <w:i/>
          <w:iCs/>
        </w:rPr>
        <w:t>Proceedings of the Indian National Science Academy</w:t>
      </w:r>
      <w:r w:rsidRPr="00463FF4">
        <w:rPr>
          <w:rFonts w:ascii="Arial" w:hAnsi="Arial" w:cs="Arial"/>
        </w:rPr>
        <w:t xml:space="preserve">, 66, 13–32. </w:t>
      </w:r>
      <w:hyperlink r:id="rId37" w:tgtFrame="_new" w:history="1">
        <w:r w:rsidRPr="00463FF4">
          <w:rPr>
            <w:rStyle w:val="Hyperlink"/>
            <w:rFonts w:ascii="Arial" w:hAnsi="Arial" w:cs="Arial"/>
          </w:rPr>
          <w:t>https://repository.ias.ac.in/82851/1/14-pub.pdf</w:t>
        </w:r>
      </w:hyperlink>
    </w:p>
    <w:p w14:paraId="6D17FAE1"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Guo, S., Xu, Y., Liu, H., Mao, Z., Zhang, C., Ma, Y., et al. (2013). The interaction between OsMADS57 and OsTB1 modulates rice tillering via DWARF14. </w:t>
      </w:r>
      <w:r w:rsidRPr="00463FF4">
        <w:rPr>
          <w:rFonts w:ascii="Arial" w:hAnsi="Arial" w:cs="Arial"/>
          <w:i/>
          <w:iCs/>
        </w:rPr>
        <w:t>Nature Communications</w:t>
      </w:r>
      <w:r w:rsidRPr="00463FF4">
        <w:rPr>
          <w:rFonts w:ascii="Arial" w:hAnsi="Arial" w:cs="Arial"/>
        </w:rPr>
        <w:t xml:space="preserve">, 4, 1566. </w:t>
      </w:r>
      <w:hyperlink r:id="rId38" w:tgtFrame="_new" w:history="1">
        <w:r w:rsidRPr="00463FF4">
          <w:rPr>
            <w:rStyle w:val="Hyperlink"/>
            <w:rFonts w:ascii="Arial" w:hAnsi="Arial" w:cs="Arial"/>
          </w:rPr>
          <w:t>https://pubmed.ncbi.nlm.nih.gov/23463009/</w:t>
        </w:r>
      </w:hyperlink>
    </w:p>
    <w:p w14:paraId="4C008D63"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Guo, S., Zheng, C., Wang, Y., Xu, Y., Wu, J., Wang, L., et al. (2023). OsmiRNA5488 regulates the development of embryo sacs and targets OsARF25 in rice (</w:t>
      </w:r>
      <w:r w:rsidRPr="00463FF4">
        <w:rPr>
          <w:rFonts w:ascii="Arial" w:hAnsi="Arial" w:cs="Arial"/>
          <w:i/>
          <w:iCs/>
        </w:rPr>
        <w:t>Oryza sativa</w:t>
      </w:r>
      <w:r w:rsidRPr="00463FF4">
        <w:rPr>
          <w:rFonts w:ascii="Arial" w:hAnsi="Arial" w:cs="Arial"/>
        </w:rPr>
        <w:t xml:space="preserve"> L.). </w:t>
      </w:r>
      <w:r w:rsidRPr="00463FF4">
        <w:rPr>
          <w:rFonts w:ascii="Arial" w:hAnsi="Arial" w:cs="Arial"/>
          <w:i/>
          <w:iCs/>
        </w:rPr>
        <w:t>International Journal of Molecular Sciences</w:t>
      </w:r>
      <w:r w:rsidRPr="00463FF4">
        <w:rPr>
          <w:rFonts w:ascii="Arial" w:hAnsi="Arial" w:cs="Arial"/>
        </w:rPr>
        <w:t xml:space="preserve">, 24(22), 16240. </w:t>
      </w:r>
      <w:hyperlink r:id="rId39" w:tgtFrame="_new" w:history="1">
        <w:r w:rsidRPr="00463FF4">
          <w:rPr>
            <w:rStyle w:val="Hyperlink"/>
            <w:rFonts w:ascii="Arial" w:hAnsi="Arial" w:cs="Arial"/>
          </w:rPr>
          <w:t>https://www.mdpi.com/1422-0067/24/22/16240</w:t>
        </w:r>
      </w:hyperlink>
    </w:p>
    <w:p w14:paraId="4C3CEE59"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lastRenderedPageBreak/>
        <w:t>Hajheidari</w:t>
      </w:r>
      <w:proofErr w:type="spellEnd"/>
      <w:r w:rsidRPr="00463FF4">
        <w:rPr>
          <w:rFonts w:ascii="Arial" w:hAnsi="Arial" w:cs="Arial"/>
        </w:rPr>
        <w:t xml:space="preserve">, M., </w:t>
      </w:r>
      <w:proofErr w:type="spellStart"/>
      <w:r w:rsidRPr="00463FF4">
        <w:rPr>
          <w:rFonts w:ascii="Arial" w:hAnsi="Arial" w:cs="Arial"/>
        </w:rPr>
        <w:t>Farrona</w:t>
      </w:r>
      <w:proofErr w:type="spellEnd"/>
      <w:r w:rsidRPr="00463FF4">
        <w:rPr>
          <w:rFonts w:ascii="Arial" w:hAnsi="Arial" w:cs="Arial"/>
        </w:rPr>
        <w:t xml:space="preserve">, S., Huettel, B., Koncz, Z., &amp; Koncz, C. (2012). CDKF;1 and CDKD protein kinases regulate phosphorylation of serine residues in the C-terminal domain of </w:t>
      </w:r>
      <w:r w:rsidRPr="00463FF4">
        <w:rPr>
          <w:rFonts w:ascii="Arial" w:hAnsi="Arial" w:cs="Arial"/>
          <w:i/>
          <w:iCs/>
        </w:rPr>
        <w:t>Arabidopsis</w:t>
      </w:r>
      <w:r w:rsidRPr="00463FF4">
        <w:rPr>
          <w:rFonts w:ascii="Arial" w:hAnsi="Arial" w:cs="Arial"/>
        </w:rPr>
        <w:t xml:space="preserve"> RNA polymerase II. </w:t>
      </w:r>
      <w:r w:rsidRPr="00463FF4">
        <w:rPr>
          <w:rFonts w:ascii="Arial" w:hAnsi="Arial" w:cs="Arial"/>
          <w:i/>
          <w:iCs/>
        </w:rPr>
        <w:t>The Plant Cell</w:t>
      </w:r>
      <w:r w:rsidRPr="00463FF4">
        <w:rPr>
          <w:rFonts w:ascii="Arial" w:hAnsi="Arial" w:cs="Arial"/>
        </w:rPr>
        <w:t xml:space="preserve">, 24, 1626–1642. </w:t>
      </w:r>
      <w:hyperlink r:id="rId40" w:tgtFrame="_new" w:history="1">
        <w:r w:rsidRPr="00463FF4">
          <w:rPr>
            <w:rStyle w:val="Hyperlink"/>
            <w:rFonts w:ascii="Arial" w:hAnsi="Arial" w:cs="Arial"/>
          </w:rPr>
          <w:t>https://pmc.ncbi.nlm.nih.gov/articles/PMC3398568/</w:t>
        </w:r>
      </w:hyperlink>
    </w:p>
    <w:p w14:paraId="5890AEF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Hannon, G. J. (2002). RNA interference. </w:t>
      </w:r>
      <w:r w:rsidRPr="00463FF4">
        <w:rPr>
          <w:rFonts w:ascii="Arial" w:hAnsi="Arial" w:cs="Arial"/>
          <w:i/>
          <w:iCs/>
        </w:rPr>
        <w:t>Nature</w:t>
      </w:r>
      <w:r w:rsidRPr="00463FF4">
        <w:rPr>
          <w:rFonts w:ascii="Arial" w:hAnsi="Arial" w:cs="Arial"/>
        </w:rPr>
        <w:t xml:space="preserve">, 418(6894), 244–251. </w:t>
      </w:r>
      <w:hyperlink r:id="rId41" w:tgtFrame="_new" w:history="1">
        <w:r w:rsidRPr="00463FF4">
          <w:rPr>
            <w:rStyle w:val="Hyperlink"/>
            <w:rFonts w:ascii="Arial" w:hAnsi="Arial" w:cs="Arial"/>
          </w:rPr>
          <w:t>https://pubmed.ncbi.nlm.nih.gov/12110901/</w:t>
        </w:r>
      </w:hyperlink>
    </w:p>
    <w:p w14:paraId="41940886"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Hashimoto, K., Miyashima, S., Sato-Nara, K., Yamada, T., &amp; Nakajima, K. (2018). Functionally diversified members of the MIR165/6 gene family regulate ovule morphogenesis in </w:t>
      </w:r>
      <w:r w:rsidRPr="00463FF4">
        <w:rPr>
          <w:rFonts w:ascii="Arial" w:hAnsi="Arial" w:cs="Arial"/>
          <w:i/>
          <w:iCs/>
        </w:rPr>
        <w:t>Arabidopsis thaliana</w:t>
      </w:r>
      <w:r w:rsidRPr="00463FF4">
        <w:rPr>
          <w:rFonts w:ascii="Arial" w:hAnsi="Arial" w:cs="Arial"/>
        </w:rPr>
        <w:t xml:space="preserve">. </w:t>
      </w:r>
      <w:r w:rsidRPr="00463FF4">
        <w:rPr>
          <w:rFonts w:ascii="Arial" w:hAnsi="Arial" w:cs="Arial"/>
          <w:i/>
          <w:iCs/>
        </w:rPr>
        <w:t>Plant and Cell Physiology</w:t>
      </w:r>
      <w:r w:rsidRPr="00463FF4">
        <w:rPr>
          <w:rFonts w:ascii="Arial" w:hAnsi="Arial" w:cs="Arial"/>
        </w:rPr>
        <w:t xml:space="preserve">, 59, 1017–1026. </w:t>
      </w:r>
      <w:hyperlink r:id="rId42" w:tgtFrame="_new" w:history="1">
        <w:r w:rsidRPr="00463FF4">
          <w:rPr>
            <w:rStyle w:val="Hyperlink"/>
            <w:rFonts w:ascii="Arial" w:hAnsi="Arial" w:cs="Arial"/>
          </w:rPr>
          <w:t>https://pubmed.ncbi.nlm.nih.gov/29462472/</w:t>
        </w:r>
      </w:hyperlink>
    </w:p>
    <w:p w14:paraId="6717E6A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Huang, J., Li, Z., &amp; Zhao, D. (2016). Deregulation of the OsmiR160 target gene OsARF18 causes growth and developmental defects with an alteration of auxin signaling in rice. </w:t>
      </w:r>
      <w:r w:rsidRPr="00463FF4">
        <w:rPr>
          <w:rFonts w:ascii="Arial" w:hAnsi="Arial" w:cs="Arial"/>
          <w:i/>
          <w:iCs/>
        </w:rPr>
        <w:t>Scientific Reports</w:t>
      </w:r>
      <w:r w:rsidRPr="00463FF4">
        <w:rPr>
          <w:rFonts w:ascii="Arial" w:hAnsi="Arial" w:cs="Arial"/>
        </w:rPr>
        <w:t>, 6, 29938. https://doi.org/10.1038/srep29938</w:t>
      </w:r>
    </w:p>
    <w:p w14:paraId="1AF7823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Huang, Y., Zhao, M., Chen, L., &amp; Wang, J. (2024). Novel mechanism of microRNA408 in callus formation from rice mature embryos by modulating OsUCL30 during cellular dedifferentiation. </w:t>
      </w:r>
      <w:r w:rsidRPr="00463FF4">
        <w:rPr>
          <w:rFonts w:ascii="Arial" w:hAnsi="Arial" w:cs="Arial"/>
          <w:i/>
          <w:iCs/>
        </w:rPr>
        <w:t>The Plant Journal</w:t>
      </w:r>
      <w:r w:rsidRPr="00463FF4">
        <w:rPr>
          <w:rFonts w:ascii="Arial" w:hAnsi="Arial" w:cs="Arial"/>
        </w:rPr>
        <w:t xml:space="preserve">, 118(1), 123–138. </w:t>
      </w:r>
      <w:hyperlink r:id="rId43" w:tgtFrame="_new" w:history="1">
        <w:r w:rsidRPr="00463FF4">
          <w:rPr>
            <w:rStyle w:val="Hyperlink"/>
            <w:rFonts w:ascii="Arial" w:hAnsi="Arial" w:cs="Arial"/>
          </w:rPr>
          <w:t>https://doi.org/10.1111/tpj.17019</w:t>
        </w:r>
      </w:hyperlink>
    </w:p>
    <w:p w14:paraId="244A1ACB"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Hutvagner</w:t>
      </w:r>
      <w:proofErr w:type="spellEnd"/>
      <w:r w:rsidRPr="00463FF4">
        <w:rPr>
          <w:rFonts w:ascii="Arial" w:hAnsi="Arial" w:cs="Arial"/>
        </w:rPr>
        <w:t xml:space="preserve">, G., &amp; Simard, M. J. (2008). </w:t>
      </w:r>
      <w:proofErr w:type="spellStart"/>
      <w:r w:rsidRPr="00463FF4">
        <w:rPr>
          <w:rFonts w:ascii="Arial" w:hAnsi="Arial" w:cs="Arial"/>
        </w:rPr>
        <w:t>Argonaute</w:t>
      </w:r>
      <w:proofErr w:type="spellEnd"/>
      <w:r w:rsidRPr="00463FF4">
        <w:rPr>
          <w:rFonts w:ascii="Arial" w:hAnsi="Arial" w:cs="Arial"/>
        </w:rPr>
        <w:t xml:space="preserve"> proteins: key players in RNA silencing. </w:t>
      </w:r>
      <w:r w:rsidRPr="00463FF4">
        <w:rPr>
          <w:rFonts w:ascii="Arial" w:hAnsi="Arial" w:cs="Arial"/>
          <w:i/>
          <w:iCs/>
        </w:rPr>
        <w:t>Nature Reviews Molecular Cell Biology</w:t>
      </w:r>
      <w:r w:rsidRPr="00463FF4">
        <w:rPr>
          <w:rFonts w:ascii="Arial" w:hAnsi="Arial" w:cs="Arial"/>
        </w:rPr>
        <w:t xml:space="preserve">, 9(1), 22–32. </w:t>
      </w:r>
      <w:hyperlink r:id="rId44" w:tgtFrame="_new" w:history="1">
        <w:r w:rsidRPr="00463FF4">
          <w:rPr>
            <w:rStyle w:val="Hyperlink"/>
            <w:rFonts w:ascii="Arial" w:hAnsi="Arial" w:cs="Arial"/>
          </w:rPr>
          <w:t>https://pubmed.ncbi.nlm.nih.gov/18073770/</w:t>
        </w:r>
      </w:hyperlink>
    </w:p>
    <w:p w14:paraId="49F2AFCB"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Ikeda, K., Sunohara, H., &amp; Nagato, Y. (2004). Developmental course of inflorescence and spikelet in rice. </w:t>
      </w:r>
      <w:r w:rsidRPr="00463FF4">
        <w:rPr>
          <w:rFonts w:ascii="Arial" w:hAnsi="Arial" w:cs="Arial"/>
          <w:i/>
          <w:iCs/>
        </w:rPr>
        <w:t>Breeding Science</w:t>
      </w:r>
      <w:r w:rsidRPr="00463FF4">
        <w:rPr>
          <w:rFonts w:ascii="Arial" w:hAnsi="Arial" w:cs="Arial"/>
        </w:rPr>
        <w:t xml:space="preserve">, 54, 147–156. </w:t>
      </w:r>
      <w:hyperlink r:id="rId45" w:tgtFrame="_new" w:history="1">
        <w:r w:rsidRPr="00463FF4">
          <w:rPr>
            <w:rStyle w:val="Hyperlink"/>
            <w:rFonts w:ascii="Arial" w:hAnsi="Arial" w:cs="Arial"/>
          </w:rPr>
          <w:t>https://www.jstage.jst.go.jp/article/jsbbs/54/2/54_2_147/_article</w:t>
        </w:r>
      </w:hyperlink>
    </w:p>
    <w:p w14:paraId="7E4ED49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Iki, T., Yoshikawa, M., </w:t>
      </w:r>
      <w:proofErr w:type="spellStart"/>
      <w:r w:rsidRPr="00463FF4">
        <w:rPr>
          <w:rFonts w:ascii="Arial" w:hAnsi="Arial" w:cs="Arial"/>
          <w:color w:val="000000" w:themeColor="text1"/>
        </w:rPr>
        <w:t>Nishikiori</w:t>
      </w:r>
      <w:proofErr w:type="spellEnd"/>
      <w:r w:rsidRPr="00463FF4">
        <w:rPr>
          <w:rFonts w:ascii="Arial" w:hAnsi="Arial" w:cs="Arial"/>
          <w:color w:val="000000" w:themeColor="text1"/>
        </w:rPr>
        <w:t xml:space="preserve">, M., </w:t>
      </w:r>
      <w:proofErr w:type="spellStart"/>
      <w:r w:rsidRPr="00463FF4">
        <w:rPr>
          <w:rFonts w:ascii="Arial" w:hAnsi="Arial" w:cs="Arial"/>
          <w:color w:val="000000" w:themeColor="text1"/>
        </w:rPr>
        <w:t>Jaudal</w:t>
      </w:r>
      <w:proofErr w:type="spellEnd"/>
      <w:r w:rsidRPr="00463FF4">
        <w:rPr>
          <w:rFonts w:ascii="Arial" w:hAnsi="Arial" w:cs="Arial"/>
          <w:color w:val="000000" w:themeColor="text1"/>
        </w:rPr>
        <w:t xml:space="preserve">, M. C., Matsumoto-Yokoyama, E., </w:t>
      </w:r>
      <w:proofErr w:type="spellStart"/>
      <w:r w:rsidRPr="00463FF4">
        <w:rPr>
          <w:rFonts w:ascii="Arial" w:hAnsi="Arial" w:cs="Arial"/>
          <w:color w:val="000000" w:themeColor="text1"/>
        </w:rPr>
        <w:t>Mitsuhara</w:t>
      </w:r>
      <w:proofErr w:type="spellEnd"/>
      <w:r w:rsidRPr="00463FF4">
        <w:rPr>
          <w:rFonts w:ascii="Arial" w:hAnsi="Arial" w:cs="Arial"/>
          <w:color w:val="000000" w:themeColor="text1"/>
        </w:rPr>
        <w:t xml:space="preserve">, I., et al. (2010). In vitro assembly of plant RNA-induced silencing complexes facilitated by molecular chaperone HSP90. </w:t>
      </w:r>
      <w:r w:rsidRPr="00463FF4">
        <w:rPr>
          <w:rFonts w:ascii="Arial" w:hAnsi="Arial" w:cs="Arial"/>
          <w:i/>
          <w:iCs/>
          <w:color w:val="000000" w:themeColor="text1"/>
        </w:rPr>
        <w:t>Molecular Cell</w:t>
      </w:r>
      <w:r w:rsidRPr="00463FF4">
        <w:rPr>
          <w:rFonts w:ascii="Arial" w:hAnsi="Arial" w:cs="Arial"/>
          <w:color w:val="000000" w:themeColor="text1"/>
        </w:rPr>
        <w:t xml:space="preserve">, 39(2), 282–291. </w:t>
      </w:r>
      <w:hyperlink r:id="rId46" w:history="1">
        <w:r w:rsidRPr="00463FF4">
          <w:rPr>
            <w:rStyle w:val="Hyperlink"/>
            <w:rFonts w:ascii="Arial" w:hAnsi="Arial" w:cs="Arial"/>
          </w:rPr>
          <w:t>https://pubmed.ncbi.nlm.nih.gov/20605502/</w:t>
        </w:r>
      </w:hyperlink>
    </w:p>
    <w:p w14:paraId="313F6B0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International Rice Genome Sequencing Project. (2005). The map-based sequence of the rice genome. </w:t>
      </w:r>
      <w:r w:rsidRPr="00463FF4">
        <w:rPr>
          <w:rFonts w:ascii="Arial" w:hAnsi="Arial" w:cs="Arial"/>
          <w:i/>
          <w:iCs/>
          <w:color w:val="000000" w:themeColor="text1"/>
        </w:rPr>
        <w:t>Nature</w:t>
      </w:r>
      <w:r w:rsidRPr="00463FF4">
        <w:rPr>
          <w:rFonts w:ascii="Arial" w:hAnsi="Arial" w:cs="Arial"/>
          <w:color w:val="000000" w:themeColor="text1"/>
        </w:rPr>
        <w:t xml:space="preserve">, 436, 793–800. </w:t>
      </w:r>
      <w:hyperlink r:id="rId47" w:history="1">
        <w:r w:rsidRPr="00463FF4">
          <w:rPr>
            <w:rStyle w:val="Hyperlink"/>
            <w:rFonts w:ascii="Arial" w:hAnsi="Arial" w:cs="Arial"/>
          </w:rPr>
          <w:t>https://doi.org/10.1038/nature03895</w:t>
        </w:r>
      </w:hyperlink>
    </w:p>
    <w:p w14:paraId="68F96C84"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proofErr w:type="spellStart"/>
      <w:r w:rsidRPr="00463FF4">
        <w:rPr>
          <w:rFonts w:ascii="Arial" w:hAnsi="Arial" w:cs="Arial"/>
          <w:color w:val="000000" w:themeColor="text1"/>
        </w:rPr>
        <w:t>Iwakawa</w:t>
      </w:r>
      <w:proofErr w:type="spellEnd"/>
      <w:r w:rsidRPr="00463FF4">
        <w:rPr>
          <w:rFonts w:ascii="Arial" w:hAnsi="Arial" w:cs="Arial"/>
          <w:color w:val="000000" w:themeColor="text1"/>
        </w:rPr>
        <w:t xml:space="preserve">, H. O., &amp; Tomari, Y. (2013). Molecular insights into microRNA-mediated translational repression in plants. </w:t>
      </w:r>
      <w:r w:rsidRPr="00463FF4">
        <w:rPr>
          <w:rFonts w:ascii="Arial" w:hAnsi="Arial" w:cs="Arial"/>
          <w:i/>
          <w:iCs/>
          <w:color w:val="000000" w:themeColor="text1"/>
        </w:rPr>
        <w:t>Molecular Cell</w:t>
      </w:r>
      <w:r w:rsidRPr="00463FF4">
        <w:rPr>
          <w:rFonts w:ascii="Arial" w:hAnsi="Arial" w:cs="Arial"/>
          <w:color w:val="000000" w:themeColor="text1"/>
        </w:rPr>
        <w:t xml:space="preserve">, 52, 591–601. </w:t>
      </w:r>
      <w:hyperlink r:id="rId48" w:history="1">
        <w:r w:rsidRPr="00463FF4">
          <w:rPr>
            <w:rStyle w:val="Hyperlink"/>
            <w:rFonts w:ascii="Arial" w:hAnsi="Arial" w:cs="Arial"/>
          </w:rPr>
          <w:t>https://pubmed.ncbi.nlm.nih.gov/24267452/</w:t>
        </w:r>
      </w:hyperlink>
    </w:p>
    <w:p w14:paraId="43C4EBA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Jiang, D., Chen, W., Dong, J., Li, J., Yang, F., Wu, Z., et al. (2018). Overexpression of miR164b-resistant OsNAC2 improves plant architecture and grain yield in rice. </w:t>
      </w:r>
      <w:r w:rsidRPr="00463FF4">
        <w:rPr>
          <w:rFonts w:ascii="Arial" w:hAnsi="Arial" w:cs="Arial"/>
          <w:i/>
          <w:iCs/>
          <w:color w:val="000000" w:themeColor="text1"/>
        </w:rPr>
        <w:t>Journal of Experimental Botany</w:t>
      </w:r>
      <w:r w:rsidRPr="00463FF4">
        <w:rPr>
          <w:rFonts w:ascii="Arial" w:hAnsi="Arial" w:cs="Arial"/>
          <w:color w:val="000000" w:themeColor="text1"/>
        </w:rPr>
        <w:t xml:space="preserve">, 69, 1533–1543. </w:t>
      </w:r>
      <w:hyperlink r:id="rId49" w:history="1">
        <w:r w:rsidRPr="00463FF4">
          <w:rPr>
            <w:rStyle w:val="Hyperlink"/>
            <w:rFonts w:ascii="Arial" w:hAnsi="Arial" w:cs="Arial"/>
          </w:rPr>
          <w:t>https://academic.oup.com/jxb/article/69/7/1533/4818270</w:t>
        </w:r>
      </w:hyperlink>
    </w:p>
    <w:p w14:paraId="74914E7D"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Jiao, Y., Wang, Y., Xue, D., Wang, J., Yan, M., Liu, G., et al. (2010). Regulation of OsSPL14 by OsmiR156 defines ideal plant architecture in rice. </w:t>
      </w:r>
      <w:r w:rsidRPr="00463FF4">
        <w:rPr>
          <w:rFonts w:ascii="Arial" w:hAnsi="Arial" w:cs="Arial"/>
          <w:i/>
          <w:iCs/>
          <w:color w:val="000000" w:themeColor="text1"/>
        </w:rPr>
        <w:t>Nature Genetics</w:t>
      </w:r>
      <w:r w:rsidRPr="00463FF4">
        <w:rPr>
          <w:rFonts w:ascii="Arial" w:hAnsi="Arial" w:cs="Arial"/>
          <w:color w:val="000000" w:themeColor="text1"/>
        </w:rPr>
        <w:t xml:space="preserve">, 42(6), 541–544. </w:t>
      </w:r>
      <w:hyperlink r:id="rId50" w:history="1">
        <w:r w:rsidRPr="00463FF4">
          <w:rPr>
            <w:rStyle w:val="Hyperlink"/>
            <w:rFonts w:ascii="Arial" w:hAnsi="Arial" w:cs="Arial"/>
          </w:rPr>
          <w:t>https://pubmed.ncbi.nlm.nih.gov/20495565/</w:t>
        </w:r>
      </w:hyperlink>
    </w:p>
    <w:p w14:paraId="057D160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Jones-Rhoades, M. W., Bartel, D. P., &amp; Bartel, B. (2006). MicroRNAs and their regulatory roles in plants. </w:t>
      </w:r>
      <w:r w:rsidRPr="00463FF4">
        <w:rPr>
          <w:rFonts w:ascii="Arial" w:hAnsi="Arial" w:cs="Arial"/>
          <w:i/>
          <w:iCs/>
          <w:color w:val="000000" w:themeColor="text1"/>
        </w:rPr>
        <w:t>Annual Review of Plant Biology</w:t>
      </w:r>
      <w:r w:rsidRPr="00463FF4">
        <w:rPr>
          <w:rFonts w:ascii="Arial" w:hAnsi="Arial" w:cs="Arial"/>
          <w:color w:val="000000" w:themeColor="text1"/>
        </w:rPr>
        <w:t xml:space="preserve">, 57, 19–53. </w:t>
      </w:r>
      <w:hyperlink r:id="rId51" w:history="1">
        <w:r w:rsidRPr="00463FF4">
          <w:rPr>
            <w:rStyle w:val="Hyperlink"/>
            <w:rFonts w:ascii="Arial" w:hAnsi="Arial" w:cs="Arial"/>
          </w:rPr>
          <w:t>https://pubmed.ncbi.nlm.nih.gov/16669754/</w:t>
        </w:r>
      </w:hyperlink>
    </w:p>
    <w:p w14:paraId="2AC31E3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Kaur, R., Bhunia, R. K., &amp; Rajam, M. V. (2020). MicroRNAs as potential targets for improving rice yield via plant architecture modulation: recent studies and future perspectives. </w:t>
      </w:r>
      <w:r w:rsidRPr="00463FF4">
        <w:rPr>
          <w:rFonts w:ascii="Arial" w:hAnsi="Arial" w:cs="Arial"/>
          <w:i/>
          <w:iCs/>
          <w:color w:val="000000" w:themeColor="text1"/>
        </w:rPr>
        <w:t>Journal of Biosciences</w:t>
      </w:r>
      <w:r w:rsidRPr="00463FF4">
        <w:rPr>
          <w:rFonts w:ascii="Arial" w:hAnsi="Arial" w:cs="Arial"/>
          <w:color w:val="000000" w:themeColor="text1"/>
        </w:rPr>
        <w:t xml:space="preserve">, 45, 116. </w:t>
      </w:r>
      <w:hyperlink r:id="rId52" w:history="1">
        <w:r w:rsidRPr="00463FF4">
          <w:rPr>
            <w:rStyle w:val="Hyperlink"/>
            <w:rFonts w:ascii="Arial" w:hAnsi="Arial" w:cs="Arial"/>
          </w:rPr>
          <w:t>https://pubmed.ncbi.nlm.nih.gov/33051410/</w:t>
        </w:r>
      </w:hyperlink>
    </w:p>
    <w:p w14:paraId="1A6B717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Kidner, C. A. (2010). The many roles of small RNAs in leaf development. </w:t>
      </w:r>
      <w:r w:rsidRPr="00463FF4">
        <w:rPr>
          <w:rFonts w:ascii="Arial" w:hAnsi="Arial" w:cs="Arial"/>
          <w:i/>
          <w:iCs/>
          <w:color w:val="000000" w:themeColor="text1"/>
        </w:rPr>
        <w:t>Journal of Genetics and Genomics</w:t>
      </w:r>
      <w:r w:rsidRPr="00463FF4">
        <w:rPr>
          <w:rFonts w:ascii="Arial" w:hAnsi="Arial" w:cs="Arial"/>
          <w:color w:val="000000" w:themeColor="text1"/>
        </w:rPr>
        <w:t xml:space="preserve">, 37(1), 13–21. </w:t>
      </w:r>
      <w:hyperlink r:id="rId53" w:history="1">
        <w:r w:rsidRPr="00463FF4">
          <w:rPr>
            <w:rStyle w:val="Hyperlink"/>
            <w:rFonts w:ascii="Arial" w:hAnsi="Arial" w:cs="Arial"/>
          </w:rPr>
          <w:t>https://www.sciencedirect.com/science/article/abs/pii/S1673852709600217</w:t>
        </w:r>
      </w:hyperlink>
    </w:p>
    <w:p w14:paraId="26EB8B6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Kim, S., Yang, J. Y., Xu, J., Jang, I. C., Prigge, M. J., &amp; Chua, N. H. (2008). Two cap-binding proteins CBP20 and CBP80 are involved in processing primary microRNAs. </w:t>
      </w:r>
      <w:r w:rsidRPr="00463FF4">
        <w:rPr>
          <w:rFonts w:ascii="Arial" w:hAnsi="Arial" w:cs="Arial"/>
          <w:i/>
          <w:iCs/>
          <w:color w:val="000000" w:themeColor="text1"/>
        </w:rPr>
        <w:t>Plant and Cell Physiology</w:t>
      </w:r>
      <w:r w:rsidRPr="00463FF4">
        <w:rPr>
          <w:rFonts w:ascii="Arial" w:hAnsi="Arial" w:cs="Arial"/>
          <w:color w:val="000000" w:themeColor="text1"/>
        </w:rPr>
        <w:t xml:space="preserve">, 49, 1634–1644. </w:t>
      </w:r>
      <w:hyperlink r:id="rId54" w:history="1">
        <w:r w:rsidRPr="00463FF4">
          <w:rPr>
            <w:rStyle w:val="Hyperlink"/>
            <w:rFonts w:ascii="Arial" w:hAnsi="Arial" w:cs="Arial"/>
          </w:rPr>
          <w:t>https://pubmed.ncbi.nlm.nih.gov/18829588/</w:t>
        </w:r>
      </w:hyperlink>
    </w:p>
    <w:p w14:paraId="35501E0D"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Kim, Y. J., Zheng, B., Yu, Y., Won, S. Y., Mo, B., &amp; Chen, X. (2011). The role of Mediator in small and long noncoding RNA production in </w:t>
      </w:r>
      <w:r w:rsidRPr="00463FF4">
        <w:rPr>
          <w:rFonts w:ascii="Arial" w:hAnsi="Arial" w:cs="Arial"/>
          <w:i/>
          <w:iCs/>
          <w:color w:val="000000" w:themeColor="text1"/>
        </w:rPr>
        <w:t>Arabidopsis thaliana</w:t>
      </w:r>
      <w:r w:rsidRPr="00463FF4">
        <w:rPr>
          <w:rFonts w:ascii="Arial" w:hAnsi="Arial" w:cs="Arial"/>
          <w:color w:val="000000" w:themeColor="text1"/>
        </w:rPr>
        <w:t xml:space="preserve">. </w:t>
      </w:r>
      <w:r w:rsidRPr="00463FF4">
        <w:rPr>
          <w:rFonts w:ascii="Arial" w:hAnsi="Arial" w:cs="Arial"/>
          <w:i/>
          <w:iCs/>
          <w:color w:val="000000" w:themeColor="text1"/>
        </w:rPr>
        <w:t>The EMBO Journal</w:t>
      </w:r>
      <w:r w:rsidRPr="00463FF4">
        <w:rPr>
          <w:rFonts w:ascii="Arial" w:hAnsi="Arial" w:cs="Arial"/>
          <w:color w:val="000000" w:themeColor="text1"/>
        </w:rPr>
        <w:t xml:space="preserve">, 30, 814–822. </w:t>
      </w:r>
      <w:hyperlink r:id="rId55" w:history="1">
        <w:r w:rsidRPr="00463FF4">
          <w:rPr>
            <w:rStyle w:val="Hyperlink"/>
            <w:rFonts w:ascii="Arial" w:hAnsi="Arial" w:cs="Arial"/>
          </w:rPr>
          <w:t>https://pubmed.ncbi.nlm.nih.gov/21252857/</w:t>
        </w:r>
      </w:hyperlink>
    </w:p>
    <w:p w14:paraId="5D9DA99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Köhler, A., &amp; Hurt, E. (2007). Exporting RNA from the nucleus to the cytoplasm. </w:t>
      </w:r>
      <w:r w:rsidRPr="00463FF4">
        <w:rPr>
          <w:rFonts w:ascii="Arial" w:hAnsi="Arial" w:cs="Arial"/>
          <w:i/>
          <w:iCs/>
          <w:color w:val="000000" w:themeColor="text1"/>
        </w:rPr>
        <w:t>Nature Reviews Molecular Cell Biology</w:t>
      </w:r>
      <w:r w:rsidRPr="00463FF4">
        <w:rPr>
          <w:rFonts w:ascii="Arial" w:hAnsi="Arial" w:cs="Arial"/>
          <w:color w:val="000000" w:themeColor="text1"/>
        </w:rPr>
        <w:t xml:space="preserve">, 8(10), 761–773. </w:t>
      </w:r>
      <w:hyperlink r:id="rId56" w:history="1">
        <w:r w:rsidRPr="00463FF4">
          <w:rPr>
            <w:rStyle w:val="Hyperlink"/>
            <w:rFonts w:ascii="Arial" w:hAnsi="Arial" w:cs="Arial"/>
          </w:rPr>
          <w:t>https://pubmed.ncbi.nlm.nih.gov/17786152/</w:t>
        </w:r>
      </w:hyperlink>
    </w:p>
    <w:p w14:paraId="047F1F8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Kurihara, Y., Takashi, Y., &amp; Watanabe, Y. (2006). The interaction between DCL1 and HYL1 is important for efficient and precise processing of </w:t>
      </w:r>
      <w:proofErr w:type="spellStart"/>
      <w:r w:rsidRPr="00463FF4">
        <w:rPr>
          <w:rFonts w:ascii="Arial" w:hAnsi="Arial" w:cs="Arial"/>
          <w:color w:val="000000" w:themeColor="text1"/>
        </w:rPr>
        <w:t>pri</w:t>
      </w:r>
      <w:proofErr w:type="spellEnd"/>
      <w:r w:rsidRPr="00463FF4">
        <w:rPr>
          <w:rFonts w:ascii="Arial" w:hAnsi="Arial" w:cs="Arial"/>
          <w:color w:val="000000" w:themeColor="text1"/>
        </w:rPr>
        <w:t xml:space="preserve">-miRNA in plant microRNA biogenesis. </w:t>
      </w:r>
      <w:r w:rsidRPr="00463FF4">
        <w:rPr>
          <w:rFonts w:ascii="Arial" w:hAnsi="Arial" w:cs="Arial"/>
          <w:i/>
          <w:iCs/>
          <w:color w:val="000000" w:themeColor="text1"/>
        </w:rPr>
        <w:t>RNA</w:t>
      </w:r>
      <w:r w:rsidRPr="00463FF4">
        <w:rPr>
          <w:rFonts w:ascii="Arial" w:hAnsi="Arial" w:cs="Arial"/>
          <w:color w:val="000000" w:themeColor="text1"/>
        </w:rPr>
        <w:t xml:space="preserve">, 12(2), 206–212. </w:t>
      </w:r>
      <w:hyperlink r:id="rId57" w:history="1">
        <w:r w:rsidRPr="00463FF4">
          <w:rPr>
            <w:rStyle w:val="Hyperlink"/>
            <w:rFonts w:ascii="Arial" w:hAnsi="Arial" w:cs="Arial"/>
          </w:rPr>
          <w:t>https://pubmed.ncbi.nlm.nih.gov/16428603/</w:t>
        </w:r>
      </w:hyperlink>
    </w:p>
    <w:p w14:paraId="1BE86D0F"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Lee, D. Y., &amp; An, G. (2012). Two AP2 family genes, SUPERNUMERARY BRACT (SNB) and OsIDS1, synergistically control inflorescence architecture and floral meristem establishment in rice. </w:t>
      </w:r>
      <w:r w:rsidRPr="00463FF4">
        <w:rPr>
          <w:rFonts w:ascii="Arial" w:hAnsi="Arial" w:cs="Arial"/>
          <w:i/>
          <w:iCs/>
          <w:color w:val="000000" w:themeColor="text1"/>
        </w:rPr>
        <w:t>The Plant Journal</w:t>
      </w:r>
      <w:r w:rsidRPr="00463FF4">
        <w:rPr>
          <w:rFonts w:ascii="Arial" w:hAnsi="Arial" w:cs="Arial"/>
          <w:color w:val="000000" w:themeColor="text1"/>
        </w:rPr>
        <w:t xml:space="preserve">, 69(3), 445–461. </w:t>
      </w:r>
      <w:hyperlink r:id="rId58" w:history="1">
        <w:r w:rsidRPr="00463FF4">
          <w:rPr>
            <w:rStyle w:val="Hyperlink"/>
            <w:rFonts w:ascii="Arial" w:hAnsi="Arial" w:cs="Arial"/>
          </w:rPr>
          <w:t>https://pubmed.ncbi.nlm.nih.gov/22003982/</w:t>
        </w:r>
      </w:hyperlink>
    </w:p>
    <w:p w14:paraId="3EACA01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Lee, Y. S., Lee, D. Y., Cho, L. H., &amp; An, G. (2014). Rice miR172 induces flowering by suppressing OsIDS1 and SNB, two AP2 genes that negatively regulate expression of Ehd1 and florigens. </w:t>
      </w:r>
      <w:r w:rsidRPr="00463FF4">
        <w:rPr>
          <w:rFonts w:ascii="Arial" w:hAnsi="Arial" w:cs="Arial"/>
          <w:i/>
          <w:iCs/>
          <w:color w:val="000000" w:themeColor="text1"/>
        </w:rPr>
        <w:t>Rice</w:t>
      </w:r>
      <w:r w:rsidRPr="00463FF4">
        <w:rPr>
          <w:rFonts w:ascii="Arial" w:hAnsi="Arial" w:cs="Arial"/>
          <w:color w:val="000000" w:themeColor="text1"/>
        </w:rPr>
        <w:t xml:space="preserve">, 7(1), 1–12. </w:t>
      </w:r>
      <w:hyperlink r:id="rId59" w:history="1">
        <w:r w:rsidRPr="00463FF4">
          <w:rPr>
            <w:rStyle w:val="Hyperlink"/>
            <w:rFonts w:ascii="Arial" w:hAnsi="Arial" w:cs="Arial"/>
          </w:rPr>
          <w:t>https://pmc.ncbi.nlm.nih.gov/articles/PMC4884018/</w:t>
        </w:r>
      </w:hyperlink>
    </w:p>
    <w:p w14:paraId="7F8611F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S., Gao, F., Xie, K., Zeng, X., Cao, Y., Zeng, J., et al. (2016). The OsmiR396c–OsGRF4–OsGIF1 regulatory module determines grain size and yield in rice. </w:t>
      </w:r>
      <w:r w:rsidRPr="00463FF4">
        <w:rPr>
          <w:rFonts w:ascii="Arial" w:hAnsi="Arial" w:cs="Arial"/>
          <w:i/>
          <w:iCs/>
          <w:color w:val="000000" w:themeColor="text1"/>
        </w:rPr>
        <w:t>Plant Biotechnology Journal</w:t>
      </w:r>
      <w:r w:rsidRPr="00463FF4">
        <w:rPr>
          <w:rFonts w:ascii="Arial" w:hAnsi="Arial" w:cs="Arial"/>
          <w:color w:val="000000" w:themeColor="text1"/>
        </w:rPr>
        <w:t xml:space="preserve">, 14, 2134–2146. </w:t>
      </w:r>
      <w:hyperlink r:id="rId60" w:history="1">
        <w:r w:rsidRPr="00463FF4">
          <w:rPr>
            <w:rStyle w:val="Hyperlink"/>
            <w:rFonts w:ascii="Arial" w:hAnsi="Arial" w:cs="Arial"/>
          </w:rPr>
          <w:t>https://pubmed.ncbi.nlm.nih.gov/27107174/</w:t>
        </w:r>
      </w:hyperlink>
    </w:p>
    <w:p w14:paraId="556CA78B"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J., Yang, Z., Yu, B., Liu, J., &amp; Chen, X. (2005). Methylation protects miRNAs and siRNAs from a 3′-end uridylation activity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Current Biology</w:t>
      </w:r>
      <w:r w:rsidRPr="00463FF4">
        <w:rPr>
          <w:rFonts w:ascii="Arial" w:hAnsi="Arial" w:cs="Arial"/>
          <w:color w:val="000000" w:themeColor="text1"/>
        </w:rPr>
        <w:t xml:space="preserve">, 15(16), 1501–1507. </w:t>
      </w:r>
      <w:hyperlink r:id="rId61" w:history="1">
        <w:r w:rsidRPr="00463FF4">
          <w:rPr>
            <w:rStyle w:val="Hyperlink"/>
            <w:rFonts w:ascii="Arial" w:hAnsi="Arial" w:cs="Arial"/>
          </w:rPr>
          <w:t>https://pubmed.ncbi.nlm.nih.gov/16111943/</w:t>
        </w:r>
      </w:hyperlink>
    </w:p>
    <w:p w14:paraId="446465E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S., Liu, L., Zhuang, X., Yu, Y., Liu, X., Cui, X., et al. (2013). MicroRNAs inhibit the translation of target mRNAs on the endoplasmic reticulum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Cell</w:t>
      </w:r>
      <w:r w:rsidRPr="00463FF4">
        <w:rPr>
          <w:rFonts w:ascii="Arial" w:hAnsi="Arial" w:cs="Arial"/>
          <w:color w:val="000000" w:themeColor="text1"/>
        </w:rPr>
        <w:t xml:space="preserve">, 153(3), 562–574. </w:t>
      </w:r>
      <w:hyperlink r:id="rId62" w:history="1">
        <w:r w:rsidRPr="00463FF4">
          <w:rPr>
            <w:rStyle w:val="Hyperlink"/>
            <w:rFonts w:ascii="Arial" w:hAnsi="Arial" w:cs="Arial"/>
          </w:rPr>
          <w:t>https://pubmed.ncbi.nlm.nih.gov/23622241/</w:t>
        </w:r>
      </w:hyperlink>
    </w:p>
    <w:p w14:paraId="5AA6F430" w14:textId="77777777" w:rsidR="00CD2652" w:rsidRPr="007843D2"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X., Shahid, M. Q., Xia, J., Lu, Z., Fang, N., Wang, L., et al. (2017). Analysis of small RNAs revealed differential expression during pollen and embryo sac development in autotetraploid rice. </w:t>
      </w:r>
      <w:r w:rsidRPr="00463FF4">
        <w:rPr>
          <w:rFonts w:ascii="Arial" w:hAnsi="Arial" w:cs="Arial"/>
          <w:i/>
          <w:iCs/>
          <w:color w:val="000000" w:themeColor="text1"/>
        </w:rPr>
        <w:t>BMC Genomics</w:t>
      </w:r>
      <w:r w:rsidRPr="00463FF4">
        <w:rPr>
          <w:rFonts w:ascii="Arial" w:hAnsi="Arial" w:cs="Arial"/>
          <w:color w:val="000000" w:themeColor="text1"/>
        </w:rPr>
        <w:t xml:space="preserve">, 18, 1–14. </w:t>
      </w:r>
      <w:hyperlink r:id="rId63" w:history="1">
        <w:r w:rsidRPr="00463FF4">
          <w:rPr>
            <w:rStyle w:val="Hyperlink"/>
            <w:rFonts w:ascii="Arial" w:hAnsi="Arial" w:cs="Arial"/>
          </w:rPr>
          <w:t>https://pubmed.ncbi.nlm.nih.gov/28166742/</w:t>
        </w:r>
      </w:hyperlink>
    </w:p>
    <w:p w14:paraId="1F371705" w14:textId="77C401E9" w:rsidR="007843D2" w:rsidRPr="00463FF4" w:rsidRDefault="007843D2" w:rsidP="00463FF4">
      <w:pPr>
        <w:pStyle w:val="ListParagraph"/>
        <w:numPr>
          <w:ilvl w:val="0"/>
          <w:numId w:val="35"/>
        </w:numPr>
        <w:spacing w:after="160" w:line="259" w:lineRule="auto"/>
        <w:jc w:val="both"/>
        <w:rPr>
          <w:rFonts w:ascii="Arial" w:hAnsi="Arial" w:cs="Arial"/>
          <w:color w:val="000000" w:themeColor="text1"/>
        </w:rPr>
      </w:pPr>
      <w:r w:rsidRPr="007843D2">
        <w:rPr>
          <w:rFonts w:ascii="Arial" w:hAnsi="Arial" w:cs="Arial"/>
          <w:color w:val="000000" w:themeColor="text1"/>
        </w:rPr>
        <w:t>Li, X., Huang, X., Wen, M., et al. (2023). Cytological observation and RNA-seq analysis reveal novel miRNAs high expression associated with the pollen fertility of neo-tetraploid rice. BMC Plant Biology, 23(1), 1-17. https://pubmed.ncbi.nlm.nih.gov/37723448/</w:t>
      </w:r>
    </w:p>
    <w:p w14:paraId="51F2AD0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Liu, J., Valencia-Sánchez, M. A., Hannon, G. J., &amp; Parker, R. (2005). MicroRNA-dependent localization of targeted mRNAs to mammalian P-bodies. </w:t>
      </w:r>
      <w:r w:rsidRPr="00463FF4">
        <w:rPr>
          <w:rFonts w:ascii="Arial" w:hAnsi="Arial" w:cs="Arial"/>
          <w:i/>
          <w:iCs/>
          <w:color w:val="000000" w:themeColor="text1"/>
        </w:rPr>
        <w:t>Nature Cell Biology</w:t>
      </w:r>
      <w:r w:rsidRPr="00463FF4">
        <w:rPr>
          <w:rFonts w:ascii="Arial" w:hAnsi="Arial" w:cs="Arial"/>
          <w:color w:val="000000" w:themeColor="text1"/>
        </w:rPr>
        <w:t xml:space="preserve">, 7, 719–723. </w:t>
      </w:r>
      <w:hyperlink r:id="rId64" w:history="1">
        <w:r w:rsidRPr="00463FF4">
          <w:rPr>
            <w:rStyle w:val="Hyperlink"/>
            <w:rFonts w:ascii="Arial" w:hAnsi="Arial" w:cs="Arial"/>
          </w:rPr>
          <w:t>https://pubmed.ncbi.nlm.nih.gov/15937477/</w:t>
        </w:r>
      </w:hyperlink>
    </w:p>
    <w:p w14:paraId="65E4CC5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Liu, Q., Su, Y., Zhu, Y., Peng, K., Hong, B., Wang, R., et al. (2019). Manipulating osa-MIR156f expression by D18 promoter to regulate plant architecture and yield traits in seasonal and ratooning rice. </w:t>
      </w:r>
      <w:r w:rsidRPr="00463FF4">
        <w:rPr>
          <w:rFonts w:ascii="Arial" w:hAnsi="Arial" w:cs="Arial"/>
          <w:i/>
          <w:iCs/>
          <w:color w:val="000000" w:themeColor="text1"/>
        </w:rPr>
        <w:t>Biological Procedures Online</w:t>
      </w:r>
      <w:r w:rsidRPr="00463FF4">
        <w:rPr>
          <w:rFonts w:ascii="Arial" w:hAnsi="Arial" w:cs="Arial"/>
          <w:color w:val="000000" w:themeColor="text1"/>
        </w:rPr>
        <w:t xml:space="preserve">, 21, 1–11. </w:t>
      </w:r>
      <w:hyperlink r:id="rId65" w:history="1">
        <w:r w:rsidRPr="00463FF4">
          <w:rPr>
            <w:rStyle w:val="Hyperlink"/>
            <w:rFonts w:ascii="Arial" w:hAnsi="Arial" w:cs="Arial"/>
          </w:rPr>
          <w:t>https://pmc.ncbi.nlm.nih.gov/articles/PMC6827258/</w:t>
        </w:r>
      </w:hyperlink>
    </w:p>
    <w:p w14:paraId="15802DE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Liu, H., Guo, S., Xu, Y., Li, C., Zhang, Z., Zhang, D., et al. (2014). OsmiR396d-regulated </w:t>
      </w:r>
      <w:proofErr w:type="spellStart"/>
      <w:r w:rsidRPr="00463FF4">
        <w:rPr>
          <w:rFonts w:ascii="Arial" w:hAnsi="Arial" w:cs="Arial"/>
          <w:color w:val="000000" w:themeColor="text1"/>
        </w:rPr>
        <w:t>OsGRFs</w:t>
      </w:r>
      <w:proofErr w:type="spellEnd"/>
      <w:r w:rsidRPr="00463FF4">
        <w:rPr>
          <w:rFonts w:ascii="Arial" w:hAnsi="Arial" w:cs="Arial"/>
          <w:color w:val="000000" w:themeColor="text1"/>
        </w:rPr>
        <w:t xml:space="preserve"> function in floral organogenesis in rice by targeting OsJMJ706 and OsCR4. </w:t>
      </w:r>
      <w:r w:rsidRPr="00463FF4">
        <w:rPr>
          <w:rFonts w:ascii="Arial" w:hAnsi="Arial" w:cs="Arial"/>
          <w:i/>
          <w:iCs/>
          <w:color w:val="000000" w:themeColor="text1"/>
        </w:rPr>
        <w:t>Plant Physiology</w:t>
      </w:r>
      <w:r w:rsidRPr="00463FF4">
        <w:rPr>
          <w:rFonts w:ascii="Arial" w:hAnsi="Arial" w:cs="Arial"/>
          <w:color w:val="000000" w:themeColor="text1"/>
        </w:rPr>
        <w:t xml:space="preserve">, 165, 160–174. </w:t>
      </w:r>
      <w:hyperlink r:id="rId66" w:history="1">
        <w:r w:rsidRPr="00463FF4">
          <w:rPr>
            <w:rStyle w:val="Hyperlink"/>
            <w:rFonts w:ascii="Arial" w:hAnsi="Arial" w:cs="Arial"/>
          </w:rPr>
          <w:t>https://pubmed.ncbi.nlm.nih.gov/24596329/</w:t>
        </w:r>
      </w:hyperlink>
    </w:p>
    <w:p w14:paraId="716DB9E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Llave, C., </w:t>
      </w:r>
      <w:proofErr w:type="spellStart"/>
      <w:r w:rsidRPr="00463FF4">
        <w:rPr>
          <w:rFonts w:ascii="Arial" w:hAnsi="Arial" w:cs="Arial"/>
          <w:color w:val="000000" w:themeColor="text1"/>
        </w:rPr>
        <w:t>Kasschau</w:t>
      </w:r>
      <w:proofErr w:type="spellEnd"/>
      <w:r w:rsidRPr="00463FF4">
        <w:rPr>
          <w:rFonts w:ascii="Arial" w:hAnsi="Arial" w:cs="Arial"/>
          <w:color w:val="000000" w:themeColor="text1"/>
        </w:rPr>
        <w:t xml:space="preserve">, K. D., Rector, M. A., &amp; Carrington, J. C. (2002). Endogenous and silencing-associated small RNAs in plants. </w:t>
      </w:r>
      <w:r w:rsidRPr="00463FF4">
        <w:rPr>
          <w:rFonts w:ascii="Arial" w:hAnsi="Arial" w:cs="Arial"/>
          <w:i/>
          <w:iCs/>
          <w:color w:val="000000" w:themeColor="text1"/>
        </w:rPr>
        <w:t>The Plant Cell</w:t>
      </w:r>
      <w:r w:rsidRPr="00463FF4">
        <w:rPr>
          <w:rFonts w:ascii="Arial" w:hAnsi="Arial" w:cs="Arial"/>
          <w:color w:val="000000" w:themeColor="text1"/>
        </w:rPr>
        <w:t xml:space="preserve">, 14, 1605–1619. </w:t>
      </w:r>
      <w:hyperlink r:id="rId67" w:history="1">
        <w:r w:rsidRPr="00463FF4">
          <w:rPr>
            <w:rStyle w:val="Hyperlink"/>
            <w:rFonts w:ascii="Arial" w:hAnsi="Arial" w:cs="Arial"/>
          </w:rPr>
          <w:t>https://pubmed.ncbi.nlm.nih.gov/12119378/</w:t>
        </w:r>
      </w:hyperlink>
    </w:p>
    <w:p w14:paraId="1981BB9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Mi, S., Cai, T., Hu, Y., Chen, Y., Hodges, E., Ni, F., et al. (2008). Sorting of small RNAs into </w:t>
      </w:r>
      <w:r w:rsidRPr="00463FF4">
        <w:rPr>
          <w:rFonts w:ascii="Arial" w:hAnsi="Arial" w:cs="Arial"/>
          <w:i/>
          <w:iCs/>
          <w:color w:val="000000" w:themeColor="text1"/>
        </w:rPr>
        <w:t>Arabidopsis</w:t>
      </w:r>
      <w:r w:rsidRPr="00463FF4">
        <w:rPr>
          <w:rFonts w:ascii="Arial" w:hAnsi="Arial" w:cs="Arial"/>
          <w:color w:val="000000" w:themeColor="text1"/>
        </w:rPr>
        <w:t xml:space="preserve"> </w:t>
      </w:r>
      <w:proofErr w:type="spellStart"/>
      <w:r w:rsidRPr="00463FF4">
        <w:rPr>
          <w:rFonts w:ascii="Arial" w:hAnsi="Arial" w:cs="Arial"/>
          <w:color w:val="000000" w:themeColor="text1"/>
        </w:rPr>
        <w:t>Argonaute</w:t>
      </w:r>
      <w:proofErr w:type="spellEnd"/>
      <w:r w:rsidRPr="00463FF4">
        <w:rPr>
          <w:rFonts w:ascii="Arial" w:hAnsi="Arial" w:cs="Arial"/>
          <w:color w:val="000000" w:themeColor="text1"/>
        </w:rPr>
        <w:t xml:space="preserve"> complexes is directed by the 5′ terminal nucleotide. </w:t>
      </w:r>
      <w:r w:rsidRPr="00463FF4">
        <w:rPr>
          <w:rFonts w:ascii="Arial" w:hAnsi="Arial" w:cs="Arial"/>
          <w:i/>
          <w:iCs/>
          <w:color w:val="000000" w:themeColor="text1"/>
        </w:rPr>
        <w:t>Cell</w:t>
      </w:r>
      <w:r w:rsidRPr="00463FF4">
        <w:rPr>
          <w:rFonts w:ascii="Arial" w:hAnsi="Arial" w:cs="Arial"/>
          <w:color w:val="000000" w:themeColor="text1"/>
        </w:rPr>
        <w:t xml:space="preserve">, 133, 116–127. </w:t>
      </w:r>
      <w:hyperlink r:id="rId68" w:history="1">
        <w:r w:rsidRPr="00463FF4">
          <w:rPr>
            <w:rStyle w:val="Hyperlink"/>
            <w:rFonts w:ascii="Arial" w:hAnsi="Arial" w:cs="Arial"/>
          </w:rPr>
          <w:t>https://pubmed.ncbi.nlm.nih.gov/18342361/</w:t>
        </w:r>
      </w:hyperlink>
    </w:p>
    <w:p w14:paraId="2106869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Moro, B., </w:t>
      </w:r>
      <w:proofErr w:type="spellStart"/>
      <w:r w:rsidRPr="00463FF4">
        <w:rPr>
          <w:rFonts w:ascii="Arial" w:hAnsi="Arial" w:cs="Arial"/>
          <w:color w:val="000000" w:themeColor="text1"/>
        </w:rPr>
        <w:t>Chorostecki</w:t>
      </w:r>
      <w:proofErr w:type="spellEnd"/>
      <w:r w:rsidRPr="00463FF4">
        <w:rPr>
          <w:rFonts w:ascii="Arial" w:hAnsi="Arial" w:cs="Arial"/>
          <w:color w:val="000000" w:themeColor="text1"/>
        </w:rPr>
        <w:t xml:space="preserve">, U., Arikit, S., Suarez, I. P., </w:t>
      </w:r>
      <w:proofErr w:type="spellStart"/>
      <w:r w:rsidRPr="00463FF4">
        <w:rPr>
          <w:rFonts w:ascii="Arial" w:hAnsi="Arial" w:cs="Arial"/>
          <w:color w:val="000000" w:themeColor="text1"/>
        </w:rPr>
        <w:t>Höbartner</w:t>
      </w:r>
      <w:proofErr w:type="spellEnd"/>
      <w:r w:rsidRPr="00463FF4">
        <w:rPr>
          <w:rFonts w:ascii="Arial" w:hAnsi="Arial" w:cs="Arial"/>
          <w:color w:val="000000" w:themeColor="text1"/>
        </w:rPr>
        <w:t xml:space="preserve">, C., Rasia, R. M., et al. (2018). Efficiency and precision of microRNA biogenesis modes in plants. </w:t>
      </w:r>
      <w:r w:rsidRPr="00463FF4">
        <w:rPr>
          <w:rFonts w:ascii="Arial" w:hAnsi="Arial" w:cs="Arial"/>
          <w:i/>
          <w:iCs/>
          <w:color w:val="000000" w:themeColor="text1"/>
        </w:rPr>
        <w:t>Nucleic Acids Research</w:t>
      </w:r>
      <w:r w:rsidRPr="00463FF4">
        <w:rPr>
          <w:rFonts w:ascii="Arial" w:hAnsi="Arial" w:cs="Arial"/>
          <w:color w:val="000000" w:themeColor="text1"/>
        </w:rPr>
        <w:t xml:space="preserve">, 46, 10709–10723. </w:t>
      </w:r>
      <w:hyperlink r:id="rId69" w:history="1">
        <w:r w:rsidRPr="00463FF4">
          <w:rPr>
            <w:rStyle w:val="Hyperlink"/>
            <w:rFonts w:ascii="Arial" w:hAnsi="Arial" w:cs="Arial"/>
          </w:rPr>
          <w:t>https://pubmed.ncbi.nlm.nih.gov/30289546/</w:t>
        </w:r>
      </w:hyperlink>
    </w:p>
    <w:p w14:paraId="1267316B"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Pareek, M., </w:t>
      </w:r>
      <w:proofErr w:type="spellStart"/>
      <w:r w:rsidRPr="00463FF4">
        <w:rPr>
          <w:rFonts w:ascii="Arial" w:hAnsi="Arial" w:cs="Arial"/>
          <w:color w:val="000000" w:themeColor="text1"/>
        </w:rPr>
        <w:t>Yogindran</w:t>
      </w:r>
      <w:proofErr w:type="spellEnd"/>
      <w:r w:rsidRPr="00463FF4">
        <w:rPr>
          <w:rFonts w:ascii="Arial" w:hAnsi="Arial" w:cs="Arial"/>
          <w:color w:val="000000" w:themeColor="text1"/>
        </w:rPr>
        <w:t xml:space="preserve">, S., Mukherjee, S. K., &amp; Rajam, M. V. (2015). Plant microRNAs: biogenesis, functions and applications. In B. Bahadur, M. V. Rajam, L. </w:t>
      </w:r>
      <w:proofErr w:type="spellStart"/>
      <w:r w:rsidRPr="00463FF4">
        <w:rPr>
          <w:rFonts w:ascii="Arial" w:hAnsi="Arial" w:cs="Arial"/>
          <w:color w:val="000000" w:themeColor="text1"/>
        </w:rPr>
        <w:t>Sahijram</w:t>
      </w:r>
      <w:proofErr w:type="spellEnd"/>
      <w:r w:rsidRPr="00463FF4">
        <w:rPr>
          <w:rFonts w:ascii="Arial" w:hAnsi="Arial" w:cs="Arial"/>
          <w:color w:val="000000" w:themeColor="text1"/>
        </w:rPr>
        <w:t xml:space="preserve">, &amp; K. Krishnamurthy (Eds.), </w:t>
      </w:r>
      <w:r w:rsidRPr="00463FF4">
        <w:rPr>
          <w:rFonts w:ascii="Arial" w:hAnsi="Arial" w:cs="Arial"/>
          <w:i/>
          <w:iCs/>
          <w:color w:val="000000" w:themeColor="text1"/>
        </w:rPr>
        <w:t>Plant Biology and Biotechnology</w:t>
      </w:r>
      <w:r w:rsidRPr="00463FF4">
        <w:rPr>
          <w:rFonts w:ascii="Arial" w:hAnsi="Arial" w:cs="Arial"/>
          <w:color w:val="000000" w:themeColor="text1"/>
        </w:rPr>
        <w:t xml:space="preserve"> (pp. 1–32). New Delhi: Springer.</w:t>
      </w:r>
    </w:p>
    <w:p w14:paraId="1BDF9D6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Pareek, C. S., Smoczynski, R., &amp; </w:t>
      </w:r>
      <w:proofErr w:type="spellStart"/>
      <w:r w:rsidRPr="00463FF4">
        <w:rPr>
          <w:rFonts w:ascii="Arial" w:hAnsi="Arial" w:cs="Arial"/>
          <w:color w:val="000000" w:themeColor="text1"/>
        </w:rPr>
        <w:t>Tretyn</w:t>
      </w:r>
      <w:proofErr w:type="spellEnd"/>
      <w:r w:rsidRPr="00463FF4">
        <w:rPr>
          <w:rFonts w:ascii="Arial" w:hAnsi="Arial" w:cs="Arial"/>
          <w:color w:val="000000" w:themeColor="text1"/>
        </w:rPr>
        <w:t xml:space="preserve">, A. (2015). Sequencing technologies and genome sequencing. </w:t>
      </w:r>
      <w:r w:rsidRPr="00463FF4">
        <w:rPr>
          <w:rFonts w:ascii="Arial" w:hAnsi="Arial" w:cs="Arial"/>
          <w:i/>
          <w:iCs/>
          <w:color w:val="000000" w:themeColor="text1"/>
        </w:rPr>
        <w:t>Journal of Applied Genetics</w:t>
      </w:r>
      <w:r w:rsidRPr="00463FF4">
        <w:rPr>
          <w:rFonts w:ascii="Arial" w:hAnsi="Arial" w:cs="Arial"/>
          <w:color w:val="000000" w:themeColor="text1"/>
        </w:rPr>
        <w:t xml:space="preserve">, 52, 413–435. </w:t>
      </w:r>
      <w:hyperlink r:id="rId70" w:history="1">
        <w:r w:rsidRPr="00463FF4">
          <w:rPr>
            <w:rStyle w:val="Hyperlink"/>
            <w:rFonts w:ascii="Arial" w:hAnsi="Arial" w:cs="Arial"/>
          </w:rPr>
          <w:t>https://pubmed.ncbi.nlm.nih.gov/21698376/</w:t>
        </w:r>
      </w:hyperlink>
    </w:p>
    <w:p w14:paraId="6CA74A5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Park, M. Y., Wu, G., Gonzalez-Sulser, A., Vaucheret, H., &amp; </w:t>
      </w:r>
      <w:proofErr w:type="spellStart"/>
      <w:r w:rsidRPr="00463FF4">
        <w:rPr>
          <w:rFonts w:ascii="Arial" w:hAnsi="Arial" w:cs="Arial"/>
          <w:color w:val="000000" w:themeColor="text1"/>
        </w:rPr>
        <w:t>Poethig</w:t>
      </w:r>
      <w:proofErr w:type="spellEnd"/>
      <w:r w:rsidRPr="00463FF4">
        <w:rPr>
          <w:rFonts w:ascii="Arial" w:hAnsi="Arial" w:cs="Arial"/>
          <w:color w:val="000000" w:themeColor="text1"/>
        </w:rPr>
        <w:t xml:space="preserve">, R. S. (2005). Nuclear processing and export of microRNAs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102, 3691–3696. </w:t>
      </w:r>
      <w:hyperlink r:id="rId71" w:history="1">
        <w:r w:rsidRPr="00463FF4">
          <w:rPr>
            <w:rStyle w:val="Hyperlink"/>
            <w:rFonts w:ascii="Arial" w:hAnsi="Arial" w:cs="Arial"/>
          </w:rPr>
          <w:t>https://doi.org/10.1073/pnas.0405570102</w:t>
        </w:r>
      </w:hyperlink>
    </w:p>
    <w:p w14:paraId="68DBF37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Park, W., Li, J., Song, R., Messing, J., &amp; Chen, X. (2002). CARPEL FACTORY, a Dicer homolog, and HEN1, a novel protein, act in microRNA metabolism in </w:t>
      </w:r>
      <w:r w:rsidRPr="00463FF4">
        <w:rPr>
          <w:rFonts w:ascii="Arial" w:hAnsi="Arial" w:cs="Arial"/>
          <w:i/>
          <w:iCs/>
          <w:color w:val="000000" w:themeColor="text1"/>
        </w:rPr>
        <w:t>Arabidopsis thaliana</w:t>
      </w:r>
      <w:r w:rsidRPr="00463FF4">
        <w:rPr>
          <w:rFonts w:ascii="Arial" w:hAnsi="Arial" w:cs="Arial"/>
          <w:color w:val="000000" w:themeColor="text1"/>
        </w:rPr>
        <w:t xml:space="preserve">. </w:t>
      </w:r>
      <w:r w:rsidRPr="00463FF4">
        <w:rPr>
          <w:rFonts w:ascii="Arial" w:hAnsi="Arial" w:cs="Arial"/>
          <w:i/>
          <w:iCs/>
          <w:color w:val="000000" w:themeColor="text1"/>
        </w:rPr>
        <w:t>Current Biology</w:t>
      </w:r>
      <w:r w:rsidRPr="00463FF4">
        <w:rPr>
          <w:rFonts w:ascii="Arial" w:hAnsi="Arial" w:cs="Arial"/>
          <w:color w:val="000000" w:themeColor="text1"/>
        </w:rPr>
        <w:t>, 12, 1484–1495.</w:t>
      </w:r>
    </w:p>
    <w:p w14:paraId="591768C1"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Paterson, A. H., Freeling, M., &amp; Sasaki, T. (2005). Grains of knowledge: genomics of model cereals. </w:t>
      </w:r>
      <w:r w:rsidRPr="00463FF4">
        <w:rPr>
          <w:rFonts w:ascii="Arial" w:hAnsi="Arial" w:cs="Arial"/>
          <w:i/>
          <w:iCs/>
          <w:color w:val="000000" w:themeColor="text1"/>
        </w:rPr>
        <w:t>Genome Research</w:t>
      </w:r>
      <w:r w:rsidRPr="00463FF4">
        <w:rPr>
          <w:rFonts w:ascii="Arial" w:hAnsi="Arial" w:cs="Arial"/>
          <w:color w:val="000000" w:themeColor="text1"/>
        </w:rPr>
        <w:t xml:space="preserve">, 15, 1643–1650. </w:t>
      </w:r>
      <w:hyperlink r:id="rId72" w:history="1">
        <w:r w:rsidRPr="00463FF4">
          <w:rPr>
            <w:rStyle w:val="Hyperlink"/>
            <w:rFonts w:ascii="Arial" w:hAnsi="Arial" w:cs="Arial"/>
          </w:rPr>
          <w:t>https://pubmed.ncbi.nlm.nih.gov/16339361/</w:t>
        </w:r>
      </w:hyperlink>
    </w:p>
    <w:p w14:paraId="721A961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Peng, T., Sun, H., Du, Y., Zhang, J., Li, J., Liu, Y., et al. (2013). Characterization and expression patterns of microRNAs involved in rice grain filling. </w:t>
      </w:r>
      <w:proofErr w:type="spellStart"/>
      <w:r w:rsidRPr="00463FF4">
        <w:rPr>
          <w:rFonts w:ascii="Arial" w:hAnsi="Arial" w:cs="Arial"/>
          <w:i/>
          <w:iCs/>
          <w:color w:val="000000" w:themeColor="text1"/>
        </w:rPr>
        <w:t>PLoS</w:t>
      </w:r>
      <w:proofErr w:type="spellEnd"/>
      <w:r w:rsidRPr="00463FF4">
        <w:rPr>
          <w:rFonts w:ascii="Arial" w:hAnsi="Arial" w:cs="Arial"/>
          <w:i/>
          <w:iCs/>
          <w:color w:val="000000" w:themeColor="text1"/>
        </w:rPr>
        <w:t xml:space="preserve"> ONE</w:t>
      </w:r>
      <w:r w:rsidRPr="00463FF4">
        <w:rPr>
          <w:rFonts w:ascii="Arial" w:hAnsi="Arial" w:cs="Arial"/>
          <w:color w:val="000000" w:themeColor="text1"/>
        </w:rPr>
        <w:t xml:space="preserve">, 8, e54148. </w:t>
      </w:r>
      <w:hyperlink r:id="rId73" w:history="1">
        <w:r w:rsidRPr="00463FF4">
          <w:rPr>
            <w:rStyle w:val="Hyperlink"/>
            <w:rFonts w:ascii="Arial" w:hAnsi="Arial" w:cs="Arial"/>
          </w:rPr>
          <w:t>https://doi.org/10.1371/journal.pone.0054148</w:t>
        </w:r>
      </w:hyperlink>
    </w:p>
    <w:p w14:paraId="00FDED3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Peragine, A., Yoshikawa, M., Wu, G., Albrecht, H. L., &amp; </w:t>
      </w:r>
      <w:proofErr w:type="spellStart"/>
      <w:r w:rsidRPr="00463FF4">
        <w:rPr>
          <w:rFonts w:ascii="Arial" w:hAnsi="Arial" w:cs="Arial"/>
          <w:color w:val="000000" w:themeColor="text1"/>
        </w:rPr>
        <w:t>Poethig</w:t>
      </w:r>
      <w:proofErr w:type="spellEnd"/>
      <w:r w:rsidRPr="00463FF4">
        <w:rPr>
          <w:rFonts w:ascii="Arial" w:hAnsi="Arial" w:cs="Arial"/>
          <w:color w:val="000000" w:themeColor="text1"/>
        </w:rPr>
        <w:t xml:space="preserve">, R. S. (2004). SGS3 and SGS2/SDE1/RDR6 are required for juvenile development and the production of trans-acting siRNAs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Genes &amp; Development</w:t>
      </w:r>
      <w:r w:rsidRPr="00463FF4">
        <w:rPr>
          <w:rFonts w:ascii="Arial" w:hAnsi="Arial" w:cs="Arial"/>
          <w:color w:val="000000" w:themeColor="text1"/>
        </w:rPr>
        <w:t xml:space="preserve">, 18, 2368–2379. </w:t>
      </w:r>
      <w:hyperlink r:id="rId74" w:history="1">
        <w:r w:rsidRPr="00463FF4">
          <w:rPr>
            <w:rStyle w:val="Hyperlink"/>
            <w:rFonts w:ascii="Arial" w:hAnsi="Arial" w:cs="Arial"/>
          </w:rPr>
          <w:t>https://pubmed.ncbi.nlm.nih.gov/15466488/</w:t>
        </w:r>
      </w:hyperlink>
    </w:p>
    <w:p w14:paraId="28823B9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Ramachandran, V., &amp; Chen, X. (2008). Degradation of microRNAs by a family of exoribonucleases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Science</w:t>
      </w:r>
      <w:r w:rsidRPr="00463FF4">
        <w:rPr>
          <w:rFonts w:ascii="Arial" w:hAnsi="Arial" w:cs="Arial"/>
          <w:color w:val="000000" w:themeColor="text1"/>
        </w:rPr>
        <w:t xml:space="preserve">, 321, 1490–1492. </w:t>
      </w:r>
      <w:hyperlink r:id="rId75" w:history="1">
        <w:r w:rsidRPr="00463FF4">
          <w:rPr>
            <w:rStyle w:val="Hyperlink"/>
            <w:rFonts w:ascii="Arial" w:hAnsi="Arial" w:cs="Arial"/>
          </w:rPr>
          <w:t>https://pubmed.ncbi.nlm.nih.gov/18787168/</w:t>
        </w:r>
      </w:hyperlink>
    </w:p>
    <w:p w14:paraId="2735A75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Reinhart, B. J., Weinstein, E. G., Rhoades, M. W., Bartel, B., &amp; Bartel, D. P. (2002). MicroRNAs in plants. </w:t>
      </w:r>
      <w:r w:rsidRPr="00463FF4">
        <w:rPr>
          <w:rFonts w:ascii="Arial" w:hAnsi="Arial" w:cs="Arial"/>
          <w:i/>
          <w:iCs/>
          <w:color w:val="000000" w:themeColor="text1"/>
        </w:rPr>
        <w:t>Genes &amp; Development</w:t>
      </w:r>
      <w:r w:rsidRPr="00463FF4">
        <w:rPr>
          <w:rFonts w:ascii="Arial" w:hAnsi="Arial" w:cs="Arial"/>
          <w:color w:val="000000" w:themeColor="text1"/>
        </w:rPr>
        <w:t xml:space="preserve">, 16, 1616–1626. </w:t>
      </w:r>
      <w:hyperlink r:id="rId76" w:history="1">
        <w:r w:rsidRPr="00463FF4">
          <w:rPr>
            <w:rStyle w:val="Hyperlink"/>
            <w:rFonts w:ascii="Arial" w:hAnsi="Arial" w:cs="Arial"/>
          </w:rPr>
          <w:t>https://pubmed.ncbi.nlm.nih.gov/12101121/</w:t>
        </w:r>
      </w:hyperlink>
    </w:p>
    <w:p w14:paraId="5061878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Ren, G., Chen, X., &amp; Yu, B. (2012). Uridylation of miRNAs by HEN1 suppressor1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Current Biology</w:t>
      </w:r>
      <w:r w:rsidRPr="00463FF4">
        <w:rPr>
          <w:rFonts w:ascii="Arial" w:hAnsi="Arial" w:cs="Arial"/>
          <w:color w:val="000000" w:themeColor="text1"/>
        </w:rPr>
        <w:t xml:space="preserve">, 22, 695–700. </w:t>
      </w:r>
      <w:hyperlink r:id="rId77" w:history="1">
        <w:r w:rsidRPr="00463FF4">
          <w:rPr>
            <w:rStyle w:val="Hyperlink"/>
            <w:rFonts w:ascii="Arial" w:hAnsi="Arial" w:cs="Arial"/>
          </w:rPr>
          <w:t>https://www.sciencedirect.com/science/article/pii/S0960982212002035</w:t>
        </w:r>
      </w:hyperlink>
    </w:p>
    <w:p w14:paraId="4898990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Rogers, K., &amp; Chen, X. (2013). Biogenesis, turnover and mode of action of plant microRNAs. </w:t>
      </w:r>
      <w:r w:rsidRPr="00463FF4">
        <w:rPr>
          <w:rFonts w:ascii="Arial" w:hAnsi="Arial" w:cs="Arial"/>
          <w:i/>
          <w:iCs/>
          <w:color w:val="000000" w:themeColor="text1"/>
        </w:rPr>
        <w:t>The Plant Cell</w:t>
      </w:r>
      <w:r w:rsidRPr="00463FF4">
        <w:rPr>
          <w:rFonts w:ascii="Arial" w:hAnsi="Arial" w:cs="Arial"/>
          <w:color w:val="000000" w:themeColor="text1"/>
        </w:rPr>
        <w:t xml:space="preserve">, 25, 2383–2399. </w:t>
      </w:r>
      <w:hyperlink r:id="rId78" w:history="1">
        <w:r w:rsidRPr="00463FF4">
          <w:rPr>
            <w:rStyle w:val="Hyperlink"/>
            <w:rFonts w:ascii="Arial" w:hAnsi="Arial" w:cs="Arial"/>
          </w:rPr>
          <w:t>https://academic.oup.com/plcell/article/25/7/2383/6098118</w:t>
        </w:r>
      </w:hyperlink>
    </w:p>
    <w:p w14:paraId="21344B76"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Samad, A. F. A., Sajad, M., </w:t>
      </w:r>
      <w:proofErr w:type="spellStart"/>
      <w:r w:rsidRPr="00463FF4">
        <w:rPr>
          <w:rFonts w:ascii="Arial" w:hAnsi="Arial" w:cs="Arial"/>
          <w:color w:val="000000" w:themeColor="text1"/>
        </w:rPr>
        <w:t>Nazaruddin</w:t>
      </w:r>
      <w:proofErr w:type="spellEnd"/>
      <w:r w:rsidRPr="00463FF4">
        <w:rPr>
          <w:rFonts w:ascii="Arial" w:hAnsi="Arial" w:cs="Arial"/>
          <w:color w:val="000000" w:themeColor="text1"/>
        </w:rPr>
        <w:t xml:space="preserve">, N., Fauzi, I. A., Murad, A. M. A., Zainal, Z., et al. (2017). MicroRNA and transcription factor: key players in plant regulatory networks. </w:t>
      </w:r>
      <w:r w:rsidRPr="00463FF4">
        <w:rPr>
          <w:rFonts w:ascii="Arial" w:hAnsi="Arial" w:cs="Arial"/>
          <w:i/>
          <w:iCs/>
          <w:color w:val="000000" w:themeColor="text1"/>
        </w:rPr>
        <w:t>Frontiers in Plant Science</w:t>
      </w:r>
      <w:r w:rsidRPr="00463FF4">
        <w:rPr>
          <w:rFonts w:ascii="Arial" w:hAnsi="Arial" w:cs="Arial"/>
          <w:color w:val="000000" w:themeColor="text1"/>
        </w:rPr>
        <w:t xml:space="preserve">, 8, 565. </w:t>
      </w:r>
      <w:hyperlink r:id="rId79" w:history="1">
        <w:r w:rsidRPr="00463FF4">
          <w:rPr>
            <w:rStyle w:val="Hyperlink"/>
            <w:rFonts w:ascii="Arial" w:hAnsi="Arial" w:cs="Arial"/>
          </w:rPr>
          <w:t>https://doi.org/10.3389/fpls.2017.00565</w:t>
        </w:r>
      </w:hyperlink>
    </w:p>
    <w:p w14:paraId="6E3FA92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Smith, M. R., Willmann, M. R., Wu, G., Berardini, T. Z., Möller, B., </w:t>
      </w:r>
      <w:proofErr w:type="spellStart"/>
      <w:r w:rsidRPr="00463FF4">
        <w:rPr>
          <w:rFonts w:ascii="Arial" w:hAnsi="Arial" w:cs="Arial"/>
          <w:color w:val="000000" w:themeColor="text1"/>
        </w:rPr>
        <w:t>Weijers</w:t>
      </w:r>
      <w:proofErr w:type="spellEnd"/>
      <w:r w:rsidRPr="00463FF4">
        <w:rPr>
          <w:rFonts w:ascii="Arial" w:hAnsi="Arial" w:cs="Arial"/>
          <w:color w:val="000000" w:themeColor="text1"/>
        </w:rPr>
        <w:t xml:space="preserve">, D., et al. (2009). Cyclophilin 40 is required for microRNA activity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106, 5424–5429. </w:t>
      </w:r>
      <w:hyperlink r:id="rId80" w:history="1">
        <w:r w:rsidRPr="00463FF4">
          <w:rPr>
            <w:rStyle w:val="Hyperlink"/>
            <w:rFonts w:ascii="Arial" w:hAnsi="Arial" w:cs="Arial"/>
          </w:rPr>
          <w:t>https://pubmed.ncbi.nlm.nih.gov/19289849/</w:t>
        </w:r>
      </w:hyperlink>
    </w:p>
    <w:p w14:paraId="1B487131"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Solanki, M., Sinha, A., &amp; Shukla, L. I. (2019). The miR408 expression in scutellum-derived somatic embryos of </w:t>
      </w:r>
      <w:r w:rsidRPr="00463FF4">
        <w:rPr>
          <w:rFonts w:ascii="Arial" w:hAnsi="Arial" w:cs="Arial"/>
          <w:i/>
          <w:iCs/>
          <w:color w:val="000000" w:themeColor="text1"/>
        </w:rPr>
        <w:t>Oryza sativa</w:t>
      </w:r>
      <w:r w:rsidRPr="00463FF4">
        <w:rPr>
          <w:rFonts w:ascii="Arial" w:hAnsi="Arial" w:cs="Arial"/>
          <w:color w:val="000000" w:themeColor="text1"/>
        </w:rPr>
        <w:t xml:space="preserve"> L. ssp. indica varieties: media and regenerating embryos. </w:t>
      </w:r>
      <w:r w:rsidRPr="00463FF4">
        <w:rPr>
          <w:rFonts w:ascii="Arial" w:hAnsi="Arial" w:cs="Arial"/>
          <w:i/>
          <w:iCs/>
          <w:color w:val="000000" w:themeColor="text1"/>
        </w:rPr>
        <w:t>Plant Cell, Tissue and Organ Culture</w:t>
      </w:r>
      <w:r w:rsidRPr="00463FF4">
        <w:rPr>
          <w:rFonts w:ascii="Arial" w:hAnsi="Arial" w:cs="Arial"/>
          <w:color w:val="000000" w:themeColor="text1"/>
        </w:rPr>
        <w:t xml:space="preserve">, 138(1), 53–66. </w:t>
      </w:r>
      <w:hyperlink r:id="rId81" w:history="1">
        <w:r w:rsidRPr="00463FF4">
          <w:rPr>
            <w:rStyle w:val="Hyperlink"/>
            <w:rFonts w:ascii="Arial" w:hAnsi="Arial" w:cs="Arial"/>
          </w:rPr>
          <w:t>https://doi.org/10.1007/s11240-019-01602-w</w:t>
        </w:r>
      </w:hyperlink>
    </w:p>
    <w:p w14:paraId="452B37BF"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Sun, Y., Xiong, X., Wang, Q., Zhu, L., Wang, L., He, Y., et al. (2021). Integrated analysis of small RNA, transcriptome and degradome sequencing reveals miR156, miR5488 and miR399 involvement in male sterility in PTGMS rice. </w:t>
      </w:r>
      <w:r w:rsidRPr="00463FF4">
        <w:rPr>
          <w:rFonts w:ascii="Arial" w:hAnsi="Arial" w:cs="Arial"/>
          <w:i/>
          <w:iCs/>
          <w:color w:val="000000" w:themeColor="text1"/>
        </w:rPr>
        <w:t>International Journal of Molecular Sciences</w:t>
      </w:r>
      <w:r w:rsidRPr="00463FF4">
        <w:rPr>
          <w:rFonts w:ascii="Arial" w:hAnsi="Arial" w:cs="Arial"/>
          <w:color w:val="000000" w:themeColor="text1"/>
        </w:rPr>
        <w:t xml:space="preserve">, 22, 2260. </w:t>
      </w:r>
      <w:hyperlink r:id="rId82" w:history="1">
        <w:r w:rsidRPr="00463FF4">
          <w:rPr>
            <w:rStyle w:val="Hyperlink"/>
            <w:rFonts w:ascii="Arial" w:hAnsi="Arial" w:cs="Arial"/>
          </w:rPr>
          <w:t>https://pmc.ncbi.nlm.nih.gov/articles/PMC7956645/</w:t>
        </w:r>
      </w:hyperlink>
    </w:p>
    <w:p w14:paraId="26067726"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Tao, J., Kong, W., Luo, W., Wang, L., Dai, X., Lin, X., et al. (2024). The rice microRNA159–SPOROCYTELESS EAR2 module regulates starch biosynthesis during pollen development and maintains male fertility. </w:t>
      </w:r>
      <w:r w:rsidRPr="00463FF4">
        <w:rPr>
          <w:rFonts w:ascii="Arial" w:hAnsi="Arial" w:cs="Arial"/>
          <w:i/>
          <w:iCs/>
          <w:color w:val="000000" w:themeColor="text1"/>
        </w:rPr>
        <w:t>The Plant Cell</w:t>
      </w:r>
      <w:r w:rsidRPr="00463FF4">
        <w:rPr>
          <w:rFonts w:ascii="Arial" w:hAnsi="Arial" w:cs="Arial"/>
          <w:color w:val="000000" w:themeColor="text1"/>
        </w:rPr>
        <w:t xml:space="preserve">, 36(1). </w:t>
      </w:r>
      <w:hyperlink r:id="rId83" w:history="1">
        <w:r w:rsidRPr="00463FF4">
          <w:rPr>
            <w:rStyle w:val="Hyperlink"/>
            <w:rFonts w:ascii="Arial" w:hAnsi="Arial" w:cs="Arial"/>
          </w:rPr>
          <w:t>https://pubmed.ncbi.nlm.nih.gov/39665752/</w:t>
        </w:r>
      </w:hyperlink>
    </w:p>
    <w:p w14:paraId="6115C1B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Tu, B., Liu, L., Xu, C., Zhai, J., Li, S., Lopez, M. A., et al. (2015). Distinct and cooperative activities of HESO1 and URT1 </w:t>
      </w:r>
      <w:proofErr w:type="spellStart"/>
      <w:r w:rsidRPr="00463FF4">
        <w:rPr>
          <w:rFonts w:ascii="Arial" w:hAnsi="Arial" w:cs="Arial"/>
          <w:color w:val="000000" w:themeColor="text1"/>
        </w:rPr>
        <w:t>nucleotidyl</w:t>
      </w:r>
      <w:proofErr w:type="spellEnd"/>
      <w:r w:rsidRPr="00463FF4">
        <w:rPr>
          <w:rFonts w:ascii="Arial" w:hAnsi="Arial" w:cs="Arial"/>
          <w:color w:val="000000" w:themeColor="text1"/>
        </w:rPr>
        <w:t xml:space="preserve"> transferases in microRNA turnover in </w:t>
      </w:r>
      <w:r w:rsidRPr="00463FF4">
        <w:rPr>
          <w:rFonts w:ascii="Arial" w:hAnsi="Arial" w:cs="Arial"/>
          <w:i/>
          <w:iCs/>
          <w:color w:val="000000" w:themeColor="text1"/>
        </w:rPr>
        <w:t>Arabidopsis</w:t>
      </w:r>
      <w:r w:rsidRPr="00463FF4">
        <w:rPr>
          <w:rFonts w:ascii="Arial" w:hAnsi="Arial" w:cs="Arial"/>
          <w:color w:val="000000" w:themeColor="text1"/>
        </w:rPr>
        <w:t xml:space="preserve">. </w:t>
      </w:r>
      <w:proofErr w:type="spellStart"/>
      <w:r w:rsidRPr="00463FF4">
        <w:rPr>
          <w:rFonts w:ascii="Arial" w:hAnsi="Arial" w:cs="Arial"/>
          <w:i/>
          <w:iCs/>
          <w:color w:val="000000" w:themeColor="text1"/>
        </w:rPr>
        <w:t>PLoS</w:t>
      </w:r>
      <w:proofErr w:type="spellEnd"/>
      <w:r w:rsidRPr="00463FF4">
        <w:rPr>
          <w:rFonts w:ascii="Arial" w:hAnsi="Arial" w:cs="Arial"/>
          <w:i/>
          <w:iCs/>
          <w:color w:val="000000" w:themeColor="text1"/>
        </w:rPr>
        <w:t xml:space="preserve"> Genetics</w:t>
      </w:r>
      <w:r w:rsidRPr="00463FF4">
        <w:rPr>
          <w:rFonts w:ascii="Arial" w:hAnsi="Arial" w:cs="Arial"/>
          <w:color w:val="000000" w:themeColor="text1"/>
        </w:rPr>
        <w:t xml:space="preserve">, 11(4), e1005119. </w:t>
      </w:r>
      <w:hyperlink r:id="rId84" w:history="1">
        <w:r w:rsidRPr="00463FF4">
          <w:rPr>
            <w:rStyle w:val="Hyperlink"/>
            <w:rFonts w:ascii="Arial" w:hAnsi="Arial" w:cs="Arial"/>
          </w:rPr>
          <w:t>https://doi.org/10.1371/journal.pgen.1005119</w:t>
        </w:r>
      </w:hyperlink>
    </w:p>
    <w:p w14:paraId="1AB4C22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Tyagi, S., Sharma, S., Ganie, S. A., Tahir, M., Mir, R. R., &amp; Pandey, R. (2019). Plant microRNAs: biogenesis, gene silencing, analysis tools and applications as molecular markers. </w:t>
      </w:r>
      <w:r w:rsidRPr="00463FF4">
        <w:rPr>
          <w:rFonts w:ascii="Arial" w:hAnsi="Arial" w:cs="Arial"/>
          <w:i/>
          <w:iCs/>
          <w:color w:val="000000" w:themeColor="text1"/>
        </w:rPr>
        <w:t>3 Biotech</w:t>
      </w:r>
      <w:r w:rsidRPr="00463FF4">
        <w:rPr>
          <w:rFonts w:ascii="Arial" w:hAnsi="Arial" w:cs="Arial"/>
          <w:color w:val="000000" w:themeColor="text1"/>
        </w:rPr>
        <w:t xml:space="preserve">, 9, 413. </w:t>
      </w:r>
      <w:hyperlink r:id="rId85" w:history="1">
        <w:r w:rsidRPr="00463FF4">
          <w:rPr>
            <w:rStyle w:val="Hyperlink"/>
            <w:rFonts w:ascii="Arial" w:hAnsi="Arial" w:cs="Arial"/>
          </w:rPr>
          <w:t>https://pubmed.ncbi.nlm.nih.gov/31696018/</w:t>
        </w:r>
      </w:hyperlink>
    </w:p>
    <w:p w14:paraId="238908A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proofErr w:type="spellStart"/>
      <w:r w:rsidRPr="00463FF4">
        <w:rPr>
          <w:rFonts w:ascii="Arial" w:hAnsi="Arial" w:cs="Arial"/>
          <w:color w:val="000000" w:themeColor="text1"/>
        </w:rPr>
        <w:t>Vernoux</w:t>
      </w:r>
      <w:proofErr w:type="spellEnd"/>
      <w:r w:rsidRPr="00463FF4">
        <w:rPr>
          <w:rFonts w:ascii="Arial" w:hAnsi="Arial" w:cs="Arial"/>
          <w:color w:val="000000" w:themeColor="text1"/>
        </w:rPr>
        <w:t xml:space="preserve">, T., &amp; </w:t>
      </w:r>
      <w:proofErr w:type="spellStart"/>
      <w:r w:rsidRPr="00463FF4">
        <w:rPr>
          <w:rFonts w:ascii="Arial" w:hAnsi="Arial" w:cs="Arial"/>
          <w:color w:val="000000" w:themeColor="text1"/>
        </w:rPr>
        <w:t>Benfey</w:t>
      </w:r>
      <w:proofErr w:type="spellEnd"/>
      <w:r w:rsidRPr="00463FF4">
        <w:rPr>
          <w:rFonts w:ascii="Arial" w:hAnsi="Arial" w:cs="Arial"/>
          <w:color w:val="000000" w:themeColor="text1"/>
        </w:rPr>
        <w:t xml:space="preserve">, P. N. (2005). Signals that regulate stem cell activity during plant development. </w:t>
      </w:r>
      <w:r w:rsidRPr="00463FF4">
        <w:rPr>
          <w:rFonts w:ascii="Arial" w:hAnsi="Arial" w:cs="Arial"/>
          <w:i/>
          <w:iCs/>
          <w:color w:val="000000" w:themeColor="text1"/>
        </w:rPr>
        <w:t>Current Opinion in Genetics &amp; Development</w:t>
      </w:r>
      <w:r w:rsidRPr="00463FF4">
        <w:rPr>
          <w:rFonts w:ascii="Arial" w:hAnsi="Arial" w:cs="Arial"/>
          <w:color w:val="000000" w:themeColor="text1"/>
        </w:rPr>
        <w:t xml:space="preserve">, 15, 388–394. </w:t>
      </w:r>
      <w:hyperlink r:id="rId86" w:history="1">
        <w:r w:rsidRPr="00463FF4">
          <w:rPr>
            <w:rStyle w:val="Hyperlink"/>
            <w:rFonts w:ascii="Arial" w:hAnsi="Arial" w:cs="Arial"/>
          </w:rPr>
          <w:t>https://pubmed.ncbi.nlm.nih.gov/15967658/</w:t>
        </w:r>
      </w:hyperlink>
    </w:p>
    <w:p w14:paraId="5B1D577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Wang, J., Mei, J., &amp; Ren, G. (2019). Plant microRNAs: biogenesis, homeostasis, and degradation. </w:t>
      </w:r>
      <w:r w:rsidRPr="00463FF4">
        <w:rPr>
          <w:rFonts w:ascii="Arial" w:hAnsi="Arial" w:cs="Arial"/>
          <w:i/>
          <w:iCs/>
          <w:color w:val="000000" w:themeColor="text1"/>
        </w:rPr>
        <w:t>Frontiers in Plant Science</w:t>
      </w:r>
      <w:r w:rsidRPr="00463FF4">
        <w:rPr>
          <w:rFonts w:ascii="Arial" w:hAnsi="Arial" w:cs="Arial"/>
          <w:color w:val="000000" w:themeColor="text1"/>
        </w:rPr>
        <w:t xml:space="preserve">, 10, 360. </w:t>
      </w:r>
      <w:hyperlink r:id="rId87" w:history="1">
        <w:r w:rsidRPr="00463FF4">
          <w:rPr>
            <w:rStyle w:val="Hyperlink"/>
            <w:rFonts w:ascii="Arial" w:hAnsi="Arial" w:cs="Arial"/>
          </w:rPr>
          <w:t>https://doi.org/10.3389/fpls.2019.00360</w:t>
        </w:r>
      </w:hyperlink>
    </w:p>
    <w:p w14:paraId="0FB0580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Wang, L., Song, X., Gu, L., Li, X., Cao, S., Chu, C., et al. (2011). Transcriptome analysis of rice seedlings in response to low potassium stress. </w:t>
      </w:r>
      <w:r w:rsidRPr="00463FF4">
        <w:rPr>
          <w:rFonts w:ascii="Arial" w:hAnsi="Arial" w:cs="Arial"/>
          <w:i/>
          <w:iCs/>
          <w:color w:val="000000" w:themeColor="text1"/>
        </w:rPr>
        <w:t>Scientific Reports</w:t>
      </w:r>
      <w:r w:rsidRPr="00463FF4">
        <w:rPr>
          <w:rFonts w:ascii="Arial" w:hAnsi="Arial" w:cs="Arial"/>
          <w:color w:val="000000" w:themeColor="text1"/>
        </w:rPr>
        <w:t xml:space="preserve">, 1, 26. </w:t>
      </w:r>
      <w:hyperlink r:id="rId88" w:history="1">
        <w:r w:rsidRPr="00463FF4">
          <w:rPr>
            <w:rStyle w:val="Hyperlink"/>
            <w:rFonts w:ascii="Arial" w:hAnsi="Arial" w:cs="Arial"/>
          </w:rPr>
          <w:t>https://pubmed.ncbi.nlm.nih.gov/28717149/</w:t>
        </w:r>
      </w:hyperlink>
    </w:p>
    <w:p w14:paraId="7B2EC7E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Wang, X. Y., Wang, Y., Dou, Y. C., Chen, L., Wang, J. L., Jiang, N., et al. (2018). Degradation of unmethylated miRNA/miRNA*s by a </w:t>
      </w:r>
      <w:proofErr w:type="spellStart"/>
      <w:r w:rsidRPr="00463FF4">
        <w:rPr>
          <w:rFonts w:ascii="Arial" w:hAnsi="Arial" w:cs="Arial"/>
          <w:color w:val="000000" w:themeColor="text1"/>
        </w:rPr>
        <w:t>DEDDy</w:t>
      </w:r>
      <w:proofErr w:type="spellEnd"/>
      <w:r w:rsidRPr="00463FF4">
        <w:rPr>
          <w:rFonts w:ascii="Arial" w:hAnsi="Arial" w:cs="Arial"/>
          <w:color w:val="000000" w:themeColor="text1"/>
        </w:rPr>
        <w:t xml:space="preserve"> type 3′ to 5′ exoribonuclease ATRIMMER2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115, 6659–6667. </w:t>
      </w:r>
      <w:hyperlink r:id="rId89" w:history="1">
        <w:r w:rsidRPr="00463FF4">
          <w:rPr>
            <w:rStyle w:val="Hyperlink"/>
            <w:rFonts w:ascii="Arial" w:hAnsi="Arial" w:cs="Arial"/>
          </w:rPr>
          <w:t>https://pubmed.ncbi.nlm.nih.gov/29941559/</w:t>
        </w:r>
      </w:hyperlink>
    </w:p>
    <w:p w14:paraId="4CB8F42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Wu, M. F., Tian, Q., &amp; Reed, J. (2006). </w:t>
      </w:r>
      <w:r w:rsidRPr="00463FF4">
        <w:rPr>
          <w:rFonts w:ascii="Arial" w:hAnsi="Arial" w:cs="Arial"/>
          <w:i/>
          <w:iCs/>
          <w:color w:val="000000" w:themeColor="text1"/>
        </w:rPr>
        <w:t>Arabidopsis</w:t>
      </w:r>
      <w:r w:rsidRPr="00463FF4">
        <w:rPr>
          <w:rFonts w:ascii="Arial" w:hAnsi="Arial" w:cs="Arial"/>
          <w:color w:val="000000" w:themeColor="text1"/>
        </w:rPr>
        <w:t xml:space="preserve"> microRNA167 controls patterns of ARF6 and ARF8 expression and regulates both female and male reproduction. </w:t>
      </w:r>
      <w:r w:rsidRPr="00463FF4">
        <w:rPr>
          <w:rFonts w:ascii="Arial" w:hAnsi="Arial" w:cs="Arial"/>
          <w:i/>
          <w:iCs/>
          <w:color w:val="000000" w:themeColor="text1"/>
        </w:rPr>
        <w:t>Development</w:t>
      </w:r>
      <w:r w:rsidRPr="00463FF4">
        <w:rPr>
          <w:rFonts w:ascii="Arial" w:hAnsi="Arial" w:cs="Arial"/>
          <w:color w:val="000000" w:themeColor="text1"/>
        </w:rPr>
        <w:t xml:space="preserve">, 133, 4211–4218. </w:t>
      </w:r>
      <w:hyperlink r:id="rId90" w:history="1">
        <w:r w:rsidRPr="00463FF4">
          <w:rPr>
            <w:rStyle w:val="Hyperlink"/>
            <w:rFonts w:ascii="Arial" w:hAnsi="Arial" w:cs="Arial"/>
          </w:rPr>
          <w:t>https://pubmed.ncbi.nlm.nih.gov/17021043/</w:t>
        </w:r>
      </w:hyperlink>
    </w:p>
    <w:p w14:paraId="6E7BCF1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Wu, Y., Yang, L., Yu, M., &amp; Wang, J. (2017). Identification and expression analysis of microRNAs during ovule development in rice (</w:t>
      </w:r>
      <w:r w:rsidRPr="00463FF4">
        <w:rPr>
          <w:rFonts w:ascii="Arial" w:hAnsi="Arial" w:cs="Arial"/>
          <w:i/>
          <w:iCs/>
          <w:color w:val="000000" w:themeColor="text1"/>
        </w:rPr>
        <w:t>Oryza sativa</w:t>
      </w:r>
      <w:r w:rsidRPr="00463FF4">
        <w:rPr>
          <w:rFonts w:ascii="Arial" w:hAnsi="Arial" w:cs="Arial"/>
          <w:color w:val="000000" w:themeColor="text1"/>
        </w:rPr>
        <w:t xml:space="preserve">). </w:t>
      </w:r>
      <w:r w:rsidRPr="00463FF4">
        <w:rPr>
          <w:rFonts w:ascii="Arial" w:hAnsi="Arial" w:cs="Arial"/>
          <w:i/>
          <w:iCs/>
          <w:color w:val="000000" w:themeColor="text1"/>
        </w:rPr>
        <w:t>Plant Cell Reports</w:t>
      </w:r>
      <w:r w:rsidRPr="00463FF4">
        <w:rPr>
          <w:rFonts w:ascii="Arial" w:hAnsi="Arial" w:cs="Arial"/>
          <w:color w:val="000000" w:themeColor="text1"/>
        </w:rPr>
        <w:t xml:space="preserve">, 36, 1815–1827. </w:t>
      </w:r>
      <w:hyperlink r:id="rId91" w:history="1">
        <w:r w:rsidRPr="00463FF4">
          <w:rPr>
            <w:rStyle w:val="Hyperlink"/>
            <w:rFonts w:ascii="Arial" w:hAnsi="Arial" w:cs="Arial"/>
          </w:rPr>
          <w:t>https://pubmed.ncbi.nlm.nih.gov/28808767/</w:t>
        </w:r>
      </w:hyperlink>
    </w:p>
    <w:p w14:paraId="1EC48B69"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Wu, G., Fanzo, J., Miller, D. D., Pingali, P., Post, M., Steiner, J. L., et al. (2014). Production and supply of high-quality food protein for human consumption: sustainability, challenges, and innovations. </w:t>
      </w:r>
      <w:r w:rsidRPr="00463FF4">
        <w:rPr>
          <w:rFonts w:ascii="Arial" w:hAnsi="Arial" w:cs="Arial"/>
          <w:i/>
          <w:iCs/>
          <w:color w:val="000000" w:themeColor="text1"/>
        </w:rPr>
        <w:t>Annals of the New York Academy of Sciences</w:t>
      </w:r>
      <w:r w:rsidRPr="00463FF4">
        <w:rPr>
          <w:rFonts w:ascii="Arial" w:hAnsi="Arial" w:cs="Arial"/>
          <w:color w:val="000000" w:themeColor="text1"/>
        </w:rPr>
        <w:t xml:space="preserve">, 1321, 1–19. </w:t>
      </w:r>
      <w:hyperlink r:id="rId92" w:history="1">
        <w:r w:rsidRPr="00463FF4">
          <w:rPr>
            <w:rStyle w:val="Hyperlink"/>
            <w:rFonts w:ascii="Arial" w:hAnsi="Arial" w:cs="Arial"/>
          </w:rPr>
          <w:t>https://pubmed.ncbi.nlm.nih.gov/25123207/</w:t>
        </w:r>
      </w:hyperlink>
    </w:p>
    <w:p w14:paraId="7524FDE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Xia, K., Ou, X., Tang, H., Wang, R., Wu, P., Jia, Y., et al. (2015). Rice microRNA osa-miR1848 targets OsCYP51G3 and mediates phytosterol and </w:t>
      </w:r>
      <w:proofErr w:type="spellStart"/>
      <w:r w:rsidRPr="00463FF4">
        <w:rPr>
          <w:rFonts w:ascii="Arial" w:hAnsi="Arial" w:cs="Arial"/>
          <w:color w:val="000000" w:themeColor="text1"/>
        </w:rPr>
        <w:t>brassinosteroid</w:t>
      </w:r>
      <w:proofErr w:type="spellEnd"/>
      <w:r w:rsidRPr="00463FF4">
        <w:rPr>
          <w:rFonts w:ascii="Arial" w:hAnsi="Arial" w:cs="Arial"/>
          <w:color w:val="000000" w:themeColor="text1"/>
        </w:rPr>
        <w:t xml:space="preserve"> biosynthesis. </w:t>
      </w:r>
      <w:r w:rsidRPr="00463FF4">
        <w:rPr>
          <w:rFonts w:ascii="Arial" w:hAnsi="Arial" w:cs="Arial"/>
          <w:i/>
          <w:iCs/>
          <w:color w:val="000000" w:themeColor="text1"/>
        </w:rPr>
        <w:t>New Phytologist</w:t>
      </w:r>
      <w:r w:rsidRPr="00463FF4">
        <w:rPr>
          <w:rFonts w:ascii="Arial" w:hAnsi="Arial" w:cs="Arial"/>
          <w:color w:val="000000" w:themeColor="text1"/>
        </w:rPr>
        <w:t xml:space="preserve">, 208, 790–802. </w:t>
      </w:r>
      <w:hyperlink r:id="rId93" w:history="1">
        <w:r w:rsidRPr="00463FF4">
          <w:rPr>
            <w:rStyle w:val="Hyperlink"/>
            <w:rFonts w:ascii="Arial" w:hAnsi="Arial" w:cs="Arial"/>
          </w:rPr>
          <w:t>https://pubmed.ncbi.nlm.nih.gov/26083975/</w:t>
        </w:r>
      </w:hyperlink>
    </w:p>
    <w:p w14:paraId="272D810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Xia, K., Wang, R., Ou, X., Fang, Z., Tian, C., Duan, J., et al. (2012). OsTIR1 and OsAFB2 downregulation via OsmiR393 overexpression leads to enhanced tillering in rice. </w:t>
      </w:r>
      <w:r w:rsidRPr="00463FF4">
        <w:rPr>
          <w:rFonts w:ascii="Arial" w:hAnsi="Arial" w:cs="Arial"/>
          <w:i/>
          <w:iCs/>
          <w:color w:val="000000" w:themeColor="text1"/>
        </w:rPr>
        <w:t>Plant Physiology</w:t>
      </w:r>
      <w:r w:rsidRPr="00463FF4">
        <w:rPr>
          <w:rFonts w:ascii="Arial" w:hAnsi="Arial" w:cs="Arial"/>
          <w:color w:val="000000" w:themeColor="text1"/>
        </w:rPr>
        <w:t xml:space="preserve">, 160, 138–148. </w:t>
      </w:r>
      <w:hyperlink r:id="rId94" w:history="1">
        <w:r w:rsidRPr="00463FF4">
          <w:rPr>
            <w:rStyle w:val="Hyperlink"/>
            <w:rFonts w:ascii="Arial" w:hAnsi="Arial" w:cs="Arial"/>
          </w:rPr>
          <w:t>https://pubmed.ncbi.nlm.nih.gov/22253868/</w:t>
        </w:r>
      </w:hyperlink>
    </w:p>
    <w:p w14:paraId="17BCAC9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K., Wu, C., &amp; Xiong, L. (2006). Genomic organization and expression of SPL transcription factors and miR156 in rice. </w:t>
      </w:r>
      <w:r w:rsidRPr="00463FF4">
        <w:rPr>
          <w:rFonts w:ascii="Arial" w:hAnsi="Arial" w:cs="Arial"/>
          <w:i/>
          <w:iCs/>
          <w:color w:val="000000" w:themeColor="text1"/>
        </w:rPr>
        <w:t>Plant Physiology</w:t>
      </w:r>
      <w:r w:rsidRPr="00463FF4">
        <w:rPr>
          <w:rFonts w:ascii="Arial" w:hAnsi="Arial" w:cs="Arial"/>
          <w:color w:val="000000" w:themeColor="text1"/>
        </w:rPr>
        <w:t xml:space="preserve">, 142, 280–293. </w:t>
      </w:r>
      <w:hyperlink r:id="rId95" w:history="1">
        <w:r w:rsidRPr="00463FF4">
          <w:rPr>
            <w:rStyle w:val="Hyperlink"/>
            <w:rFonts w:ascii="Arial" w:hAnsi="Arial" w:cs="Arial"/>
          </w:rPr>
          <w:t>https://pmc.ncbi.nlm.nih.gov/articles/PMC1557610/</w:t>
        </w:r>
      </w:hyperlink>
    </w:p>
    <w:p w14:paraId="3C34C5D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Z., Allen, E., Wilken, A., &amp; Carrington, J. C. (2005). DICER-LIKE 4 functions in ta-siRNA biogenesis and vegetative phase change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102, 12984–12989. </w:t>
      </w:r>
      <w:hyperlink r:id="rId96" w:history="1">
        <w:r w:rsidRPr="00463FF4">
          <w:rPr>
            <w:rStyle w:val="Hyperlink"/>
            <w:rFonts w:ascii="Arial" w:hAnsi="Arial" w:cs="Arial"/>
          </w:rPr>
          <w:t>https://pubmed.ncbi.nlm.nih.gov/16129836/</w:t>
        </w:r>
      </w:hyperlink>
    </w:p>
    <w:p w14:paraId="4F958A90" w14:textId="77777777" w:rsidR="00CD2652" w:rsidRPr="004276A3"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M., Zhang, S., &amp; Yu, B. (2014). microRNA biogenesis, degradation, and activity in plants. </w:t>
      </w:r>
      <w:r w:rsidRPr="00463FF4">
        <w:rPr>
          <w:rFonts w:ascii="Arial" w:hAnsi="Arial" w:cs="Arial"/>
          <w:i/>
          <w:iCs/>
          <w:color w:val="000000" w:themeColor="text1"/>
        </w:rPr>
        <w:t>Cellular and Molecular Life Sciences</w:t>
      </w:r>
      <w:r w:rsidRPr="00463FF4">
        <w:rPr>
          <w:rFonts w:ascii="Arial" w:hAnsi="Arial" w:cs="Arial"/>
          <w:color w:val="000000" w:themeColor="text1"/>
        </w:rPr>
        <w:t xml:space="preserve">, 72, 87–99. </w:t>
      </w:r>
      <w:hyperlink r:id="rId97" w:history="1">
        <w:r w:rsidRPr="00463FF4">
          <w:rPr>
            <w:rStyle w:val="Hyperlink"/>
            <w:rFonts w:ascii="Arial" w:hAnsi="Arial" w:cs="Arial"/>
          </w:rPr>
          <w:t>https://pubmed.ncbi.nlm.nih.gov/25209320/</w:t>
        </w:r>
      </w:hyperlink>
    </w:p>
    <w:p w14:paraId="410BF25F" w14:textId="4E4CDB4E" w:rsidR="004276A3" w:rsidRPr="00463FF4" w:rsidRDefault="004276A3" w:rsidP="00463FF4">
      <w:pPr>
        <w:pStyle w:val="ListParagraph"/>
        <w:numPr>
          <w:ilvl w:val="0"/>
          <w:numId w:val="35"/>
        </w:numPr>
        <w:spacing w:after="160" w:line="259" w:lineRule="auto"/>
        <w:jc w:val="both"/>
        <w:rPr>
          <w:rFonts w:ascii="Arial" w:hAnsi="Arial" w:cs="Arial"/>
          <w:color w:val="000000" w:themeColor="text1"/>
        </w:rPr>
      </w:pPr>
      <w:r w:rsidRPr="004276A3">
        <w:rPr>
          <w:rFonts w:ascii="Arial" w:hAnsi="Arial" w:cs="Arial"/>
          <w:color w:val="000000" w:themeColor="text1"/>
        </w:rPr>
        <w:t xml:space="preserve">Xu, X., Zhang, C., Xu, X., et al. (2023). Riboflavin mediates m6A modification targeted by miR408, promoting early somatic embryogenesis in longan. </w:t>
      </w:r>
      <w:r w:rsidRPr="004276A3">
        <w:rPr>
          <w:rFonts w:ascii="Arial" w:hAnsi="Arial" w:cs="Arial"/>
          <w:i/>
          <w:iCs/>
          <w:color w:val="000000" w:themeColor="text1"/>
        </w:rPr>
        <w:t>Plant Physiology</w:t>
      </w:r>
      <w:r w:rsidRPr="004276A3">
        <w:rPr>
          <w:rFonts w:ascii="Arial" w:hAnsi="Arial" w:cs="Arial"/>
          <w:color w:val="000000" w:themeColor="text1"/>
        </w:rPr>
        <w:t xml:space="preserve">, </w:t>
      </w:r>
      <w:r w:rsidRPr="004276A3">
        <w:rPr>
          <w:rFonts w:ascii="Arial" w:hAnsi="Arial" w:cs="Arial"/>
          <w:i/>
          <w:iCs/>
          <w:color w:val="000000" w:themeColor="text1"/>
        </w:rPr>
        <w:t>192</w:t>
      </w:r>
      <w:r w:rsidRPr="004276A3">
        <w:rPr>
          <w:rFonts w:ascii="Arial" w:hAnsi="Arial" w:cs="Arial"/>
          <w:color w:val="000000" w:themeColor="text1"/>
        </w:rPr>
        <w:t xml:space="preserve">(3), 1799–1820. </w:t>
      </w:r>
      <w:hyperlink r:id="rId98" w:tgtFrame="_blank" w:history="1">
        <w:r w:rsidRPr="004276A3">
          <w:rPr>
            <w:rStyle w:val="Hyperlink"/>
            <w:rFonts w:ascii="Arial" w:hAnsi="Arial" w:cs="Arial"/>
          </w:rPr>
          <w:t>https://doi.org/10.1093/plphys/kiad139</w:t>
        </w:r>
      </w:hyperlink>
    </w:p>
    <w:p w14:paraId="36F19386"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Z., Allen, E., Fahlgren, N., Calamar, A., Givan, S. A., &amp; Carrington, J. C. (2005). Expression of </w:t>
      </w:r>
      <w:r w:rsidRPr="00463FF4">
        <w:rPr>
          <w:rFonts w:ascii="Arial" w:hAnsi="Arial" w:cs="Arial"/>
          <w:i/>
          <w:iCs/>
          <w:color w:val="000000" w:themeColor="text1"/>
        </w:rPr>
        <w:t>Arabidopsis</w:t>
      </w:r>
      <w:r w:rsidRPr="00463FF4">
        <w:rPr>
          <w:rFonts w:ascii="Arial" w:hAnsi="Arial" w:cs="Arial"/>
          <w:color w:val="000000" w:themeColor="text1"/>
        </w:rPr>
        <w:t xml:space="preserve"> MIRNA genes. </w:t>
      </w:r>
      <w:r w:rsidRPr="00463FF4">
        <w:rPr>
          <w:rFonts w:ascii="Arial" w:hAnsi="Arial" w:cs="Arial"/>
          <w:i/>
          <w:iCs/>
          <w:color w:val="000000" w:themeColor="text1"/>
        </w:rPr>
        <w:t>Plant Physiology</w:t>
      </w:r>
      <w:r w:rsidRPr="00463FF4">
        <w:rPr>
          <w:rFonts w:ascii="Arial" w:hAnsi="Arial" w:cs="Arial"/>
          <w:color w:val="000000" w:themeColor="text1"/>
        </w:rPr>
        <w:t xml:space="preserve">, 138, 2145–2154. </w:t>
      </w:r>
      <w:hyperlink r:id="rId99" w:history="1">
        <w:r w:rsidRPr="00463FF4">
          <w:rPr>
            <w:rStyle w:val="Hyperlink"/>
            <w:rFonts w:ascii="Arial" w:hAnsi="Arial" w:cs="Arial"/>
          </w:rPr>
          <w:t>https://pubmed.ncbi.nlm.nih.gov/16040653/</w:t>
        </w:r>
      </w:hyperlink>
    </w:p>
    <w:p w14:paraId="6CB5540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Yamaki, S., Nagato, Y., Kurata, N., &amp; </w:t>
      </w:r>
      <w:proofErr w:type="spellStart"/>
      <w:r w:rsidRPr="00463FF4">
        <w:rPr>
          <w:rFonts w:ascii="Arial" w:hAnsi="Arial" w:cs="Arial"/>
          <w:color w:val="000000" w:themeColor="text1"/>
        </w:rPr>
        <w:t>Nonomura</w:t>
      </w:r>
      <w:proofErr w:type="spellEnd"/>
      <w:r w:rsidRPr="00463FF4">
        <w:rPr>
          <w:rFonts w:ascii="Arial" w:hAnsi="Arial" w:cs="Arial"/>
          <w:color w:val="000000" w:themeColor="text1"/>
        </w:rPr>
        <w:t xml:space="preserve">, K. (2011). Ovule is a lateral organ finally differentiated from the terminating floral meristem in rice. </w:t>
      </w:r>
      <w:r w:rsidRPr="00463FF4">
        <w:rPr>
          <w:rFonts w:ascii="Arial" w:hAnsi="Arial" w:cs="Arial"/>
          <w:i/>
          <w:iCs/>
          <w:color w:val="000000" w:themeColor="text1"/>
        </w:rPr>
        <w:t>Developmental Biology</w:t>
      </w:r>
      <w:r w:rsidRPr="00463FF4">
        <w:rPr>
          <w:rFonts w:ascii="Arial" w:hAnsi="Arial" w:cs="Arial"/>
          <w:color w:val="000000" w:themeColor="text1"/>
        </w:rPr>
        <w:t xml:space="preserve">, 351, 208–216. </w:t>
      </w:r>
      <w:hyperlink r:id="rId100" w:history="1">
        <w:r w:rsidRPr="00463FF4">
          <w:rPr>
            <w:rStyle w:val="Hyperlink"/>
            <w:rFonts w:ascii="Arial" w:hAnsi="Arial" w:cs="Arial"/>
          </w:rPr>
          <w:t>https://www.sciencedirect.com/science/article/pii/S0012160610012479</w:t>
        </w:r>
      </w:hyperlink>
    </w:p>
    <w:p w14:paraId="03652394"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J. H., Han, S. J., Yoon, E. K., &amp; Lee, W. S. (2006a). Evidence of an auxin signal pathway, microRNA167–ARF8–GH3, and its response to exogenous auxin in cultured rice cells. </w:t>
      </w:r>
      <w:r w:rsidRPr="00463FF4">
        <w:rPr>
          <w:rFonts w:ascii="Arial" w:hAnsi="Arial" w:cs="Arial"/>
          <w:i/>
          <w:iCs/>
          <w:color w:val="000000" w:themeColor="text1"/>
        </w:rPr>
        <w:t>Nucleic Acids Research</w:t>
      </w:r>
      <w:r w:rsidRPr="00463FF4">
        <w:rPr>
          <w:rFonts w:ascii="Arial" w:hAnsi="Arial" w:cs="Arial"/>
          <w:color w:val="000000" w:themeColor="text1"/>
        </w:rPr>
        <w:t xml:space="preserve">, 34, 1892–1899. </w:t>
      </w:r>
      <w:hyperlink r:id="rId101" w:history="1">
        <w:r w:rsidRPr="00463FF4">
          <w:rPr>
            <w:rStyle w:val="Hyperlink"/>
            <w:rFonts w:ascii="Arial" w:hAnsi="Arial" w:cs="Arial"/>
          </w:rPr>
          <w:t>https://pubmed.ncbi.nlm.nih.gov/16598073/</w:t>
        </w:r>
      </w:hyperlink>
    </w:p>
    <w:p w14:paraId="5A129DA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L., Liu, Z., Lu, F., Dong, A., &amp; Huang, H. (2006b). SERRATE is a novel nuclear regulator in primary microRNA processing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The Plant Journal</w:t>
      </w:r>
      <w:r w:rsidRPr="00463FF4">
        <w:rPr>
          <w:rFonts w:ascii="Arial" w:hAnsi="Arial" w:cs="Arial"/>
          <w:color w:val="000000" w:themeColor="text1"/>
        </w:rPr>
        <w:t xml:space="preserve">, 47, 841–850. </w:t>
      </w:r>
      <w:hyperlink r:id="rId102" w:history="1">
        <w:r w:rsidRPr="00463FF4">
          <w:rPr>
            <w:rStyle w:val="Hyperlink"/>
            <w:rFonts w:ascii="Arial" w:hAnsi="Arial" w:cs="Arial"/>
          </w:rPr>
          <w:t>https://pubmed.ncbi.nlm.nih.gov/16889646/</w:t>
        </w:r>
      </w:hyperlink>
    </w:p>
    <w:p w14:paraId="17364AE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S. W., Chen, H. Y., Yang, J., Machida, S., Chua, N. H., &amp; Yuan, Y. A. (2010). Structure of </w:t>
      </w:r>
      <w:r w:rsidRPr="00463FF4">
        <w:rPr>
          <w:rFonts w:ascii="Arial" w:hAnsi="Arial" w:cs="Arial"/>
          <w:i/>
          <w:iCs/>
          <w:color w:val="000000" w:themeColor="text1"/>
        </w:rPr>
        <w:t>Arabidopsis</w:t>
      </w:r>
      <w:r w:rsidRPr="00463FF4">
        <w:rPr>
          <w:rFonts w:ascii="Arial" w:hAnsi="Arial" w:cs="Arial"/>
          <w:color w:val="000000" w:themeColor="text1"/>
        </w:rPr>
        <w:t xml:space="preserve"> HYPONASTIC LEAVES1 and its molecular implications for miRNA processing. </w:t>
      </w:r>
      <w:r w:rsidRPr="00463FF4">
        <w:rPr>
          <w:rFonts w:ascii="Arial" w:hAnsi="Arial" w:cs="Arial"/>
          <w:i/>
          <w:iCs/>
          <w:color w:val="000000" w:themeColor="text1"/>
        </w:rPr>
        <w:t>Structure</w:t>
      </w:r>
      <w:r w:rsidRPr="00463FF4">
        <w:rPr>
          <w:rFonts w:ascii="Arial" w:hAnsi="Arial" w:cs="Arial"/>
          <w:color w:val="000000" w:themeColor="text1"/>
        </w:rPr>
        <w:t xml:space="preserve">, 18, 594–605. </w:t>
      </w:r>
      <w:hyperlink r:id="rId103" w:history="1">
        <w:r w:rsidRPr="00463FF4">
          <w:rPr>
            <w:rStyle w:val="Hyperlink"/>
            <w:rFonts w:ascii="Arial" w:hAnsi="Arial" w:cs="Arial"/>
          </w:rPr>
          <w:t>https://pmc.ncbi.nlm.nih.gov/articles/PMC3119452/</w:t>
        </w:r>
      </w:hyperlink>
    </w:p>
    <w:p w14:paraId="18E3A3AF"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L., Wu, G., &amp; </w:t>
      </w:r>
      <w:proofErr w:type="spellStart"/>
      <w:r w:rsidRPr="00463FF4">
        <w:rPr>
          <w:rFonts w:ascii="Arial" w:hAnsi="Arial" w:cs="Arial"/>
          <w:color w:val="000000" w:themeColor="text1"/>
        </w:rPr>
        <w:t>Poethig</w:t>
      </w:r>
      <w:proofErr w:type="spellEnd"/>
      <w:r w:rsidRPr="00463FF4">
        <w:rPr>
          <w:rFonts w:ascii="Arial" w:hAnsi="Arial" w:cs="Arial"/>
          <w:color w:val="000000" w:themeColor="text1"/>
        </w:rPr>
        <w:t xml:space="preserve">, R. S. (2012). Mutations in the GW-repeat protein SUO reveal a developmental function for microRNA-mediated translational repression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109, 315–320. </w:t>
      </w:r>
      <w:hyperlink r:id="rId104" w:history="1">
        <w:r w:rsidRPr="00463FF4">
          <w:rPr>
            <w:rStyle w:val="Hyperlink"/>
            <w:rFonts w:ascii="Arial" w:hAnsi="Arial" w:cs="Arial"/>
          </w:rPr>
          <w:t>https://doi.org/10.1073/pnas.1114673109</w:t>
        </w:r>
      </w:hyperlink>
    </w:p>
    <w:p w14:paraId="700B336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R., Li, P., Mei, H., Wang, D., Sun, J., Yang, C., et al. (2019). Fine-tuning of miR528 accumulation modulates flowering time in rice. </w:t>
      </w:r>
      <w:r w:rsidRPr="00463FF4">
        <w:rPr>
          <w:rFonts w:ascii="Arial" w:hAnsi="Arial" w:cs="Arial"/>
          <w:i/>
          <w:iCs/>
          <w:color w:val="000000" w:themeColor="text1"/>
        </w:rPr>
        <w:t>Molecular Plant</w:t>
      </w:r>
      <w:r w:rsidRPr="00463FF4">
        <w:rPr>
          <w:rFonts w:ascii="Arial" w:hAnsi="Arial" w:cs="Arial"/>
          <w:color w:val="000000" w:themeColor="text1"/>
        </w:rPr>
        <w:t xml:space="preserve">, 12, 1103–1113. </w:t>
      </w:r>
      <w:hyperlink r:id="rId105" w:history="1">
        <w:r w:rsidRPr="00463FF4">
          <w:rPr>
            <w:rStyle w:val="Hyperlink"/>
            <w:rFonts w:ascii="Arial" w:hAnsi="Arial" w:cs="Arial"/>
          </w:rPr>
          <w:t>https://www.sciencedirect.com/science/article/pii/S1674205219301595</w:t>
        </w:r>
      </w:hyperlink>
    </w:p>
    <w:p w14:paraId="78C01DE1"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Ying, S. Y., Chang, D. C., &amp; Lin, S. L. (2008). The microRNA (miRNA): overview of the RNA genes that modulate gene function. </w:t>
      </w:r>
      <w:r w:rsidRPr="00463FF4">
        <w:rPr>
          <w:rFonts w:ascii="Arial" w:hAnsi="Arial" w:cs="Arial"/>
          <w:i/>
          <w:iCs/>
          <w:color w:val="000000" w:themeColor="text1"/>
        </w:rPr>
        <w:t>Molecular Biotechnology</w:t>
      </w:r>
      <w:r w:rsidRPr="00463FF4">
        <w:rPr>
          <w:rFonts w:ascii="Arial" w:hAnsi="Arial" w:cs="Arial"/>
          <w:color w:val="000000" w:themeColor="text1"/>
        </w:rPr>
        <w:t xml:space="preserve">, 38, 257–268. </w:t>
      </w:r>
      <w:hyperlink r:id="rId106" w:history="1">
        <w:r w:rsidRPr="00463FF4">
          <w:rPr>
            <w:rStyle w:val="Hyperlink"/>
            <w:rFonts w:ascii="Arial" w:hAnsi="Arial" w:cs="Arial"/>
          </w:rPr>
          <w:t>https://pubmed.ncbi.nlm.nih.gov/17999201/</w:t>
        </w:r>
      </w:hyperlink>
    </w:p>
    <w:p w14:paraId="7D473FBD"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Yu, B., Yang, Z., Li, J., </w:t>
      </w:r>
      <w:proofErr w:type="spellStart"/>
      <w:r w:rsidRPr="00463FF4">
        <w:rPr>
          <w:rFonts w:ascii="Arial" w:hAnsi="Arial" w:cs="Arial"/>
          <w:color w:val="000000" w:themeColor="text1"/>
        </w:rPr>
        <w:t>Minakhina</w:t>
      </w:r>
      <w:proofErr w:type="spellEnd"/>
      <w:r w:rsidRPr="00463FF4">
        <w:rPr>
          <w:rFonts w:ascii="Arial" w:hAnsi="Arial" w:cs="Arial"/>
          <w:color w:val="000000" w:themeColor="text1"/>
        </w:rPr>
        <w:t xml:space="preserve">, S., Yang, M., Padgett, R. W., et al. (2005). Methylation as a crucial step in plant microRNA biogenesis. </w:t>
      </w:r>
      <w:r w:rsidRPr="00463FF4">
        <w:rPr>
          <w:rFonts w:ascii="Arial" w:hAnsi="Arial" w:cs="Arial"/>
          <w:i/>
          <w:iCs/>
          <w:color w:val="000000" w:themeColor="text1"/>
        </w:rPr>
        <w:t>Science</w:t>
      </w:r>
      <w:r w:rsidRPr="00463FF4">
        <w:rPr>
          <w:rFonts w:ascii="Arial" w:hAnsi="Arial" w:cs="Arial"/>
          <w:color w:val="000000" w:themeColor="text1"/>
        </w:rPr>
        <w:t xml:space="preserve">, 307(5711), 932–935. </w:t>
      </w:r>
      <w:hyperlink r:id="rId107" w:history="1">
        <w:r w:rsidRPr="00463FF4">
          <w:rPr>
            <w:rStyle w:val="Hyperlink"/>
            <w:rFonts w:ascii="Arial" w:hAnsi="Arial" w:cs="Arial"/>
          </w:rPr>
          <w:t>https://pubmed.ncbi.nlm.nih.gov/15705854/</w:t>
        </w:r>
      </w:hyperlink>
    </w:p>
    <w:p w14:paraId="3165315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Yu, Y., Jia, T., &amp; Chen, X. (2017). The how and where of plant microRNAs. </w:t>
      </w:r>
      <w:r w:rsidRPr="00463FF4">
        <w:rPr>
          <w:rFonts w:ascii="Arial" w:hAnsi="Arial" w:cs="Arial"/>
          <w:i/>
          <w:iCs/>
          <w:color w:val="000000" w:themeColor="text1"/>
        </w:rPr>
        <w:t>New Phytologist</w:t>
      </w:r>
      <w:r w:rsidRPr="00463FF4">
        <w:rPr>
          <w:rFonts w:ascii="Arial" w:hAnsi="Arial" w:cs="Arial"/>
          <w:color w:val="000000" w:themeColor="text1"/>
        </w:rPr>
        <w:t xml:space="preserve">, 216, 1002–1017. </w:t>
      </w:r>
      <w:hyperlink r:id="rId108" w:history="1">
        <w:r w:rsidRPr="00463FF4">
          <w:rPr>
            <w:rStyle w:val="Hyperlink"/>
            <w:rFonts w:ascii="Arial" w:hAnsi="Arial" w:cs="Arial"/>
          </w:rPr>
          <w:t>https://pubmed.ncbi.nlm.nih.gov/29048752/</w:t>
        </w:r>
      </w:hyperlink>
    </w:p>
    <w:p w14:paraId="1223B8CB"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Zhang, H., Zhang, J., Yan, J., Gou, F., Mao, Y., Tang, G., et al. (2017). Short tandem target mimic rice lines uncover functions of miRNAs in regulating important agronomic traits.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114, 5277–5282. </w:t>
      </w:r>
      <w:hyperlink r:id="rId109" w:history="1">
        <w:r w:rsidRPr="00463FF4">
          <w:rPr>
            <w:rStyle w:val="Hyperlink"/>
            <w:rFonts w:ascii="Arial" w:hAnsi="Arial" w:cs="Arial"/>
          </w:rPr>
          <w:t>https://pubmed.ncbi.nlm.nih.gov/28461499/</w:t>
        </w:r>
      </w:hyperlink>
    </w:p>
    <w:p w14:paraId="7F750ED2"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Z. H., Hu, F., Sung, M. W., Shu, C., Castillo-González, C., </w:t>
      </w:r>
      <w:proofErr w:type="spellStart"/>
      <w:r w:rsidRPr="00463FF4">
        <w:rPr>
          <w:rFonts w:ascii="Arial" w:hAnsi="Arial" w:cs="Arial"/>
          <w:color w:val="000000" w:themeColor="text1"/>
        </w:rPr>
        <w:t>Koiwa</w:t>
      </w:r>
      <w:proofErr w:type="spellEnd"/>
      <w:r w:rsidRPr="00463FF4">
        <w:rPr>
          <w:rFonts w:ascii="Arial" w:hAnsi="Arial" w:cs="Arial"/>
          <w:color w:val="000000" w:themeColor="text1"/>
        </w:rPr>
        <w:t xml:space="preserve">, H., et al. (2017). RISC interacting clearing 3′ to 5′ exoribonucleases (RICEs) degrade uridylated cleavage fragments to maintain functional RISC in </w:t>
      </w:r>
      <w:r w:rsidRPr="00463FF4">
        <w:rPr>
          <w:rFonts w:ascii="Arial" w:hAnsi="Arial" w:cs="Arial"/>
          <w:i/>
          <w:iCs/>
          <w:color w:val="000000" w:themeColor="text1"/>
        </w:rPr>
        <w:t>Arabidopsis thaliana</w:t>
      </w:r>
      <w:r w:rsidRPr="00463FF4">
        <w:rPr>
          <w:rFonts w:ascii="Arial" w:hAnsi="Arial" w:cs="Arial"/>
          <w:color w:val="000000" w:themeColor="text1"/>
        </w:rPr>
        <w:t xml:space="preserve">. </w:t>
      </w:r>
      <w:proofErr w:type="spellStart"/>
      <w:r w:rsidRPr="00463FF4">
        <w:rPr>
          <w:rFonts w:ascii="Arial" w:hAnsi="Arial" w:cs="Arial"/>
          <w:i/>
          <w:iCs/>
          <w:color w:val="000000" w:themeColor="text1"/>
        </w:rPr>
        <w:t>eLife</w:t>
      </w:r>
      <w:proofErr w:type="spellEnd"/>
      <w:r w:rsidRPr="00463FF4">
        <w:rPr>
          <w:rFonts w:ascii="Arial" w:hAnsi="Arial" w:cs="Arial"/>
          <w:color w:val="000000" w:themeColor="text1"/>
        </w:rPr>
        <w:t xml:space="preserve">, 6, e24466. </w:t>
      </w:r>
      <w:hyperlink r:id="rId110" w:history="1">
        <w:r w:rsidRPr="00463FF4">
          <w:rPr>
            <w:rStyle w:val="Hyperlink"/>
            <w:rFonts w:ascii="Arial" w:hAnsi="Arial" w:cs="Arial"/>
          </w:rPr>
          <w:t>https://pubmed.ncbi.nlm.nih.gov/28463111/</w:t>
        </w:r>
      </w:hyperlink>
    </w:p>
    <w:p w14:paraId="48C68EA4"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J. P., Yu, Y., Feng, Y. Z., Zhou, Y. F., Zhang, F., Yang, Y. W., et al. (2017). miR408 regulates grain yield and photosynthesis via a phytocyanin protein. </w:t>
      </w:r>
      <w:r w:rsidRPr="00463FF4">
        <w:rPr>
          <w:rFonts w:ascii="Arial" w:hAnsi="Arial" w:cs="Arial"/>
          <w:i/>
          <w:iCs/>
          <w:color w:val="000000" w:themeColor="text1"/>
        </w:rPr>
        <w:t>Plant Physiology</w:t>
      </w:r>
      <w:r w:rsidRPr="00463FF4">
        <w:rPr>
          <w:rFonts w:ascii="Arial" w:hAnsi="Arial" w:cs="Arial"/>
          <w:color w:val="000000" w:themeColor="text1"/>
        </w:rPr>
        <w:t xml:space="preserve">, 175, 1175–1185. </w:t>
      </w:r>
      <w:hyperlink r:id="rId111" w:history="1">
        <w:r w:rsidRPr="00463FF4">
          <w:rPr>
            <w:rStyle w:val="Hyperlink"/>
            <w:rFonts w:ascii="Arial" w:hAnsi="Arial" w:cs="Arial"/>
          </w:rPr>
          <w:t>https://pmc.ncbi.nlm.nih.gov/articles/PMC5664482/</w:t>
        </w:r>
      </w:hyperlink>
    </w:p>
    <w:p w14:paraId="045B0944"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L., Xiang, Y., Chen, S., Shi, M., Jiang, X., He, Z., et al. (2022). Mechanisms of microRNA biogenesis and stability control in plants. </w:t>
      </w:r>
      <w:r w:rsidRPr="00463FF4">
        <w:rPr>
          <w:rFonts w:ascii="Arial" w:hAnsi="Arial" w:cs="Arial"/>
          <w:i/>
          <w:iCs/>
          <w:color w:val="000000" w:themeColor="text1"/>
        </w:rPr>
        <w:t>Frontiers in Plant Science</w:t>
      </w:r>
      <w:r w:rsidRPr="00463FF4">
        <w:rPr>
          <w:rFonts w:ascii="Arial" w:hAnsi="Arial" w:cs="Arial"/>
          <w:color w:val="000000" w:themeColor="text1"/>
        </w:rPr>
        <w:t xml:space="preserve">, 13, 825193. </w:t>
      </w:r>
      <w:hyperlink r:id="rId112" w:history="1">
        <w:r w:rsidRPr="00463FF4">
          <w:rPr>
            <w:rStyle w:val="Hyperlink"/>
            <w:rFonts w:ascii="Arial" w:hAnsi="Arial" w:cs="Arial"/>
          </w:rPr>
          <w:t>https://doi.org/10.3389/fpls.2022.825193</w:t>
        </w:r>
      </w:hyperlink>
    </w:p>
    <w:p w14:paraId="337F2775"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Y. C., He, R. R., Lian, J. P., Zhou, Y. F., Zhang, F., Li, Q. F., et al. (2019). OsmiR528 regulates rice pollen intine formation by targeting a </w:t>
      </w:r>
      <w:proofErr w:type="spellStart"/>
      <w:r w:rsidRPr="00463FF4">
        <w:rPr>
          <w:rFonts w:ascii="Arial" w:hAnsi="Arial" w:cs="Arial"/>
          <w:color w:val="000000" w:themeColor="text1"/>
        </w:rPr>
        <w:t>uclacyanin</w:t>
      </w:r>
      <w:proofErr w:type="spellEnd"/>
      <w:r w:rsidRPr="00463FF4">
        <w:rPr>
          <w:rFonts w:ascii="Arial" w:hAnsi="Arial" w:cs="Arial"/>
          <w:color w:val="000000" w:themeColor="text1"/>
        </w:rPr>
        <w:t xml:space="preserve"> to influence flavonoid metabolism.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117, 727–732. </w:t>
      </w:r>
      <w:hyperlink r:id="rId113" w:history="1">
        <w:r w:rsidRPr="00463FF4">
          <w:rPr>
            <w:rStyle w:val="Hyperlink"/>
            <w:rFonts w:ascii="Arial" w:hAnsi="Arial" w:cs="Arial"/>
          </w:rPr>
          <w:t>https://pubmed.ncbi.nlm.nih.gov/31871204/</w:t>
        </w:r>
      </w:hyperlink>
    </w:p>
    <w:p w14:paraId="30197E5C"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Zhao, Y., Wen, H., </w:t>
      </w:r>
      <w:proofErr w:type="spellStart"/>
      <w:r w:rsidRPr="00463FF4">
        <w:rPr>
          <w:rFonts w:ascii="Arial" w:hAnsi="Arial" w:cs="Arial"/>
          <w:color w:val="000000" w:themeColor="text1"/>
        </w:rPr>
        <w:t>Teotia</w:t>
      </w:r>
      <w:proofErr w:type="spellEnd"/>
      <w:r w:rsidRPr="00463FF4">
        <w:rPr>
          <w:rFonts w:ascii="Arial" w:hAnsi="Arial" w:cs="Arial"/>
          <w:color w:val="000000" w:themeColor="text1"/>
        </w:rPr>
        <w:t>, S., Du, Y., Zhang, J., Li, J., et al. (2017). Suppression of microRNA159 impacts multiple agronomic traits in rice (</w:t>
      </w:r>
      <w:r w:rsidRPr="00463FF4">
        <w:rPr>
          <w:rFonts w:ascii="Arial" w:hAnsi="Arial" w:cs="Arial"/>
          <w:i/>
          <w:iCs/>
          <w:color w:val="000000" w:themeColor="text1"/>
        </w:rPr>
        <w:t>Oryza sativa</w:t>
      </w:r>
      <w:r w:rsidRPr="00463FF4">
        <w:rPr>
          <w:rFonts w:ascii="Arial" w:hAnsi="Arial" w:cs="Arial"/>
          <w:color w:val="000000" w:themeColor="text1"/>
        </w:rPr>
        <w:t xml:space="preserve"> L.). </w:t>
      </w:r>
      <w:r w:rsidRPr="00463FF4">
        <w:rPr>
          <w:rFonts w:ascii="Arial" w:hAnsi="Arial" w:cs="Arial"/>
          <w:i/>
          <w:iCs/>
          <w:color w:val="000000" w:themeColor="text1"/>
        </w:rPr>
        <w:t>BMC Plant Biology</w:t>
      </w:r>
      <w:r w:rsidRPr="00463FF4">
        <w:rPr>
          <w:rFonts w:ascii="Arial" w:hAnsi="Arial" w:cs="Arial"/>
          <w:color w:val="000000" w:themeColor="text1"/>
        </w:rPr>
        <w:t xml:space="preserve">, 17, 117. </w:t>
      </w:r>
      <w:hyperlink r:id="rId114" w:history="1">
        <w:r w:rsidRPr="00463FF4">
          <w:rPr>
            <w:rStyle w:val="Hyperlink"/>
            <w:rFonts w:ascii="Arial" w:hAnsi="Arial" w:cs="Arial"/>
          </w:rPr>
          <w:t>https://doi.org/10.1186/s12870-017-1171-7</w:t>
        </w:r>
      </w:hyperlink>
    </w:p>
    <w:p w14:paraId="5D115481"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Zhou, C. M., Zhang, T. Q., Wang, X., Yu, S., Lian, H., Tang, H., et al. (2013). Molecular basis of age-dependent vernalization in </w:t>
      </w:r>
      <w:proofErr w:type="spellStart"/>
      <w:r w:rsidRPr="00463FF4">
        <w:rPr>
          <w:rFonts w:ascii="Arial" w:hAnsi="Arial" w:cs="Arial"/>
          <w:i/>
          <w:iCs/>
          <w:color w:val="000000" w:themeColor="text1"/>
        </w:rPr>
        <w:t>Cardamine</w:t>
      </w:r>
      <w:proofErr w:type="spellEnd"/>
      <w:r w:rsidRPr="00463FF4">
        <w:rPr>
          <w:rFonts w:ascii="Arial" w:hAnsi="Arial" w:cs="Arial"/>
          <w:i/>
          <w:iCs/>
          <w:color w:val="000000" w:themeColor="text1"/>
        </w:rPr>
        <w:t xml:space="preserve"> </w:t>
      </w:r>
      <w:proofErr w:type="spellStart"/>
      <w:r w:rsidRPr="00463FF4">
        <w:rPr>
          <w:rFonts w:ascii="Arial" w:hAnsi="Arial" w:cs="Arial"/>
          <w:i/>
          <w:iCs/>
          <w:color w:val="000000" w:themeColor="text1"/>
        </w:rPr>
        <w:t>flexuosa</w:t>
      </w:r>
      <w:proofErr w:type="spellEnd"/>
      <w:r w:rsidRPr="00463FF4">
        <w:rPr>
          <w:rFonts w:ascii="Arial" w:hAnsi="Arial" w:cs="Arial"/>
          <w:color w:val="000000" w:themeColor="text1"/>
        </w:rPr>
        <w:t xml:space="preserve">. </w:t>
      </w:r>
      <w:r w:rsidRPr="00463FF4">
        <w:rPr>
          <w:rFonts w:ascii="Arial" w:hAnsi="Arial" w:cs="Arial"/>
          <w:i/>
          <w:iCs/>
          <w:color w:val="000000" w:themeColor="text1"/>
        </w:rPr>
        <w:t>Science</w:t>
      </w:r>
      <w:r w:rsidRPr="00463FF4">
        <w:rPr>
          <w:rFonts w:ascii="Arial" w:hAnsi="Arial" w:cs="Arial"/>
          <w:color w:val="000000" w:themeColor="text1"/>
        </w:rPr>
        <w:t xml:space="preserve">, 340, 1097–1100. </w:t>
      </w:r>
      <w:hyperlink r:id="rId115" w:history="1">
        <w:r w:rsidRPr="00463FF4">
          <w:rPr>
            <w:rStyle w:val="Hyperlink"/>
            <w:rFonts w:ascii="Arial" w:hAnsi="Arial" w:cs="Arial"/>
          </w:rPr>
          <w:t>https://pubmed.ncbi.nlm.nih.gov/23723237/</w:t>
        </w:r>
      </w:hyperlink>
    </w:p>
    <w:p w14:paraId="7CE3C4D5"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Zhou, Y., Zhou, S., Wang, L., Wu, D., Cheng, H., Du, X., et al. (2019). miR164c and miR168a regulate seed vigor in rice. </w:t>
      </w:r>
      <w:r w:rsidRPr="00463FF4">
        <w:rPr>
          <w:rFonts w:ascii="Arial" w:hAnsi="Arial" w:cs="Arial"/>
          <w:i/>
          <w:iCs/>
          <w:color w:val="000000" w:themeColor="text1"/>
        </w:rPr>
        <w:t>Journal of Integrative Plant Biology</w:t>
      </w:r>
      <w:r w:rsidRPr="00463FF4">
        <w:rPr>
          <w:rFonts w:ascii="Arial" w:hAnsi="Arial" w:cs="Arial"/>
          <w:color w:val="000000" w:themeColor="text1"/>
        </w:rPr>
        <w:t xml:space="preserve">, 62, 470–486. </w:t>
      </w:r>
      <w:hyperlink r:id="rId116" w:history="1">
        <w:r w:rsidRPr="00463FF4">
          <w:rPr>
            <w:rStyle w:val="Hyperlink"/>
            <w:rFonts w:ascii="Arial" w:hAnsi="Arial" w:cs="Arial"/>
          </w:rPr>
          <w:t>https://doi.org/10.1111/jipb.12792</w:t>
        </w:r>
      </w:hyperlink>
    </w:p>
    <w:p w14:paraId="490315C4"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Zhu, Q. H., Upadhyaya, N. M., Gubler, F., &amp; Helliwell, C. A. (2009). Over-expression of miR172 causes loss of spikelet determinacy and floral organ abnormalities in rice (</w:t>
      </w:r>
      <w:r w:rsidRPr="00463FF4">
        <w:rPr>
          <w:rFonts w:ascii="Arial" w:hAnsi="Arial" w:cs="Arial"/>
          <w:i/>
          <w:iCs/>
          <w:color w:val="000000" w:themeColor="text1"/>
        </w:rPr>
        <w:t>Oryza sativa</w:t>
      </w:r>
      <w:r w:rsidRPr="00463FF4">
        <w:rPr>
          <w:rFonts w:ascii="Arial" w:hAnsi="Arial" w:cs="Arial"/>
          <w:color w:val="000000" w:themeColor="text1"/>
        </w:rPr>
        <w:t xml:space="preserve">). </w:t>
      </w:r>
      <w:r w:rsidRPr="00463FF4">
        <w:rPr>
          <w:rFonts w:ascii="Arial" w:hAnsi="Arial" w:cs="Arial"/>
          <w:i/>
          <w:iCs/>
          <w:color w:val="000000" w:themeColor="text1"/>
        </w:rPr>
        <w:t>BMC Plant Biology</w:t>
      </w:r>
      <w:r w:rsidRPr="00463FF4">
        <w:rPr>
          <w:rFonts w:ascii="Arial" w:hAnsi="Arial" w:cs="Arial"/>
          <w:color w:val="000000" w:themeColor="text1"/>
        </w:rPr>
        <w:t xml:space="preserve">, 9, 149. </w:t>
      </w:r>
      <w:hyperlink r:id="rId117" w:history="1">
        <w:r w:rsidRPr="00463FF4">
          <w:rPr>
            <w:rStyle w:val="Hyperlink"/>
            <w:rFonts w:ascii="Arial" w:hAnsi="Arial" w:cs="Arial"/>
          </w:rPr>
          <w:t>https://doi.org/10.1186/1471-2229-9-149</w:t>
        </w:r>
      </w:hyperlink>
    </w:p>
    <w:p w14:paraId="1666D9BF"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Zimmerman, J. L. (1993). Somatic embryogenesis: a model for early development in higher plants. </w:t>
      </w:r>
      <w:r w:rsidRPr="00463FF4">
        <w:rPr>
          <w:rFonts w:ascii="Arial" w:hAnsi="Arial" w:cs="Arial"/>
          <w:i/>
          <w:iCs/>
          <w:color w:val="000000" w:themeColor="text1"/>
        </w:rPr>
        <w:t>The Plant Cell</w:t>
      </w:r>
      <w:r w:rsidRPr="00463FF4">
        <w:rPr>
          <w:rFonts w:ascii="Arial" w:hAnsi="Arial" w:cs="Arial"/>
          <w:color w:val="000000" w:themeColor="text1"/>
        </w:rPr>
        <w:t xml:space="preserve">, 5, 1411–1423. </w:t>
      </w:r>
      <w:hyperlink r:id="rId118" w:history="1">
        <w:r w:rsidRPr="00463FF4">
          <w:rPr>
            <w:rStyle w:val="Hyperlink"/>
            <w:rFonts w:ascii="Arial" w:hAnsi="Arial" w:cs="Arial"/>
          </w:rPr>
          <w:t>https://pmc.ncbi.nlm.nih.gov/articles/PMC160372/</w:t>
        </w:r>
      </w:hyperlink>
    </w:p>
    <w:p w14:paraId="4C6854B0" w14:textId="0FAA370F" w:rsidR="00B01FCD" w:rsidRPr="0023340F" w:rsidRDefault="00CD2652" w:rsidP="0023340F">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Zuo, J., Niu, Q. W., </w:t>
      </w:r>
      <w:proofErr w:type="spellStart"/>
      <w:r w:rsidRPr="00463FF4">
        <w:rPr>
          <w:rFonts w:ascii="Arial" w:hAnsi="Arial" w:cs="Arial"/>
          <w:color w:val="000000" w:themeColor="text1"/>
        </w:rPr>
        <w:t>Frugis</w:t>
      </w:r>
      <w:proofErr w:type="spellEnd"/>
      <w:r w:rsidRPr="00463FF4">
        <w:rPr>
          <w:rFonts w:ascii="Arial" w:hAnsi="Arial" w:cs="Arial"/>
          <w:color w:val="000000" w:themeColor="text1"/>
        </w:rPr>
        <w:t xml:space="preserve">, G., &amp; Chua, N. H. (2002). The WUSCHEL gene promotes vegetative-to-embryonic transition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The Plant Journal</w:t>
      </w:r>
      <w:r w:rsidRPr="00463FF4">
        <w:rPr>
          <w:rFonts w:ascii="Arial" w:hAnsi="Arial" w:cs="Arial"/>
          <w:color w:val="000000" w:themeColor="text1"/>
        </w:rPr>
        <w:t xml:space="preserve">, 30, 349–359. </w:t>
      </w:r>
      <w:hyperlink r:id="rId119" w:history="1">
        <w:r w:rsidRPr="00463FF4">
          <w:rPr>
            <w:rStyle w:val="Hyperlink"/>
            <w:rFonts w:ascii="Arial" w:hAnsi="Arial" w:cs="Arial"/>
          </w:rPr>
          <w:t>https://pubmed.ncbi.nlm.nih.gov/12000682/</w:t>
        </w:r>
      </w:hyperlink>
    </w:p>
    <w:sectPr w:rsidR="00B01FCD" w:rsidRPr="0023340F" w:rsidSect="004A0BD0">
      <w:headerReference w:type="even" r:id="rId120"/>
      <w:headerReference w:type="default" r:id="rId121"/>
      <w:footerReference w:type="default" r:id="rId122"/>
      <w:headerReference w:type="first" r:id="rId1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4D1CA" w14:textId="77777777" w:rsidR="00C6391D" w:rsidRDefault="00C6391D" w:rsidP="00C37E61">
      <w:r>
        <w:separator/>
      </w:r>
    </w:p>
  </w:endnote>
  <w:endnote w:type="continuationSeparator" w:id="0">
    <w:p w14:paraId="7F21D44F" w14:textId="77777777" w:rsidR="00C6391D" w:rsidRDefault="00C639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49C0" w14:textId="77777777" w:rsidR="00047712" w:rsidRDefault="00047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F557" w14:textId="77777777" w:rsidR="00047712" w:rsidRDefault="00047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D5D36" w14:textId="59D50D39" w:rsidR="00754C9A" w:rsidRPr="00A24D54" w:rsidRDefault="00754C9A" w:rsidP="00A24D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D38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8AAFC" w14:textId="77777777" w:rsidR="00C6391D" w:rsidRDefault="00C6391D" w:rsidP="00C37E61">
      <w:r>
        <w:separator/>
      </w:r>
    </w:p>
  </w:footnote>
  <w:footnote w:type="continuationSeparator" w:id="0">
    <w:p w14:paraId="4C83956D" w14:textId="77777777" w:rsidR="00C6391D" w:rsidRDefault="00C639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69FF" w14:textId="39B52925" w:rsidR="00047712" w:rsidRDefault="00C6391D">
    <w:pPr>
      <w:pStyle w:val="Header"/>
    </w:pPr>
    <w:r>
      <w:rPr>
        <w:noProof/>
      </w:rPr>
      <w:pict w14:anchorId="4DD68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B6345" w14:textId="25E7372A" w:rsidR="00047712" w:rsidRDefault="00C6391D">
    <w:pPr>
      <w:pStyle w:val="Header"/>
    </w:pPr>
    <w:r>
      <w:rPr>
        <w:noProof/>
      </w:rPr>
      <w:pict w14:anchorId="5BA36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7B309" w14:textId="05E30526" w:rsidR="00296529" w:rsidRPr="00296529" w:rsidRDefault="00C6391D" w:rsidP="00296529">
    <w:pPr>
      <w:ind w:left="2160"/>
      <w:jc w:val="center"/>
      <w:rPr>
        <w:rFonts w:ascii="Times New Roman" w:eastAsia="Calibri" w:hAnsi="Times New Roman"/>
        <w:i/>
        <w:sz w:val="18"/>
        <w:szCs w:val="22"/>
      </w:rPr>
    </w:pPr>
    <w:r>
      <w:rPr>
        <w:noProof/>
      </w:rPr>
      <w:pict w14:anchorId="057C1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CC29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5473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CF5D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4570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F2E2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DB571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02CD" w14:textId="1EF3975A" w:rsidR="00047712" w:rsidRDefault="00C6391D">
    <w:pPr>
      <w:pStyle w:val="Header"/>
    </w:pPr>
    <w:r>
      <w:rPr>
        <w:noProof/>
      </w:rPr>
      <w:pict w14:anchorId="7848E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DCC3" w14:textId="11C5830F" w:rsidR="00047712" w:rsidRDefault="00C6391D">
    <w:pPr>
      <w:pStyle w:val="Header"/>
    </w:pPr>
    <w:r>
      <w:rPr>
        <w:noProof/>
      </w:rPr>
      <w:pict w14:anchorId="3BAA5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8CF2" w14:textId="642FB93E" w:rsidR="00047712" w:rsidRDefault="00C6391D">
    <w:pPr>
      <w:pStyle w:val="Header"/>
    </w:pPr>
    <w:r>
      <w:rPr>
        <w:noProof/>
      </w:rPr>
      <w:pict w14:anchorId="31855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1E201C"/>
    <w:multiLevelType w:val="hybridMultilevel"/>
    <w:tmpl w:val="34EA86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FD0461B"/>
    <w:multiLevelType w:val="hybridMultilevel"/>
    <w:tmpl w:val="5CCC6C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8A94DCC"/>
    <w:multiLevelType w:val="hybridMultilevel"/>
    <w:tmpl w:val="AC7212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16A70"/>
    <w:multiLevelType w:val="hybridMultilevel"/>
    <w:tmpl w:val="906E3E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7D47FD4"/>
    <w:multiLevelType w:val="hybridMultilevel"/>
    <w:tmpl w:val="566260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8"/>
  </w:num>
  <w:num w:numId="32">
    <w:abstractNumId w:val="22"/>
  </w:num>
  <w:num w:numId="33">
    <w:abstractNumId w:val="20"/>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5C6"/>
    <w:rsid w:val="0004579C"/>
    <w:rsid w:val="00047712"/>
    <w:rsid w:val="000A47FA"/>
    <w:rsid w:val="000A65D3"/>
    <w:rsid w:val="000B1E33"/>
    <w:rsid w:val="000D689F"/>
    <w:rsid w:val="000E5C2F"/>
    <w:rsid w:val="000E7B7B"/>
    <w:rsid w:val="000E7D62"/>
    <w:rsid w:val="00103357"/>
    <w:rsid w:val="00123C9F"/>
    <w:rsid w:val="00126190"/>
    <w:rsid w:val="00130F17"/>
    <w:rsid w:val="001320BF"/>
    <w:rsid w:val="00163BC4"/>
    <w:rsid w:val="001875D7"/>
    <w:rsid w:val="00191062"/>
    <w:rsid w:val="00192B72"/>
    <w:rsid w:val="001A29D8"/>
    <w:rsid w:val="001A4091"/>
    <w:rsid w:val="001A5CAA"/>
    <w:rsid w:val="001B0427"/>
    <w:rsid w:val="001B60B4"/>
    <w:rsid w:val="001D3A51"/>
    <w:rsid w:val="001E02D1"/>
    <w:rsid w:val="001E10B5"/>
    <w:rsid w:val="001E10D2"/>
    <w:rsid w:val="001E25B4"/>
    <w:rsid w:val="001E44FE"/>
    <w:rsid w:val="00200595"/>
    <w:rsid w:val="00204835"/>
    <w:rsid w:val="00231920"/>
    <w:rsid w:val="0023195C"/>
    <w:rsid w:val="0023340F"/>
    <w:rsid w:val="0024282C"/>
    <w:rsid w:val="002460DC"/>
    <w:rsid w:val="00250985"/>
    <w:rsid w:val="002556F6"/>
    <w:rsid w:val="00283105"/>
    <w:rsid w:val="00284C4C"/>
    <w:rsid w:val="00287E68"/>
    <w:rsid w:val="00293A33"/>
    <w:rsid w:val="00296529"/>
    <w:rsid w:val="002B27FB"/>
    <w:rsid w:val="002B685A"/>
    <w:rsid w:val="002C19C6"/>
    <w:rsid w:val="002C57D2"/>
    <w:rsid w:val="002E0D56"/>
    <w:rsid w:val="00315186"/>
    <w:rsid w:val="0033343E"/>
    <w:rsid w:val="003512C2"/>
    <w:rsid w:val="00371FB6"/>
    <w:rsid w:val="003763C1"/>
    <w:rsid w:val="00376BBE"/>
    <w:rsid w:val="0039224F"/>
    <w:rsid w:val="003A43A4"/>
    <w:rsid w:val="003A7E18"/>
    <w:rsid w:val="003C4C86"/>
    <w:rsid w:val="003C6258"/>
    <w:rsid w:val="003D17E9"/>
    <w:rsid w:val="003E2904"/>
    <w:rsid w:val="00401927"/>
    <w:rsid w:val="00401C96"/>
    <w:rsid w:val="0041027F"/>
    <w:rsid w:val="00412475"/>
    <w:rsid w:val="00423789"/>
    <w:rsid w:val="00424567"/>
    <w:rsid w:val="004276A3"/>
    <w:rsid w:val="00440F43"/>
    <w:rsid w:val="00441B6F"/>
    <w:rsid w:val="00446221"/>
    <w:rsid w:val="00450E62"/>
    <w:rsid w:val="004539DB"/>
    <w:rsid w:val="00463FF4"/>
    <w:rsid w:val="00471A80"/>
    <w:rsid w:val="004A0BD0"/>
    <w:rsid w:val="004D305E"/>
    <w:rsid w:val="004D4277"/>
    <w:rsid w:val="004E13C3"/>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1A78"/>
    <w:rsid w:val="0066510A"/>
    <w:rsid w:val="00673F9F"/>
    <w:rsid w:val="00686953"/>
    <w:rsid w:val="00687DEA"/>
    <w:rsid w:val="00687E67"/>
    <w:rsid w:val="006967F7"/>
    <w:rsid w:val="006A250C"/>
    <w:rsid w:val="006B21D3"/>
    <w:rsid w:val="006B57D0"/>
    <w:rsid w:val="006D30FF"/>
    <w:rsid w:val="006D4C13"/>
    <w:rsid w:val="006D5DF5"/>
    <w:rsid w:val="006D6940"/>
    <w:rsid w:val="006F11EC"/>
    <w:rsid w:val="0070082C"/>
    <w:rsid w:val="007369E6"/>
    <w:rsid w:val="00746E59"/>
    <w:rsid w:val="00754C9A"/>
    <w:rsid w:val="0075599A"/>
    <w:rsid w:val="00761D52"/>
    <w:rsid w:val="0077749E"/>
    <w:rsid w:val="00781DCC"/>
    <w:rsid w:val="007843D2"/>
    <w:rsid w:val="00790ADA"/>
    <w:rsid w:val="00790DD2"/>
    <w:rsid w:val="007D2288"/>
    <w:rsid w:val="007E088F"/>
    <w:rsid w:val="007F7B32"/>
    <w:rsid w:val="00804BC2"/>
    <w:rsid w:val="0081431A"/>
    <w:rsid w:val="0083216F"/>
    <w:rsid w:val="00860000"/>
    <w:rsid w:val="00863BD3"/>
    <w:rsid w:val="008641ED"/>
    <w:rsid w:val="00866D66"/>
    <w:rsid w:val="008671C6"/>
    <w:rsid w:val="00875803"/>
    <w:rsid w:val="008B459E"/>
    <w:rsid w:val="008C5E5F"/>
    <w:rsid w:val="008D476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6F05"/>
    <w:rsid w:val="009D7EB7"/>
    <w:rsid w:val="009E048A"/>
    <w:rsid w:val="009E08E9"/>
    <w:rsid w:val="009E3DB9"/>
    <w:rsid w:val="009E6E35"/>
    <w:rsid w:val="009F0EDA"/>
    <w:rsid w:val="00A03B96"/>
    <w:rsid w:val="00A05B19"/>
    <w:rsid w:val="00A1134E"/>
    <w:rsid w:val="00A156E5"/>
    <w:rsid w:val="00A24D54"/>
    <w:rsid w:val="00A24E7E"/>
    <w:rsid w:val="00A258C3"/>
    <w:rsid w:val="00A347C0"/>
    <w:rsid w:val="00A51431"/>
    <w:rsid w:val="00A539AD"/>
    <w:rsid w:val="00A93A9D"/>
    <w:rsid w:val="00A94063"/>
    <w:rsid w:val="00AA6219"/>
    <w:rsid w:val="00AA74E0"/>
    <w:rsid w:val="00AB703F"/>
    <w:rsid w:val="00AC6BB8"/>
    <w:rsid w:val="00AE008F"/>
    <w:rsid w:val="00AF60C0"/>
    <w:rsid w:val="00B01FCD"/>
    <w:rsid w:val="00B1776C"/>
    <w:rsid w:val="00B52583"/>
    <w:rsid w:val="00B52896"/>
    <w:rsid w:val="00B7691E"/>
    <w:rsid w:val="00B95236"/>
    <w:rsid w:val="00B96BD9"/>
    <w:rsid w:val="00BA1B01"/>
    <w:rsid w:val="00BA2641"/>
    <w:rsid w:val="00BA545B"/>
    <w:rsid w:val="00BB37AA"/>
    <w:rsid w:val="00BC53A0"/>
    <w:rsid w:val="00BC5558"/>
    <w:rsid w:val="00BE3DDC"/>
    <w:rsid w:val="00BE62AD"/>
    <w:rsid w:val="00BF121F"/>
    <w:rsid w:val="00BF1F80"/>
    <w:rsid w:val="00C166EF"/>
    <w:rsid w:val="00C17EB0"/>
    <w:rsid w:val="00C212FB"/>
    <w:rsid w:val="00C26DEF"/>
    <w:rsid w:val="00C27F5F"/>
    <w:rsid w:val="00C30A0F"/>
    <w:rsid w:val="00C31AD6"/>
    <w:rsid w:val="00C37E61"/>
    <w:rsid w:val="00C6391D"/>
    <w:rsid w:val="00C70F1B"/>
    <w:rsid w:val="00C71A47"/>
    <w:rsid w:val="00C7464C"/>
    <w:rsid w:val="00C85588"/>
    <w:rsid w:val="00CA210B"/>
    <w:rsid w:val="00CD2652"/>
    <w:rsid w:val="00CD6755"/>
    <w:rsid w:val="00CD6856"/>
    <w:rsid w:val="00CE0089"/>
    <w:rsid w:val="00CE793C"/>
    <w:rsid w:val="00CF193C"/>
    <w:rsid w:val="00D173F1"/>
    <w:rsid w:val="00D367F2"/>
    <w:rsid w:val="00D65256"/>
    <w:rsid w:val="00D74CB0"/>
    <w:rsid w:val="00D8295D"/>
    <w:rsid w:val="00DC2A65"/>
    <w:rsid w:val="00DE15F0"/>
    <w:rsid w:val="00DE5663"/>
    <w:rsid w:val="00DE78AA"/>
    <w:rsid w:val="00DF6E3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332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8663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E3D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E3DDC"/>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BE3DD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E3DDC"/>
    <w:rPr>
      <w:b/>
      <w:bCs/>
    </w:rPr>
  </w:style>
  <w:style w:type="paragraph" w:styleId="ListParagraph">
    <w:name w:val="List Paragraph"/>
    <w:basedOn w:val="Normal"/>
    <w:uiPriority w:val="34"/>
    <w:qFormat/>
    <w:rsid w:val="00CD2652"/>
    <w:pPr>
      <w:ind w:left="720"/>
      <w:contextualSpacing/>
    </w:pPr>
  </w:style>
  <w:style w:type="character" w:customStyle="1" w:styleId="gi">
    <w:name w:val="gi"/>
    <w:basedOn w:val="DefaultParagraphFont"/>
    <w:rsid w:val="004E13C3"/>
  </w:style>
  <w:style w:type="table" w:customStyle="1" w:styleId="TableGrid1">
    <w:name w:val="Table Grid1"/>
    <w:basedOn w:val="TableNormal"/>
    <w:next w:val="TableGrid"/>
    <w:uiPriority w:val="39"/>
    <w:rsid w:val="00D65256"/>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5256"/>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10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8195536/" TargetMode="External"/><Relationship Id="rId117" Type="http://schemas.openxmlformats.org/officeDocument/2006/relationships/hyperlink" Target="https://doi.org/10.1186/1471-2229-9-149" TargetMode="External"/><Relationship Id="rId21" Type="http://schemas.openxmlformats.org/officeDocument/2006/relationships/hyperlink" Target="https://pubmed.ncbi.nlm.nih.gov/26513164/" TargetMode="External"/><Relationship Id="rId42" Type="http://schemas.openxmlformats.org/officeDocument/2006/relationships/hyperlink" Target="https://pubmed.ncbi.nlm.nih.gov/29462472/" TargetMode="External"/><Relationship Id="rId47" Type="http://schemas.openxmlformats.org/officeDocument/2006/relationships/hyperlink" Target="https://doi.org/10.1038/nature03895" TargetMode="External"/><Relationship Id="rId63" Type="http://schemas.openxmlformats.org/officeDocument/2006/relationships/hyperlink" Target="https://pubmed.ncbi.nlm.nih.gov/28166742/" TargetMode="External"/><Relationship Id="rId68" Type="http://schemas.openxmlformats.org/officeDocument/2006/relationships/hyperlink" Target="https://pubmed.ncbi.nlm.nih.gov/18342361/" TargetMode="External"/><Relationship Id="rId84" Type="http://schemas.openxmlformats.org/officeDocument/2006/relationships/hyperlink" Target="https://doi.org/10.1371/journal.pgen.1005119" TargetMode="External"/><Relationship Id="rId89" Type="http://schemas.openxmlformats.org/officeDocument/2006/relationships/hyperlink" Target="https://pubmed.ncbi.nlm.nih.gov/29941559/" TargetMode="External"/><Relationship Id="rId112" Type="http://schemas.openxmlformats.org/officeDocument/2006/relationships/hyperlink" Target="https://doi.org/10.3389/fpls.2022.825193" TargetMode="External"/><Relationship Id="rId16" Type="http://schemas.openxmlformats.org/officeDocument/2006/relationships/hyperlink" Target="https://pubmed.ncbi.nlm.nih.gov/17496122/" TargetMode="External"/><Relationship Id="rId107" Type="http://schemas.openxmlformats.org/officeDocument/2006/relationships/hyperlink" Target="https://pubmed.ncbi.nlm.nih.gov/15705854/" TargetMode="External"/><Relationship Id="rId11" Type="http://schemas.openxmlformats.org/officeDocument/2006/relationships/footer" Target="footer2.xml"/><Relationship Id="rId32" Type="http://schemas.openxmlformats.org/officeDocument/2006/relationships/hyperlink" Target="https://pubmed.ncbi.nlm.nih.gov/18632569/" TargetMode="External"/><Relationship Id="rId37" Type="http://schemas.openxmlformats.org/officeDocument/2006/relationships/hyperlink" Target="https://repository.ias.ac.in/82851/1/14-pub.pdf" TargetMode="External"/><Relationship Id="rId53" Type="http://schemas.openxmlformats.org/officeDocument/2006/relationships/hyperlink" Target="https://www.sciencedirect.com/science/article/abs/pii/S1673852709600217" TargetMode="External"/><Relationship Id="rId58" Type="http://schemas.openxmlformats.org/officeDocument/2006/relationships/hyperlink" Target="https://pubmed.ncbi.nlm.nih.gov/22003982/" TargetMode="External"/><Relationship Id="rId74" Type="http://schemas.openxmlformats.org/officeDocument/2006/relationships/hyperlink" Target="https://pubmed.ncbi.nlm.nih.gov/15466488/" TargetMode="External"/><Relationship Id="rId79" Type="http://schemas.openxmlformats.org/officeDocument/2006/relationships/hyperlink" Target="https://doi.org/10.3389/fpls.2017.00565" TargetMode="External"/><Relationship Id="rId102" Type="http://schemas.openxmlformats.org/officeDocument/2006/relationships/hyperlink" Target="https://pubmed.ncbi.nlm.nih.gov/16889646/" TargetMode="External"/><Relationship Id="rId123" Type="http://schemas.openxmlformats.org/officeDocument/2006/relationships/header" Target="header6.xml"/><Relationship Id="rId5" Type="http://schemas.openxmlformats.org/officeDocument/2006/relationships/webSettings" Target="webSettings.xml"/><Relationship Id="rId90" Type="http://schemas.openxmlformats.org/officeDocument/2006/relationships/hyperlink" Target="https://pubmed.ncbi.nlm.nih.gov/17021043/" TargetMode="External"/><Relationship Id="rId95" Type="http://schemas.openxmlformats.org/officeDocument/2006/relationships/hyperlink" Target="https://pmc.ncbi.nlm.nih.gov/articles/PMC1557610/" TargetMode="External"/><Relationship Id="rId22" Type="http://schemas.openxmlformats.org/officeDocument/2006/relationships/hyperlink" Target="https://pubmed.ncbi.nlm.nih.gov/29398448/" TargetMode="External"/><Relationship Id="rId27" Type="http://schemas.openxmlformats.org/officeDocument/2006/relationships/hyperlink" Target="https://pmc.ncbi.nlm.nih.gov/articles/PMC1197428/" TargetMode="External"/><Relationship Id="rId43" Type="http://schemas.openxmlformats.org/officeDocument/2006/relationships/hyperlink" Target="https://doi.org/10.1111/tpj.17019" TargetMode="External"/><Relationship Id="rId48" Type="http://schemas.openxmlformats.org/officeDocument/2006/relationships/hyperlink" Target="https://pubmed.ncbi.nlm.nih.gov/24267452/" TargetMode="External"/><Relationship Id="rId64" Type="http://schemas.openxmlformats.org/officeDocument/2006/relationships/hyperlink" Target="https://pubmed.ncbi.nlm.nih.gov/15937477/" TargetMode="External"/><Relationship Id="rId69" Type="http://schemas.openxmlformats.org/officeDocument/2006/relationships/hyperlink" Target="https://pubmed.ncbi.nlm.nih.gov/30289546/" TargetMode="External"/><Relationship Id="rId113" Type="http://schemas.openxmlformats.org/officeDocument/2006/relationships/hyperlink" Target="https://pubmed.ncbi.nlm.nih.gov/31871204/" TargetMode="External"/><Relationship Id="rId118" Type="http://schemas.openxmlformats.org/officeDocument/2006/relationships/hyperlink" Target="https://pmc.ncbi.nlm.nih.gov/articles/PMC160372/" TargetMode="External"/><Relationship Id="rId80" Type="http://schemas.openxmlformats.org/officeDocument/2006/relationships/hyperlink" Target="https://pubmed.ncbi.nlm.nih.gov/19289849/" TargetMode="External"/><Relationship Id="rId85" Type="http://schemas.openxmlformats.org/officeDocument/2006/relationships/hyperlink" Target="https://pubmed.ncbi.nlm.nih.gov/31696018/" TargetMode="External"/><Relationship Id="rId12" Type="http://schemas.openxmlformats.org/officeDocument/2006/relationships/header" Target="header3.xml"/><Relationship Id="rId17" Type="http://schemas.openxmlformats.org/officeDocument/2006/relationships/hyperlink" Target="https://pubmed.ncbi.nlm.nih.gov/17081978/" TargetMode="External"/><Relationship Id="rId33" Type="http://schemas.openxmlformats.org/officeDocument/2006/relationships/hyperlink" Target="https://pubmed.ncbi.nlm.nih.gov/19861421/" TargetMode="External"/><Relationship Id="rId38" Type="http://schemas.openxmlformats.org/officeDocument/2006/relationships/hyperlink" Target="https://pubmed.ncbi.nlm.nih.gov/23463009/" TargetMode="External"/><Relationship Id="rId59" Type="http://schemas.openxmlformats.org/officeDocument/2006/relationships/hyperlink" Target="https://pmc.ncbi.nlm.nih.gov/articles/PMC4884018/" TargetMode="External"/><Relationship Id="rId103" Type="http://schemas.openxmlformats.org/officeDocument/2006/relationships/hyperlink" Target="https://pmc.ncbi.nlm.nih.gov/articles/PMC3119452/" TargetMode="External"/><Relationship Id="rId108" Type="http://schemas.openxmlformats.org/officeDocument/2006/relationships/hyperlink" Target="https://pubmed.ncbi.nlm.nih.gov/29048752/" TargetMode="External"/><Relationship Id="rId124" Type="http://schemas.openxmlformats.org/officeDocument/2006/relationships/fontTable" Target="fontTable.xml"/><Relationship Id="rId54" Type="http://schemas.openxmlformats.org/officeDocument/2006/relationships/hyperlink" Target="https://pubmed.ncbi.nlm.nih.gov/18829588/" TargetMode="External"/><Relationship Id="rId70" Type="http://schemas.openxmlformats.org/officeDocument/2006/relationships/hyperlink" Target="https://pubmed.ncbi.nlm.nih.gov/21698376/" TargetMode="External"/><Relationship Id="rId75" Type="http://schemas.openxmlformats.org/officeDocument/2006/relationships/hyperlink" Target="https://pubmed.ncbi.nlm.nih.gov/18787168/" TargetMode="External"/><Relationship Id="rId91" Type="http://schemas.openxmlformats.org/officeDocument/2006/relationships/hyperlink" Target="https://pubmed.ncbi.nlm.nih.gov/28808767/" TargetMode="External"/><Relationship Id="rId96" Type="http://schemas.openxmlformats.org/officeDocument/2006/relationships/hyperlink" Target="https://pubmed.ncbi.nlm.nih.gov/1612983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ubmed.ncbi.nlm.nih.gov/12747833/" TargetMode="External"/><Relationship Id="rId28" Type="http://schemas.openxmlformats.org/officeDocument/2006/relationships/hyperlink" Target="https://doi.org/10.3390/ijms22126610" TargetMode="External"/><Relationship Id="rId49" Type="http://schemas.openxmlformats.org/officeDocument/2006/relationships/hyperlink" Target="https://academic.oup.com/jxb/article/69/7/1533/4818270" TargetMode="External"/><Relationship Id="rId114" Type="http://schemas.openxmlformats.org/officeDocument/2006/relationships/hyperlink" Target="https://doi.org/10.1186/s12870-017-1171-7" TargetMode="External"/><Relationship Id="rId119" Type="http://schemas.openxmlformats.org/officeDocument/2006/relationships/hyperlink" Target="https://pubmed.ncbi.nlm.nih.gov/12000682/" TargetMode="External"/><Relationship Id="rId44" Type="http://schemas.openxmlformats.org/officeDocument/2006/relationships/hyperlink" Target="https://pubmed.ncbi.nlm.nih.gov/18073770/" TargetMode="External"/><Relationship Id="rId60" Type="http://schemas.openxmlformats.org/officeDocument/2006/relationships/hyperlink" Target="https://pubmed.ncbi.nlm.nih.gov/27107174/" TargetMode="External"/><Relationship Id="rId65" Type="http://schemas.openxmlformats.org/officeDocument/2006/relationships/hyperlink" Target="https://pmc.ncbi.nlm.nih.gov/articles/PMC6827258/" TargetMode="External"/><Relationship Id="rId81" Type="http://schemas.openxmlformats.org/officeDocument/2006/relationships/hyperlink" Target="https://doi.org/10.1007/s11240-019-01602-w" TargetMode="External"/><Relationship Id="rId86" Type="http://schemas.openxmlformats.org/officeDocument/2006/relationships/hyperlink" Target="https://pubmed.ncbi.nlm.nih.gov/15967658/" TargetMode="External"/><Relationship Id="rId13" Type="http://schemas.openxmlformats.org/officeDocument/2006/relationships/footer" Target="footer3.xml"/><Relationship Id="rId18" Type="http://schemas.openxmlformats.org/officeDocument/2006/relationships/hyperlink" Target="https://pmc.ncbi.nlm.nih.gov/articles/PMC2700530/" TargetMode="External"/><Relationship Id="rId39" Type="http://schemas.openxmlformats.org/officeDocument/2006/relationships/hyperlink" Target="https://www.mdpi.com/1422-0067/24/22/16240" TargetMode="External"/><Relationship Id="rId109" Type="http://schemas.openxmlformats.org/officeDocument/2006/relationships/hyperlink" Target="https://pubmed.ncbi.nlm.nih.gov/28461499/" TargetMode="External"/><Relationship Id="rId34" Type="http://schemas.openxmlformats.org/officeDocument/2006/relationships/hyperlink" Target="https://www.sciencedirect.com/science/article/pii/S0960982205007657" TargetMode="External"/><Relationship Id="rId50" Type="http://schemas.openxmlformats.org/officeDocument/2006/relationships/hyperlink" Target="https://pubmed.ncbi.nlm.nih.gov/20495565/" TargetMode="External"/><Relationship Id="rId55" Type="http://schemas.openxmlformats.org/officeDocument/2006/relationships/hyperlink" Target="https://pubmed.ncbi.nlm.nih.gov/21252857/" TargetMode="External"/><Relationship Id="rId76" Type="http://schemas.openxmlformats.org/officeDocument/2006/relationships/hyperlink" Target="https://pubmed.ncbi.nlm.nih.gov/12101121/" TargetMode="External"/><Relationship Id="rId97" Type="http://schemas.openxmlformats.org/officeDocument/2006/relationships/hyperlink" Target="https://pubmed.ncbi.nlm.nih.gov/25209320/" TargetMode="External"/><Relationship Id="rId104" Type="http://schemas.openxmlformats.org/officeDocument/2006/relationships/hyperlink" Target="https://doi.org/10.1073/pnas.1114673109" TargetMode="External"/><Relationship Id="rId120" Type="http://schemas.openxmlformats.org/officeDocument/2006/relationships/header" Target="header4.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73/pnas.0405570102" TargetMode="External"/><Relationship Id="rId92" Type="http://schemas.openxmlformats.org/officeDocument/2006/relationships/hyperlink" Target="https://pubmed.ncbi.nlm.nih.gov/25123207/" TargetMode="External"/><Relationship Id="rId2" Type="http://schemas.openxmlformats.org/officeDocument/2006/relationships/numbering" Target="numbering.xml"/><Relationship Id="rId29" Type="http://schemas.openxmlformats.org/officeDocument/2006/relationships/hyperlink" Target="https://pubmed.ncbi.nlm.nih.gov/8670816/" TargetMode="External"/><Relationship Id="rId24" Type="http://schemas.openxmlformats.org/officeDocument/2006/relationships/hyperlink" Target="https://pubmed.ncbi.nlm.nih.gov/30701489/" TargetMode="External"/><Relationship Id="rId40" Type="http://schemas.openxmlformats.org/officeDocument/2006/relationships/hyperlink" Target="https://pmc.ncbi.nlm.nih.gov/articles/PMC3398568/" TargetMode="External"/><Relationship Id="rId45" Type="http://schemas.openxmlformats.org/officeDocument/2006/relationships/hyperlink" Target="https://www.jstage.jst.go.jp/article/jsbbs/54/2/54_2_147/_article" TargetMode="External"/><Relationship Id="rId66" Type="http://schemas.openxmlformats.org/officeDocument/2006/relationships/hyperlink" Target="https://pubmed.ncbi.nlm.nih.gov/24596329/" TargetMode="External"/><Relationship Id="rId87" Type="http://schemas.openxmlformats.org/officeDocument/2006/relationships/hyperlink" Target="https://doi.org/10.3389/fpls.2019.00360" TargetMode="External"/><Relationship Id="rId110" Type="http://schemas.openxmlformats.org/officeDocument/2006/relationships/hyperlink" Target="https://pubmed.ncbi.nlm.nih.gov/28463111/" TargetMode="External"/><Relationship Id="rId115" Type="http://schemas.openxmlformats.org/officeDocument/2006/relationships/hyperlink" Target="https://pubmed.ncbi.nlm.nih.gov/23723237/" TargetMode="External"/><Relationship Id="rId61" Type="http://schemas.openxmlformats.org/officeDocument/2006/relationships/hyperlink" Target="https://pubmed.ncbi.nlm.nih.gov/16111943/" TargetMode="External"/><Relationship Id="rId82" Type="http://schemas.openxmlformats.org/officeDocument/2006/relationships/hyperlink" Target="https://pmc.ncbi.nlm.nih.gov/articles/PMC7956645/" TargetMode="External"/><Relationship Id="rId19" Type="http://schemas.openxmlformats.org/officeDocument/2006/relationships/hyperlink" Target="https://pubmed.ncbi.nlm.nih.gov/14744438/" TargetMode="External"/><Relationship Id="rId14" Type="http://schemas.openxmlformats.org/officeDocument/2006/relationships/image" Target="media/image1.jpg"/><Relationship Id="rId30" Type="http://schemas.openxmlformats.org/officeDocument/2006/relationships/hyperlink" Target="https://academic.oup.com/jxb/article/69/21/5117/5058966" TargetMode="External"/><Relationship Id="rId35" Type="http://schemas.openxmlformats.org/officeDocument/2006/relationships/hyperlink" Target="https://pubmed.ncbi.nlm.nih.gov/20110467/" TargetMode="External"/><Relationship Id="rId56" Type="http://schemas.openxmlformats.org/officeDocument/2006/relationships/hyperlink" Target="https://pubmed.ncbi.nlm.nih.gov/17786152/" TargetMode="External"/><Relationship Id="rId77" Type="http://schemas.openxmlformats.org/officeDocument/2006/relationships/hyperlink" Target="https://www.sciencedirect.com/science/article/pii/S0960982212002035" TargetMode="External"/><Relationship Id="rId100" Type="http://schemas.openxmlformats.org/officeDocument/2006/relationships/hyperlink" Target="https://www.sciencedirect.com/science/article/pii/S0012160610012479" TargetMode="External"/><Relationship Id="rId105" Type="http://schemas.openxmlformats.org/officeDocument/2006/relationships/hyperlink" Target="https://www.sciencedirect.com/science/article/pii/S1674205219301595" TargetMode="External"/><Relationship Id="rId8" Type="http://schemas.openxmlformats.org/officeDocument/2006/relationships/header" Target="header1.xml"/><Relationship Id="rId51" Type="http://schemas.openxmlformats.org/officeDocument/2006/relationships/hyperlink" Target="https://pubmed.ncbi.nlm.nih.gov/16669754/" TargetMode="External"/><Relationship Id="rId72" Type="http://schemas.openxmlformats.org/officeDocument/2006/relationships/hyperlink" Target="https://pubmed.ncbi.nlm.nih.gov/16339361/" TargetMode="External"/><Relationship Id="rId93" Type="http://schemas.openxmlformats.org/officeDocument/2006/relationships/hyperlink" Target="https://pubmed.ncbi.nlm.nih.gov/26083975/" TargetMode="External"/><Relationship Id="rId98" Type="http://schemas.openxmlformats.org/officeDocument/2006/relationships/hyperlink" Target="https://doi.org/10.1093/plphys/kiad139" TargetMode="External"/><Relationship Id="rId121" Type="http://schemas.openxmlformats.org/officeDocument/2006/relationships/header" Target="header5.xml"/><Relationship Id="rId3" Type="http://schemas.openxmlformats.org/officeDocument/2006/relationships/styles" Target="styles.xml"/><Relationship Id="rId25" Type="http://schemas.openxmlformats.org/officeDocument/2006/relationships/hyperlink" Target="https://pmc.ncbi.nlm.nih.gov/articles/PMC8254498/" TargetMode="External"/><Relationship Id="rId46" Type="http://schemas.openxmlformats.org/officeDocument/2006/relationships/hyperlink" Target="https://pubmed.ncbi.nlm.nih.gov/20605502/" TargetMode="External"/><Relationship Id="rId67" Type="http://schemas.openxmlformats.org/officeDocument/2006/relationships/hyperlink" Target="https://pubmed.ncbi.nlm.nih.gov/12119378/" TargetMode="External"/><Relationship Id="rId116" Type="http://schemas.openxmlformats.org/officeDocument/2006/relationships/hyperlink" Target="https://doi.org/10.1111/jipb.12792" TargetMode="External"/><Relationship Id="rId20" Type="http://schemas.openxmlformats.org/officeDocument/2006/relationships/hyperlink" Target="https://pubmed.ncbi.nlm.nih.gov/16081530/" TargetMode="External"/><Relationship Id="rId41" Type="http://schemas.openxmlformats.org/officeDocument/2006/relationships/hyperlink" Target="https://pubmed.ncbi.nlm.nih.gov/12110901/" TargetMode="External"/><Relationship Id="rId62" Type="http://schemas.openxmlformats.org/officeDocument/2006/relationships/hyperlink" Target="https://pubmed.ncbi.nlm.nih.gov/23622241/" TargetMode="External"/><Relationship Id="rId83" Type="http://schemas.openxmlformats.org/officeDocument/2006/relationships/hyperlink" Target="https://pubmed.ncbi.nlm.nih.gov/39665752/" TargetMode="External"/><Relationship Id="rId88" Type="http://schemas.openxmlformats.org/officeDocument/2006/relationships/hyperlink" Target="https://pubmed.ncbi.nlm.nih.gov/28717149/" TargetMode="External"/><Relationship Id="rId111" Type="http://schemas.openxmlformats.org/officeDocument/2006/relationships/hyperlink" Target="https://pmc.ncbi.nlm.nih.gov/articles/PMC5664482/" TargetMode="External"/><Relationship Id="rId15" Type="http://schemas.openxmlformats.org/officeDocument/2006/relationships/hyperlink" Target="https://doi.org/10.1016/j.tcb.2005.03.006" TargetMode="External"/><Relationship Id="rId36" Type="http://schemas.openxmlformats.org/officeDocument/2006/relationships/hyperlink" Target="https://pubmed.ncbi.nlm.nih.gov/19825633/" TargetMode="External"/><Relationship Id="rId57" Type="http://schemas.openxmlformats.org/officeDocument/2006/relationships/hyperlink" Target="https://pubmed.ncbi.nlm.nih.gov/16428603/" TargetMode="External"/><Relationship Id="rId106" Type="http://schemas.openxmlformats.org/officeDocument/2006/relationships/hyperlink" Target="https://pubmed.ncbi.nlm.nih.gov/17999201/" TargetMode="External"/><Relationship Id="rId10" Type="http://schemas.openxmlformats.org/officeDocument/2006/relationships/footer" Target="footer1.xml"/><Relationship Id="rId31" Type="http://schemas.openxmlformats.org/officeDocument/2006/relationships/hyperlink" Target="https://pubmed.ncbi.nlm.nih.gov/31035467/" TargetMode="External"/><Relationship Id="rId52" Type="http://schemas.openxmlformats.org/officeDocument/2006/relationships/hyperlink" Target="https://pubmed.ncbi.nlm.nih.gov/33051410/" TargetMode="External"/><Relationship Id="rId73" Type="http://schemas.openxmlformats.org/officeDocument/2006/relationships/hyperlink" Target="https://doi.org/10.1371/journal.pone.0054148" TargetMode="External"/><Relationship Id="rId78" Type="http://schemas.openxmlformats.org/officeDocument/2006/relationships/hyperlink" Target="https://academic.oup.com/plcell/article/25/7/2383/6098118" TargetMode="External"/><Relationship Id="rId94" Type="http://schemas.openxmlformats.org/officeDocument/2006/relationships/hyperlink" Target="https://pubmed.ncbi.nlm.nih.gov/22253868/" TargetMode="External"/><Relationship Id="rId99" Type="http://schemas.openxmlformats.org/officeDocument/2006/relationships/hyperlink" Target="https://pubmed.ncbi.nlm.nih.gov/16040653/" TargetMode="External"/><Relationship Id="rId101" Type="http://schemas.openxmlformats.org/officeDocument/2006/relationships/hyperlink" Target="https://pubmed.ncbi.nlm.nih.gov/16598073/" TargetMode="External"/><Relationship Id="rId12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C09A-6390-4034-948A-6D0A1E2F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18</Pages>
  <Words>10960</Words>
  <Characters>62475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73289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18</cp:revision>
  <cp:lastPrinted>1999-07-06T11:00:00Z</cp:lastPrinted>
  <dcterms:created xsi:type="dcterms:W3CDTF">2026-03-17T06:02:00Z</dcterms:created>
  <dcterms:modified xsi:type="dcterms:W3CDTF">2026-03-24T09:56:00Z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f9a84d24-4f56-4643-b728-2be302fe1365</vt:lpwstr>
  </property>
</Properties>
</file>