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8.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DBF50" w14:textId="2AF8C765" w:rsidR="00193E36" w:rsidRPr="00632779" w:rsidRDefault="00193E36" w:rsidP="00193375">
      <w:pPr>
        <w:spacing w:line="480" w:lineRule="auto"/>
        <w:jc w:val="right"/>
        <w:rPr>
          <w:rFonts w:ascii="Times New Roman" w:hAnsi="Times New Roman" w:cs="Times New Roman"/>
          <w:b/>
          <w:bCs/>
          <w:sz w:val="24"/>
          <w:szCs w:val="24"/>
          <w:lang w:val="en-US"/>
        </w:rPr>
      </w:pPr>
      <w:bookmarkStart w:id="0" w:name="_Toc191365682"/>
      <w:r w:rsidRPr="00632779">
        <w:rPr>
          <w:rFonts w:ascii="Times New Roman" w:hAnsi="Times New Roman" w:cs="Times New Roman"/>
          <w:b/>
          <w:bCs/>
          <w:sz w:val="24"/>
          <w:szCs w:val="24"/>
          <w:lang w:val="en-US"/>
        </w:rPr>
        <w:t xml:space="preserve">Inventories </w:t>
      </w:r>
      <w:r w:rsidR="003861AD" w:rsidRPr="00632779">
        <w:rPr>
          <w:rFonts w:ascii="Times New Roman" w:hAnsi="Times New Roman" w:cs="Times New Roman"/>
          <w:b/>
          <w:bCs/>
          <w:sz w:val="24"/>
          <w:szCs w:val="24"/>
          <w:lang w:val="en-US"/>
        </w:rPr>
        <w:t xml:space="preserve">of the Main Insect </w:t>
      </w:r>
      <w:r w:rsidR="003861AD" w:rsidRPr="00E11B5B">
        <w:rPr>
          <w:rFonts w:ascii="Times New Roman" w:hAnsi="Times New Roman" w:cs="Times New Roman"/>
          <w:b/>
          <w:bCs/>
          <w:sz w:val="24"/>
          <w:szCs w:val="24"/>
          <w:highlight w:val="green"/>
          <w:lang w:val="en-US"/>
        </w:rPr>
        <w:t>Pests</w:t>
      </w:r>
      <w:r w:rsidR="003861AD" w:rsidRPr="00632779">
        <w:rPr>
          <w:rFonts w:ascii="Times New Roman" w:hAnsi="Times New Roman" w:cs="Times New Roman"/>
          <w:b/>
          <w:bCs/>
          <w:sz w:val="24"/>
          <w:szCs w:val="24"/>
          <w:lang w:val="en-US"/>
        </w:rPr>
        <w:t xml:space="preserve"> of Stored Corn and Repellent and Insecticidal Effects of Sapwood and Heartwood Extracts </w:t>
      </w:r>
      <w:r w:rsidR="003861AD" w:rsidRPr="005E3740">
        <w:rPr>
          <w:rFonts w:ascii="Times New Roman" w:hAnsi="Times New Roman" w:cs="Times New Roman"/>
          <w:b/>
          <w:bCs/>
          <w:sz w:val="24"/>
          <w:szCs w:val="24"/>
          <w:highlight w:val="yellow"/>
          <w:lang w:val="en-US"/>
        </w:rPr>
        <w:t xml:space="preserve">from </w:t>
      </w:r>
      <w:r w:rsidR="005E3740" w:rsidRPr="005E3740">
        <w:rPr>
          <w:rFonts w:ascii="Times New Roman" w:hAnsi="Times New Roman" w:cs="Times New Roman"/>
          <w:b/>
          <w:bCs/>
          <w:sz w:val="24"/>
          <w:szCs w:val="24"/>
          <w:highlight w:val="yellow"/>
          <w:lang w:val="en-US"/>
        </w:rPr>
        <w:t>Wood</w:t>
      </w:r>
      <w:r w:rsidR="005E3740" w:rsidRPr="00632779">
        <w:rPr>
          <w:rFonts w:ascii="Times New Roman" w:hAnsi="Times New Roman" w:cs="Times New Roman"/>
          <w:b/>
          <w:bCs/>
          <w:sz w:val="24"/>
          <w:szCs w:val="24"/>
          <w:lang w:val="en-US"/>
        </w:rPr>
        <w:t xml:space="preserve"> </w:t>
      </w:r>
      <w:r w:rsidRPr="00632779">
        <w:rPr>
          <w:rFonts w:ascii="Times New Roman" w:hAnsi="Times New Roman" w:cs="Times New Roman"/>
          <w:b/>
          <w:bCs/>
          <w:sz w:val="24"/>
          <w:szCs w:val="24"/>
          <w:lang w:val="en-US"/>
        </w:rPr>
        <w:t xml:space="preserve">Côte d'Ivoire </w:t>
      </w:r>
      <w:r w:rsidR="003861AD" w:rsidRPr="00632779">
        <w:rPr>
          <w:rFonts w:ascii="Times New Roman" w:hAnsi="Times New Roman" w:cs="Times New Roman"/>
          <w:b/>
          <w:bCs/>
          <w:sz w:val="24"/>
          <w:szCs w:val="24"/>
          <w:lang w:val="en-US"/>
        </w:rPr>
        <w:t xml:space="preserve">Against </w:t>
      </w:r>
      <w:r w:rsidRPr="00632779">
        <w:rPr>
          <w:rFonts w:ascii="Times New Roman" w:hAnsi="Times New Roman" w:cs="Times New Roman"/>
          <w:b/>
          <w:bCs/>
          <w:i/>
          <w:iCs/>
          <w:sz w:val="24"/>
          <w:szCs w:val="24"/>
          <w:lang w:val="en-US"/>
        </w:rPr>
        <w:t xml:space="preserve">Sitophilus </w:t>
      </w:r>
      <w:proofErr w:type="spellStart"/>
      <w:r w:rsidR="00193375">
        <w:rPr>
          <w:rFonts w:ascii="Times New Roman" w:hAnsi="Times New Roman" w:cs="Times New Roman"/>
          <w:b/>
          <w:bCs/>
          <w:i/>
          <w:iCs/>
          <w:sz w:val="24"/>
          <w:szCs w:val="24"/>
          <w:lang w:val="en-US"/>
        </w:rPr>
        <w:t>z</w:t>
      </w:r>
      <w:r w:rsidR="003861AD" w:rsidRPr="00632779">
        <w:rPr>
          <w:rFonts w:ascii="Times New Roman" w:hAnsi="Times New Roman" w:cs="Times New Roman"/>
          <w:b/>
          <w:bCs/>
          <w:i/>
          <w:iCs/>
          <w:sz w:val="24"/>
          <w:szCs w:val="24"/>
          <w:lang w:val="en-US"/>
        </w:rPr>
        <w:t>eamais</w:t>
      </w:r>
      <w:proofErr w:type="spellEnd"/>
      <w:r w:rsidR="003861AD" w:rsidRPr="00632779">
        <w:rPr>
          <w:rFonts w:ascii="Times New Roman" w:hAnsi="Times New Roman" w:cs="Times New Roman"/>
          <w:b/>
          <w:bCs/>
          <w:i/>
          <w:iCs/>
          <w:sz w:val="24"/>
          <w:szCs w:val="24"/>
          <w:lang w:val="en-US"/>
        </w:rPr>
        <w:t xml:space="preserve"> </w:t>
      </w:r>
      <w:proofErr w:type="spellStart"/>
      <w:r w:rsidRPr="00632779">
        <w:rPr>
          <w:rFonts w:ascii="Times New Roman" w:hAnsi="Times New Roman" w:cs="Times New Roman"/>
          <w:b/>
          <w:bCs/>
          <w:sz w:val="24"/>
          <w:szCs w:val="24"/>
          <w:lang w:val="en-US"/>
        </w:rPr>
        <w:t>Motschulsky</w:t>
      </w:r>
      <w:proofErr w:type="spellEnd"/>
      <w:r w:rsidRPr="00632779">
        <w:rPr>
          <w:rFonts w:ascii="Times New Roman" w:hAnsi="Times New Roman" w:cs="Times New Roman"/>
          <w:b/>
          <w:bCs/>
          <w:sz w:val="24"/>
          <w:szCs w:val="24"/>
          <w:lang w:val="en-US"/>
        </w:rPr>
        <w:t xml:space="preserve"> (Coleoptera, Curculionidae)</w:t>
      </w:r>
    </w:p>
    <w:p w14:paraId="1E082B9C" w14:textId="77777777" w:rsidR="001F2A2F" w:rsidRDefault="001F2A2F" w:rsidP="00632779">
      <w:pPr>
        <w:spacing w:before="240" w:after="0" w:line="480" w:lineRule="auto"/>
        <w:jc w:val="both"/>
        <w:rPr>
          <w:rFonts w:ascii="Times New Roman" w:hAnsi="Times New Roman" w:cs="Times New Roman"/>
          <w:b/>
          <w:bCs/>
          <w:lang w:val="en-US"/>
        </w:rPr>
      </w:pPr>
      <w:bookmarkStart w:id="1" w:name="_Toc191365683"/>
      <w:bookmarkEnd w:id="0"/>
    </w:p>
    <w:p w14:paraId="02E9EF02" w14:textId="77777777" w:rsidR="001F2A2F" w:rsidRDefault="001F2A2F" w:rsidP="00632779">
      <w:pPr>
        <w:spacing w:before="240" w:after="0" w:line="480" w:lineRule="auto"/>
        <w:jc w:val="both"/>
        <w:rPr>
          <w:rFonts w:ascii="Times New Roman" w:hAnsi="Times New Roman" w:cs="Times New Roman"/>
          <w:b/>
          <w:bCs/>
          <w:lang w:val="en-US"/>
        </w:rPr>
      </w:pPr>
    </w:p>
    <w:p w14:paraId="021CECBB" w14:textId="3A7DB087" w:rsidR="00252734" w:rsidRPr="0094060F" w:rsidRDefault="00B32C5D" w:rsidP="00632779">
      <w:pPr>
        <w:spacing w:before="240" w:after="0" w:line="480" w:lineRule="auto"/>
        <w:jc w:val="both"/>
        <w:rPr>
          <w:rFonts w:ascii="Times New Roman" w:hAnsi="Times New Roman" w:cs="Times New Roman"/>
          <w:b/>
          <w:bCs/>
          <w:lang w:val="en-US"/>
        </w:rPr>
      </w:pPr>
      <w:r w:rsidRPr="0094060F">
        <w:rPr>
          <w:rFonts w:ascii="Times New Roman" w:hAnsi="Times New Roman" w:cs="Times New Roman"/>
          <w:b/>
          <w:bCs/>
          <w:lang w:val="en-US"/>
        </w:rPr>
        <w:t>ABSTRACT</w:t>
      </w:r>
    </w:p>
    <w:p w14:paraId="36FC8DD6" w14:textId="2DFC3F24" w:rsidR="00AE36D9" w:rsidRDefault="00170AD8" w:rsidP="00632779">
      <w:pPr>
        <w:spacing w:after="0" w:line="480" w:lineRule="auto"/>
        <w:jc w:val="both"/>
        <w:rPr>
          <w:rFonts w:ascii="Times New Roman" w:hAnsi="Times New Roman" w:cs="Times New Roman"/>
          <w:color w:val="000000" w:themeColor="text1"/>
          <w:lang w:val="en-US"/>
        </w:rPr>
      </w:pPr>
      <w:r>
        <w:rPr>
          <w:rFonts w:ascii="Times New Roman" w:hAnsi="Times New Roman" w:cs="Times New Roman"/>
          <w:b/>
          <w:bCs/>
          <w:lang w:val="en-US"/>
        </w:rPr>
        <w:t xml:space="preserve">Background: </w:t>
      </w:r>
      <w:r w:rsidR="0069640A" w:rsidRPr="0069640A">
        <w:rPr>
          <w:lang w:val="en-US"/>
        </w:rPr>
        <w:t xml:space="preserve"> </w:t>
      </w:r>
      <w:r w:rsidR="00420BC1" w:rsidRPr="00420BC1">
        <w:rPr>
          <w:rFonts w:ascii="Times New Roman" w:hAnsi="Times New Roman" w:cs="Times New Roman"/>
          <w:highlight w:val="yellow"/>
          <w:lang w:val="en-US"/>
        </w:rPr>
        <w:t xml:space="preserve">Cereals play a central and important role </w:t>
      </w:r>
      <w:r w:rsidR="00A766AE">
        <w:rPr>
          <w:rFonts w:ascii="Times New Roman" w:hAnsi="Times New Roman" w:cs="Times New Roman"/>
          <w:highlight w:val="yellow"/>
          <w:lang w:val="en-US"/>
        </w:rPr>
        <w:t xml:space="preserve">globally </w:t>
      </w:r>
      <w:r w:rsidR="00420BC1" w:rsidRPr="00420BC1">
        <w:rPr>
          <w:rFonts w:ascii="Times New Roman" w:hAnsi="Times New Roman" w:cs="Times New Roman"/>
          <w:highlight w:val="yellow"/>
          <w:lang w:val="en-US"/>
        </w:rPr>
        <w:t>in food security, nutrition and energy</w:t>
      </w:r>
      <w:r w:rsidR="00420BC1" w:rsidRPr="00420BC1">
        <w:rPr>
          <w:lang w:val="en-US"/>
        </w:rPr>
        <w:t>.</w:t>
      </w:r>
      <w:r w:rsidR="00B53724">
        <w:rPr>
          <w:lang w:val="en-US"/>
        </w:rPr>
        <w:t xml:space="preserve"> </w:t>
      </w:r>
      <w:r w:rsidR="00C53A20" w:rsidRPr="00420BC1">
        <w:rPr>
          <w:rFonts w:ascii="Times New Roman" w:hAnsi="Times New Roman" w:cs="Times New Roman"/>
          <w:i/>
          <w:iCs/>
          <w:color w:val="000000" w:themeColor="text1"/>
          <w:lang w:val="en-US"/>
        </w:rPr>
        <w:t xml:space="preserve">Sitophilus </w:t>
      </w:r>
      <w:proofErr w:type="spellStart"/>
      <w:r w:rsidR="00C53A20" w:rsidRPr="00420BC1">
        <w:rPr>
          <w:rFonts w:ascii="Times New Roman" w:hAnsi="Times New Roman" w:cs="Times New Roman"/>
          <w:i/>
          <w:iCs/>
          <w:color w:val="000000" w:themeColor="text1"/>
          <w:lang w:val="en-US"/>
        </w:rPr>
        <w:t>zeamais</w:t>
      </w:r>
      <w:proofErr w:type="spellEnd"/>
      <w:r w:rsidR="00C53A20" w:rsidRPr="00420BC1">
        <w:rPr>
          <w:rFonts w:ascii="Times New Roman" w:hAnsi="Times New Roman" w:cs="Times New Roman"/>
          <w:i/>
          <w:iCs/>
          <w:color w:val="000000" w:themeColor="text1"/>
          <w:lang w:val="en-US"/>
        </w:rPr>
        <w:t xml:space="preserve"> </w:t>
      </w:r>
      <w:proofErr w:type="spellStart"/>
      <w:r w:rsidR="00C53A20" w:rsidRPr="00420BC1">
        <w:rPr>
          <w:rFonts w:ascii="Times New Roman" w:hAnsi="Times New Roman" w:cs="Times New Roman"/>
          <w:color w:val="000000" w:themeColor="text1"/>
          <w:lang w:val="en-US"/>
        </w:rPr>
        <w:t>Motschulsky</w:t>
      </w:r>
      <w:proofErr w:type="spellEnd"/>
      <w:r w:rsidR="00C53A20" w:rsidRPr="00420BC1">
        <w:rPr>
          <w:rFonts w:ascii="Times New Roman" w:hAnsi="Times New Roman" w:cs="Times New Roman"/>
          <w:color w:val="000000" w:themeColor="text1"/>
          <w:lang w:val="en-US"/>
        </w:rPr>
        <w:t xml:space="preserve"> is without doubt the most devastating insect pest of agricultural stocks and </w:t>
      </w:r>
      <w:r w:rsidR="00AF71CA" w:rsidRPr="00AF71CA">
        <w:rPr>
          <w:rFonts w:ascii="Times New Roman" w:hAnsi="Times New Roman" w:cs="Times New Roman"/>
          <w:color w:val="000000" w:themeColor="text1"/>
          <w:highlight w:val="yellow"/>
          <w:lang w:val="en-US"/>
        </w:rPr>
        <w:t>is</w:t>
      </w:r>
      <w:r w:rsidR="00AF71CA">
        <w:rPr>
          <w:rFonts w:ascii="Times New Roman" w:hAnsi="Times New Roman" w:cs="Times New Roman"/>
          <w:color w:val="000000" w:themeColor="text1"/>
          <w:lang w:val="en-US"/>
        </w:rPr>
        <w:t xml:space="preserve"> </w:t>
      </w:r>
      <w:r w:rsidR="00C53A20" w:rsidRPr="00420BC1">
        <w:rPr>
          <w:rFonts w:ascii="Times New Roman" w:hAnsi="Times New Roman" w:cs="Times New Roman"/>
          <w:color w:val="000000" w:themeColor="text1"/>
          <w:lang w:val="en-US"/>
        </w:rPr>
        <w:t xml:space="preserve">resistant to synthetic chemical pesticides. </w:t>
      </w:r>
      <w:r w:rsidR="00C53A20" w:rsidRPr="00632779">
        <w:rPr>
          <w:rFonts w:ascii="Times New Roman" w:hAnsi="Times New Roman" w:cs="Times New Roman"/>
          <w:color w:val="000000" w:themeColor="text1"/>
          <w:lang w:val="en-US"/>
        </w:rPr>
        <w:t xml:space="preserve">The search for botanical products with low toxicity for the environment and for living beings has intensified considerably. </w:t>
      </w:r>
      <w:r w:rsidR="00AE36D9" w:rsidRPr="00AE36D9">
        <w:rPr>
          <w:rFonts w:ascii="Times New Roman" w:hAnsi="Times New Roman" w:cs="Times New Roman"/>
          <w:color w:val="000000" w:themeColor="text1"/>
          <w:highlight w:val="yellow"/>
          <w:lang w:val="en-US"/>
        </w:rPr>
        <w:t>Forestry operations produce large quantities of waste that remain under-exploited, posing a real environmental problem. Studies have shown that tropical tree species synthesis biomolecules in their heartwood that are responsible for their natural resistance and could be highly effective against insect pests.</w:t>
      </w:r>
    </w:p>
    <w:p w14:paraId="787AB96C" w14:textId="06BDAA85" w:rsidR="00DB2226" w:rsidRDefault="00DB2226" w:rsidP="00632779">
      <w:pPr>
        <w:spacing w:after="0" w:line="480" w:lineRule="auto"/>
        <w:jc w:val="both"/>
        <w:rPr>
          <w:rFonts w:ascii="Times New Roman" w:hAnsi="Times New Roman" w:cs="Times New Roman"/>
          <w:color w:val="000000" w:themeColor="text1"/>
          <w:lang w:val="en-US"/>
        </w:rPr>
      </w:pPr>
      <w:r w:rsidRPr="00AE36D9">
        <w:rPr>
          <w:rFonts w:ascii="Times New Roman" w:hAnsi="Times New Roman" w:cs="Times New Roman"/>
          <w:b/>
          <w:bCs/>
          <w:lang w:val="en-US"/>
        </w:rPr>
        <w:t xml:space="preserve">Objectives. </w:t>
      </w:r>
      <w:r w:rsidR="00C53A20" w:rsidRPr="00632779">
        <w:rPr>
          <w:rFonts w:ascii="Times New Roman" w:hAnsi="Times New Roman" w:cs="Times New Roman"/>
          <w:color w:val="000000" w:themeColor="text1"/>
          <w:lang w:val="en-US"/>
        </w:rPr>
        <w:t xml:space="preserve">The aim of this study was firstly to carry out an inventory of insect pests on stored maize and secondly to assess the repellent and insecticidal activity of hydroalcoholic extracts of </w:t>
      </w:r>
      <w:proofErr w:type="spellStart"/>
      <w:r w:rsidR="00C53A20" w:rsidRPr="00632779">
        <w:rPr>
          <w:rFonts w:ascii="Times New Roman" w:hAnsi="Times New Roman" w:cs="Times New Roman"/>
          <w:i/>
          <w:iCs/>
          <w:color w:val="000000" w:themeColor="text1"/>
          <w:lang w:val="en-US"/>
        </w:rPr>
        <w:t>Nauclea</w:t>
      </w:r>
      <w:proofErr w:type="spellEnd"/>
      <w:r w:rsidR="00C53A20" w:rsidRPr="00632779">
        <w:rPr>
          <w:rFonts w:ascii="Times New Roman" w:hAnsi="Times New Roman" w:cs="Times New Roman"/>
          <w:i/>
          <w:iCs/>
          <w:color w:val="000000" w:themeColor="text1"/>
          <w:lang w:val="en-US"/>
        </w:rPr>
        <w:t xml:space="preserve"> </w:t>
      </w:r>
      <w:proofErr w:type="spellStart"/>
      <w:r w:rsidR="00C53A20" w:rsidRPr="00632779">
        <w:rPr>
          <w:rFonts w:ascii="Times New Roman" w:hAnsi="Times New Roman" w:cs="Times New Roman"/>
          <w:i/>
          <w:iCs/>
          <w:color w:val="000000" w:themeColor="text1"/>
          <w:lang w:val="en-US"/>
        </w:rPr>
        <w:t>diderrichii</w:t>
      </w:r>
      <w:proofErr w:type="spellEnd"/>
      <w:r w:rsidR="00C53A20" w:rsidRPr="00632779">
        <w:rPr>
          <w:rFonts w:ascii="Times New Roman" w:hAnsi="Times New Roman" w:cs="Times New Roman"/>
          <w:color w:val="000000" w:themeColor="text1"/>
          <w:lang w:val="en-US"/>
        </w:rPr>
        <w:t xml:space="preserve">, </w:t>
      </w:r>
      <w:proofErr w:type="spellStart"/>
      <w:r w:rsidR="00C53A20" w:rsidRPr="00632779">
        <w:rPr>
          <w:rFonts w:ascii="Times New Roman" w:hAnsi="Times New Roman" w:cs="Times New Roman"/>
          <w:i/>
          <w:iCs/>
          <w:color w:val="000000" w:themeColor="text1"/>
          <w:lang w:val="en-US"/>
        </w:rPr>
        <w:t>Mansonia</w:t>
      </w:r>
      <w:proofErr w:type="spellEnd"/>
      <w:r w:rsidR="00C53A20" w:rsidRPr="00632779">
        <w:rPr>
          <w:rFonts w:ascii="Times New Roman" w:hAnsi="Times New Roman" w:cs="Times New Roman"/>
          <w:i/>
          <w:iCs/>
          <w:color w:val="000000" w:themeColor="text1"/>
          <w:lang w:val="en-US"/>
        </w:rPr>
        <w:t xml:space="preserve"> </w:t>
      </w:r>
      <w:proofErr w:type="spellStart"/>
      <w:r w:rsidR="00C53A20" w:rsidRPr="00632779">
        <w:rPr>
          <w:rFonts w:ascii="Times New Roman" w:hAnsi="Times New Roman" w:cs="Times New Roman"/>
          <w:i/>
          <w:iCs/>
          <w:color w:val="000000" w:themeColor="text1"/>
          <w:lang w:val="en-US"/>
        </w:rPr>
        <w:t>altissima</w:t>
      </w:r>
      <w:proofErr w:type="spellEnd"/>
      <w:r w:rsidR="00C53A20" w:rsidRPr="00632779">
        <w:rPr>
          <w:rFonts w:ascii="Times New Roman" w:hAnsi="Times New Roman" w:cs="Times New Roman"/>
          <w:color w:val="000000" w:themeColor="text1"/>
          <w:lang w:val="en-US"/>
        </w:rPr>
        <w:t xml:space="preserve"> and </w:t>
      </w:r>
      <w:proofErr w:type="spellStart"/>
      <w:r w:rsidR="00C53A20" w:rsidRPr="00632779">
        <w:rPr>
          <w:rFonts w:ascii="Times New Roman" w:hAnsi="Times New Roman" w:cs="Times New Roman"/>
          <w:i/>
          <w:iCs/>
          <w:color w:val="000000" w:themeColor="text1"/>
          <w:lang w:val="en-US"/>
        </w:rPr>
        <w:t>Milicia</w:t>
      </w:r>
      <w:proofErr w:type="spellEnd"/>
      <w:r w:rsidR="00C53A20" w:rsidRPr="00632779">
        <w:rPr>
          <w:rFonts w:ascii="Times New Roman" w:hAnsi="Times New Roman" w:cs="Times New Roman"/>
          <w:i/>
          <w:iCs/>
          <w:color w:val="000000" w:themeColor="text1"/>
          <w:lang w:val="en-US"/>
        </w:rPr>
        <w:t xml:space="preserve"> </w:t>
      </w:r>
      <w:proofErr w:type="spellStart"/>
      <w:r w:rsidR="00C53A20" w:rsidRPr="00632779">
        <w:rPr>
          <w:rFonts w:ascii="Times New Roman" w:hAnsi="Times New Roman" w:cs="Times New Roman"/>
          <w:i/>
          <w:iCs/>
          <w:color w:val="000000" w:themeColor="text1"/>
          <w:lang w:val="en-US"/>
        </w:rPr>
        <w:t>excelsa</w:t>
      </w:r>
      <w:proofErr w:type="spellEnd"/>
      <w:r w:rsidR="00C53A20" w:rsidRPr="00632779">
        <w:rPr>
          <w:rFonts w:ascii="Times New Roman" w:hAnsi="Times New Roman" w:cs="Times New Roman"/>
          <w:color w:val="000000" w:themeColor="text1"/>
          <w:lang w:val="en-US"/>
        </w:rPr>
        <w:t xml:space="preserve"> against </w:t>
      </w:r>
      <w:r w:rsidR="00C53A20" w:rsidRPr="00632779">
        <w:rPr>
          <w:rFonts w:ascii="Times New Roman" w:hAnsi="Times New Roman" w:cs="Times New Roman"/>
          <w:i/>
          <w:iCs/>
          <w:color w:val="000000" w:themeColor="text1"/>
          <w:lang w:val="en-US"/>
        </w:rPr>
        <w:t>Sitophil</w:t>
      </w:r>
      <w:r w:rsidR="00AF71CA" w:rsidRPr="00AF71CA">
        <w:rPr>
          <w:rFonts w:ascii="Times New Roman" w:hAnsi="Times New Roman" w:cs="Times New Roman"/>
          <w:i/>
          <w:iCs/>
          <w:color w:val="000000" w:themeColor="text1"/>
          <w:highlight w:val="yellow"/>
          <w:lang w:val="en-US"/>
        </w:rPr>
        <w:t>u</w:t>
      </w:r>
      <w:r w:rsidR="00C53A20" w:rsidRPr="00AF71CA">
        <w:rPr>
          <w:rFonts w:ascii="Times New Roman" w:hAnsi="Times New Roman" w:cs="Times New Roman"/>
          <w:i/>
          <w:iCs/>
          <w:color w:val="000000" w:themeColor="text1"/>
          <w:highlight w:val="yellow"/>
          <w:lang w:val="en-US"/>
        </w:rPr>
        <w:t>s</w:t>
      </w:r>
      <w:r w:rsidR="00C53A20" w:rsidRPr="00632779">
        <w:rPr>
          <w:rFonts w:ascii="Times New Roman" w:hAnsi="Times New Roman" w:cs="Times New Roman"/>
          <w:i/>
          <w:iCs/>
          <w:color w:val="000000" w:themeColor="text1"/>
          <w:lang w:val="en-US"/>
        </w:rPr>
        <w:t xml:space="preserve"> </w:t>
      </w:r>
      <w:proofErr w:type="spellStart"/>
      <w:r w:rsidR="00C53A20" w:rsidRPr="00632779">
        <w:rPr>
          <w:rFonts w:ascii="Times New Roman" w:hAnsi="Times New Roman" w:cs="Times New Roman"/>
          <w:i/>
          <w:iCs/>
          <w:color w:val="000000" w:themeColor="text1"/>
          <w:lang w:val="en-US"/>
        </w:rPr>
        <w:t>zeamais</w:t>
      </w:r>
      <w:proofErr w:type="spellEnd"/>
      <w:r w:rsidR="00C53A20" w:rsidRPr="00632779">
        <w:rPr>
          <w:rFonts w:ascii="Times New Roman" w:hAnsi="Times New Roman" w:cs="Times New Roman"/>
          <w:color w:val="000000" w:themeColor="text1"/>
          <w:lang w:val="en-US"/>
        </w:rPr>
        <w:t xml:space="preserve">. </w:t>
      </w:r>
    </w:p>
    <w:p w14:paraId="4E873DF2" w14:textId="487F5480" w:rsidR="00A50A41" w:rsidRPr="00A50A41" w:rsidRDefault="00A50A41" w:rsidP="00632779">
      <w:pPr>
        <w:spacing w:after="0" w:line="480" w:lineRule="auto"/>
        <w:jc w:val="both"/>
        <w:rPr>
          <w:rFonts w:ascii="Times New Roman" w:hAnsi="Times New Roman" w:cs="Times New Roman"/>
          <w:color w:val="000000" w:themeColor="text1"/>
          <w:lang w:val="en-US"/>
        </w:rPr>
      </w:pPr>
      <w:r w:rsidRPr="00A50A41">
        <w:rPr>
          <w:rFonts w:ascii="Times New Roman" w:hAnsi="Times New Roman" w:cs="Times New Roman"/>
          <w:b/>
          <w:bCs/>
          <w:lang w:val="en-US"/>
        </w:rPr>
        <w:t>Method.</w:t>
      </w:r>
      <w:r w:rsidRPr="00A50A41">
        <w:rPr>
          <w:rFonts w:ascii="Times New Roman" w:hAnsi="Times New Roman" w:cs="Times New Roman"/>
          <w:lang w:val="en-US"/>
        </w:rPr>
        <w:t xml:space="preserve"> Stored maize samples were collected, insect pests were identified, and their relative abundance was calculated.</w:t>
      </w:r>
      <w:r w:rsidR="004C6890">
        <w:rPr>
          <w:rFonts w:ascii="Times New Roman" w:hAnsi="Times New Roman" w:cs="Times New Roman"/>
          <w:lang w:val="en-US"/>
        </w:rPr>
        <w:t xml:space="preserve"> </w:t>
      </w:r>
      <w:r w:rsidRPr="00A50A41">
        <w:rPr>
          <w:rFonts w:ascii="Times New Roman" w:hAnsi="Times New Roman" w:cs="Times New Roman"/>
          <w:lang w:val="en-US"/>
        </w:rPr>
        <w:t>Hydroalcoholic extracts of sapwood and heartwood were then tested</w:t>
      </w:r>
      <w:r w:rsidR="00906EEF">
        <w:rPr>
          <w:rFonts w:ascii="Times New Roman" w:hAnsi="Times New Roman" w:cs="Times New Roman"/>
          <w:lang w:val="en-US"/>
        </w:rPr>
        <w:t xml:space="preserve">, </w:t>
      </w:r>
      <w:r w:rsidR="00906EEF" w:rsidRPr="00906EEF">
        <w:rPr>
          <w:rFonts w:ascii="Times New Roman" w:hAnsi="Times New Roman" w:cs="Times New Roman"/>
          <w:highlight w:val="yellow"/>
          <w:lang w:val="en-US"/>
        </w:rPr>
        <w:t xml:space="preserve">in comparison with a synthetic chemical insecticide, Protect DP (1.5% </w:t>
      </w:r>
      <w:proofErr w:type="spellStart"/>
      <w:r w:rsidR="00906EEF" w:rsidRPr="00906EEF">
        <w:rPr>
          <w:rFonts w:ascii="Times New Roman" w:hAnsi="Times New Roman" w:cs="Times New Roman"/>
          <w:highlight w:val="yellow"/>
          <w:lang w:val="en-US"/>
        </w:rPr>
        <w:t>pyrimiphos</w:t>
      </w:r>
      <w:proofErr w:type="spellEnd"/>
      <w:r w:rsidR="00906EEF" w:rsidRPr="00906EEF">
        <w:rPr>
          <w:rFonts w:ascii="Times New Roman" w:hAnsi="Times New Roman" w:cs="Times New Roman"/>
          <w:highlight w:val="yellow"/>
          <w:lang w:val="en-US"/>
        </w:rPr>
        <w:t>-methyl and 0.1% deltamethrin),</w:t>
      </w:r>
      <w:r w:rsidRPr="00A50A41">
        <w:rPr>
          <w:rFonts w:ascii="Times New Roman" w:hAnsi="Times New Roman" w:cs="Times New Roman"/>
          <w:lang w:val="en-US"/>
        </w:rPr>
        <w:t xml:space="preserve"> on </w:t>
      </w:r>
      <w:r w:rsidRPr="00A50A41">
        <w:rPr>
          <w:rStyle w:val="Emphasis"/>
          <w:rFonts w:ascii="Times New Roman" w:hAnsi="Times New Roman" w:cs="Times New Roman"/>
          <w:lang w:val="en-US"/>
        </w:rPr>
        <w:t xml:space="preserve">S. </w:t>
      </w:r>
      <w:proofErr w:type="spellStart"/>
      <w:r w:rsidRPr="00A50A41">
        <w:rPr>
          <w:rStyle w:val="Emphasis"/>
          <w:rFonts w:ascii="Times New Roman" w:hAnsi="Times New Roman" w:cs="Times New Roman"/>
          <w:lang w:val="en-US"/>
        </w:rPr>
        <w:t>zeamais</w:t>
      </w:r>
      <w:proofErr w:type="spellEnd"/>
      <w:r w:rsidRPr="00A50A41">
        <w:rPr>
          <w:rFonts w:ascii="Times New Roman" w:hAnsi="Times New Roman" w:cs="Times New Roman"/>
          <w:lang w:val="en-US"/>
        </w:rPr>
        <w:t xml:space="preserve"> to evaluate their insecticidal activity (mortality, LD₅₀, TL₅₀) and repellency at different concentrations</w:t>
      </w:r>
      <w:r w:rsidR="00E7496A" w:rsidRPr="00E7496A">
        <w:rPr>
          <w:rFonts w:ascii="Times New Roman" w:hAnsi="Times New Roman" w:cs="Times New Roman"/>
          <w:highlight w:val="yellow"/>
          <w:lang w:val="en-US"/>
        </w:rPr>
        <w:t xml:space="preserve">, using a </w:t>
      </w:r>
      <w:proofErr w:type="spellStart"/>
      <w:r w:rsidR="00E7496A" w:rsidRPr="00E7496A">
        <w:rPr>
          <w:rFonts w:ascii="Times New Roman" w:hAnsi="Times New Roman" w:cs="Times New Roman"/>
          <w:highlight w:val="yellow"/>
          <w:lang w:val="en-US"/>
        </w:rPr>
        <w:t>randomised</w:t>
      </w:r>
      <w:proofErr w:type="spellEnd"/>
      <w:r w:rsidR="00E7496A" w:rsidRPr="00E7496A">
        <w:rPr>
          <w:rFonts w:ascii="Times New Roman" w:hAnsi="Times New Roman" w:cs="Times New Roman"/>
          <w:highlight w:val="yellow"/>
          <w:lang w:val="en-US"/>
        </w:rPr>
        <w:t xml:space="preserve"> experimental design with three replicates.</w:t>
      </w:r>
    </w:p>
    <w:p w14:paraId="14311BDC" w14:textId="741C02A4" w:rsidR="00D262C1" w:rsidRDefault="00DB2226" w:rsidP="00632779">
      <w:pPr>
        <w:spacing w:after="0" w:line="480" w:lineRule="auto"/>
        <w:jc w:val="both"/>
        <w:rPr>
          <w:rFonts w:ascii="Times New Roman" w:hAnsi="Times New Roman" w:cs="Times New Roman"/>
          <w:color w:val="000000" w:themeColor="text1"/>
          <w:lang w:val="en-US"/>
        </w:rPr>
      </w:pPr>
      <w:r w:rsidRPr="00DB2226">
        <w:rPr>
          <w:rFonts w:ascii="Times New Roman" w:hAnsi="Times New Roman" w:cs="Times New Roman"/>
          <w:b/>
          <w:bCs/>
          <w:lang w:val="en-US"/>
        </w:rPr>
        <w:t>Results.</w:t>
      </w:r>
      <w:r w:rsidRPr="00DB2226">
        <w:rPr>
          <w:lang w:val="en-US"/>
        </w:rPr>
        <w:t xml:space="preserve"> </w:t>
      </w:r>
      <w:r w:rsidR="00C53A20" w:rsidRPr="00632779">
        <w:rPr>
          <w:rFonts w:ascii="Times New Roman" w:hAnsi="Times New Roman" w:cs="Times New Roman"/>
          <w:color w:val="000000" w:themeColor="text1"/>
          <w:lang w:val="en-US"/>
        </w:rPr>
        <w:t xml:space="preserve">The inventory showed that </w:t>
      </w:r>
      <w:r w:rsidR="00C53A20" w:rsidRPr="00632779">
        <w:rPr>
          <w:rFonts w:ascii="Times New Roman" w:hAnsi="Times New Roman" w:cs="Times New Roman"/>
          <w:i/>
          <w:iCs/>
          <w:color w:val="000000" w:themeColor="text1"/>
          <w:lang w:val="en-US"/>
        </w:rPr>
        <w:t xml:space="preserve">S. </w:t>
      </w:r>
      <w:proofErr w:type="spellStart"/>
      <w:r w:rsidR="00C53A20" w:rsidRPr="00632779">
        <w:rPr>
          <w:rFonts w:ascii="Times New Roman" w:hAnsi="Times New Roman" w:cs="Times New Roman"/>
          <w:i/>
          <w:iCs/>
          <w:color w:val="000000" w:themeColor="text1"/>
          <w:lang w:val="en-US"/>
        </w:rPr>
        <w:t>zeamais</w:t>
      </w:r>
      <w:proofErr w:type="spellEnd"/>
      <w:r w:rsidR="00C53A20" w:rsidRPr="00632779">
        <w:rPr>
          <w:rFonts w:ascii="Times New Roman" w:hAnsi="Times New Roman" w:cs="Times New Roman"/>
          <w:color w:val="000000" w:themeColor="text1"/>
          <w:lang w:val="en-US"/>
        </w:rPr>
        <w:t xml:space="preserve"> with a Relative Abundance (Ra) of 51.06% (Ra ≥ 10%) and </w:t>
      </w:r>
      <w:r w:rsidR="00C53A20" w:rsidRPr="00632779">
        <w:rPr>
          <w:rFonts w:ascii="Times New Roman" w:hAnsi="Times New Roman" w:cs="Times New Roman"/>
          <w:i/>
          <w:iCs/>
          <w:color w:val="000000" w:themeColor="text1"/>
          <w:lang w:val="en-US"/>
        </w:rPr>
        <w:t xml:space="preserve">T. </w:t>
      </w:r>
      <w:proofErr w:type="spellStart"/>
      <w:r w:rsidR="00C53A20" w:rsidRPr="00632779">
        <w:rPr>
          <w:rFonts w:ascii="Times New Roman" w:hAnsi="Times New Roman" w:cs="Times New Roman"/>
          <w:i/>
          <w:iCs/>
          <w:color w:val="000000" w:themeColor="text1"/>
          <w:lang w:val="en-US"/>
        </w:rPr>
        <w:t>cast</w:t>
      </w:r>
      <w:r w:rsidR="00AF71CA" w:rsidRPr="00AF71CA">
        <w:rPr>
          <w:rFonts w:ascii="Times New Roman" w:hAnsi="Times New Roman" w:cs="Times New Roman"/>
          <w:i/>
          <w:iCs/>
          <w:color w:val="000000" w:themeColor="text1"/>
          <w:highlight w:val="yellow"/>
          <w:lang w:val="en-US"/>
        </w:rPr>
        <w:t>an</w:t>
      </w:r>
      <w:r w:rsidR="00C53A20" w:rsidRPr="00AF71CA">
        <w:rPr>
          <w:rFonts w:ascii="Times New Roman" w:hAnsi="Times New Roman" w:cs="Times New Roman"/>
          <w:i/>
          <w:iCs/>
          <w:color w:val="000000" w:themeColor="text1"/>
          <w:highlight w:val="yellow"/>
          <w:lang w:val="en-US"/>
        </w:rPr>
        <w:t>en</w:t>
      </w:r>
      <w:r w:rsidR="00C53A20" w:rsidRPr="00632779">
        <w:rPr>
          <w:rFonts w:ascii="Times New Roman" w:hAnsi="Times New Roman" w:cs="Times New Roman"/>
          <w:i/>
          <w:iCs/>
          <w:color w:val="000000" w:themeColor="text1"/>
          <w:lang w:val="en-US"/>
        </w:rPr>
        <w:t>um</w:t>
      </w:r>
      <w:proofErr w:type="spellEnd"/>
      <w:r w:rsidR="00C53A20" w:rsidRPr="00632779">
        <w:rPr>
          <w:rFonts w:ascii="Times New Roman" w:hAnsi="Times New Roman" w:cs="Times New Roman"/>
          <w:color w:val="000000" w:themeColor="text1"/>
          <w:lang w:val="en-US"/>
        </w:rPr>
        <w:t xml:space="preserve"> with an Ra of 43.61% were abundant species. Hydroalcoholic extracts of sapwood from </w:t>
      </w:r>
      <w:r w:rsidR="00C53A20" w:rsidRPr="00632779">
        <w:rPr>
          <w:rFonts w:ascii="Times New Roman" w:hAnsi="Times New Roman" w:cs="Times New Roman"/>
          <w:i/>
          <w:iCs/>
          <w:color w:val="000000" w:themeColor="text1"/>
          <w:lang w:val="en-US"/>
        </w:rPr>
        <w:t xml:space="preserve">N. </w:t>
      </w:r>
      <w:proofErr w:type="spellStart"/>
      <w:r w:rsidR="00C53A20" w:rsidRPr="00632779">
        <w:rPr>
          <w:rFonts w:ascii="Times New Roman" w:hAnsi="Times New Roman" w:cs="Times New Roman"/>
          <w:i/>
          <w:iCs/>
          <w:color w:val="000000" w:themeColor="text1"/>
          <w:lang w:val="en-US"/>
        </w:rPr>
        <w:t>diderrichii</w:t>
      </w:r>
      <w:proofErr w:type="spellEnd"/>
      <w:r w:rsidR="00C53A20" w:rsidRPr="00632779">
        <w:rPr>
          <w:rFonts w:ascii="Times New Roman" w:hAnsi="Times New Roman" w:cs="Times New Roman"/>
          <w:color w:val="000000" w:themeColor="text1"/>
          <w:lang w:val="en-US"/>
        </w:rPr>
        <w:t xml:space="preserve">, </w:t>
      </w:r>
      <w:r w:rsidR="00C53A20" w:rsidRPr="00632779">
        <w:rPr>
          <w:rFonts w:ascii="Times New Roman" w:hAnsi="Times New Roman" w:cs="Times New Roman"/>
          <w:i/>
          <w:iCs/>
          <w:color w:val="000000" w:themeColor="text1"/>
          <w:lang w:val="en-US"/>
        </w:rPr>
        <w:t xml:space="preserve">M. </w:t>
      </w:r>
      <w:proofErr w:type="spellStart"/>
      <w:r w:rsidR="00C53A20" w:rsidRPr="00632779">
        <w:rPr>
          <w:rFonts w:ascii="Times New Roman" w:hAnsi="Times New Roman" w:cs="Times New Roman"/>
          <w:i/>
          <w:iCs/>
          <w:color w:val="000000" w:themeColor="text1"/>
          <w:lang w:val="en-US"/>
        </w:rPr>
        <w:t>altissima</w:t>
      </w:r>
      <w:proofErr w:type="spellEnd"/>
      <w:r w:rsidR="00C53A20" w:rsidRPr="00632779">
        <w:rPr>
          <w:rFonts w:ascii="Times New Roman" w:hAnsi="Times New Roman" w:cs="Times New Roman"/>
          <w:color w:val="000000" w:themeColor="text1"/>
          <w:lang w:val="en-US"/>
        </w:rPr>
        <w:t xml:space="preserve"> and </w:t>
      </w:r>
      <w:r w:rsidR="00C53A20" w:rsidRPr="00632779">
        <w:rPr>
          <w:rFonts w:ascii="Times New Roman" w:hAnsi="Times New Roman" w:cs="Times New Roman"/>
          <w:i/>
          <w:iCs/>
          <w:color w:val="000000" w:themeColor="text1"/>
          <w:lang w:val="en-US"/>
        </w:rPr>
        <w:t xml:space="preserve">M. </w:t>
      </w:r>
      <w:proofErr w:type="spellStart"/>
      <w:r w:rsidR="00C53A20" w:rsidRPr="00632779">
        <w:rPr>
          <w:rFonts w:ascii="Times New Roman" w:hAnsi="Times New Roman" w:cs="Times New Roman"/>
          <w:i/>
          <w:iCs/>
          <w:color w:val="000000" w:themeColor="text1"/>
          <w:lang w:val="en-US"/>
        </w:rPr>
        <w:t>excelsa</w:t>
      </w:r>
      <w:proofErr w:type="spellEnd"/>
      <w:r w:rsidR="00C53A20" w:rsidRPr="00632779">
        <w:rPr>
          <w:rFonts w:ascii="Times New Roman" w:hAnsi="Times New Roman" w:cs="Times New Roman"/>
          <w:color w:val="000000" w:themeColor="text1"/>
          <w:lang w:val="en-US"/>
        </w:rPr>
        <w:t xml:space="preserve"> resulted in mortality rates of 80-96.67%, 76.67-88.33% and 66.67-81.67% respectively.</w:t>
      </w:r>
      <w:r w:rsidR="00C53A20" w:rsidRPr="00632779">
        <w:rPr>
          <w:rFonts w:ascii="Times New Roman" w:hAnsi="Times New Roman" w:cs="Times New Roman"/>
          <w:i/>
          <w:iCs/>
          <w:color w:val="000000" w:themeColor="text1"/>
          <w:lang w:val="en-US"/>
        </w:rPr>
        <w:t xml:space="preserve"> </w:t>
      </w:r>
      <w:r w:rsidR="00C53A20" w:rsidRPr="00632779">
        <w:rPr>
          <w:rFonts w:ascii="Times New Roman" w:hAnsi="Times New Roman" w:cs="Times New Roman"/>
          <w:color w:val="000000" w:themeColor="text1"/>
          <w:lang w:val="en-US"/>
        </w:rPr>
        <w:t>The mortality of heartwood extracts from these same woods varied respectively from 58.33 to 95%, from 66.67 to 95% and from 36.67 to 78.33%. The LD</w:t>
      </w:r>
      <w:r w:rsidR="00C53A20" w:rsidRPr="00632779">
        <w:rPr>
          <w:rFonts w:ascii="Times New Roman" w:hAnsi="Times New Roman" w:cs="Times New Roman"/>
          <w:color w:val="000000" w:themeColor="text1"/>
          <w:vertAlign w:val="subscript"/>
          <w:lang w:val="en-US"/>
        </w:rPr>
        <w:t>50</w:t>
      </w:r>
      <w:r w:rsidR="00C53A20" w:rsidRPr="00632779">
        <w:rPr>
          <w:rFonts w:ascii="Times New Roman" w:hAnsi="Times New Roman" w:cs="Times New Roman"/>
          <w:color w:val="000000" w:themeColor="text1"/>
          <w:lang w:val="en-US"/>
        </w:rPr>
        <w:t xml:space="preserve"> of sapwood </w:t>
      </w:r>
      <w:r w:rsidR="00C53A20" w:rsidRPr="00632779">
        <w:rPr>
          <w:rFonts w:ascii="Times New Roman" w:hAnsi="Times New Roman" w:cs="Times New Roman"/>
          <w:color w:val="000000" w:themeColor="text1"/>
          <w:lang w:val="en-US"/>
        </w:rPr>
        <w:lastRenderedPageBreak/>
        <w:t>extracts was between 0.0093 and 0.0289 and the TL</w:t>
      </w:r>
      <w:r w:rsidR="00C53A20" w:rsidRPr="00632779">
        <w:rPr>
          <w:rFonts w:ascii="Times New Roman" w:hAnsi="Times New Roman" w:cs="Times New Roman"/>
          <w:color w:val="000000" w:themeColor="text1"/>
          <w:vertAlign w:val="subscript"/>
          <w:lang w:val="en-US"/>
        </w:rPr>
        <w:t xml:space="preserve">50 </w:t>
      </w:r>
      <w:r w:rsidR="00C53A20" w:rsidRPr="00632779">
        <w:rPr>
          <w:rFonts w:ascii="Times New Roman" w:hAnsi="Times New Roman" w:cs="Times New Roman"/>
          <w:color w:val="000000" w:themeColor="text1"/>
          <w:lang w:val="en-US"/>
        </w:rPr>
        <w:t>ranged from 3.5 to 6.2 days. The LD</w:t>
      </w:r>
      <w:r w:rsidR="00C53A20" w:rsidRPr="00632779">
        <w:rPr>
          <w:rFonts w:ascii="Times New Roman" w:hAnsi="Times New Roman" w:cs="Times New Roman"/>
          <w:color w:val="000000" w:themeColor="text1"/>
          <w:vertAlign w:val="subscript"/>
          <w:lang w:val="en-US"/>
        </w:rPr>
        <w:t>50</w:t>
      </w:r>
      <w:r w:rsidR="00C53A20" w:rsidRPr="00632779">
        <w:rPr>
          <w:rFonts w:ascii="Times New Roman" w:hAnsi="Times New Roman" w:cs="Times New Roman"/>
          <w:color w:val="000000" w:themeColor="text1"/>
          <w:lang w:val="en-US"/>
        </w:rPr>
        <w:t xml:space="preserve"> of heartwood extracts was between 0.050 and 0.1435 g/mL and the TL</w:t>
      </w:r>
      <w:r w:rsidR="00C53A20" w:rsidRPr="00632779">
        <w:rPr>
          <w:rFonts w:ascii="Times New Roman" w:hAnsi="Times New Roman" w:cs="Times New Roman"/>
          <w:color w:val="000000" w:themeColor="text1"/>
          <w:vertAlign w:val="subscript"/>
          <w:lang w:val="en-US"/>
        </w:rPr>
        <w:t>50</w:t>
      </w:r>
      <w:r w:rsidR="00C53A20" w:rsidRPr="00632779">
        <w:rPr>
          <w:rFonts w:ascii="Times New Roman" w:hAnsi="Times New Roman" w:cs="Times New Roman"/>
          <w:color w:val="000000" w:themeColor="text1"/>
          <w:lang w:val="en-US"/>
        </w:rPr>
        <w:t xml:space="preserve"> varied from 1.8 to 0.5 days. The repellency rate ranged from 26.67 to 96.67% after 1 hour and from 50 to 93.37% after 2 hours' exposure to the extracts tested. </w:t>
      </w:r>
    </w:p>
    <w:p w14:paraId="6EC0FE46" w14:textId="77777777" w:rsidR="00783410" w:rsidRDefault="00D262C1" w:rsidP="00783410">
      <w:pPr>
        <w:spacing w:after="0" w:line="480" w:lineRule="auto"/>
        <w:jc w:val="both"/>
        <w:rPr>
          <w:rFonts w:ascii="Times New Roman" w:hAnsi="Times New Roman" w:cs="Times New Roman"/>
          <w:color w:val="000000" w:themeColor="text1"/>
          <w:lang w:val="en-US"/>
        </w:rPr>
      </w:pPr>
      <w:r w:rsidRPr="00783410">
        <w:rPr>
          <w:rFonts w:ascii="Times New Roman" w:hAnsi="Times New Roman" w:cs="Times New Roman"/>
          <w:b/>
          <w:bCs/>
          <w:lang w:val="en-US"/>
        </w:rPr>
        <w:t>Conclusions.</w:t>
      </w:r>
      <w:r w:rsidRPr="00D262C1">
        <w:rPr>
          <w:lang w:val="en-US"/>
        </w:rPr>
        <w:t xml:space="preserve"> </w:t>
      </w:r>
      <w:r w:rsidR="00C53A20" w:rsidRPr="00632779">
        <w:rPr>
          <w:rFonts w:ascii="Times New Roman" w:hAnsi="Times New Roman" w:cs="Times New Roman"/>
          <w:color w:val="000000" w:themeColor="text1"/>
          <w:lang w:val="en-US"/>
        </w:rPr>
        <w:t xml:space="preserve">The toxicity of the extracts is due to the presence of the main secondary compounds present in hydroalcoholic wood extracts. These results demonstrate the potential of wood extracts for controlling insect pests of stored foodstuffs. </w:t>
      </w:r>
    </w:p>
    <w:p w14:paraId="516580D0" w14:textId="79AA814A" w:rsidR="00183364" w:rsidRPr="00171F74" w:rsidRDefault="00C53A20" w:rsidP="00171F74">
      <w:pPr>
        <w:spacing w:after="0" w:line="480" w:lineRule="auto"/>
        <w:jc w:val="both"/>
        <w:rPr>
          <w:rFonts w:ascii="Times New Roman" w:hAnsi="Times New Roman" w:cs="Times New Roman"/>
          <w:i/>
          <w:iCs/>
          <w:color w:val="000000" w:themeColor="text1"/>
          <w:lang w:val="en-US"/>
        </w:rPr>
      </w:pPr>
      <w:r w:rsidRPr="00632779">
        <w:rPr>
          <w:rFonts w:ascii="Times New Roman" w:hAnsi="Times New Roman" w:cs="Times New Roman"/>
          <w:b/>
          <w:bCs/>
          <w:color w:val="000000" w:themeColor="text1"/>
          <w:lang w:val="en-US"/>
        </w:rPr>
        <w:t>Keywords</w:t>
      </w:r>
      <w:r w:rsidR="00042CC2">
        <w:rPr>
          <w:rFonts w:ascii="Times New Roman" w:hAnsi="Times New Roman" w:cs="Times New Roman"/>
          <w:b/>
          <w:bCs/>
          <w:color w:val="000000" w:themeColor="text1"/>
          <w:lang w:val="en-US"/>
        </w:rPr>
        <w:t>.</w:t>
      </w:r>
      <w:r w:rsidRPr="00632779">
        <w:rPr>
          <w:rFonts w:ascii="Times New Roman" w:hAnsi="Times New Roman" w:cs="Times New Roman"/>
          <w:b/>
          <w:bCs/>
          <w:color w:val="000000" w:themeColor="text1"/>
          <w:lang w:val="en-US"/>
        </w:rPr>
        <w:t xml:space="preserve"> </w:t>
      </w:r>
      <w:r w:rsidRPr="00632779">
        <w:rPr>
          <w:rFonts w:ascii="Times New Roman" w:hAnsi="Times New Roman" w:cs="Times New Roman"/>
          <w:color w:val="000000" w:themeColor="text1"/>
          <w:lang w:val="en-US"/>
        </w:rPr>
        <w:t xml:space="preserve">Wood extracts, repellent, insecticide, </w:t>
      </w:r>
      <w:r w:rsidR="00215754">
        <w:rPr>
          <w:rFonts w:ascii="Times New Roman" w:hAnsi="Times New Roman" w:cs="Times New Roman"/>
          <w:color w:val="000000" w:themeColor="text1"/>
          <w:lang w:val="en-US"/>
        </w:rPr>
        <w:t xml:space="preserve">stock </w:t>
      </w:r>
      <w:r w:rsidRPr="00632779">
        <w:rPr>
          <w:rFonts w:ascii="Times New Roman" w:hAnsi="Times New Roman" w:cs="Times New Roman"/>
          <w:color w:val="000000" w:themeColor="text1"/>
          <w:lang w:val="en-US"/>
        </w:rPr>
        <w:t>pests</w:t>
      </w:r>
      <w:r w:rsidR="005A1353" w:rsidRPr="00632779">
        <w:rPr>
          <w:rFonts w:ascii="Times New Roman" w:hAnsi="Times New Roman" w:cs="Times New Roman"/>
          <w:color w:val="000000" w:themeColor="text1"/>
          <w:lang w:val="en-US"/>
        </w:rPr>
        <w:t xml:space="preserve">, </w:t>
      </w:r>
      <w:r w:rsidR="00215754" w:rsidRPr="00215754">
        <w:rPr>
          <w:rFonts w:ascii="Times New Roman" w:hAnsi="Times New Roman" w:cs="Times New Roman"/>
          <w:color w:val="000000" w:themeColor="text1"/>
          <w:lang w:val="en-US"/>
        </w:rPr>
        <w:t>Côte d’Ivoire</w:t>
      </w:r>
    </w:p>
    <w:p w14:paraId="18ADFFEC" w14:textId="7355523D" w:rsidR="005D5F2A" w:rsidRPr="00632779" w:rsidRDefault="003A42DF" w:rsidP="00171F74">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1</w:t>
      </w:r>
      <w:r w:rsidR="00BC37ED">
        <w:rPr>
          <w:rFonts w:ascii="Times New Roman" w:hAnsi="Times New Roman" w:cs="Times New Roman"/>
          <w:b/>
          <w:bCs/>
          <w:lang w:val="en-US"/>
        </w:rPr>
        <w:t>.</w:t>
      </w:r>
      <w:r w:rsidR="00B32C5D" w:rsidRPr="00632779">
        <w:rPr>
          <w:rFonts w:ascii="Times New Roman" w:hAnsi="Times New Roman" w:cs="Times New Roman"/>
          <w:b/>
          <w:bCs/>
          <w:lang w:val="en-US"/>
        </w:rPr>
        <w:t xml:space="preserve"> </w:t>
      </w:r>
      <w:r w:rsidR="005D5F2A" w:rsidRPr="00632779">
        <w:rPr>
          <w:rFonts w:ascii="Times New Roman" w:hAnsi="Times New Roman" w:cs="Times New Roman"/>
          <w:b/>
          <w:bCs/>
          <w:lang w:val="en-US"/>
        </w:rPr>
        <w:t>Introduction</w:t>
      </w:r>
      <w:bookmarkEnd w:id="1"/>
    </w:p>
    <w:p w14:paraId="660A4E2D" w14:textId="5FFB5056" w:rsidR="002D6D05" w:rsidRPr="00632779" w:rsidRDefault="00EB768A" w:rsidP="00632779">
      <w:pPr>
        <w:spacing w:after="0" w:line="480" w:lineRule="auto"/>
        <w:jc w:val="both"/>
        <w:rPr>
          <w:rFonts w:ascii="Times New Roman" w:hAnsi="Times New Roman" w:cs="Times New Roman"/>
          <w:lang w:val="en-US"/>
        </w:rPr>
      </w:pPr>
      <w:r w:rsidRPr="00632779">
        <w:rPr>
          <w:rFonts w:ascii="Times New Roman" w:hAnsi="Times New Roman" w:cs="Times New Roman"/>
          <w:lang w:val="en-US"/>
        </w:rPr>
        <w:t xml:space="preserve">The increase in the world's population is leading to a high demand for food, and this is creating ever greater food insecurity. Cereal harvests represent several million </w:t>
      </w:r>
      <w:proofErr w:type="spellStart"/>
      <w:r w:rsidRPr="00632779">
        <w:rPr>
          <w:rFonts w:ascii="Times New Roman" w:hAnsi="Times New Roman" w:cs="Times New Roman"/>
          <w:lang w:val="en-US"/>
        </w:rPr>
        <w:t>tonnes</w:t>
      </w:r>
      <w:proofErr w:type="spellEnd"/>
      <w:r w:rsidRPr="00632779">
        <w:rPr>
          <w:rFonts w:ascii="Times New Roman" w:hAnsi="Times New Roman" w:cs="Times New Roman"/>
          <w:lang w:val="en-US"/>
        </w:rPr>
        <w:t xml:space="preserve"> and are unfortunately subject to the risk of infestation and continuous contamination by insect pests. As a result, more than 30% of losses are recorded in developing countries</w:t>
      </w:r>
      <w:r w:rsidR="00364AD9" w:rsidRPr="00632779">
        <w:rPr>
          <w:rFonts w:ascii="Times New Roman" w:hAnsi="Times New Roman" w:cs="Times New Roman"/>
          <w:lang w:val="en-US"/>
        </w:rPr>
        <w:t xml:space="preserve"> </w:t>
      </w:r>
      <w:r w:rsidR="00364AD9"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{"citationID":"iQhnQFCz","properties":{"formattedCitation":"(Throne et al., 2002)","plainCitation":"(Throne et al., 2002)","noteIndex":0},"citationItems":[{"id":3510,"uris":["http://zotero.org/users/5304766/items/QBPKSMMB"],"itemData":{"id":3510,"type":"article-journal","abstract":"One strategy that has been used to find germplasm for developing improved plant varieties is to test ancestral germplasm for the desired traits. Although the progenitors of commercial maize are not known, a hybrid (called Tripsacorn) developed from a perennial teosinte, Zea diploperennis, and eastern gamagrass, Tripsacum dactyloides, resembles the earliest known samples of primitive domesticated maize. We tested resistance of whole Tripsacorn to the primary storage pest (primary storage pests can infest intact kernels) the maize weevil, Sitophilus zeamais Motschulsky (Coleoptera: Curculionidae), and resistance of ground Tripsacorn to the secondary storage pest (secondary pests usually cannot infest intact kernels) the sawtoothed grain beetle, Oryzaephilus surinamensis (L.) (Coleoptera: Silvanidae). Tripsacorn was immune to attack by S. zeamais. The weevils were unable to lay eggs in the Tripsacorn, and we hypothesized that the hardness of the fruitcase was responsible for lack of weevil oviposition. Oryzaephilus surinamensis were able to complete immature development on ground Tripsacorn, but duration of development was longer and weight of emerged adults was less than for beetles developing on wheat. Hardness of the fruitcase may have been a primitive mechanism of defense against insects and other pests, but probably would not be an acceptable trait in commercial varieties. It remains to be determined whether the possible antibiotic effect demonstrated in ground Tripsacorn would be a useful trait in commercial maize hybrids.","container-title":"Journal of Stored Products Research","DOI":"10.1016/S0022-474X(01)00018-2","ISSN":"0022-474X","issue":"3","journalAbbreviation":"Journal of Stored Products Research","page":"239-245","source":"ScienceDirect","title":"Résistance du Tripsacorn à &lt;i&gt;Sitophilus zeamais&lt;/i&gt; et &lt;i&gt;Oryzaephilus surinamensis&lt;/i&gt;","volume":"38","author":[{"family":"Throne","given":"James E."},{"family":"Eubanks","given":"Mary W."}],"issued":{"date-parts":[["2002",1,1]]}}}],"schema":"https://github.com/citation-style-language/schema/raw/master/csl-citation.json"} </w:instrText>
      </w:r>
      <w:r w:rsidR="00364AD9" w:rsidRPr="00632779">
        <w:rPr>
          <w:rFonts w:ascii="Times New Roman" w:hAnsi="Times New Roman" w:cs="Times New Roman"/>
        </w:rPr>
        <w:fldChar w:fldCharType="separate"/>
      </w:r>
      <w:r w:rsidR="00796671" w:rsidRPr="00796671">
        <w:rPr>
          <w:rFonts w:ascii="Times New Roman" w:hAnsi="Times New Roman" w:cs="Times New Roman"/>
          <w:lang w:val="en-US"/>
        </w:rPr>
        <w:t>(Throne et al., 2002)</w:t>
      </w:r>
      <w:r w:rsidR="00364AD9" w:rsidRPr="00632779">
        <w:rPr>
          <w:rFonts w:ascii="Times New Roman" w:hAnsi="Times New Roman" w:cs="Times New Roman"/>
        </w:rPr>
        <w:fldChar w:fldCharType="end"/>
      </w:r>
      <w:r w:rsidR="00364AD9" w:rsidRPr="00632779">
        <w:rPr>
          <w:rFonts w:ascii="Times New Roman" w:hAnsi="Times New Roman" w:cs="Times New Roman"/>
          <w:lang w:val="en-US"/>
        </w:rPr>
        <w:t>.</w:t>
      </w:r>
      <w:r w:rsidR="004D61DC" w:rsidRPr="00632779">
        <w:rPr>
          <w:rFonts w:ascii="Times New Roman" w:hAnsi="Times New Roman" w:cs="Times New Roman"/>
          <w:lang w:val="en-US"/>
        </w:rPr>
        <w:t xml:space="preserve"> </w:t>
      </w:r>
      <w:r w:rsidRPr="00632779">
        <w:rPr>
          <w:rFonts w:ascii="Times New Roman" w:hAnsi="Times New Roman" w:cs="Times New Roman"/>
          <w:lang w:val="en-US"/>
        </w:rPr>
        <w:t xml:space="preserve">This risk is most acute during post-harvest transport, </w:t>
      </w:r>
      <w:r w:rsidR="00FF3D27" w:rsidRPr="00632779">
        <w:rPr>
          <w:rFonts w:ascii="Times New Roman" w:hAnsi="Times New Roman" w:cs="Times New Roman"/>
          <w:lang w:val="en-US"/>
        </w:rPr>
        <w:t>storage,</w:t>
      </w:r>
      <w:r w:rsidRPr="00632779">
        <w:rPr>
          <w:rFonts w:ascii="Times New Roman" w:hAnsi="Times New Roman" w:cs="Times New Roman"/>
          <w:lang w:val="en-US"/>
        </w:rPr>
        <w:t xml:space="preserve"> and processing in stored food production facilities. Stored foodstuffs are very important, as their purpose is to feed people and ensure the long-term survival of crops. They also ensure that future plantings and harvests are in place. That's why pests on stored products need to be carefully controlled. This control must be based on a sustainable approach to pest control </w:t>
      </w:r>
      <w:r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{"citationID":"Y4OWOZ78","properties":{"formattedCitation":"(Stejskal et al., 2015)","plainCitation":"(Stejskal et al., 2015)","noteIndex":0},"citationItems":[{"id":16,"uris":["http://zotero.org/users/5304766/items/JGRTMEHI"],"itemData":{"id":16,"type":"article-journal","container-title":"Journal of Stored Products Research","note":"publisher: Elsevier","page":"122–132","source":"Google Scholar","title":"Overview of present and past and pest-associated risks in stored food and feed products: European perspective","title-short":"Overview of present and past and pest-associated risks in stored food and feed products","volume":"64","author":[{"family":"Stejskal","given":"V."},{"family":"Hubert","given":"J."},{"family":"Aulicky","given":"R."},{"family":"Kucerova","given":"Z."}],"issued":{"date-parts":[["2015"]]}}}],"schema":"https://github.com/citation-style-language/schema/raw/master/csl-citation.json"} </w:instrText>
      </w:r>
      <w:r w:rsidRPr="00632779">
        <w:rPr>
          <w:rFonts w:ascii="Times New Roman" w:hAnsi="Times New Roman" w:cs="Times New Roman"/>
        </w:rPr>
        <w:fldChar w:fldCharType="separate"/>
      </w:r>
      <w:r w:rsidR="00796671" w:rsidRPr="00796671">
        <w:rPr>
          <w:rFonts w:ascii="Times New Roman" w:hAnsi="Times New Roman" w:cs="Times New Roman"/>
          <w:lang w:val="en-US"/>
        </w:rPr>
        <w:t>(Stejskal et al., 2015)</w:t>
      </w:r>
      <w:r w:rsidRPr="00632779">
        <w:rPr>
          <w:rFonts w:ascii="Times New Roman" w:hAnsi="Times New Roman" w:cs="Times New Roman"/>
        </w:rPr>
        <w:fldChar w:fldCharType="end"/>
      </w:r>
      <w:r w:rsidR="00A25BE3" w:rsidRPr="00632779">
        <w:rPr>
          <w:rFonts w:ascii="Times New Roman" w:hAnsi="Times New Roman" w:cs="Times New Roman"/>
          <w:lang w:val="en-US"/>
        </w:rPr>
        <w:t>.</w:t>
      </w:r>
      <w:r w:rsidR="001A1ED1" w:rsidRPr="00632779">
        <w:rPr>
          <w:rFonts w:ascii="Times New Roman" w:hAnsi="Times New Roman" w:cs="Times New Roman"/>
          <w:lang w:val="en-US"/>
        </w:rPr>
        <w:t xml:space="preserve"> </w:t>
      </w:r>
      <w:r w:rsidRPr="00632779">
        <w:rPr>
          <w:rFonts w:ascii="Times New Roman" w:hAnsi="Times New Roman" w:cs="Times New Roman"/>
          <w:lang w:val="en-US"/>
        </w:rPr>
        <w:t xml:space="preserve">The corn weevil, </w:t>
      </w:r>
      <w:r w:rsidRPr="00632779">
        <w:rPr>
          <w:rFonts w:ascii="Times New Roman" w:hAnsi="Times New Roman" w:cs="Times New Roman"/>
          <w:i/>
          <w:iCs/>
          <w:lang w:val="en-US"/>
        </w:rPr>
        <w:t xml:space="preserve">Sitophilus </w:t>
      </w:r>
      <w:proofErr w:type="spellStart"/>
      <w:r w:rsidRPr="00632779">
        <w:rPr>
          <w:rFonts w:ascii="Times New Roman" w:hAnsi="Times New Roman" w:cs="Times New Roman"/>
          <w:i/>
          <w:iCs/>
          <w:lang w:val="en-US"/>
        </w:rPr>
        <w:t>zeamais</w:t>
      </w:r>
      <w:proofErr w:type="spellEnd"/>
      <w:r w:rsidRPr="00632779">
        <w:rPr>
          <w:rFonts w:ascii="Times New Roman" w:hAnsi="Times New Roman" w:cs="Times New Roman"/>
          <w:lang w:val="en-US"/>
        </w:rPr>
        <w:t>, is one of the most important insect pests of stocks. It can cause major weight l</w:t>
      </w:r>
      <w:r w:rsidRPr="00AF71CA">
        <w:rPr>
          <w:rFonts w:ascii="Times New Roman" w:hAnsi="Times New Roman" w:cs="Times New Roman"/>
          <w:highlight w:val="yellow"/>
          <w:lang w:val="en-US"/>
        </w:rPr>
        <w:t>oss</w:t>
      </w:r>
      <w:r w:rsidRPr="00632779">
        <w:rPr>
          <w:rFonts w:ascii="Times New Roman" w:hAnsi="Times New Roman" w:cs="Times New Roman"/>
          <w:lang w:val="en-US"/>
        </w:rPr>
        <w:t xml:space="preserve"> in stored maize (20 to 90%) if left untreated </w:t>
      </w:r>
      <w:r w:rsidR="005D5F2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{"citationID":"EojetoS7","properties":{"formattedCitation":"(Gariba et al., 2021)","plainCitation":"(Gariba et al., 2021)","noteIndex":0},"citationItems":[{"id":3499,"uris":["http://zotero.org/users/5304766/items/WARGC9AT"],"itemData":{"id":3499,"type":"article-journal","abstract":"Sitophilus zeamais and Prostephanus truncatus can cause weight loss of about 20 to 90% of untreated stored maize seeds. This study assesses four plants (Lantana camara, Moringa oleifera, Citrus sinensis and Hyptis suaveolens) extracts as seed maize protectants against the two insects in Ghana. The study was laid out in a CRD with three replications. Dried powders (5 and 10% w/w) and aqueous extracts (0.05 and 0.1 g/mL) of the botanicals were evaluated for their insecticidal activity with untreated control and Actellic included as checks. Oviposition and survivorship of insects decreased in grains treated with plant extracts. The phytochemical analysis revealed that compounds such as alkaloids, saponins, tannins and phenolic, steroids, flavonoids, anthraquinones, phlobatannins, cardiac glycosides and terpenoids were recorded in all four plant extracts. These compounds may have caused lower progeny emergence, inhibitory effect, repellent action and antifeedant effect to S. zeamais and P. truncatus in grains treated with the botanicals. Maize seeds treated with botanicals after 10 weeks in cribs recorded a reduction in the percentage of seeds damaged and weight loss caused by the two insects compared to the untreated seeds. The study proposes that the botanicals tested, especially H. suaveolens have the potential to enhance quality seed production thereby boosting growth in the seed industry. The botanicals are recommended for use by seed producers and farmers to control P. truncatus and S. zeamais in stored maize seeds.","container-title":"Cogent Food &amp; Agriculture","DOI":"10.1080/23311932.2021.1918426","ISSN":"2331-1932","issue":"1","note":"publisher: Cogent OA\n_eprint: https://doi.org/10.1080/23311932.2021.1918426","page":"1918426","source":"Taylor and Francis+NEJM","title":"Assessment of four plant extracts as maize seed protectants against Sitophilus zeamais and Prostephanus truncatus in Ghana","volume":"7","author":[{"family":"Gariba","given":"Samuel Yakubu"},{"family":"Dzidzienyo","given":"Daniel Kwadjo"},{"family":"Eziah","given":"Vincent Yao"}],"editor":[{"family":"Moral","given":"Manuel Tejada"}],"issued":{"date-parts":[["2021",1,1]]}}}],"schema":"https://github.com/citation-style-language/schema/raw/master/csl-citation.json"} </w:instrText>
      </w:r>
      <w:r w:rsidR="005D5F2A" w:rsidRPr="00632779">
        <w:rPr>
          <w:rFonts w:ascii="Times New Roman" w:hAnsi="Times New Roman" w:cs="Times New Roman"/>
        </w:rPr>
        <w:fldChar w:fldCharType="separate"/>
      </w:r>
      <w:r w:rsidR="00796671" w:rsidRPr="00215754">
        <w:rPr>
          <w:rFonts w:ascii="Times New Roman" w:hAnsi="Times New Roman" w:cs="Times New Roman"/>
          <w:lang w:val="en-US"/>
        </w:rPr>
        <w:t>(Gariba et al., 2021)</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Pr="00632779">
        <w:rPr>
          <w:rFonts w:ascii="Times New Roman" w:hAnsi="Times New Roman" w:cs="Times New Roman"/>
          <w:lang w:val="en-US"/>
        </w:rPr>
        <w:t>It is a polyphagous insect, as it can also attack cereals, grains, flour and dry or powdered products</w:t>
      </w:r>
      <w:r w:rsidR="005D5F2A" w:rsidRPr="00632779">
        <w:rPr>
          <w:rFonts w:ascii="Times New Roman" w:hAnsi="Times New Roman" w:cs="Times New Roman"/>
          <w:lang w:val="en-US"/>
        </w:rPr>
        <w:t xml:space="preserve"> </w:t>
      </w:r>
      <w:r w:rsidR="005D5F2A" w:rsidRPr="00632779">
        <w:rPr>
          <w:rFonts w:ascii="Times New Roman" w:hAnsi="Times New Roman" w:cs="Times New Roman"/>
        </w:rPr>
        <w:fldChar w:fldCharType="begin"/>
      </w:r>
      <w:r w:rsidR="007F049A">
        <w:rPr>
          <w:rFonts w:ascii="Times New Roman" w:hAnsi="Times New Roman" w:cs="Times New Roman"/>
          <w:lang w:val="en-US"/>
        </w:rPr>
        <w:instrText xml:space="preserve"> ADDIN ZOTERO_ITEM CSL_CITATION {"citationID":"UUUL3rT1","properties":{"formattedCitation":"(Goergen et al., 2005)","plainCitation":"(Goergen et al., 2005)","noteIndex":0},"citationItems":[{"id":3391,"uris":["http://zotero.org/users/5304766/items/GQR55IUH"],"itemData":{"id":3391,"type":"book","abstract":"A l'échelle mondiale, les pertes de produits agricoles occasionnées par les ravageurs des denrées stockées sont estimées à 10% en moyenne et représentent une valeur monétaire annuelle de près de 58 milliards US$ selon les récentes statistiques de la FAO. Ce pourcentage, encore plus élevé dans les pays de l'Afrique subsaharienne, souligne l'importance du problème à résoudre et constitue un défi persistant aux acteurs économiques qui se trouvent face à une demande alimentaire croissante des populations en Afrique tropicale. La fourniture d'outils pratiques est un premier pas permettant à mieux surmonter ces difficultés. Outre les techniques et systèmes de stockage, la réduction des pertes dans les denrées alimentaires entreposées passe avant tout par l'identification précise des organismes impliqués. Une bonne connaissance de la biologie et écologie des ravageurs ainsi que la détermination des dégâts occasionnés sont des éléments additionnels indispensables à la mise en place de toute stratégie de prévention ou de protection intégrée. Le présent fascicule est un auxiliaire pratique destiné essentiellement à l'usage des agents d'encadrement, vulgarisateurs et producteurs francophones qui souhaitent identifier sur le terrain les principaux ravageurs des denrées entreposées en Afrique tropicale. Une identification fiable des insectes particulièrement à partir de simples illustrations n'est pas toujours aisée. Dans l'éventualité où un insecte retrouvé dans les denrées entreposées ne peut être reconnu sur place avec certitude, l'assistance du spécialiste devient alors nécessaire. Conscient de l'utilité d'une collection de référence pour la lutte contre les ravageurs, l'Institut International d'Agriculture Tropicale (IITA), station du Bénin a constitué depuis 1993 une importante collection d'insectes représentatifs pour la région. Une prise de contact avec son service d'identification au centre de biodiversité pourra s'avérer utile.","edition":"IITA","event-place":"Cotonou, Bénin, 22 p","ISBN":"978-99919-51-75-1","language":"Français","publisher-place":"Cotonou, Bénin, 22 p","source":"ResearchGate","title":"Petit manuel d’identification des principaux ravageurs des denrées stockées en Afrique de l’Ouest.","URL":"https://www.researchgate.net/publication/320474955 Petit manuel d’identification des principaux ravageurs","author":[{"family":"Goergen","given":"Georg"},{"family":"Fandohan","given":"P."},{"family":"Hell","given":"Kerstin"},{"family":"Lamboni PhD","given":"Leo Yendouban"}],"accessed":{"date-parts":[["2024",10,2]]},"issued":{"date-parts":[["2005",1,1]]}}}],"schema":"https://github.com/citation-style-language/schema/raw/master/csl-citation.json"} </w:instrText>
      </w:r>
      <w:r w:rsidR="005D5F2A" w:rsidRPr="00632779">
        <w:rPr>
          <w:rFonts w:ascii="Times New Roman" w:hAnsi="Times New Roman" w:cs="Times New Roman"/>
        </w:rPr>
        <w:fldChar w:fldCharType="separate"/>
      </w:r>
      <w:r w:rsidR="00796671" w:rsidRPr="00215754">
        <w:rPr>
          <w:rFonts w:ascii="Times New Roman" w:hAnsi="Times New Roman" w:cs="Times New Roman"/>
          <w:lang w:val="en-US"/>
        </w:rPr>
        <w:t>(Goergen et al., 2005)</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004A251E" w:rsidRPr="00632779">
        <w:rPr>
          <w:rFonts w:ascii="Times New Roman" w:hAnsi="Times New Roman" w:cs="Times New Roman"/>
          <w:lang w:val="en-US"/>
        </w:rPr>
        <w:t xml:space="preserve">Chemical control is the most widely used method of combating stored food pests. However, this method has harmful effects on the environment and on human health </w:t>
      </w:r>
      <w:r w:rsidR="005D5F2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{"citationID":"jQPD7r6K","properties":{"formattedCitation":"(Hamel et al., 2020)","plainCitation":"(Hamel et al., 2020)","noteIndex":0},"citationItems":[{"id":3575,"uris":["http://zotero.org/users/5304766/items/S3ARTSHG"],"itemData":{"id":3575,"type":"article-journal","abstract":"At a time when there is much talk of reducing pesticide use and the implementation of integrated pest management, mainly in fields and glass-houses, it is appropriate to consider how cereals in storage are handled and what measures are taken to protect them against insects and other pests. For decades, the use of various synthetic pesticides has been the basis for the proper and long-term storage of cereals, primarily free of insects and mites, but also fungi and their mycotoxins and rodents. However, due to the registered negative effects of synthetic pesticides, such as dichloro-diphenyl-trihloroethane (DDT) or methyl bromide, on human health and the environment, and the appearance of resistance to, e.g., malathion, researchers have been looking for new acceptable control measures. Due to the proven and published non-acceptable data regarding synthetic pesticide effects, a combination of physical, mechanical, and biological measures with the minimal use of synthetic pesticides, under the name of integrated pest management, have been promoted. These combinations include high and low temperatures; the removal of dockages; and the application of pheromones, diatomaceous earth, and natural compounds from various plants, as well as inert gases, predators, and parasites. A ban of any synthetic pesticide usage is currently being considered, which emphasizes the fact that protection should only be performed by measures that do not leave harmful residues. However, the facts show that the application of physical, mechanical, and/or biological measures, besides the fact that they are not necessarily efficient, is very demanding because more knowledge and experience is required, as well as better equipment, greater financial investment, and awareness raising not only for agricultural producers and storage keepers, but also for consumers. In order to use these measures, which are less hazardous to humans and the environment, it is necessary to adapt regulations not only to speed up the registration protocols of low-risk pesticides, but also to prescribe criteria for placing agricultural products on the market, as well as quality standards, i.e., the permitted number of present insects, in addition to their parts in certain types of food. Additionally, we should be aware of control measures for protecting novel food and other non-traditional foods. It is important to continue to combine different protection measures, namely integrated pest management, until all of the other new procedures that must be carried out during the period of storing cereals and other products are clear, in order to ensure the best quality of final products for consumers.","container-title":"Insects","DOI":"10.3390/insects11120846","ISSN":"2075-4450","issue":"12","language":"en","license":"http://creativecommons.org/licenses/by/3.0/","note":"number: 12\npublisher: Multidisciplinary Digital Publishing Institute","page":"846","source":"www.mdpi.com","title":"Storage of Cereals in Warehouses with or without Pesticides","volume":"11","author":[{"family":"Hamel","given":"Darka"},{"family":"Rozman","given":"Vlatka"},{"family":"Liška","given":"Anita"}],"issued":{"date-parts":[["2020",12]]}}}],"schema":"https://github.com/citation-style-language/schema/raw/master/csl-citation.json"} </w:instrText>
      </w:r>
      <w:r w:rsidR="005D5F2A" w:rsidRPr="00632779">
        <w:rPr>
          <w:rFonts w:ascii="Times New Roman" w:hAnsi="Times New Roman" w:cs="Times New Roman"/>
        </w:rPr>
        <w:fldChar w:fldCharType="separate"/>
      </w:r>
      <w:r w:rsidR="00796671" w:rsidRPr="00215754">
        <w:rPr>
          <w:rFonts w:ascii="Times New Roman" w:hAnsi="Times New Roman" w:cs="Times New Roman"/>
          <w:lang w:val="en-US"/>
        </w:rPr>
        <w:t>(Hamel et al., 2020)</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w:t>
      </w:r>
      <w:r w:rsidR="004A251E" w:rsidRPr="00632779">
        <w:rPr>
          <w:rFonts w:ascii="Times New Roman" w:hAnsi="Times New Roman" w:cs="Times New Roman"/>
          <w:lang w:val="en-US"/>
        </w:rPr>
        <w:t xml:space="preserve"> That's why we urgently need to find sustainable, more environmentally-friendly alternatives </w:t>
      </w:r>
      <w:r w:rsidR="005D5F2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{"citationID":"b33RrXAR","properties":{"formattedCitation":"(Shaaya et al., 1998)","plainCitation":"(Shaaya et al., 1998)","noteIndex":0},"citationItems":[{"id":3577,"uris":["http://zotero.org/users/5304766/items/PILDZQLH"],"itemData":{"id":3577,"type":"chapter","abstract":"Insect damage in stored grains and pulses may amount to 10–40% in countries where modern storage technologies have not been introduced. Currently, the measures taken to control pest infestation in grain and dry food products rely heavily upon the use of insecticides, which pose possible health hazards (to warm-blooded animals) and a risk of environmental contamination.","container-title":"Insecticides with Novel Modes of Action: Mechanisms and Application","event-place":"Berlin, Heidelberg","ISBN":"978-3-662-03565-8","language":"en","note":"DOI: 10.1007/978-3-662-03565-8_10","page":"171-187","publisher":"Springer","publisher-place":"Berlin, Heidelberg","source":"Springer Link","title":"Efficacy of Phyto-Oils as Contact Insecticides and Fumigants for the Control of Stored-Product Insects","URL":"https://doi.org/10.1007/978-3-662-03565-8_10","author":[{"family":"Shaaya","given":"E."},{"family":"Kostjukovsky","given":"M."}],"editor":[{"family":"Ishaaya","given":"Isaac"},{"family":"Degheele","given":"Danny"}],"accessed":{"date-parts":[["2024",11,10]]},"issued":{"date-parts":[["1998"]]}}}],"schema":"https://github.com/citation-style-language/schema/raw/master/csl-citation.json"} </w:instrText>
      </w:r>
      <w:r w:rsidR="005D5F2A" w:rsidRPr="00632779">
        <w:rPr>
          <w:rFonts w:ascii="Times New Roman" w:hAnsi="Times New Roman" w:cs="Times New Roman"/>
        </w:rPr>
        <w:fldChar w:fldCharType="separate"/>
      </w:r>
      <w:r w:rsidR="00796671" w:rsidRPr="00215754">
        <w:rPr>
          <w:rFonts w:ascii="Times New Roman" w:hAnsi="Times New Roman" w:cs="Times New Roman"/>
          <w:lang w:val="en-US"/>
        </w:rPr>
        <w:t>(Shaaya et al., 1998)</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004A251E" w:rsidRPr="00632779">
        <w:rPr>
          <w:rFonts w:ascii="Times New Roman" w:hAnsi="Times New Roman" w:cs="Times New Roman"/>
          <w:lang w:val="en-US"/>
        </w:rPr>
        <w:t xml:space="preserve">Natural insecticides made from secondary plant substances should be more widely used as alternatives to synthetic pesticides </w:t>
      </w:r>
      <w:r w:rsidR="005D5F2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{"citationID":"3eVMB0Mu","properties":{"formattedCitation":"(Isman et al., 2017)","plainCitation":"(Isman et al., 2017)","noteIndex":0},"citationItems":[{"id":3581,"uris":["http://zotero.org/users/5304766/items/KECTTBKH"],"itemData":{"id":3581,"type":"chapter","container-title":"Green pesticides handbook","page":"27–40","publisher":"CRC Press","source":"Google Scholar","title":"Commercialization of insecticides based on plant essential oils: Past, present, and future","title-short":"Commercialization of insecticides based on plant essential oils","URL":"https://www.taylorfrancis.com/chapters/edit/10.1201/9781315153131-2/commercialization-insecticides-based-plant-essential-oils-past-present-future-murray-isman-jun-hyung-tak","author":[{"family":"Isman","given":"Murray B."},{"family":"Tak","given":"Jun-Hyung"}],"accessed":{"date-parts":[["2024",11,10]]},"issued":{"date-parts":[["2017"]]}}}],"schema":"https://github.com/citation-style-language/schema/raw/master/csl-citation.json"} </w:instrText>
      </w:r>
      <w:r w:rsidR="005D5F2A" w:rsidRPr="00632779">
        <w:rPr>
          <w:rFonts w:ascii="Times New Roman" w:hAnsi="Times New Roman" w:cs="Times New Roman"/>
        </w:rPr>
        <w:fldChar w:fldCharType="separate"/>
      </w:r>
      <w:r w:rsidR="00796671" w:rsidRPr="00796671">
        <w:rPr>
          <w:rFonts w:ascii="Times New Roman" w:hAnsi="Times New Roman" w:cs="Times New Roman"/>
          <w:lang w:val="en-US"/>
        </w:rPr>
        <w:t>(Isman et al., 2017)</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004A251E" w:rsidRPr="00632779">
        <w:rPr>
          <w:rFonts w:ascii="Times New Roman" w:hAnsi="Times New Roman" w:cs="Times New Roman"/>
          <w:lang w:val="en-US"/>
        </w:rPr>
        <w:t xml:space="preserve">They have low toxicity for non-target </w:t>
      </w:r>
      <w:r w:rsidR="00966ABD" w:rsidRPr="00632779">
        <w:rPr>
          <w:rFonts w:ascii="Times New Roman" w:hAnsi="Times New Roman" w:cs="Times New Roman"/>
          <w:lang w:val="en-US"/>
        </w:rPr>
        <w:t>organisms,</w:t>
      </w:r>
      <w:r w:rsidR="004A251E" w:rsidRPr="00632779">
        <w:rPr>
          <w:rFonts w:ascii="Times New Roman" w:hAnsi="Times New Roman" w:cs="Times New Roman"/>
          <w:lang w:val="en-US"/>
        </w:rPr>
        <w:t xml:space="preserve"> and their mode of action is varied due to their phytochemical composition. The forestry industry produces over 2 million m</w:t>
      </w:r>
      <w:r w:rsidR="004A251E" w:rsidRPr="00632779">
        <w:rPr>
          <w:rFonts w:ascii="Times New Roman" w:hAnsi="Times New Roman" w:cs="Times New Roman"/>
          <w:vertAlign w:val="superscript"/>
          <w:lang w:val="en-US"/>
        </w:rPr>
        <w:t>3</w:t>
      </w:r>
      <w:r w:rsidR="004A251E" w:rsidRPr="00632779">
        <w:rPr>
          <w:rFonts w:ascii="Times New Roman" w:hAnsi="Times New Roman" w:cs="Times New Roman"/>
          <w:lang w:val="en-US"/>
        </w:rPr>
        <w:t xml:space="preserve"> of sawdust a year worldwide</w:t>
      </w:r>
      <w:r w:rsidR="005D5F2A" w:rsidRPr="00632779">
        <w:rPr>
          <w:rFonts w:ascii="Times New Roman" w:hAnsi="Times New Roman" w:cs="Times New Roman"/>
          <w:lang w:val="en-US"/>
        </w:rPr>
        <w:t xml:space="preserve"> </w:t>
      </w:r>
      <w:r w:rsidR="005D5F2A" w:rsidRPr="00632779">
        <w:rPr>
          <w:rFonts w:ascii="Times New Roman" w:hAnsi="Times New Roman" w:cs="Times New Roman"/>
          <w:u w:val="single"/>
        </w:rPr>
        <w:fldChar w:fldCharType="begin"/>
      </w:r>
      <w:r w:rsidR="007F049A">
        <w:rPr>
          <w:rFonts w:ascii="Times New Roman" w:hAnsi="Times New Roman" w:cs="Times New Roman"/>
          <w:u w:val="single"/>
          <w:lang w:val="en-US"/>
        </w:rPr>
        <w:instrText xml:space="preserve"> ADDIN ZOTERO_ITEM CSL_CITATION {"citationID":"562ymdOd","properties":{"formattedCitation":"(Cheah et al., 2013; Mwango et al., 2019)","plainCitation":"(Cheah et al., 2013; Mwango et al., 2019)","noteIndex":0},"citationItems":[{"id":958,"uris":["http://zotero.org/users/5304766/items/FN9GKNIV"],"itemData":{"id":958,"type":"article-journal","abstract":"High calcium wood ash (HCWA) and densified silica fume (DSF) exhibit good cementitious properties and has a great potential as supplementary binder material for the concrete production industry. The experimental investigation was conducted to study the properties of HCWADSF cement and the mechanical behaviour of HCWA–DSF high performance mortar. A total of twelve different blended cement pastes and mortar mixes were fabricated with the use of HCWA at various cement replacement levels of 0% to 20% in combination with 7.5% densified silica fume (DSF) by total binder weight and subjected to rheological and mechanical strength tests. The rheological properties of blended cement paste studied are standard consistency, initial setting time and final setting time. The mechanical strength parameters of mortar covered in the study are compressive strength, flexural strength, static modulus of elasticity and dynamic modulus of elasticity. Experimental results indicated that the inclusion of HCWA at the content of 2–20% by binder weight does not have significant influence on the standard consistency of HCWA–DSF blended cement but significantly prolonged the setting times of the blended cement paste. The combined use of HCWA (2–6% by binder weight) and DSF (7.5% by binder weight) as supplementary binder material produced mortar mixes which exhibited compressive and flexure strengths which are 2.4–31.2% higher than equivalent ordinary Portland cement (OPC) mortar. Besides, the use of HCWA at cement replacement levels between 2% and 12% with 7.5% DSF by weight of binder was found to enhance the static and dynamic modulus of Portland cement mortar by 1.9–24.7%. The observed improvement in the mechanical properties is due to a significant densification in the microstructure of cement paste matrix in the presence of HCWA and DSF hybrid supplementary binder as observed from micrographs obtained in the study.","collection-title":"Special Section on Recycling Wastes for Use as Construction Materials","container-title":"Construction and Building Materials","DOI":"10.1016/j.conbuildmat.2012.10.010","ISSN":"0950-0618","journalAbbreviation":"Construction and Building Materials","page":"93-103","source":"ScienceDirect","title":"The engineering properties of high performance concrete with HCWA–DSF supplementary binder","volume":"40","author":[{"family":"Cheah","given":"Chee Ban"},{"family":"Ramli","given":"Mahyuddin"}],"issued":{"date-parts":[["2013",3,1]]}}},{"id":1375,"uris":["http://zotero.org/users/5304766/items/J44L72Z3"],"itemData":{"id":1375,"type":"article-journal","abstract":"Many timber producing countries generate more than 2 million m3 of sawdust annually. In developing countries, sawdust is often disposed of by open dumping, open burning, or dumping in landfills. This poses huge environmental challenges related to air pollution, greenhouse gas emissions, and destruction of plant and aquatic life. Findings from this review article reveal that sawdust can be used to make sawdust construction composites with good modulus of elasticity, water absorption and strength characteristics that satisfy international specifications. These composites include particleboards, sawdust concrete blocks or bricks and sawdust concrete. The article concludes that partially replacing 5% to 17% of sand with sawdust, or replacing cement with sawdust ash in proportions of 5% to 15% in concrete mixes can produce structural concrete with compressive strengths greater than 20 MPa. Partially replacing 10% to 30% of sand used in the manufacture blocks and bricks with sawdust can also produce sawdust bricks and blocks with compressive strengths greater than 3 MPa. Sawdust composites are also attractive for their low thermal conductivity, high sound absorption and good sound insulation characteristics. These findings indicate that increased utilisation of sawdust composites in construction will mitigate against potential sawdust environmental pollution, conserve energy and reduce disposal costs.","container-title":"Journal of Building Construction and Planning Research","DOI":"10.4236/jbcpr.2019.73005","issue":"3","language":"en","license":"http://creativecommons.org/licenses/by/4.0/","note":"number: 3\npublisher: Scientific Research Publishing","page":"59-88","source":"www.scirp.org","title":"Engineering characteristics and potential increased utilisation of sawdust composites in construction—A review","volume":"7","author":[{"family":"Mwango","given":"Abraham"},{"family":"Kambole","given":"Chewe"}],"issued":{"date-parts":[["2019",9,18]]}}}],"schema":"https://github.com/citation-style-language/schema/raw/master/csl-citation.json"} </w:instrText>
      </w:r>
      <w:r w:rsidR="005D5F2A" w:rsidRPr="00632779">
        <w:rPr>
          <w:rFonts w:ascii="Times New Roman" w:hAnsi="Times New Roman" w:cs="Times New Roman"/>
          <w:u w:val="single"/>
        </w:rPr>
        <w:fldChar w:fldCharType="separate"/>
      </w:r>
      <w:r w:rsidR="00796671" w:rsidRPr="00171F74">
        <w:rPr>
          <w:rFonts w:ascii="Times New Roman" w:hAnsi="Times New Roman" w:cs="Times New Roman"/>
          <w:lang w:val="en-US"/>
        </w:rPr>
        <w:t>(Cheah et al., 2013; Mwango et al., 2019)</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004A251E" w:rsidRPr="00632779">
        <w:rPr>
          <w:rFonts w:ascii="Times New Roman" w:hAnsi="Times New Roman" w:cs="Times New Roman"/>
          <w:lang w:val="en-US"/>
        </w:rPr>
        <w:t xml:space="preserve">Sawmills generate </w:t>
      </w:r>
      <w:r w:rsidR="004A251E" w:rsidRPr="00632779">
        <w:rPr>
          <w:rFonts w:ascii="Times New Roman" w:hAnsi="Times New Roman" w:cs="Times New Roman"/>
          <w:lang w:val="en-US"/>
        </w:rPr>
        <w:lastRenderedPageBreak/>
        <w:t xml:space="preserve">40 to 60% of the solid waste resulting from the processing of logs </w:t>
      </w:r>
      <w:r w:rsidR="005D5F2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{"citationID":"KbD8hds0","properties":{"formattedCitation":"(Souza et al., 2018)","plainCitation":"(Souza et al., 2018)","noteIndex":0},"citationItems":[{"id":959,"uris":["http://zotero.org/users/5304766/items/MMMXU38P"],"itemData":{"id":959,"type":"article-journal","abstract":"The search for materials made from renewable sources and free from toxic substances is a global trend towards a cleaner production, and this can be extended to the development of wood-based panels. World production of wood-based panels in 2014 was 388 million cubic meters, which represents an increase of 34% compared to 2010. However, the industrial sector of wood-based panels has been facing some gaps and challenges regarding the toxic emissions coming from conventional adhesives applied to the manufacture of panels. Faced with these problems, the aim of this study was to assess the technical feasibility and environmental aspects of manufacturing a particleboard made with wood waste and epoxy based ink-waste as adhesive. To this end, the particleboard reinforcement phase was made of particles of wood waste of Pinus sp. and Teak (Tectona grandis) species, while residual ink resin-based epoxy was used as alternative adhesive to reduce demand for urea formaldehyde resin. Particleboards were manufactured and tested by varying some production parameters, namely: low, medium and high-density panel classifications; 20, 30 and 40% epoxy resin content; and mixture of Pinus and Teak wood waste particles from 0, 25, 50, 75, 100%. Physical-mechanical performance of the manufactured particleboards were evaluated according to ABNT NBR 14810 (2013) and ANSI A208.1 (2009) Standard Codes. Statistical analyzes based on Analysis of variance (ANOVA) were used to test the influence of each individual factor (density, adhesive percentage and fraction of Pinus/Teak particles) and their interactions under the physical-mechanical properties. Results showed a satisfactory performance in terms of physical and mechanical properties for treatments with high density (up to 0.80 g/cm³), 30–40% epoxy based ink-waste adhesive and 50–100% Teak wood particles. In most of the cases, the evaluated properties were superior to the compared requirements available at Standard Codes. Finally, it was developed an environmental performance of the particleboards based on a simplified Life Cycle Assessment (LCA) method, and results highlighted some positive environmental aspects as well as social-economic benefits, especially for suppliers of wood waste and resin epoxy residues, and also due to minimization of air releases of free formaldehyde and energy consumption in the production of panels.","container-title":"Journal of Cleaner Production","DOI":"10.1016/j.jclepro.2018.05.087","ISSN":"0959-6526","journalAbbreviation":"Journal of Cleaner Production","page":"549-562","source":"ScienceDirect","title":"Wood-based composite made of wood waste and epoxy based ink-waste as adhesive: A cleaner production alternative","title-short":"Wood-based composite made of wood waste and epoxy based ink-waste as adhesive","volume":"193","author":[{"family":"Souza","given":"Amós M."},{"family":"Nascimento","given":"Maria F."},{"family":"Almeida","given":"Diego H."},{"family":"Lopes Silva","given":"Diogo A."},{"family":"Almeida","given":"Tiago H."},{"family":"Christoforo","given":"André L."},{"family":"Lahr","given":"Francisco A. R."}],"issued":{"date-parts":[["2018",8,20]]}}}],"schema":"https://github.com/citation-style-language/schema/raw/master/csl-citation.json"} </w:instrText>
      </w:r>
      <w:r w:rsidR="005D5F2A" w:rsidRPr="00632779">
        <w:rPr>
          <w:rFonts w:ascii="Times New Roman" w:hAnsi="Times New Roman" w:cs="Times New Roman"/>
        </w:rPr>
        <w:fldChar w:fldCharType="separate"/>
      </w:r>
      <w:r w:rsidR="00796671" w:rsidRPr="00796671">
        <w:rPr>
          <w:rFonts w:ascii="Times New Roman" w:hAnsi="Times New Roman" w:cs="Times New Roman"/>
          <w:lang w:val="en-US"/>
        </w:rPr>
        <w:t>(Souza et al., 2018)</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004A251E" w:rsidRPr="00632779">
        <w:rPr>
          <w:rFonts w:ascii="Times New Roman" w:hAnsi="Times New Roman" w:cs="Times New Roman"/>
          <w:lang w:val="en-US"/>
        </w:rPr>
        <w:t>The failure to recover and manage this waste leads to serious health and environmental problems</w:t>
      </w:r>
      <w:r w:rsidR="004A251E" w:rsidRPr="00E11B5B">
        <w:rPr>
          <w:rFonts w:ascii="Times New Roman" w:hAnsi="Times New Roman" w:cs="Times New Roman"/>
          <w:lang w:val="en-US"/>
        </w:rPr>
        <w:t>, such as air and water pollution, greenhouse gas emissions and the destruction of aquatic life</w:t>
      </w:r>
      <w:r w:rsidR="004A251E" w:rsidRPr="00632779">
        <w:rPr>
          <w:rFonts w:ascii="Times New Roman" w:hAnsi="Times New Roman" w:cs="Times New Roman"/>
          <w:lang w:val="en-US"/>
        </w:rPr>
        <w:t xml:space="preserve"> </w:t>
      </w:r>
      <w:r w:rsidR="005D5F2A" w:rsidRPr="00632779">
        <w:rPr>
          <w:rFonts w:ascii="Times New Roman" w:hAnsi="Times New Roman" w:cs="Times New Roman"/>
        </w:rPr>
        <w:fldChar w:fldCharType="begin"/>
      </w:r>
      <w:r w:rsidR="007F049A">
        <w:rPr>
          <w:rFonts w:ascii="Times New Roman" w:hAnsi="Times New Roman" w:cs="Times New Roman"/>
          <w:lang w:val="en-US"/>
        </w:rPr>
        <w:instrText xml:space="preserve"> ADDIN ZOTERO_ITEM CSL_CITATION {"citationID":"6Z1Ln0Vp","properties":{"formattedCitation":"(Cetiner et al., 2018; Mwango et al., 2019)","plainCitation":"(Cetiner et al., 2018; Mwango et al., 2019)","noteIndex":0},"citationItems":[{"id":956,"uris":["http://zotero.org/users/5304766/items/MUWFH9GD"],"itemData":{"id":956,"type":"article-journal","abstract":"Current insulation materials in the construction market, which are predominantly inorganic materials, have a high performance in relation to heat transfer, i.e. high R-values, but the environmental impacts in their production processes are significant. The use of bio-based natural fibre materials such as cork, cotton, wood fibre, hemp, etc. with their lower embodied energy, moisture buffering capacity and, consequently, improved Indoor Environmental Quality have received increasing focus in both research and application, particularly amongst environmentally-conscious clients and designers. In this study a natural fibre material in the form of wood waste is examined experimentally to assess its suitability for use as a thermal insulation material, without the addition of any binder, within a timber frame wall construction. The wood waste is from primary production sources using untreated material. According to our experimental results, the thermal conductivity values of wood waste with different densities, ranged from 0.048 to 0.055 W/mK. These values are slightly higher than commonly used inorganic based insulation materials, although comparable to other natural insulation materials in the market, but have the economic advantage of being a low-cost by-product. The values relating to the material hygric performance including the water vapour diffusion resistance factor, water vapour permeability, and water absorption coefficient were also determined and presented, which will help facilitate future hygrothermal modelling.","container-title":"Energy and Buildings","DOI":"10.1016/j.enbuild.2018.03.019","ISSN":"0378-7788","journalAbbreviation":"Energy and Buildings","page":"374-384","source":"ScienceDirect","title":"Wood waste as an alternative thermal insulation for buildings","volume":"168","author":[{"family":"Cetiner","given":"Ikbal"},{"family":"Shea","given":"Andrew D."}],"issued":{"date-parts":[["2018",6,1]]}}},{"id":1375,"uris":["http://zotero.org/users/5304766/items/J44L72Z3"],"itemData":{"id":1375,"type":"article-journal","abstract":"Many timber producing countries generate more than 2 million m3 of sawdust annually. In developing countries, sawdust is often disposed of by open dumping, open burning, or dumping in landfills. This poses huge environmental challenges related to air pollution, greenhouse gas emissions, and destruction of plant and aquatic life. Findings from this review article reveal that sawdust can be used to make sawdust construction composites with good modulus of elasticity, water absorption and strength characteristics that satisfy international specifications. These composites include particleboards, sawdust concrete blocks or bricks and sawdust concrete. The article concludes that partially replacing 5% to 17% of sand with sawdust, or replacing cement with sawdust ash in proportions of 5% to 15% in concrete mixes can produce structural concrete with compressive strengths greater than 20 MPa. Partially replacing 10% to 30% of sand used in the manufacture blocks and bricks with sawdust can also produce sawdust bricks and blocks with compressive strengths greater than 3 MPa. Sawdust composites are also attractive for their low thermal conductivity, high sound absorption and good sound insulation characteristics. These findings indicate that increased utilisation of sawdust composites in construction will mitigate against potential sawdust environmental pollution, conserve energy and reduce disposal costs.","container-title":"Journal of Building Construction and Planning Research","DOI":"10.4236/jbcpr.2019.73005","issue":"3","language":"en","license":"http://creativecommons.org/licenses/by/4.0/","note":"number: 3\npublisher: Scientific Research Publishing","page":"59-88","source":"www.scirp.org","title":"Engineering characteristics and potential increased utilisation of sawdust composites in construction—A review","volume":"7","author":[{"family":"Mwango","given":"Abraham"},{"family":"Kambole","given":"Chewe"}],"issued":{"date-parts":[["2019",9,18]]}}}],"schema":"https://github.com/citation-style-language/schema/raw/master/csl-citation.json"} </w:instrText>
      </w:r>
      <w:r w:rsidR="005D5F2A" w:rsidRPr="00632779">
        <w:rPr>
          <w:rFonts w:ascii="Times New Roman" w:hAnsi="Times New Roman" w:cs="Times New Roman"/>
        </w:rPr>
        <w:fldChar w:fldCharType="separate"/>
      </w:r>
      <w:r w:rsidR="00796671" w:rsidRPr="00171F74">
        <w:rPr>
          <w:rFonts w:ascii="Times New Roman" w:hAnsi="Times New Roman" w:cs="Times New Roman"/>
          <w:lang w:val="en-US"/>
        </w:rPr>
        <w:t>(Cetiner et al., 2018; Mwango et al., 2019)</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00E820D2" w:rsidRPr="00632779">
        <w:rPr>
          <w:rFonts w:ascii="Times New Roman" w:hAnsi="Times New Roman" w:cs="Times New Roman"/>
          <w:lang w:val="en-US"/>
        </w:rPr>
        <w:t xml:space="preserve">In addition, several studies have revealed that sustainable tropical species </w:t>
      </w:r>
      <w:proofErr w:type="spellStart"/>
      <w:r w:rsidR="00E820D2" w:rsidRPr="00632779">
        <w:rPr>
          <w:rFonts w:ascii="Times New Roman" w:hAnsi="Times New Roman" w:cs="Times New Roman"/>
          <w:lang w:val="en-US"/>
        </w:rPr>
        <w:t>synthesise</w:t>
      </w:r>
      <w:proofErr w:type="spellEnd"/>
      <w:r w:rsidR="00E820D2" w:rsidRPr="00632779">
        <w:rPr>
          <w:rFonts w:ascii="Times New Roman" w:hAnsi="Times New Roman" w:cs="Times New Roman"/>
          <w:lang w:val="en-US"/>
        </w:rPr>
        <w:t xml:space="preserve"> biomolecules in their wood that are responsible for their natural resistance, such as total phenols, tannins and flavonoids </w:t>
      </w:r>
      <w:r w:rsidR="00646F4D" w:rsidRPr="00632779">
        <w:rPr>
          <w:rFonts w:ascii="Times New Roman" w:hAnsi="Times New Roman" w:cs="Times New Roman"/>
          <w:lang w:val="en-US"/>
        </w:rPr>
        <w:fldChar w:fldCharType="begin"/>
      </w:r>
      <w:r w:rsidR="007F049A">
        <w:rPr>
          <w:rFonts w:ascii="Times New Roman" w:hAnsi="Times New Roman" w:cs="Times New Roman"/>
          <w:lang w:val="en-US"/>
        </w:rPr>
        <w:instrText xml:space="preserve"> ADDIN ZOTERO_ITEM CSL_CITATION {"citationID":"cux7MSjH","properties":{"formattedCitation":"(Niamk\\uc0\\u233{} et al., 2021)","plainCitation":"(Niamké et al., 2021)","noteIndex":0},"citationItems":[{"id":898,"uris":["http://zotero.org/users/5304766/items/YUW2E2VE"],"itemData":{"id":898,"type":"chapter","container-title":"The teak genome","event-place":"Cham","ISBN":"978-3-030-79310-4","language":"en","note":"collection-title: Compendium of Plant Genomes\nDOI: 10.1007/978-3-030-79311-1_7","page":"83-102","publisher":"Springer International Publishing","publisher-place":"Cham","source":"DOI.org (Crossref)","title":"Teakwood chemistry and natural durability","URL":"https://link.springer.com/10.1007/978-3-030-79311-1_7","editor":[{"family":"Ramasamy","given":"Yasodha"},{"family":"Galeano","given":"Esteban"},{"family":"Win","given":"Thwe Thwe"}],"author":[{"family":"Niamké","given":"Florence Bobelé"},{"family":"Amusant","given":"Nadine"},{"family":"Augustin","given":"Adima Amissa"},{"family":"Chaix","given":"Gilles"}],"accessed":{"date-parts":[["2024",4,4]]},"issued":{"date-parts":[["2021"]]}}}],"schema":"https://github.com/citation-style-language/schema/raw/master/csl-citation.json"} </w:instrText>
      </w:r>
      <w:r w:rsidR="00646F4D" w:rsidRPr="00632779">
        <w:rPr>
          <w:rFonts w:ascii="Times New Roman" w:hAnsi="Times New Roman" w:cs="Times New Roman"/>
          <w:lang w:val="en-US"/>
        </w:rPr>
        <w:fldChar w:fldCharType="separate"/>
      </w:r>
      <w:r w:rsidR="00796671" w:rsidRPr="00796671">
        <w:rPr>
          <w:rFonts w:ascii="Times New Roman" w:hAnsi="Times New Roman" w:cs="Times New Roman"/>
          <w:kern w:val="0"/>
          <w:lang w:val="en-US"/>
        </w:rPr>
        <w:t>(Niamké et al., 2021)</w:t>
      </w:r>
      <w:r w:rsidR="00646F4D" w:rsidRPr="00632779">
        <w:rPr>
          <w:rFonts w:ascii="Times New Roman" w:hAnsi="Times New Roman" w:cs="Times New Roman"/>
          <w:lang w:val="en-US"/>
        </w:rPr>
        <w:fldChar w:fldCharType="end"/>
      </w:r>
      <w:r w:rsidR="00BB3C8A" w:rsidRPr="00632779">
        <w:rPr>
          <w:rFonts w:ascii="Times New Roman" w:hAnsi="Times New Roman" w:cs="Times New Roman"/>
          <w:lang w:val="en-US"/>
        </w:rPr>
        <w:t xml:space="preserve">. </w:t>
      </w:r>
      <w:r w:rsidR="00E820D2" w:rsidRPr="00632779">
        <w:rPr>
          <w:rFonts w:ascii="Times New Roman" w:hAnsi="Times New Roman" w:cs="Times New Roman"/>
          <w:lang w:val="en-US"/>
        </w:rPr>
        <w:t xml:space="preserve">However, a large quantity of bioactive compounds (flavonoids, terpenes, </w:t>
      </w:r>
      <w:proofErr w:type="spellStart"/>
      <w:r w:rsidR="00E820D2" w:rsidRPr="00632779">
        <w:rPr>
          <w:rFonts w:ascii="Times New Roman" w:hAnsi="Times New Roman" w:cs="Times New Roman"/>
          <w:lang w:val="en-US"/>
        </w:rPr>
        <w:t>e</w:t>
      </w:r>
      <w:r w:rsidR="00052DC0" w:rsidRPr="00632779">
        <w:rPr>
          <w:rFonts w:ascii="Times New Roman" w:hAnsi="Times New Roman" w:cs="Times New Roman"/>
          <w:lang w:val="en-US"/>
        </w:rPr>
        <w:t>g</w:t>
      </w:r>
      <w:r w:rsidR="00E820D2" w:rsidRPr="00632779">
        <w:rPr>
          <w:rFonts w:ascii="Times New Roman" w:hAnsi="Times New Roman" w:cs="Times New Roman"/>
          <w:lang w:val="en-US"/>
        </w:rPr>
        <w:t>.</w:t>
      </w:r>
      <w:proofErr w:type="spellEnd"/>
      <w:r w:rsidR="00E820D2" w:rsidRPr="00632779">
        <w:rPr>
          <w:rFonts w:ascii="Times New Roman" w:hAnsi="Times New Roman" w:cs="Times New Roman"/>
          <w:lang w:val="en-US"/>
        </w:rPr>
        <w:t>) present in certain tree branches, such as knots, are very often left behind when the wood is processed, and knots are richer in bioactive substances than the heartwood and sapwood of softwoods</w:t>
      </w:r>
      <w:r w:rsidR="008C06EC" w:rsidRPr="00632779">
        <w:rPr>
          <w:rFonts w:ascii="Times New Roman" w:hAnsi="Times New Roman" w:cs="Times New Roman"/>
          <w:lang w:val="en-US"/>
        </w:rPr>
        <w:t xml:space="preserve"> </w:t>
      </w:r>
      <w:r w:rsidR="00646F4D" w:rsidRPr="00632779">
        <w:rPr>
          <w:rFonts w:ascii="Times New Roman" w:hAnsi="Times New Roman" w:cs="Times New Roman"/>
          <w:lang w:val="en-US"/>
        </w:rPr>
        <w:fldChar w:fldCharType="begin"/>
      </w:r>
      <w:r w:rsidR="007F049A">
        <w:rPr>
          <w:rFonts w:ascii="Times New Roman" w:hAnsi="Times New Roman" w:cs="Times New Roman"/>
          <w:lang w:val="en-US"/>
        </w:rPr>
        <w:instrText xml:space="preserve"> ADDIN ZOTERO_ITEM CSL_CITATION {"citationID":"nWgfFLbH","properties":{"formattedCitation":"(Kebbi-Benkeder, 2015)","plainCitation":"(Kebbi-Benkeder, 2015)","noteIndex":0},"citationItems":[{"id":644,"uris":["http://zotero.org/users/5304766/items/4A2VT6PG"],"itemData":{"id":644,"type":"thesis","abstract":"Le bois est un matériau renouvelable utilisé par l’Homme pour la construction, l’ameublement, la fabrication du papier, l’énergie, etc. Le bois contient des extractibles d’un grand intérêt économique appartenant à diverses familles chimiques telles que les terpènes, les flavonoïdes, les tanins, etc. Les nœuds (base de la branche englobée dans le tronc) de certaines essences sont extrêmement riches en extractibles. Ce travail a pour objectif l’analyse des variabilités interspécifiques, intraspécifiques et intra-arbre des extractibles nodaux, afin de cibler les essences, les stations et les parties de l’arbre les plus riches. Pour cela, les nœuds de vingt-trois essences, puis ceux de quinze sapins ayant poussé dans des conditions différentes ont été extraits par différents solvants et analysés. Les résultats confirment la richesse des nœuds par rapport au duramen et à l’aubier pour toutes les essences. Globalement, les nœuds des résineux contiennent plus d’extractibles que les feuillus. Les principaux composés identifiés chez les résineux sont des lignanes, des stilbènes, des flavonoïdes et des terpènes. L’acide gallique et des flavonoïdes sont présents chez les feuillus. L’étude du profil vertical montre que les concentrations diminuent de la base du houppier vers la cime de l’arbre. De plus, les résultats mettent en évidence l’influence des conditions de croissance puisque les arbres dominants, et/ou ayant poussé selon des sylvicultures dynamiques sont particulièrement riches en extractibles nodaux. Ces résultats permettent d’envisager la valorisation des coproduits des industries du bois en tant que ressource de molécules bioactives pour diverses applications. Mots clés : nœud, extractible, lignane, flavonoïde, stilbène, terpène.","event-place":"France, 206 p","genre":"PhD Thesis","number-of-pages":"206 p","publisher":"Institut des Sciences et Industries du vivant et de l’Environnement, AgroParisTech, France, 206 p","publisher-place":"France, 206 p","source":"Google Scholar","title":"Biodiversité interspécifique et intraspécifique des extractibles nodaux","URL":"https://sci-hub.do/https://pastel.hal.science/tel-01374613/","author":[{"family":"Kebbi-Benkeder","given":"Zineb"}],"accessed":{"date-parts":[["2023",10,31]]},"issued":{"date-parts":[["2015"]]}}}],"schema":"https://github.com/citation-style-language/schema/raw/master/csl-citation.json"} </w:instrText>
      </w:r>
      <w:r w:rsidR="00646F4D" w:rsidRPr="00632779">
        <w:rPr>
          <w:rFonts w:ascii="Times New Roman" w:hAnsi="Times New Roman" w:cs="Times New Roman"/>
          <w:lang w:val="en-US"/>
        </w:rPr>
        <w:fldChar w:fldCharType="separate"/>
      </w:r>
      <w:r w:rsidR="00796671" w:rsidRPr="00171F74">
        <w:rPr>
          <w:rFonts w:ascii="Times New Roman" w:hAnsi="Times New Roman" w:cs="Times New Roman"/>
          <w:lang w:val="en-US"/>
        </w:rPr>
        <w:t>(Kebbi-Benkeder, 2015)</w:t>
      </w:r>
      <w:r w:rsidR="00646F4D" w:rsidRPr="00632779">
        <w:rPr>
          <w:rFonts w:ascii="Times New Roman" w:hAnsi="Times New Roman" w:cs="Times New Roman"/>
          <w:lang w:val="en-US"/>
        </w:rPr>
        <w:fldChar w:fldCharType="end"/>
      </w:r>
      <w:r w:rsidR="00646F4D" w:rsidRPr="00632779">
        <w:rPr>
          <w:rFonts w:ascii="Times New Roman" w:hAnsi="Times New Roman" w:cs="Times New Roman"/>
          <w:lang w:val="en-US"/>
        </w:rPr>
        <w:t>.</w:t>
      </w:r>
      <w:r w:rsidR="008C06EC" w:rsidRPr="00632779">
        <w:rPr>
          <w:rFonts w:ascii="Times New Roman" w:hAnsi="Times New Roman" w:cs="Times New Roman"/>
          <w:lang w:val="en-US"/>
        </w:rPr>
        <w:t xml:space="preserve"> </w:t>
      </w:r>
    </w:p>
    <w:p w14:paraId="0F35B9E8" w14:textId="09ED9247" w:rsidR="00033D04" w:rsidRDefault="00E820D2" w:rsidP="00033D04">
      <w:pPr>
        <w:spacing w:after="0" w:line="480" w:lineRule="auto"/>
        <w:jc w:val="both"/>
        <w:rPr>
          <w:rFonts w:ascii="Times New Roman" w:hAnsi="Times New Roman" w:cs="Times New Roman"/>
          <w:lang w:val="en-US"/>
        </w:rPr>
      </w:pPr>
      <w:r w:rsidRPr="00632779">
        <w:rPr>
          <w:rFonts w:ascii="Times New Roman" w:hAnsi="Times New Roman" w:cs="Times New Roman"/>
          <w:lang w:val="en-US"/>
        </w:rPr>
        <w:t xml:space="preserve">In addition, the sapwood rejected in most cases during wood processing may also contain non-structural carbohydrates, gums, resins, </w:t>
      </w:r>
      <w:r w:rsidR="009D462A" w:rsidRPr="00632779">
        <w:rPr>
          <w:rFonts w:ascii="Times New Roman" w:hAnsi="Times New Roman" w:cs="Times New Roman"/>
          <w:lang w:val="en-US"/>
        </w:rPr>
        <w:t>silicates,</w:t>
      </w:r>
      <w:r w:rsidRPr="00632779">
        <w:rPr>
          <w:rFonts w:ascii="Times New Roman" w:hAnsi="Times New Roman" w:cs="Times New Roman"/>
          <w:lang w:val="en-US"/>
        </w:rPr>
        <w:t xml:space="preserve"> or extractives precursors. In fact, the synthesis of bioactive extractives in the sapwood, precursors of extractives stored in the heartwood during the </w:t>
      </w:r>
      <w:proofErr w:type="spellStart"/>
      <w:r w:rsidRPr="00632779">
        <w:rPr>
          <w:rFonts w:ascii="Times New Roman" w:hAnsi="Times New Roman" w:cs="Times New Roman"/>
          <w:lang w:val="en-US"/>
        </w:rPr>
        <w:t>duraminisation</w:t>
      </w:r>
      <w:proofErr w:type="spellEnd"/>
      <w:r w:rsidRPr="00632779">
        <w:rPr>
          <w:rFonts w:ascii="Times New Roman" w:hAnsi="Times New Roman" w:cs="Times New Roman"/>
          <w:lang w:val="en-US"/>
        </w:rPr>
        <w:t xml:space="preserve"> process, shows just how important the sapwood is in terms of molecules of interest</w:t>
      </w:r>
      <w:r w:rsidR="00646F4D" w:rsidRPr="00632779">
        <w:rPr>
          <w:rFonts w:ascii="Times New Roman" w:hAnsi="Times New Roman" w:cs="Times New Roman"/>
          <w:lang w:val="en-US"/>
        </w:rPr>
        <w:t xml:space="preserve"> </w:t>
      </w:r>
      <w:r w:rsidR="00646F4D" w:rsidRPr="00632779">
        <w:rPr>
          <w:rFonts w:ascii="Times New Roman" w:hAnsi="Times New Roman" w:cs="Times New Roman"/>
          <w:lang w:val="en-US"/>
        </w:rPr>
        <w:fldChar w:fldCharType="begin"/>
      </w:r>
      <w:r w:rsidR="007F049A">
        <w:rPr>
          <w:rFonts w:ascii="Times New Roman" w:hAnsi="Times New Roman" w:cs="Times New Roman"/>
          <w:lang w:val="en-US"/>
        </w:rPr>
        <w:instrText xml:space="preserve"> ADDIN ZOTERO_ITEM CSL_CITATION {"citationID":"xTiqea1S","properties":{"formattedCitation":"(Taylor et al., 2002; Hillis, 2012; Lehnebach, 2015)","plainCitation":"(Taylor et al., 2002; Hillis, 2012; Lehnebach, 2015)","noteIndex":0},"citationItems":[{"id":1314,"uris":["http://zotero.org/users/5304766/items/F9WQXB7G"],"itemData":{"id":1314,"type":"book","abstract":"Why prepare a treatise on Heartwood and Tree Exudates? Why consider both topics together? What approach should be taken in their treatment? The exudates were one of the earliest items of trade between family, tribal, and racial groupings in prehistoric times. They became used extensively as items for the manufacture of implements and as commercial goods for illumination, for cosmetic, religious and magical purposes. Later heartwood from various trees entered intra and international trade for prestigious and religious buildings (when cedars were used), for the furniture (e.g., ebony, mahogany) of the nobility, for boats and vehicles. Consideration of their relevance to anthropology, and to the origin of technological developments in different primitive cultures, would satisfy a personal life-long interest. Attention to such a topic is urgently needed now that the development and destruction of land and forests is increasing and wiping out the traces of earlier people to meet the demands of the rapidly enlarging populations of today. The latter represents an even more urgent need. Increasingly, mankind will depend on renewable,resources produced at low energy cost. Forest products are one of these and the greater demands for them will require their growth and utilization with reduced loss and waste.","ISBN":"978-3-642-72534-0","language":"en","note":"Google-Books-ID: w2DwCAAAQBAJ","number-of-pages":"280","publisher":"Springer Science &amp; Business Media, 280 p","source":"Google Books","title":"Heartwood and tree exudates","author":[{"family":"Hillis","given":"William E."}],"issued":{"date-parts":[["2012",12,6]]}}},{"id":4607,"uris":["http://zotero.org/users/5304766/items/SN9PZYEL"],"itemData":{"id":4607,"type":"thesis","abstract":"Le bois est un tissu plurifonctionnel permettant la conduction de la sève brute, le stockage de l’eau et des sucres ainsi que le soutien mécanique de la plante. L’arbre au cours de son développement expérimente différentes contraintes liées à son environnement et à sa taille croissante. En réponse à ces contraintes, les performances fonctionnelles du bois sont ajustées par des variations de valeurs de propriétés, elles-mêmes dépendantes du produit de la xylogénèse. Cependant les extrais chimiques déposés lors du processus de duraminisation, entraine la modification des propriétés du bois. Les propriétés du duramen sont le fruit de la xylognénése et de la duraminisation ainsi que de leurs interactions. Ce travail de thèse a donné naissance au terme ‘profil ligneux’, désignant l’ensemble des variations des propriétés du bois à différentes échelles et dans une dimension ontogénique résultant des deux processus cités précédemment. La diversité de tempéraments vis-à-vis de la lumière (héliophilie à sciaphilie) des essences tropicales suggère une diversité d’expressions du profil ligneux. La description de ces différentes expressions serait gage d’une meilleure compréhension du tempérament. Comprendre et caractériser le profil ligneux et la variation de la quantité de bois de cœur dans l’arbre, représentent également un enjeu économique puisque l’industrie du bois Guyanaise a été identifiée comme une filière d’avenir. L’analyse de la diversité du profil ligneux—par une approche ascendante, de l’échelle individuelle à l’échelle interspécifique—a prouvé son efficacité dans la discrimination du degré d’affinité à la lumière. La variation de densité est particuliérment pertinente. Néanmoins, sa pertinence réside dans (1) la combinaison du gradient radial et vertical et (2) la prise en compte du duramen qui modifie parfois, l’amplitude et la direction du gradient ainsi que la forme du profil.L’effet de la duraminisation sur la variation de densité devient alors évocateur du tempérament de l’espèce au même titre que la qualité et/ou la quantité d’extraits chimique mis en jeu. La pertinence du profil ligneux dans la caractérisation du tempérament écologique est due à son aspect intégrateur  de divers processus et propriétés. En regard du changement l’allocation de croissance (i.e. du tronc vers la couronne)  observée chez Dicorynia guianensis  et de travaux précédents sur la croissance des arbres, un lien potentiel entre la diversité du profil ligneux et la stratégie d’allocation de la croissance pourrait exister.","event-place":"France","genre":"These de doctorat en Ecologie, évolution, ressources génétiques, paléontologie, Université de Montpellier, France, 269 p","language":"Français","license":"Licence Etalab","number-of-pages":"269 p","publisher":"Montpellier","publisher-place":"France","source":"theses.fr","title":"Etude de la variabilité ontogénique du profil ligneux chez quelques espèces forestières tropicales de Guyane Française","URL":"https://theses.fr/2015MONTS021","author":[{"family":"Lehnebach","given":"Romain"}],"contributor":[{"family":"Nicolini","given":"Éric"}],"accessed":{"date-parts":[["2025",8,20]]},"issued":{"date-parts":[["2015",12,11]]}}},{"id":3113,"uris":["http://zotero.org/users/5304766/items/3YF3UKGD"],"itemData":{"id":3113,"type":"article-journal","container-title":"Wood and Fiber Science","journalAbbreviation":"Society of wood science and Technologiy","language":"English","page":"587-611","source":"Google Scholar","title":"Heartwood formation and natural durability-a review","volume":"34 (4)","author":[{"family":"Taylor","given":"Adam M."},{"family":"Gartner","given":"Barbara L."},{"family":"Morrell","given":"Jeffrey J."}],"issued":{"date-parts":[["2002"]]}}}],"schema":"https://github.com/citation-style-language/schema/raw/master/csl-citation.json"} </w:instrText>
      </w:r>
      <w:r w:rsidR="00646F4D" w:rsidRPr="00632779">
        <w:rPr>
          <w:rFonts w:ascii="Times New Roman" w:hAnsi="Times New Roman" w:cs="Times New Roman"/>
          <w:lang w:val="en-US"/>
        </w:rPr>
        <w:fldChar w:fldCharType="separate"/>
      </w:r>
      <w:r w:rsidR="00796671" w:rsidRPr="00171F74">
        <w:rPr>
          <w:rFonts w:ascii="Times New Roman" w:hAnsi="Times New Roman" w:cs="Times New Roman"/>
          <w:lang w:val="en-US"/>
        </w:rPr>
        <w:t>(Taylor et al., 2002; Hillis, 2012; Lehnebach, 2015)</w:t>
      </w:r>
      <w:r w:rsidR="00646F4D" w:rsidRPr="00632779">
        <w:rPr>
          <w:rFonts w:ascii="Times New Roman" w:hAnsi="Times New Roman" w:cs="Times New Roman"/>
          <w:lang w:val="en-US"/>
        </w:rPr>
        <w:fldChar w:fldCharType="end"/>
      </w:r>
      <w:r w:rsidR="008C06EC" w:rsidRPr="00632779">
        <w:rPr>
          <w:rFonts w:ascii="Times New Roman" w:hAnsi="Times New Roman" w:cs="Times New Roman"/>
          <w:lang w:val="en-US"/>
        </w:rPr>
        <w:t xml:space="preserve">. </w:t>
      </w:r>
      <w:r w:rsidRPr="00632779">
        <w:rPr>
          <w:rFonts w:ascii="Times New Roman" w:hAnsi="Times New Roman" w:cs="Times New Roman"/>
          <w:lang w:val="en-US"/>
        </w:rPr>
        <w:t xml:space="preserve">It has also been shown that trees grown in forests are now more disturbed than trees previously studied in the literature. New bioactive defense molecules are likely to be synthesized in these trees. This bio-waste should be sufficiently recovered to solve the problem of poor waste management and the sustainable recovery of natural resources. Indeed, the recovery of forestry waste appears to be an opportunity to generate added value for forestry products in all countries, and more specifically for developing countries. Although certain biomolecules have been chemically characterized, there are few applications as biopesticides against </w:t>
      </w:r>
      <w:r w:rsidR="003C408B" w:rsidRPr="003C408B">
        <w:rPr>
          <w:rFonts w:ascii="Times New Roman" w:hAnsi="Times New Roman" w:cs="Times New Roman"/>
          <w:highlight w:val="yellow"/>
          <w:lang w:val="en-US"/>
        </w:rPr>
        <w:t>crop</w:t>
      </w:r>
      <w:r w:rsidRPr="00632779">
        <w:rPr>
          <w:rFonts w:ascii="Times New Roman" w:hAnsi="Times New Roman" w:cs="Times New Roman"/>
          <w:lang w:val="en-US"/>
        </w:rPr>
        <w:t xml:space="preserve"> pests. Given the functional properties of biomolecules, the extractives contained in forestry waste could be used as alternatives to synthetic chemical pesticides </w:t>
      </w:r>
      <w:r w:rsidR="000C12FA" w:rsidRPr="00632779">
        <w:rPr>
          <w:rFonts w:ascii="Times New Roman" w:hAnsi="Times New Roman" w:cs="Times New Roman"/>
        </w:rPr>
        <w:fldChar w:fldCharType="begin"/>
      </w:r>
      <w:r w:rsidR="007F049A">
        <w:rPr>
          <w:rFonts w:ascii="Times New Roman" w:hAnsi="Times New Roman" w:cs="Times New Roman"/>
          <w:lang w:val="en-US"/>
        </w:rPr>
        <w:instrText xml:space="preserve"> ADDIN ZOTERO_ITEM CSL_CITATION {"citationID":"X1Efish1","properties":{"formattedCitation":"(Jurd et al., 2002; De Mee\\uc0\\u251{}s, 2019)","plainCitation":"(Jurd et al., 2002; De Meeûs, 2019)","noteIndex":0},"citationItems":[{"id":1269,"uris":["http://zotero.org/users/5304766/items/4Q6N85VI"],"itemData":{"id":1269,"type":"thesis","abstract":"La forêt dense du Bassin du Congo est le deuxième plus grand massif forestier tropicalcontinu du Monde avec ses 169 millions d’hectares. Aujourd’hui menacé, cet écosystèmeforestier est au cœur d’enjeux socio-économiques et environnementaux majeurs. Lesexploitants forestiers, dont les concessions occupent près de 50 millions d’hectares, ont unrôle d’une grande importance dans la protection de cet écosystème par le biais d’une gestiondurable des ressources forestières. Toutefois, l’industrie du bois génère une grande quantité dedéchets qui ne sont à ce jour que peu valorisés et souvent brûlés. Avec la diminution desressources pétrolières, l’attrait pour la xylochimie augmente considérablement dans lessecteurs pharmaceutiques, agro-alimentaires ou encore cosmétiques. La valorisation desmolécules phytochimiques présentes dans le bois, l’écorce et les feuilles apparaît comme unesolution idéale pour d’une part valoriser les produits connexes de l’exploitation forestière etd’autre part trouver des alternatives aux produits pétrochimiques. Dans cette optique, laprésente étude s’est penchée sur l’Iroko (Milicia excelsa), une essence tropicale à haute valeurcommerciale présente dans l’Est du Cameroun. L’Iroko fait partie de la famille des Moracéeset sécrète un latex dont la composition est proche du latex du caoutchouc naturel. Dans unpremier temps, les extraits acétoniques du duramen, de l’aubier, de l’écorce et des feuilles ontété quantifiés et caractérisés en tenant compte des effets du stockage des grumes sur parc et detrois hauteurs d’échantillonnage. Dans un deuxième temps, afin de prouver l’intérêt devaloriser le latex d’Iroko, une analyse du taux protéique et du comportement thermique a étéentreprise. Les résultats ont montré que les extraits acétoniques des différents organescontenaient en abondance des composés phénoliques et flavonoïques, par ordre croissant,dans les feuilles, l’écorce, l’aubier et le duramen présentent des teneurs en composésphénoliques importantes. Des hautes teneurs en composés flavonoïques ont été quantifiées,par ordre croissant, dans le duramen, l’aubier, l’écorce et les feuilles. Parmi les composésphénoliques présents dans les extraits, le resvératrol et l’acide rosmarinique ont été identifiés.La hauteur d’échantillonnage n’a pas d’effet ni sur la composition ni sur les teneurs de cescomposés phénoliques. Par contre, la durée de stockage du bois sur parc a des effetssignificatifs sur la composition et les teneurs des composés phénoliques de l’aubier et del’écorce. Les analyses sur le latex d’Iroko ont dévoilés la présence de protéines en grandequantité qui peuvent toutefois être extraites à raison de près de 95% à l’acétone. Lecomportement thermique du latex est caractérisé par une température de transition vitreusehaute (1 - 10°C) et une dégradation thermique rapide et nette semblable à celle du caoutchoucnaturel.Ces résultats ouvrent des perspectives de valorisation des composés phénoliques duduramen et de l’aubier après stockage des grumes sur parc ainsi que l’écorce pour sescomposés flavonoïques. L’étude du latex devrait être également poursuivie afin d’envisagerune valorisation dans le secteur cosmétique.Mots-clés : Milicia excelsa, extraction du bois, latex, screening phytochimique, flavonoïde,polyphénols totaux, effet de stockage, hauteur d’échantillonnage","event-place":"Liège Université Gembloux, Agro-Bio Tech, Belgique, 73 p","genre":"Master de Bioingénerie","language":"Français","number-of-pages":"73 p","publisher":"Liège Université Gembloux, Agro-Bio Tech, Belgique, 73 p","publisher-place":"Liège Université Gembloux, Agro-Bio Tech, Belgique, 73 p","source":"Google Scholar","title":"Caractérisation des extraits phénoliques et du latex de l'Iroko (Milicia excelsa)","URL":"https://matheo.uliege.be/bitstream/2268.2/7947/4/TFE%20Thom%20Thom.pdf","author":[{"family":"De Meeûs","given":"Thomas"}],"accessed":{"date-parts":[["2023",10,28]]},"issued":{"date-parts":[["2019"]]}}},{"id":1090,"uris":["http://zotero.org/users/5304766/items/EFSQAKYI"],"itemData":{"id":1090,"type":"webpage","container-title":"ACS Publications","language":"EN","note":"archive_location: world\npublisher: American Chemical Society\nDOI: 10.1021/jf60228a009","title":"Wood extractives as models for the development of new types of pest control agents","URL":"https://pubs.acs.org/doi/pdf/10.1021/jf60228a009","author":[{"family":"Jurd","given":"Leonard"},{"family":"Manners","given":"Gary D."}],"accessed":{"date-parts":[["2024",4,4]]},"issued":{"date-parts":[["2002",5,1]]}}}],"schema":"https://github.com/citation-style-language/schema/raw/master/csl-citation.json"} </w:instrText>
      </w:r>
      <w:r w:rsidR="000C12FA" w:rsidRPr="00632779">
        <w:rPr>
          <w:rFonts w:ascii="Times New Roman" w:hAnsi="Times New Roman" w:cs="Times New Roman"/>
        </w:rPr>
        <w:fldChar w:fldCharType="separate"/>
      </w:r>
      <w:r w:rsidR="00796671" w:rsidRPr="00171F74">
        <w:rPr>
          <w:rFonts w:ascii="Times New Roman" w:hAnsi="Times New Roman" w:cs="Times New Roman"/>
          <w:kern w:val="0"/>
          <w:lang w:val="en-US"/>
        </w:rPr>
        <w:t>(Jurd et al., 2002; De Meeûs, 2019)</w:t>
      </w:r>
      <w:r w:rsidR="000C12FA" w:rsidRPr="00632779">
        <w:rPr>
          <w:rFonts w:ascii="Times New Roman" w:hAnsi="Times New Roman" w:cs="Times New Roman"/>
        </w:rPr>
        <w:fldChar w:fldCharType="end"/>
      </w:r>
      <w:r w:rsidR="000C12FA" w:rsidRPr="00632779">
        <w:rPr>
          <w:rFonts w:ascii="Times New Roman" w:hAnsi="Times New Roman" w:cs="Times New Roman"/>
          <w:lang w:val="en-US"/>
        </w:rPr>
        <w:t xml:space="preserve">. </w:t>
      </w:r>
      <w:bookmarkStart w:id="2" w:name="_Toc191365560"/>
    </w:p>
    <w:p w14:paraId="2F1CCF08" w14:textId="5ACF2530" w:rsidR="00033D04" w:rsidRDefault="00033D04" w:rsidP="00033D04">
      <w:pPr>
        <w:spacing w:after="0" w:line="480" w:lineRule="auto"/>
        <w:jc w:val="both"/>
        <w:rPr>
          <w:rFonts w:ascii="Times New Roman" w:hAnsi="Times New Roman" w:cs="Times New Roman"/>
          <w:lang w:val="en-US"/>
        </w:rPr>
      </w:pPr>
      <w:r w:rsidRPr="00033D04">
        <w:rPr>
          <w:rFonts w:ascii="Times New Roman" w:hAnsi="Times New Roman" w:cs="Times New Roman"/>
          <w:lang w:val="en-US"/>
        </w:rPr>
        <w:t xml:space="preserve">This study aims to develop a natural pesticide from wood waste to kill insects that destroy stored crops. This work is important because it transforms wood waste into useful agricultural products, reducing pollution and the use of chemical pesticides while better protecting stored foodstuffs and the environment. This approach is part of a circular economy, </w:t>
      </w:r>
      <w:proofErr w:type="spellStart"/>
      <w:r w:rsidRPr="00033D04">
        <w:rPr>
          <w:rFonts w:ascii="Times New Roman" w:hAnsi="Times New Roman" w:cs="Times New Roman"/>
          <w:lang w:val="en-US"/>
        </w:rPr>
        <w:t>emphasising</w:t>
      </w:r>
      <w:proofErr w:type="spellEnd"/>
      <w:r w:rsidRPr="00033D04">
        <w:rPr>
          <w:rFonts w:ascii="Times New Roman" w:hAnsi="Times New Roman" w:cs="Times New Roman"/>
          <w:lang w:val="en-US"/>
        </w:rPr>
        <w:t xml:space="preserve"> the reuse of waste. Two types of wood were anal</w:t>
      </w:r>
      <w:r w:rsidRPr="005617E2">
        <w:rPr>
          <w:rFonts w:ascii="Times New Roman" w:hAnsi="Times New Roman" w:cs="Times New Roman"/>
          <w:highlight w:val="yellow"/>
          <w:lang w:val="en-US"/>
        </w:rPr>
        <w:t>yse</w:t>
      </w:r>
      <w:r w:rsidR="005617E2" w:rsidRPr="005617E2">
        <w:rPr>
          <w:rFonts w:ascii="Times New Roman" w:hAnsi="Times New Roman" w:cs="Times New Roman"/>
          <w:highlight w:val="yellow"/>
          <w:lang w:val="en-US"/>
        </w:rPr>
        <w:t>s</w:t>
      </w:r>
      <w:r w:rsidRPr="00033D04">
        <w:rPr>
          <w:rFonts w:ascii="Times New Roman" w:hAnsi="Times New Roman" w:cs="Times New Roman"/>
          <w:lang w:val="en-US"/>
        </w:rPr>
        <w:t>: sapwood, which is generally discarded by the wood processing industry, and heartwood, which is valued by these industries.</w:t>
      </w:r>
    </w:p>
    <w:p w14:paraId="3E0577DB" w14:textId="55708288" w:rsidR="00E820D2" w:rsidRPr="00632779" w:rsidRDefault="00E820D2" w:rsidP="00632779">
      <w:pPr>
        <w:spacing w:line="480" w:lineRule="auto"/>
        <w:jc w:val="both"/>
        <w:rPr>
          <w:rFonts w:ascii="Times New Roman" w:hAnsi="Times New Roman" w:cs="Times New Roman"/>
          <w:i/>
          <w:iCs/>
          <w:lang w:val="en-US"/>
        </w:rPr>
      </w:pPr>
      <w:r w:rsidRPr="00632779">
        <w:rPr>
          <w:rFonts w:ascii="Times New Roman" w:hAnsi="Times New Roman" w:cs="Times New Roman"/>
          <w:lang w:val="en-US"/>
        </w:rPr>
        <w:lastRenderedPageBreak/>
        <w:t xml:space="preserve">For this reason, the present study aims to </w:t>
      </w:r>
      <w:r w:rsidRPr="005617E2">
        <w:rPr>
          <w:rFonts w:ascii="Times New Roman" w:hAnsi="Times New Roman" w:cs="Times New Roman"/>
          <w:highlight w:val="yellow"/>
          <w:lang w:val="en-US"/>
        </w:rPr>
        <w:t>i</w:t>
      </w:r>
      <w:r w:rsidR="005617E2" w:rsidRPr="005617E2">
        <w:rPr>
          <w:rFonts w:ascii="Times New Roman" w:hAnsi="Times New Roman" w:cs="Times New Roman"/>
          <w:highlight w:val="yellow"/>
          <w:lang w:val="en-US"/>
        </w:rPr>
        <w:t>dentify</w:t>
      </w:r>
      <w:r w:rsidRPr="00632779">
        <w:rPr>
          <w:rFonts w:ascii="Times New Roman" w:hAnsi="Times New Roman" w:cs="Times New Roman"/>
          <w:lang w:val="en-US"/>
        </w:rPr>
        <w:t xml:space="preserve"> the main insect pests of maize stocks and to evaluate extracts from the three durable woods studied, namely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i/>
          <w:iCs/>
          <w:lang w:val="en-US"/>
        </w:rPr>
        <w:t>Nauclea</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diderrichii</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i/>
          <w:iCs/>
          <w:lang w:val="en-US"/>
        </w:rPr>
        <w:t>Mansonia</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altissima</w:t>
      </w:r>
      <w:proofErr w:type="spellEnd"/>
      <w:r w:rsidRPr="00632779">
        <w:rPr>
          <w:rFonts w:ascii="Times New Roman" w:hAnsi="Times New Roman" w:cs="Times New Roman"/>
          <w:lang w:val="en-US"/>
        </w:rPr>
        <w:t>) and Iroko (</w:t>
      </w:r>
      <w:proofErr w:type="spellStart"/>
      <w:r w:rsidRPr="00632779">
        <w:rPr>
          <w:rFonts w:ascii="Times New Roman" w:hAnsi="Times New Roman" w:cs="Times New Roman"/>
          <w:i/>
          <w:iCs/>
          <w:lang w:val="en-US"/>
        </w:rPr>
        <w:t>Milicia</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excelsa</w:t>
      </w:r>
      <w:proofErr w:type="spellEnd"/>
      <w:r w:rsidRPr="00632779">
        <w:rPr>
          <w:rFonts w:ascii="Times New Roman" w:hAnsi="Times New Roman" w:cs="Times New Roman"/>
          <w:lang w:val="en-US"/>
        </w:rPr>
        <w:t xml:space="preserve">), as potential biopesticides against </w:t>
      </w:r>
      <w:r w:rsidRPr="00632779">
        <w:rPr>
          <w:rFonts w:ascii="Times New Roman" w:hAnsi="Times New Roman" w:cs="Times New Roman"/>
          <w:i/>
          <w:iCs/>
          <w:lang w:val="en-US"/>
        </w:rPr>
        <w:t xml:space="preserve">S. </w:t>
      </w:r>
      <w:proofErr w:type="spellStart"/>
      <w:r w:rsidRPr="00632779">
        <w:rPr>
          <w:rFonts w:ascii="Times New Roman" w:hAnsi="Times New Roman" w:cs="Times New Roman"/>
          <w:i/>
          <w:iCs/>
          <w:lang w:val="en-US"/>
        </w:rPr>
        <w:t>zeamais</w:t>
      </w:r>
      <w:proofErr w:type="spellEnd"/>
      <w:r w:rsidRPr="00632779">
        <w:rPr>
          <w:rFonts w:ascii="Times New Roman" w:hAnsi="Times New Roman" w:cs="Times New Roman"/>
          <w:lang w:val="en-US"/>
        </w:rPr>
        <w:t xml:space="preserve">. This article describes for the first time the insecticidal and repellent activity of sapwood and heartwood extracts against one of the most important pests of maize stocks, </w:t>
      </w:r>
      <w:r w:rsidRPr="00632779">
        <w:rPr>
          <w:rFonts w:ascii="Times New Roman" w:hAnsi="Times New Roman" w:cs="Times New Roman"/>
          <w:i/>
          <w:iCs/>
          <w:lang w:val="en-US"/>
        </w:rPr>
        <w:t xml:space="preserve">S. </w:t>
      </w:r>
      <w:proofErr w:type="spellStart"/>
      <w:r w:rsidRPr="00632779">
        <w:rPr>
          <w:rFonts w:ascii="Times New Roman" w:hAnsi="Times New Roman" w:cs="Times New Roman"/>
          <w:i/>
          <w:iCs/>
          <w:lang w:val="en-US"/>
        </w:rPr>
        <w:t>zeamais</w:t>
      </w:r>
      <w:proofErr w:type="spellEnd"/>
      <w:r w:rsidRPr="00632779">
        <w:rPr>
          <w:rFonts w:ascii="Times New Roman" w:hAnsi="Times New Roman" w:cs="Times New Roman"/>
          <w:i/>
          <w:iCs/>
          <w:lang w:val="en-US"/>
        </w:rPr>
        <w:t xml:space="preserve">. </w:t>
      </w:r>
    </w:p>
    <w:p w14:paraId="6C0309F3" w14:textId="584C8E32" w:rsidR="00326DD5" w:rsidRPr="00632779" w:rsidRDefault="003A42DF" w:rsidP="00632779">
      <w:pPr>
        <w:spacing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BC37ED">
        <w:rPr>
          <w:rFonts w:ascii="Times New Roman" w:hAnsi="Times New Roman" w:cs="Times New Roman"/>
          <w:b/>
          <w:bCs/>
          <w:lang w:val="en-US"/>
        </w:rPr>
        <w:t>.</w:t>
      </w:r>
      <w:r w:rsidR="002305BE" w:rsidRPr="00632779">
        <w:rPr>
          <w:rFonts w:ascii="Times New Roman" w:hAnsi="Times New Roman" w:cs="Times New Roman"/>
          <w:b/>
          <w:bCs/>
          <w:lang w:val="en-US"/>
        </w:rPr>
        <w:t xml:space="preserve"> </w:t>
      </w:r>
      <w:r w:rsidR="00326DD5" w:rsidRPr="00632779">
        <w:rPr>
          <w:rFonts w:ascii="Times New Roman" w:hAnsi="Times New Roman" w:cs="Times New Roman"/>
          <w:b/>
          <w:bCs/>
          <w:lang w:val="en-US"/>
        </w:rPr>
        <w:t>Mate</w:t>
      </w:r>
      <w:r w:rsidR="00326DD5" w:rsidRPr="005617E2">
        <w:rPr>
          <w:rFonts w:ascii="Times New Roman" w:hAnsi="Times New Roman" w:cs="Times New Roman"/>
          <w:b/>
          <w:bCs/>
          <w:highlight w:val="yellow"/>
          <w:lang w:val="en-US"/>
        </w:rPr>
        <w:t>rial</w:t>
      </w:r>
      <w:r w:rsidR="005617E2" w:rsidRPr="005617E2">
        <w:rPr>
          <w:rFonts w:ascii="Times New Roman" w:hAnsi="Times New Roman" w:cs="Times New Roman"/>
          <w:b/>
          <w:bCs/>
          <w:highlight w:val="yellow"/>
          <w:lang w:val="en-US"/>
        </w:rPr>
        <w:t>s</w:t>
      </w:r>
      <w:r w:rsidR="00326DD5" w:rsidRPr="00632779">
        <w:rPr>
          <w:rFonts w:ascii="Times New Roman" w:hAnsi="Times New Roman" w:cs="Times New Roman"/>
          <w:b/>
          <w:bCs/>
          <w:lang w:val="en-US"/>
        </w:rPr>
        <w:t xml:space="preserve"> and methods</w:t>
      </w:r>
    </w:p>
    <w:p w14:paraId="5E99CA93" w14:textId="54FF0D10" w:rsidR="00B76EAB" w:rsidRPr="00632779" w:rsidRDefault="003A42DF" w:rsidP="00632779">
      <w:pPr>
        <w:spacing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007B75A5" w:rsidRPr="00632779">
        <w:rPr>
          <w:rFonts w:ascii="Times New Roman" w:hAnsi="Times New Roman" w:cs="Times New Roman"/>
          <w:b/>
          <w:bCs/>
          <w:lang w:val="en-US"/>
        </w:rPr>
        <w:t>1</w:t>
      </w:r>
      <w:r w:rsidR="00BC37ED">
        <w:rPr>
          <w:rFonts w:ascii="Times New Roman" w:hAnsi="Times New Roman" w:cs="Times New Roman"/>
          <w:b/>
          <w:bCs/>
          <w:lang w:val="en-US"/>
        </w:rPr>
        <w:t>.</w:t>
      </w:r>
      <w:r w:rsidR="002305BE" w:rsidRPr="00632779">
        <w:rPr>
          <w:rFonts w:ascii="Times New Roman" w:hAnsi="Times New Roman" w:cs="Times New Roman"/>
          <w:b/>
          <w:bCs/>
          <w:lang w:val="en-US"/>
        </w:rPr>
        <w:t xml:space="preserve"> </w:t>
      </w:r>
      <w:r w:rsidR="00326DD5" w:rsidRPr="00632779">
        <w:rPr>
          <w:rFonts w:ascii="Times New Roman" w:hAnsi="Times New Roman" w:cs="Times New Roman"/>
          <w:b/>
          <w:bCs/>
          <w:lang w:val="en-US"/>
        </w:rPr>
        <w:t>Material</w:t>
      </w:r>
    </w:p>
    <w:bookmarkEnd w:id="2"/>
    <w:p w14:paraId="72BFA908" w14:textId="15D34C8B" w:rsidR="007B75A5" w:rsidRPr="00632779" w:rsidRDefault="002305BE" w:rsidP="00632779">
      <w:pPr>
        <w:spacing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2.1.1</w:t>
      </w:r>
      <w:r w:rsidR="00BC37ED">
        <w:rPr>
          <w:rFonts w:ascii="Times New Roman" w:hAnsi="Times New Roman" w:cs="Times New Roman"/>
          <w:b/>
          <w:bCs/>
          <w:lang w:val="en-US"/>
        </w:rPr>
        <w:t>.</w:t>
      </w:r>
      <w:r w:rsidRPr="00632779">
        <w:rPr>
          <w:rFonts w:ascii="Times New Roman" w:hAnsi="Times New Roman" w:cs="Times New Roman"/>
          <w:b/>
          <w:bCs/>
          <w:lang w:val="en-US"/>
        </w:rPr>
        <w:t xml:space="preserve"> Plant</w:t>
      </w:r>
      <w:r w:rsidR="00326DD5" w:rsidRPr="00632779">
        <w:rPr>
          <w:rFonts w:ascii="Times New Roman" w:hAnsi="Times New Roman" w:cs="Times New Roman"/>
          <w:b/>
          <w:bCs/>
          <w:lang w:val="en-US"/>
        </w:rPr>
        <w:t xml:space="preserve"> material</w:t>
      </w:r>
    </w:p>
    <w:p w14:paraId="36A07EE9" w14:textId="5AC2C6EB" w:rsidR="009861EE" w:rsidRPr="00632779" w:rsidRDefault="009861EE" w:rsidP="00632779">
      <w:pPr>
        <w:spacing w:after="0" w:line="480" w:lineRule="auto"/>
        <w:jc w:val="both"/>
        <w:rPr>
          <w:rFonts w:ascii="Times New Roman" w:hAnsi="Times New Roman" w:cs="Times New Roman"/>
          <w:lang w:val="en-US"/>
        </w:rPr>
      </w:pPr>
      <w:bookmarkStart w:id="3" w:name="_Toc191365563"/>
      <w:bookmarkStart w:id="4" w:name="_Toc191365561"/>
      <w:r w:rsidRPr="00632779">
        <w:rPr>
          <w:rFonts w:ascii="Times New Roman" w:hAnsi="Times New Roman" w:cs="Times New Roman"/>
          <w:lang w:val="en-US"/>
        </w:rPr>
        <w:t xml:space="preserve">The plant material consisted of maize seed of the variety EV8728-SR from an untreated experimental field planted between September and December 2020. The seeds were stored in polystyrene bags. The material also consisted of shredded sapwood and heartwood from three tropical forest species in Côte d'Ivoire: </w:t>
      </w:r>
      <w:r w:rsidRPr="00632779">
        <w:rPr>
          <w:rFonts w:ascii="Times New Roman" w:hAnsi="Times New Roman" w:cs="Times New Roman"/>
          <w:i/>
          <w:iCs/>
          <w:lang w:val="en-US"/>
        </w:rPr>
        <w:t xml:space="preserve">N. </w:t>
      </w:r>
      <w:proofErr w:type="spellStart"/>
      <w:r w:rsidRPr="00632779">
        <w:rPr>
          <w:rFonts w:ascii="Times New Roman" w:hAnsi="Times New Roman" w:cs="Times New Roman"/>
          <w:i/>
          <w:iCs/>
          <w:lang w:val="en-US"/>
        </w:rPr>
        <w:t>diderrichii</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w:t>
      </w:r>
      <w:r w:rsidRPr="00632779">
        <w:rPr>
          <w:rFonts w:ascii="Times New Roman" w:hAnsi="Times New Roman" w:cs="Times New Roman"/>
          <w:i/>
          <w:iCs/>
          <w:lang w:val="en-US"/>
        </w:rPr>
        <w:t xml:space="preserve">M. </w:t>
      </w:r>
      <w:proofErr w:type="spellStart"/>
      <w:r w:rsidRPr="00632779">
        <w:rPr>
          <w:rFonts w:ascii="Times New Roman" w:hAnsi="Times New Roman" w:cs="Times New Roman"/>
          <w:i/>
          <w:iCs/>
          <w:lang w:val="en-US"/>
        </w:rPr>
        <w:t>altissima</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and </w:t>
      </w:r>
      <w:r w:rsidRPr="00632779">
        <w:rPr>
          <w:rFonts w:ascii="Times New Roman" w:hAnsi="Times New Roman" w:cs="Times New Roman"/>
          <w:i/>
          <w:iCs/>
          <w:lang w:val="en-US"/>
        </w:rPr>
        <w:t xml:space="preserve">M. </w:t>
      </w:r>
      <w:proofErr w:type="spellStart"/>
      <w:r w:rsidRPr="00632779">
        <w:rPr>
          <w:rFonts w:ascii="Times New Roman" w:hAnsi="Times New Roman" w:cs="Times New Roman"/>
          <w:i/>
          <w:iCs/>
          <w:lang w:val="en-US"/>
        </w:rPr>
        <w:t>excelsa</w:t>
      </w:r>
      <w:proofErr w:type="spellEnd"/>
      <w:r w:rsidRPr="00632779">
        <w:rPr>
          <w:rFonts w:ascii="Times New Roman" w:hAnsi="Times New Roman" w:cs="Times New Roman"/>
          <w:lang w:val="en-US"/>
        </w:rPr>
        <w:t xml:space="preserve"> (Iroko).</w:t>
      </w:r>
    </w:p>
    <w:p w14:paraId="03D4151C" w14:textId="405511D7" w:rsidR="00C13731" w:rsidRPr="00632779" w:rsidRDefault="00B76EAB"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1</w:t>
      </w:r>
      <w:r w:rsidR="002305BE" w:rsidRPr="00632779">
        <w:rPr>
          <w:rFonts w:ascii="Times New Roman" w:hAnsi="Times New Roman" w:cs="Times New Roman"/>
          <w:b/>
          <w:bCs/>
          <w:lang w:val="en-US"/>
        </w:rPr>
        <w:t>.</w:t>
      </w:r>
      <w:r w:rsidRPr="00632779">
        <w:rPr>
          <w:rFonts w:ascii="Times New Roman" w:hAnsi="Times New Roman" w:cs="Times New Roman"/>
          <w:b/>
          <w:bCs/>
          <w:lang w:val="en-US"/>
        </w:rPr>
        <w:t>2</w:t>
      </w:r>
      <w:bookmarkEnd w:id="3"/>
      <w:r w:rsidR="00BC37ED">
        <w:rPr>
          <w:rFonts w:ascii="Times New Roman" w:hAnsi="Times New Roman" w:cs="Times New Roman"/>
          <w:b/>
          <w:bCs/>
          <w:lang w:val="en-US"/>
        </w:rPr>
        <w:t>.</w:t>
      </w:r>
      <w:r w:rsidR="00006401" w:rsidRPr="00632779">
        <w:rPr>
          <w:rFonts w:ascii="Times New Roman" w:hAnsi="Times New Roman" w:cs="Times New Roman"/>
          <w:lang w:val="en-US"/>
        </w:rPr>
        <w:t xml:space="preserve"> </w:t>
      </w:r>
      <w:r w:rsidR="00006401" w:rsidRPr="00632779">
        <w:rPr>
          <w:rFonts w:ascii="Times New Roman" w:hAnsi="Times New Roman" w:cs="Times New Roman"/>
          <w:b/>
          <w:bCs/>
          <w:lang w:val="en-US"/>
        </w:rPr>
        <w:t>Chemical mater</w:t>
      </w:r>
      <w:r w:rsidR="00006401" w:rsidRPr="00612E2E">
        <w:rPr>
          <w:rFonts w:ascii="Times New Roman" w:hAnsi="Times New Roman" w:cs="Times New Roman"/>
          <w:b/>
          <w:bCs/>
          <w:highlight w:val="yellow"/>
          <w:lang w:val="en-US"/>
        </w:rPr>
        <w:t>i</w:t>
      </w:r>
      <w:r w:rsidR="00612E2E" w:rsidRPr="00612E2E">
        <w:rPr>
          <w:rFonts w:ascii="Times New Roman" w:hAnsi="Times New Roman" w:cs="Times New Roman"/>
          <w:b/>
          <w:bCs/>
          <w:highlight w:val="yellow"/>
          <w:lang w:val="en-US"/>
        </w:rPr>
        <w:t>a</w:t>
      </w:r>
      <w:r w:rsidR="00006401" w:rsidRPr="00612E2E">
        <w:rPr>
          <w:rFonts w:ascii="Times New Roman" w:hAnsi="Times New Roman" w:cs="Times New Roman"/>
          <w:b/>
          <w:bCs/>
          <w:highlight w:val="yellow"/>
          <w:lang w:val="en-US"/>
        </w:rPr>
        <w:t>l</w:t>
      </w:r>
    </w:p>
    <w:p w14:paraId="1FDE3C91" w14:textId="77777777" w:rsidR="003F2F3F" w:rsidRPr="00632779" w:rsidRDefault="003F2F3F" w:rsidP="00632779">
      <w:pPr>
        <w:spacing w:after="0" w:line="480" w:lineRule="auto"/>
        <w:jc w:val="both"/>
        <w:rPr>
          <w:rFonts w:ascii="Times New Roman" w:hAnsi="Times New Roman" w:cs="Times New Roman"/>
          <w:lang w:val="en-US"/>
        </w:rPr>
      </w:pPr>
      <w:r w:rsidRPr="00632779">
        <w:rPr>
          <w:rFonts w:ascii="Times New Roman" w:hAnsi="Times New Roman" w:cs="Times New Roman"/>
          <w:lang w:val="en-US"/>
        </w:rPr>
        <w:t xml:space="preserve">Protect DP, a registered synthetic chemical insecticide for stored grain, consisting of deltamethrin 1 g/Kg and </w:t>
      </w:r>
      <w:proofErr w:type="spellStart"/>
      <w:r w:rsidRPr="00632779">
        <w:rPr>
          <w:rFonts w:ascii="Times New Roman" w:hAnsi="Times New Roman" w:cs="Times New Roman"/>
          <w:lang w:val="en-US"/>
        </w:rPr>
        <w:t>pirimiphos</w:t>
      </w:r>
      <w:proofErr w:type="spellEnd"/>
      <w:r w:rsidRPr="00632779">
        <w:rPr>
          <w:rFonts w:ascii="Times New Roman" w:hAnsi="Times New Roman" w:cs="Times New Roman"/>
          <w:lang w:val="en-US"/>
        </w:rPr>
        <w:t xml:space="preserve">-methyl 15 g/Kg for the 50 g sachet, was used. 70° alcohol was used to prepare the positive control (water and ethanol). </w:t>
      </w:r>
    </w:p>
    <w:p w14:paraId="394BA482" w14:textId="16147E9C" w:rsidR="007B75A5" w:rsidRPr="00632779" w:rsidRDefault="00B76EAB"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1</w:t>
      </w:r>
      <w:r w:rsidR="002305BE" w:rsidRPr="00632779">
        <w:rPr>
          <w:rFonts w:ascii="Times New Roman" w:hAnsi="Times New Roman" w:cs="Times New Roman"/>
          <w:b/>
          <w:bCs/>
          <w:lang w:val="en-US"/>
        </w:rPr>
        <w:t>.</w:t>
      </w:r>
      <w:r w:rsidRPr="00632779">
        <w:rPr>
          <w:rFonts w:ascii="Times New Roman" w:hAnsi="Times New Roman" w:cs="Times New Roman"/>
          <w:b/>
          <w:bCs/>
          <w:lang w:val="en-US"/>
        </w:rPr>
        <w:t>3</w:t>
      </w:r>
      <w:bookmarkEnd w:id="4"/>
      <w:r w:rsidR="00BC37ED">
        <w:rPr>
          <w:rFonts w:ascii="Times New Roman" w:hAnsi="Times New Roman" w:cs="Times New Roman"/>
          <w:b/>
          <w:bCs/>
          <w:lang w:val="en-US"/>
        </w:rPr>
        <w:t>.</w:t>
      </w:r>
      <w:r w:rsidR="00006401" w:rsidRPr="00632779">
        <w:rPr>
          <w:rFonts w:ascii="Times New Roman" w:hAnsi="Times New Roman" w:cs="Times New Roman"/>
          <w:lang w:val="en-US"/>
        </w:rPr>
        <w:t xml:space="preserve"> </w:t>
      </w:r>
      <w:r w:rsidR="00006401" w:rsidRPr="00632779">
        <w:rPr>
          <w:rFonts w:ascii="Times New Roman" w:hAnsi="Times New Roman" w:cs="Times New Roman"/>
          <w:b/>
          <w:bCs/>
          <w:lang w:val="en-US"/>
        </w:rPr>
        <w:t>Animal material</w:t>
      </w:r>
    </w:p>
    <w:p w14:paraId="43DBADCB" w14:textId="4AA8292D" w:rsidR="007A4216" w:rsidRPr="00632779" w:rsidRDefault="007A4216" w:rsidP="00632779">
      <w:pPr>
        <w:spacing w:line="480" w:lineRule="auto"/>
        <w:jc w:val="both"/>
        <w:rPr>
          <w:rFonts w:ascii="Times New Roman" w:hAnsi="Times New Roman" w:cs="Times New Roman"/>
          <w:lang w:val="en-US"/>
        </w:rPr>
      </w:pPr>
      <w:r w:rsidRPr="00632779">
        <w:rPr>
          <w:rFonts w:ascii="Times New Roman" w:hAnsi="Times New Roman" w:cs="Times New Roman"/>
          <w:lang w:val="en-US"/>
        </w:rPr>
        <w:t xml:space="preserve">The animal material consisted of 800 young adult </w:t>
      </w:r>
      <w:r w:rsidRPr="00632779">
        <w:rPr>
          <w:rFonts w:ascii="Times New Roman" w:hAnsi="Times New Roman" w:cs="Times New Roman"/>
          <w:i/>
          <w:iCs/>
          <w:lang w:val="en-US"/>
        </w:rPr>
        <w:t xml:space="preserve">S. </w:t>
      </w:r>
      <w:proofErr w:type="spellStart"/>
      <w:r w:rsidRPr="00632779">
        <w:rPr>
          <w:rFonts w:ascii="Times New Roman" w:hAnsi="Times New Roman" w:cs="Times New Roman"/>
          <w:i/>
          <w:iCs/>
          <w:lang w:val="en-US"/>
        </w:rPr>
        <w:t>zeamais</w:t>
      </w:r>
      <w:proofErr w:type="spellEnd"/>
      <w:r w:rsidRPr="00632779">
        <w:rPr>
          <w:rFonts w:ascii="Times New Roman" w:hAnsi="Times New Roman" w:cs="Times New Roman"/>
          <w:i/>
          <w:iCs/>
          <w:lang w:val="en-US"/>
        </w:rPr>
        <w:t xml:space="preserve"> </w:t>
      </w:r>
      <w:r w:rsidRPr="00632779">
        <w:rPr>
          <w:rFonts w:ascii="Times New Roman" w:hAnsi="Times New Roman" w:cs="Times New Roman"/>
          <w:lang w:val="en-US"/>
        </w:rPr>
        <w:t xml:space="preserve">insects of approximately one week of age. They were taken from rearing stocks kept in the laboratory (temperature 27 ± 2°C; relative humidity 70 ± 5% and a photoperiod of 12h of light and 12h of darkness) </w:t>
      </w:r>
      <w:r w:rsidR="00D45A98" w:rsidRPr="00632779">
        <w:rPr>
          <w:rFonts w:ascii="Times New Roman" w:hAnsi="Times New Roman" w:cs="Times New Roman"/>
        </w:rPr>
        <w:fldChar w:fldCharType="begin"/>
      </w:r>
      <w:r w:rsidR="007F049A">
        <w:rPr>
          <w:rFonts w:ascii="Times New Roman" w:hAnsi="Times New Roman" w:cs="Times New Roman"/>
          <w:lang w:val="en-US"/>
        </w:rPr>
        <w:instrText xml:space="preserve"> ADDIN ZOTERO_ITEM CSL_CITATION {"citationID":"n10AUySG","properties":{"formattedCitation":"(Niber, 1994; Weaver et al., 1997; Tapondjou et al., 2005)","plainCitation":"(Niber, 1994; Weaver et al., 1997; Tapondjou et al., 2005)","noteIndex":0},"citationItems":[{"id":3506,"uris":["http://zotero.org/users/5304766/items/D4LY66NR"],"itemData":{"id":3506,"type":"article-journal","abstract":"Powders and slurries prepared from parts of 10 different plant species indigenous to Ghana were tested under laboratory conditions for their ability to protect stored grain from damage by Sitophilus oryzae L. and Prostephanus truncatus Horn on wheat and maize, respectively. Two concentration levels 10% and 1% (wt/wt) were used. Powders and slurries of all plant species of 10% (wt/wt) significantly (P &lt; 0.001) reduced insect damage by the grains and caused mortality of both insect species. Powders of four species; Cissampelos owariensis, Azadirachta indica, Ricinus communis and Solanum nigrum, gave a significant (P &lt; 0.001) reduction in grain damage by the insect species as well as high mortality, even at the lower concentration level of 1% (wt/wt). The slurry preparations were generally better protectants than the powders especially against S. oryzae where complete control was achieved except with Chromolaena odorata and Sida acuta, which permitted some survival. The pattern of action of the slurries against P. truncatus was similar to that of S. oryzae, except that P. truncatus was relatively more tolerant.","container-title":"Journal of Stored Products Research","DOI":"10.1016/S0022-474X(94)90321-2","ISSN":"0022-474X","issue":"4","journalAbbreviation":"Journal of Stored Products Research","page":"297-301","source":"ScienceDirect","title":"La capacité des poudres et des boues de dix espèces végétales à protéger les céréales stockées contre les attaques de &lt;i&gt;Prostephanus truncatus&lt;/i&gt; horn (Coleoptera : Bostrichidae) et &lt;i&gt;Sitophilus oryzae&lt;/i&gt; L. (Coleoptera : Curculionidae)","title-short":"La capacité des poudres et des boues de dix espèces végétales à protéger les céréales stockées contre les attaques de &lt;i&gt;Prostephanus truncatus&lt;/i&gt; horn (Coleoptera","volume":"30","author":[{"family":"Niber","given":"Baba Tierto"}],"issued":{"date-parts":[["1994",10,1]]}},"label":"page"},{"id":352,"uris":["http://zotero.org/users/5304766/items/RZH2DCTX"],"itemData":{"id":352,"type":"article-journal","abstract":"The essential oils extracted from Eucalyptus saligna and Cupressus sempervirens leaves were analysed by GC-MS and evaluated along with cymol, one of their main constituents for their repellent and toxic effects on Sitophilus zeamais and Tribolium confusum. Contact toxicity assayed by impregnation on ﬁlter paper discs or coating onto maize grains showed that these chemicals caused signiﬁcant mortality of the test insects. Eucalyptus oil was more toxic than Cupressus oil to both insect species (LD50=0.36 ml/cm2 for S. zeamais and 0.48 ml/cm2 for T. confusum) on ﬁlter paper discs, and was more toxic to S. zeamais on maize (LD50=38.05 ml/40 g grain). Both oils considerably reduced the F1 progeny production and grain weight loss. Moreover, both crude oil extracts produced a stronger repellent activity against the test insects than did cymol. These results suggest that the essential oils from E. saligna and C. sempervirens may be used in grain storage against insect pests.","container-title":"Journal of Stored Products Research","DOI":"10.1016/j.jspr.2004.01.004","ISSN":"0022474X","issue":"1","journalAbbreviation":"Journal of Stored Products Research","language":"en","page":"91-102","source":"DOI.org (Crossref)","title":"Bioactivities of cymol and essential oils of Cupressus sempervirens and Eucalyptus saligna against Sitophilus zeamais Motschulsky and Tribolium confusum Jacquelin du Val","volume":"41","author":[{"family":"Tapondjou","given":"A.L."},{"family":"Adler","given":"C."},{"family":"Fontem","given":"D.A."},{"family":"Bouda","given":"H."},{"family":"Reichmuth","given":"C."}],"issued":{"date-parts":[["2005",1]]}}},{"id":3508,"uris":["http://zotero.org/users/5304766/items/2JAE8H67"],"itemData":{"id":3508,"type":"article-journal","abstract":"Floral extract of Mexican marigold, Tagetes minuta (L.), was toxic to adult male and female maize weevils, Sitophilus zeamais Motschulsky, under illuminated and dark conditions. The LD50 values ranged from 35 to 47 µg per weevil across sex and photoperiod, whereas LD99 values ranged from 319 to 816 per weevil. Fractionation tended to decrease toxicity. Generally, both sexes were similarly susceptible to a given treatment. Although the original extract and certain fractions probably contained photoactive thiophenes, which are toxic to certain larval Lepidoptera, there was no obvious effect of illumination on toxicity for this beetle species. Air exposure for 24 h, in the presence or absence of light, greatly reduced the toxicity of the unfractionated extract. Chromatographic profiles indicated that fractionation procedures had a significant effect on sample composition and on the amount of nonvolatile matcrial. Air exposure for 24 h had a much more dramatic effect, with concomitant 365-nm UVA or incandescent light causing even greater degradation. Degradation under illumination is the end result of the process that causes photoactivation in susceptible species. Apparently, S. zeamais was not adversely affected by the amount of photoactivation that occurred as the extracts or fractions were degrading under our test conditions. These results are discussed in terms of maximizing the control potential of labile material in subsistence agriculture, particularly when purification is required to remove undesired compounds.","container-title":"Journal of Economic Entomology","DOI":"10.1093/jee/90.6.1678","ISSN":"0022-0493","issue":"6","journalAbbreviation":"Journal of Economic Entomology","page":"1678-1683","source":"Silverchair","title":"Toxicity of fractionated and degraded mexican marigold floral extract to adult Sitophilus zeamais (Coleoptera: Curculionidae)","title-short":"Toxicity of Fractionated and Degraded Mexican Marigold Floral Extract to Adult Sitophilus zeamais (Coleoptera","volume":"90","author":[{"family":"Weaver","given":"David K."},{"family":"Zetileh","given":"Larhy J."},{"family":"Wells","given":"Carl D."},{"family":"Baker","given":"James E."},{"family":"Bertsch","given":"Wolfgang"},{"family":"Thhone","given":"James E."}],"issued":{"date-parts":[["1997",12,1]]}}}],"schema":"https://github.com/citation-style-language/schema/raw/master/csl-citation.json"} </w:instrText>
      </w:r>
      <w:r w:rsidR="00D45A98" w:rsidRPr="00632779">
        <w:rPr>
          <w:rFonts w:ascii="Times New Roman" w:hAnsi="Times New Roman" w:cs="Times New Roman"/>
        </w:rPr>
        <w:fldChar w:fldCharType="separate"/>
      </w:r>
      <w:r w:rsidR="00796671" w:rsidRPr="00171F74">
        <w:rPr>
          <w:rFonts w:ascii="Times New Roman" w:hAnsi="Times New Roman" w:cs="Times New Roman"/>
          <w:lang w:val="en-US"/>
        </w:rPr>
        <w:t>(Niber, 1994; Weaver et al., 1997; Tapondjou et al., 2005)</w:t>
      </w:r>
      <w:r w:rsidR="00D45A98" w:rsidRPr="00632779">
        <w:rPr>
          <w:rFonts w:ascii="Times New Roman" w:hAnsi="Times New Roman" w:cs="Times New Roman"/>
        </w:rPr>
        <w:fldChar w:fldCharType="end"/>
      </w:r>
      <w:r w:rsidR="00D45A98" w:rsidRPr="00632779">
        <w:rPr>
          <w:rFonts w:ascii="Times New Roman" w:hAnsi="Times New Roman" w:cs="Times New Roman"/>
          <w:lang w:val="en-US"/>
        </w:rPr>
        <w:t xml:space="preserve">. </w:t>
      </w:r>
      <w:r w:rsidRPr="00632779">
        <w:rPr>
          <w:rFonts w:ascii="Times New Roman" w:hAnsi="Times New Roman" w:cs="Times New Roman"/>
          <w:lang w:val="en-US"/>
        </w:rPr>
        <w:t>The selected insects were starved and used for the biological tests.</w:t>
      </w:r>
    </w:p>
    <w:p w14:paraId="00D959D3" w14:textId="10E40E72" w:rsidR="00B76EAB" w:rsidRPr="00632779" w:rsidRDefault="00B76EAB" w:rsidP="00632779">
      <w:pPr>
        <w:spacing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2</w:t>
      </w:r>
      <w:r w:rsidR="00BC37ED">
        <w:rPr>
          <w:rFonts w:ascii="Times New Roman" w:hAnsi="Times New Roman" w:cs="Times New Roman"/>
          <w:b/>
          <w:bCs/>
          <w:lang w:val="en-US"/>
        </w:rPr>
        <w:t>.</w:t>
      </w:r>
      <w:r w:rsidR="002305BE" w:rsidRPr="00632779">
        <w:rPr>
          <w:rFonts w:ascii="Times New Roman" w:hAnsi="Times New Roman" w:cs="Times New Roman"/>
          <w:b/>
          <w:bCs/>
          <w:lang w:val="en-US"/>
        </w:rPr>
        <w:t xml:space="preserve"> </w:t>
      </w:r>
      <w:r w:rsidRPr="00632779">
        <w:rPr>
          <w:rFonts w:ascii="Times New Roman" w:hAnsi="Times New Roman" w:cs="Times New Roman"/>
          <w:b/>
          <w:bCs/>
          <w:lang w:val="en-US"/>
        </w:rPr>
        <w:t>M</w:t>
      </w:r>
      <w:r w:rsidR="007A4216" w:rsidRPr="00632779">
        <w:rPr>
          <w:rFonts w:ascii="Times New Roman" w:hAnsi="Times New Roman" w:cs="Times New Roman"/>
          <w:b/>
          <w:bCs/>
          <w:lang w:val="en-US"/>
        </w:rPr>
        <w:t>e</w:t>
      </w:r>
      <w:r w:rsidRPr="00632779">
        <w:rPr>
          <w:rFonts w:ascii="Times New Roman" w:hAnsi="Times New Roman" w:cs="Times New Roman"/>
          <w:b/>
          <w:bCs/>
          <w:lang w:val="en-US"/>
        </w:rPr>
        <w:t>thods</w:t>
      </w:r>
    </w:p>
    <w:p w14:paraId="343647D2" w14:textId="59682045" w:rsidR="00FA3CA4" w:rsidRPr="00632779" w:rsidRDefault="00B76EAB" w:rsidP="00632779">
      <w:pPr>
        <w:spacing w:after="0" w:line="480" w:lineRule="auto"/>
        <w:jc w:val="both"/>
        <w:rPr>
          <w:rFonts w:ascii="Times New Roman" w:hAnsi="Times New Roman" w:cs="Times New Roman"/>
          <w:b/>
          <w:bCs/>
          <w:lang w:val="en-US"/>
        </w:rPr>
      </w:pPr>
      <w:bookmarkStart w:id="5" w:name="_Toc191365596"/>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1</w:t>
      </w:r>
      <w:bookmarkEnd w:id="5"/>
      <w:r w:rsidR="00BC37ED">
        <w:rPr>
          <w:rFonts w:ascii="Times New Roman" w:hAnsi="Times New Roman" w:cs="Times New Roman"/>
          <w:b/>
          <w:bCs/>
          <w:lang w:val="en-US"/>
        </w:rPr>
        <w:t>.</w:t>
      </w:r>
      <w:r w:rsidR="00FA3CA4" w:rsidRPr="00632779">
        <w:rPr>
          <w:rFonts w:ascii="Times New Roman" w:hAnsi="Times New Roman" w:cs="Times New Roman"/>
          <w:lang w:val="en-US"/>
        </w:rPr>
        <w:t xml:space="preserve"> </w:t>
      </w:r>
      <w:r w:rsidR="00FA3CA4" w:rsidRPr="00632779">
        <w:rPr>
          <w:rFonts w:ascii="Times New Roman" w:hAnsi="Times New Roman" w:cs="Times New Roman"/>
          <w:b/>
          <w:bCs/>
          <w:lang w:val="en-US"/>
        </w:rPr>
        <w:t>Insect identification and inventory</w:t>
      </w:r>
    </w:p>
    <w:p w14:paraId="068481C4" w14:textId="36EBF3F7" w:rsidR="00FA3CA4" w:rsidRPr="00632779" w:rsidRDefault="00FA3CA4" w:rsidP="00632779">
      <w:pPr>
        <w:spacing w:after="0" w:line="480" w:lineRule="auto"/>
        <w:jc w:val="both"/>
        <w:rPr>
          <w:rFonts w:ascii="Times New Roman" w:hAnsi="Times New Roman" w:cs="Times New Roman"/>
          <w:lang w:val="en-US"/>
        </w:rPr>
      </w:pPr>
      <w:r w:rsidRPr="00632779">
        <w:rPr>
          <w:rFonts w:ascii="Times New Roman" w:hAnsi="Times New Roman" w:cs="Times New Roman"/>
          <w:lang w:val="en-US"/>
        </w:rPr>
        <w:t xml:space="preserve">The insects found on the stock were collected using sieves (25 mm and 50 mm) and containers. Identification was carried out by observing the morphological characteristics (head, abdomen, thorax, </w:t>
      </w:r>
      <w:proofErr w:type="spellStart"/>
      <w:r w:rsidRPr="00632779">
        <w:rPr>
          <w:rFonts w:ascii="Times New Roman" w:hAnsi="Times New Roman" w:cs="Times New Roman"/>
          <w:lang w:val="en-US"/>
        </w:rPr>
        <w:t>colour</w:t>
      </w:r>
      <w:proofErr w:type="spellEnd"/>
      <w:r w:rsidRPr="00632779">
        <w:rPr>
          <w:rFonts w:ascii="Times New Roman" w:hAnsi="Times New Roman" w:cs="Times New Roman"/>
          <w:lang w:val="en-US"/>
        </w:rPr>
        <w:t xml:space="preserve">) of the insects using a MOTIC binocular magnifying glass (G×50) and an LCD Digital electronic </w:t>
      </w:r>
      <w:r w:rsidRPr="00632779">
        <w:rPr>
          <w:rFonts w:ascii="Times New Roman" w:hAnsi="Times New Roman" w:cs="Times New Roman"/>
          <w:lang w:val="en-US"/>
        </w:rPr>
        <w:lastRenderedPageBreak/>
        <w:t xml:space="preserve">microscope (500×Zoom). Online identification keys and physical keys (books) were also used </w:t>
      </w:r>
      <w:r w:rsidR="001E0C64" w:rsidRPr="00632779">
        <w:rPr>
          <w:rFonts w:ascii="Times New Roman" w:hAnsi="Times New Roman" w:cs="Times New Roman"/>
        </w:rPr>
        <w:fldChar w:fldCharType="begin"/>
      </w:r>
      <w:r w:rsidR="007F049A">
        <w:rPr>
          <w:rFonts w:ascii="Times New Roman" w:hAnsi="Times New Roman" w:cs="Times New Roman"/>
          <w:lang w:val="en-US"/>
        </w:rPr>
        <w:instrText xml:space="preserve"> ADDIN ZOTERO_ITEM CSL_CITATION {"citationID":"qMemPp1m","properties":{"formattedCitation":"(Goergen et al., 2005; Cruz et al., 2016)","plainCitation":"(Goergen et al., 2005; Cruz et al., 2016)","noteIndex":0},"citationItems":[{"id":3272,"uris":["http://zotero.org/users/5304766/items/YNVHV24D"],"itemData":{"id":3272,"type":"book","ISBN":"978-2-7592-2437-1","language":"fr","note":"DOI: 10.35690/978-2-7592-2437-1","publisher":"Éditions Quae","source":"DOI.org (Crossref)","title":"La conservation des grains après récolte","URL":"https://www.quae-open.com/produit/118/9782759224388/la-conservation-des-grains-apres-recolte","author":[{"family":"Cruz","given":"Jean-François"},{"family":"Joseph Hounhouigan","given":"Djidjoho"},{"family":"Fleurat-Lessard","given":"Francis"},{"family":"Troude","given":"Francis"}],"accessed":{"date-parts":[["2024",9,9]]},"issued":{"date-parts":[["2016",6,16]]}}},{"id":3391,"uris":["http://zotero.org/users/5304766/items/GQR55IUH"],"itemData":{"id":3391,"type":"book","abstract":"A l'échelle mondiale, les pertes de produits agricoles occasionnées par les ravageurs des denrées stockées sont estimées à 10% en moyenne et représentent une valeur monétaire annuelle de près de 58 milliards US$ selon les récentes statistiques de la FAO. Ce pourcentage, encore plus élevé dans les pays de l'Afrique subsaharienne, souligne l'importance du problème à résoudre et constitue un défi persistant aux acteurs économiques qui se trouvent face à une demande alimentaire croissante des populations en Afrique tropicale. La fourniture d'outils pratiques est un premier pas permettant à mieux surmonter ces difficultés. Outre les techniques et systèmes de stockage, la réduction des pertes dans les denrées alimentaires entreposées passe avant tout par l'identification précise des organismes impliqués. Une bonne connaissance de la biologie et écologie des ravageurs ainsi que la détermination des dégâts occasionnés sont des éléments additionnels indispensables à la mise en place de toute stratégie de prévention ou de protection intégrée. Le présent fascicule est un auxiliaire pratique destiné essentiellement à l'usage des agents d'encadrement, vulgarisateurs et producteurs francophones qui souhaitent identifier sur le terrain les principaux ravageurs des denrées entreposées en Afrique tropicale. Une identification fiable des insectes particulièrement à partir de simples illustrations n'est pas toujours aisée. Dans l'éventualité où un insecte retrouvé dans les denrées entreposées ne peut être reconnu sur place avec certitude, l'assistance du spécialiste devient alors nécessaire. Conscient de l'utilité d'une collection de référence pour la lutte contre les ravageurs, l'Institut International d'Agriculture Tropicale (IITA), station du Bénin a constitué depuis 1993 une importante collection d'insectes représentatifs pour la région. Une prise de contact avec son service d'identification au centre de biodiversité pourra s'avérer utile.","edition":"IITA","event-place":"Cotonou, Bénin, 22 p","ISBN":"978-99919-51-75-1","language":"Français","publisher-place":"Cotonou, Bénin, 22 p","source":"ResearchGate","title":"Petit manuel d’identification des principaux ravageurs des denrées stockées en Afrique de l’Ouest.","URL":"https://www.researchgate.net/publication/320474955 Petit manuel d’identification des principaux ravageurs","author":[{"family":"Goergen","given":"Georg"},{"family":"Fandohan","given":"P."},{"family":"Hell","given":"Kerstin"},{"family":"Lamboni PhD","given":"Leo Yendouban"}],"accessed":{"date-parts":[["2024",10,2]]},"issued":{"date-parts":[["2005",1,1]]}},"label":"page"}],"schema":"https://github.com/citation-style-language/schema/raw/master/csl-citation.json"} </w:instrText>
      </w:r>
      <w:r w:rsidR="001E0C64" w:rsidRPr="00632779">
        <w:rPr>
          <w:rFonts w:ascii="Times New Roman" w:hAnsi="Times New Roman" w:cs="Times New Roman"/>
        </w:rPr>
        <w:fldChar w:fldCharType="separate"/>
      </w:r>
      <w:r w:rsidR="00796671" w:rsidRPr="00171F74">
        <w:rPr>
          <w:rFonts w:ascii="Times New Roman" w:hAnsi="Times New Roman" w:cs="Times New Roman"/>
          <w:lang w:val="en-US"/>
        </w:rPr>
        <w:t>(Goergen et al., 2005; Cruz et al., 2016)</w:t>
      </w:r>
      <w:r w:rsidR="001E0C64" w:rsidRPr="00632779">
        <w:rPr>
          <w:rFonts w:ascii="Times New Roman" w:hAnsi="Times New Roman" w:cs="Times New Roman"/>
        </w:rPr>
        <w:fldChar w:fldCharType="end"/>
      </w:r>
      <w:r w:rsidR="001E0C64" w:rsidRPr="00632779">
        <w:rPr>
          <w:rFonts w:ascii="Times New Roman" w:hAnsi="Times New Roman" w:cs="Times New Roman"/>
          <w:lang w:val="en-US"/>
        </w:rPr>
        <w:t xml:space="preserve">. </w:t>
      </w:r>
      <w:r w:rsidRPr="00632779">
        <w:rPr>
          <w:rFonts w:ascii="Times New Roman" w:hAnsi="Times New Roman" w:cs="Times New Roman"/>
          <w:lang w:val="en-US"/>
        </w:rPr>
        <w:t>Insects that exhibited lively, voracious</w:t>
      </w:r>
      <w:r w:rsidR="004D47FD" w:rsidRPr="00632779">
        <w:rPr>
          <w:rFonts w:ascii="Times New Roman" w:hAnsi="Times New Roman" w:cs="Times New Roman"/>
          <w:lang w:val="en-US"/>
        </w:rPr>
        <w:t>,</w:t>
      </w:r>
      <w:r w:rsidRPr="00632779">
        <w:rPr>
          <w:rFonts w:ascii="Times New Roman" w:hAnsi="Times New Roman" w:cs="Times New Roman"/>
          <w:lang w:val="en-US"/>
        </w:rPr>
        <w:t xml:space="preserve"> and agile </w:t>
      </w:r>
      <w:proofErr w:type="spellStart"/>
      <w:r w:rsidRPr="00632779">
        <w:rPr>
          <w:rFonts w:ascii="Times New Roman" w:hAnsi="Times New Roman" w:cs="Times New Roman"/>
          <w:lang w:val="en-US"/>
        </w:rPr>
        <w:t>behaviour</w:t>
      </w:r>
      <w:proofErr w:type="spellEnd"/>
      <w:r w:rsidRPr="00632779">
        <w:rPr>
          <w:rFonts w:ascii="Times New Roman" w:hAnsi="Times New Roman" w:cs="Times New Roman"/>
          <w:lang w:val="en-US"/>
        </w:rPr>
        <w:t xml:space="preserve"> were considered suitable for the study. Relative abundance (Ra) was calculated according to </w:t>
      </w:r>
      <w:r w:rsidR="007B75A5" w:rsidRPr="00632779">
        <w:rPr>
          <w:rFonts w:ascii="Times New Roman" w:hAnsi="Times New Roman" w:cs="Times New Roman"/>
        </w:rPr>
        <w:fldChar w:fldCharType="begin"/>
      </w:r>
      <w:r w:rsidR="00144D89">
        <w:rPr>
          <w:rFonts w:ascii="Times New Roman" w:hAnsi="Times New Roman" w:cs="Times New Roman"/>
          <w:lang w:val="en-US"/>
        </w:rPr>
        <w:instrText xml:space="preserve"> ADDIN ZOTERO_ITEM CSL_CITATION {"citationID":"m6GiSeM8","properties":{"formattedCitation":"(Zaime et al., 1989)","plainCitation":"(Zaime et al., 1989)","dontUpdate":true,"noteIndex":0},"citationItems":[{"id":3438,"uris":["http://zotero.org/users/5304766/items/CSGQGUBW"],"itemData":{"id":3438,"type":"article-journal","abstract":"Meriones shawi a un régime alimentaire varié (42 espèces végétales) quelle que soit la saison, mais il se nourrit principalement de deux des espèces les plus abondantes, complétant ce régime de base par une variété d'autres plantes. La nature de sa nourriture végétale est également variable ; feuilles, fleurs, fruits et graines sont consommés, et quelques arthropodes s'ajoutent à la ration en été. Ce régime alimentaire permet à ce rongeur de vivre dans des habitats variés, y compris dans les zones cultivées.\nPsammomys obesus a un régime beaucoup plus spécialisé, composé essentiellement de feuilles d'une seule espèce de Chaenopodiaceae, complétées par quelques plantes annuelles. Gerbillus nanus a un régime alimentaire similaire à celui de M. shawi au printemps et à la fin de l'année, mais G. nanus devient principalement un mangeur de graines pendant l'été. Les régimes alimentaires de M. shawi et de G. nanus sont donc les plus similaires, tandis que ceux de G. nanus et de P. obesus diffèrent de manière frappante. Les espèces végétales préférées de ces rongeurs sympatriques sont différentes, de même que les parties de plantes qu'ils sélectionnent. Trois stratégies alimentaires différentes peuvent être distinguées dans cette communauté de gerbillidés : (a) une stratégie alimentaire mixte saisonnière pour G. nanus qui passe des feuilles aux graines pendant l'été ; (b) une stratégie alimentaire mixte stable pour M. shawi qui se nourrit de quelques plantes vivaces abondantes et des quelques plantes annuelles disponibles tout au long de l'année ; et (c) une stratégie alimentaire spécialisée pour P. obesus qui se limite à une seule espèce de plante résistante à la sécheresse.\nBien que l'alimentation de base des trois espèces de rongeurs étudiées soit essentiellement constituée de quelques plantes communes, ces gerbiilidés sympatriques parviennent à utiliser les ressources végétales disponibles pendant la période la plus sèche de l'année de manière à éviter la compétition. La pousse de quelques espèces de graminées en automne semble coïncider avec le début de la saison de reproduction automnale de ces trois gerbillidés.","container-title":"Revue d'Écologie","DOI":"hal-03533282","issue":"2","note":"publisher: Société nationale de protection de la nature (SNPN)","page":"153-163 pp","source":"HAL Archives Ouvertes","title":"Comparaison des régimes alimentaires de trois espèces sympatriques de Gerbillidae en milieu saharien, au Maroc","volume":"44","author":[{"family":"Zaime","given":"Abdelkader"},{"family":"Gautier","given":"Jean-Yves"}],"issued":{"date-parts":[["1989"]]}}}],"schema":"https://github.com/citation-style-language/schema/raw/master/csl-citation.json"} </w:instrText>
      </w:r>
      <w:r w:rsidR="007B75A5" w:rsidRPr="00632779">
        <w:rPr>
          <w:rFonts w:ascii="Times New Roman" w:hAnsi="Times New Roman" w:cs="Times New Roman"/>
        </w:rPr>
        <w:fldChar w:fldCharType="separate"/>
      </w:r>
      <w:r w:rsidR="00796671" w:rsidRPr="00171F74">
        <w:rPr>
          <w:rFonts w:ascii="Times New Roman" w:hAnsi="Times New Roman" w:cs="Times New Roman"/>
          <w:lang w:val="en-US"/>
        </w:rPr>
        <w:t>Zaime et al. (1989)</w:t>
      </w:r>
      <w:r w:rsidR="007B75A5" w:rsidRPr="00632779">
        <w:rPr>
          <w:rFonts w:ascii="Times New Roman" w:hAnsi="Times New Roman" w:cs="Times New Roman"/>
        </w:rPr>
        <w:fldChar w:fldCharType="end"/>
      </w:r>
      <w:r w:rsidR="007B75A5" w:rsidRPr="00632779">
        <w:rPr>
          <w:rFonts w:ascii="Times New Roman" w:hAnsi="Times New Roman" w:cs="Times New Roman"/>
          <w:lang w:val="en-US"/>
        </w:rPr>
        <w:t xml:space="preserve"> </w:t>
      </w:r>
      <w:r w:rsidR="00796671">
        <w:rPr>
          <w:rFonts w:ascii="Times New Roman" w:hAnsi="Times New Roman" w:cs="Times New Roman"/>
          <w:lang w:val="en-US"/>
        </w:rPr>
        <w:t xml:space="preserve">and </w:t>
      </w:r>
      <w:r w:rsidR="007B75A5" w:rsidRPr="00632779">
        <w:rPr>
          <w:rFonts w:ascii="Times New Roman" w:hAnsi="Times New Roman" w:cs="Times New Roman"/>
        </w:rPr>
        <w:fldChar w:fldCharType="begin"/>
      </w:r>
      <w:r w:rsidR="00144D89">
        <w:rPr>
          <w:rFonts w:ascii="Times New Roman" w:hAnsi="Times New Roman" w:cs="Times New Roman"/>
          <w:lang w:val="en-US"/>
        </w:rPr>
        <w:instrText xml:space="preserve"> ADDIN ZOTERO_ITEM CSL_CITATION {"citationID":"7Q68Q2X9","properties":{"formattedCitation":"(Tra-Bi et al., 2014)","plainCitation":"(Tra-Bi et al., 2014)","dontUpdate":true,"noteIndex":0},"citationItems":[{"id":3618,"uris":["http://zotero.org/users/5304766/items/ZSCC6AKH"],"itemData":{"id":3618,"type":"article-journal","container-title":"Pensee Journal","issue":"1","page":"138–146","source":"Google Scholar","title":"Diversity and abundance of Hypogenous termites (Insecta: Isoptera) in cocoa plantation (Theobroma cacao L.) in semi deciduous forest zone (Oume, Cote d’Ivoire)","title-short":"Diversity and abundance of Hypogenous termites (Insecta","volume":"76","author":[{"family":"Tra-Bi","given":"C. S."},{"family":"Akpesse","given":"A. A. M."},{"family":"Boga","given":"J. P."},{"family":"Yapi","given":"A."},{"family":"Kouasssi","given":"K. P."},{"family":"Konaté","given":"S."},{"family":"Tano","given":"Y."}],"issued":{"date-parts":[["2014"]]}}}],"schema":"https://github.com/citation-style-language/schema/raw/master/csl-citation.json"} </w:instrText>
      </w:r>
      <w:r w:rsidR="007B75A5" w:rsidRPr="00632779">
        <w:rPr>
          <w:rFonts w:ascii="Times New Roman" w:hAnsi="Times New Roman" w:cs="Times New Roman"/>
        </w:rPr>
        <w:fldChar w:fldCharType="separate"/>
      </w:r>
      <w:r w:rsidR="00796671" w:rsidRPr="00171F74">
        <w:rPr>
          <w:rFonts w:ascii="Times New Roman" w:hAnsi="Times New Roman" w:cs="Times New Roman"/>
          <w:lang w:val="en-US"/>
        </w:rPr>
        <w:t>Tra-Bi et al. (2014)</w:t>
      </w:r>
      <w:r w:rsidR="007B75A5" w:rsidRPr="00632779">
        <w:rPr>
          <w:rFonts w:ascii="Times New Roman" w:hAnsi="Times New Roman" w:cs="Times New Roman"/>
        </w:rPr>
        <w:fldChar w:fldCharType="end"/>
      </w:r>
      <w:r w:rsidR="007B75A5" w:rsidRPr="00632779">
        <w:rPr>
          <w:rFonts w:ascii="Times New Roman" w:hAnsi="Times New Roman" w:cs="Times New Roman"/>
          <w:lang w:val="en-US"/>
        </w:rPr>
        <w:t xml:space="preserve">. </w:t>
      </w:r>
      <w:r w:rsidRPr="00632779">
        <w:rPr>
          <w:rFonts w:ascii="Times New Roman" w:hAnsi="Times New Roman" w:cs="Times New Roman"/>
          <w:lang w:val="en-US"/>
        </w:rPr>
        <w:t xml:space="preserve">Ra is the ratio between the number of individuals of a species (Ni) taken into consideration and the total number of individuals (N) of all species combined. </w:t>
      </w:r>
      <w:proofErr w:type="spellStart"/>
      <w:r w:rsidRPr="00632779">
        <w:rPr>
          <w:rFonts w:ascii="Times New Roman" w:hAnsi="Times New Roman" w:cs="Times New Roman"/>
          <w:lang w:val="en-US"/>
        </w:rPr>
        <w:t>Ar</w:t>
      </w:r>
      <w:proofErr w:type="spellEnd"/>
      <w:r w:rsidRPr="00632779">
        <w:rPr>
          <w:rFonts w:ascii="Times New Roman" w:hAnsi="Times New Roman" w:cs="Times New Roman"/>
          <w:lang w:val="en-US"/>
        </w:rPr>
        <w:t xml:space="preserve"> and Ni were determined for each species. Table 1 shows the four classes of Ra:</w:t>
      </w:r>
    </w:p>
    <w:p w14:paraId="698A9623" w14:textId="3CEA607D" w:rsidR="007B75A5" w:rsidRPr="00632779" w:rsidRDefault="003B5F6E" w:rsidP="00632779">
      <w:pPr>
        <w:spacing w:after="0" w:line="480" w:lineRule="auto"/>
        <w:jc w:val="both"/>
        <w:rPr>
          <w:rFonts w:ascii="Times New Roman" w:hAnsi="Times New Roman" w:cs="Times New Roman"/>
          <w:b/>
          <w:bCs/>
          <w:lang w:val="en-US"/>
        </w:rPr>
      </w:pPr>
      <m:oMathPara>
        <m:oMath>
          <m:r>
            <m:rPr>
              <m:sty m:val="b"/>
            </m:rPr>
            <w:rPr>
              <w:rFonts w:ascii="Cambria Math" w:hAnsi="Cambria Math" w:cs="Times New Roman"/>
            </w:rPr>
            <m:t>Ra</m:t>
          </m:r>
          <m:r>
            <m:rPr>
              <m:sty m:val="b"/>
            </m:rPr>
            <w:rPr>
              <w:rFonts w:ascii="Cambria Math" w:hAnsi="Cambria Math" w:cs="Times New Roman"/>
              <w:lang w:val="en-US"/>
            </w:rPr>
            <m:t xml:space="preserve"> (%)=</m:t>
          </m:r>
          <m:f>
            <m:fPr>
              <m:ctrlPr>
                <w:rPr>
                  <w:rFonts w:ascii="Cambria Math" w:hAnsi="Cambria Math" w:cs="Times New Roman"/>
                  <w:b/>
                  <w:bCs/>
                  <w:iCs/>
                </w:rPr>
              </m:ctrlPr>
            </m:fPr>
            <m:num>
              <m:r>
                <m:rPr>
                  <m:sty m:val="b"/>
                </m:rPr>
                <w:rPr>
                  <w:rFonts w:ascii="Cambria Math" w:hAnsi="Cambria Math" w:cs="Times New Roman"/>
                </w:rPr>
                <m:t>N</m:t>
              </m:r>
              <m:r>
                <m:rPr>
                  <m:sty m:val="bi"/>
                </m:rPr>
                <w:rPr>
                  <w:rFonts w:ascii="Cambria Math" w:hAnsi="Cambria Math" w:cs="Times New Roman"/>
                </w:rPr>
                <m:t>i</m:t>
              </m:r>
            </m:num>
            <m:den>
              <m:r>
                <m:rPr>
                  <m:sty m:val="b"/>
                </m:rPr>
                <w:rPr>
                  <w:rFonts w:ascii="Cambria Math" w:hAnsi="Cambria Math" w:cs="Times New Roman"/>
                </w:rPr>
                <m:t>N</m:t>
              </m:r>
            </m:den>
          </m:f>
          <m:r>
            <m:rPr>
              <m:sty m:val="bi"/>
            </m:rPr>
            <w:rPr>
              <w:rFonts w:ascii="Cambria Math" w:hAnsi="Cambria Math" w:cs="Times New Roman"/>
              <w:lang w:val="en-US"/>
            </w:rPr>
            <m:t>×</m:t>
          </m:r>
          <m:r>
            <m:rPr>
              <m:sty m:val="bi"/>
            </m:rPr>
            <w:rPr>
              <w:rFonts w:ascii="Cambria Math" w:hAnsi="Cambria Math" w:cs="Times New Roman"/>
            </w:rPr>
            <m:t>100</m:t>
          </m:r>
        </m:oMath>
      </m:oMathPara>
    </w:p>
    <w:p w14:paraId="4963B59E" w14:textId="71330AEC" w:rsidR="002374C2" w:rsidRPr="00632779" w:rsidRDefault="007B75A5" w:rsidP="00632779">
      <w:pPr>
        <w:spacing w:after="0" w:line="480" w:lineRule="auto"/>
        <w:jc w:val="center"/>
        <w:rPr>
          <w:rFonts w:ascii="Times New Roman" w:hAnsi="Times New Roman" w:cs="Times New Roman"/>
          <w:i/>
          <w:iCs/>
        </w:rPr>
      </w:pPr>
      <w:r w:rsidRPr="00632779">
        <w:rPr>
          <w:rFonts w:ascii="Times New Roman" w:hAnsi="Times New Roman" w:cs="Times New Roman"/>
          <w:i/>
          <w:iCs/>
        </w:rPr>
        <w:t>Ni</w:t>
      </w:r>
      <w:r w:rsidR="002374C2" w:rsidRPr="00632779">
        <w:rPr>
          <w:rFonts w:ascii="Times New Roman" w:hAnsi="Times New Roman" w:cs="Times New Roman"/>
          <w:i/>
          <w:iCs/>
        </w:rPr>
        <w:t xml:space="preserve"> : </w:t>
      </w:r>
      <w:proofErr w:type="spellStart"/>
      <w:r w:rsidR="003B5F6E" w:rsidRPr="00632779">
        <w:rPr>
          <w:rFonts w:ascii="Times New Roman" w:hAnsi="Times New Roman" w:cs="Times New Roman"/>
          <w:i/>
          <w:iCs/>
        </w:rPr>
        <w:t>abundance</w:t>
      </w:r>
      <w:proofErr w:type="spellEnd"/>
      <w:r w:rsidR="002374C2" w:rsidRPr="00632779">
        <w:rPr>
          <w:rFonts w:ascii="Times New Roman" w:hAnsi="Times New Roman" w:cs="Times New Roman"/>
          <w:i/>
          <w:iCs/>
        </w:rPr>
        <w:t xml:space="preserve"> ; </w:t>
      </w:r>
      <w:r w:rsidR="003B5F6E" w:rsidRPr="00632779">
        <w:rPr>
          <w:rFonts w:ascii="Times New Roman" w:hAnsi="Times New Roman" w:cs="Times New Roman"/>
          <w:i/>
          <w:iCs/>
        </w:rPr>
        <w:t>Ra</w:t>
      </w:r>
      <w:r w:rsidR="002374C2" w:rsidRPr="00632779">
        <w:rPr>
          <w:rFonts w:ascii="Times New Roman" w:hAnsi="Times New Roman" w:cs="Times New Roman"/>
          <w:i/>
          <w:iCs/>
        </w:rPr>
        <w:t xml:space="preserve"> : </w:t>
      </w:r>
      <w:r w:rsidR="003B5F6E" w:rsidRPr="00632779">
        <w:rPr>
          <w:rFonts w:ascii="Times New Roman" w:hAnsi="Times New Roman" w:cs="Times New Roman"/>
          <w:i/>
          <w:iCs/>
        </w:rPr>
        <w:t>R</w:t>
      </w:r>
      <w:r w:rsidR="002374C2" w:rsidRPr="00632779">
        <w:rPr>
          <w:rFonts w:ascii="Times New Roman" w:hAnsi="Times New Roman" w:cs="Times New Roman"/>
          <w:i/>
          <w:iCs/>
        </w:rPr>
        <w:t>elative</w:t>
      </w:r>
      <w:r w:rsidR="003B5F6E" w:rsidRPr="00632779">
        <w:rPr>
          <w:rFonts w:ascii="Times New Roman" w:hAnsi="Times New Roman" w:cs="Times New Roman"/>
          <w:i/>
          <w:iCs/>
        </w:rPr>
        <w:t xml:space="preserve"> </w:t>
      </w:r>
      <w:proofErr w:type="spellStart"/>
      <w:r w:rsidR="003B5F6E" w:rsidRPr="00632779">
        <w:rPr>
          <w:rFonts w:ascii="Times New Roman" w:hAnsi="Times New Roman" w:cs="Times New Roman"/>
          <w:i/>
          <w:iCs/>
        </w:rPr>
        <w:t>abundance</w:t>
      </w:r>
      <w:proofErr w:type="spellEnd"/>
      <w:r w:rsidR="002374C2" w:rsidRPr="00632779">
        <w:rPr>
          <w:rFonts w:ascii="Times New Roman" w:hAnsi="Times New Roman" w:cs="Times New Roman"/>
          <w:i/>
          <w:iCs/>
        </w:rPr>
        <w:t>.</w:t>
      </w:r>
    </w:p>
    <w:p w14:paraId="210E6FE9" w14:textId="77777777" w:rsidR="00E5143A" w:rsidRPr="00C75CAB" w:rsidRDefault="00E5143A" w:rsidP="00632779">
      <w:pPr>
        <w:spacing w:before="240" w:after="0" w:line="480" w:lineRule="auto"/>
        <w:jc w:val="both"/>
        <w:rPr>
          <w:rFonts w:ascii="Times New Roman" w:hAnsi="Times New Roman" w:cs="Times New Roman"/>
          <w:b/>
          <w:bCs/>
        </w:rPr>
      </w:pPr>
      <w:bookmarkStart w:id="6" w:name="_Toc191365602"/>
    </w:p>
    <w:p w14:paraId="1D526D55" w14:textId="436527D1" w:rsidR="00E5143A" w:rsidRPr="00632779" w:rsidRDefault="00E5143A" w:rsidP="00E5143A">
      <w:pPr>
        <w:spacing w:before="240" w:after="0" w:line="480" w:lineRule="auto"/>
        <w:rPr>
          <w:rFonts w:ascii="Times New Roman" w:hAnsi="Times New Roman" w:cs="Times New Roman"/>
          <w:lang w:val="en-US"/>
        </w:rPr>
      </w:pPr>
      <w:r w:rsidRPr="00632779">
        <w:rPr>
          <w:rFonts w:ascii="Times New Roman" w:hAnsi="Times New Roman" w:cs="Times New Roman"/>
          <w:b/>
          <w:bCs/>
          <w:lang w:val="en-US"/>
        </w:rPr>
        <w:t>TABLE 1</w:t>
      </w:r>
      <w:r w:rsidR="000D0E5B">
        <w:rPr>
          <w:rFonts w:ascii="Times New Roman" w:hAnsi="Times New Roman" w:cs="Times New Roman"/>
          <w:b/>
          <w:bCs/>
          <w:lang w:val="en-US"/>
        </w:rPr>
        <w:t>.</w:t>
      </w:r>
      <w:r w:rsidRPr="00632779">
        <w:rPr>
          <w:rFonts w:ascii="Times New Roman" w:hAnsi="Times New Roman" w:cs="Times New Roman"/>
          <w:lang w:val="en-US"/>
        </w:rPr>
        <w:t xml:space="preserve"> Classification of the </w:t>
      </w:r>
      <w:r w:rsidRPr="00632779">
        <w:rPr>
          <w:rFonts w:ascii="Times New Roman" w:hAnsi="Times New Roman" w:cs="Times New Roman"/>
          <w:i/>
          <w:iCs/>
          <w:lang w:val="en-US"/>
        </w:rPr>
        <w:t xml:space="preserve">Ra </w:t>
      </w:r>
      <w:r w:rsidRPr="00632779">
        <w:rPr>
          <w:rFonts w:ascii="Times New Roman" w:hAnsi="Times New Roman" w:cs="Times New Roman"/>
          <w:lang w:val="en-US"/>
        </w:rPr>
        <w:t xml:space="preserve">according to </w:t>
      </w:r>
      <w:r w:rsidRPr="00632779">
        <w:rPr>
          <w:rFonts w:ascii="Times New Roman" w:hAnsi="Times New Roman" w:cs="Times New Roman"/>
        </w:rPr>
        <w:fldChar w:fldCharType="begin"/>
      </w:r>
      <w:r w:rsidR="007F049A">
        <w:rPr>
          <w:rFonts w:ascii="Times New Roman" w:hAnsi="Times New Roman" w:cs="Times New Roman"/>
          <w:lang w:val="en-US"/>
        </w:rPr>
        <w:instrText xml:space="preserve"> ADDIN ZOTERO_ITEM CSL_CITATION {"citationID":"FJGotFyw","properties":{"formattedCitation":"(Adja et al., 2014)","plainCitation":"(Adja et al., 2014)","dontUpdate":true,"noteIndex":0},"citationItems":[{"id":852,"uris":["http://zotero.org/users/5304766/items/AU28X8BU"],"itemData":{"id":852,"type":"paper-conference","container-title":"Annales de la Société Entomologique de France","note":"issue: 3/4","page":"301–310","publisher":"Taylor &amp; Francis","source":"Google Scholar","title":"Entomofauna associated with african oleaginous cucurbits (Lagenaria siceraria Molina (Standl. 1930) and Citrullus lanatus Thumb (Matsum &amp; Nakai 1916)) and impact of pests on production.","URL":"https://www.cabdirect.org/cabdirect/abstract/20153091389","volume":"50","author":[{"family":"Adja","given":"Nahoule Armand"},{"family":"Danho","given":"Mathias"},{"family":"Alabi","given":"Taofic Abdel Fabrice"},{"family":"Gnago","given":"Ayekpa Jean"},{"family":"Zimmer","given":"Jean-Yves"},{"family":"Francis","given":"Frederic"},{"family":"Kouassi","given":"Kouassi Philippe"},{"family":"Baudoin","given":"Jean-Pierre"},{"family":"Zoro","given":"Bi Irie Arsene"}],"accessed":{"date-parts":[["2024",1,19]]},"issued":{"date-parts":[["2014"]]}}}],"schema":"https://github.com/citation-style-language/schema/raw/master/csl-citation.json"} </w:instrText>
      </w:r>
      <w:r w:rsidRPr="00632779">
        <w:rPr>
          <w:rFonts w:ascii="Times New Roman" w:hAnsi="Times New Roman" w:cs="Times New Roman"/>
        </w:rPr>
        <w:fldChar w:fldCharType="separate"/>
      </w:r>
      <w:r w:rsidR="00796671" w:rsidRPr="00796671">
        <w:rPr>
          <w:rFonts w:ascii="Times New Roman" w:hAnsi="Times New Roman" w:cs="Times New Roman"/>
          <w:lang w:val="en-US"/>
        </w:rPr>
        <w:t>Adja et al.</w:t>
      </w:r>
      <w:r w:rsidR="00796671">
        <w:rPr>
          <w:rFonts w:ascii="Times New Roman" w:hAnsi="Times New Roman" w:cs="Times New Roman"/>
          <w:lang w:val="en-US"/>
        </w:rPr>
        <w:t xml:space="preserve"> (</w:t>
      </w:r>
      <w:r w:rsidR="00796671" w:rsidRPr="00796671">
        <w:rPr>
          <w:rFonts w:ascii="Times New Roman" w:hAnsi="Times New Roman" w:cs="Times New Roman"/>
          <w:lang w:val="en-US"/>
        </w:rPr>
        <w:t>2014)</w:t>
      </w:r>
      <w:r w:rsidRPr="00632779">
        <w:rPr>
          <w:rFonts w:ascii="Times New Roman" w:hAnsi="Times New Roman" w:cs="Times New Roman"/>
        </w:rPr>
        <w:fldChar w:fldCharType="end"/>
      </w:r>
    </w:p>
    <w:tbl>
      <w:tblPr>
        <w:tblStyle w:val="ListTable2"/>
        <w:tblW w:w="6663" w:type="dxa"/>
        <w:tblLook w:val="04A0" w:firstRow="1" w:lastRow="0" w:firstColumn="1" w:lastColumn="0" w:noHBand="0" w:noVBand="1"/>
      </w:tblPr>
      <w:tblGrid>
        <w:gridCol w:w="963"/>
        <w:gridCol w:w="3006"/>
        <w:gridCol w:w="2694"/>
      </w:tblGrid>
      <w:tr w:rsidR="00E5143A" w:rsidRPr="00632779" w14:paraId="11A1B4C7" w14:textId="77777777" w:rsidTr="005847D3">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963" w:type="dxa"/>
            <w:tcBorders>
              <w:top w:val="single" w:sz="4" w:space="0" w:color="666666" w:themeColor="text1" w:themeTint="99"/>
              <w:left w:val="nil"/>
              <w:bottom w:val="single" w:sz="4" w:space="0" w:color="auto"/>
              <w:right w:val="nil"/>
            </w:tcBorders>
            <w:shd w:val="clear" w:color="auto" w:fill="F2F2F2" w:themeFill="background1" w:themeFillShade="F2"/>
            <w:hideMark/>
          </w:tcPr>
          <w:p w14:paraId="7E3927C6" w14:textId="77777777" w:rsidR="00E5143A" w:rsidRPr="00632779" w:rsidRDefault="00E5143A" w:rsidP="005847D3">
            <w:pPr>
              <w:spacing w:line="480" w:lineRule="auto"/>
              <w:jc w:val="both"/>
              <w:rPr>
                <w:rFonts w:ascii="Times New Roman" w:hAnsi="Times New Roman" w:cs="Times New Roman"/>
              </w:rPr>
            </w:pPr>
            <w:r w:rsidRPr="00632779">
              <w:rPr>
                <w:rFonts w:ascii="Times New Roman" w:hAnsi="Times New Roman" w:cs="Times New Roman"/>
              </w:rPr>
              <w:t>Classes</w:t>
            </w:r>
          </w:p>
        </w:tc>
        <w:tc>
          <w:tcPr>
            <w:tcW w:w="3006" w:type="dxa"/>
            <w:tcBorders>
              <w:top w:val="single" w:sz="4" w:space="0" w:color="666666" w:themeColor="text1" w:themeTint="99"/>
              <w:left w:val="nil"/>
              <w:bottom w:val="single" w:sz="4" w:space="0" w:color="auto"/>
              <w:right w:val="nil"/>
            </w:tcBorders>
            <w:shd w:val="clear" w:color="auto" w:fill="F2F2F2" w:themeFill="background1" w:themeFillShade="F2"/>
            <w:hideMark/>
          </w:tcPr>
          <w:p w14:paraId="71B7C539" w14:textId="77777777" w:rsidR="00E5143A" w:rsidRPr="00632779" w:rsidRDefault="00E5143A" w:rsidP="005847D3">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color w:val="000000" w:themeColor="text1"/>
                <w:lang w:val="en-US"/>
              </w:rPr>
              <w:t xml:space="preserve">Relative Abundance </w:t>
            </w:r>
            <w:r w:rsidRPr="00632779">
              <w:rPr>
                <w:rFonts w:ascii="Times New Roman" w:hAnsi="Times New Roman" w:cs="Times New Roman"/>
              </w:rPr>
              <w:t>(Ra)</w:t>
            </w:r>
          </w:p>
        </w:tc>
        <w:tc>
          <w:tcPr>
            <w:tcW w:w="2694" w:type="dxa"/>
            <w:tcBorders>
              <w:top w:val="single" w:sz="4" w:space="0" w:color="666666" w:themeColor="text1" w:themeTint="99"/>
              <w:left w:val="nil"/>
              <w:bottom w:val="single" w:sz="4" w:space="0" w:color="auto"/>
              <w:right w:val="nil"/>
            </w:tcBorders>
            <w:shd w:val="clear" w:color="auto" w:fill="F2F2F2" w:themeFill="background1" w:themeFillShade="F2"/>
            <w:hideMark/>
          </w:tcPr>
          <w:p w14:paraId="321603EF" w14:textId="77777777" w:rsidR="00E5143A" w:rsidRPr="00632779" w:rsidRDefault="00E5143A" w:rsidP="005847D3">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632779">
              <w:rPr>
                <w:rFonts w:ascii="Times New Roman" w:hAnsi="Times New Roman" w:cs="Times New Roman"/>
              </w:rPr>
              <w:t>Interpretation</w:t>
            </w:r>
            <w:proofErr w:type="spellEnd"/>
          </w:p>
        </w:tc>
      </w:tr>
      <w:tr w:rsidR="00E5143A" w:rsidRPr="00632779" w14:paraId="207E1D06" w14:textId="77777777" w:rsidTr="005847D3">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3" w:type="dxa"/>
            <w:tcBorders>
              <w:top w:val="single" w:sz="4" w:space="0" w:color="auto"/>
              <w:left w:val="nil"/>
              <w:bottom w:val="nil"/>
              <w:right w:val="nil"/>
            </w:tcBorders>
            <w:shd w:val="clear" w:color="auto" w:fill="auto"/>
            <w:hideMark/>
          </w:tcPr>
          <w:p w14:paraId="03A0FEAD" w14:textId="77777777" w:rsidR="00E5143A" w:rsidRPr="00632779" w:rsidRDefault="00E5143A" w:rsidP="005847D3">
            <w:pPr>
              <w:spacing w:line="480" w:lineRule="auto"/>
              <w:jc w:val="both"/>
              <w:rPr>
                <w:rFonts w:ascii="Times New Roman" w:hAnsi="Times New Roman" w:cs="Times New Roman"/>
              </w:rPr>
            </w:pPr>
            <w:r w:rsidRPr="00632779">
              <w:rPr>
                <w:rFonts w:ascii="Times New Roman" w:hAnsi="Times New Roman" w:cs="Times New Roman"/>
              </w:rPr>
              <w:t>I</w:t>
            </w:r>
          </w:p>
        </w:tc>
        <w:tc>
          <w:tcPr>
            <w:tcW w:w="3006" w:type="dxa"/>
            <w:tcBorders>
              <w:top w:val="single" w:sz="4" w:space="0" w:color="auto"/>
              <w:left w:val="nil"/>
              <w:bottom w:val="nil"/>
              <w:right w:val="nil"/>
            </w:tcBorders>
            <w:shd w:val="clear" w:color="auto" w:fill="auto"/>
            <w:hideMark/>
          </w:tcPr>
          <w:p w14:paraId="5256F828" w14:textId="77777777" w:rsidR="00E5143A" w:rsidRPr="00632779" w:rsidRDefault="00E5143A"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Ra </w:t>
            </w:r>
            <w:proofErr w:type="spellStart"/>
            <w:r w:rsidRPr="00632779">
              <w:rPr>
                <w:rFonts w:ascii="Times New Roman" w:hAnsi="Times New Roman" w:cs="Times New Roman"/>
              </w:rPr>
              <w:t>less</w:t>
            </w:r>
            <w:proofErr w:type="spellEnd"/>
            <w:r w:rsidRPr="00632779">
              <w:rPr>
                <w:rFonts w:ascii="Times New Roman" w:hAnsi="Times New Roman" w:cs="Times New Roman"/>
              </w:rPr>
              <w:t xml:space="preserve"> </w:t>
            </w:r>
            <w:proofErr w:type="spellStart"/>
            <w:r w:rsidRPr="00632779">
              <w:rPr>
                <w:rFonts w:ascii="Times New Roman" w:hAnsi="Times New Roman" w:cs="Times New Roman"/>
              </w:rPr>
              <w:t>than</w:t>
            </w:r>
            <w:proofErr w:type="spellEnd"/>
            <w:r w:rsidRPr="00632779">
              <w:rPr>
                <w:rFonts w:ascii="Times New Roman" w:hAnsi="Times New Roman" w:cs="Times New Roman"/>
              </w:rPr>
              <w:t xml:space="preserve"> 1% </w:t>
            </w:r>
          </w:p>
        </w:tc>
        <w:tc>
          <w:tcPr>
            <w:tcW w:w="2694" w:type="dxa"/>
            <w:tcBorders>
              <w:top w:val="single" w:sz="4" w:space="0" w:color="auto"/>
              <w:left w:val="nil"/>
              <w:bottom w:val="nil"/>
              <w:right w:val="nil"/>
            </w:tcBorders>
            <w:shd w:val="clear" w:color="auto" w:fill="auto"/>
            <w:hideMark/>
          </w:tcPr>
          <w:p w14:paraId="6D7AF10B" w14:textId="77777777" w:rsidR="00E5143A" w:rsidRPr="00632779" w:rsidRDefault="00E5143A"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632779">
              <w:rPr>
                <w:rFonts w:ascii="Times New Roman" w:hAnsi="Times New Roman" w:cs="Times New Roman"/>
              </w:rPr>
              <w:t>Species</w:t>
            </w:r>
            <w:proofErr w:type="spellEnd"/>
            <w:r w:rsidRPr="00632779">
              <w:rPr>
                <w:rFonts w:ascii="Times New Roman" w:hAnsi="Times New Roman" w:cs="Times New Roman"/>
              </w:rPr>
              <w:t xml:space="preserve"> not </w:t>
            </w:r>
            <w:proofErr w:type="spellStart"/>
            <w:r w:rsidRPr="00632779">
              <w:rPr>
                <w:rFonts w:ascii="Times New Roman" w:hAnsi="Times New Roman" w:cs="Times New Roman"/>
              </w:rPr>
              <w:t>very</w:t>
            </w:r>
            <w:proofErr w:type="spellEnd"/>
            <w:r w:rsidRPr="00632779">
              <w:rPr>
                <w:rFonts w:ascii="Times New Roman" w:hAnsi="Times New Roman" w:cs="Times New Roman"/>
              </w:rPr>
              <w:t xml:space="preserve"> </w:t>
            </w:r>
            <w:proofErr w:type="spellStart"/>
            <w:r w:rsidRPr="00632779">
              <w:rPr>
                <w:rFonts w:ascii="Times New Roman" w:hAnsi="Times New Roman" w:cs="Times New Roman"/>
              </w:rPr>
              <w:t>abundant</w:t>
            </w:r>
            <w:proofErr w:type="spellEnd"/>
          </w:p>
        </w:tc>
      </w:tr>
      <w:tr w:rsidR="00E5143A" w:rsidRPr="00632779" w14:paraId="0F28EB51" w14:textId="77777777" w:rsidTr="005847D3">
        <w:trPr>
          <w:trHeight w:val="80"/>
        </w:trPr>
        <w:tc>
          <w:tcPr>
            <w:cnfStyle w:val="001000000000" w:firstRow="0" w:lastRow="0" w:firstColumn="1" w:lastColumn="0" w:oddVBand="0" w:evenVBand="0" w:oddHBand="0" w:evenHBand="0" w:firstRowFirstColumn="0" w:firstRowLastColumn="0" w:lastRowFirstColumn="0" w:lastRowLastColumn="0"/>
            <w:tcW w:w="963" w:type="dxa"/>
            <w:tcBorders>
              <w:top w:val="nil"/>
              <w:left w:val="nil"/>
              <w:bottom w:val="nil"/>
              <w:right w:val="nil"/>
            </w:tcBorders>
            <w:hideMark/>
          </w:tcPr>
          <w:p w14:paraId="212C238F" w14:textId="77777777" w:rsidR="00E5143A" w:rsidRPr="00632779" w:rsidRDefault="00E5143A" w:rsidP="005847D3">
            <w:pPr>
              <w:spacing w:line="480" w:lineRule="auto"/>
              <w:jc w:val="both"/>
              <w:rPr>
                <w:rFonts w:ascii="Times New Roman" w:hAnsi="Times New Roman" w:cs="Times New Roman"/>
              </w:rPr>
            </w:pPr>
            <w:r w:rsidRPr="00632779">
              <w:rPr>
                <w:rFonts w:ascii="Times New Roman" w:hAnsi="Times New Roman" w:cs="Times New Roman"/>
              </w:rPr>
              <w:t>II</w:t>
            </w:r>
          </w:p>
        </w:tc>
        <w:tc>
          <w:tcPr>
            <w:tcW w:w="3006" w:type="dxa"/>
            <w:tcBorders>
              <w:top w:val="nil"/>
              <w:left w:val="nil"/>
              <w:bottom w:val="nil"/>
              <w:right w:val="nil"/>
            </w:tcBorders>
            <w:hideMark/>
          </w:tcPr>
          <w:p w14:paraId="355CD727" w14:textId="77777777" w:rsidR="00E5143A" w:rsidRPr="00632779" w:rsidRDefault="00E5143A"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Ra </w:t>
            </w:r>
            <w:proofErr w:type="spellStart"/>
            <w:r w:rsidRPr="00632779">
              <w:rPr>
                <w:rFonts w:ascii="Times New Roman" w:hAnsi="Times New Roman" w:cs="Times New Roman"/>
              </w:rPr>
              <w:t>between</w:t>
            </w:r>
            <w:proofErr w:type="spellEnd"/>
            <w:r w:rsidRPr="00632779">
              <w:rPr>
                <w:rFonts w:ascii="Times New Roman" w:hAnsi="Times New Roman" w:cs="Times New Roman"/>
              </w:rPr>
              <w:t xml:space="preserve"> 1 and 5%</w:t>
            </w:r>
          </w:p>
        </w:tc>
        <w:tc>
          <w:tcPr>
            <w:tcW w:w="2694" w:type="dxa"/>
            <w:tcBorders>
              <w:top w:val="nil"/>
              <w:left w:val="nil"/>
              <w:bottom w:val="nil"/>
              <w:right w:val="nil"/>
            </w:tcBorders>
            <w:hideMark/>
          </w:tcPr>
          <w:p w14:paraId="45B6C178" w14:textId="77777777" w:rsidR="00E5143A" w:rsidRPr="00632779" w:rsidRDefault="00E5143A"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632779">
              <w:rPr>
                <w:rFonts w:ascii="Times New Roman" w:hAnsi="Times New Roman" w:cs="Times New Roman"/>
              </w:rPr>
              <w:t>Fairly</w:t>
            </w:r>
            <w:proofErr w:type="spellEnd"/>
            <w:r w:rsidRPr="00632779">
              <w:rPr>
                <w:rFonts w:ascii="Times New Roman" w:hAnsi="Times New Roman" w:cs="Times New Roman"/>
              </w:rPr>
              <w:t xml:space="preserve"> </w:t>
            </w:r>
            <w:proofErr w:type="spellStart"/>
            <w:r w:rsidRPr="00632779">
              <w:rPr>
                <w:rFonts w:ascii="Times New Roman" w:hAnsi="Times New Roman" w:cs="Times New Roman"/>
              </w:rPr>
              <w:t>abundant</w:t>
            </w:r>
            <w:proofErr w:type="spellEnd"/>
            <w:r w:rsidRPr="00632779">
              <w:rPr>
                <w:rFonts w:ascii="Times New Roman" w:hAnsi="Times New Roman" w:cs="Times New Roman"/>
              </w:rPr>
              <w:t xml:space="preserve"> </w:t>
            </w:r>
            <w:proofErr w:type="spellStart"/>
            <w:r w:rsidRPr="00632779">
              <w:rPr>
                <w:rFonts w:ascii="Times New Roman" w:hAnsi="Times New Roman" w:cs="Times New Roman"/>
              </w:rPr>
              <w:t>species</w:t>
            </w:r>
            <w:proofErr w:type="spellEnd"/>
          </w:p>
        </w:tc>
      </w:tr>
      <w:tr w:rsidR="00E5143A" w:rsidRPr="00632779" w14:paraId="71FCF843" w14:textId="77777777" w:rsidTr="005847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3" w:type="dxa"/>
            <w:tcBorders>
              <w:top w:val="nil"/>
              <w:left w:val="nil"/>
              <w:bottom w:val="nil"/>
              <w:right w:val="nil"/>
            </w:tcBorders>
            <w:shd w:val="clear" w:color="auto" w:fill="auto"/>
            <w:hideMark/>
          </w:tcPr>
          <w:p w14:paraId="2FD84A49" w14:textId="77777777" w:rsidR="00E5143A" w:rsidRPr="00632779" w:rsidRDefault="00E5143A" w:rsidP="005847D3">
            <w:pPr>
              <w:spacing w:line="480" w:lineRule="auto"/>
              <w:jc w:val="both"/>
              <w:rPr>
                <w:rFonts w:ascii="Times New Roman" w:hAnsi="Times New Roman" w:cs="Times New Roman"/>
              </w:rPr>
            </w:pPr>
            <w:r w:rsidRPr="00632779">
              <w:rPr>
                <w:rFonts w:ascii="Times New Roman" w:hAnsi="Times New Roman" w:cs="Times New Roman"/>
              </w:rPr>
              <w:t>III</w:t>
            </w:r>
          </w:p>
        </w:tc>
        <w:tc>
          <w:tcPr>
            <w:tcW w:w="3006" w:type="dxa"/>
            <w:tcBorders>
              <w:top w:val="nil"/>
              <w:left w:val="nil"/>
              <w:bottom w:val="nil"/>
              <w:right w:val="nil"/>
            </w:tcBorders>
            <w:shd w:val="clear" w:color="auto" w:fill="auto"/>
            <w:hideMark/>
          </w:tcPr>
          <w:p w14:paraId="17A68D6A" w14:textId="77777777" w:rsidR="00E5143A" w:rsidRPr="00632779" w:rsidRDefault="00E5143A"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Ra </w:t>
            </w:r>
            <w:proofErr w:type="spellStart"/>
            <w:r w:rsidRPr="00632779">
              <w:rPr>
                <w:rFonts w:ascii="Times New Roman" w:hAnsi="Times New Roman" w:cs="Times New Roman"/>
              </w:rPr>
              <w:t>between</w:t>
            </w:r>
            <w:proofErr w:type="spellEnd"/>
            <w:r w:rsidRPr="00632779">
              <w:rPr>
                <w:rFonts w:ascii="Times New Roman" w:hAnsi="Times New Roman" w:cs="Times New Roman"/>
              </w:rPr>
              <w:t xml:space="preserve"> 5 and 10%</w:t>
            </w:r>
          </w:p>
        </w:tc>
        <w:tc>
          <w:tcPr>
            <w:tcW w:w="2694" w:type="dxa"/>
            <w:tcBorders>
              <w:top w:val="nil"/>
              <w:left w:val="nil"/>
              <w:bottom w:val="nil"/>
              <w:right w:val="nil"/>
            </w:tcBorders>
            <w:shd w:val="clear" w:color="auto" w:fill="auto"/>
            <w:hideMark/>
          </w:tcPr>
          <w:p w14:paraId="6B8BEC81" w14:textId="77777777" w:rsidR="00E5143A" w:rsidRPr="00632779" w:rsidRDefault="00E5143A"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632779">
              <w:rPr>
                <w:rFonts w:ascii="Times New Roman" w:hAnsi="Times New Roman" w:cs="Times New Roman"/>
              </w:rPr>
              <w:t>Abundant</w:t>
            </w:r>
            <w:proofErr w:type="spellEnd"/>
            <w:r w:rsidRPr="00632779">
              <w:rPr>
                <w:rFonts w:ascii="Times New Roman" w:hAnsi="Times New Roman" w:cs="Times New Roman"/>
              </w:rPr>
              <w:t xml:space="preserve"> </w:t>
            </w:r>
            <w:proofErr w:type="spellStart"/>
            <w:r w:rsidRPr="00632779">
              <w:rPr>
                <w:rFonts w:ascii="Times New Roman" w:hAnsi="Times New Roman" w:cs="Times New Roman"/>
              </w:rPr>
              <w:t>species</w:t>
            </w:r>
            <w:proofErr w:type="spellEnd"/>
          </w:p>
        </w:tc>
      </w:tr>
      <w:tr w:rsidR="00E5143A" w:rsidRPr="00632779" w14:paraId="20BD0755" w14:textId="77777777" w:rsidTr="005847D3">
        <w:trPr>
          <w:trHeight w:val="255"/>
        </w:trPr>
        <w:tc>
          <w:tcPr>
            <w:cnfStyle w:val="001000000000" w:firstRow="0" w:lastRow="0" w:firstColumn="1" w:lastColumn="0" w:oddVBand="0" w:evenVBand="0" w:oddHBand="0" w:evenHBand="0" w:firstRowFirstColumn="0" w:firstRowLastColumn="0" w:lastRowFirstColumn="0" w:lastRowLastColumn="0"/>
            <w:tcW w:w="963" w:type="dxa"/>
            <w:tcBorders>
              <w:top w:val="nil"/>
              <w:left w:val="nil"/>
              <w:bottom w:val="single" w:sz="4" w:space="0" w:color="auto"/>
              <w:right w:val="nil"/>
            </w:tcBorders>
            <w:hideMark/>
          </w:tcPr>
          <w:p w14:paraId="10CD15A8" w14:textId="77777777" w:rsidR="00E5143A" w:rsidRPr="00632779" w:rsidRDefault="00E5143A" w:rsidP="005847D3">
            <w:pPr>
              <w:spacing w:line="480" w:lineRule="auto"/>
              <w:jc w:val="both"/>
              <w:rPr>
                <w:rFonts w:ascii="Times New Roman" w:hAnsi="Times New Roman" w:cs="Times New Roman"/>
              </w:rPr>
            </w:pPr>
            <w:r w:rsidRPr="00632779">
              <w:rPr>
                <w:rFonts w:ascii="Times New Roman" w:hAnsi="Times New Roman" w:cs="Times New Roman"/>
              </w:rPr>
              <w:t>IV</w:t>
            </w:r>
          </w:p>
        </w:tc>
        <w:tc>
          <w:tcPr>
            <w:tcW w:w="3006" w:type="dxa"/>
            <w:tcBorders>
              <w:top w:val="nil"/>
              <w:left w:val="nil"/>
              <w:bottom w:val="single" w:sz="4" w:space="0" w:color="auto"/>
              <w:right w:val="nil"/>
            </w:tcBorders>
            <w:hideMark/>
          </w:tcPr>
          <w:p w14:paraId="26C4967D" w14:textId="77777777" w:rsidR="00E5143A" w:rsidRPr="00632779" w:rsidRDefault="00E5143A"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632779">
              <w:rPr>
                <w:rFonts w:ascii="Times New Roman" w:hAnsi="Times New Roman" w:cs="Times New Roman"/>
                <w:lang w:val="en-US"/>
              </w:rPr>
              <w:t xml:space="preserve">Ra greater than or equal to 10%  </w:t>
            </w:r>
          </w:p>
        </w:tc>
        <w:tc>
          <w:tcPr>
            <w:tcW w:w="2694" w:type="dxa"/>
            <w:tcBorders>
              <w:top w:val="nil"/>
              <w:left w:val="nil"/>
              <w:bottom w:val="single" w:sz="4" w:space="0" w:color="auto"/>
              <w:right w:val="nil"/>
            </w:tcBorders>
            <w:hideMark/>
          </w:tcPr>
          <w:p w14:paraId="5ECE05B0" w14:textId="77777777" w:rsidR="00E5143A" w:rsidRPr="00632779" w:rsidRDefault="00E5143A"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Very </w:t>
            </w:r>
            <w:proofErr w:type="spellStart"/>
            <w:r w:rsidRPr="00632779">
              <w:rPr>
                <w:rFonts w:ascii="Times New Roman" w:hAnsi="Times New Roman" w:cs="Times New Roman"/>
              </w:rPr>
              <w:t>abundant</w:t>
            </w:r>
            <w:proofErr w:type="spellEnd"/>
            <w:r w:rsidRPr="00632779">
              <w:rPr>
                <w:rFonts w:ascii="Times New Roman" w:hAnsi="Times New Roman" w:cs="Times New Roman"/>
              </w:rPr>
              <w:t xml:space="preserve"> </w:t>
            </w:r>
            <w:proofErr w:type="spellStart"/>
            <w:r w:rsidRPr="00632779">
              <w:rPr>
                <w:rFonts w:ascii="Times New Roman" w:hAnsi="Times New Roman" w:cs="Times New Roman"/>
              </w:rPr>
              <w:t>species</w:t>
            </w:r>
            <w:proofErr w:type="spellEnd"/>
          </w:p>
        </w:tc>
      </w:tr>
    </w:tbl>
    <w:p w14:paraId="0ECF0BEB" w14:textId="04539FBC" w:rsidR="00E5143A" w:rsidRPr="00551C7A" w:rsidRDefault="00551C7A" w:rsidP="00631338">
      <w:pPr>
        <w:spacing w:line="480" w:lineRule="auto"/>
        <w:rPr>
          <w:rFonts w:ascii="Times New Roman" w:hAnsi="Times New Roman" w:cs="Times New Roman"/>
          <w:i/>
          <w:iCs/>
          <w:lang w:val="en-US"/>
        </w:rPr>
      </w:pPr>
      <w:r w:rsidRPr="00551C7A">
        <w:rPr>
          <w:rFonts w:ascii="Times New Roman" w:hAnsi="Times New Roman" w:cs="Times New Roman"/>
          <w:b/>
          <w:bCs/>
          <w:i/>
          <w:iCs/>
          <w:highlight w:val="yellow"/>
          <w:lang w:val="en-US"/>
        </w:rPr>
        <w:t>Ra</w:t>
      </w:r>
      <w:r w:rsidRPr="00551C7A">
        <w:rPr>
          <w:rFonts w:ascii="Times New Roman" w:hAnsi="Times New Roman" w:cs="Times New Roman"/>
          <w:i/>
          <w:iCs/>
          <w:highlight w:val="yellow"/>
          <w:lang w:val="en-US"/>
        </w:rPr>
        <w:t>: Relative abundance</w:t>
      </w:r>
    </w:p>
    <w:p w14:paraId="39DD5413" w14:textId="4D22957B" w:rsidR="007B75A5" w:rsidRPr="00632779" w:rsidRDefault="00B76EAB"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00623F38" w:rsidRPr="00632779">
        <w:rPr>
          <w:rFonts w:ascii="Times New Roman" w:hAnsi="Times New Roman" w:cs="Times New Roman"/>
          <w:b/>
          <w:bCs/>
          <w:lang w:val="en-US"/>
        </w:rPr>
        <w:t>2</w:t>
      </w:r>
      <w:bookmarkEnd w:id="6"/>
      <w:r w:rsidR="00BC37ED">
        <w:rPr>
          <w:rFonts w:ascii="Times New Roman" w:hAnsi="Times New Roman" w:cs="Times New Roman"/>
          <w:b/>
          <w:bCs/>
          <w:lang w:val="en-US"/>
        </w:rPr>
        <w:t>.</w:t>
      </w:r>
      <w:r w:rsidR="00176D24" w:rsidRPr="00632779">
        <w:rPr>
          <w:rFonts w:ascii="Times New Roman" w:hAnsi="Times New Roman" w:cs="Times New Roman"/>
          <w:lang w:val="en-US"/>
        </w:rPr>
        <w:t xml:space="preserve"> </w:t>
      </w:r>
      <w:r w:rsidR="00176D24" w:rsidRPr="00632779">
        <w:rPr>
          <w:rFonts w:ascii="Times New Roman" w:hAnsi="Times New Roman" w:cs="Times New Roman"/>
          <w:b/>
          <w:bCs/>
          <w:lang w:val="en-US"/>
        </w:rPr>
        <w:t xml:space="preserve">Repellent effect of hydroethanolic wood extracts on filter paper  </w:t>
      </w:r>
    </w:p>
    <w:p w14:paraId="43CDF063" w14:textId="7FD532AE" w:rsidR="00E03267" w:rsidRPr="00632779" w:rsidRDefault="00533CA1" w:rsidP="00632779">
      <w:pPr>
        <w:autoSpaceDE w:val="0"/>
        <w:autoSpaceDN w:val="0"/>
        <w:adjustRightInd w:val="0"/>
        <w:spacing w:after="0" w:line="480" w:lineRule="auto"/>
        <w:ind w:firstLine="708"/>
        <w:jc w:val="both"/>
        <w:rPr>
          <w:rFonts w:ascii="Times New Roman" w:eastAsia="HelveticaNeue" w:hAnsi="Times New Roman" w:cs="Times New Roman"/>
          <w:lang w:val="en-US"/>
        </w:rPr>
      </w:pPr>
      <w:bookmarkStart w:id="7" w:name="_Toc191365603"/>
      <w:r w:rsidRPr="00632779">
        <w:rPr>
          <w:rFonts w:ascii="Times New Roman" w:eastAsia="HelveticaNeue" w:hAnsi="Times New Roman" w:cs="Times New Roman"/>
          <w:lang w:val="en-US"/>
        </w:rPr>
        <w:t xml:space="preserve">The repellent or insect repellent effect of the extracts on the insects used in the experiment was evaluated using the filter paper preference zone method. This method was described by </w:t>
      </w:r>
      <w:r w:rsidR="00E03267" w:rsidRPr="00632779">
        <w:rPr>
          <w:rFonts w:ascii="Times New Roman" w:eastAsia="HelveticaNeue" w:hAnsi="Times New Roman" w:cs="Times New Roman"/>
        </w:rPr>
        <w:fldChar w:fldCharType="begin"/>
      </w:r>
      <w:r w:rsidR="00144D89">
        <w:rPr>
          <w:rFonts w:ascii="Times New Roman" w:eastAsia="HelveticaNeue" w:hAnsi="Times New Roman" w:cs="Times New Roman"/>
          <w:lang w:val="en-US"/>
        </w:rPr>
        <w:instrText xml:space="preserve"> ADDIN ZOTERO_ITEM CSL_CITATION {"citationID":"4NuYryq2","properties":{"formattedCitation":"(McDonald et al., 1970)","plainCitation":"(McDonald et al., 1970)","dontUpdate":true,"noteIndex":0},"citationItems":[{"id":4726,"uris":["http://zotero.org/users/5304766/items/43E9YPBH"],"itemData":{"id":4726,"type":"book","language":"en","number-of-pages":"12","publisher":"Agricultural Research Service, United States Department of Agriculture","source":"Google Books","title":"Preliminary Evaluation of New Candidate Materials as Toxicants, Repellents, and Attractants Against Stored-product Insects","author":[{"family":"McDonald","given":"Lehman L."},{"family":"Guy","given":"Richard H."},{"family":"Speirs","given":"Roy Dean"}],"issued":{"date-parts":[["1970"]]}}}],"schema":"https://github.com/citation-style-language/schema/raw/master/csl-citation.json"} </w:instrText>
      </w:r>
      <w:r w:rsidR="00E03267" w:rsidRPr="00632779">
        <w:rPr>
          <w:rFonts w:ascii="Times New Roman" w:eastAsia="HelveticaNeue" w:hAnsi="Times New Roman" w:cs="Times New Roman"/>
        </w:rPr>
        <w:fldChar w:fldCharType="separate"/>
      </w:r>
      <w:r w:rsidR="00796671" w:rsidRPr="00171F74">
        <w:rPr>
          <w:rFonts w:ascii="Times New Roman" w:hAnsi="Times New Roman" w:cs="Times New Roman"/>
          <w:lang w:val="en-US"/>
        </w:rPr>
        <w:t>McDonald et al. (1970)</w:t>
      </w:r>
      <w:r w:rsidR="00E03267" w:rsidRPr="00632779">
        <w:rPr>
          <w:rFonts w:ascii="Times New Roman" w:eastAsia="HelveticaNeue" w:hAnsi="Times New Roman" w:cs="Times New Roman"/>
        </w:rPr>
        <w:fldChar w:fldCharType="end"/>
      </w:r>
      <w:r w:rsidR="00E03267" w:rsidRPr="00632779">
        <w:rPr>
          <w:rFonts w:ascii="Times New Roman" w:eastAsia="HelveticaNeue" w:hAnsi="Times New Roman" w:cs="Times New Roman"/>
          <w:lang w:val="en-US"/>
        </w:rPr>
        <w:t xml:space="preserve">. </w:t>
      </w:r>
      <w:r w:rsidRPr="00632779">
        <w:rPr>
          <w:rFonts w:ascii="Times New Roman" w:eastAsia="HelveticaNeue" w:hAnsi="Times New Roman" w:cs="Times New Roman"/>
          <w:lang w:val="en-US"/>
        </w:rPr>
        <w:t xml:space="preserve">Filter paper discs with a diameter of 9 cm were cut into two equal parts, each with a surface area of 31.81 cm². Four doses of extracts were prepared separately (1, 2.5, 5 and 10 </w:t>
      </w:r>
      <w:r w:rsidRPr="00632779">
        <w:rPr>
          <w:rFonts w:ascii="Times New Roman" w:eastAsia="HelveticaNeue" w:hAnsi="Times New Roman" w:cs="Times New Roman"/>
        </w:rPr>
        <w:t>μ</w:t>
      </w:r>
      <w:r w:rsidRPr="00632779">
        <w:rPr>
          <w:rFonts w:ascii="Times New Roman" w:eastAsia="HelveticaNeue" w:hAnsi="Times New Roman" w:cs="Times New Roman"/>
          <w:lang w:val="en-US"/>
        </w:rPr>
        <w:t xml:space="preserve">L) by diluting these extracts in 1 mL of hydroethanolic solvent. Each of the half-discs, with a diameter of 4.5 cm, received 0.5 mL of the prepared extract. Each extract obtained was spread evenly over half of the disc. The respective and corresponding doses were as follows: 0.031; 0.079; 0.157 and 0.314 </w:t>
      </w:r>
      <w:r w:rsidRPr="00632779">
        <w:rPr>
          <w:rFonts w:ascii="Times New Roman" w:eastAsia="HelveticaNeue" w:hAnsi="Times New Roman" w:cs="Times New Roman"/>
        </w:rPr>
        <w:t>μ</w:t>
      </w:r>
      <w:r w:rsidRPr="00632779">
        <w:rPr>
          <w:rFonts w:ascii="Times New Roman" w:eastAsia="HelveticaNeue" w:hAnsi="Times New Roman" w:cs="Times New Roman"/>
          <w:lang w:val="en-US"/>
        </w:rPr>
        <w:t>L/cm². In contrast, the other half received only 0.5 mL of the hydroethanolic solvent (alcohol + water). The treated half-discs were then exposed for 15 minutes to facilitate evaporation of the dilution solvent (alcohol).</w:t>
      </w:r>
    </w:p>
    <w:p w14:paraId="577FD6CD" w14:textId="119E8AD9" w:rsidR="00763D13" w:rsidRPr="00632779" w:rsidRDefault="00763D13" w:rsidP="00632779">
      <w:pPr>
        <w:autoSpaceDE w:val="0"/>
        <w:autoSpaceDN w:val="0"/>
        <w:adjustRightInd w:val="0"/>
        <w:spacing w:line="480" w:lineRule="auto"/>
        <w:ind w:firstLine="708"/>
        <w:jc w:val="both"/>
        <w:rPr>
          <w:rFonts w:ascii="Times New Roman" w:eastAsia="HelveticaNeue" w:hAnsi="Times New Roman" w:cs="Times New Roman"/>
          <w:lang w:val="en-US"/>
        </w:rPr>
      </w:pPr>
      <w:r w:rsidRPr="00632779">
        <w:rPr>
          <w:rFonts w:ascii="Times New Roman" w:eastAsia="HelveticaNeue" w:hAnsi="Times New Roman" w:cs="Times New Roman"/>
          <w:lang w:val="en-US"/>
        </w:rPr>
        <w:lastRenderedPageBreak/>
        <w:t xml:space="preserve">Afterwards, the two halves of each disc, each with a surface area of 31.81 cm², were reattached using adhesive tape (thickness = 1.8 cm). The reconstituted filter paper disc was placed in a Petri dish. A batch of 20 adult insects, aged no more than two weeks, was placed in the </w:t>
      </w:r>
      <w:r w:rsidR="003245CE" w:rsidRPr="00632779">
        <w:rPr>
          <w:rFonts w:ascii="Times New Roman" w:eastAsia="HelveticaNeue" w:hAnsi="Times New Roman" w:cs="Times New Roman"/>
          <w:lang w:val="en-US"/>
        </w:rPr>
        <w:t>center</w:t>
      </w:r>
      <w:r w:rsidRPr="00632779">
        <w:rPr>
          <w:rFonts w:ascii="Times New Roman" w:eastAsia="HelveticaNeue" w:hAnsi="Times New Roman" w:cs="Times New Roman"/>
          <w:lang w:val="en-US"/>
        </w:rPr>
        <w:t xml:space="preserve"> of each disc, precisely on the adhesive tape. Four replicates were performed for each dose (Fig</w:t>
      </w:r>
      <w:r w:rsidR="004D47FD" w:rsidRPr="00632779">
        <w:rPr>
          <w:rFonts w:ascii="Times New Roman" w:eastAsia="HelveticaNeue" w:hAnsi="Times New Roman" w:cs="Times New Roman"/>
          <w:lang w:val="en-US"/>
        </w:rPr>
        <w:t>ure</w:t>
      </w:r>
      <w:r w:rsidRPr="00632779">
        <w:rPr>
          <w:rFonts w:ascii="Times New Roman" w:eastAsia="HelveticaNeue" w:hAnsi="Times New Roman" w:cs="Times New Roman"/>
          <w:lang w:val="en-US"/>
        </w:rPr>
        <w:t xml:space="preserve"> </w:t>
      </w:r>
      <w:r w:rsidR="00940762" w:rsidRPr="00632779">
        <w:rPr>
          <w:rFonts w:ascii="Times New Roman" w:eastAsia="HelveticaNeue" w:hAnsi="Times New Roman" w:cs="Times New Roman"/>
          <w:lang w:val="en-US"/>
        </w:rPr>
        <w:t>1</w:t>
      </w:r>
      <w:r w:rsidRPr="00632779">
        <w:rPr>
          <w:rFonts w:ascii="Times New Roman" w:eastAsia="HelveticaNeue" w:hAnsi="Times New Roman" w:cs="Times New Roman"/>
          <w:lang w:val="en-US"/>
        </w:rPr>
        <w:t>). The number of insects present on the part of the paper treated with the hydroethanolic wood extract (</w:t>
      </w:r>
      <w:proofErr w:type="spellStart"/>
      <w:r w:rsidRPr="00632779">
        <w:rPr>
          <w:rFonts w:ascii="Times New Roman" w:eastAsia="HelveticaNeue" w:hAnsi="Times New Roman" w:cs="Times New Roman"/>
          <w:lang w:val="en-US"/>
        </w:rPr>
        <w:t>Nex</w:t>
      </w:r>
      <w:proofErr w:type="spellEnd"/>
      <w:r w:rsidRPr="00632779">
        <w:rPr>
          <w:rFonts w:ascii="Times New Roman" w:eastAsia="HelveticaNeue" w:hAnsi="Times New Roman" w:cs="Times New Roman"/>
          <w:lang w:val="en-US"/>
        </w:rPr>
        <w:t>) and the number of insects present on the part treated only with the solvent (</w:t>
      </w:r>
      <w:proofErr w:type="spellStart"/>
      <w:r w:rsidRPr="00632779">
        <w:rPr>
          <w:rFonts w:ascii="Times New Roman" w:eastAsia="HelveticaNeue" w:hAnsi="Times New Roman" w:cs="Times New Roman"/>
          <w:lang w:val="en-US"/>
        </w:rPr>
        <w:t>alcohol+water</w:t>
      </w:r>
      <w:proofErr w:type="spellEnd"/>
      <w:r w:rsidRPr="00632779">
        <w:rPr>
          <w:rFonts w:ascii="Times New Roman" w:eastAsia="HelveticaNeue" w:hAnsi="Times New Roman" w:cs="Times New Roman"/>
          <w:lang w:val="en-US"/>
        </w:rPr>
        <w:t>: Nae) were recorded after 1 hour and after 2 hours. The repellency rate (RR) was calculated using the following formula:</w:t>
      </w:r>
    </w:p>
    <w:p w14:paraId="6823E759" w14:textId="79C0D4A2" w:rsidR="00E03267" w:rsidRPr="00632779" w:rsidRDefault="00C70202" w:rsidP="00632779">
      <w:pPr>
        <w:autoSpaceDE w:val="0"/>
        <w:autoSpaceDN w:val="0"/>
        <w:adjustRightInd w:val="0"/>
        <w:spacing w:after="0" w:line="480" w:lineRule="auto"/>
        <w:jc w:val="both"/>
        <w:rPr>
          <w:rFonts w:ascii="Times New Roman" w:eastAsia="HelveticaNeue" w:hAnsi="Times New Roman" w:cs="Times New Roman"/>
          <w:b/>
          <w:bCs/>
          <w:i/>
          <w:iCs/>
        </w:rPr>
      </w:pPr>
      <m:oMathPara>
        <m:oMath>
          <m:r>
            <m:rPr>
              <m:sty m:val="bi"/>
            </m:rPr>
            <w:rPr>
              <w:rFonts w:ascii="Cambria Math" w:eastAsia="HelveticaNeue" w:hAnsi="Cambria Math" w:cs="Times New Roman"/>
            </w:rPr>
            <m:t>RR</m:t>
          </m:r>
          <m:r>
            <w:rPr>
              <w:rFonts w:ascii="Cambria Math" w:eastAsia="HelveticaNeue" w:hAnsi="Cambria Math" w:cs="Times New Roman"/>
            </w:rPr>
            <m:t>=</m:t>
          </m:r>
          <m:f>
            <m:fPr>
              <m:ctrlPr>
                <w:rPr>
                  <w:rFonts w:ascii="Cambria Math" w:eastAsia="HelveticaNeue" w:hAnsi="Cambria Math" w:cs="Times New Roman"/>
                  <w:bCs/>
                  <w:i/>
                  <w:iCs/>
                </w:rPr>
              </m:ctrlPr>
            </m:fPr>
            <m:num>
              <m:r>
                <m:rPr>
                  <m:sty m:val="bi"/>
                </m:rPr>
                <w:rPr>
                  <w:rFonts w:ascii="Cambria Math" w:eastAsia="HelveticaNeue" w:hAnsi="Cambria Math" w:cs="Times New Roman"/>
                </w:rPr>
                <m:t xml:space="preserve">(Nae-Nex) </m:t>
              </m:r>
            </m:num>
            <m:den>
              <m:r>
                <m:rPr>
                  <m:sty m:val="bi"/>
                </m:rPr>
                <w:rPr>
                  <w:rFonts w:ascii="Cambria Math" w:eastAsia="HelveticaNeue" w:hAnsi="Cambria Math" w:cs="Times New Roman"/>
                </w:rPr>
                <m:t>(Nex-Nae)</m:t>
              </m:r>
            </m:den>
          </m:f>
          <m:r>
            <w:rPr>
              <w:rFonts w:ascii="Cambria Math" w:eastAsia="HelveticaNeue" w:hAnsi="Cambria Math" w:cs="Times New Roman"/>
            </w:rPr>
            <m:t>×100</m:t>
          </m:r>
        </m:oMath>
      </m:oMathPara>
    </w:p>
    <w:p w14:paraId="643E5D1D" w14:textId="77777777" w:rsidR="00533CA1" w:rsidRPr="00632779" w:rsidRDefault="00533CA1" w:rsidP="00632779">
      <w:pPr>
        <w:autoSpaceDE w:val="0"/>
        <w:autoSpaceDN w:val="0"/>
        <w:adjustRightInd w:val="0"/>
        <w:spacing w:after="0" w:line="480" w:lineRule="auto"/>
        <w:jc w:val="both"/>
        <w:rPr>
          <w:rFonts w:ascii="Times New Roman" w:eastAsia="HelveticaNeue" w:hAnsi="Times New Roman" w:cs="Times New Roman"/>
          <w:b/>
          <w:bCs/>
          <w:i/>
          <w:iCs/>
          <w:lang w:val="en-US"/>
        </w:rPr>
      </w:pPr>
      <w:proofErr w:type="spellStart"/>
      <w:r w:rsidRPr="00632779">
        <w:rPr>
          <w:rFonts w:ascii="Times New Roman" w:eastAsia="HelveticaNeue" w:hAnsi="Times New Roman" w:cs="Times New Roman"/>
          <w:b/>
          <w:bCs/>
          <w:i/>
          <w:iCs/>
          <w:lang w:val="en-US"/>
        </w:rPr>
        <w:t>Nex</w:t>
      </w:r>
      <w:proofErr w:type="spellEnd"/>
      <w:r w:rsidRPr="00632779">
        <w:rPr>
          <w:rFonts w:ascii="Times New Roman" w:eastAsia="HelveticaNeue" w:hAnsi="Times New Roman" w:cs="Times New Roman"/>
          <w:b/>
          <w:bCs/>
          <w:i/>
          <w:iCs/>
          <w:lang w:val="en-US"/>
        </w:rPr>
        <w:t xml:space="preserve">: </w:t>
      </w:r>
      <w:r w:rsidRPr="00632779">
        <w:rPr>
          <w:rFonts w:ascii="Times New Roman" w:eastAsia="HelveticaNeue" w:hAnsi="Times New Roman" w:cs="Times New Roman"/>
          <w:i/>
          <w:iCs/>
          <w:lang w:val="en-US"/>
        </w:rPr>
        <w:t xml:space="preserve">Number of insects present on the part of the paper treated with </w:t>
      </w:r>
      <w:proofErr w:type="spellStart"/>
      <w:r w:rsidRPr="00632779">
        <w:rPr>
          <w:rFonts w:ascii="Times New Roman" w:eastAsia="HelveticaNeue" w:hAnsi="Times New Roman" w:cs="Times New Roman"/>
          <w:i/>
          <w:iCs/>
          <w:lang w:val="en-US"/>
        </w:rPr>
        <w:t>hydroethanol</w:t>
      </w:r>
      <w:proofErr w:type="spellEnd"/>
      <w:r w:rsidRPr="00632779">
        <w:rPr>
          <w:rFonts w:ascii="Times New Roman" w:eastAsia="HelveticaNeue" w:hAnsi="Times New Roman" w:cs="Times New Roman"/>
          <w:i/>
          <w:iCs/>
          <w:lang w:val="en-US"/>
        </w:rPr>
        <w:t xml:space="preserve"> extract of </w:t>
      </w:r>
      <w:proofErr w:type="gramStart"/>
      <w:r w:rsidRPr="00632779">
        <w:rPr>
          <w:rFonts w:ascii="Times New Roman" w:eastAsia="HelveticaNeue" w:hAnsi="Times New Roman" w:cs="Times New Roman"/>
          <w:i/>
          <w:iCs/>
          <w:lang w:val="en-US"/>
        </w:rPr>
        <w:t>wood ;</w:t>
      </w:r>
      <w:proofErr w:type="gramEnd"/>
    </w:p>
    <w:p w14:paraId="04CFFAE3" w14:textId="4CF5DD74" w:rsidR="00533CA1" w:rsidRPr="00632779" w:rsidRDefault="00533CA1" w:rsidP="00632779">
      <w:pPr>
        <w:autoSpaceDE w:val="0"/>
        <w:autoSpaceDN w:val="0"/>
        <w:adjustRightInd w:val="0"/>
        <w:spacing w:after="0" w:line="480" w:lineRule="auto"/>
        <w:jc w:val="both"/>
        <w:rPr>
          <w:rFonts w:ascii="Times New Roman" w:eastAsia="HelveticaNeue" w:hAnsi="Times New Roman" w:cs="Times New Roman"/>
          <w:i/>
          <w:iCs/>
          <w:lang w:val="en-US"/>
        </w:rPr>
      </w:pPr>
      <w:proofErr w:type="spellStart"/>
      <w:r w:rsidRPr="00632779">
        <w:rPr>
          <w:rFonts w:ascii="Times New Roman" w:eastAsia="HelveticaNeue" w:hAnsi="Times New Roman" w:cs="Times New Roman"/>
          <w:b/>
          <w:bCs/>
          <w:i/>
          <w:iCs/>
          <w:lang w:val="en-US"/>
        </w:rPr>
        <w:t>Na</w:t>
      </w:r>
      <w:r w:rsidR="00AD47A7" w:rsidRPr="00632779">
        <w:rPr>
          <w:rFonts w:ascii="Times New Roman" w:eastAsia="HelveticaNeue" w:hAnsi="Times New Roman" w:cs="Times New Roman"/>
          <w:b/>
          <w:bCs/>
          <w:i/>
          <w:iCs/>
          <w:lang w:val="en-US"/>
        </w:rPr>
        <w:t>w</w:t>
      </w:r>
      <w:proofErr w:type="spellEnd"/>
      <w:r w:rsidRPr="00632779">
        <w:rPr>
          <w:rFonts w:ascii="Times New Roman" w:eastAsia="HelveticaNeue" w:hAnsi="Times New Roman" w:cs="Times New Roman"/>
          <w:b/>
          <w:bCs/>
          <w:i/>
          <w:iCs/>
          <w:lang w:val="en-US"/>
        </w:rPr>
        <w:t>:</w:t>
      </w:r>
      <w:r w:rsidRPr="00632779">
        <w:rPr>
          <w:rFonts w:ascii="Times New Roman" w:eastAsia="HelveticaNeue" w:hAnsi="Times New Roman" w:cs="Times New Roman"/>
          <w:i/>
          <w:iCs/>
          <w:lang w:val="en-US"/>
        </w:rPr>
        <w:t xml:space="preserve"> Number of insects present on the part treated solely with solvent (</w:t>
      </w:r>
      <w:proofErr w:type="spellStart"/>
      <w:r w:rsidRPr="00632779">
        <w:rPr>
          <w:rFonts w:ascii="Times New Roman" w:eastAsia="HelveticaNeue" w:hAnsi="Times New Roman" w:cs="Times New Roman"/>
          <w:i/>
          <w:iCs/>
          <w:lang w:val="en-US"/>
        </w:rPr>
        <w:t>alcohol+water</w:t>
      </w:r>
      <w:proofErr w:type="spellEnd"/>
      <w:proofErr w:type="gramStart"/>
      <w:r w:rsidRPr="00632779">
        <w:rPr>
          <w:rFonts w:ascii="Times New Roman" w:eastAsia="HelveticaNeue" w:hAnsi="Times New Roman" w:cs="Times New Roman"/>
          <w:i/>
          <w:iCs/>
          <w:lang w:val="en-US"/>
        </w:rPr>
        <w:t>) ;</w:t>
      </w:r>
      <w:proofErr w:type="gramEnd"/>
    </w:p>
    <w:p w14:paraId="2760FC91" w14:textId="27BFD15F" w:rsidR="00E03267" w:rsidRPr="00632779" w:rsidRDefault="00763D13" w:rsidP="00632779">
      <w:pPr>
        <w:autoSpaceDE w:val="0"/>
        <w:autoSpaceDN w:val="0"/>
        <w:adjustRightInd w:val="0"/>
        <w:spacing w:after="0" w:line="480" w:lineRule="auto"/>
        <w:jc w:val="both"/>
        <w:rPr>
          <w:rFonts w:ascii="Times New Roman" w:eastAsia="HelveticaNeue" w:hAnsi="Times New Roman" w:cs="Times New Roman"/>
          <w:i/>
          <w:iCs/>
          <w:lang w:val="en-US"/>
        </w:rPr>
      </w:pPr>
      <w:proofErr w:type="gramStart"/>
      <w:r w:rsidRPr="00632779">
        <w:rPr>
          <w:rFonts w:ascii="Times New Roman" w:eastAsia="HelveticaNeue" w:hAnsi="Times New Roman" w:cs="Times New Roman"/>
          <w:b/>
          <w:bCs/>
          <w:i/>
          <w:iCs/>
          <w:lang w:val="en-US"/>
        </w:rPr>
        <w:t>R</w:t>
      </w:r>
      <w:r w:rsidR="00E03267" w:rsidRPr="00632779">
        <w:rPr>
          <w:rFonts w:ascii="Times New Roman" w:eastAsia="HelveticaNeue" w:hAnsi="Times New Roman" w:cs="Times New Roman"/>
          <w:b/>
          <w:bCs/>
          <w:i/>
          <w:iCs/>
          <w:lang w:val="en-US"/>
        </w:rPr>
        <w:t>R :</w:t>
      </w:r>
      <w:proofErr w:type="gramEnd"/>
      <w:r w:rsidR="00E03267" w:rsidRPr="00632779">
        <w:rPr>
          <w:rFonts w:ascii="Times New Roman" w:eastAsia="HelveticaNeue" w:hAnsi="Times New Roman" w:cs="Times New Roman"/>
          <w:i/>
          <w:iCs/>
          <w:lang w:val="en-US"/>
        </w:rPr>
        <w:t xml:space="preserve"> </w:t>
      </w:r>
      <w:r w:rsidRPr="00632779">
        <w:rPr>
          <w:rFonts w:ascii="Times New Roman" w:eastAsia="HelveticaNeue" w:hAnsi="Times New Roman" w:cs="Times New Roman"/>
          <w:i/>
          <w:iCs/>
          <w:lang w:val="en-US"/>
        </w:rPr>
        <w:t>repellency rate</w:t>
      </w:r>
      <w:r w:rsidRPr="00632779">
        <w:rPr>
          <w:rFonts w:ascii="Times New Roman" w:eastAsia="HelveticaNeue" w:hAnsi="Times New Roman" w:cs="Times New Roman"/>
          <w:lang w:val="en-US"/>
        </w:rPr>
        <w:t xml:space="preserve"> </w:t>
      </w:r>
      <w:r w:rsidR="00E03267" w:rsidRPr="00632779">
        <w:rPr>
          <w:rFonts w:ascii="Times New Roman" w:eastAsia="HelveticaNeue" w:hAnsi="Times New Roman" w:cs="Times New Roman"/>
          <w:i/>
          <w:iCs/>
          <w:lang w:val="en-US"/>
        </w:rPr>
        <w:t>(%).</w:t>
      </w:r>
    </w:p>
    <w:p w14:paraId="5ADF388B" w14:textId="77777777" w:rsidR="00940762" w:rsidRPr="00632779" w:rsidRDefault="00940762" w:rsidP="00632779">
      <w:pPr>
        <w:autoSpaceDE w:val="0"/>
        <w:autoSpaceDN w:val="0"/>
        <w:adjustRightInd w:val="0"/>
        <w:spacing w:line="480" w:lineRule="auto"/>
        <w:jc w:val="both"/>
        <w:rPr>
          <w:rFonts w:ascii="Times New Roman" w:hAnsi="Times New Roman" w:cs="Times New Roman"/>
          <w:lang w:val="en-US"/>
        </w:rPr>
      </w:pPr>
    </w:p>
    <w:p w14:paraId="4EC5FFFF" w14:textId="7BFE77DF" w:rsidR="00E03267" w:rsidRDefault="00DF783D" w:rsidP="00632779">
      <w:pPr>
        <w:autoSpaceDE w:val="0"/>
        <w:autoSpaceDN w:val="0"/>
        <w:adjustRightInd w:val="0"/>
        <w:spacing w:line="480" w:lineRule="auto"/>
        <w:jc w:val="both"/>
        <w:rPr>
          <w:rFonts w:ascii="Times New Roman" w:hAnsi="Times New Roman" w:cs="Times New Roman"/>
          <w:lang w:val="en-US"/>
        </w:rPr>
      </w:pPr>
      <w:r w:rsidRPr="00632779">
        <w:rPr>
          <w:rFonts w:ascii="Times New Roman" w:hAnsi="Times New Roman" w:cs="Times New Roman"/>
          <w:lang w:val="en-US"/>
        </w:rPr>
        <w:t xml:space="preserve">After determining the average repellency percentage of each hydroethanolic wood extract, a classification was established based on the different repellency classes defined by </w:t>
      </w:r>
      <w:r w:rsidR="00E70A71" w:rsidRPr="00632779">
        <w:rPr>
          <w:rFonts w:ascii="Times New Roman" w:hAnsi="Times New Roman" w:cs="Times New Roman"/>
        </w:rPr>
        <w:fldChar w:fldCharType="begin"/>
      </w:r>
      <w:r w:rsidR="00144D89">
        <w:rPr>
          <w:rFonts w:ascii="Times New Roman" w:hAnsi="Times New Roman" w:cs="Times New Roman"/>
          <w:lang w:val="en-US"/>
        </w:rPr>
        <w:instrText xml:space="preserve"> ADDIN ZOTERO_ITEM CSL_CITATION {"citationID":"IMEwBNZy","properties":{"formattedCitation":"(McDonald et al., 1970)","plainCitation":"(McDonald et al., 1970)","dontUpdate":true,"noteIndex":0},"citationItems":[{"id":4726,"uris":["http://zotero.org/users/5304766/items/43E9YPBH"],"itemData":{"id":4726,"type":"book","language":"en","number-of-pages":"12","publisher":"Agricultural Research Service, United States Department of Agriculture","source":"Google Books","title":"Preliminary Evaluation of New Candidate Materials as Toxicants, Repellents, and Attractants Against Stored-product Insects","author":[{"family":"McDonald","given":"Lehman L."},{"family":"Guy","given":"Richard H."},{"family":"Speirs","given":"Roy Dean"}],"issued":{"date-parts":[["1970"]]}}}],"schema":"https://github.com/citation-style-language/schema/raw/master/csl-citation.json"} </w:instrText>
      </w:r>
      <w:r w:rsidR="00E70A71" w:rsidRPr="00632779">
        <w:rPr>
          <w:rFonts w:ascii="Times New Roman" w:hAnsi="Times New Roman" w:cs="Times New Roman"/>
        </w:rPr>
        <w:fldChar w:fldCharType="separate"/>
      </w:r>
      <w:r w:rsidR="00796671" w:rsidRPr="00796671">
        <w:rPr>
          <w:rFonts w:ascii="Times New Roman" w:hAnsi="Times New Roman" w:cs="Times New Roman"/>
          <w:lang w:val="en-US"/>
        </w:rPr>
        <w:t>McDonald et al.</w:t>
      </w:r>
      <w:r w:rsidR="00796671">
        <w:rPr>
          <w:rFonts w:ascii="Times New Roman" w:hAnsi="Times New Roman" w:cs="Times New Roman"/>
          <w:lang w:val="en-US"/>
        </w:rPr>
        <w:t xml:space="preserve"> (</w:t>
      </w:r>
      <w:r w:rsidR="00796671" w:rsidRPr="00796671">
        <w:rPr>
          <w:rFonts w:ascii="Times New Roman" w:hAnsi="Times New Roman" w:cs="Times New Roman"/>
          <w:lang w:val="en-US"/>
        </w:rPr>
        <w:t>1970</w:t>
      </w:r>
      <w:r w:rsidR="00E70A71" w:rsidRPr="00632779">
        <w:rPr>
          <w:rFonts w:ascii="Times New Roman" w:hAnsi="Times New Roman" w:cs="Times New Roman"/>
        </w:rPr>
        <w:fldChar w:fldCharType="end"/>
      </w:r>
      <w:r w:rsidR="00796671" w:rsidRPr="00144D89">
        <w:rPr>
          <w:rFonts w:ascii="Times New Roman" w:hAnsi="Times New Roman" w:cs="Times New Roman"/>
          <w:lang w:val="en-US"/>
        </w:rPr>
        <w:t>)</w:t>
      </w:r>
      <w:r w:rsidR="00E03267" w:rsidRPr="00632779">
        <w:rPr>
          <w:rFonts w:ascii="Times New Roman" w:hAnsi="Times New Roman" w:cs="Times New Roman"/>
          <w:lang w:val="en-US"/>
        </w:rPr>
        <w:t xml:space="preserve">. </w:t>
      </w:r>
      <w:r w:rsidRPr="00632779">
        <w:rPr>
          <w:rFonts w:ascii="Times New Roman" w:hAnsi="Times New Roman" w:cs="Times New Roman"/>
          <w:lang w:val="en-US"/>
        </w:rPr>
        <w:t>Six classes ranging from 0 to V were defined</w:t>
      </w:r>
      <w:r w:rsidR="00E03267" w:rsidRPr="00632779">
        <w:rPr>
          <w:rFonts w:ascii="Times New Roman" w:hAnsi="Times New Roman" w:cs="Times New Roman"/>
          <w:lang w:val="en-US"/>
        </w:rPr>
        <w:t xml:space="preserve">. </w:t>
      </w:r>
      <w:r w:rsidR="00734252" w:rsidRPr="00632779">
        <w:rPr>
          <w:rFonts w:ascii="Times New Roman" w:hAnsi="Times New Roman" w:cs="Times New Roman"/>
          <w:lang w:val="en-US"/>
        </w:rPr>
        <w:t>D</w:t>
      </w:r>
      <w:r w:rsidRPr="00632779">
        <w:rPr>
          <w:rFonts w:ascii="Times New Roman" w:hAnsi="Times New Roman" w:cs="Times New Roman"/>
          <w:lang w:val="en-US"/>
        </w:rPr>
        <w:t>ifferent repellency classes are listed in Table 2.</w:t>
      </w:r>
    </w:p>
    <w:p w14:paraId="3CE79C30" w14:textId="44AE9466" w:rsidR="005169F5" w:rsidRPr="00632779" w:rsidRDefault="006B2B3E" w:rsidP="006B2B3E">
      <w:pPr>
        <w:autoSpaceDE w:val="0"/>
        <w:autoSpaceDN w:val="0"/>
        <w:adjustRightInd w:val="0"/>
        <w:spacing w:line="480" w:lineRule="auto"/>
        <w:jc w:val="center"/>
        <w:rPr>
          <w:rFonts w:ascii="Times New Roman" w:hAnsi="Times New Roman" w:cs="Times New Roman"/>
          <w:lang w:val="en-US"/>
        </w:rPr>
      </w:pPr>
      <w:r w:rsidRPr="006B2B3E">
        <w:rPr>
          <w:noProof/>
        </w:rPr>
        <w:drawing>
          <wp:inline distT="0" distB="0" distL="0" distR="0" wp14:anchorId="20FC3363" wp14:editId="353F6444">
            <wp:extent cx="5760720" cy="2743200"/>
            <wp:effectExtent l="0" t="0" r="0" b="0"/>
            <wp:docPr id="92787246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noFill/>
                    <a:ln>
                      <a:noFill/>
                    </a:ln>
                  </pic:spPr>
                </pic:pic>
              </a:graphicData>
            </a:graphic>
          </wp:inline>
        </w:drawing>
      </w:r>
    </w:p>
    <w:p w14:paraId="05E860A8" w14:textId="54A62C23" w:rsidR="00471089" w:rsidRPr="007F049A" w:rsidRDefault="00E5143A" w:rsidP="00471089">
      <w:pPr>
        <w:spacing w:line="278" w:lineRule="auto"/>
        <w:rPr>
          <w:rFonts w:ascii="Times New Roman" w:hAnsi="Times New Roman" w:cs="Times New Roman"/>
          <w:lang w:val="en-US"/>
        </w:rPr>
      </w:pPr>
      <w:bookmarkStart w:id="8" w:name="_Toc208145037"/>
      <w:bookmarkStart w:id="9" w:name="_Toc191365601"/>
      <w:r w:rsidRPr="00632779">
        <w:rPr>
          <w:b/>
          <w:bCs/>
          <w:lang w:val="en-US"/>
        </w:rPr>
        <w:t>TABLE 2</w:t>
      </w:r>
      <w:r w:rsidR="000D0E5B">
        <w:rPr>
          <w:b/>
          <w:bCs/>
          <w:lang w:val="en-US"/>
        </w:rPr>
        <w:t>.</w:t>
      </w:r>
      <w:r w:rsidRPr="00632779">
        <w:rPr>
          <w:lang w:val="en-US"/>
        </w:rPr>
        <w:t xml:space="preserve"> </w:t>
      </w:r>
      <w:bookmarkEnd w:id="8"/>
      <w:r w:rsidR="00A7653E" w:rsidRPr="003733C5">
        <w:rPr>
          <w:i/>
          <w:iCs/>
          <w:highlight w:val="yellow"/>
          <w:lang w:val="en-US"/>
        </w:rPr>
        <w:t>C</w:t>
      </w:r>
      <w:r w:rsidRPr="00632779">
        <w:rPr>
          <w:lang w:val="en-US"/>
        </w:rPr>
        <w:t xml:space="preserve">lasses of repulsion rates according to McDonald </w:t>
      </w:r>
      <w:r w:rsidRPr="00796671">
        <w:rPr>
          <w:lang w:val="en-US"/>
        </w:rPr>
        <w:t>et al.</w:t>
      </w:r>
      <w:r w:rsidRPr="00632779">
        <w:rPr>
          <w:lang w:val="en-US"/>
        </w:rPr>
        <w:t xml:space="preserve"> (1970)</w:t>
      </w:r>
      <w:r w:rsidR="003733C5">
        <w:rPr>
          <w:i/>
          <w:iCs/>
          <w:lang w:val="en-US"/>
        </w:rPr>
        <w:t xml:space="preserve"> </w:t>
      </w:r>
      <w:r w:rsidR="003733C5" w:rsidRPr="007F049A">
        <w:rPr>
          <w:rFonts w:ascii="Times New Roman" w:hAnsi="Times New Roman" w:cs="Times New Roman"/>
          <w:highlight w:val="yellow"/>
          <w:lang w:val="en-US"/>
        </w:rPr>
        <w:t>adapted b</w:t>
      </w:r>
      <w:r w:rsidR="003733C5" w:rsidRPr="00266722">
        <w:rPr>
          <w:rFonts w:ascii="Times New Roman" w:hAnsi="Times New Roman" w:cs="Times New Roman"/>
          <w:highlight w:val="yellow"/>
          <w:lang w:val="en-US"/>
        </w:rPr>
        <w:t>y</w:t>
      </w:r>
      <w:r w:rsidR="003733C5" w:rsidRPr="00266722">
        <w:rPr>
          <w:rFonts w:ascii="Times New Roman" w:hAnsi="Times New Roman" w:cs="Times New Roman"/>
          <w:i/>
          <w:iCs/>
          <w:highlight w:val="yellow"/>
          <w:lang w:val="en-US"/>
        </w:rPr>
        <w:t xml:space="preserve"> </w:t>
      </w:r>
      <w:r w:rsidR="00471089" w:rsidRPr="00266722">
        <w:rPr>
          <w:rFonts w:ascii="Times New Roman" w:hAnsi="Times New Roman" w:cs="Times New Roman"/>
          <w:highlight w:val="yellow"/>
        </w:rPr>
        <w:fldChar w:fldCharType="begin"/>
      </w:r>
      <w:r w:rsidR="00471089" w:rsidRPr="00266722">
        <w:rPr>
          <w:rFonts w:ascii="Times New Roman" w:hAnsi="Times New Roman" w:cs="Times New Roman"/>
          <w:highlight w:val="yellow"/>
          <w:lang w:val="en-US"/>
        </w:rPr>
        <w:instrText xml:space="preserve"> ADDIN ZOTERO_ITEM CSL_CITATION {"citationID":"vhglIyoz","properties":{"formattedCitation":"(Viglianco et al., 2008)","plainCitation":"(Viglianco et al., 2008)","noteIndex":0},"citationItems":[{"id":4808,"uris":["http://zotero.org/users/5304766/items/RXQL6PW3"],"itemData":{"id":4808,"type":"article-journal","abstract":"Plant extracts in ethanol, chloroform and hexane of three widely distributed plants in the province of Córdoba were evaluated for their repellency and feeding deterrency to Sitophilus oryzae (L.). The plant species studied were, Aloysia polystachia (Griseb) Moldenke (Verbenaceae); Solanum argentinum Bitter et Lillo (Solanaceae) and Tillandsia recurvata (L.) L. (Bromeliaceae). Antifeedant potential of these extracts was determined by the deterrence or antifeedant test using wheat wafer disks. The Total Coefficient of Deterrence (T) was determined for each extract. Repellency tests were performed using filter-paper circles cut in halves. The extracts were applied on each half at a concentration of 0.31 mg.cm-2. Percentual Repellency (PR) was determined for each extract. The chloroform extracts of A. polystachia had the strongest antifeedant effect (class ++++) followed by the ethanol extracts (class ++++) and hexane extracts of the same species (class +++). Extracts of A. polystachia had stronger antifeedant effect than S. argentinum and T. recurvata extracts. A moderate repellent effect of S. argentinum and A. polystachia extracts on S. oryzae was observed; the hexane extract of S. argentinum was the one with strongest repellency (class 4). Among the extracts analyzed, the strongest antifeedant effect occur with the chloroform extract of A. polystachia and the hexane extract of S. argentinum showed the strongest repellency effect.","container-title":"BioAssay","DOI":"10.14295/BA.v3.0.55","ISSN":"1809-8460","language":"pt","source":"www.bioassay.org.br","title":"Antifeedant and repellent effects of extracts of three plants from Córdoba argentina against Sitophilus oryzae (L.) (Coleoptera: Curculionidae)","title-short":"Antifeedant and Repellent Effects of Extracts of Three Plants from Córdoba (Argentina) Against Sitophilus oryzae (L.) (Coleoptera","URL":"https://www.bioassay.org.br/index.php/bioassay/article/view/55","volume":"3","author":[{"family":"Viglianco","given":"Adriana"},{"family":"Novo","given":"Ricardo"},{"family":"Cragnnolini","given":"Clara"},{"family":"Nassetta","given":"Mirta"},{"family":"Cavallo","given":"Alicia"}],"accessed":{"date-parts":[["2025",11,28]]},"issued":{"date-parts":[["2008"]]}}}],"schema":"https://github.com/citation-style-language/schema/raw/master/csl-citation.json"} </w:instrText>
      </w:r>
      <w:r w:rsidR="00471089" w:rsidRPr="00266722">
        <w:rPr>
          <w:rFonts w:ascii="Times New Roman" w:hAnsi="Times New Roman" w:cs="Times New Roman"/>
          <w:highlight w:val="yellow"/>
        </w:rPr>
        <w:fldChar w:fldCharType="separate"/>
      </w:r>
      <w:r w:rsidR="00471089" w:rsidRPr="00266722">
        <w:rPr>
          <w:rFonts w:ascii="Times New Roman" w:hAnsi="Times New Roman" w:cs="Times New Roman"/>
          <w:highlight w:val="yellow"/>
          <w:lang w:val="en-US"/>
        </w:rPr>
        <w:t xml:space="preserve">Viglianco et al. </w:t>
      </w:r>
      <w:r w:rsidR="001476A8" w:rsidRPr="00266722">
        <w:rPr>
          <w:rFonts w:ascii="Times New Roman" w:hAnsi="Times New Roman" w:cs="Times New Roman"/>
          <w:highlight w:val="yellow"/>
          <w:lang w:val="en-US"/>
        </w:rPr>
        <w:t>(</w:t>
      </w:r>
      <w:r w:rsidR="00471089" w:rsidRPr="00266722">
        <w:rPr>
          <w:rFonts w:ascii="Times New Roman" w:hAnsi="Times New Roman" w:cs="Times New Roman"/>
          <w:highlight w:val="yellow"/>
          <w:lang w:val="en-US"/>
        </w:rPr>
        <w:t>2008)</w:t>
      </w:r>
      <w:r w:rsidR="00471089" w:rsidRPr="00266722">
        <w:rPr>
          <w:rFonts w:ascii="Times New Roman" w:hAnsi="Times New Roman" w:cs="Times New Roman"/>
          <w:highlight w:val="yellow"/>
        </w:rPr>
        <w:fldChar w:fldCharType="end"/>
      </w:r>
      <w:r w:rsidR="00471089" w:rsidRPr="007F049A">
        <w:rPr>
          <w:rFonts w:ascii="Times New Roman" w:hAnsi="Times New Roman" w:cs="Times New Roman"/>
        </w:rPr>
        <w:t xml:space="preserve"> </w:t>
      </w:r>
    </w:p>
    <w:tbl>
      <w:tblPr>
        <w:tblStyle w:val="ListTable6Colorful"/>
        <w:tblW w:w="7371" w:type="dxa"/>
        <w:tblLook w:val="04A0" w:firstRow="1" w:lastRow="0" w:firstColumn="1" w:lastColumn="0" w:noHBand="0" w:noVBand="1"/>
      </w:tblPr>
      <w:tblGrid>
        <w:gridCol w:w="963"/>
        <w:gridCol w:w="3432"/>
        <w:gridCol w:w="2976"/>
      </w:tblGrid>
      <w:tr w:rsidR="00E5143A" w:rsidRPr="00632779" w14:paraId="3C6D499F" w14:textId="77777777" w:rsidTr="005847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shd w:val="clear" w:color="auto" w:fill="F2F2F2" w:themeFill="background1" w:themeFillShade="F2"/>
          </w:tcPr>
          <w:p w14:paraId="73FDDDD4"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lastRenderedPageBreak/>
              <w:t>Classes</w:t>
            </w:r>
          </w:p>
        </w:tc>
        <w:tc>
          <w:tcPr>
            <w:tcW w:w="3432" w:type="dxa"/>
            <w:shd w:val="clear" w:color="auto" w:fill="F2F2F2" w:themeFill="background1" w:themeFillShade="F2"/>
          </w:tcPr>
          <w:p w14:paraId="6D33F916" w14:textId="77777777" w:rsidR="00E5143A" w:rsidRPr="00632779" w:rsidRDefault="00E5143A" w:rsidP="005847D3">
            <w:pPr>
              <w:autoSpaceDE w:val="0"/>
              <w:autoSpaceDN w:val="0"/>
              <w:adjustRightInd w:val="0"/>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632779">
              <w:rPr>
                <w:rFonts w:ascii="Times New Roman" w:hAnsi="Times New Roman" w:cs="Times New Roman"/>
                <w:color w:val="auto"/>
              </w:rPr>
              <w:t>Repulsion</w:t>
            </w:r>
            <w:proofErr w:type="spellEnd"/>
            <w:r w:rsidRPr="00632779">
              <w:rPr>
                <w:rFonts w:ascii="Times New Roman" w:hAnsi="Times New Roman" w:cs="Times New Roman"/>
                <w:color w:val="auto"/>
              </w:rPr>
              <w:t xml:space="preserve"> rate (RR)</w:t>
            </w:r>
          </w:p>
        </w:tc>
        <w:tc>
          <w:tcPr>
            <w:tcW w:w="2976" w:type="dxa"/>
            <w:shd w:val="clear" w:color="auto" w:fill="F2F2F2" w:themeFill="background1" w:themeFillShade="F2"/>
          </w:tcPr>
          <w:p w14:paraId="7DE7B08F" w14:textId="77777777" w:rsidR="00E5143A" w:rsidRPr="00632779" w:rsidRDefault="00E5143A" w:rsidP="005847D3">
            <w:pPr>
              <w:autoSpaceDE w:val="0"/>
              <w:autoSpaceDN w:val="0"/>
              <w:adjustRightInd w:val="0"/>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632779">
              <w:rPr>
                <w:rFonts w:ascii="Times New Roman" w:hAnsi="Times New Roman" w:cs="Times New Roman"/>
                <w:color w:val="auto"/>
              </w:rPr>
              <w:t>Interpretation</w:t>
            </w:r>
            <w:proofErr w:type="spellEnd"/>
          </w:p>
        </w:tc>
      </w:tr>
      <w:tr w:rsidR="00E5143A" w:rsidRPr="00632779" w14:paraId="6205AAA3" w14:textId="77777777" w:rsidTr="0058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shd w:val="clear" w:color="auto" w:fill="auto"/>
          </w:tcPr>
          <w:p w14:paraId="47AE335A"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t>0</w:t>
            </w:r>
          </w:p>
        </w:tc>
        <w:tc>
          <w:tcPr>
            <w:tcW w:w="3432" w:type="dxa"/>
            <w:shd w:val="clear" w:color="auto" w:fill="auto"/>
          </w:tcPr>
          <w:p w14:paraId="00F4CE54" w14:textId="77777777" w:rsidR="00E5143A" w:rsidRPr="00632779" w:rsidRDefault="00E5143A" w:rsidP="005847D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color w:val="auto"/>
              </w:rPr>
            </w:pPr>
            <w:r w:rsidRPr="00632779">
              <w:rPr>
                <w:rFonts w:ascii="Times New Roman" w:hAnsi="Times New Roman" w:cs="Times New Roman"/>
                <w:color w:val="auto"/>
              </w:rPr>
              <w:t xml:space="preserve">RR </w:t>
            </w:r>
            <w:proofErr w:type="spellStart"/>
            <w:r w:rsidRPr="00632779">
              <w:rPr>
                <w:rFonts w:ascii="Times New Roman" w:hAnsi="Times New Roman" w:cs="Times New Roman"/>
                <w:color w:val="auto"/>
              </w:rPr>
              <w:t>less</w:t>
            </w:r>
            <w:proofErr w:type="spellEnd"/>
            <w:r w:rsidRPr="00632779">
              <w:rPr>
                <w:rFonts w:ascii="Times New Roman" w:hAnsi="Times New Roman" w:cs="Times New Roman"/>
                <w:color w:val="auto"/>
              </w:rPr>
              <w:t xml:space="preserve"> </w:t>
            </w:r>
            <w:proofErr w:type="spellStart"/>
            <w:r w:rsidRPr="00632779">
              <w:rPr>
                <w:rFonts w:ascii="Times New Roman" w:hAnsi="Times New Roman" w:cs="Times New Roman"/>
                <w:color w:val="auto"/>
              </w:rPr>
              <w:t>than</w:t>
            </w:r>
            <w:proofErr w:type="spellEnd"/>
            <w:r w:rsidRPr="00632779">
              <w:rPr>
                <w:rFonts w:ascii="Times New Roman" w:hAnsi="Times New Roman" w:cs="Times New Roman"/>
                <w:color w:val="auto"/>
              </w:rPr>
              <w:t xml:space="preserve"> 0.1%.</w:t>
            </w:r>
          </w:p>
        </w:tc>
        <w:tc>
          <w:tcPr>
            <w:tcW w:w="2976" w:type="dxa"/>
            <w:shd w:val="clear" w:color="auto" w:fill="auto"/>
          </w:tcPr>
          <w:p w14:paraId="4A9C1CB2" w14:textId="77777777" w:rsidR="00E5143A" w:rsidRPr="00632779" w:rsidRDefault="00E5143A" w:rsidP="005847D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 xml:space="preserve">No </w:t>
            </w:r>
            <w:proofErr w:type="spellStart"/>
            <w:r w:rsidRPr="00632779">
              <w:rPr>
                <w:rFonts w:ascii="Times New Roman" w:hAnsi="Times New Roman" w:cs="Times New Roman"/>
                <w:color w:val="auto"/>
              </w:rPr>
              <w:t>repulsion</w:t>
            </w:r>
            <w:proofErr w:type="spellEnd"/>
          </w:p>
        </w:tc>
      </w:tr>
      <w:tr w:rsidR="00E5143A" w:rsidRPr="00632779" w14:paraId="5B108A4B" w14:textId="77777777" w:rsidTr="005847D3">
        <w:tc>
          <w:tcPr>
            <w:cnfStyle w:val="001000000000" w:firstRow="0" w:lastRow="0" w:firstColumn="1" w:lastColumn="0" w:oddVBand="0" w:evenVBand="0" w:oddHBand="0" w:evenHBand="0" w:firstRowFirstColumn="0" w:firstRowLastColumn="0" w:lastRowFirstColumn="0" w:lastRowLastColumn="0"/>
            <w:tcW w:w="963" w:type="dxa"/>
          </w:tcPr>
          <w:p w14:paraId="0E700995"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t>I</w:t>
            </w:r>
          </w:p>
        </w:tc>
        <w:tc>
          <w:tcPr>
            <w:tcW w:w="3432" w:type="dxa"/>
          </w:tcPr>
          <w:p w14:paraId="7B2C4ED9" w14:textId="77777777" w:rsidR="00E5143A" w:rsidRPr="00632779" w:rsidRDefault="00E5143A" w:rsidP="005847D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color w:val="auto"/>
              </w:rPr>
            </w:pPr>
            <w:r w:rsidRPr="00632779">
              <w:rPr>
                <w:rFonts w:ascii="Times New Roman" w:hAnsi="Times New Roman" w:cs="Times New Roman"/>
                <w:color w:val="auto"/>
              </w:rPr>
              <w:t xml:space="preserve">RR </w:t>
            </w:r>
            <w:proofErr w:type="spellStart"/>
            <w:r w:rsidRPr="00632779">
              <w:rPr>
                <w:rFonts w:ascii="Times New Roman" w:hAnsi="Times New Roman" w:cs="Times New Roman"/>
                <w:color w:val="auto"/>
              </w:rPr>
              <w:t>between</w:t>
            </w:r>
            <w:proofErr w:type="spellEnd"/>
            <w:r w:rsidRPr="00632779">
              <w:rPr>
                <w:rFonts w:ascii="Times New Roman" w:hAnsi="Times New Roman" w:cs="Times New Roman"/>
                <w:color w:val="auto"/>
              </w:rPr>
              <w:t xml:space="preserve"> 0.1 and 20%.</w:t>
            </w:r>
          </w:p>
        </w:tc>
        <w:tc>
          <w:tcPr>
            <w:tcW w:w="2976" w:type="dxa"/>
          </w:tcPr>
          <w:p w14:paraId="6DD9E419" w14:textId="77777777" w:rsidR="00E5143A" w:rsidRPr="00632779" w:rsidRDefault="00E5143A" w:rsidP="005847D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 xml:space="preserve">Low </w:t>
            </w:r>
            <w:proofErr w:type="spellStart"/>
            <w:r w:rsidRPr="00632779">
              <w:rPr>
                <w:rFonts w:ascii="Times New Roman" w:hAnsi="Times New Roman" w:cs="Times New Roman"/>
                <w:color w:val="auto"/>
              </w:rPr>
              <w:t>repulsion</w:t>
            </w:r>
            <w:proofErr w:type="spellEnd"/>
          </w:p>
        </w:tc>
      </w:tr>
      <w:tr w:rsidR="00E5143A" w:rsidRPr="00632779" w14:paraId="71A64837" w14:textId="77777777" w:rsidTr="0058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shd w:val="clear" w:color="auto" w:fill="auto"/>
          </w:tcPr>
          <w:p w14:paraId="249638CA"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t>II</w:t>
            </w:r>
          </w:p>
        </w:tc>
        <w:tc>
          <w:tcPr>
            <w:tcW w:w="3432" w:type="dxa"/>
            <w:shd w:val="clear" w:color="auto" w:fill="auto"/>
          </w:tcPr>
          <w:p w14:paraId="320D532F" w14:textId="77777777" w:rsidR="00E5143A" w:rsidRPr="00632779" w:rsidRDefault="00E5143A" w:rsidP="005847D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color w:val="auto"/>
              </w:rPr>
            </w:pPr>
            <w:r w:rsidRPr="00632779">
              <w:rPr>
                <w:rFonts w:ascii="Times New Roman" w:hAnsi="Times New Roman" w:cs="Times New Roman"/>
                <w:color w:val="auto"/>
              </w:rPr>
              <w:t xml:space="preserve">RR </w:t>
            </w:r>
            <w:proofErr w:type="spellStart"/>
            <w:r w:rsidRPr="00632779">
              <w:rPr>
                <w:rFonts w:ascii="Times New Roman" w:hAnsi="Times New Roman" w:cs="Times New Roman"/>
                <w:color w:val="auto"/>
              </w:rPr>
              <w:t>between</w:t>
            </w:r>
            <w:proofErr w:type="spellEnd"/>
            <w:r w:rsidRPr="00632779">
              <w:rPr>
                <w:rFonts w:ascii="Times New Roman" w:hAnsi="Times New Roman" w:cs="Times New Roman"/>
                <w:color w:val="auto"/>
              </w:rPr>
              <w:t xml:space="preserve"> 20.1% and 40%.</w:t>
            </w:r>
          </w:p>
        </w:tc>
        <w:tc>
          <w:tcPr>
            <w:tcW w:w="2976" w:type="dxa"/>
            <w:shd w:val="clear" w:color="auto" w:fill="auto"/>
          </w:tcPr>
          <w:p w14:paraId="443CF596" w14:textId="77777777" w:rsidR="00E5143A" w:rsidRPr="00632779" w:rsidRDefault="00E5143A" w:rsidP="005847D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 xml:space="preserve">Low to </w:t>
            </w:r>
            <w:proofErr w:type="spellStart"/>
            <w:r w:rsidRPr="00632779">
              <w:rPr>
                <w:rFonts w:ascii="Times New Roman" w:hAnsi="Times New Roman" w:cs="Times New Roman"/>
                <w:color w:val="auto"/>
              </w:rPr>
              <w:t>mediocre</w:t>
            </w:r>
            <w:proofErr w:type="spellEnd"/>
            <w:r w:rsidRPr="00632779">
              <w:rPr>
                <w:rFonts w:ascii="Times New Roman" w:hAnsi="Times New Roman" w:cs="Times New Roman"/>
                <w:color w:val="auto"/>
              </w:rPr>
              <w:t xml:space="preserve"> </w:t>
            </w:r>
            <w:proofErr w:type="spellStart"/>
            <w:r w:rsidRPr="00632779">
              <w:rPr>
                <w:rFonts w:ascii="Times New Roman" w:hAnsi="Times New Roman" w:cs="Times New Roman"/>
                <w:color w:val="auto"/>
              </w:rPr>
              <w:t>repulsion</w:t>
            </w:r>
            <w:proofErr w:type="spellEnd"/>
          </w:p>
        </w:tc>
      </w:tr>
      <w:tr w:rsidR="00E5143A" w:rsidRPr="00632779" w14:paraId="08E85C6A" w14:textId="77777777" w:rsidTr="005847D3">
        <w:tc>
          <w:tcPr>
            <w:cnfStyle w:val="001000000000" w:firstRow="0" w:lastRow="0" w:firstColumn="1" w:lastColumn="0" w:oddVBand="0" w:evenVBand="0" w:oddHBand="0" w:evenHBand="0" w:firstRowFirstColumn="0" w:firstRowLastColumn="0" w:lastRowFirstColumn="0" w:lastRowLastColumn="0"/>
            <w:tcW w:w="963" w:type="dxa"/>
          </w:tcPr>
          <w:p w14:paraId="132D6630"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t>III</w:t>
            </w:r>
          </w:p>
        </w:tc>
        <w:tc>
          <w:tcPr>
            <w:tcW w:w="3432" w:type="dxa"/>
          </w:tcPr>
          <w:p w14:paraId="4FB5EAD2" w14:textId="77777777" w:rsidR="00E5143A" w:rsidRPr="00632779" w:rsidRDefault="00E5143A" w:rsidP="005847D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color w:val="auto"/>
              </w:rPr>
            </w:pPr>
            <w:r w:rsidRPr="00632779">
              <w:rPr>
                <w:rFonts w:ascii="Times New Roman" w:hAnsi="Times New Roman" w:cs="Times New Roman"/>
                <w:color w:val="auto"/>
              </w:rPr>
              <w:t xml:space="preserve">RR </w:t>
            </w:r>
            <w:proofErr w:type="spellStart"/>
            <w:r w:rsidRPr="00632779">
              <w:rPr>
                <w:rFonts w:ascii="Times New Roman" w:hAnsi="Times New Roman" w:cs="Times New Roman"/>
                <w:color w:val="auto"/>
              </w:rPr>
              <w:t>between</w:t>
            </w:r>
            <w:proofErr w:type="spellEnd"/>
            <w:r w:rsidRPr="00632779">
              <w:rPr>
                <w:rFonts w:ascii="Times New Roman" w:hAnsi="Times New Roman" w:cs="Times New Roman"/>
                <w:color w:val="auto"/>
              </w:rPr>
              <w:t xml:space="preserve"> 40.1% and 60%.  </w:t>
            </w:r>
          </w:p>
        </w:tc>
        <w:tc>
          <w:tcPr>
            <w:tcW w:w="2976" w:type="dxa"/>
          </w:tcPr>
          <w:p w14:paraId="10FE5AA6" w14:textId="77777777" w:rsidR="00E5143A" w:rsidRPr="00632779" w:rsidRDefault="00E5143A" w:rsidP="005847D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 xml:space="preserve">Medium to good </w:t>
            </w:r>
            <w:proofErr w:type="spellStart"/>
            <w:r w:rsidRPr="00632779">
              <w:rPr>
                <w:rFonts w:ascii="Times New Roman" w:hAnsi="Times New Roman" w:cs="Times New Roman"/>
                <w:color w:val="auto"/>
              </w:rPr>
              <w:t>repellency</w:t>
            </w:r>
            <w:proofErr w:type="spellEnd"/>
          </w:p>
        </w:tc>
      </w:tr>
      <w:tr w:rsidR="00E5143A" w:rsidRPr="00632779" w14:paraId="08C6D06B" w14:textId="77777777" w:rsidTr="0058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shd w:val="clear" w:color="auto" w:fill="auto"/>
          </w:tcPr>
          <w:p w14:paraId="552DF445"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t>IV</w:t>
            </w:r>
          </w:p>
        </w:tc>
        <w:tc>
          <w:tcPr>
            <w:tcW w:w="3432" w:type="dxa"/>
            <w:shd w:val="clear" w:color="auto" w:fill="auto"/>
          </w:tcPr>
          <w:p w14:paraId="5F00E9E2" w14:textId="77777777" w:rsidR="00E5143A" w:rsidRPr="00632779" w:rsidRDefault="00E5143A" w:rsidP="005847D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color w:val="auto"/>
              </w:rPr>
            </w:pPr>
            <w:r w:rsidRPr="00632779">
              <w:rPr>
                <w:rFonts w:ascii="Times New Roman" w:hAnsi="Times New Roman" w:cs="Times New Roman"/>
                <w:color w:val="auto"/>
              </w:rPr>
              <w:t xml:space="preserve">RR </w:t>
            </w:r>
            <w:proofErr w:type="spellStart"/>
            <w:r w:rsidRPr="00632779">
              <w:rPr>
                <w:rFonts w:ascii="Times New Roman" w:hAnsi="Times New Roman" w:cs="Times New Roman"/>
                <w:color w:val="auto"/>
              </w:rPr>
              <w:t>between</w:t>
            </w:r>
            <w:proofErr w:type="spellEnd"/>
            <w:r w:rsidRPr="00632779">
              <w:rPr>
                <w:rFonts w:ascii="Times New Roman" w:hAnsi="Times New Roman" w:cs="Times New Roman"/>
                <w:color w:val="auto"/>
              </w:rPr>
              <w:t xml:space="preserve"> 60.1% and 80%.</w:t>
            </w:r>
          </w:p>
        </w:tc>
        <w:tc>
          <w:tcPr>
            <w:tcW w:w="2976" w:type="dxa"/>
            <w:shd w:val="clear" w:color="auto" w:fill="auto"/>
          </w:tcPr>
          <w:p w14:paraId="411975BE" w14:textId="77777777" w:rsidR="00E5143A" w:rsidRPr="00632779" w:rsidRDefault="00E5143A" w:rsidP="005847D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 xml:space="preserve">Good to </w:t>
            </w:r>
            <w:proofErr w:type="spellStart"/>
            <w:r w:rsidRPr="00632779">
              <w:rPr>
                <w:rFonts w:ascii="Times New Roman" w:hAnsi="Times New Roman" w:cs="Times New Roman"/>
                <w:color w:val="auto"/>
              </w:rPr>
              <w:t>strong</w:t>
            </w:r>
            <w:proofErr w:type="spellEnd"/>
            <w:r w:rsidRPr="00632779">
              <w:rPr>
                <w:rFonts w:ascii="Times New Roman" w:hAnsi="Times New Roman" w:cs="Times New Roman"/>
                <w:color w:val="auto"/>
              </w:rPr>
              <w:t xml:space="preserve"> </w:t>
            </w:r>
            <w:proofErr w:type="spellStart"/>
            <w:r w:rsidRPr="00632779">
              <w:rPr>
                <w:rFonts w:ascii="Times New Roman" w:hAnsi="Times New Roman" w:cs="Times New Roman"/>
                <w:color w:val="auto"/>
              </w:rPr>
              <w:t>repulsion</w:t>
            </w:r>
            <w:proofErr w:type="spellEnd"/>
          </w:p>
        </w:tc>
      </w:tr>
      <w:tr w:rsidR="00E5143A" w:rsidRPr="00632779" w14:paraId="3B1E7E27" w14:textId="77777777" w:rsidTr="005847D3">
        <w:tc>
          <w:tcPr>
            <w:cnfStyle w:val="001000000000" w:firstRow="0" w:lastRow="0" w:firstColumn="1" w:lastColumn="0" w:oddVBand="0" w:evenVBand="0" w:oddHBand="0" w:evenHBand="0" w:firstRowFirstColumn="0" w:firstRowLastColumn="0" w:lastRowFirstColumn="0" w:lastRowLastColumn="0"/>
            <w:tcW w:w="963" w:type="dxa"/>
          </w:tcPr>
          <w:p w14:paraId="4E365CE8"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t>V</w:t>
            </w:r>
          </w:p>
        </w:tc>
        <w:tc>
          <w:tcPr>
            <w:tcW w:w="3432" w:type="dxa"/>
          </w:tcPr>
          <w:p w14:paraId="1697076D" w14:textId="77777777" w:rsidR="00E5143A" w:rsidRPr="00632779" w:rsidRDefault="00E5143A" w:rsidP="005847D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color w:val="auto"/>
              </w:rPr>
            </w:pPr>
            <w:r w:rsidRPr="00632779">
              <w:rPr>
                <w:rFonts w:ascii="Times New Roman" w:hAnsi="Times New Roman" w:cs="Times New Roman"/>
                <w:color w:val="auto"/>
              </w:rPr>
              <w:t xml:space="preserve">RR </w:t>
            </w:r>
            <w:proofErr w:type="spellStart"/>
            <w:r w:rsidRPr="00632779">
              <w:rPr>
                <w:rFonts w:ascii="Times New Roman" w:hAnsi="Times New Roman" w:cs="Times New Roman"/>
                <w:color w:val="auto"/>
              </w:rPr>
              <w:t>between</w:t>
            </w:r>
            <w:proofErr w:type="spellEnd"/>
            <w:r w:rsidRPr="00632779">
              <w:rPr>
                <w:rFonts w:ascii="Times New Roman" w:hAnsi="Times New Roman" w:cs="Times New Roman"/>
                <w:color w:val="auto"/>
              </w:rPr>
              <w:t xml:space="preserve"> 80.1% and 100%.</w:t>
            </w:r>
          </w:p>
        </w:tc>
        <w:tc>
          <w:tcPr>
            <w:tcW w:w="2976" w:type="dxa"/>
          </w:tcPr>
          <w:p w14:paraId="3B049D97" w14:textId="77777777" w:rsidR="00E5143A" w:rsidRPr="00632779" w:rsidRDefault="00E5143A" w:rsidP="005847D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 xml:space="preserve">Strong to </w:t>
            </w:r>
            <w:proofErr w:type="spellStart"/>
            <w:r w:rsidRPr="00632779">
              <w:rPr>
                <w:rFonts w:ascii="Times New Roman" w:hAnsi="Times New Roman" w:cs="Times New Roman"/>
                <w:color w:val="auto"/>
              </w:rPr>
              <w:t>complete</w:t>
            </w:r>
            <w:proofErr w:type="spellEnd"/>
            <w:r w:rsidRPr="00632779">
              <w:rPr>
                <w:rFonts w:ascii="Times New Roman" w:hAnsi="Times New Roman" w:cs="Times New Roman"/>
                <w:color w:val="auto"/>
              </w:rPr>
              <w:t xml:space="preserve"> </w:t>
            </w:r>
            <w:proofErr w:type="spellStart"/>
            <w:r w:rsidRPr="00632779">
              <w:rPr>
                <w:rFonts w:ascii="Times New Roman" w:hAnsi="Times New Roman" w:cs="Times New Roman"/>
                <w:color w:val="auto"/>
              </w:rPr>
              <w:t>repulsion</w:t>
            </w:r>
            <w:proofErr w:type="spellEnd"/>
          </w:p>
        </w:tc>
      </w:tr>
    </w:tbl>
    <w:p w14:paraId="7F146600" w14:textId="77777777" w:rsidR="00F61072" w:rsidRPr="00632779" w:rsidRDefault="00F61072" w:rsidP="00F61072">
      <w:pPr>
        <w:autoSpaceDE w:val="0"/>
        <w:autoSpaceDN w:val="0"/>
        <w:adjustRightInd w:val="0"/>
        <w:spacing w:after="0" w:line="480" w:lineRule="auto"/>
        <w:jc w:val="both"/>
        <w:rPr>
          <w:rFonts w:ascii="Times New Roman" w:eastAsia="HelveticaNeue" w:hAnsi="Times New Roman" w:cs="Times New Roman"/>
          <w:i/>
          <w:iCs/>
          <w:lang w:val="en-US"/>
        </w:rPr>
      </w:pPr>
      <w:proofErr w:type="gramStart"/>
      <w:r w:rsidRPr="00F61072">
        <w:rPr>
          <w:rFonts w:ascii="Times New Roman" w:eastAsia="HelveticaNeue" w:hAnsi="Times New Roman" w:cs="Times New Roman"/>
          <w:b/>
          <w:bCs/>
          <w:i/>
          <w:iCs/>
          <w:highlight w:val="yellow"/>
          <w:lang w:val="en-US"/>
        </w:rPr>
        <w:t>RR :</w:t>
      </w:r>
      <w:proofErr w:type="gramEnd"/>
      <w:r w:rsidRPr="00F61072">
        <w:rPr>
          <w:rFonts w:ascii="Times New Roman" w:eastAsia="HelveticaNeue" w:hAnsi="Times New Roman" w:cs="Times New Roman"/>
          <w:i/>
          <w:iCs/>
          <w:highlight w:val="yellow"/>
          <w:lang w:val="en-US"/>
        </w:rPr>
        <w:t xml:space="preserve"> repellency rate</w:t>
      </w:r>
      <w:r w:rsidRPr="00F61072">
        <w:rPr>
          <w:rFonts w:ascii="Times New Roman" w:eastAsia="HelveticaNeue" w:hAnsi="Times New Roman" w:cs="Times New Roman"/>
          <w:highlight w:val="yellow"/>
          <w:lang w:val="en-US"/>
        </w:rPr>
        <w:t xml:space="preserve"> </w:t>
      </w:r>
      <w:r w:rsidRPr="00F61072">
        <w:rPr>
          <w:rFonts w:ascii="Times New Roman" w:eastAsia="HelveticaNeue" w:hAnsi="Times New Roman" w:cs="Times New Roman"/>
          <w:i/>
          <w:iCs/>
          <w:highlight w:val="yellow"/>
          <w:lang w:val="en-US"/>
        </w:rPr>
        <w:t>(%).</w:t>
      </w:r>
    </w:p>
    <w:p w14:paraId="69C60D11" w14:textId="67690608" w:rsidR="00623F38" w:rsidRPr="00632779" w:rsidRDefault="00623F38"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00991206" w:rsidRPr="00632779">
        <w:rPr>
          <w:rFonts w:ascii="Times New Roman" w:hAnsi="Times New Roman" w:cs="Times New Roman"/>
          <w:b/>
          <w:bCs/>
          <w:lang w:val="en-US"/>
        </w:rPr>
        <w:t>3</w:t>
      </w:r>
      <w:bookmarkEnd w:id="9"/>
      <w:r w:rsidR="00EE38C7">
        <w:rPr>
          <w:rFonts w:ascii="Times New Roman" w:hAnsi="Times New Roman" w:cs="Times New Roman"/>
          <w:b/>
          <w:bCs/>
          <w:lang w:val="en-US"/>
        </w:rPr>
        <w:t>.</w:t>
      </w:r>
      <w:r w:rsidR="00DF783D" w:rsidRPr="00632779">
        <w:rPr>
          <w:rFonts w:ascii="Times New Roman" w:hAnsi="Times New Roman" w:cs="Times New Roman"/>
          <w:lang w:val="en-US"/>
        </w:rPr>
        <w:t xml:space="preserve"> </w:t>
      </w:r>
      <w:r w:rsidR="00DF783D" w:rsidRPr="00632779">
        <w:rPr>
          <w:rFonts w:ascii="Times New Roman" w:hAnsi="Times New Roman" w:cs="Times New Roman"/>
          <w:b/>
          <w:bCs/>
          <w:lang w:val="en-US"/>
        </w:rPr>
        <w:t xml:space="preserve">Insecticidal effect of </w:t>
      </w:r>
      <w:proofErr w:type="spellStart"/>
      <w:r w:rsidR="00DF783D" w:rsidRPr="00632779">
        <w:rPr>
          <w:rFonts w:ascii="Times New Roman" w:hAnsi="Times New Roman" w:cs="Times New Roman"/>
          <w:b/>
          <w:bCs/>
          <w:lang w:val="en-US"/>
        </w:rPr>
        <w:t>hydroethanol</w:t>
      </w:r>
      <w:proofErr w:type="spellEnd"/>
      <w:r w:rsidR="00DF783D" w:rsidRPr="00632779">
        <w:rPr>
          <w:rFonts w:ascii="Times New Roman" w:hAnsi="Times New Roman" w:cs="Times New Roman"/>
          <w:b/>
          <w:bCs/>
          <w:lang w:val="en-US"/>
        </w:rPr>
        <w:t xml:space="preserve"> extracts of wood on filter </w:t>
      </w:r>
      <w:r w:rsidR="00A70838" w:rsidRPr="00632779">
        <w:rPr>
          <w:rFonts w:ascii="Times New Roman" w:hAnsi="Times New Roman" w:cs="Times New Roman"/>
          <w:b/>
          <w:bCs/>
          <w:lang w:val="en-US"/>
        </w:rPr>
        <w:t>paper.</w:t>
      </w:r>
    </w:p>
    <w:p w14:paraId="6DF031AB" w14:textId="7F4CFA11" w:rsidR="00623F38" w:rsidRPr="00632779" w:rsidRDefault="00DF783D" w:rsidP="00632779">
      <w:pPr>
        <w:spacing w:line="480" w:lineRule="auto"/>
        <w:jc w:val="both"/>
        <w:rPr>
          <w:rFonts w:ascii="Times New Roman" w:hAnsi="Times New Roman" w:cs="Times New Roman"/>
          <w:lang w:val="en-US"/>
        </w:rPr>
      </w:pPr>
      <w:r w:rsidRPr="00632779">
        <w:rPr>
          <w:rFonts w:ascii="Times New Roman" w:hAnsi="Times New Roman" w:cs="Times New Roman"/>
          <w:lang w:val="en-US"/>
        </w:rPr>
        <w:t xml:space="preserve">Four doses were prepared. Each of the prepared solutions was spread evenly on a 9 cm diameter filter paper disc (Whatman No. 1) placed </w:t>
      </w:r>
      <w:r w:rsidR="00631E51" w:rsidRPr="00631E51">
        <w:rPr>
          <w:rFonts w:ascii="Times New Roman" w:hAnsi="Times New Roman" w:cs="Times New Roman"/>
          <w:highlight w:val="yellow"/>
          <w:lang w:val="en-US"/>
        </w:rPr>
        <w:t>at</w:t>
      </w:r>
      <w:r w:rsidRPr="00632779">
        <w:rPr>
          <w:rFonts w:ascii="Times New Roman" w:hAnsi="Times New Roman" w:cs="Times New Roman"/>
          <w:lang w:val="en-US"/>
        </w:rPr>
        <w:t xml:space="preserve"> the bottom of a Petri dish of the same diameter. </w:t>
      </w:r>
      <w:r w:rsidRPr="00631E51">
        <w:rPr>
          <w:rFonts w:ascii="Times New Roman" w:hAnsi="Times New Roman" w:cs="Times New Roman"/>
          <w:lang w:val="en-US"/>
        </w:rPr>
        <w:t xml:space="preserve">This equates to a surface area of 63.617 cm² </w:t>
      </w:r>
      <w:r w:rsidR="00623F38" w:rsidRPr="00632779">
        <w:rPr>
          <w:rFonts w:ascii="Times New Roman" w:hAnsi="Times New Roman" w:cs="Times New Roman"/>
        </w:rPr>
        <w:fldChar w:fldCharType="begin"/>
      </w:r>
      <w:r w:rsidR="007F049A" w:rsidRPr="00631E51">
        <w:rPr>
          <w:rFonts w:ascii="Times New Roman" w:hAnsi="Times New Roman" w:cs="Times New Roman"/>
          <w:lang w:val="en-US"/>
        </w:rPr>
        <w:instrText xml:space="preserve"> ADDIN ZOTERO_ITEM CSL_CITATION {"citationID":"xdq4MhP3","properties":{"formattedCitation":"(Obeng\\uc0\\u8208{}Ofori et al., 1997; Ojimelukwe et al., 1999; Tapondjou et al., 2005)","plainCitation":"(Obeng‐Ofori et al., 1997; Ojimelukwe et al., 1999; Tapondjou et al., 2005)","noteIndex":0},"citationItems":[{"id":3626,"uris":["http://zotero.org/users/5304766/items/HF8K3TVK"],"itemData":{"id":3626,"type":"article-journal","abstract":"Abstract\n            \n              The efficacy of 1,8 cineole as repellent, toxicant and grain protectant against\n              Sitophilus granarius, S. zeamais, Tribolium castaneum\n              and\n              Prostephanus truncatus\n              was investiaged in the laboratory using contact toxicity, grain treatment and repellency assays. 1,8 cineole applied topically or imprenated on filter paper, whole wheat as well as maize grains was highly toxic to all the four beetle species. Beetle mortality was dose‐dependent with the highest dose of 10 </w:instrText>
      </w:r>
      <w:r w:rsidR="007F049A">
        <w:rPr>
          <w:rFonts w:ascii="Times New Roman" w:hAnsi="Times New Roman" w:cs="Times New Roman"/>
        </w:rPr>
        <w:instrText>μ</w:instrText>
      </w:r>
      <w:r w:rsidR="007F049A" w:rsidRPr="00631E51">
        <w:rPr>
          <w:rFonts w:ascii="Times New Roman" w:hAnsi="Times New Roman" w:cs="Times New Roman"/>
          <w:lang w:val="en-US"/>
        </w:rPr>
        <w:instrText xml:space="preserve">l/insect evoking 100% mortalities in the beetles after 24 h exposure. 1,8 cineole was more toxic in grain than on filter paper since the lowest dosage of 0.5 </w:instrText>
      </w:r>
      <w:r w:rsidR="007F049A">
        <w:rPr>
          <w:rFonts w:ascii="Times New Roman" w:hAnsi="Times New Roman" w:cs="Times New Roman"/>
        </w:rPr>
        <w:instrText>μ</w:instrText>
      </w:r>
      <w:r w:rsidR="007F049A" w:rsidRPr="00631E51">
        <w:rPr>
          <w:rFonts w:ascii="Times New Roman" w:hAnsi="Times New Roman" w:cs="Times New Roman"/>
          <w:lang w:val="en-US"/>
        </w:rPr>
        <w:instrText>l/kg controlled all beetles exposed. There was, however, a highly significant loss of toxicity after only 24 h following treatment, irrespective of dosage applied. Development of eggs amd immature stages within grain kernels as well as progeny emergence were completely inhibited in treated grain. 1,8 cineole evoked strong repellent action against\n              S. granarius\n              and\n              S. zeamais\n              but was moderately repellent to\n              T. castanum\n              and\n              P. truncatus.\n              The protectant potential of products derived from\n              O. kenyense\n              against insect damage in traditional grain storage in Africa is discussed.","container-title":"Journal of Applied Entomology","DOI":"10.1111/j.1439-0418.1997.tb01399.x","ISSN":"0931-2048, 1439-0418","issue":"1-5","journalAbbreviation":"J Applied Entomology","language":"en","license":"http://onlinelibrary.wiley.com/termsAndConditions#vor","page":"237-243","source":"DOI.org (Crossref)","title":"Biological activity of 1,8 cineole, a major component of essential oil of &lt;i&gt;Ocimum kenyense&lt;/i&gt; (Ayobangira) against stored product beetles","volume":"121","author":[{"family":"Obeng‐Ofori","given":"D."},{"family":"Reichmuth","given":"Ch."},{"family":"Bekele","given":"J."},{"family":"Hassanali","given":"A."}],"issued":{"date-parts":[["1997",1,12]]}}},{"id":3627,"uris":["http://zotero.org/users/5304766/items/8WXLEHE3"],"itemData":{"id":3627,"type":"article-journal","container-title":"Anzeiger für Schädlingskunde","DOI":"10.1007/BF02768913","ISSN":"1436</w:instrText>
      </w:r>
      <w:r w:rsidR="007F049A">
        <w:rPr>
          <w:rFonts w:ascii="Times New Roman" w:hAnsi="Times New Roman" w:cs="Times New Roman"/>
        </w:rPr>
        <w:instrText xml:space="preserve">-5693","issue":"4","journalAbbreviation":"Anz. Schadlingskde., Pflanzenschutz, Umweltschutz","language":"en","license":"https://www.springer.com/tdm","page":"81-86","source":"DOI.org (Crossref)","title":"Potential of zimtaldehyde, 4-allyl-anisol, linalool, terpineol and other phytochemicals for the control of the confused flour beetle Tribolium confusum Jacquelin du Val (Coleoptera: Tenebrionidae)","volume":"72","author":[{"family":"Ojimelukwe","given":"P. C."},{"family":"Adler","given":"C."}],"issued":{"date-parts":[["1999",8]]}}},{"id":352,"uris":["http://zotero.org/users/5304766/items/RZH2DCTX"],"itemData":{"id":352,"type":"article-journal","abstract":"The essential oils extracted from Eucalyptus saligna and Cupressus sempervirens leaves were analysed by GC-MS and evaluated along with cymol, one of their main constituents for their repellent and toxic effects on Sitophilus zeamais and Tribolium confusum. Contact toxicity assayed by impregnation on ﬁlter paper discs or coating onto maize grains showed that these chemicals caused signiﬁcant mortality of the test insects. Eucalyptus oil was more toxic than Cupressus oil to both insect species (LD50=0.36 ml/cm2 for S. zeamais and 0.48 ml/cm2 for T. confusum) on ﬁlter paper discs, and was more toxic to S. zeamais on maize (LD50=38.05 ml/40 g grain). Both oils considerably reduced the F1 progeny production and grain weight loss. Moreover, both crude oil extracts produced a stronger repellent activity against the test insects than did cymol. These results suggest that the essential oils from E. saligna and C. sempervirens may be used in grain storage against insect pests.","container-title":"Journal of Stored Products Research","DOI":"10.1016/j.jspr.2004.01.004","ISSN":"0022474X","issue":"1","journalAbbreviation":"Journal of Stored Products Research","language":"en","page":"91-102","source":"DOI.org (Crossref)","title":"Bioactivities of cymol and essential oils of Cupressus sempervirens and Eucalyptus saligna against Sitophilus zeamais Motschulsky and Tribolium confusum Jacquelin du Val","volume":"41","author":[{"family":"Tapondjou","given":"A.L."},{"family":"Adler","given":"C."},{"family":"Fontem","given":"D.A."},{"family":"Bouda","given":"H."},{"family":"Reichmuth","given":"C."}],"issued":{"date-parts":[["2005",1]]}}}],"schema":"https://github.com/citation-style-language/schema/raw/master/csl-citation.json"} </w:instrText>
      </w:r>
      <w:r w:rsidR="00623F38" w:rsidRPr="00632779">
        <w:rPr>
          <w:rFonts w:ascii="Times New Roman" w:hAnsi="Times New Roman" w:cs="Times New Roman"/>
        </w:rPr>
        <w:fldChar w:fldCharType="separate"/>
      </w:r>
      <w:r w:rsidR="00796671" w:rsidRPr="00796671">
        <w:rPr>
          <w:rFonts w:ascii="Times New Roman" w:hAnsi="Times New Roman" w:cs="Times New Roman"/>
          <w:kern w:val="0"/>
        </w:rPr>
        <w:t>(Obeng‐Ofori et al., 1997; Ojimelukwe et al., 1999; Tapondjou et al., 2005)</w:t>
      </w:r>
      <w:r w:rsidR="00623F38" w:rsidRPr="00632779">
        <w:rPr>
          <w:rFonts w:ascii="Times New Roman" w:hAnsi="Times New Roman" w:cs="Times New Roman"/>
        </w:rPr>
        <w:fldChar w:fldCharType="end"/>
      </w:r>
      <w:r w:rsidR="00623F38" w:rsidRPr="00632779">
        <w:rPr>
          <w:rFonts w:ascii="Times New Roman" w:hAnsi="Times New Roman" w:cs="Times New Roman"/>
        </w:rPr>
        <w:t xml:space="preserve">. </w:t>
      </w:r>
      <w:r w:rsidRPr="00632779">
        <w:rPr>
          <w:rFonts w:ascii="Times New Roman" w:hAnsi="Times New Roman" w:cs="Times New Roman"/>
          <w:lang w:val="en-US"/>
        </w:rPr>
        <w:t xml:space="preserve">The discs were exposed to the open air for 15 minutes to facilitate evaporation of the dilution solvent. This corresponds to respective doses of 0.08 </w:t>
      </w:r>
      <w:r w:rsidRPr="00632779">
        <w:rPr>
          <w:rFonts w:ascii="Times New Roman" w:hAnsi="Times New Roman" w:cs="Times New Roman"/>
        </w:rPr>
        <w:t>μ</w:t>
      </w:r>
      <w:r w:rsidRPr="00632779">
        <w:rPr>
          <w:rFonts w:ascii="Times New Roman" w:hAnsi="Times New Roman" w:cs="Times New Roman"/>
          <w:lang w:val="en-US"/>
        </w:rPr>
        <w:t xml:space="preserve">L/cm², 0.16 </w:t>
      </w:r>
      <w:r w:rsidRPr="00632779">
        <w:rPr>
          <w:rFonts w:ascii="Times New Roman" w:hAnsi="Times New Roman" w:cs="Times New Roman"/>
        </w:rPr>
        <w:t>μ</w:t>
      </w:r>
      <w:r w:rsidRPr="00632779">
        <w:rPr>
          <w:rFonts w:ascii="Times New Roman" w:hAnsi="Times New Roman" w:cs="Times New Roman"/>
          <w:lang w:val="en-US"/>
        </w:rPr>
        <w:t xml:space="preserve">L/cm², 0.24 </w:t>
      </w:r>
      <w:r w:rsidRPr="00632779">
        <w:rPr>
          <w:rFonts w:ascii="Times New Roman" w:hAnsi="Times New Roman" w:cs="Times New Roman"/>
        </w:rPr>
        <w:t>μ</w:t>
      </w:r>
      <w:r w:rsidRPr="00632779">
        <w:rPr>
          <w:rFonts w:ascii="Times New Roman" w:hAnsi="Times New Roman" w:cs="Times New Roman"/>
          <w:lang w:val="en-US"/>
        </w:rPr>
        <w:t xml:space="preserve">L/cm² and 0.31 </w:t>
      </w:r>
      <w:r w:rsidRPr="00632779">
        <w:rPr>
          <w:rFonts w:ascii="Times New Roman" w:hAnsi="Times New Roman" w:cs="Times New Roman"/>
        </w:rPr>
        <w:t>μ</w:t>
      </w:r>
      <w:r w:rsidRPr="00632779">
        <w:rPr>
          <w:rFonts w:ascii="Times New Roman" w:hAnsi="Times New Roman" w:cs="Times New Roman"/>
          <w:lang w:val="en-US"/>
        </w:rPr>
        <w:t xml:space="preserve">L/cm² per unit area of filter paper. The fifth batch received only the chemical treatment, while the sixth batch (control batch) was treated only with ethanol + water solvent (V/V: 2 mL/2 mL). A batch of 20 young adult insects freshly collected from their breeding environment was introduced into each Petri dish containing a treated disc (filter paper). The dishes were then immediately closed. Three replicates were performed for each of the respective doses and the dead insects, kept in the Petri dish, were counted every 24 hours. This counting was carried out over 10 days. Mortality in the treated boxes (Mo) was expressed as </w:t>
      </w:r>
      <w:r w:rsidR="001E3CFB" w:rsidRPr="00B77919">
        <w:rPr>
          <w:rFonts w:ascii="Times New Roman" w:hAnsi="Times New Roman" w:cs="Times New Roman"/>
          <w:highlight w:val="yellow"/>
          <w:lang w:val="en-US"/>
        </w:rPr>
        <w:t>a</w:t>
      </w:r>
      <w:r w:rsidR="00B77919" w:rsidRPr="00B77919">
        <w:rPr>
          <w:rFonts w:ascii="Times New Roman" w:hAnsi="Times New Roman" w:cs="Times New Roman"/>
          <w:highlight w:val="yellow"/>
          <w:lang w:val="en-US"/>
        </w:rPr>
        <w:t>d</w:t>
      </w:r>
      <w:r w:rsidR="001E3CFB" w:rsidRPr="00B77919">
        <w:rPr>
          <w:rFonts w:ascii="Times New Roman" w:hAnsi="Times New Roman" w:cs="Times New Roman"/>
          <w:highlight w:val="yellow"/>
          <w:lang w:val="en-US"/>
        </w:rPr>
        <w:t>justed</w:t>
      </w:r>
      <w:r w:rsidRPr="00632779">
        <w:rPr>
          <w:rFonts w:ascii="Times New Roman" w:hAnsi="Times New Roman" w:cs="Times New Roman"/>
          <w:lang w:val="en-US"/>
        </w:rPr>
        <w:t xml:space="preserve"> mortality (M</w:t>
      </w:r>
      <w:r w:rsidR="001E3CFB" w:rsidRPr="00632779">
        <w:rPr>
          <w:rFonts w:ascii="Times New Roman" w:hAnsi="Times New Roman" w:cs="Times New Roman"/>
          <w:lang w:val="en-US"/>
        </w:rPr>
        <w:t>a</w:t>
      </w:r>
      <w:r w:rsidRPr="00632779">
        <w:rPr>
          <w:rFonts w:ascii="Times New Roman" w:hAnsi="Times New Roman" w:cs="Times New Roman"/>
          <w:lang w:val="en-US"/>
        </w:rPr>
        <w:t>). This took into account the natural mortality observed in the control Petri dishes (M</w:t>
      </w:r>
      <w:r w:rsidR="001E3CFB" w:rsidRPr="00632779">
        <w:rPr>
          <w:rFonts w:ascii="Times New Roman" w:hAnsi="Times New Roman" w:cs="Times New Roman"/>
          <w:lang w:val="en-US"/>
        </w:rPr>
        <w:t>n</w:t>
      </w:r>
      <w:r w:rsidRPr="00632779">
        <w:rPr>
          <w:rFonts w:ascii="Times New Roman" w:hAnsi="Times New Roman" w:cs="Times New Roman"/>
          <w:lang w:val="en-US"/>
        </w:rPr>
        <w:t xml:space="preserve">) according to </w:t>
      </w:r>
      <w:r w:rsidR="001E3CFB" w:rsidRPr="00632779">
        <w:rPr>
          <w:rFonts w:ascii="Times New Roman" w:hAnsi="Times New Roman" w:cs="Times New Roman"/>
        </w:rPr>
        <w:fldChar w:fldCharType="begin"/>
      </w:r>
      <w:r w:rsidR="007F049A">
        <w:rPr>
          <w:rFonts w:ascii="Times New Roman" w:hAnsi="Times New Roman" w:cs="Times New Roman"/>
          <w:lang w:val="en-US"/>
        </w:rPr>
        <w:instrText xml:space="preserve"> ADDIN ZOTERO_ITEM CSL_CITATION {"citationID":"L5V4lqci","properties":{"formattedCitation":"(Abbott, 1925)","plainCitation":"(Abbott, 1925)","dontUpdate":true,"noteIndex":0},"citationItems":[{"id":1100,"uris":["http://zotero.org/users/5304766/items/QGQWBG2G"],"itemData":{"id":1100,"type":"article-journal","container-title":"Journal of Economic Entomology","issue":"2","note":"publisher: College Park","page":"265–267","source":"Google Scholar","title":"A method of computing the effectiveness of an insecticide","volume":"18","author":[{"family":"Abbott","given":"Walter S."}],"issued":{"date-parts":[["1925"]]}}}],"schema":"https://github.com/citation-style-language/schema/raw/master/csl-citation.json"} </w:instrText>
      </w:r>
      <w:r w:rsidR="001E3CFB" w:rsidRPr="00632779">
        <w:rPr>
          <w:rFonts w:ascii="Times New Roman" w:hAnsi="Times New Roman" w:cs="Times New Roman"/>
        </w:rPr>
        <w:fldChar w:fldCharType="separate"/>
      </w:r>
      <w:r w:rsidR="00796671" w:rsidRPr="00796671">
        <w:rPr>
          <w:rFonts w:ascii="Times New Roman" w:hAnsi="Times New Roman" w:cs="Times New Roman"/>
          <w:lang w:val="en-US"/>
        </w:rPr>
        <w:t>Abbott</w:t>
      </w:r>
      <w:r w:rsidR="00796671">
        <w:rPr>
          <w:rFonts w:ascii="Times New Roman" w:hAnsi="Times New Roman" w:cs="Times New Roman"/>
          <w:lang w:val="en-US"/>
        </w:rPr>
        <w:t xml:space="preserve"> (</w:t>
      </w:r>
      <w:r w:rsidR="00796671" w:rsidRPr="00796671">
        <w:rPr>
          <w:rFonts w:ascii="Times New Roman" w:hAnsi="Times New Roman" w:cs="Times New Roman"/>
          <w:lang w:val="en-US"/>
        </w:rPr>
        <w:t>1925)</w:t>
      </w:r>
      <w:r w:rsidR="001E3CFB" w:rsidRPr="00632779">
        <w:rPr>
          <w:rFonts w:ascii="Times New Roman" w:hAnsi="Times New Roman" w:cs="Times New Roman"/>
        </w:rPr>
        <w:fldChar w:fldCharType="end"/>
      </w:r>
      <w:r w:rsidR="00124B56" w:rsidRPr="00124B56">
        <w:rPr>
          <w:rFonts w:ascii="Times New Roman" w:hAnsi="Times New Roman" w:cs="Times New Roman"/>
          <w:highlight w:val="yellow"/>
          <w:lang w:val="en-US"/>
        </w:rPr>
        <w:t>,</w:t>
      </w:r>
      <w:r w:rsidR="00124B56" w:rsidRPr="00124B56">
        <w:rPr>
          <w:rFonts w:ascii="Times New Roman" w:hAnsi="Times New Roman" w:cs="Times New Roman"/>
          <w:lang w:val="en-US"/>
        </w:rPr>
        <w:t xml:space="preserve"> </w:t>
      </w:r>
      <w:r w:rsidR="00124B56" w:rsidRPr="00124B56">
        <w:rPr>
          <w:rFonts w:ascii="Times New Roman" w:hAnsi="Times New Roman" w:cs="Times New Roman"/>
          <w:highlight w:val="yellow"/>
          <w:lang w:val="en-US"/>
        </w:rPr>
        <w:t xml:space="preserve">reported and adapted by </w:t>
      </w:r>
      <w:proofErr w:type="spellStart"/>
      <w:r w:rsidR="00124B56" w:rsidRPr="00124B56">
        <w:rPr>
          <w:rFonts w:ascii="Times New Roman" w:hAnsi="Times New Roman" w:cs="Times New Roman"/>
          <w:highlight w:val="yellow"/>
          <w:lang w:val="en-US"/>
        </w:rPr>
        <w:t>Ileke</w:t>
      </w:r>
      <w:proofErr w:type="spellEnd"/>
      <w:r w:rsidR="00124B56" w:rsidRPr="00124B56">
        <w:rPr>
          <w:rFonts w:ascii="Times New Roman" w:hAnsi="Times New Roman" w:cs="Times New Roman"/>
          <w:highlight w:val="yellow"/>
          <w:lang w:val="en-US"/>
        </w:rPr>
        <w:t xml:space="preserve"> (2014)</w:t>
      </w:r>
      <w:r w:rsidR="00623F38" w:rsidRPr="00124B56">
        <w:rPr>
          <w:rFonts w:ascii="Times New Roman" w:hAnsi="Times New Roman" w:cs="Times New Roman"/>
          <w:highlight w:val="yellow"/>
          <w:lang w:val="en-US"/>
        </w:rPr>
        <w:t> :</w:t>
      </w:r>
    </w:p>
    <w:p w14:paraId="32AE6DED" w14:textId="078A1197" w:rsidR="00623F38" w:rsidRPr="00632779" w:rsidRDefault="00FF6177" w:rsidP="00632779">
      <w:pPr>
        <w:spacing w:after="0" w:line="480" w:lineRule="auto"/>
        <w:jc w:val="center"/>
        <w:rPr>
          <w:rFonts w:ascii="Times New Roman" w:hAnsi="Times New Roman" w:cs="Times New Roman"/>
          <w:b/>
          <w:bCs/>
          <w:i/>
          <w:iCs/>
          <w:lang w:val="en-US"/>
        </w:rPr>
      </w:pPr>
      <m:oMathPara>
        <m:oMath>
          <m:r>
            <m:rPr>
              <m:sty m:val="bi"/>
            </m:rPr>
            <w:rPr>
              <w:rFonts w:ascii="Cambria Math" w:hAnsi="Cambria Math" w:cs="Times New Roman"/>
            </w:rPr>
            <m:t>Ma</m:t>
          </m:r>
          <m:r>
            <m:rPr>
              <m:sty m:val="bi"/>
            </m:rPr>
            <w:rPr>
              <w:rFonts w:ascii="Cambria Math" w:hAnsi="Cambria Math" w:cs="Times New Roman"/>
              <w:lang w:val="en-US"/>
            </w:rPr>
            <m:t>=</m:t>
          </m:r>
          <m:f>
            <m:fPr>
              <m:ctrlPr>
                <w:rPr>
                  <w:rFonts w:ascii="Cambria Math" w:hAnsi="Cambria Math" w:cs="Times New Roman"/>
                  <w:b/>
                  <w:bCs/>
                  <w:i/>
                  <w:iCs/>
                </w:rPr>
              </m:ctrlPr>
            </m:fPr>
            <m:num>
              <m:r>
                <m:rPr>
                  <m:sty m:val="bi"/>
                </m:rPr>
                <w:rPr>
                  <w:rFonts w:ascii="Cambria Math" w:hAnsi="Cambria Math" w:cs="Times New Roman"/>
                  <w:lang w:val="en-US"/>
                </w:rPr>
                <m:t>(</m:t>
              </m:r>
              <m:r>
                <m:rPr>
                  <m:sty m:val="bi"/>
                </m:rPr>
                <w:rPr>
                  <w:rFonts w:ascii="Cambria Math" w:hAnsi="Cambria Math" w:cs="Times New Roman"/>
                </w:rPr>
                <m:t>Mo</m:t>
              </m:r>
              <m:r>
                <m:rPr>
                  <m:sty m:val="bi"/>
                </m:rPr>
                <w:rPr>
                  <w:rFonts w:ascii="Cambria Math" w:hAnsi="Cambria Math" w:cs="Times New Roman"/>
                  <w:lang w:val="en-US"/>
                </w:rPr>
                <m:t>-</m:t>
              </m:r>
              <m:r>
                <m:rPr>
                  <m:sty m:val="bi"/>
                </m:rPr>
                <w:rPr>
                  <w:rFonts w:ascii="Cambria Math" w:hAnsi="Cambria Math" w:cs="Times New Roman"/>
                </w:rPr>
                <m:t>Mn</m:t>
              </m:r>
              <m:r>
                <m:rPr>
                  <m:sty m:val="bi"/>
                </m:rPr>
                <w:rPr>
                  <w:rFonts w:ascii="Cambria Math" w:hAnsi="Cambria Math" w:cs="Times New Roman"/>
                  <w:lang w:val="en-US"/>
                </w:rPr>
                <m:t xml:space="preserve">) </m:t>
              </m:r>
            </m:num>
            <m:den>
              <m:r>
                <m:rPr>
                  <m:sty m:val="bi"/>
                </m:rPr>
                <w:rPr>
                  <w:rFonts w:ascii="Cambria Math" w:hAnsi="Cambria Math" w:cs="Times New Roman"/>
                  <w:lang w:val="en-US"/>
                </w:rPr>
                <m:t>(</m:t>
              </m:r>
              <m:r>
                <m:rPr>
                  <m:sty m:val="bi"/>
                </m:rPr>
                <w:rPr>
                  <w:rFonts w:ascii="Cambria Math" w:hAnsi="Cambria Math" w:cs="Times New Roman"/>
                </w:rPr>
                <m:t>100</m:t>
              </m:r>
              <m:r>
                <m:rPr>
                  <m:sty m:val="bi"/>
                </m:rPr>
                <w:rPr>
                  <w:rFonts w:ascii="Cambria Math" w:hAnsi="Cambria Math" w:cs="Times New Roman"/>
                  <w:lang w:val="en-US"/>
                </w:rPr>
                <m:t>-</m:t>
              </m:r>
              <m:r>
                <m:rPr>
                  <m:sty m:val="bi"/>
                </m:rPr>
                <w:rPr>
                  <w:rFonts w:ascii="Cambria Math" w:hAnsi="Cambria Math" w:cs="Times New Roman"/>
                </w:rPr>
                <m:t>Mn</m:t>
              </m:r>
              <m:r>
                <m:rPr>
                  <m:sty m:val="bi"/>
                </m:rPr>
                <w:rPr>
                  <w:rFonts w:ascii="Cambria Math" w:hAnsi="Cambria Math" w:cs="Times New Roman"/>
                  <w:lang w:val="en-US"/>
                </w:rPr>
                <m:t>)</m:t>
              </m:r>
            </m:den>
          </m:f>
          <m:r>
            <m:rPr>
              <m:sty m:val="bi"/>
            </m:rPr>
            <w:rPr>
              <w:rFonts w:ascii="Cambria Math" w:hAnsi="Cambria Math" w:cs="Times New Roman"/>
              <w:lang w:val="en-US"/>
            </w:rPr>
            <m:t>×100</m:t>
          </m:r>
        </m:oMath>
      </m:oMathPara>
    </w:p>
    <w:p w14:paraId="68BBD9DD" w14:textId="04BFC8CC" w:rsidR="00623F38" w:rsidRPr="00632779" w:rsidRDefault="00623F38" w:rsidP="00632779">
      <w:pPr>
        <w:spacing w:after="0" w:line="480" w:lineRule="auto"/>
        <w:jc w:val="both"/>
        <w:rPr>
          <w:rFonts w:ascii="Times New Roman" w:hAnsi="Times New Roman" w:cs="Times New Roman"/>
          <w:i/>
          <w:iCs/>
          <w:lang w:val="en-US"/>
        </w:rPr>
      </w:pPr>
      <w:proofErr w:type="gramStart"/>
      <w:r w:rsidRPr="00632779">
        <w:rPr>
          <w:rFonts w:ascii="Times New Roman" w:hAnsi="Times New Roman" w:cs="Times New Roman"/>
          <w:b/>
          <w:bCs/>
          <w:i/>
          <w:iCs/>
          <w:lang w:val="en-US"/>
        </w:rPr>
        <w:t>M</w:t>
      </w:r>
      <w:r w:rsidR="001E3CFB" w:rsidRPr="00632779">
        <w:rPr>
          <w:rFonts w:ascii="Times New Roman" w:hAnsi="Times New Roman" w:cs="Times New Roman"/>
          <w:b/>
          <w:bCs/>
          <w:i/>
          <w:iCs/>
          <w:lang w:val="en-US"/>
        </w:rPr>
        <w:t>a</w:t>
      </w:r>
      <w:r w:rsidRPr="00632779">
        <w:rPr>
          <w:rFonts w:ascii="Times New Roman" w:hAnsi="Times New Roman" w:cs="Times New Roman"/>
          <w:b/>
          <w:bCs/>
          <w:i/>
          <w:iCs/>
          <w:lang w:val="en-US"/>
        </w:rPr>
        <w:t> :</w:t>
      </w:r>
      <w:proofErr w:type="gramEnd"/>
      <w:r w:rsidRPr="00632779">
        <w:rPr>
          <w:rFonts w:ascii="Times New Roman" w:hAnsi="Times New Roman" w:cs="Times New Roman"/>
          <w:b/>
          <w:bCs/>
          <w:i/>
          <w:iCs/>
          <w:lang w:val="en-US"/>
        </w:rPr>
        <w:t xml:space="preserve"> </w:t>
      </w:r>
      <w:r w:rsidR="001E3CFB" w:rsidRPr="00632779">
        <w:rPr>
          <w:rFonts w:ascii="Times New Roman" w:hAnsi="Times New Roman" w:cs="Times New Roman"/>
          <w:i/>
          <w:iCs/>
          <w:lang w:val="en-US"/>
        </w:rPr>
        <w:t>Adjusted mortality</w:t>
      </w:r>
    </w:p>
    <w:p w14:paraId="09A1D90B" w14:textId="4EAC1D0E" w:rsidR="00623F38" w:rsidRPr="00632779" w:rsidRDefault="00623F38" w:rsidP="00632779">
      <w:pPr>
        <w:spacing w:after="0" w:line="480" w:lineRule="auto"/>
        <w:jc w:val="both"/>
        <w:rPr>
          <w:rFonts w:ascii="Times New Roman" w:hAnsi="Times New Roman" w:cs="Times New Roman"/>
          <w:b/>
          <w:bCs/>
          <w:i/>
          <w:iCs/>
          <w:lang w:val="en-US"/>
        </w:rPr>
      </w:pPr>
      <w:proofErr w:type="gramStart"/>
      <w:r w:rsidRPr="00632779">
        <w:rPr>
          <w:rFonts w:ascii="Times New Roman" w:hAnsi="Times New Roman" w:cs="Times New Roman"/>
          <w:b/>
          <w:bCs/>
          <w:i/>
          <w:iCs/>
          <w:lang w:val="en-US"/>
        </w:rPr>
        <w:t>Mo :</w:t>
      </w:r>
      <w:proofErr w:type="gramEnd"/>
      <w:r w:rsidRPr="00632779">
        <w:rPr>
          <w:rFonts w:ascii="Times New Roman" w:hAnsi="Times New Roman" w:cs="Times New Roman"/>
          <w:b/>
          <w:bCs/>
          <w:i/>
          <w:iCs/>
          <w:lang w:val="en-US"/>
        </w:rPr>
        <w:t xml:space="preserve"> </w:t>
      </w:r>
      <w:r w:rsidR="001E3CFB" w:rsidRPr="00632779">
        <w:rPr>
          <w:rFonts w:ascii="Times New Roman" w:hAnsi="Times New Roman" w:cs="Times New Roman"/>
          <w:i/>
          <w:iCs/>
          <w:lang w:val="en-US"/>
        </w:rPr>
        <w:t>Mortality observed in petri dishes treated with wood extracts</w:t>
      </w:r>
    </w:p>
    <w:p w14:paraId="7E5CB1BE" w14:textId="77777777" w:rsidR="001E3CFB" w:rsidRPr="00632779" w:rsidRDefault="00623F38" w:rsidP="00632779">
      <w:pPr>
        <w:spacing w:after="0" w:line="480" w:lineRule="auto"/>
        <w:jc w:val="both"/>
        <w:rPr>
          <w:rFonts w:ascii="Times New Roman" w:hAnsi="Times New Roman" w:cs="Times New Roman"/>
          <w:i/>
          <w:iCs/>
          <w:lang w:val="en-US"/>
        </w:rPr>
      </w:pPr>
      <w:proofErr w:type="gramStart"/>
      <w:r w:rsidRPr="00632779">
        <w:rPr>
          <w:rFonts w:ascii="Times New Roman" w:hAnsi="Times New Roman" w:cs="Times New Roman"/>
          <w:b/>
          <w:bCs/>
          <w:i/>
          <w:iCs/>
          <w:lang w:val="en-US"/>
        </w:rPr>
        <w:t>M</w:t>
      </w:r>
      <w:r w:rsidR="001E3CFB" w:rsidRPr="00632779">
        <w:rPr>
          <w:rFonts w:ascii="Times New Roman" w:hAnsi="Times New Roman" w:cs="Times New Roman"/>
          <w:b/>
          <w:bCs/>
          <w:i/>
          <w:iCs/>
          <w:lang w:val="en-US"/>
        </w:rPr>
        <w:t>n</w:t>
      </w:r>
      <w:r w:rsidRPr="00632779">
        <w:rPr>
          <w:rFonts w:ascii="Times New Roman" w:hAnsi="Times New Roman" w:cs="Times New Roman"/>
          <w:b/>
          <w:bCs/>
          <w:i/>
          <w:iCs/>
          <w:lang w:val="en-US"/>
        </w:rPr>
        <w:t> :</w:t>
      </w:r>
      <w:proofErr w:type="gramEnd"/>
      <w:r w:rsidRPr="00632779">
        <w:rPr>
          <w:rFonts w:ascii="Times New Roman" w:hAnsi="Times New Roman" w:cs="Times New Roman"/>
          <w:b/>
          <w:bCs/>
          <w:i/>
          <w:iCs/>
          <w:lang w:val="en-US"/>
        </w:rPr>
        <w:t xml:space="preserve"> </w:t>
      </w:r>
      <w:r w:rsidR="001E3CFB" w:rsidRPr="00632779">
        <w:rPr>
          <w:rFonts w:ascii="Times New Roman" w:hAnsi="Times New Roman" w:cs="Times New Roman"/>
          <w:i/>
          <w:iCs/>
          <w:lang w:val="en-US"/>
        </w:rPr>
        <w:t xml:space="preserve">Natural mortality observed in control petri dishes </w:t>
      </w:r>
    </w:p>
    <w:p w14:paraId="02EAFF9E" w14:textId="57B674AF" w:rsidR="00623F38" w:rsidRDefault="001E3CFB"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lang w:val="en-US"/>
        </w:rPr>
        <w:lastRenderedPageBreak/>
        <w:t xml:space="preserve">Finney's method, based on the regression of mortality </w:t>
      </w:r>
      <w:proofErr w:type="spellStart"/>
      <w:r w:rsidRPr="00632779">
        <w:rPr>
          <w:rFonts w:ascii="Times New Roman" w:hAnsi="Times New Roman" w:cs="Times New Roman"/>
          <w:lang w:val="en-US"/>
        </w:rPr>
        <w:t>probit</w:t>
      </w:r>
      <w:proofErr w:type="spellEnd"/>
      <w:r w:rsidRPr="00632779">
        <w:rPr>
          <w:rFonts w:ascii="Times New Roman" w:hAnsi="Times New Roman" w:cs="Times New Roman"/>
          <w:lang w:val="en-US"/>
        </w:rPr>
        <w:t xml:space="preserve"> values against the logarithms of different extract doses, made it possible to determine two other parameters </w:t>
      </w:r>
      <w:r w:rsidR="00623F38" w:rsidRPr="00632779">
        <w:rPr>
          <w:rFonts w:ascii="Times New Roman" w:hAnsi="Times New Roman" w:cs="Times New Roman"/>
        </w:rPr>
        <w:fldChar w:fldCharType="begin"/>
      </w:r>
      <w:r w:rsidR="00623F38" w:rsidRPr="00632779">
        <w:rPr>
          <w:rFonts w:ascii="Times New Roman" w:hAnsi="Times New Roman" w:cs="Times New Roman"/>
          <w:lang w:val="en-US"/>
        </w:rPr>
        <w:instrText xml:space="preserve"> ADDIN ZOTERO_ITEM CSL_CITATION {"citationID":"a2j4dviboa","properties":{"formattedCitation":"(Finney, 1978)","plainCitation":"(Finney, 1978)","noteIndex":0},"citationItems":[{"id":4499,"uris":["http://zotero.org/users/5304766/items/238L62X8"],"itemData":{"id":4499,"type":"article-journal","abstract":"Cette édition a été réécrite afin d'inclure de nouveaux contenus et méthodes, notamment l'utilisation des ordinateurs. Elle fournit les théories et méthodes essentielles pour les bioessais, en mettant l'accent sur la conception expérimentale et l'estimation statistique.","container-title":"Charles Griffin and Co. Ltd., London","ISSN":"978-0-85264-252-8","language":"en","page":"508 pp","source":"Google Scholar","title":"Statistical Method in Biological Bioassay","author":[{"family":"Finney","given":"D. J."}],"issued":{"date-parts":[["1978"]]}}}],"schema":"https://github.com/citation-style-language/schema/raw/master/csl-citation.json"} </w:instrText>
      </w:r>
      <w:r w:rsidR="00623F38" w:rsidRPr="00632779">
        <w:rPr>
          <w:rFonts w:ascii="Times New Roman" w:hAnsi="Times New Roman" w:cs="Times New Roman"/>
        </w:rPr>
        <w:fldChar w:fldCharType="separate"/>
      </w:r>
      <w:r w:rsidR="006F5E3B" w:rsidRPr="006F5E3B">
        <w:rPr>
          <w:rFonts w:ascii="Times New Roman" w:hAnsi="Times New Roman" w:cs="Times New Roman"/>
          <w:lang w:val="en-US"/>
        </w:rPr>
        <w:t>(Finney, 1978)</w:t>
      </w:r>
      <w:r w:rsidR="00623F38" w:rsidRPr="00632779">
        <w:rPr>
          <w:rFonts w:ascii="Times New Roman" w:hAnsi="Times New Roman" w:cs="Times New Roman"/>
        </w:rPr>
        <w:fldChar w:fldCharType="end"/>
      </w:r>
      <w:r w:rsidR="00623F38" w:rsidRPr="00632779">
        <w:rPr>
          <w:rFonts w:ascii="Times New Roman" w:hAnsi="Times New Roman" w:cs="Times New Roman"/>
          <w:lang w:val="en-US"/>
        </w:rPr>
        <w:t xml:space="preserve">: </w:t>
      </w:r>
      <w:r w:rsidRPr="00632779">
        <w:rPr>
          <w:rFonts w:ascii="Times New Roman" w:hAnsi="Times New Roman" w:cs="Times New Roman"/>
          <w:lang w:val="en-US"/>
        </w:rPr>
        <w:t>The LD</w:t>
      </w:r>
      <w:r w:rsidRPr="00632779">
        <w:rPr>
          <w:rFonts w:ascii="Times New Roman" w:hAnsi="Times New Roman" w:cs="Times New Roman"/>
          <w:vertAlign w:val="subscript"/>
          <w:lang w:val="en-US"/>
        </w:rPr>
        <w:t>50</w:t>
      </w:r>
      <w:r w:rsidRPr="00632779">
        <w:rPr>
          <w:rFonts w:ascii="Times New Roman" w:hAnsi="Times New Roman" w:cs="Times New Roman"/>
          <w:lang w:val="en-US"/>
        </w:rPr>
        <w:t xml:space="preserve"> or lethal dose 50 is the dose of product capable of causing 50% mortality within 24 </w:t>
      </w:r>
      <w:r w:rsidRPr="00A27A14">
        <w:rPr>
          <w:rFonts w:ascii="Times New Roman" w:hAnsi="Times New Roman" w:cs="Times New Roman"/>
          <w:lang w:val="en-US"/>
        </w:rPr>
        <w:t xml:space="preserve">hours </w:t>
      </w:r>
      <w:r w:rsidR="00A27A14" w:rsidRPr="00A27A14">
        <w:rPr>
          <w:rFonts w:ascii="Times New Roman" w:hAnsi="Times New Roman" w:cs="Times New Roman"/>
          <w:highlight w:val="yellow"/>
          <w:lang w:val="en-US"/>
        </w:rPr>
        <w:fldChar w:fldCharType="begin"/>
      </w:r>
      <w:r w:rsidR="00A27A14" w:rsidRPr="00A27A14">
        <w:rPr>
          <w:rFonts w:ascii="Times New Roman" w:hAnsi="Times New Roman" w:cs="Times New Roman"/>
          <w:highlight w:val="yellow"/>
          <w:lang w:val="en-US"/>
        </w:rPr>
        <w:instrText xml:space="preserve"> ADDIN ZOTERO_ITEM CSL_CITATION {"citationID":"jy6isl8r","properties":{"formattedCitation":"(Ruiz et al., 2008)","plainCitation":"(Ruiz et al., 2008)","noteIndex":0},"citationItems":[{"id":4837,"uris":["http://zotero.org/users/5304766/items/CMK36TNJ"],"itemData":{"id":4837,"type":"article-journal","container-title":"Revista Facultad Nacional de Agronomía Medellín","issue":"2","note":"publisher: Facultad de Ciencias Agrarias-Universidad Nacional de Colombia","page":"4564–4575","source":"Google Scholar","title":"Determinación de la dl50 y tl50 de extractos etanólicos de suspensiones celulares de Azadirachta indica sobre Spodoptera frugiperda","volume":"61","author":[{"family":"Ruiz","given":"Trujillo Paula Andrea"},{"family":"Zapata Restrepo","given":"Leidy Natalia"},{"family":"Hoyos Sánchez","given":"Rodrigo Alberto"},{"family":"Yepes Rodríguez","given":"Francisco Cristóbal"},{"family":"Capataz Tafur","given":"Jacqueline"},{"family":"Orozco Sánchez","given":"Fernando"}],"issued":{"date-parts":[["2008"]]}}}],"schema":"https://github.com/citation-style-language/schema/raw/master/csl-citation.json"} </w:instrText>
      </w:r>
      <w:r w:rsidR="00A27A14" w:rsidRPr="00A27A14">
        <w:rPr>
          <w:rFonts w:ascii="Times New Roman" w:hAnsi="Times New Roman" w:cs="Times New Roman"/>
          <w:highlight w:val="yellow"/>
          <w:lang w:val="en-US"/>
        </w:rPr>
        <w:fldChar w:fldCharType="separate"/>
      </w:r>
      <w:r w:rsidR="00A27A14" w:rsidRPr="00A27A14">
        <w:rPr>
          <w:rFonts w:ascii="Times New Roman" w:hAnsi="Times New Roman" w:cs="Times New Roman"/>
          <w:highlight w:val="yellow"/>
          <w:lang w:val="en-US"/>
        </w:rPr>
        <w:t>(Ruiz et al., 2008)</w:t>
      </w:r>
      <w:r w:rsidR="00A27A14" w:rsidRPr="00A27A14">
        <w:rPr>
          <w:rFonts w:ascii="Times New Roman" w:hAnsi="Times New Roman" w:cs="Times New Roman"/>
          <w:highlight w:val="yellow"/>
        </w:rPr>
        <w:fldChar w:fldCharType="end"/>
      </w:r>
      <w:r w:rsidR="00A27A14" w:rsidRPr="00A27A14">
        <w:rPr>
          <w:rFonts w:ascii="Times New Roman" w:hAnsi="Times New Roman" w:cs="Times New Roman"/>
          <w:highlight w:val="yellow"/>
          <w:lang w:val="en-US"/>
        </w:rPr>
        <w:t>.</w:t>
      </w:r>
      <w:r w:rsidRPr="00A27A14">
        <w:rPr>
          <w:rFonts w:ascii="Times New Roman" w:hAnsi="Times New Roman" w:cs="Times New Roman"/>
          <w:lang w:val="en-US"/>
        </w:rPr>
        <w:t>The</w:t>
      </w:r>
      <w:r w:rsidRPr="00632779">
        <w:rPr>
          <w:rFonts w:ascii="Times New Roman" w:hAnsi="Times New Roman" w:cs="Times New Roman"/>
          <w:lang w:val="en-US"/>
        </w:rPr>
        <w:t xml:space="preserve"> LT</w:t>
      </w:r>
      <w:r w:rsidRPr="00632779">
        <w:rPr>
          <w:rFonts w:ascii="Times New Roman" w:hAnsi="Times New Roman" w:cs="Times New Roman"/>
          <w:vertAlign w:val="subscript"/>
          <w:lang w:val="en-US"/>
        </w:rPr>
        <w:t>50</w:t>
      </w:r>
      <w:r w:rsidRPr="00632779">
        <w:rPr>
          <w:rFonts w:ascii="Times New Roman" w:hAnsi="Times New Roman" w:cs="Times New Roman"/>
          <w:lang w:val="en-US"/>
        </w:rPr>
        <w:t xml:space="preserve"> or lethal time 50 is the time after which 50% of insects die following the application of different products</w:t>
      </w:r>
      <w:r w:rsidR="00940762" w:rsidRPr="00632779">
        <w:rPr>
          <w:rFonts w:ascii="Times New Roman" w:hAnsi="Times New Roman" w:cs="Times New Roman"/>
          <w:lang w:val="en-US"/>
        </w:rPr>
        <w:t xml:space="preserve"> (Figure 2)</w:t>
      </w:r>
      <w:r w:rsidRPr="00632779">
        <w:rPr>
          <w:rFonts w:ascii="Times New Roman" w:hAnsi="Times New Roman" w:cs="Times New Roman"/>
          <w:lang w:val="en-US"/>
        </w:rPr>
        <w:t xml:space="preserve">. These parameters were </w:t>
      </w:r>
      <w:r w:rsidRPr="00F451DD">
        <w:rPr>
          <w:rFonts w:ascii="Times New Roman" w:hAnsi="Times New Roman" w:cs="Times New Roman"/>
          <w:highlight w:val="yellow"/>
          <w:lang w:val="en-US"/>
        </w:rPr>
        <w:t>determined to evaluate</w:t>
      </w:r>
      <w:r w:rsidRPr="00632779">
        <w:rPr>
          <w:rFonts w:ascii="Times New Roman" w:hAnsi="Times New Roman" w:cs="Times New Roman"/>
          <w:lang w:val="en-US"/>
        </w:rPr>
        <w:t xml:space="preserve"> the effectiveness of the treatments applied</w:t>
      </w:r>
      <w:r w:rsidR="00623F38" w:rsidRPr="00632779">
        <w:rPr>
          <w:rFonts w:ascii="Times New Roman" w:hAnsi="Times New Roman" w:cs="Times New Roman"/>
          <w:lang w:val="en-US"/>
        </w:rPr>
        <w:t xml:space="preserve"> </w:t>
      </w:r>
      <w:r w:rsidR="00A27A14" w:rsidRPr="00A27A14">
        <w:rPr>
          <w:rFonts w:ascii="Times New Roman" w:hAnsi="Times New Roman" w:cs="Times New Roman"/>
          <w:highlight w:val="yellow"/>
          <w:lang w:val="en-US"/>
        </w:rPr>
        <w:fldChar w:fldCharType="begin"/>
      </w:r>
      <w:r w:rsidR="007F049A">
        <w:rPr>
          <w:rFonts w:ascii="Times New Roman" w:hAnsi="Times New Roman" w:cs="Times New Roman"/>
          <w:highlight w:val="yellow"/>
          <w:lang w:val="en-US"/>
        </w:rPr>
        <w:instrText xml:space="preserve"> ADDIN ZOTERO_ITEM CSL_CITATION {"citationID":"H9XCGpSQ","properties":{"formattedCitation":"(Ruiz et al., 2008)","plainCitation":"(Ruiz et al., 2008)","noteIndex":0},"citationItems":[{"id":4837,"uris":["http://zotero.org/users/5304766/items/CMK36TNJ"],"itemData":{"id":4837,"type":"article-journal","container-title":"Revista Facultad Nacional de Agronomía Medellín","issue":"2","note":"publisher: Facultad de Ciencias Agrarias-Universidad Nacional de Colombia","page":"4564–4575","source":"Google Scholar","title":"Determinación de la dl50 y tl50 de extractos etanólicos de suspensiones celulares de Azadirachta indica sobre Spodoptera frugiperda","volume":"61","author":[{"family":"Ruiz","given":"Trujillo Paula Andrea"},{"family":"Zapata Restrepo","given":"Leidy Natalia"},{"family":"Hoyos Sánchez","given":"Rodrigo Alberto"},{"family":"Yepes Rodríguez","given":"Francisco Cristóbal"},{"family":"Capataz Tafur","given":"Jacqueline"},{"family":"Orozco Sánchez","given":"Fernando"}],"issued":{"date-parts":[["2008"]]}}}],"schema":"https://github.com/citation-style-language/schema/raw/master/csl-citation.json"} </w:instrText>
      </w:r>
      <w:r w:rsidR="00A27A14" w:rsidRPr="00A27A14">
        <w:rPr>
          <w:rFonts w:ascii="Times New Roman" w:hAnsi="Times New Roman" w:cs="Times New Roman"/>
          <w:highlight w:val="yellow"/>
          <w:lang w:val="en-US"/>
        </w:rPr>
        <w:fldChar w:fldCharType="separate"/>
      </w:r>
      <w:r w:rsidR="00A27A14" w:rsidRPr="00A27A14">
        <w:rPr>
          <w:rFonts w:ascii="Times New Roman" w:hAnsi="Times New Roman" w:cs="Times New Roman"/>
          <w:highlight w:val="yellow"/>
          <w:lang w:val="en-US"/>
        </w:rPr>
        <w:t>(Ruiz et al., 2008)</w:t>
      </w:r>
      <w:r w:rsidR="00A27A14" w:rsidRPr="00A27A14">
        <w:rPr>
          <w:rFonts w:ascii="Times New Roman" w:hAnsi="Times New Roman" w:cs="Times New Roman"/>
          <w:highlight w:val="yellow"/>
        </w:rPr>
        <w:fldChar w:fldCharType="end"/>
      </w:r>
      <w:r w:rsidR="00A27A14" w:rsidRPr="00A27A14">
        <w:rPr>
          <w:rFonts w:ascii="Times New Roman" w:hAnsi="Times New Roman" w:cs="Times New Roman"/>
          <w:highlight w:val="yellow"/>
          <w:lang w:val="en-US"/>
        </w:rPr>
        <w:t>.</w:t>
      </w:r>
    </w:p>
    <w:p w14:paraId="5A29A354" w14:textId="22205745" w:rsidR="006B2B3E" w:rsidRPr="00632779" w:rsidRDefault="006B2B3E" w:rsidP="00632779">
      <w:pPr>
        <w:spacing w:before="240" w:after="0" w:line="480" w:lineRule="auto"/>
        <w:jc w:val="both"/>
        <w:rPr>
          <w:rFonts w:ascii="Times New Roman" w:hAnsi="Times New Roman" w:cs="Times New Roman"/>
          <w:b/>
          <w:bCs/>
          <w:lang w:val="en-US"/>
        </w:rPr>
      </w:pPr>
      <w:r w:rsidRPr="006B2B3E">
        <w:rPr>
          <w:noProof/>
        </w:rPr>
        <w:drawing>
          <wp:inline distT="0" distB="0" distL="0" distR="0" wp14:anchorId="3C1135F5" wp14:editId="2221B637">
            <wp:extent cx="5760720" cy="2778125"/>
            <wp:effectExtent l="0" t="0" r="0" b="0"/>
            <wp:docPr id="2857488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778125"/>
                    </a:xfrm>
                    <a:prstGeom prst="rect">
                      <a:avLst/>
                    </a:prstGeom>
                    <a:noFill/>
                    <a:ln>
                      <a:noFill/>
                    </a:ln>
                  </pic:spPr>
                </pic:pic>
              </a:graphicData>
            </a:graphic>
          </wp:inline>
        </w:drawing>
      </w:r>
    </w:p>
    <w:p w14:paraId="76B136C1" w14:textId="13F0E97D" w:rsidR="007B75A5" w:rsidRPr="00632779" w:rsidRDefault="00B76EAB"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4</w:t>
      </w:r>
      <w:bookmarkEnd w:id="7"/>
      <w:r w:rsidR="00EE38C7">
        <w:rPr>
          <w:rFonts w:ascii="Times New Roman" w:hAnsi="Times New Roman" w:cs="Times New Roman"/>
          <w:b/>
          <w:bCs/>
          <w:lang w:val="en-US"/>
        </w:rPr>
        <w:t>.</w:t>
      </w:r>
      <w:r w:rsidR="00EE294A" w:rsidRPr="00632779">
        <w:rPr>
          <w:rFonts w:ascii="Times New Roman" w:hAnsi="Times New Roman" w:cs="Times New Roman"/>
          <w:lang w:val="en-US"/>
        </w:rPr>
        <w:t xml:space="preserve"> </w:t>
      </w:r>
      <w:r w:rsidR="00EE294A" w:rsidRPr="00632779">
        <w:rPr>
          <w:rFonts w:ascii="Times New Roman" w:hAnsi="Times New Roman" w:cs="Times New Roman"/>
          <w:b/>
          <w:bCs/>
          <w:lang w:val="en-US"/>
        </w:rPr>
        <w:t>Data analysis</w:t>
      </w:r>
    </w:p>
    <w:p w14:paraId="7A1CD8B9" w14:textId="5557E480" w:rsidR="00EE294A" w:rsidRPr="00632779" w:rsidRDefault="00EE294A" w:rsidP="00632779">
      <w:pPr>
        <w:spacing w:after="0" w:line="480" w:lineRule="auto"/>
        <w:jc w:val="both"/>
        <w:rPr>
          <w:rFonts w:ascii="Times New Roman" w:hAnsi="Times New Roman" w:cs="Times New Roman"/>
          <w:lang w:val="en-US"/>
        </w:rPr>
      </w:pPr>
      <w:bookmarkStart w:id="10" w:name="_Toc191365684"/>
      <w:r w:rsidRPr="00632779">
        <w:rPr>
          <w:rFonts w:ascii="Times New Roman" w:hAnsi="Times New Roman" w:cs="Times New Roman"/>
          <w:lang w:val="en-US"/>
        </w:rPr>
        <w:t xml:space="preserve">The data were </w:t>
      </w:r>
      <w:proofErr w:type="spellStart"/>
      <w:r w:rsidRPr="00632779">
        <w:rPr>
          <w:rFonts w:ascii="Times New Roman" w:hAnsi="Times New Roman" w:cs="Times New Roman"/>
          <w:lang w:val="en-US"/>
        </w:rPr>
        <w:t>anal</w:t>
      </w:r>
      <w:r w:rsidRPr="00371516">
        <w:rPr>
          <w:rFonts w:ascii="Times New Roman" w:hAnsi="Times New Roman" w:cs="Times New Roman"/>
          <w:highlight w:val="green"/>
          <w:lang w:val="en-US"/>
        </w:rPr>
        <w:t>y</w:t>
      </w:r>
      <w:r w:rsidR="00371516" w:rsidRPr="00371516">
        <w:rPr>
          <w:rFonts w:ascii="Times New Roman" w:hAnsi="Times New Roman" w:cs="Times New Roman"/>
          <w:highlight w:val="green"/>
          <w:lang w:val="en-US"/>
        </w:rPr>
        <w:t>s</w:t>
      </w:r>
      <w:r w:rsidRPr="00371516">
        <w:rPr>
          <w:rFonts w:ascii="Times New Roman" w:hAnsi="Times New Roman" w:cs="Times New Roman"/>
          <w:highlight w:val="green"/>
          <w:lang w:val="en-US"/>
        </w:rPr>
        <w:t>ed</w:t>
      </w:r>
      <w:proofErr w:type="spellEnd"/>
      <w:r w:rsidRPr="00632779">
        <w:rPr>
          <w:rFonts w:ascii="Times New Roman" w:hAnsi="Times New Roman" w:cs="Times New Roman"/>
          <w:lang w:val="en-US"/>
        </w:rPr>
        <w:t xml:space="preserve"> using XLSTAT 2023 1.2 (version 1406) for the analysis of variance (ANOVA). The non-parametric Kruskal-Wallis test was used after the normality test was negative. A multiple comparison analysis using Dunn's test was used to compare the mortality and repulsion rates at the 5% probability threshold.</w:t>
      </w:r>
    </w:p>
    <w:p w14:paraId="3904BE58" w14:textId="5419066C" w:rsidR="005D5F2A" w:rsidRPr="00632779" w:rsidRDefault="00B76EAB"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3</w:t>
      </w:r>
      <w:r w:rsidR="00EE38C7">
        <w:rPr>
          <w:rFonts w:ascii="Times New Roman" w:hAnsi="Times New Roman" w:cs="Times New Roman"/>
          <w:b/>
          <w:bCs/>
          <w:lang w:val="en-US"/>
        </w:rPr>
        <w:t>.</w:t>
      </w:r>
      <w:r w:rsidR="002305BE" w:rsidRPr="00632779">
        <w:rPr>
          <w:rFonts w:ascii="Times New Roman" w:hAnsi="Times New Roman" w:cs="Times New Roman"/>
          <w:b/>
          <w:bCs/>
          <w:lang w:val="en-US"/>
        </w:rPr>
        <w:t xml:space="preserve"> </w:t>
      </w:r>
      <w:r w:rsidR="005D5F2A" w:rsidRPr="00632779">
        <w:rPr>
          <w:rFonts w:ascii="Times New Roman" w:hAnsi="Times New Roman" w:cs="Times New Roman"/>
          <w:b/>
          <w:bCs/>
          <w:lang w:val="en-US"/>
        </w:rPr>
        <w:t>R</w:t>
      </w:r>
      <w:r w:rsidR="001779A4" w:rsidRPr="00632779">
        <w:rPr>
          <w:rFonts w:ascii="Times New Roman" w:hAnsi="Times New Roman" w:cs="Times New Roman"/>
          <w:b/>
          <w:bCs/>
          <w:lang w:val="en-US"/>
        </w:rPr>
        <w:t>esults</w:t>
      </w:r>
      <w:bookmarkEnd w:id="10"/>
    </w:p>
    <w:p w14:paraId="06070F96" w14:textId="14EE324B" w:rsidR="005D5F2A" w:rsidRPr="00632779" w:rsidRDefault="00B76EAB" w:rsidP="00632779">
      <w:pPr>
        <w:spacing w:after="0" w:line="480" w:lineRule="auto"/>
        <w:jc w:val="both"/>
        <w:rPr>
          <w:rFonts w:ascii="Times New Roman" w:hAnsi="Times New Roman" w:cs="Times New Roman"/>
          <w:b/>
          <w:bCs/>
          <w:lang w:val="en-US"/>
        </w:rPr>
      </w:pPr>
      <w:bookmarkStart w:id="11" w:name="_Toc191365685"/>
      <w:r w:rsidRPr="00632779">
        <w:rPr>
          <w:rFonts w:ascii="Times New Roman" w:hAnsi="Times New Roman" w:cs="Times New Roman"/>
          <w:b/>
          <w:bCs/>
          <w:lang w:val="en-US"/>
        </w:rPr>
        <w:t>3</w:t>
      </w:r>
      <w:r w:rsidR="002305BE" w:rsidRPr="00632779">
        <w:rPr>
          <w:rFonts w:ascii="Times New Roman" w:hAnsi="Times New Roman" w:cs="Times New Roman"/>
          <w:b/>
          <w:bCs/>
          <w:lang w:val="en-US"/>
        </w:rPr>
        <w:t>.</w:t>
      </w:r>
      <w:r w:rsidR="005D5F2A" w:rsidRPr="00632779">
        <w:rPr>
          <w:rFonts w:ascii="Times New Roman" w:hAnsi="Times New Roman" w:cs="Times New Roman"/>
          <w:b/>
          <w:bCs/>
          <w:lang w:val="en-US"/>
        </w:rPr>
        <w:t>1</w:t>
      </w:r>
      <w:bookmarkEnd w:id="11"/>
      <w:r w:rsidR="00EE38C7">
        <w:rPr>
          <w:rFonts w:ascii="Times New Roman" w:hAnsi="Times New Roman" w:cs="Times New Roman"/>
          <w:b/>
          <w:bCs/>
          <w:lang w:val="en-US"/>
        </w:rPr>
        <w:t>.</w:t>
      </w:r>
      <w:r w:rsidR="00B958B9" w:rsidRPr="00632779">
        <w:rPr>
          <w:rFonts w:ascii="Times New Roman" w:hAnsi="Times New Roman" w:cs="Times New Roman"/>
          <w:lang w:val="en-US"/>
        </w:rPr>
        <w:t xml:space="preserve"> </w:t>
      </w:r>
      <w:r w:rsidR="00B958B9" w:rsidRPr="00632779">
        <w:rPr>
          <w:rFonts w:ascii="Times New Roman" w:hAnsi="Times New Roman" w:cs="Times New Roman"/>
          <w:b/>
          <w:bCs/>
          <w:lang w:val="en-US"/>
        </w:rPr>
        <w:t>Inventory of insects collected on maize grains</w:t>
      </w:r>
    </w:p>
    <w:p w14:paraId="08EBEACD" w14:textId="26DE3ED7" w:rsidR="00B958B9" w:rsidRPr="00632779" w:rsidRDefault="00B958B9" w:rsidP="00632779">
      <w:pPr>
        <w:spacing w:line="480" w:lineRule="auto"/>
        <w:jc w:val="both"/>
        <w:rPr>
          <w:rFonts w:ascii="Times New Roman" w:hAnsi="Times New Roman" w:cs="Times New Roman"/>
          <w:lang w:val="en-US"/>
        </w:rPr>
      </w:pPr>
      <w:r w:rsidRPr="00632779">
        <w:rPr>
          <w:rFonts w:ascii="Times New Roman" w:hAnsi="Times New Roman" w:cs="Times New Roman"/>
          <w:lang w:val="en-US"/>
        </w:rPr>
        <w:t xml:space="preserve">Ten species were recorded. They belonged to two major orders: Coleoptera and Lepidoptera. Among the Coleoptera, there are primary pests such as </w:t>
      </w:r>
      <w:r w:rsidRPr="00632779">
        <w:rPr>
          <w:rFonts w:ascii="Times New Roman" w:hAnsi="Times New Roman" w:cs="Times New Roman"/>
          <w:i/>
          <w:iCs/>
          <w:lang w:val="en-US"/>
        </w:rPr>
        <w:t xml:space="preserve">Sitophilus </w:t>
      </w:r>
      <w:proofErr w:type="spellStart"/>
      <w:r w:rsidRPr="00632779">
        <w:rPr>
          <w:rFonts w:ascii="Times New Roman" w:hAnsi="Times New Roman" w:cs="Times New Roman"/>
          <w:i/>
          <w:iCs/>
          <w:lang w:val="en-US"/>
        </w:rPr>
        <w:t>zeamais</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i/>
          <w:iCs/>
          <w:lang w:val="en-US"/>
        </w:rPr>
        <w:t>Prostephanus</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truncatus</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i/>
          <w:iCs/>
          <w:lang w:val="en-US"/>
        </w:rPr>
        <w:t>Dinoderus</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bifoveolatus</w:t>
      </w:r>
      <w:proofErr w:type="spellEnd"/>
      <w:r w:rsidRPr="00632779">
        <w:rPr>
          <w:rFonts w:ascii="Times New Roman" w:hAnsi="Times New Roman" w:cs="Times New Roman"/>
          <w:lang w:val="en-US"/>
        </w:rPr>
        <w:t xml:space="preserve"> and secondary pests such as </w:t>
      </w:r>
      <w:proofErr w:type="spellStart"/>
      <w:r w:rsidRPr="00632779">
        <w:rPr>
          <w:rFonts w:ascii="Times New Roman" w:hAnsi="Times New Roman" w:cs="Times New Roman"/>
          <w:i/>
          <w:iCs/>
          <w:lang w:val="en-US"/>
        </w:rPr>
        <w:t>Triboluim</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confusum</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i/>
          <w:iCs/>
          <w:lang w:val="en-US"/>
        </w:rPr>
        <w:t>Palorus</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subdepressus</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i/>
          <w:iCs/>
          <w:lang w:val="en-US"/>
        </w:rPr>
        <w:t>Tribolium</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castenum</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i/>
          <w:iCs/>
          <w:lang w:val="en-US"/>
        </w:rPr>
        <w:t>Carpophilus</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hemipterus</w:t>
      </w:r>
      <w:proofErr w:type="spellEnd"/>
      <w:r w:rsidRPr="00632779">
        <w:rPr>
          <w:rFonts w:ascii="Times New Roman" w:hAnsi="Times New Roman" w:cs="Times New Roman"/>
          <w:lang w:val="en-US"/>
        </w:rPr>
        <w:t xml:space="preserve">. Lepidopteran pests included </w:t>
      </w:r>
      <w:proofErr w:type="spellStart"/>
      <w:r w:rsidRPr="00632779">
        <w:rPr>
          <w:rFonts w:ascii="Times New Roman" w:hAnsi="Times New Roman" w:cs="Times New Roman"/>
          <w:i/>
          <w:iCs/>
          <w:lang w:val="en-US"/>
        </w:rPr>
        <w:t>Ephestia</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cautella</w:t>
      </w:r>
      <w:proofErr w:type="spellEnd"/>
      <w:r w:rsidRPr="00632779">
        <w:rPr>
          <w:rFonts w:ascii="Times New Roman" w:hAnsi="Times New Roman" w:cs="Times New Roman"/>
          <w:lang w:val="en-US"/>
        </w:rPr>
        <w:t xml:space="preserve">, </w:t>
      </w:r>
      <w:r w:rsidRPr="00632779">
        <w:rPr>
          <w:rFonts w:ascii="Times New Roman" w:hAnsi="Times New Roman" w:cs="Times New Roman"/>
          <w:i/>
          <w:iCs/>
          <w:lang w:val="en-US"/>
        </w:rPr>
        <w:t xml:space="preserve">Plodia </w:t>
      </w:r>
      <w:proofErr w:type="spellStart"/>
      <w:r w:rsidRPr="00632779">
        <w:rPr>
          <w:rFonts w:ascii="Times New Roman" w:hAnsi="Times New Roman" w:cs="Times New Roman"/>
          <w:i/>
          <w:iCs/>
          <w:lang w:val="en-US"/>
        </w:rPr>
        <w:lastRenderedPageBreak/>
        <w:t>interpunctella</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i/>
          <w:iCs/>
          <w:lang w:val="en-US"/>
        </w:rPr>
        <w:t>Sitotroga</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cerealella</w:t>
      </w:r>
      <w:proofErr w:type="spellEnd"/>
      <w:r w:rsidRPr="00632779">
        <w:rPr>
          <w:rFonts w:ascii="Times New Roman" w:hAnsi="Times New Roman" w:cs="Times New Roman"/>
          <w:lang w:val="en-US"/>
        </w:rPr>
        <w:t xml:space="preserve"> and </w:t>
      </w:r>
      <w:proofErr w:type="spellStart"/>
      <w:r w:rsidRPr="00632779">
        <w:rPr>
          <w:rFonts w:ascii="Times New Roman" w:hAnsi="Times New Roman" w:cs="Times New Roman"/>
          <w:lang w:val="en-US"/>
        </w:rPr>
        <w:t>Gelechiidae</w:t>
      </w:r>
      <w:proofErr w:type="spellEnd"/>
      <w:r w:rsidRPr="00632779">
        <w:rPr>
          <w:rFonts w:ascii="Times New Roman" w:hAnsi="Times New Roman" w:cs="Times New Roman"/>
          <w:lang w:val="en-US"/>
        </w:rPr>
        <w:t xml:space="preserve">. </w:t>
      </w:r>
      <w:r w:rsidRPr="00632779">
        <w:rPr>
          <w:rFonts w:ascii="Times New Roman" w:hAnsi="Times New Roman" w:cs="Times New Roman"/>
          <w:i/>
          <w:iCs/>
          <w:lang w:val="en-US"/>
        </w:rPr>
        <w:t xml:space="preserve">S. </w:t>
      </w:r>
      <w:proofErr w:type="spellStart"/>
      <w:r w:rsidRPr="00632779">
        <w:rPr>
          <w:rFonts w:ascii="Times New Roman" w:hAnsi="Times New Roman" w:cs="Times New Roman"/>
          <w:i/>
          <w:iCs/>
          <w:lang w:val="en-US"/>
        </w:rPr>
        <w:t>zeamais</w:t>
      </w:r>
      <w:proofErr w:type="spellEnd"/>
      <w:r w:rsidRPr="00632779">
        <w:rPr>
          <w:rFonts w:ascii="Times New Roman" w:hAnsi="Times New Roman" w:cs="Times New Roman"/>
          <w:lang w:val="en-US"/>
        </w:rPr>
        <w:t xml:space="preserve"> caused the most damage to grain. The species </w:t>
      </w:r>
      <w:r w:rsidRPr="00632779">
        <w:rPr>
          <w:rFonts w:ascii="Times New Roman" w:hAnsi="Times New Roman" w:cs="Times New Roman"/>
          <w:i/>
          <w:iCs/>
          <w:lang w:val="en-US"/>
        </w:rPr>
        <w:t xml:space="preserve">S. </w:t>
      </w:r>
      <w:proofErr w:type="spellStart"/>
      <w:r w:rsidRPr="00632779">
        <w:rPr>
          <w:rFonts w:ascii="Times New Roman" w:hAnsi="Times New Roman" w:cs="Times New Roman"/>
          <w:i/>
          <w:iCs/>
          <w:lang w:val="en-US"/>
        </w:rPr>
        <w:t>zeamais</w:t>
      </w:r>
      <w:proofErr w:type="spellEnd"/>
      <w:r w:rsidRPr="00632779">
        <w:rPr>
          <w:rFonts w:ascii="Times New Roman" w:hAnsi="Times New Roman" w:cs="Times New Roman"/>
          <w:lang w:val="en-US"/>
        </w:rPr>
        <w:t xml:space="preserve"> with a Ra of 51.06% (Ra ≥ 10%) and </w:t>
      </w:r>
      <w:r w:rsidRPr="00632779">
        <w:rPr>
          <w:rFonts w:ascii="Times New Roman" w:hAnsi="Times New Roman" w:cs="Times New Roman"/>
          <w:i/>
          <w:iCs/>
          <w:lang w:val="en-US"/>
        </w:rPr>
        <w:t xml:space="preserve">T. </w:t>
      </w:r>
      <w:proofErr w:type="spellStart"/>
      <w:r w:rsidRPr="00632779">
        <w:rPr>
          <w:rFonts w:ascii="Times New Roman" w:hAnsi="Times New Roman" w:cs="Times New Roman"/>
          <w:i/>
          <w:iCs/>
          <w:lang w:val="en-US"/>
        </w:rPr>
        <w:t>castenum</w:t>
      </w:r>
      <w:proofErr w:type="spellEnd"/>
      <w:r w:rsidRPr="00632779">
        <w:rPr>
          <w:rFonts w:ascii="Times New Roman" w:hAnsi="Times New Roman" w:cs="Times New Roman"/>
          <w:lang w:val="en-US"/>
        </w:rPr>
        <w:t xml:space="preserve"> with an Ra of 43.61% were considered as abundant species. </w:t>
      </w:r>
      <w:r w:rsidRPr="00632779">
        <w:rPr>
          <w:rFonts w:ascii="Times New Roman" w:hAnsi="Times New Roman" w:cs="Times New Roman"/>
          <w:i/>
          <w:iCs/>
          <w:lang w:val="en-US"/>
        </w:rPr>
        <w:t xml:space="preserve">T. </w:t>
      </w:r>
      <w:proofErr w:type="spellStart"/>
      <w:r w:rsidRPr="00632779">
        <w:rPr>
          <w:rFonts w:ascii="Times New Roman" w:hAnsi="Times New Roman" w:cs="Times New Roman"/>
          <w:i/>
          <w:iCs/>
          <w:lang w:val="en-US"/>
        </w:rPr>
        <w:t>confusum</w:t>
      </w:r>
      <w:proofErr w:type="spellEnd"/>
      <w:r w:rsidRPr="00632779">
        <w:rPr>
          <w:rFonts w:ascii="Times New Roman" w:hAnsi="Times New Roman" w:cs="Times New Roman"/>
          <w:i/>
          <w:iCs/>
          <w:lang w:val="en-US"/>
        </w:rPr>
        <w:t xml:space="preserve"> </w:t>
      </w:r>
      <w:r w:rsidRPr="00632779">
        <w:rPr>
          <w:rFonts w:ascii="Times New Roman" w:hAnsi="Times New Roman" w:cs="Times New Roman"/>
          <w:lang w:val="en-US"/>
        </w:rPr>
        <w:t xml:space="preserve">with a Ra of 2.03 (1 ≤ Ra &lt; 5%) and </w:t>
      </w:r>
      <w:proofErr w:type="spellStart"/>
      <w:r w:rsidRPr="00632779">
        <w:rPr>
          <w:rFonts w:ascii="Times New Roman" w:hAnsi="Times New Roman" w:cs="Times New Roman"/>
          <w:i/>
          <w:iCs/>
          <w:lang w:val="en-US"/>
        </w:rPr>
        <w:t>Sitotroga</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cerealella</w:t>
      </w:r>
      <w:proofErr w:type="spellEnd"/>
      <w:r w:rsidRPr="00632779">
        <w:rPr>
          <w:rFonts w:ascii="Times New Roman" w:hAnsi="Times New Roman" w:cs="Times New Roman"/>
          <w:lang w:val="en-US"/>
        </w:rPr>
        <w:t xml:space="preserve"> with an Ra of 1.32 (1 ≤ Ra &lt; 5%) were considered abundant species. Seven other species such as </w:t>
      </w:r>
      <w:r w:rsidRPr="00632779">
        <w:rPr>
          <w:rFonts w:ascii="Times New Roman" w:hAnsi="Times New Roman" w:cs="Times New Roman"/>
          <w:i/>
          <w:iCs/>
          <w:lang w:val="en-US"/>
        </w:rPr>
        <w:t xml:space="preserve">P. </w:t>
      </w:r>
      <w:proofErr w:type="spellStart"/>
      <w:r w:rsidRPr="00632779">
        <w:rPr>
          <w:rFonts w:ascii="Times New Roman" w:hAnsi="Times New Roman" w:cs="Times New Roman"/>
          <w:i/>
          <w:iCs/>
          <w:lang w:val="en-US"/>
        </w:rPr>
        <w:t>truncatus</w:t>
      </w:r>
      <w:proofErr w:type="spellEnd"/>
      <w:r w:rsidRPr="00632779">
        <w:rPr>
          <w:rFonts w:ascii="Times New Roman" w:hAnsi="Times New Roman" w:cs="Times New Roman"/>
          <w:lang w:val="en-US"/>
        </w:rPr>
        <w:t xml:space="preserve">, </w:t>
      </w:r>
      <w:r w:rsidRPr="00632779">
        <w:rPr>
          <w:rFonts w:ascii="Times New Roman" w:hAnsi="Times New Roman" w:cs="Times New Roman"/>
          <w:i/>
          <w:iCs/>
          <w:lang w:val="en-US"/>
        </w:rPr>
        <w:t xml:space="preserve">D. </w:t>
      </w:r>
      <w:proofErr w:type="spellStart"/>
      <w:r w:rsidRPr="00632779">
        <w:rPr>
          <w:rFonts w:ascii="Times New Roman" w:hAnsi="Times New Roman" w:cs="Times New Roman"/>
          <w:i/>
          <w:iCs/>
          <w:lang w:val="en-US"/>
        </w:rPr>
        <w:t>bifoveolatus</w:t>
      </w:r>
      <w:proofErr w:type="spellEnd"/>
      <w:r w:rsidRPr="00632779">
        <w:rPr>
          <w:rFonts w:ascii="Times New Roman" w:hAnsi="Times New Roman" w:cs="Times New Roman"/>
          <w:lang w:val="en-US"/>
        </w:rPr>
        <w:t xml:space="preserve">, </w:t>
      </w:r>
      <w:r w:rsidRPr="00632779">
        <w:rPr>
          <w:rFonts w:ascii="Times New Roman" w:hAnsi="Times New Roman" w:cs="Times New Roman"/>
          <w:i/>
          <w:iCs/>
          <w:lang w:val="en-US"/>
        </w:rPr>
        <w:t xml:space="preserve">P. </w:t>
      </w:r>
      <w:proofErr w:type="spellStart"/>
      <w:r w:rsidRPr="00632779">
        <w:rPr>
          <w:rFonts w:ascii="Times New Roman" w:hAnsi="Times New Roman" w:cs="Times New Roman"/>
          <w:i/>
          <w:iCs/>
          <w:lang w:val="en-US"/>
        </w:rPr>
        <w:t>subdepressus</w:t>
      </w:r>
      <w:proofErr w:type="spellEnd"/>
      <w:r w:rsidRPr="00632779">
        <w:rPr>
          <w:rFonts w:ascii="Times New Roman" w:hAnsi="Times New Roman" w:cs="Times New Roman"/>
          <w:lang w:val="en-US"/>
        </w:rPr>
        <w:t xml:space="preserve">, </w:t>
      </w:r>
      <w:r w:rsidRPr="00632779">
        <w:rPr>
          <w:rFonts w:ascii="Times New Roman" w:hAnsi="Times New Roman" w:cs="Times New Roman"/>
          <w:i/>
          <w:iCs/>
          <w:lang w:val="en-US"/>
        </w:rPr>
        <w:t xml:space="preserve">C. </w:t>
      </w:r>
      <w:proofErr w:type="spellStart"/>
      <w:r w:rsidRPr="00632779">
        <w:rPr>
          <w:rFonts w:ascii="Times New Roman" w:hAnsi="Times New Roman" w:cs="Times New Roman"/>
          <w:i/>
          <w:iCs/>
          <w:lang w:val="en-US"/>
        </w:rPr>
        <w:t>hemipterus</w:t>
      </w:r>
      <w:proofErr w:type="spellEnd"/>
      <w:r w:rsidRPr="00632779">
        <w:rPr>
          <w:rFonts w:ascii="Times New Roman" w:hAnsi="Times New Roman" w:cs="Times New Roman"/>
          <w:lang w:val="en-US"/>
        </w:rPr>
        <w:t xml:space="preserve">, </w:t>
      </w:r>
      <w:r w:rsidRPr="00632779">
        <w:rPr>
          <w:rFonts w:ascii="Times New Roman" w:hAnsi="Times New Roman" w:cs="Times New Roman"/>
          <w:i/>
          <w:iCs/>
          <w:lang w:val="en-US"/>
        </w:rPr>
        <w:t xml:space="preserve">E. </w:t>
      </w:r>
      <w:proofErr w:type="spellStart"/>
      <w:r w:rsidRPr="00632779">
        <w:rPr>
          <w:rFonts w:ascii="Times New Roman" w:hAnsi="Times New Roman" w:cs="Times New Roman"/>
          <w:i/>
          <w:iCs/>
          <w:lang w:val="en-US"/>
        </w:rPr>
        <w:t>cautella</w:t>
      </w:r>
      <w:proofErr w:type="spellEnd"/>
      <w:r w:rsidRPr="00632779">
        <w:rPr>
          <w:rFonts w:ascii="Times New Roman" w:hAnsi="Times New Roman" w:cs="Times New Roman"/>
          <w:lang w:val="en-US"/>
        </w:rPr>
        <w:t xml:space="preserve">, </w:t>
      </w:r>
      <w:r w:rsidRPr="00632779">
        <w:rPr>
          <w:rFonts w:ascii="Times New Roman" w:hAnsi="Times New Roman" w:cs="Times New Roman"/>
          <w:i/>
          <w:iCs/>
          <w:lang w:val="en-US"/>
        </w:rPr>
        <w:t xml:space="preserve">P. </w:t>
      </w:r>
      <w:proofErr w:type="spellStart"/>
      <w:r w:rsidRPr="00632779">
        <w:rPr>
          <w:rFonts w:ascii="Times New Roman" w:hAnsi="Times New Roman" w:cs="Times New Roman"/>
          <w:i/>
          <w:iCs/>
          <w:lang w:val="en-US"/>
        </w:rPr>
        <w:t>interpunctella</w:t>
      </w:r>
      <w:proofErr w:type="spellEnd"/>
      <w:r w:rsidRPr="00632779">
        <w:rPr>
          <w:rFonts w:ascii="Times New Roman" w:hAnsi="Times New Roman" w:cs="Times New Roman"/>
          <w:lang w:val="en-US"/>
        </w:rPr>
        <w:t xml:space="preserve"> and </w:t>
      </w:r>
      <w:r w:rsidRPr="00632779">
        <w:rPr>
          <w:rFonts w:ascii="Times New Roman" w:hAnsi="Times New Roman" w:cs="Times New Roman"/>
          <w:i/>
          <w:iCs/>
          <w:lang w:val="en-US"/>
        </w:rPr>
        <w:t xml:space="preserve">S. </w:t>
      </w:r>
      <w:proofErr w:type="spellStart"/>
      <w:r w:rsidRPr="00632779">
        <w:rPr>
          <w:rFonts w:ascii="Times New Roman" w:hAnsi="Times New Roman" w:cs="Times New Roman"/>
          <w:i/>
          <w:iCs/>
          <w:lang w:val="en-US"/>
        </w:rPr>
        <w:t>cerealella</w:t>
      </w:r>
      <w:proofErr w:type="spellEnd"/>
      <w:r w:rsidRPr="00632779">
        <w:rPr>
          <w:rFonts w:ascii="Times New Roman" w:hAnsi="Times New Roman" w:cs="Times New Roman"/>
          <w:lang w:val="en-US"/>
        </w:rPr>
        <w:t xml:space="preserve"> with an Ra of less than 1 (Ra &lt; 1%) were considered as low abundance species (table 3).</w:t>
      </w:r>
    </w:p>
    <w:p w14:paraId="1DEBA729" w14:textId="40D170DD" w:rsidR="00BA68A2" w:rsidRPr="00632779" w:rsidRDefault="00BA68A2" w:rsidP="00BA68A2">
      <w:pPr>
        <w:spacing w:line="480" w:lineRule="auto"/>
        <w:jc w:val="both"/>
        <w:rPr>
          <w:rFonts w:ascii="Times New Roman" w:hAnsi="Times New Roman" w:cs="Times New Roman"/>
          <w:b/>
          <w:bCs/>
          <w:iCs/>
          <w:lang w:val="en-US"/>
        </w:rPr>
      </w:pPr>
      <w:r w:rsidRPr="00632779">
        <w:rPr>
          <w:rFonts w:ascii="Times New Roman" w:hAnsi="Times New Roman" w:cs="Times New Roman"/>
          <w:b/>
          <w:bCs/>
          <w:iCs/>
          <w:lang w:val="en-US"/>
        </w:rPr>
        <w:t>TABLE 3</w:t>
      </w:r>
      <w:r w:rsidR="000D0E5B">
        <w:rPr>
          <w:rFonts w:ascii="Times New Roman" w:hAnsi="Times New Roman" w:cs="Times New Roman"/>
          <w:b/>
          <w:bCs/>
          <w:iCs/>
          <w:lang w:val="en-US"/>
        </w:rPr>
        <w:t>.</w:t>
      </w:r>
      <w:r w:rsidRPr="00632779">
        <w:rPr>
          <w:rFonts w:ascii="Times New Roman" w:hAnsi="Times New Roman" w:cs="Times New Roman"/>
          <w:b/>
          <w:bCs/>
          <w:iCs/>
          <w:lang w:val="en-US"/>
        </w:rPr>
        <w:t xml:space="preserve"> </w:t>
      </w:r>
      <w:r w:rsidRPr="00632779">
        <w:rPr>
          <w:rFonts w:ascii="Times New Roman" w:hAnsi="Times New Roman" w:cs="Times New Roman"/>
          <w:iCs/>
          <w:lang w:val="en-US"/>
        </w:rPr>
        <w:t>Inventory and abundance of insect pests observed in stocks</w:t>
      </w:r>
    </w:p>
    <w:tbl>
      <w:tblPr>
        <w:tblStyle w:val="PlainTable2"/>
        <w:tblW w:w="9498" w:type="dxa"/>
        <w:jc w:val="center"/>
        <w:tblLayout w:type="fixed"/>
        <w:tblLook w:val="04A0" w:firstRow="1" w:lastRow="0" w:firstColumn="1" w:lastColumn="0" w:noHBand="0" w:noVBand="1"/>
      </w:tblPr>
      <w:tblGrid>
        <w:gridCol w:w="1418"/>
        <w:gridCol w:w="1559"/>
        <w:gridCol w:w="2410"/>
        <w:gridCol w:w="1417"/>
        <w:gridCol w:w="1701"/>
        <w:gridCol w:w="993"/>
      </w:tblGrid>
      <w:tr w:rsidR="00BA68A2" w:rsidRPr="00632779" w14:paraId="6E6DC79D" w14:textId="77777777" w:rsidTr="005847D3">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F2F2F2" w:themeFill="background1" w:themeFillShade="F2"/>
            <w:hideMark/>
          </w:tcPr>
          <w:p w14:paraId="7478895D" w14:textId="77777777" w:rsidR="00BA68A2" w:rsidRPr="00632779" w:rsidRDefault="00BA68A2" w:rsidP="005847D3">
            <w:pPr>
              <w:spacing w:line="480" w:lineRule="auto"/>
              <w:rPr>
                <w:rFonts w:ascii="Times New Roman" w:hAnsi="Times New Roman" w:cs="Times New Roman"/>
                <w:iCs/>
              </w:rPr>
            </w:pPr>
            <w:proofErr w:type="spellStart"/>
            <w:r w:rsidRPr="00632779">
              <w:rPr>
                <w:rFonts w:ascii="Times New Roman" w:hAnsi="Times New Roman" w:cs="Times New Roman"/>
                <w:iCs/>
              </w:rPr>
              <w:t>Orders</w:t>
            </w:r>
            <w:proofErr w:type="spellEnd"/>
          </w:p>
        </w:tc>
        <w:tc>
          <w:tcPr>
            <w:tcW w:w="1559" w:type="dxa"/>
            <w:tcBorders>
              <w:top w:val="single" w:sz="4" w:space="0" w:color="auto"/>
              <w:bottom w:val="single" w:sz="4" w:space="0" w:color="auto"/>
            </w:tcBorders>
            <w:shd w:val="clear" w:color="auto" w:fill="F2F2F2" w:themeFill="background1" w:themeFillShade="F2"/>
            <w:hideMark/>
          </w:tcPr>
          <w:p w14:paraId="4F3A9AD6" w14:textId="77777777" w:rsidR="00BA68A2" w:rsidRPr="00632779" w:rsidRDefault="00BA68A2"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Families</w:t>
            </w:r>
            <w:proofErr w:type="spellEnd"/>
          </w:p>
        </w:tc>
        <w:tc>
          <w:tcPr>
            <w:tcW w:w="2410" w:type="dxa"/>
            <w:tcBorders>
              <w:top w:val="single" w:sz="4" w:space="0" w:color="auto"/>
              <w:bottom w:val="single" w:sz="4" w:space="0" w:color="auto"/>
            </w:tcBorders>
            <w:shd w:val="clear" w:color="auto" w:fill="F2F2F2" w:themeFill="background1" w:themeFillShade="F2"/>
            <w:hideMark/>
          </w:tcPr>
          <w:p w14:paraId="1652ECDF" w14:textId="77777777" w:rsidR="00BA68A2" w:rsidRPr="00632779" w:rsidRDefault="00BA68A2"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 xml:space="preserve">Scientific </w:t>
            </w:r>
            <w:proofErr w:type="spellStart"/>
            <w:r w:rsidRPr="00632779">
              <w:rPr>
                <w:rFonts w:ascii="Times New Roman" w:hAnsi="Times New Roman" w:cs="Times New Roman"/>
                <w:iCs/>
              </w:rPr>
              <w:t>name</w:t>
            </w:r>
            <w:proofErr w:type="spellEnd"/>
          </w:p>
        </w:tc>
        <w:tc>
          <w:tcPr>
            <w:tcW w:w="1417" w:type="dxa"/>
            <w:tcBorders>
              <w:top w:val="single" w:sz="4" w:space="0" w:color="auto"/>
              <w:bottom w:val="single" w:sz="4" w:space="0" w:color="auto"/>
            </w:tcBorders>
            <w:shd w:val="clear" w:color="auto" w:fill="F2F2F2" w:themeFill="background1" w:themeFillShade="F2"/>
            <w:hideMark/>
          </w:tcPr>
          <w:p w14:paraId="0655D46C" w14:textId="77777777" w:rsidR="00BA68A2" w:rsidRPr="00632779" w:rsidRDefault="00BA68A2"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 xml:space="preserve">Pest </w:t>
            </w:r>
            <w:proofErr w:type="spellStart"/>
            <w:r w:rsidRPr="00632779">
              <w:rPr>
                <w:rFonts w:ascii="Times New Roman" w:hAnsi="Times New Roman" w:cs="Times New Roman"/>
                <w:iCs/>
              </w:rPr>
              <w:t>status</w:t>
            </w:r>
            <w:proofErr w:type="spellEnd"/>
          </w:p>
        </w:tc>
        <w:tc>
          <w:tcPr>
            <w:tcW w:w="1701" w:type="dxa"/>
            <w:tcBorders>
              <w:top w:val="single" w:sz="4" w:space="0" w:color="auto"/>
              <w:bottom w:val="single" w:sz="4" w:space="0" w:color="auto"/>
            </w:tcBorders>
            <w:shd w:val="clear" w:color="auto" w:fill="F2F2F2" w:themeFill="background1" w:themeFillShade="F2"/>
            <w:hideMark/>
          </w:tcPr>
          <w:p w14:paraId="25C2E98F" w14:textId="77777777" w:rsidR="00BA68A2" w:rsidRPr="00632779" w:rsidRDefault="00BA68A2"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Population (P)</w:t>
            </w:r>
          </w:p>
        </w:tc>
        <w:tc>
          <w:tcPr>
            <w:tcW w:w="993" w:type="dxa"/>
            <w:tcBorders>
              <w:top w:val="single" w:sz="4" w:space="0" w:color="auto"/>
              <w:bottom w:val="single" w:sz="4" w:space="0" w:color="auto"/>
            </w:tcBorders>
            <w:shd w:val="clear" w:color="auto" w:fill="F2F2F2" w:themeFill="background1" w:themeFillShade="F2"/>
            <w:hideMark/>
          </w:tcPr>
          <w:p w14:paraId="4186E0E0" w14:textId="77777777" w:rsidR="00BA68A2" w:rsidRPr="00632779" w:rsidRDefault="00BA68A2"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Ra (%)</w:t>
            </w:r>
          </w:p>
        </w:tc>
      </w:tr>
      <w:tr w:rsidR="00BA68A2" w:rsidRPr="00632779" w14:paraId="3303EB6C" w14:textId="77777777" w:rsidTr="00584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hideMark/>
          </w:tcPr>
          <w:p w14:paraId="048FD4DD" w14:textId="77777777" w:rsidR="00BA68A2" w:rsidRPr="00632779" w:rsidRDefault="00BA68A2" w:rsidP="005847D3">
            <w:pPr>
              <w:spacing w:line="480" w:lineRule="auto"/>
              <w:jc w:val="both"/>
              <w:rPr>
                <w:rFonts w:ascii="Times New Roman" w:hAnsi="Times New Roman" w:cs="Times New Roman"/>
                <w:iCs/>
              </w:rPr>
            </w:pPr>
            <w:r w:rsidRPr="00632779">
              <w:rPr>
                <w:rFonts w:ascii="Times New Roman" w:hAnsi="Times New Roman" w:cs="Times New Roman"/>
                <w:lang w:val="en-US"/>
              </w:rPr>
              <w:t>Coleoptera</w:t>
            </w:r>
          </w:p>
        </w:tc>
        <w:tc>
          <w:tcPr>
            <w:tcW w:w="1559" w:type="dxa"/>
            <w:tcBorders>
              <w:top w:val="single" w:sz="4" w:space="0" w:color="auto"/>
            </w:tcBorders>
            <w:hideMark/>
          </w:tcPr>
          <w:p w14:paraId="1CE5DB75"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Curculionidae</w:t>
            </w:r>
          </w:p>
        </w:tc>
        <w:tc>
          <w:tcPr>
            <w:tcW w:w="2410" w:type="dxa"/>
            <w:tcBorders>
              <w:top w:val="single" w:sz="4" w:space="0" w:color="auto"/>
            </w:tcBorders>
            <w:hideMark/>
          </w:tcPr>
          <w:p w14:paraId="3920E1AF"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Sitophilus</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zeamais</w:t>
            </w:r>
            <w:proofErr w:type="spellEnd"/>
          </w:p>
        </w:tc>
        <w:tc>
          <w:tcPr>
            <w:tcW w:w="1417" w:type="dxa"/>
            <w:tcBorders>
              <w:top w:val="single" w:sz="4" w:space="0" w:color="auto"/>
            </w:tcBorders>
            <w:hideMark/>
          </w:tcPr>
          <w:p w14:paraId="3D7EC9AC"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Primary</w:t>
            </w:r>
            <w:proofErr w:type="spellEnd"/>
          </w:p>
        </w:tc>
        <w:tc>
          <w:tcPr>
            <w:tcW w:w="1701" w:type="dxa"/>
            <w:tcBorders>
              <w:top w:val="single" w:sz="4" w:space="0" w:color="auto"/>
            </w:tcBorders>
            <w:hideMark/>
          </w:tcPr>
          <w:p w14:paraId="440B8FD2"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5539</w:t>
            </w:r>
          </w:p>
        </w:tc>
        <w:tc>
          <w:tcPr>
            <w:tcW w:w="993" w:type="dxa"/>
            <w:tcBorders>
              <w:top w:val="single" w:sz="4" w:space="0" w:color="auto"/>
            </w:tcBorders>
            <w:hideMark/>
          </w:tcPr>
          <w:p w14:paraId="0A9937F2"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51,060</w:t>
            </w:r>
          </w:p>
        </w:tc>
      </w:tr>
      <w:tr w:rsidR="00BA68A2" w:rsidRPr="00632779" w14:paraId="325E19C3" w14:textId="77777777" w:rsidTr="005847D3">
        <w:trPr>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386B6407" w14:textId="77777777" w:rsidR="00BA68A2" w:rsidRPr="00632779" w:rsidRDefault="00BA68A2" w:rsidP="005847D3">
            <w:pPr>
              <w:spacing w:line="480" w:lineRule="auto"/>
              <w:jc w:val="both"/>
              <w:rPr>
                <w:rFonts w:ascii="Times New Roman" w:hAnsi="Times New Roman" w:cs="Times New Roman"/>
                <w:i/>
              </w:rPr>
            </w:pPr>
          </w:p>
        </w:tc>
        <w:tc>
          <w:tcPr>
            <w:tcW w:w="1559" w:type="dxa"/>
            <w:hideMark/>
          </w:tcPr>
          <w:p w14:paraId="0AE93990"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Bostrichidae</w:t>
            </w:r>
            <w:proofErr w:type="spellEnd"/>
          </w:p>
        </w:tc>
        <w:tc>
          <w:tcPr>
            <w:tcW w:w="2410" w:type="dxa"/>
            <w:hideMark/>
          </w:tcPr>
          <w:p w14:paraId="3051F4B3"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Prostephanus</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truncatus</w:t>
            </w:r>
            <w:proofErr w:type="spellEnd"/>
          </w:p>
        </w:tc>
        <w:tc>
          <w:tcPr>
            <w:tcW w:w="1417" w:type="dxa"/>
            <w:hideMark/>
          </w:tcPr>
          <w:p w14:paraId="53253105"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Primary</w:t>
            </w:r>
            <w:proofErr w:type="spellEnd"/>
          </w:p>
        </w:tc>
        <w:tc>
          <w:tcPr>
            <w:tcW w:w="1701" w:type="dxa"/>
            <w:hideMark/>
          </w:tcPr>
          <w:p w14:paraId="54D67D48"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15</w:t>
            </w:r>
          </w:p>
        </w:tc>
        <w:tc>
          <w:tcPr>
            <w:tcW w:w="993" w:type="dxa"/>
            <w:hideMark/>
          </w:tcPr>
          <w:p w14:paraId="439125A6"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0,138</w:t>
            </w:r>
          </w:p>
        </w:tc>
      </w:tr>
      <w:tr w:rsidR="00BA68A2" w:rsidRPr="00632779" w14:paraId="04456C49" w14:textId="77777777" w:rsidTr="00584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5F0F1A1E" w14:textId="77777777" w:rsidR="00BA68A2" w:rsidRPr="00632779" w:rsidRDefault="00BA68A2" w:rsidP="005847D3">
            <w:pPr>
              <w:spacing w:line="480" w:lineRule="auto"/>
              <w:jc w:val="both"/>
              <w:rPr>
                <w:rFonts w:ascii="Times New Roman" w:hAnsi="Times New Roman" w:cs="Times New Roman"/>
                <w:i/>
              </w:rPr>
            </w:pPr>
          </w:p>
        </w:tc>
        <w:tc>
          <w:tcPr>
            <w:tcW w:w="1559" w:type="dxa"/>
            <w:hideMark/>
          </w:tcPr>
          <w:p w14:paraId="6169C74A"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Bostrichidae</w:t>
            </w:r>
            <w:proofErr w:type="spellEnd"/>
          </w:p>
        </w:tc>
        <w:tc>
          <w:tcPr>
            <w:tcW w:w="2410" w:type="dxa"/>
            <w:hideMark/>
          </w:tcPr>
          <w:p w14:paraId="320F4C48"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Dinoderus</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bifoveolatus</w:t>
            </w:r>
            <w:proofErr w:type="spellEnd"/>
          </w:p>
        </w:tc>
        <w:tc>
          <w:tcPr>
            <w:tcW w:w="1417" w:type="dxa"/>
            <w:hideMark/>
          </w:tcPr>
          <w:p w14:paraId="0FEE3D4D"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Primary</w:t>
            </w:r>
            <w:proofErr w:type="spellEnd"/>
          </w:p>
        </w:tc>
        <w:tc>
          <w:tcPr>
            <w:tcW w:w="1701" w:type="dxa"/>
            <w:hideMark/>
          </w:tcPr>
          <w:p w14:paraId="41B26FF7"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80</w:t>
            </w:r>
          </w:p>
        </w:tc>
        <w:tc>
          <w:tcPr>
            <w:tcW w:w="993" w:type="dxa"/>
            <w:hideMark/>
          </w:tcPr>
          <w:p w14:paraId="757E2B06"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0,737</w:t>
            </w:r>
          </w:p>
        </w:tc>
      </w:tr>
      <w:tr w:rsidR="00BA68A2" w:rsidRPr="00632779" w14:paraId="3B1B7599" w14:textId="77777777" w:rsidTr="005847D3">
        <w:trPr>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7657DD98" w14:textId="77777777" w:rsidR="00BA68A2" w:rsidRPr="00632779" w:rsidRDefault="00BA68A2" w:rsidP="005847D3">
            <w:pPr>
              <w:spacing w:line="480" w:lineRule="auto"/>
              <w:jc w:val="both"/>
              <w:rPr>
                <w:rFonts w:ascii="Times New Roman" w:hAnsi="Times New Roman" w:cs="Times New Roman"/>
                <w:i/>
              </w:rPr>
            </w:pPr>
          </w:p>
        </w:tc>
        <w:tc>
          <w:tcPr>
            <w:tcW w:w="1559" w:type="dxa"/>
            <w:hideMark/>
          </w:tcPr>
          <w:p w14:paraId="23DD0F73"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Tenebrionidae</w:t>
            </w:r>
            <w:proofErr w:type="spellEnd"/>
          </w:p>
        </w:tc>
        <w:tc>
          <w:tcPr>
            <w:tcW w:w="2410" w:type="dxa"/>
            <w:hideMark/>
          </w:tcPr>
          <w:p w14:paraId="72A672BC"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Tribolium</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castenum</w:t>
            </w:r>
            <w:proofErr w:type="spellEnd"/>
          </w:p>
        </w:tc>
        <w:tc>
          <w:tcPr>
            <w:tcW w:w="1417" w:type="dxa"/>
            <w:hideMark/>
          </w:tcPr>
          <w:p w14:paraId="768C8CD5"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Secondary</w:t>
            </w:r>
            <w:proofErr w:type="spellEnd"/>
          </w:p>
        </w:tc>
        <w:tc>
          <w:tcPr>
            <w:tcW w:w="1701" w:type="dxa"/>
            <w:hideMark/>
          </w:tcPr>
          <w:p w14:paraId="0903AF02"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4731</w:t>
            </w:r>
          </w:p>
        </w:tc>
        <w:tc>
          <w:tcPr>
            <w:tcW w:w="993" w:type="dxa"/>
            <w:hideMark/>
          </w:tcPr>
          <w:p w14:paraId="6D5D9B4B"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43,612</w:t>
            </w:r>
          </w:p>
        </w:tc>
      </w:tr>
      <w:tr w:rsidR="00BA68A2" w:rsidRPr="00632779" w14:paraId="6086AA9A" w14:textId="77777777" w:rsidTr="00584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277B310C" w14:textId="77777777" w:rsidR="00BA68A2" w:rsidRPr="00632779" w:rsidRDefault="00BA68A2" w:rsidP="005847D3">
            <w:pPr>
              <w:spacing w:line="480" w:lineRule="auto"/>
              <w:jc w:val="both"/>
              <w:rPr>
                <w:rFonts w:ascii="Times New Roman" w:hAnsi="Times New Roman" w:cs="Times New Roman"/>
                <w:i/>
              </w:rPr>
            </w:pPr>
          </w:p>
        </w:tc>
        <w:tc>
          <w:tcPr>
            <w:tcW w:w="1559" w:type="dxa"/>
            <w:hideMark/>
          </w:tcPr>
          <w:p w14:paraId="3C155142"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Tenebrionidae</w:t>
            </w:r>
            <w:proofErr w:type="spellEnd"/>
            <w:r w:rsidRPr="00632779">
              <w:rPr>
                <w:rFonts w:ascii="Times New Roman" w:hAnsi="Times New Roman" w:cs="Times New Roman"/>
                <w:iCs/>
              </w:rPr>
              <w:t xml:space="preserve"> </w:t>
            </w:r>
          </w:p>
        </w:tc>
        <w:tc>
          <w:tcPr>
            <w:tcW w:w="2410" w:type="dxa"/>
            <w:hideMark/>
          </w:tcPr>
          <w:p w14:paraId="18DB17C9"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Tribolium</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confusum</w:t>
            </w:r>
            <w:proofErr w:type="spellEnd"/>
          </w:p>
        </w:tc>
        <w:tc>
          <w:tcPr>
            <w:tcW w:w="1417" w:type="dxa"/>
            <w:hideMark/>
          </w:tcPr>
          <w:p w14:paraId="282C4673"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Secondary</w:t>
            </w:r>
            <w:proofErr w:type="spellEnd"/>
          </w:p>
        </w:tc>
        <w:tc>
          <w:tcPr>
            <w:tcW w:w="1701" w:type="dxa"/>
            <w:hideMark/>
          </w:tcPr>
          <w:p w14:paraId="459767BE"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221</w:t>
            </w:r>
          </w:p>
        </w:tc>
        <w:tc>
          <w:tcPr>
            <w:tcW w:w="993" w:type="dxa"/>
            <w:hideMark/>
          </w:tcPr>
          <w:p w14:paraId="5C73C62E"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2,0372</w:t>
            </w:r>
          </w:p>
        </w:tc>
      </w:tr>
      <w:tr w:rsidR="00BA68A2" w:rsidRPr="00632779" w14:paraId="7E6ABD53" w14:textId="77777777" w:rsidTr="005847D3">
        <w:trPr>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294BB242" w14:textId="77777777" w:rsidR="00BA68A2" w:rsidRPr="00632779" w:rsidRDefault="00BA68A2" w:rsidP="005847D3">
            <w:pPr>
              <w:spacing w:line="480" w:lineRule="auto"/>
              <w:jc w:val="both"/>
              <w:rPr>
                <w:rFonts w:ascii="Times New Roman" w:hAnsi="Times New Roman" w:cs="Times New Roman"/>
                <w:i/>
              </w:rPr>
            </w:pPr>
          </w:p>
        </w:tc>
        <w:tc>
          <w:tcPr>
            <w:tcW w:w="1559" w:type="dxa"/>
            <w:hideMark/>
          </w:tcPr>
          <w:p w14:paraId="58025F6C"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Tenebrionidae</w:t>
            </w:r>
            <w:proofErr w:type="spellEnd"/>
            <w:r w:rsidRPr="00632779">
              <w:rPr>
                <w:rFonts w:ascii="Times New Roman" w:hAnsi="Times New Roman" w:cs="Times New Roman"/>
                <w:iCs/>
              </w:rPr>
              <w:t xml:space="preserve"> </w:t>
            </w:r>
          </w:p>
        </w:tc>
        <w:tc>
          <w:tcPr>
            <w:tcW w:w="2410" w:type="dxa"/>
            <w:hideMark/>
          </w:tcPr>
          <w:p w14:paraId="6E139D14"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Palorus</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subdepressus</w:t>
            </w:r>
            <w:proofErr w:type="spellEnd"/>
          </w:p>
        </w:tc>
        <w:tc>
          <w:tcPr>
            <w:tcW w:w="1417" w:type="dxa"/>
            <w:hideMark/>
          </w:tcPr>
          <w:p w14:paraId="017E0939"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Secondary</w:t>
            </w:r>
            <w:proofErr w:type="spellEnd"/>
          </w:p>
        </w:tc>
        <w:tc>
          <w:tcPr>
            <w:tcW w:w="1701" w:type="dxa"/>
            <w:hideMark/>
          </w:tcPr>
          <w:p w14:paraId="5B34740C"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23</w:t>
            </w:r>
          </w:p>
        </w:tc>
        <w:tc>
          <w:tcPr>
            <w:tcW w:w="993" w:type="dxa"/>
            <w:hideMark/>
          </w:tcPr>
          <w:p w14:paraId="0654CDE0"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0,2120</w:t>
            </w:r>
          </w:p>
        </w:tc>
      </w:tr>
      <w:tr w:rsidR="00BA68A2" w:rsidRPr="00632779" w14:paraId="3B408EBC" w14:textId="77777777" w:rsidTr="00584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auto"/>
            </w:tcBorders>
            <w:hideMark/>
          </w:tcPr>
          <w:p w14:paraId="5FEE06C5" w14:textId="77777777" w:rsidR="00BA68A2" w:rsidRPr="00632779" w:rsidRDefault="00BA68A2" w:rsidP="005847D3">
            <w:pPr>
              <w:spacing w:line="480" w:lineRule="auto"/>
              <w:jc w:val="both"/>
              <w:rPr>
                <w:rFonts w:ascii="Times New Roman" w:hAnsi="Times New Roman" w:cs="Times New Roman"/>
                <w:i/>
              </w:rPr>
            </w:pPr>
          </w:p>
        </w:tc>
        <w:tc>
          <w:tcPr>
            <w:tcW w:w="1559" w:type="dxa"/>
            <w:tcBorders>
              <w:bottom w:val="single" w:sz="4" w:space="0" w:color="auto"/>
            </w:tcBorders>
            <w:hideMark/>
          </w:tcPr>
          <w:p w14:paraId="4986A9E1"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Nitidulidae</w:t>
            </w:r>
            <w:proofErr w:type="spellEnd"/>
          </w:p>
        </w:tc>
        <w:tc>
          <w:tcPr>
            <w:tcW w:w="2410" w:type="dxa"/>
            <w:tcBorders>
              <w:bottom w:val="single" w:sz="4" w:space="0" w:color="auto"/>
            </w:tcBorders>
            <w:hideMark/>
          </w:tcPr>
          <w:p w14:paraId="4E2FEF4F"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Carpophilus</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hemipterus</w:t>
            </w:r>
            <w:proofErr w:type="spellEnd"/>
          </w:p>
        </w:tc>
        <w:tc>
          <w:tcPr>
            <w:tcW w:w="1417" w:type="dxa"/>
            <w:tcBorders>
              <w:bottom w:val="single" w:sz="4" w:space="0" w:color="auto"/>
            </w:tcBorders>
            <w:hideMark/>
          </w:tcPr>
          <w:p w14:paraId="1FFC89FC"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Secondary</w:t>
            </w:r>
            <w:proofErr w:type="spellEnd"/>
          </w:p>
        </w:tc>
        <w:tc>
          <w:tcPr>
            <w:tcW w:w="1701" w:type="dxa"/>
            <w:tcBorders>
              <w:bottom w:val="single" w:sz="4" w:space="0" w:color="auto"/>
            </w:tcBorders>
            <w:hideMark/>
          </w:tcPr>
          <w:p w14:paraId="36464BAF"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19</w:t>
            </w:r>
          </w:p>
        </w:tc>
        <w:tc>
          <w:tcPr>
            <w:tcW w:w="993" w:type="dxa"/>
            <w:tcBorders>
              <w:bottom w:val="single" w:sz="4" w:space="0" w:color="auto"/>
            </w:tcBorders>
            <w:hideMark/>
          </w:tcPr>
          <w:p w14:paraId="41D248D3"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0,1751</w:t>
            </w:r>
          </w:p>
        </w:tc>
      </w:tr>
      <w:tr w:rsidR="00BA68A2" w:rsidRPr="00632779" w14:paraId="174402D7" w14:textId="77777777" w:rsidTr="005847D3">
        <w:trPr>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hideMark/>
          </w:tcPr>
          <w:p w14:paraId="36B09219" w14:textId="77777777" w:rsidR="00BA68A2" w:rsidRPr="00632779" w:rsidRDefault="00BA68A2" w:rsidP="005847D3">
            <w:pPr>
              <w:spacing w:line="480" w:lineRule="auto"/>
              <w:jc w:val="both"/>
              <w:rPr>
                <w:rFonts w:ascii="Times New Roman" w:hAnsi="Times New Roman" w:cs="Times New Roman"/>
                <w:i/>
              </w:rPr>
            </w:pPr>
            <w:proofErr w:type="spellStart"/>
            <w:r w:rsidRPr="00632779">
              <w:rPr>
                <w:rFonts w:ascii="Times New Roman" w:hAnsi="Times New Roman" w:cs="Times New Roman"/>
                <w:iCs/>
              </w:rPr>
              <w:t>Lepidoptera</w:t>
            </w:r>
            <w:proofErr w:type="spellEnd"/>
          </w:p>
        </w:tc>
        <w:tc>
          <w:tcPr>
            <w:tcW w:w="1559" w:type="dxa"/>
            <w:tcBorders>
              <w:top w:val="single" w:sz="4" w:space="0" w:color="auto"/>
            </w:tcBorders>
            <w:hideMark/>
          </w:tcPr>
          <w:p w14:paraId="2EE18DB8"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Gelechiidae</w:t>
            </w:r>
            <w:proofErr w:type="spellEnd"/>
          </w:p>
        </w:tc>
        <w:tc>
          <w:tcPr>
            <w:tcW w:w="2410" w:type="dxa"/>
            <w:tcBorders>
              <w:top w:val="single" w:sz="4" w:space="0" w:color="auto"/>
            </w:tcBorders>
            <w:hideMark/>
          </w:tcPr>
          <w:p w14:paraId="1E068E02"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Sitotroga</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cerealella</w:t>
            </w:r>
            <w:proofErr w:type="spellEnd"/>
          </w:p>
        </w:tc>
        <w:tc>
          <w:tcPr>
            <w:tcW w:w="1417" w:type="dxa"/>
            <w:tcBorders>
              <w:top w:val="single" w:sz="4" w:space="0" w:color="auto"/>
            </w:tcBorders>
            <w:hideMark/>
          </w:tcPr>
          <w:p w14:paraId="7C82A51C"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Primary</w:t>
            </w:r>
            <w:proofErr w:type="spellEnd"/>
          </w:p>
        </w:tc>
        <w:tc>
          <w:tcPr>
            <w:tcW w:w="1701" w:type="dxa"/>
            <w:tcBorders>
              <w:top w:val="single" w:sz="4" w:space="0" w:color="auto"/>
            </w:tcBorders>
            <w:hideMark/>
          </w:tcPr>
          <w:p w14:paraId="3B0520D4"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143</w:t>
            </w:r>
          </w:p>
        </w:tc>
        <w:tc>
          <w:tcPr>
            <w:tcW w:w="993" w:type="dxa"/>
            <w:tcBorders>
              <w:top w:val="single" w:sz="4" w:space="0" w:color="auto"/>
            </w:tcBorders>
            <w:hideMark/>
          </w:tcPr>
          <w:p w14:paraId="4EC93005"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1,3182</w:t>
            </w:r>
          </w:p>
        </w:tc>
      </w:tr>
      <w:tr w:rsidR="00BA68A2" w:rsidRPr="00632779" w14:paraId="4EF0380E" w14:textId="77777777" w:rsidTr="00584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272DAF79" w14:textId="77777777" w:rsidR="00BA68A2" w:rsidRPr="00632779" w:rsidRDefault="00BA68A2" w:rsidP="005847D3">
            <w:pPr>
              <w:spacing w:line="480" w:lineRule="auto"/>
              <w:jc w:val="both"/>
              <w:rPr>
                <w:rFonts w:ascii="Times New Roman" w:hAnsi="Times New Roman" w:cs="Times New Roman"/>
                <w:iCs/>
              </w:rPr>
            </w:pPr>
          </w:p>
        </w:tc>
        <w:tc>
          <w:tcPr>
            <w:tcW w:w="1559" w:type="dxa"/>
            <w:hideMark/>
          </w:tcPr>
          <w:p w14:paraId="1EB185BB"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Lepidoptera</w:t>
            </w:r>
            <w:proofErr w:type="spellEnd"/>
          </w:p>
        </w:tc>
        <w:tc>
          <w:tcPr>
            <w:tcW w:w="2410" w:type="dxa"/>
            <w:hideMark/>
          </w:tcPr>
          <w:p w14:paraId="1B64296F"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sidRPr="00632779">
              <w:rPr>
                <w:rFonts w:ascii="Times New Roman" w:hAnsi="Times New Roman" w:cs="Times New Roman"/>
                <w:i/>
              </w:rPr>
              <w:t>Ephestia</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cautella</w:t>
            </w:r>
            <w:proofErr w:type="spellEnd"/>
          </w:p>
        </w:tc>
        <w:tc>
          <w:tcPr>
            <w:tcW w:w="1417" w:type="dxa"/>
            <w:hideMark/>
          </w:tcPr>
          <w:p w14:paraId="6C963A46"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Primary</w:t>
            </w:r>
            <w:proofErr w:type="spellEnd"/>
          </w:p>
        </w:tc>
        <w:tc>
          <w:tcPr>
            <w:tcW w:w="1701" w:type="dxa"/>
            <w:hideMark/>
          </w:tcPr>
          <w:p w14:paraId="5A467D0C"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40</w:t>
            </w:r>
          </w:p>
        </w:tc>
        <w:tc>
          <w:tcPr>
            <w:tcW w:w="993" w:type="dxa"/>
            <w:hideMark/>
          </w:tcPr>
          <w:p w14:paraId="5D382BAB"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0,3687</w:t>
            </w:r>
          </w:p>
        </w:tc>
      </w:tr>
      <w:tr w:rsidR="00BA68A2" w:rsidRPr="00632779" w14:paraId="7ABF76AC" w14:textId="77777777" w:rsidTr="005847D3">
        <w:trPr>
          <w:jc w:val="center"/>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auto"/>
            </w:tcBorders>
            <w:hideMark/>
          </w:tcPr>
          <w:p w14:paraId="70A3515E" w14:textId="77777777" w:rsidR="00BA68A2" w:rsidRPr="00632779" w:rsidRDefault="00BA68A2" w:rsidP="005847D3">
            <w:pPr>
              <w:spacing w:line="480" w:lineRule="auto"/>
              <w:jc w:val="both"/>
              <w:rPr>
                <w:rFonts w:ascii="Times New Roman" w:hAnsi="Times New Roman" w:cs="Times New Roman"/>
                <w:iCs/>
              </w:rPr>
            </w:pPr>
          </w:p>
        </w:tc>
        <w:tc>
          <w:tcPr>
            <w:tcW w:w="1559" w:type="dxa"/>
            <w:tcBorders>
              <w:bottom w:val="single" w:sz="4" w:space="0" w:color="auto"/>
            </w:tcBorders>
            <w:hideMark/>
          </w:tcPr>
          <w:p w14:paraId="44756CA6"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Lepidoptera</w:t>
            </w:r>
            <w:proofErr w:type="spellEnd"/>
          </w:p>
        </w:tc>
        <w:tc>
          <w:tcPr>
            <w:tcW w:w="2410" w:type="dxa"/>
            <w:tcBorders>
              <w:bottom w:val="single" w:sz="4" w:space="0" w:color="auto"/>
            </w:tcBorders>
            <w:hideMark/>
          </w:tcPr>
          <w:p w14:paraId="67D5EC8D"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sidRPr="00632779">
              <w:rPr>
                <w:rFonts w:ascii="Times New Roman" w:hAnsi="Times New Roman" w:cs="Times New Roman"/>
                <w:i/>
              </w:rPr>
              <w:t>Plodia</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interpunctella</w:t>
            </w:r>
            <w:proofErr w:type="spellEnd"/>
          </w:p>
        </w:tc>
        <w:tc>
          <w:tcPr>
            <w:tcW w:w="1417" w:type="dxa"/>
            <w:tcBorders>
              <w:bottom w:val="single" w:sz="4" w:space="0" w:color="auto"/>
            </w:tcBorders>
            <w:hideMark/>
          </w:tcPr>
          <w:p w14:paraId="14E0CBAB"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Secondary</w:t>
            </w:r>
            <w:proofErr w:type="spellEnd"/>
          </w:p>
        </w:tc>
        <w:tc>
          <w:tcPr>
            <w:tcW w:w="1701" w:type="dxa"/>
            <w:tcBorders>
              <w:bottom w:val="single" w:sz="4" w:space="0" w:color="auto"/>
            </w:tcBorders>
            <w:hideMark/>
          </w:tcPr>
          <w:p w14:paraId="0EF22EEC"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37</w:t>
            </w:r>
          </w:p>
        </w:tc>
        <w:tc>
          <w:tcPr>
            <w:tcW w:w="993" w:type="dxa"/>
            <w:tcBorders>
              <w:bottom w:val="single" w:sz="4" w:space="0" w:color="auto"/>
            </w:tcBorders>
            <w:hideMark/>
          </w:tcPr>
          <w:p w14:paraId="7BFED85E"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0,3411</w:t>
            </w:r>
          </w:p>
        </w:tc>
      </w:tr>
      <w:tr w:rsidR="00BA68A2" w:rsidRPr="00632779" w14:paraId="74212733" w14:textId="77777777" w:rsidTr="00584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87" w:type="dxa"/>
            <w:gridSpan w:val="3"/>
            <w:tcBorders>
              <w:top w:val="single" w:sz="4" w:space="0" w:color="auto"/>
              <w:bottom w:val="single" w:sz="4" w:space="0" w:color="auto"/>
            </w:tcBorders>
            <w:hideMark/>
          </w:tcPr>
          <w:p w14:paraId="1E388D50" w14:textId="77777777" w:rsidR="00BA68A2" w:rsidRPr="00632779" w:rsidRDefault="00BA68A2" w:rsidP="005847D3">
            <w:pPr>
              <w:spacing w:line="480" w:lineRule="auto"/>
              <w:jc w:val="both"/>
              <w:rPr>
                <w:rFonts w:ascii="Times New Roman" w:hAnsi="Times New Roman" w:cs="Times New Roman"/>
                <w:i/>
              </w:rPr>
            </w:pPr>
            <w:r w:rsidRPr="00632779">
              <w:rPr>
                <w:rFonts w:ascii="Times New Roman" w:hAnsi="Times New Roman" w:cs="Times New Roman"/>
                <w:iCs/>
              </w:rPr>
              <w:t>Total</w:t>
            </w:r>
          </w:p>
        </w:tc>
        <w:tc>
          <w:tcPr>
            <w:tcW w:w="1417" w:type="dxa"/>
            <w:tcBorders>
              <w:top w:val="single" w:sz="4" w:space="0" w:color="auto"/>
              <w:bottom w:val="single" w:sz="4" w:space="0" w:color="auto"/>
            </w:tcBorders>
          </w:tcPr>
          <w:p w14:paraId="7A91EE08"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
        </w:tc>
        <w:tc>
          <w:tcPr>
            <w:tcW w:w="1701" w:type="dxa"/>
            <w:tcBorders>
              <w:top w:val="single" w:sz="4" w:space="0" w:color="auto"/>
              <w:bottom w:val="single" w:sz="4" w:space="0" w:color="auto"/>
            </w:tcBorders>
            <w:hideMark/>
          </w:tcPr>
          <w:p w14:paraId="4B659D0B"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b/>
                <w:bCs/>
              </w:rPr>
              <w:t>10748</w:t>
            </w:r>
          </w:p>
        </w:tc>
        <w:tc>
          <w:tcPr>
            <w:tcW w:w="993" w:type="dxa"/>
            <w:tcBorders>
              <w:top w:val="single" w:sz="4" w:space="0" w:color="auto"/>
              <w:bottom w:val="single" w:sz="4" w:space="0" w:color="auto"/>
            </w:tcBorders>
            <w:hideMark/>
          </w:tcPr>
          <w:p w14:paraId="14469DD1"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b/>
                <w:bCs/>
              </w:rPr>
              <w:t>100</w:t>
            </w:r>
          </w:p>
        </w:tc>
      </w:tr>
    </w:tbl>
    <w:p w14:paraId="03C9B66F" w14:textId="77777777" w:rsidR="0077159C" w:rsidRDefault="0077159C" w:rsidP="0077159C">
      <w:pPr>
        <w:spacing w:before="240" w:line="480" w:lineRule="auto"/>
        <w:jc w:val="both"/>
        <w:rPr>
          <w:rFonts w:ascii="Times New Roman" w:hAnsi="Times New Roman" w:cs="Times New Roman"/>
          <w:i/>
          <w:iCs/>
          <w:lang w:val="en-US"/>
        </w:rPr>
      </w:pPr>
      <w:r w:rsidRPr="0077159C">
        <w:rPr>
          <w:rFonts w:ascii="Times New Roman" w:hAnsi="Times New Roman" w:cs="Times New Roman"/>
          <w:b/>
          <w:bCs/>
          <w:i/>
          <w:iCs/>
          <w:highlight w:val="yellow"/>
          <w:lang w:val="en-US"/>
        </w:rPr>
        <w:t>Legend:</w:t>
      </w:r>
      <w:r w:rsidRPr="0077159C">
        <w:rPr>
          <w:rFonts w:ascii="Times New Roman" w:hAnsi="Times New Roman" w:cs="Times New Roman"/>
          <w:highlight w:val="yellow"/>
          <w:lang w:val="en-US"/>
        </w:rPr>
        <w:t xml:space="preserve"> </w:t>
      </w:r>
      <w:proofErr w:type="gramStart"/>
      <w:r w:rsidRPr="0077159C">
        <w:rPr>
          <w:rFonts w:ascii="Times New Roman" w:hAnsi="Times New Roman" w:cs="Times New Roman"/>
          <w:i/>
          <w:iCs/>
          <w:highlight w:val="yellow"/>
          <w:lang w:val="en-US"/>
        </w:rPr>
        <w:t>Ra</w:t>
      </w:r>
      <w:r w:rsidRPr="0077159C">
        <w:rPr>
          <w:rFonts w:ascii="Times New Roman" w:hAnsi="Times New Roman" w:cs="Times New Roman"/>
          <w:b/>
          <w:bCs/>
          <w:i/>
          <w:iCs/>
          <w:highlight w:val="yellow"/>
          <w:lang w:val="en-US"/>
        </w:rPr>
        <w:t> </w:t>
      </w:r>
      <w:r w:rsidRPr="0077159C">
        <w:rPr>
          <w:rFonts w:ascii="Times New Roman" w:hAnsi="Times New Roman" w:cs="Times New Roman"/>
          <w:i/>
          <w:iCs/>
          <w:highlight w:val="yellow"/>
          <w:lang w:val="en-US"/>
        </w:rPr>
        <w:t>:</w:t>
      </w:r>
      <w:proofErr w:type="gramEnd"/>
      <w:r w:rsidRPr="0077159C">
        <w:rPr>
          <w:rFonts w:ascii="Times New Roman" w:hAnsi="Times New Roman" w:cs="Times New Roman"/>
          <w:i/>
          <w:iCs/>
          <w:highlight w:val="yellow"/>
          <w:lang w:val="en-US"/>
        </w:rPr>
        <w:t xml:space="preserve"> Relative abundance (%)</w:t>
      </w:r>
    </w:p>
    <w:p w14:paraId="65F6FA72" w14:textId="136586B2" w:rsidR="00544125" w:rsidRPr="00632779" w:rsidRDefault="00544125" w:rsidP="00544125">
      <w:pPr>
        <w:spacing w:after="0" w:line="480" w:lineRule="auto"/>
        <w:jc w:val="both"/>
        <w:rPr>
          <w:rFonts w:ascii="Times New Roman" w:hAnsi="Times New Roman" w:cs="Times New Roman"/>
          <w:b/>
          <w:bCs/>
          <w:i/>
          <w:iCs/>
          <w:lang w:val="en-US"/>
        </w:rPr>
      </w:pPr>
      <w:r w:rsidRPr="00632779">
        <w:rPr>
          <w:rFonts w:ascii="Times New Roman" w:hAnsi="Times New Roman" w:cs="Times New Roman"/>
          <w:b/>
          <w:bCs/>
          <w:lang w:val="en-US"/>
        </w:rPr>
        <w:t>3.2</w:t>
      </w:r>
      <w:r>
        <w:rPr>
          <w:rFonts w:ascii="Times New Roman" w:hAnsi="Times New Roman" w:cs="Times New Roman"/>
          <w:b/>
          <w:bCs/>
          <w:lang w:val="en-US"/>
        </w:rPr>
        <w:t>.</w:t>
      </w:r>
      <w:r w:rsidRPr="00632779">
        <w:rPr>
          <w:rFonts w:ascii="Times New Roman" w:hAnsi="Times New Roman" w:cs="Times New Roman"/>
          <w:lang w:val="en-US"/>
        </w:rPr>
        <w:t xml:space="preserve"> </w:t>
      </w:r>
      <w:r w:rsidRPr="00632779">
        <w:rPr>
          <w:rFonts w:ascii="Times New Roman" w:hAnsi="Times New Roman" w:cs="Times New Roman"/>
          <w:b/>
          <w:bCs/>
          <w:lang w:val="en-US"/>
        </w:rPr>
        <w:t>Insecticidal effect of sapwood and h</w:t>
      </w:r>
      <w:r w:rsidRPr="00A85903">
        <w:rPr>
          <w:rFonts w:ascii="Times New Roman" w:hAnsi="Times New Roman" w:cs="Times New Roman"/>
          <w:b/>
          <w:bCs/>
          <w:highlight w:val="yellow"/>
          <w:lang w:val="en-US"/>
        </w:rPr>
        <w:t>ea</w:t>
      </w:r>
      <w:r w:rsidR="00A85903" w:rsidRPr="00A85903">
        <w:rPr>
          <w:rFonts w:ascii="Times New Roman" w:hAnsi="Times New Roman" w:cs="Times New Roman"/>
          <w:b/>
          <w:bCs/>
          <w:highlight w:val="yellow"/>
          <w:lang w:val="en-US"/>
        </w:rPr>
        <w:t>r</w:t>
      </w:r>
      <w:r w:rsidRPr="00A85903">
        <w:rPr>
          <w:rFonts w:ascii="Times New Roman" w:hAnsi="Times New Roman" w:cs="Times New Roman"/>
          <w:b/>
          <w:bCs/>
          <w:highlight w:val="yellow"/>
          <w:lang w:val="en-US"/>
        </w:rPr>
        <w:t>t</w:t>
      </w:r>
      <w:r w:rsidRPr="009606A3">
        <w:rPr>
          <w:rFonts w:ascii="Times New Roman" w:hAnsi="Times New Roman" w:cs="Times New Roman"/>
          <w:b/>
          <w:bCs/>
          <w:lang w:val="en-US"/>
        </w:rPr>
        <w:t>woo</w:t>
      </w:r>
      <w:r w:rsidRPr="00632779">
        <w:rPr>
          <w:rFonts w:ascii="Times New Roman" w:hAnsi="Times New Roman" w:cs="Times New Roman"/>
          <w:b/>
          <w:bCs/>
          <w:lang w:val="en-US"/>
        </w:rPr>
        <w:t xml:space="preserve">d extracts against </w:t>
      </w:r>
      <w:r w:rsidRPr="00632779">
        <w:rPr>
          <w:rFonts w:ascii="Times New Roman" w:hAnsi="Times New Roman" w:cs="Times New Roman"/>
          <w:b/>
          <w:bCs/>
          <w:i/>
          <w:iCs/>
          <w:lang w:val="en-US"/>
        </w:rPr>
        <w:t xml:space="preserve">Sitophilus </w:t>
      </w:r>
      <w:proofErr w:type="spellStart"/>
      <w:r w:rsidRPr="00632779">
        <w:rPr>
          <w:rFonts w:ascii="Times New Roman" w:hAnsi="Times New Roman" w:cs="Times New Roman"/>
          <w:b/>
          <w:bCs/>
          <w:i/>
          <w:iCs/>
          <w:lang w:val="en-US"/>
        </w:rPr>
        <w:t>zeamais</w:t>
      </w:r>
      <w:proofErr w:type="spellEnd"/>
    </w:p>
    <w:p w14:paraId="4EF2D7A8" w14:textId="77777777" w:rsidR="00544125" w:rsidRPr="00632779" w:rsidRDefault="00544125" w:rsidP="00544125">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 xml:space="preserve">The mortality rate after exposure to the different wood extracts assessed is shown in Fig. 3. The mortality rate was zero in the untreated control. In contrast, the reference control, the chemical insecticide Protect DP, caused 100% insect mortality on day 2 (Figure 3a and 3a'). The alcohol control caused a very low mortality rate of 3.33% on day 8. </w:t>
      </w:r>
    </w:p>
    <w:p w14:paraId="5548259E" w14:textId="77777777" w:rsidR="00544125" w:rsidRPr="00632779" w:rsidRDefault="00544125" w:rsidP="00544125">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lastRenderedPageBreak/>
        <w:t>At a concentration of 0.08µL/cm², heartwood extracts were significantly (</w:t>
      </w:r>
      <w:r w:rsidRPr="00632779">
        <w:rPr>
          <w:rFonts w:ascii="Times New Roman" w:hAnsi="Times New Roman" w:cs="Times New Roman"/>
          <w:i/>
          <w:iCs/>
          <w:lang w:val="en-US"/>
        </w:rPr>
        <w:t>p&lt;0.05</w:t>
      </w:r>
      <w:r w:rsidRPr="00632779">
        <w:rPr>
          <w:rFonts w:ascii="Times New Roman" w:hAnsi="Times New Roman" w:cs="Times New Roman"/>
          <w:lang w:val="en-US"/>
        </w:rPr>
        <w:t xml:space="preserve">) more active than sapwood extracts. The heartwood extracts recorded a more rapid mortality rate over time (from day 1) than the sapwood extracts. On the other hand, sapwood extracts had a mortality rate of between 83.33 and 90% from day 8.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heartwood (96.67 ± 1.15%) and Iroko heartwood (86.67 ± 6.65%) were the most active, followed by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(73.67 ± 4.04%). Mortality was estimated at over 80% for the three heartwood extracts from day 6.</w:t>
      </w:r>
    </w:p>
    <w:p w14:paraId="4BD7F338" w14:textId="3577BEF5" w:rsidR="00544125" w:rsidRPr="00632779" w:rsidRDefault="00544125" w:rsidP="00544125">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When the concentrations were doubled (0.16 µL/cm²), a similar mortality was observed. In fact, heartwood extracts were significantly (</w:t>
      </w:r>
      <w:r w:rsidRPr="00632779">
        <w:rPr>
          <w:rFonts w:ascii="Times New Roman" w:hAnsi="Times New Roman" w:cs="Times New Roman"/>
          <w:i/>
          <w:iCs/>
          <w:lang w:val="en-US"/>
        </w:rPr>
        <w:t>p&lt;0.05</w:t>
      </w:r>
      <w:r w:rsidRPr="00632779">
        <w:rPr>
          <w:rFonts w:ascii="Times New Roman" w:hAnsi="Times New Roman" w:cs="Times New Roman"/>
          <w:lang w:val="en-US"/>
        </w:rPr>
        <w:t xml:space="preserve">) more active than sapwood extracts. Also, the mortality rate induced by the heartwood extracts was relatively faster over time than that of the sapwood extracts. The three sapwood extracts from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and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caused mortality between 58.33 ± 2.52 and 91.67 ± 6.03% between day 6 and day 8. Heartwood extract from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(98.33 ± 2.89</w:t>
      </w:r>
      <w:r w:rsidR="00C62F3F">
        <w:rPr>
          <w:rFonts w:ascii="Times New Roman" w:hAnsi="Times New Roman" w:cs="Times New Roman"/>
          <w:lang w:val="en-US"/>
        </w:rPr>
        <w:t xml:space="preserve"> </w:t>
      </w:r>
      <w:r w:rsidRPr="00632779">
        <w:rPr>
          <w:rFonts w:ascii="Times New Roman" w:hAnsi="Times New Roman" w:cs="Times New Roman"/>
          <w:lang w:val="en-US"/>
        </w:rPr>
        <w:t xml:space="preserve">%) and Iroko (95 ± 3.46%) had the best activity, followed by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(86.67 ± 6.5%). The heartwood extracts had almost the same effect as the synthetic chemical Protect DP, eliminating almost all the insects (Figure 3b and 3b'). </w:t>
      </w:r>
    </w:p>
    <w:p w14:paraId="369A767F" w14:textId="72794023" w:rsidR="00544125" w:rsidRPr="00632779" w:rsidRDefault="00544125" w:rsidP="00544125">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The heartwood extracts were significantly (p&lt;0.05) more active than the sapwood extracts once the concentrations (0.24 µL/cm²) were tripled. In addition, a relatively slower rate of mortality was observed in the sapwood than in the duramen. Sapwood extracts had a low mortality of between 6.67 ± 2.08 and 93.33% between da</w:t>
      </w:r>
      <w:r w:rsidRPr="00F560B9">
        <w:rPr>
          <w:rFonts w:ascii="Times New Roman" w:hAnsi="Times New Roman" w:cs="Times New Roman"/>
          <w:highlight w:val="yellow"/>
          <w:lang w:val="en-US"/>
        </w:rPr>
        <w:t>y</w:t>
      </w:r>
      <w:r w:rsidR="00F560B9" w:rsidRPr="00F560B9">
        <w:rPr>
          <w:rFonts w:ascii="Times New Roman" w:hAnsi="Times New Roman" w:cs="Times New Roman"/>
          <w:highlight w:val="yellow"/>
          <w:lang w:val="en-US"/>
        </w:rPr>
        <w:t>s</w:t>
      </w:r>
      <w:r w:rsidRPr="00632779">
        <w:rPr>
          <w:rFonts w:ascii="Times New Roman" w:hAnsi="Times New Roman" w:cs="Times New Roman"/>
          <w:lang w:val="en-US"/>
        </w:rPr>
        <w:t xml:space="preserve"> 4 and 8. In terms of sapwood,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and Iroko extracts had almost the same activity with 1.67 ± 0.58% deaths from day 1 to day 3. The mortality rate increased from day 4 to day 8 for the three sapwood extracts, with mortality rates ranging from 25 ± 3.61 and 93.33 ± 5.03% for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21.66 ± 2.08 and 93.33 ± 7.23% for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and 6.67 ± 2.31 and 80 ± 3.61% for Iroko. The mortality rate was 100 ± 0% for heartwood extracts from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(day 4) and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(day 7). The synthetic pesticide Protect DP caused similar insecticidal activity with 100 ± 0% mortality on day 2. However, the response time was shorter for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and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heartwood extracts (day 4 and 7) (Figure 3c and 3c').  </w:t>
      </w:r>
    </w:p>
    <w:p w14:paraId="5EC0C718" w14:textId="77777777" w:rsidR="00544125" w:rsidRPr="00632779" w:rsidRDefault="00544125" w:rsidP="00544125">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 xml:space="preserve">At a concentration of 0.31 µL/cm², sapwood extracts were not significantly (p&gt;0.05) more active than heartwood extracts. However, a similar insecticidal effect was observed between the synthetic chemical Protect DP and the extracts of duramen from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lang w:val="en-US"/>
        </w:rPr>
        <w:t>Bété</w:t>
      </w:r>
      <w:proofErr w:type="spellEnd"/>
      <w:r w:rsidRPr="00632779">
        <w:rPr>
          <w:rFonts w:ascii="Times New Roman" w:hAnsi="Times New Roman" w:cs="Times New Roman"/>
          <w:lang w:val="en-US"/>
        </w:rPr>
        <w:t xml:space="preserve"> and Iroko. The sapwood extracts caused a mortality rate of between 5 ± 1 and 100 ± 0% between day 4 and day 8.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extract (21.66 ± 3.21 to 100 ± 0%) was more effective than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extract (5 ± 1 to 95 ± 3.46) and Iroko extract (51.67 ± </w:t>
      </w:r>
      <w:r w:rsidRPr="00632779">
        <w:rPr>
          <w:rFonts w:ascii="Times New Roman" w:hAnsi="Times New Roman" w:cs="Times New Roman"/>
          <w:lang w:val="en-US"/>
        </w:rPr>
        <w:lastRenderedPageBreak/>
        <w:t xml:space="preserve">4.04 to 93.33 ± 5.03%) during the same time interval. The synthetic chemical pesticide Protect DP caused similar insecticidal activity to the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and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heartwood extracts, eliminating 100 ± 0% on day 2 (Figure 3d and 3d').</w:t>
      </w:r>
    </w:p>
    <w:p w14:paraId="24A2BF35" w14:textId="7C8EC691" w:rsidR="00544125" w:rsidRPr="00632779" w:rsidRDefault="00544125" w:rsidP="00544125">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The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of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and Iroko sapwood extracts were 0.0289, 0.0094 and 0.0283 µL/cm² respectively on day 7, while the LD</w:t>
      </w:r>
      <w:r w:rsidRPr="00632779">
        <w:rPr>
          <w:rFonts w:ascii="Times New Roman" w:eastAsia="Calibri" w:hAnsi="Times New Roman" w:cs="Times New Roman"/>
          <w:kern w:val="0"/>
          <w:vertAlign w:val="subscript"/>
          <w:lang w:val="en-US"/>
          <w14:ligatures w14:val="none"/>
        </w:rPr>
        <w:t xml:space="preserve">50 </w:t>
      </w:r>
      <w:r w:rsidRPr="00632779">
        <w:rPr>
          <w:rFonts w:ascii="Times New Roman" w:eastAsia="Calibri" w:hAnsi="Times New Roman" w:cs="Times New Roman"/>
          <w:kern w:val="0"/>
          <w:lang w:val="en-US"/>
          <w14:ligatures w14:val="none"/>
        </w:rPr>
        <w:t xml:space="preserve">of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and Iroko duramen extracts were 0.0706, 0.055 and 0.1435 µL/cm² respectively on day 2.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determined for the different doses applied v</w:t>
      </w:r>
      <w:r w:rsidRPr="00F560B9">
        <w:rPr>
          <w:rFonts w:ascii="Times New Roman" w:eastAsia="Calibri" w:hAnsi="Times New Roman" w:cs="Times New Roman"/>
          <w:kern w:val="0"/>
          <w:highlight w:val="yellow"/>
          <w:lang w:val="en-US"/>
          <w14:ligatures w14:val="none"/>
        </w:rPr>
        <w:t>arie</w:t>
      </w:r>
      <w:r w:rsidR="00F560B9" w:rsidRPr="00F560B9">
        <w:rPr>
          <w:rFonts w:ascii="Times New Roman" w:eastAsia="Calibri" w:hAnsi="Times New Roman" w:cs="Times New Roman"/>
          <w:kern w:val="0"/>
          <w:highlight w:val="yellow"/>
          <w:lang w:val="en-US"/>
          <w14:ligatures w14:val="none"/>
        </w:rPr>
        <w:t>d</w:t>
      </w:r>
      <w:r w:rsidRPr="00F560B9">
        <w:rPr>
          <w:rFonts w:ascii="Times New Roman" w:eastAsia="Calibri" w:hAnsi="Times New Roman" w:cs="Times New Roman"/>
          <w:kern w:val="0"/>
          <w:highlight w:val="yellow"/>
          <w:lang w:val="en-US"/>
          <w14:ligatures w14:val="none"/>
        </w:rPr>
        <w:t>.</w:t>
      </w:r>
      <w:r w:rsidRPr="00632779">
        <w:rPr>
          <w:rFonts w:ascii="Times New Roman" w:eastAsia="Calibri" w:hAnsi="Times New Roman" w:cs="Times New Roman"/>
          <w:kern w:val="0"/>
          <w:lang w:val="en-US"/>
          <w14:ligatures w14:val="none"/>
        </w:rPr>
        <w:t xml:space="preserve"> It was longer for sapwood extracts (3.5 to 6.2 days) and shorter for heartwood extracts (0.5 to 3.4 days).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for duramen extracts was almost similar to that for Protect DP, which was 0.5 days. Thus, for sapwood doses of 0.08 µL/cm²,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5.5 days for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5.5 days for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and 6.2 days for Iroko.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5.4 days for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5.3 days for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and 6.2 days for Iroko for sapwood doses of 0.16µL/cm². In addition, for sapwood doses of 0.24 µL/cm²,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4.6 days for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4.5 days for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and 5.7 days for Iroko. For sapwood doses of 0.31 µL/cm², the LT</w:t>
      </w:r>
      <w:r w:rsidRPr="00632779">
        <w:rPr>
          <w:rFonts w:ascii="Times New Roman" w:eastAsia="Calibri" w:hAnsi="Times New Roman" w:cs="Times New Roman"/>
          <w:kern w:val="0"/>
          <w:vertAlign w:val="subscript"/>
          <w:lang w:val="en-US"/>
          <w14:ligatures w14:val="none"/>
        </w:rPr>
        <w:t xml:space="preserve">50 </w:t>
      </w:r>
      <w:r w:rsidRPr="00632779">
        <w:rPr>
          <w:rFonts w:ascii="Times New Roman" w:eastAsia="Calibri" w:hAnsi="Times New Roman" w:cs="Times New Roman"/>
          <w:kern w:val="0"/>
          <w:lang w:val="en-US"/>
          <w14:ligatures w14:val="none"/>
        </w:rPr>
        <w:t xml:space="preserve">were 4.4 days for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and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and 3.5 days for Iroko. </w:t>
      </w:r>
    </w:p>
    <w:p w14:paraId="128E25C7" w14:textId="77777777" w:rsidR="00544125" w:rsidRPr="00632779" w:rsidRDefault="00544125" w:rsidP="00544125">
      <w:pPr>
        <w:spacing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For heartwood extract doses of 0.08 µL/cm²,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1.7 days for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0.7 days for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and 1.8 days for Iroko. For doses of 0.16 µL/cm²,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0.9 days for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0.6 days for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and 1.1 days for Iroko. For doses of 0.24 µL/cm²,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0.5 days for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0.5 days for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and 0.6 days for Iroko.  For heartwood doses of 0.31 µL/cm²,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0.5 days for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0.5 days for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and 0.5 days for Iroko. LD</w:t>
      </w:r>
      <w:r w:rsidRPr="00632779">
        <w:rPr>
          <w:rFonts w:ascii="Times New Roman" w:eastAsia="Calibri" w:hAnsi="Times New Roman" w:cs="Times New Roman"/>
          <w:kern w:val="0"/>
          <w:vertAlign w:val="subscript"/>
          <w:lang w:val="en-US"/>
          <w14:ligatures w14:val="none"/>
        </w:rPr>
        <w:t xml:space="preserve">50 </w:t>
      </w:r>
      <w:r w:rsidRPr="00632779">
        <w:rPr>
          <w:rFonts w:ascii="Times New Roman" w:eastAsia="Calibri" w:hAnsi="Times New Roman" w:cs="Times New Roman"/>
          <w:kern w:val="0"/>
          <w:lang w:val="en-US"/>
          <w14:ligatures w14:val="none"/>
        </w:rPr>
        <w:t xml:space="preserve">were determined from logistic regression of </w:t>
      </w:r>
      <w:proofErr w:type="spellStart"/>
      <w:r w:rsidRPr="00632779">
        <w:rPr>
          <w:rFonts w:ascii="Times New Roman" w:eastAsia="Calibri" w:hAnsi="Times New Roman" w:cs="Times New Roman"/>
          <w:kern w:val="0"/>
          <w:lang w:val="en-US"/>
          <w14:ligatures w14:val="none"/>
        </w:rPr>
        <w:t>probit</w:t>
      </w:r>
      <w:proofErr w:type="spellEnd"/>
      <w:r w:rsidRPr="00632779">
        <w:rPr>
          <w:rFonts w:ascii="Times New Roman" w:eastAsia="Calibri" w:hAnsi="Times New Roman" w:cs="Times New Roman"/>
          <w:kern w:val="0"/>
          <w:lang w:val="en-US"/>
          <w14:ligatures w14:val="none"/>
        </w:rPr>
        <w:t xml:space="preserve"> units (Tables 4 and 5).</w:t>
      </w:r>
    </w:p>
    <w:p w14:paraId="724C0EBE" w14:textId="77777777" w:rsidR="00544125" w:rsidRPr="0084402C" w:rsidRDefault="00544125" w:rsidP="00544125">
      <w:pPr>
        <w:spacing w:after="0" w:line="480" w:lineRule="auto"/>
        <w:jc w:val="both"/>
        <w:rPr>
          <w:rFonts w:ascii="Times New Roman" w:eastAsia="Calibri" w:hAnsi="Times New Roman" w:cs="Times New Roman"/>
          <w:noProof/>
          <w:kern w:val="0"/>
          <w:lang w:val="en-US"/>
          <w14:ligatures w14:val="none"/>
        </w:rPr>
      </w:pPr>
      <w:r w:rsidRPr="0084402C">
        <w:rPr>
          <w:rFonts w:ascii="Times New Roman" w:eastAsia="Calibri" w:hAnsi="Times New Roman" w:cs="Times New Roman"/>
          <w:noProof/>
          <w:kern w:val="0"/>
          <w14:ligatures w14:val="none"/>
        </w:rPr>
        <mc:AlternateContent>
          <mc:Choice Requires="wps">
            <w:drawing>
              <wp:anchor distT="0" distB="0" distL="114300" distR="114300" simplePos="0" relativeHeight="251659264" behindDoc="0" locked="0" layoutInCell="1" allowOverlap="1" wp14:anchorId="1CDAE45F" wp14:editId="1477C21E">
                <wp:simplePos x="0" y="0"/>
                <wp:positionH relativeFrom="column">
                  <wp:posOffset>-99695</wp:posOffset>
                </wp:positionH>
                <wp:positionV relativeFrom="paragraph">
                  <wp:posOffset>-118745</wp:posOffset>
                </wp:positionV>
                <wp:extent cx="5962650" cy="8848725"/>
                <wp:effectExtent l="0" t="0" r="0" b="0"/>
                <wp:wrapNone/>
                <wp:docPr id="1560629080" name="Rectangle 11"/>
                <wp:cNvGraphicFramePr/>
                <a:graphic xmlns:a="http://schemas.openxmlformats.org/drawingml/2006/main">
                  <a:graphicData uri="http://schemas.microsoft.com/office/word/2010/wordprocessingShape">
                    <wps:wsp>
                      <wps:cNvSpPr/>
                      <wps:spPr>
                        <a:xfrm>
                          <a:off x="0" y="0"/>
                          <a:ext cx="5962650" cy="884872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B64FD24" id="Rectangle 1" o:spid="_x0000_s1026" style="position:absolute;margin-left:-7.85pt;margin-top:-9.35pt;width:469.5pt;height:69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" filled="f" stroked="f" strokeweight="1pt"/>
            </w:pict>
          </mc:Fallback>
        </mc:AlternateContent>
      </w:r>
      <w:r w:rsidRPr="0084402C">
        <w:rPr>
          <w:rFonts w:ascii="Times New Roman" w:hAnsi="Times New Roman" w:cs="Times New Roman"/>
          <w:noProof/>
        </w:rPr>
        <w:drawing>
          <wp:inline distT="0" distB="0" distL="0" distR="0" wp14:anchorId="515EB5D0" wp14:editId="3971E041">
            <wp:extent cx="2863451" cy="2037159"/>
            <wp:effectExtent l="0" t="0" r="13335" b="1270"/>
            <wp:docPr id="872190896" name="Graphique 12">
              <a:extLst xmlns:a="http://schemas.openxmlformats.org/drawingml/2006/main">
                <a:ext uri="{FF2B5EF4-FFF2-40B4-BE49-F238E27FC236}">
                  <a16:creationId xmlns:a16="http://schemas.microsoft.com/office/drawing/2014/main" id="{9276AF28-AC78-3A17-15D2-2FD8465510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84402C">
        <w:rPr>
          <w:rFonts w:ascii="Times New Roman" w:eastAsia="Calibri" w:hAnsi="Times New Roman" w:cs="Times New Roman"/>
          <w:noProof/>
          <w:kern w:val="0"/>
          <w:lang w:val="en-US"/>
          <w14:ligatures w14:val="none"/>
        </w:rPr>
        <w:t xml:space="preserve"> </w:t>
      </w:r>
      <w:r w:rsidRPr="0084402C">
        <w:rPr>
          <w:rFonts w:ascii="Times New Roman" w:hAnsi="Times New Roman" w:cs="Times New Roman"/>
          <w:noProof/>
        </w:rPr>
        <w:drawing>
          <wp:inline distT="0" distB="0" distL="0" distR="0" wp14:anchorId="60B4E279" wp14:editId="16611307">
            <wp:extent cx="2790825" cy="2076450"/>
            <wp:effectExtent l="0" t="0" r="9525" b="0"/>
            <wp:docPr id="1750644034" name="Graphique 13">
              <a:extLst xmlns:a="http://schemas.openxmlformats.org/drawingml/2006/main">
                <a:ext uri="{FF2B5EF4-FFF2-40B4-BE49-F238E27FC236}">
                  <a16:creationId xmlns:a16="http://schemas.microsoft.com/office/drawing/2014/main" id="{7887435C-3B77-C636-DB46-EF7CABCCD2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84402C">
        <w:rPr>
          <w:rFonts w:ascii="Times New Roman" w:eastAsia="Calibri" w:hAnsi="Times New Roman" w:cs="Times New Roman"/>
          <w:noProof/>
          <w:kern w:val="0"/>
          <w:lang w:val="en-US"/>
          <w14:ligatures w14:val="none"/>
        </w:rPr>
        <w:t xml:space="preserve">     </w:t>
      </w:r>
    </w:p>
    <w:p w14:paraId="6ADE8BDA" w14:textId="77777777" w:rsidR="00544125" w:rsidRPr="0084402C" w:rsidRDefault="00544125" w:rsidP="00544125">
      <w:pPr>
        <w:spacing w:after="0" w:line="480" w:lineRule="auto"/>
        <w:jc w:val="both"/>
        <w:rPr>
          <w:rFonts w:ascii="Times New Roman" w:eastAsia="Calibri" w:hAnsi="Times New Roman" w:cs="Times New Roman"/>
          <w:noProof/>
          <w:kern w:val="0"/>
          <w:lang w:val="en-US"/>
          <w14:ligatures w14:val="none"/>
        </w:rPr>
      </w:pPr>
      <w:r w:rsidRPr="0084402C">
        <w:rPr>
          <w:rFonts w:ascii="Times New Roman" w:hAnsi="Times New Roman" w:cs="Times New Roman"/>
          <w:noProof/>
        </w:rPr>
        <w:lastRenderedPageBreak/>
        <w:drawing>
          <wp:inline distT="0" distB="0" distL="0" distR="0" wp14:anchorId="2523A991" wp14:editId="642CF817">
            <wp:extent cx="2854326" cy="2063751"/>
            <wp:effectExtent l="0" t="0" r="3175" b="12700"/>
            <wp:docPr id="1953244443" name="Graphique 14">
              <a:extLst xmlns:a="http://schemas.openxmlformats.org/drawingml/2006/main">
                <a:ext uri="{FF2B5EF4-FFF2-40B4-BE49-F238E27FC236}">
                  <a16:creationId xmlns:a16="http://schemas.microsoft.com/office/drawing/2014/main" id="{8C8FE42D-B440-35EB-A68E-85D100815A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84402C">
        <w:rPr>
          <w:rFonts w:ascii="Times New Roman" w:eastAsia="Calibri" w:hAnsi="Times New Roman" w:cs="Times New Roman"/>
          <w:noProof/>
          <w:kern w:val="0"/>
          <w:lang w:val="en-US"/>
          <w14:ligatures w14:val="none"/>
        </w:rPr>
        <w:t xml:space="preserve"> </w:t>
      </w:r>
      <w:r w:rsidRPr="0084402C">
        <w:rPr>
          <w:rFonts w:ascii="Times New Roman" w:hAnsi="Times New Roman" w:cs="Times New Roman"/>
          <w:noProof/>
        </w:rPr>
        <w:drawing>
          <wp:inline distT="0" distB="0" distL="0" distR="0" wp14:anchorId="2C367115" wp14:editId="3F9D0D98">
            <wp:extent cx="2854325" cy="2114550"/>
            <wp:effectExtent l="0" t="0" r="3175" b="0"/>
            <wp:docPr id="1577320224" name="Graphique 15">
              <a:extLst xmlns:a="http://schemas.openxmlformats.org/drawingml/2006/main">
                <a:ext uri="{FF2B5EF4-FFF2-40B4-BE49-F238E27FC236}">
                  <a16:creationId xmlns:a16="http://schemas.microsoft.com/office/drawing/2014/main" id="{B7D50D94-7461-B091-E754-7C225E4D8B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6A81BB5" w14:textId="77777777" w:rsidR="00544125" w:rsidRPr="0084402C" w:rsidRDefault="00544125" w:rsidP="00544125">
      <w:pPr>
        <w:spacing w:after="0" w:line="480" w:lineRule="auto"/>
        <w:jc w:val="both"/>
        <w:rPr>
          <w:rFonts w:ascii="Times New Roman" w:eastAsia="Calibri" w:hAnsi="Times New Roman" w:cs="Times New Roman"/>
          <w:kern w:val="0"/>
          <w:lang w:val="en-US"/>
          <w14:ligatures w14:val="none"/>
        </w:rPr>
      </w:pPr>
      <w:r w:rsidRPr="0084402C">
        <w:rPr>
          <w:rFonts w:ascii="Times New Roman" w:hAnsi="Times New Roman" w:cs="Times New Roman"/>
          <w:noProof/>
        </w:rPr>
        <w:drawing>
          <wp:inline distT="0" distB="0" distL="0" distR="0" wp14:anchorId="071F4754" wp14:editId="56002374">
            <wp:extent cx="2844801" cy="2063749"/>
            <wp:effectExtent l="0" t="0" r="12700" b="13335"/>
            <wp:docPr id="179563995" name="Graphique 16">
              <a:extLst xmlns:a="http://schemas.openxmlformats.org/drawingml/2006/main">
                <a:ext uri="{FF2B5EF4-FFF2-40B4-BE49-F238E27FC236}">
                  <a16:creationId xmlns:a16="http://schemas.microsoft.com/office/drawing/2014/main" id="{7F0DDB22-7BC8-9AB5-2DBD-0B08E40E69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84402C">
        <w:rPr>
          <w:rFonts w:ascii="Times New Roman" w:eastAsia="Calibri" w:hAnsi="Times New Roman" w:cs="Times New Roman"/>
          <w:kern w:val="0"/>
          <w:lang w:val="en-US"/>
          <w14:ligatures w14:val="none"/>
        </w:rPr>
        <w:t xml:space="preserve"> </w:t>
      </w:r>
      <w:r w:rsidRPr="0084402C">
        <w:rPr>
          <w:rFonts w:ascii="Times New Roman" w:hAnsi="Times New Roman" w:cs="Times New Roman"/>
          <w:noProof/>
        </w:rPr>
        <w:drawing>
          <wp:inline distT="0" distB="0" distL="0" distR="0" wp14:anchorId="5E5CECFC" wp14:editId="2DFC6334">
            <wp:extent cx="2844800" cy="2114550"/>
            <wp:effectExtent l="0" t="0" r="12700" b="0"/>
            <wp:docPr id="2139386826" name="Graphique 17">
              <a:extLst xmlns:a="http://schemas.openxmlformats.org/drawingml/2006/main">
                <a:ext uri="{FF2B5EF4-FFF2-40B4-BE49-F238E27FC236}">
                  <a16:creationId xmlns:a16="http://schemas.microsoft.com/office/drawing/2014/main" id="{D1D248CF-19DB-B0D0-8E80-CE4FBE13F2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A3BF627" w14:textId="77777777" w:rsidR="00544125" w:rsidRPr="0084402C" w:rsidRDefault="00544125" w:rsidP="00544125">
      <w:pPr>
        <w:spacing w:after="0" w:line="480" w:lineRule="auto"/>
        <w:jc w:val="both"/>
        <w:rPr>
          <w:rFonts w:ascii="Times New Roman" w:eastAsia="Calibri" w:hAnsi="Times New Roman" w:cs="Times New Roman"/>
          <w:kern w:val="0"/>
          <w:lang w:val="en-US"/>
          <w14:ligatures w14:val="none"/>
        </w:rPr>
      </w:pPr>
      <w:r w:rsidRPr="0084402C">
        <w:rPr>
          <w:rFonts w:ascii="Times New Roman" w:eastAsia="Calibri" w:hAnsi="Times New Roman" w:cs="Times New Roman"/>
          <w:noProof/>
          <w:kern w:val="0"/>
          <w14:ligatures w14:val="none"/>
        </w:rPr>
        <mc:AlternateContent>
          <mc:Choice Requires="wps">
            <w:drawing>
              <wp:anchor distT="0" distB="0" distL="114300" distR="114300" simplePos="0" relativeHeight="251660288" behindDoc="0" locked="0" layoutInCell="1" allowOverlap="1" wp14:anchorId="46768BB2" wp14:editId="4CDA0248">
                <wp:simplePos x="0" y="0"/>
                <wp:positionH relativeFrom="column">
                  <wp:posOffset>23495</wp:posOffset>
                </wp:positionH>
                <wp:positionV relativeFrom="paragraph">
                  <wp:posOffset>2172335</wp:posOffset>
                </wp:positionV>
                <wp:extent cx="5962650" cy="635"/>
                <wp:effectExtent l="0" t="0" r="0" b="0"/>
                <wp:wrapNone/>
                <wp:docPr id="336424905" name="Zone de texte 18"/>
                <wp:cNvGraphicFramePr/>
                <a:graphic xmlns:a="http://schemas.openxmlformats.org/drawingml/2006/main">
                  <a:graphicData uri="http://schemas.microsoft.com/office/word/2010/wordprocessingShape">
                    <wps:wsp>
                      <wps:cNvSpPr txBox="1"/>
                      <wps:spPr>
                        <a:xfrm>
                          <a:off x="0" y="0"/>
                          <a:ext cx="5962650" cy="635"/>
                        </a:xfrm>
                        <a:prstGeom prst="rect">
                          <a:avLst/>
                        </a:prstGeom>
                        <a:solidFill>
                          <a:prstClr val="white"/>
                        </a:solidFill>
                        <a:ln>
                          <a:noFill/>
                        </a:ln>
                      </wps:spPr>
                      <wps:txbx>
                        <w:txbxContent>
                          <w:p w14:paraId="444A0036" w14:textId="03E8FB48" w:rsidR="00544125" w:rsidRPr="003D5C24" w:rsidRDefault="00544125" w:rsidP="00544125">
                            <w:pPr>
                              <w:pStyle w:val="Caption"/>
                              <w:rPr>
                                <w:rFonts w:eastAsia="Calibri"/>
                                <w:i w:val="0"/>
                                <w:iCs w:val="0"/>
                                <w:noProof/>
                                <w:color w:val="auto"/>
                                <w:sz w:val="22"/>
                                <w:szCs w:val="22"/>
                                <w:lang w:val="en-US"/>
                              </w:rPr>
                            </w:pPr>
                            <w:bookmarkStart w:id="12" w:name="_Toc208025232"/>
                            <w:r w:rsidRPr="003D5C24">
                              <w:rPr>
                                <w:b/>
                                <w:bCs/>
                                <w:i w:val="0"/>
                                <w:iCs w:val="0"/>
                                <w:color w:val="auto"/>
                                <w:sz w:val="22"/>
                                <w:szCs w:val="22"/>
                                <w:lang w:val="en-US"/>
                              </w:rPr>
                              <w:t>FIG</w:t>
                            </w:r>
                            <w:r>
                              <w:rPr>
                                <w:b/>
                                <w:bCs/>
                                <w:i w:val="0"/>
                                <w:iCs w:val="0"/>
                                <w:color w:val="auto"/>
                                <w:sz w:val="22"/>
                                <w:szCs w:val="22"/>
                                <w:lang w:val="en-US"/>
                              </w:rPr>
                              <w:t>URE</w:t>
                            </w:r>
                            <w:r w:rsidRPr="003D5C24">
                              <w:rPr>
                                <w:b/>
                                <w:bCs/>
                                <w:i w:val="0"/>
                                <w:iCs w:val="0"/>
                                <w:color w:val="auto"/>
                                <w:sz w:val="22"/>
                                <w:szCs w:val="22"/>
                                <w:lang w:val="en-US"/>
                              </w:rPr>
                              <w:t xml:space="preserve"> 3</w:t>
                            </w:r>
                            <w:r w:rsidR="000D0E5B">
                              <w:rPr>
                                <w:b/>
                                <w:bCs/>
                                <w:i w:val="0"/>
                                <w:iCs w:val="0"/>
                                <w:color w:val="auto"/>
                                <w:sz w:val="22"/>
                                <w:szCs w:val="22"/>
                                <w:lang w:val="en-US"/>
                              </w:rPr>
                              <w:t>.</w:t>
                            </w:r>
                            <w:r w:rsidRPr="003D5C24">
                              <w:rPr>
                                <w:b/>
                                <w:bCs/>
                                <w:i w:val="0"/>
                                <w:iCs w:val="0"/>
                                <w:color w:val="auto"/>
                                <w:sz w:val="22"/>
                                <w:szCs w:val="22"/>
                                <w:lang w:val="en-US"/>
                              </w:rPr>
                              <w:t xml:space="preserve"> </w:t>
                            </w:r>
                            <w:bookmarkEnd w:id="12"/>
                            <w:r w:rsidRPr="0014563B">
                              <w:rPr>
                                <w:i w:val="0"/>
                                <w:iCs w:val="0"/>
                                <w:color w:val="auto"/>
                                <w:sz w:val="22"/>
                                <w:szCs w:val="22"/>
                                <w:lang w:val="en-US"/>
                              </w:rPr>
                              <w:t xml:space="preserve">Mortality rate of </w:t>
                            </w:r>
                            <w:r w:rsidRPr="0014563B">
                              <w:rPr>
                                <w:color w:val="auto"/>
                                <w:sz w:val="22"/>
                                <w:szCs w:val="22"/>
                                <w:lang w:val="en-US"/>
                              </w:rPr>
                              <w:t>S</w:t>
                            </w:r>
                            <w:r>
                              <w:rPr>
                                <w:color w:val="auto"/>
                                <w:sz w:val="22"/>
                                <w:szCs w:val="22"/>
                                <w:lang w:val="en-US"/>
                              </w:rPr>
                              <w:t>.</w:t>
                            </w:r>
                            <w:r w:rsidRPr="0014563B">
                              <w:rPr>
                                <w:color w:val="auto"/>
                                <w:sz w:val="22"/>
                                <w:szCs w:val="22"/>
                                <w:lang w:val="en-US"/>
                              </w:rPr>
                              <w:t xml:space="preserve"> </w:t>
                            </w:r>
                            <w:proofErr w:type="spellStart"/>
                            <w:r w:rsidRPr="0014563B">
                              <w:rPr>
                                <w:color w:val="auto"/>
                                <w:sz w:val="22"/>
                                <w:szCs w:val="22"/>
                                <w:lang w:val="en-US"/>
                              </w:rPr>
                              <w:t>zeamais</w:t>
                            </w:r>
                            <w:proofErr w:type="spellEnd"/>
                            <w:r w:rsidRPr="0014563B">
                              <w:rPr>
                                <w:i w:val="0"/>
                                <w:iCs w:val="0"/>
                                <w:color w:val="auto"/>
                                <w:sz w:val="22"/>
                                <w:szCs w:val="22"/>
                                <w:lang w:val="en-US"/>
                              </w:rPr>
                              <w:t xml:space="preserve"> at different doses </w:t>
                            </w:r>
                            <w:r w:rsidR="00170AD8">
                              <w:rPr>
                                <w:i w:val="0"/>
                                <w:iCs w:val="0"/>
                                <w:color w:val="auto"/>
                                <w:sz w:val="22"/>
                                <w:szCs w:val="22"/>
                                <w:lang w:val="en-US"/>
                              </w:rPr>
                              <w:t>[(a &amp; a</w:t>
                            </w:r>
                            <w:proofErr w:type="gramStart"/>
                            <w:r w:rsidR="00170AD8" w:rsidRPr="00170AD8">
                              <w:rPr>
                                <w:i w:val="0"/>
                                <w:iCs w:val="0"/>
                                <w:color w:val="auto"/>
                                <w:sz w:val="22"/>
                                <w:szCs w:val="22"/>
                                <w:lang w:val="en-US"/>
                              </w:rPr>
                              <w:t>'</w:t>
                            </w:r>
                            <w:r w:rsidR="00170AD8">
                              <w:rPr>
                                <w:i w:val="0"/>
                                <w:iCs w:val="0"/>
                                <w:color w:val="auto"/>
                                <w:sz w:val="22"/>
                                <w:szCs w:val="22"/>
                                <w:lang w:val="en-US"/>
                              </w:rPr>
                              <w:t xml:space="preserve"> )</w:t>
                            </w:r>
                            <w:r w:rsidRPr="003D5C24">
                              <w:rPr>
                                <w:i w:val="0"/>
                                <w:iCs w:val="0"/>
                                <w:color w:val="auto"/>
                                <w:sz w:val="22"/>
                                <w:szCs w:val="22"/>
                                <w:lang w:val="en-US"/>
                              </w:rPr>
                              <w:t>C</w:t>
                            </w:r>
                            <w:proofErr w:type="gramEnd"/>
                            <w:r w:rsidRPr="003D5C24">
                              <w:rPr>
                                <w:i w:val="0"/>
                                <w:iCs w:val="0"/>
                                <w:color w:val="auto"/>
                                <w:sz w:val="22"/>
                                <w:szCs w:val="22"/>
                                <w:vertAlign w:val="subscript"/>
                                <w:lang w:val="en-US"/>
                              </w:rPr>
                              <w:t>1</w:t>
                            </w:r>
                            <w:r w:rsidRPr="003D5C24">
                              <w:rPr>
                                <w:i w:val="0"/>
                                <w:iCs w:val="0"/>
                                <w:color w:val="auto"/>
                                <w:sz w:val="22"/>
                                <w:szCs w:val="22"/>
                                <w:lang w:val="en-US"/>
                              </w:rPr>
                              <w:t xml:space="preserve">= 0.24, </w:t>
                            </w:r>
                            <w:r w:rsidR="00170AD8">
                              <w:rPr>
                                <w:i w:val="0"/>
                                <w:iCs w:val="0"/>
                                <w:color w:val="auto"/>
                                <w:sz w:val="22"/>
                                <w:szCs w:val="22"/>
                                <w:lang w:val="en-US"/>
                              </w:rPr>
                              <w:t>(b &amp; b</w:t>
                            </w:r>
                            <w:r w:rsidR="00170AD8" w:rsidRPr="00170AD8">
                              <w:rPr>
                                <w:i w:val="0"/>
                                <w:iCs w:val="0"/>
                                <w:color w:val="auto"/>
                                <w:sz w:val="22"/>
                                <w:szCs w:val="22"/>
                                <w:lang w:val="en-US"/>
                              </w:rPr>
                              <w:t>'</w:t>
                            </w:r>
                            <w:r w:rsidR="00170AD8">
                              <w:rPr>
                                <w:i w:val="0"/>
                                <w:iCs w:val="0"/>
                                <w:color w:val="auto"/>
                                <w:sz w:val="22"/>
                                <w:szCs w:val="22"/>
                                <w:lang w:val="en-US"/>
                              </w:rPr>
                              <w:t>)</w:t>
                            </w:r>
                            <w:r w:rsidRPr="003D5C24">
                              <w:rPr>
                                <w:i w:val="0"/>
                                <w:iCs w:val="0"/>
                                <w:color w:val="auto"/>
                                <w:sz w:val="22"/>
                                <w:szCs w:val="22"/>
                                <w:lang w:val="en-US"/>
                              </w:rPr>
                              <w:t>C</w:t>
                            </w:r>
                            <w:r>
                              <w:rPr>
                                <w:i w:val="0"/>
                                <w:iCs w:val="0"/>
                                <w:color w:val="auto"/>
                                <w:sz w:val="22"/>
                                <w:szCs w:val="22"/>
                                <w:vertAlign w:val="subscript"/>
                                <w:lang w:val="en-US"/>
                              </w:rPr>
                              <w:t>2</w:t>
                            </w:r>
                            <w:r w:rsidRPr="003D5C24">
                              <w:rPr>
                                <w:i w:val="0"/>
                                <w:iCs w:val="0"/>
                                <w:color w:val="auto"/>
                                <w:sz w:val="22"/>
                                <w:szCs w:val="22"/>
                                <w:lang w:val="en-US"/>
                              </w:rPr>
                              <w:t xml:space="preserve">= 0.08, </w:t>
                            </w:r>
                            <w:r w:rsidR="00170AD8">
                              <w:rPr>
                                <w:i w:val="0"/>
                                <w:iCs w:val="0"/>
                                <w:color w:val="auto"/>
                                <w:sz w:val="22"/>
                                <w:szCs w:val="22"/>
                                <w:lang w:val="en-US"/>
                              </w:rPr>
                              <w:t>(c &amp; c</w:t>
                            </w:r>
                            <w:r w:rsidR="00170AD8" w:rsidRPr="00170AD8">
                              <w:rPr>
                                <w:i w:val="0"/>
                                <w:iCs w:val="0"/>
                                <w:color w:val="auto"/>
                                <w:sz w:val="22"/>
                                <w:szCs w:val="22"/>
                                <w:lang w:val="en-US"/>
                              </w:rPr>
                              <w:t>'</w:t>
                            </w:r>
                            <w:r w:rsidR="00170AD8">
                              <w:rPr>
                                <w:i w:val="0"/>
                                <w:iCs w:val="0"/>
                                <w:color w:val="auto"/>
                                <w:sz w:val="22"/>
                                <w:szCs w:val="22"/>
                                <w:lang w:val="en-US"/>
                              </w:rPr>
                              <w:t>)</w:t>
                            </w:r>
                            <w:r w:rsidRPr="003D5C24">
                              <w:rPr>
                                <w:i w:val="0"/>
                                <w:iCs w:val="0"/>
                                <w:color w:val="auto"/>
                                <w:sz w:val="22"/>
                                <w:szCs w:val="22"/>
                                <w:lang w:val="en-US"/>
                              </w:rPr>
                              <w:t>C</w:t>
                            </w:r>
                            <w:r>
                              <w:rPr>
                                <w:i w:val="0"/>
                                <w:iCs w:val="0"/>
                                <w:color w:val="auto"/>
                                <w:sz w:val="22"/>
                                <w:szCs w:val="22"/>
                                <w:vertAlign w:val="subscript"/>
                                <w:lang w:val="en-US"/>
                              </w:rPr>
                              <w:t>3</w:t>
                            </w:r>
                            <w:r w:rsidRPr="003D5C24">
                              <w:rPr>
                                <w:i w:val="0"/>
                                <w:iCs w:val="0"/>
                                <w:color w:val="auto"/>
                                <w:sz w:val="22"/>
                                <w:szCs w:val="22"/>
                                <w:lang w:val="en-US"/>
                              </w:rPr>
                              <w:t xml:space="preserve">= 0.16 and </w:t>
                            </w:r>
                            <w:r w:rsidR="00170AD8">
                              <w:rPr>
                                <w:i w:val="0"/>
                                <w:iCs w:val="0"/>
                                <w:color w:val="auto"/>
                                <w:sz w:val="22"/>
                                <w:szCs w:val="22"/>
                                <w:lang w:val="en-US"/>
                              </w:rPr>
                              <w:t>(d &amp; d</w:t>
                            </w:r>
                            <w:r w:rsidR="00170AD8" w:rsidRPr="00170AD8">
                              <w:rPr>
                                <w:i w:val="0"/>
                                <w:iCs w:val="0"/>
                                <w:color w:val="auto"/>
                                <w:sz w:val="22"/>
                                <w:szCs w:val="22"/>
                                <w:lang w:val="en-US"/>
                              </w:rPr>
                              <w:t>'</w:t>
                            </w:r>
                            <w:r w:rsidR="00170AD8">
                              <w:rPr>
                                <w:i w:val="0"/>
                                <w:iCs w:val="0"/>
                                <w:color w:val="auto"/>
                                <w:sz w:val="22"/>
                                <w:szCs w:val="22"/>
                                <w:lang w:val="en-US"/>
                              </w:rPr>
                              <w:t>)</w:t>
                            </w:r>
                            <w:r w:rsidRPr="003D5C24">
                              <w:rPr>
                                <w:i w:val="0"/>
                                <w:iCs w:val="0"/>
                                <w:color w:val="auto"/>
                                <w:sz w:val="22"/>
                                <w:szCs w:val="22"/>
                                <w:lang w:val="en-US"/>
                              </w:rPr>
                              <w:t>C</w:t>
                            </w:r>
                            <w:r>
                              <w:rPr>
                                <w:i w:val="0"/>
                                <w:iCs w:val="0"/>
                                <w:color w:val="auto"/>
                                <w:sz w:val="22"/>
                                <w:szCs w:val="22"/>
                                <w:vertAlign w:val="subscript"/>
                                <w:lang w:val="en-US"/>
                              </w:rPr>
                              <w:t>4</w:t>
                            </w:r>
                            <w:r w:rsidRPr="003D5C24">
                              <w:rPr>
                                <w:i w:val="0"/>
                                <w:iCs w:val="0"/>
                                <w:color w:val="auto"/>
                                <w:sz w:val="22"/>
                                <w:szCs w:val="22"/>
                                <w:lang w:val="en-US"/>
                              </w:rPr>
                              <w:t>= 0.31 µL/cm²</w:t>
                            </w:r>
                            <w:r w:rsidR="00170AD8">
                              <w:rPr>
                                <w:i w:val="0"/>
                                <w:iCs w:val="0"/>
                                <w:color w:val="auto"/>
                                <w:sz w:val="22"/>
                                <w:szCs w:val="22"/>
                                <w:lang w:val="en-US"/>
                              </w:rPr>
                              <w:t>]</w:t>
                            </w:r>
                            <w:r w:rsidRPr="003D5C24">
                              <w:rPr>
                                <w:i w:val="0"/>
                                <w:iCs w:val="0"/>
                                <w:color w:val="auto"/>
                                <w:sz w:val="22"/>
                                <w:szCs w:val="22"/>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6768BB2" id="_x0000_t202" coordsize="21600,21600" o:spt="202" path="m,l,21600r21600,l21600,xe">
                <v:stroke joinstyle="miter"/>
                <v:path gradientshapeok="t" o:connecttype="rect"/>
              </v:shapetype>
              <v:shape id="Zone de texte 18" o:spid="_x0000_s1026" type="#_x0000_t202" style="position:absolute;left:0;text-align:left;margin-left:1.85pt;margin-top:171.05pt;width:469.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" stroked="f">
                <v:textbox style="mso-fit-shape-to-text:t" inset="0,0,0,0">
                  <w:txbxContent>
                    <w:p w14:paraId="444A0036" w14:textId="03E8FB48" w:rsidR="00544125" w:rsidRPr="003D5C24" w:rsidRDefault="00544125" w:rsidP="00544125">
                      <w:pPr>
                        <w:pStyle w:val="Caption"/>
                        <w:rPr>
                          <w:rFonts w:eastAsia="Calibri"/>
                          <w:i w:val="0"/>
                          <w:iCs w:val="0"/>
                          <w:noProof/>
                          <w:color w:val="auto"/>
                          <w:sz w:val="22"/>
                          <w:szCs w:val="22"/>
                          <w:lang w:val="en-US"/>
                        </w:rPr>
                      </w:pPr>
                      <w:bookmarkStart w:id="13" w:name="_Toc208025232"/>
                      <w:r w:rsidRPr="003D5C24">
                        <w:rPr>
                          <w:b/>
                          <w:bCs/>
                          <w:i w:val="0"/>
                          <w:iCs w:val="0"/>
                          <w:color w:val="auto"/>
                          <w:sz w:val="22"/>
                          <w:szCs w:val="22"/>
                          <w:lang w:val="en-US"/>
                        </w:rPr>
                        <w:t>FIG</w:t>
                      </w:r>
                      <w:r>
                        <w:rPr>
                          <w:b/>
                          <w:bCs/>
                          <w:i w:val="0"/>
                          <w:iCs w:val="0"/>
                          <w:color w:val="auto"/>
                          <w:sz w:val="22"/>
                          <w:szCs w:val="22"/>
                          <w:lang w:val="en-US"/>
                        </w:rPr>
                        <w:t>URE</w:t>
                      </w:r>
                      <w:r w:rsidRPr="003D5C24">
                        <w:rPr>
                          <w:b/>
                          <w:bCs/>
                          <w:i w:val="0"/>
                          <w:iCs w:val="0"/>
                          <w:color w:val="auto"/>
                          <w:sz w:val="22"/>
                          <w:szCs w:val="22"/>
                          <w:lang w:val="en-US"/>
                        </w:rPr>
                        <w:t xml:space="preserve"> 3</w:t>
                      </w:r>
                      <w:r w:rsidR="000D0E5B">
                        <w:rPr>
                          <w:b/>
                          <w:bCs/>
                          <w:i w:val="0"/>
                          <w:iCs w:val="0"/>
                          <w:color w:val="auto"/>
                          <w:sz w:val="22"/>
                          <w:szCs w:val="22"/>
                          <w:lang w:val="en-US"/>
                        </w:rPr>
                        <w:t>.</w:t>
                      </w:r>
                      <w:r w:rsidRPr="003D5C24">
                        <w:rPr>
                          <w:b/>
                          <w:bCs/>
                          <w:i w:val="0"/>
                          <w:iCs w:val="0"/>
                          <w:color w:val="auto"/>
                          <w:sz w:val="22"/>
                          <w:szCs w:val="22"/>
                          <w:lang w:val="en-US"/>
                        </w:rPr>
                        <w:t xml:space="preserve"> </w:t>
                      </w:r>
                      <w:bookmarkEnd w:id="13"/>
                      <w:r w:rsidRPr="0014563B">
                        <w:rPr>
                          <w:i w:val="0"/>
                          <w:iCs w:val="0"/>
                          <w:color w:val="auto"/>
                          <w:sz w:val="22"/>
                          <w:szCs w:val="22"/>
                          <w:lang w:val="en-US"/>
                        </w:rPr>
                        <w:t xml:space="preserve">Mortality rate of </w:t>
                      </w:r>
                      <w:r w:rsidRPr="0014563B">
                        <w:rPr>
                          <w:color w:val="auto"/>
                          <w:sz w:val="22"/>
                          <w:szCs w:val="22"/>
                          <w:lang w:val="en-US"/>
                        </w:rPr>
                        <w:t>S</w:t>
                      </w:r>
                      <w:r>
                        <w:rPr>
                          <w:color w:val="auto"/>
                          <w:sz w:val="22"/>
                          <w:szCs w:val="22"/>
                          <w:lang w:val="en-US"/>
                        </w:rPr>
                        <w:t>.</w:t>
                      </w:r>
                      <w:r w:rsidRPr="0014563B">
                        <w:rPr>
                          <w:color w:val="auto"/>
                          <w:sz w:val="22"/>
                          <w:szCs w:val="22"/>
                          <w:lang w:val="en-US"/>
                        </w:rPr>
                        <w:t xml:space="preserve"> </w:t>
                      </w:r>
                      <w:proofErr w:type="spellStart"/>
                      <w:r w:rsidRPr="0014563B">
                        <w:rPr>
                          <w:color w:val="auto"/>
                          <w:sz w:val="22"/>
                          <w:szCs w:val="22"/>
                          <w:lang w:val="en-US"/>
                        </w:rPr>
                        <w:t>zeamais</w:t>
                      </w:r>
                      <w:proofErr w:type="spellEnd"/>
                      <w:r w:rsidRPr="0014563B">
                        <w:rPr>
                          <w:i w:val="0"/>
                          <w:iCs w:val="0"/>
                          <w:color w:val="auto"/>
                          <w:sz w:val="22"/>
                          <w:szCs w:val="22"/>
                          <w:lang w:val="en-US"/>
                        </w:rPr>
                        <w:t xml:space="preserve"> at different doses </w:t>
                      </w:r>
                      <w:r w:rsidR="00170AD8">
                        <w:rPr>
                          <w:i w:val="0"/>
                          <w:iCs w:val="0"/>
                          <w:color w:val="auto"/>
                          <w:sz w:val="22"/>
                          <w:szCs w:val="22"/>
                          <w:lang w:val="en-US"/>
                        </w:rPr>
                        <w:t>[(a &amp; a</w:t>
                      </w:r>
                      <w:proofErr w:type="gramStart"/>
                      <w:r w:rsidR="00170AD8" w:rsidRPr="00170AD8">
                        <w:rPr>
                          <w:i w:val="0"/>
                          <w:iCs w:val="0"/>
                          <w:color w:val="auto"/>
                          <w:sz w:val="22"/>
                          <w:szCs w:val="22"/>
                          <w:lang w:val="en-US"/>
                        </w:rPr>
                        <w:t>'</w:t>
                      </w:r>
                      <w:r w:rsidR="00170AD8">
                        <w:rPr>
                          <w:i w:val="0"/>
                          <w:iCs w:val="0"/>
                          <w:color w:val="auto"/>
                          <w:sz w:val="22"/>
                          <w:szCs w:val="22"/>
                          <w:lang w:val="en-US"/>
                        </w:rPr>
                        <w:t xml:space="preserve"> )</w:t>
                      </w:r>
                      <w:r w:rsidRPr="003D5C24">
                        <w:rPr>
                          <w:i w:val="0"/>
                          <w:iCs w:val="0"/>
                          <w:color w:val="auto"/>
                          <w:sz w:val="22"/>
                          <w:szCs w:val="22"/>
                          <w:lang w:val="en-US"/>
                        </w:rPr>
                        <w:t>C</w:t>
                      </w:r>
                      <w:proofErr w:type="gramEnd"/>
                      <w:r w:rsidRPr="003D5C24">
                        <w:rPr>
                          <w:i w:val="0"/>
                          <w:iCs w:val="0"/>
                          <w:color w:val="auto"/>
                          <w:sz w:val="22"/>
                          <w:szCs w:val="22"/>
                          <w:vertAlign w:val="subscript"/>
                          <w:lang w:val="en-US"/>
                        </w:rPr>
                        <w:t>1</w:t>
                      </w:r>
                      <w:r w:rsidRPr="003D5C24">
                        <w:rPr>
                          <w:i w:val="0"/>
                          <w:iCs w:val="0"/>
                          <w:color w:val="auto"/>
                          <w:sz w:val="22"/>
                          <w:szCs w:val="22"/>
                          <w:lang w:val="en-US"/>
                        </w:rPr>
                        <w:t xml:space="preserve">= 0.24, </w:t>
                      </w:r>
                      <w:r w:rsidR="00170AD8">
                        <w:rPr>
                          <w:i w:val="0"/>
                          <w:iCs w:val="0"/>
                          <w:color w:val="auto"/>
                          <w:sz w:val="22"/>
                          <w:szCs w:val="22"/>
                          <w:lang w:val="en-US"/>
                        </w:rPr>
                        <w:t>(b &amp; b</w:t>
                      </w:r>
                      <w:r w:rsidR="00170AD8" w:rsidRPr="00170AD8">
                        <w:rPr>
                          <w:i w:val="0"/>
                          <w:iCs w:val="0"/>
                          <w:color w:val="auto"/>
                          <w:sz w:val="22"/>
                          <w:szCs w:val="22"/>
                          <w:lang w:val="en-US"/>
                        </w:rPr>
                        <w:t>'</w:t>
                      </w:r>
                      <w:r w:rsidR="00170AD8">
                        <w:rPr>
                          <w:i w:val="0"/>
                          <w:iCs w:val="0"/>
                          <w:color w:val="auto"/>
                          <w:sz w:val="22"/>
                          <w:szCs w:val="22"/>
                          <w:lang w:val="en-US"/>
                        </w:rPr>
                        <w:t>)</w:t>
                      </w:r>
                      <w:r w:rsidRPr="003D5C24">
                        <w:rPr>
                          <w:i w:val="0"/>
                          <w:iCs w:val="0"/>
                          <w:color w:val="auto"/>
                          <w:sz w:val="22"/>
                          <w:szCs w:val="22"/>
                          <w:lang w:val="en-US"/>
                        </w:rPr>
                        <w:t>C</w:t>
                      </w:r>
                      <w:r>
                        <w:rPr>
                          <w:i w:val="0"/>
                          <w:iCs w:val="0"/>
                          <w:color w:val="auto"/>
                          <w:sz w:val="22"/>
                          <w:szCs w:val="22"/>
                          <w:vertAlign w:val="subscript"/>
                          <w:lang w:val="en-US"/>
                        </w:rPr>
                        <w:t>2</w:t>
                      </w:r>
                      <w:r w:rsidRPr="003D5C24">
                        <w:rPr>
                          <w:i w:val="0"/>
                          <w:iCs w:val="0"/>
                          <w:color w:val="auto"/>
                          <w:sz w:val="22"/>
                          <w:szCs w:val="22"/>
                          <w:lang w:val="en-US"/>
                        </w:rPr>
                        <w:t xml:space="preserve">= 0.08, </w:t>
                      </w:r>
                      <w:r w:rsidR="00170AD8">
                        <w:rPr>
                          <w:i w:val="0"/>
                          <w:iCs w:val="0"/>
                          <w:color w:val="auto"/>
                          <w:sz w:val="22"/>
                          <w:szCs w:val="22"/>
                          <w:lang w:val="en-US"/>
                        </w:rPr>
                        <w:t>(c &amp; c</w:t>
                      </w:r>
                      <w:r w:rsidR="00170AD8" w:rsidRPr="00170AD8">
                        <w:rPr>
                          <w:i w:val="0"/>
                          <w:iCs w:val="0"/>
                          <w:color w:val="auto"/>
                          <w:sz w:val="22"/>
                          <w:szCs w:val="22"/>
                          <w:lang w:val="en-US"/>
                        </w:rPr>
                        <w:t>'</w:t>
                      </w:r>
                      <w:r w:rsidR="00170AD8">
                        <w:rPr>
                          <w:i w:val="0"/>
                          <w:iCs w:val="0"/>
                          <w:color w:val="auto"/>
                          <w:sz w:val="22"/>
                          <w:szCs w:val="22"/>
                          <w:lang w:val="en-US"/>
                        </w:rPr>
                        <w:t>)</w:t>
                      </w:r>
                      <w:r w:rsidRPr="003D5C24">
                        <w:rPr>
                          <w:i w:val="0"/>
                          <w:iCs w:val="0"/>
                          <w:color w:val="auto"/>
                          <w:sz w:val="22"/>
                          <w:szCs w:val="22"/>
                          <w:lang w:val="en-US"/>
                        </w:rPr>
                        <w:t>C</w:t>
                      </w:r>
                      <w:r>
                        <w:rPr>
                          <w:i w:val="0"/>
                          <w:iCs w:val="0"/>
                          <w:color w:val="auto"/>
                          <w:sz w:val="22"/>
                          <w:szCs w:val="22"/>
                          <w:vertAlign w:val="subscript"/>
                          <w:lang w:val="en-US"/>
                        </w:rPr>
                        <w:t>3</w:t>
                      </w:r>
                      <w:r w:rsidRPr="003D5C24">
                        <w:rPr>
                          <w:i w:val="0"/>
                          <w:iCs w:val="0"/>
                          <w:color w:val="auto"/>
                          <w:sz w:val="22"/>
                          <w:szCs w:val="22"/>
                          <w:lang w:val="en-US"/>
                        </w:rPr>
                        <w:t xml:space="preserve">= 0.16 and </w:t>
                      </w:r>
                      <w:r w:rsidR="00170AD8">
                        <w:rPr>
                          <w:i w:val="0"/>
                          <w:iCs w:val="0"/>
                          <w:color w:val="auto"/>
                          <w:sz w:val="22"/>
                          <w:szCs w:val="22"/>
                          <w:lang w:val="en-US"/>
                        </w:rPr>
                        <w:t>(d &amp; d</w:t>
                      </w:r>
                      <w:r w:rsidR="00170AD8" w:rsidRPr="00170AD8">
                        <w:rPr>
                          <w:i w:val="0"/>
                          <w:iCs w:val="0"/>
                          <w:color w:val="auto"/>
                          <w:sz w:val="22"/>
                          <w:szCs w:val="22"/>
                          <w:lang w:val="en-US"/>
                        </w:rPr>
                        <w:t>'</w:t>
                      </w:r>
                      <w:r w:rsidR="00170AD8">
                        <w:rPr>
                          <w:i w:val="0"/>
                          <w:iCs w:val="0"/>
                          <w:color w:val="auto"/>
                          <w:sz w:val="22"/>
                          <w:szCs w:val="22"/>
                          <w:lang w:val="en-US"/>
                        </w:rPr>
                        <w:t>)</w:t>
                      </w:r>
                      <w:r w:rsidRPr="003D5C24">
                        <w:rPr>
                          <w:i w:val="0"/>
                          <w:iCs w:val="0"/>
                          <w:color w:val="auto"/>
                          <w:sz w:val="22"/>
                          <w:szCs w:val="22"/>
                          <w:lang w:val="en-US"/>
                        </w:rPr>
                        <w:t>C</w:t>
                      </w:r>
                      <w:r>
                        <w:rPr>
                          <w:i w:val="0"/>
                          <w:iCs w:val="0"/>
                          <w:color w:val="auto"/>
                          <w:sz w:val="22"/>
                          <w:szCs w:val="22"/>
                          <w:vertAlign w:val="subscript"/>
                          <w:lang w:val="en-US"/>
                        </w:rPr>
                        <w:t>4</w:t>
                      </w:r>
                      <w:r w:rsidRPr="003D5C24">
                        <w:rPr>
                          <w:i w:val="0"/>
                          <w:iCs w:val="0"/>
                          <w:color w:val="auto"/>
                          <w:sz w:val="22"/>
                          <w:szCs w:val="22"/>
                          <w:lang w:val="en-US"/>
                        </w:rPr>
                        <w:t>= 0.31 µL/cm²</w:t>
                      </w:r>
                      <w:r w:rsidR="00170AD8">
                        <w:rPr>
                          <w:i w:val="0"/>
                          <w:iCs w:val="0"/>
                          <w:color w:val="auto"/>
                          <w:sz w:val="22"/>
                          <w:szCs w:val="22"/>
                          <w:lang w:val="en-US"/>
                        </w:rPr>
                        <w:t>]</w:t>
                      </w:r>
                      <w:r w:rsidRPr="003D5C24">
                        <w:rPr>
                          <w:i w:val="0"/>
                          <w:iCs w:val="0"/>
                          <w:color w:val="auto"/>
                          <w:sz w:val="22"/>
                          <w:szCs w:val="22"/>
                          <w:lang w:val="en-US"/>
                        </w:rPr>
                        <w:t>.</w:t>
                      </w:r>
                    </w:p>
                  </w:txbxContent>
                </v:textbox>
              </v:shape>
            </w:pict>
          </mc:Fallback>
        </mc:AlternateContent>
      </w:r>
      <w:r w:rsidRPr="0084402C">
        <w:rPr>
          <w:rFonts w:ascii="Times New Roman" w:hAnsi="Times New Roman" w:cs="Times New Roman"/>
          <w:noProof/>
        </w:rPr>
        <w:drawing>
          <wp:inline distT="0" distB="0" distL="0" distR="0" wp14:anchorId="62965D18" wp14:editId="3D7E52DC">
            <wp:extent cx="2867027" cy="2093514"/>
            <wp:effectExtent l="0" t="0" r="9525" b="2540"/>
            <wp:docPr id="2009084582" name="Graphique 19">
              <a:extLst xmlns:a="http://schemas.openxmlformats.org/drawingml/2006/main">
                <a:ext uri="{FF2B5EF4-FFF2-40B4-BE49-F238E27FC236}">
                  <a16:creationId xmlns:a16="http://schemas.microsoft.com/office/drawing/2014/main" id="{E426C9D0-C00C-020C-E9D7-9788BFA1A4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84402C">
        <w:rPr>
          <w:rFonts w:ascii="Times New Roman" w:eastAsia="Calibri" w:hAnsi="Times New Roman" w:cs="Times New Roman"/>
          <w:noProof/>
          <w:kern w:val="0"/>
          <w:lang w:val="en-US"/>
          <w14:ligatures w14:val="none"/>
        </w:rPr>
        <w:t xml:space="preserve"> </w:t>
      </w:r>
      <w:r w:rsidRPr="0084402C">
        <w:rPr>
          <w:rFonts w:ascii="Times New Roman" w:hAnsi="Times New Roman" w:cs="Times New Roman"/>
          <w:noProof/>
        </w:rPr>
        <w:drawing>
          <wp:inline distT="0" distB="0" distL="0" distR="0" wp14:anchorId="323DA667" wp14:editId="02258727">
            <wp:extent cx="2828925" cy="2114549"/>
            <wp:effectExtent l="0" t="0" r="9525" b="635"/>
            <wp:docPr id="1088927422" name="Graphique 20">
              <a:extLst xmlns:a="http://schemas.openxmlformats.org/drawingml/2006/main">
                <a:ext uri="{FF2B5EF4-FFF2-40B4-BE49-F238E27FC236}">
                  <a16:creationId xmlns:a16="http://schemas.microsoft.com/office/drawing/2014/main" id="{46876426-F448-1479-3A96-B95096B0E5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95EF256" w14:textId="77777777" w:rsidR="00544125" w:rsidRPr="0084402C" w:rsidRDefault="00544125" w:rsidP="00544125">
      <w:pPr>
        <w:tabs>
          <w:tab w:val="left" w:pos="1630"/>
        </w:tabs>
        <w:spacing w:line="480" w:lineRule="auto"/>
        <w:jc w:val="center"/>
        <w:rPr>
          <w:rFonts w:ascii="Times New Roman" w:hAnsi="Times New Roman" w:cs="Times New Roman"/>
          <w:b/>
          <w:bCs/>
          <w:lang w:val="en-US"/>
        </w:rPr>
      </w:pPr>
      <w:r w:rsidRPr="0084402C">
        <w:rPr>
          <w:rFonts w:ascii="Times New Roman" w:hAnsi="Times New Roman" w:cs="Times New Roman"/>
          <w:b/>
          <w:bCs/>
          <w:lang w:val="en-US"/>
        </w:rPr>
        <w:t>List of tables with legend</w:t>
      </w:r>
    </w:p>
    <w:p w14:paraId="2A83A19D" w14:textId="77777777" w:rsidR="00544125" w:rsidRDefault="00544125" w:rsidP="00544125">
      <w:pPr>
        <w:spacing w:line="480" w:lineRule="auto"/>
        <w:ind w:firstLine="708"/>
        <w:jc w:val="both"/>
        <w:rPr>
          <w:rFonts w:ascii="Times New Roman" w:eastAsia="Calibri" w:hAnsi="Times New Roman" w:cs="Times New Roman"/>
          <w:kern w:val="0"/>
          <w:lang w:val="en-US"/>
          <w14:ligatures w14:val="none"/>
        </w:rPr>
      </w:pPr>
    </w:p>
    <w:p w14:paraId="16DBCBBF" w14:textId="4E77BB7D" w:rsidR="00544125" w:rsidRPr="00632779" w:rsidRDefault="00544125" w:rsidP="00544125">
      <w:pPr>
        <w:pStyle w:val="Caption"/>
        <w:spacing w:before="240" w:line="480" w:lineRule="auto"/>
        <w:rPr>
          <w:i w:val="0"/>
          <w:iCs w:val="0"/>
          <w:color w:val="auto"/>
          <w:sz w:val="22"/>
          <w:szCs w:val="22"/>
          <w:lang w:val="en-US"/>
        </w:rPr>
      </w:pPr>
      <w:bookmarkStart w:id="14" w:name="_Toc208145052"/>
      <w:r w:rsidRPr="00632779">
        <w:rPr>
          <w:b/>
          <w:bCs/>
          <w:i w:val="0"/>
          <w:iCs w:val="0"/>
          <w:color w:val="auto"/>
          <w:sz w:val="22"/>
          <w:szCs w:val="22"/>
          <w:lang w:val="en-US"/>
        </w:rPr>
        <w:t>TABLE 4</w:t>
      </w:r>
      <w:r w:rsidR="000D0E5B">
        <w:rPr>
          <w:b/>
          <w:bCs/>
          <w:i w:val="0"/>
          <w:iCs w:val="0"/>
          <w:color w:val="auto"/>
          <w:sz w:val="22"/>
          <w:szCs w:val="22"/>
          <w:lang w:val="en-US"/>
        </w:rPr>
        <w:t>.</w:t>
      </w:r>
      <w:r w:rsidRPr="00632779">
        <w:rPr>
          <w:i w:val="0"/>
          <w:iCs w:val="0"/>
          <w:color w:val="auto"/>
          <w:sz w:val="22"/>
          <w:szCs w:val="22"/>
          <w:lang w:val="en-US"/>
        </w:rPr>
        <w:t xml:space="preserve"> </w:t>
      </w:r>
      <w:bookmarkEnd w:id="14"/>
      <w:r w:rsidRPr="00632779">
        <w:rPr>
          <w:i w:val="0"/>
          <w:iCs w:val="0"/>
          <w:color w:val="auto"/>
          <w:sz w:val="22"/>
          <w:szCs w:val="22"/>
          <w:lang w:val="en-US"/>
        </w:rPr>
        <w:t>Toxicity of sapwood extracts at day 7</w:t>
      </w:r>
    </w:p>
    <w:tbl>
      <w:tblPr>
        <w:tblStyle w:val="TableauListe6Couleur1"/>
        <w:tblW w:w="9704" w:type="dxa"/>
        <w:tblLook w:val="04A0" w:firstRow="1" w:lastRow="0" w:firstColumn="1" w:lastColumn="0" w:noHBand="0" w:noVBand="1"/>
      </w:tblPr>
      <w:tblGrid>
        <w:gridCol w:w="1072"/>
        <w:gridCol w:w="1559"/>
        <w:gridCol w:w="1574"/>
        <w:gridCol w:w="1189"/>
        <w:gridCol w:w="1521"/>
        <w:gridCol w:w="923"/>
        <w:gridCol w:w="1045"/>
        <w:gridCol w:w="821"/>
      </w:tblGrid>
      <w:tr w:rsidR="00544125" w:rsidRPr="00632779" w14:paraId="1207303F" w14:textId="77777777" w:rsidTr="005847D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36" w:type="dxa"/>
            <w:shd w:val="clear" w:color="auto" w:fill="F2F2F2" w:themeFill="background1" w:themeFillShade="F2"/>
            <w:hideMark/>
          </w:tcPr>
          <w:p w14:paraId="09240B59" w14:textId="77777777" w:rsidR="00544125" w:rsidRPr="00632779" w:rsidRDefault="00544125" w:rsidP="005847D3">
            <w:pPr>
              <w:spacing w:line="480" w:lineRule="auto"/>
              <w:rPr>
                <w:rFonts w:ascii="Times New Roman" w:hAnsi="Times New Roman" w:cs="Times New Roman"/>
                <w:color w:val="auto"/>
              </w:rPr>
            </w:pPr>
            <w:proofErr w:type="spellStart"/>
            <w:r w:rsidRPr="00632779">
              <w:rPr>
                <w:rFonts w:ascii="Times New Roman" w:hAnsi="Times New Roman" w:cs="Times New Roman"/>
                <w:color w:val="auto"/>
              </w:rPr>
              <w:t>Extract</w:t>
            </w:r>
            <w:proofErr w:type="spellEnd"/>
          </w:p>
        </w:tc>
        <w:tc>
          <w:tcPr>
            <w:tcW w:w="1559" w:type="dxa"/>
            <w:shd w:val="clear" w:color="auto" w:fill="F2F2F2" w:themeFill="background1" w:themeFillShade="F2"/>
            <w:noWrap/>
            <w:hideMark/>
          </w:tcPr>
          <w:p w14:paraId="46D40835" w14:textId="77777777" w:rsidR="00544125" w:rsidRPr="00632779" w:rsidRDefault="00544125"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632779">
              <w:rPr>
                <w:rFonts w:ascii="Times New Roman" w:hAnsi="Times New Roman" w:cs="Times New Roman"/>
                <w:color w:val="auto"/>
              </w:rPr>
              <w:t xml:space="preserve">Scientific </w:t>
            </w:r>
            <w:proofErr w:type="spellStart"/>
            <w:r w:rsidRPr="00632779">
              <w:rPr>
                <w:rFonts w:ascii="Times New Roman" w:hAnsi="Times New Roman" w:cs="Times New Roman"/>
                <w:color w:val="auto"/>
              </w:rPr>
              <w:t>name</w:t>
            </w:r>
            <w:proofErr w:type="spellEnd"/>
            <w:r w:rsidRPr="00632779">
              <w:rPr>
                <w:rFonts w:ascii="Times New Roman" w:hAnsi="Times New Roman" w:cs="Times New Roman"/>
                <w:color w:val="auto"/>
              </w:rPr>
              <w:t xml:space="preserve"> </w:t>
            </w:r>
          </w:p>
        </w:tc>
        <w:tc>
          <w:tcPr>
            <w:tcW w:w="1574" w:type="dxa"/>
            <w:shd w:val="clear" w:color="auto" w:fill="F2F2F2" w:themeFill="background1" w:themeFillShade="F2"/>
            <w:hideMark/>
          </w:tcPr>
          <w:p w14:paraId="4F4BBFE8"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Concentration (µL</w:t>
            </w:r>
            <w:r w:rsidRPr="00632779">
              <w:rPr>
                <w:rFonts w:ascii="Times New Roman" w:hAnsi="Times New Roman" w:cs="Times New Roman"/>
                <w:color w:val="auto"/>
                <w:lang w:val="fr-CI"/>
              </w:rPr>
              <w:t>/cm²)</w:t>
            </w:r>
          </w:p>
        </w:tc>
        <w:tc>
          <w:tcPr>
            <w:tcW w:w="1189" w:type="dxa"/>
            <w:shd w:val="clear" w:color="auto" w:fill="F2F2F2" w:themeFill="background1" w:themeFillShade="F2"/>
            <w:noWrap/>
            <w:hideMark/>
          </w:tcPr>
          <w:p w14:paraId="280DFB47"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632779">
              <w:rPr>
                <w:rFonts w:ascii="Times New Roman" w:hAnsi="Times New Roman" w:cs="Times New Roman"/>
                <w:color w:val="auto"/>
              </w:rPr>
              <w:t>Mortality</w:t>
            </w:r>
            <w:proofErr w:type="spellEnd"/>
            <w:r w:rsidRPr="00632779">
              <w:rPr>
                <w:rFonts w:ascii="Times New Roman" w:hAnsi="Times New Roman" w:cs="Times New Roman"/>
                <w:color w:val="auto"/>
              </w:rPr>
              <w:t xml:space="preserve"> (%)</w:t>
            </w:r>
          </w:p>
        </w:tc>
        <w:tc>
          <w:tcPr>
            <w:tcW w:w="1564" w:type="dxa"/>
            <w:shd w:val="clear" w:color="auto" w:fill="F2F2F2" w:themeFill="background1" w:themeFillShade="F2"/>
            <w:hideMark/>
          </w:tcPr>
          <w:p w14:paraId="3B6D9E06"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proofErr w:type="spellStart"/>
            <w:r w:rsidRPr="00632779">
              <w:rPr>
                <w:rFonts w:ascii="Times New Roman" w:hAnsi="Times New Roman" w:cs="Times New Roman"/>
                <w:color w:val="auto"/>
              </w:rPr>
              <w:t>Mortality</w:t>
            </w:r>
            <w:proofErr w:type="spellEnd"/>
          </w:p>
          <w:p w14:paraId="77540DBD"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w:t>
            </w:r>
            <w:proofErr w:type="spellStart"/>
            <w:proofErr w:type="gramStart"/>
            <w:r w:rsidRPr="00632779">
              <w:rPr>
                <w:rFonts w:ascii="Times New Roman" w:hAnsi="Times New Roman" w:cs="Times New Roman"/>
                <w:color w:val="auto"/>
              </w:rPr>
              <w:t>probit</w:t>
            </w:r>
            <w:proofErr w:type="spellEnd"/>
            <w:proofErr w:type="gramEnd"/>
            <w:r w:rsidRPr="00632779">
              <w:rPr>
                <w:rFonts w:ascii="Times New Roman" w:hAnsi="Times New Roman" w:cs="Times New Roman"/>
                <w:color w:val="auto"/>
              </w:rPr>
              <w:t xml:space="preserve"> unit)</w:t>
            </w:r>
          </w:p>
        </w:tc>
        <w:tc>
          <w:tcPr>
            <w:tcW w:w="916" w:type="dxa"/>
            <w:shd w:val="clear" w:color="auto" w:fill="F2F2F2" w:themeFill="background1" w:themeFillShade="F2"/>
          </w:tcPr>
          <w:p w14:paraId="6EA00963" w14:textId="77777777" w:rsidR="00544125" w:rsidRPr="00632779" w:rsidRDefault="00544125" w:rsidP="005847D3">
            <w:pPr>
              <w:spacing w:line="480" w:lineRule="auto"/>
              <w:ind w:left="1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632779">
              <w:rPr>
                <w:rFonts w:ascii="Times New Roman" w:hAnsi="Times New Roman" w:cs="Times New Roman"/>
                <w:color w:val="auto"/>
              </w:rPr>
              <w:t>LT</w:t>
            </w:r>
            <w:r w:rsidRPr="00632779">
              <w:rPr>
                <w:rFonts w:ascii="Times New Roman" w:hAnsi="Times New Roman" w:cs="Times New Roman"/>
                <w:color w:val="auto"/>
                <w:vertAlign w:val="subscript"/>
              </w:rPr>
              <w:t xml:space="preserve">50 </w:t>
            </w:r>
            <w:r w:rsidRPr="00632779">
              <w:rPr>
                <w:rFonts w:ascii="Times New Roman" w:hAnsi="Times New Roman" w:cs="Times New Roman"/>
                <w:color w:val="auto"/>
              </w:rPr>
              <w:t>(</w:t>
            </w:r>
            <w:proofErr w:type="spellStart"/>
            <w:r w:rsidRPr="00632779">
              <w:rPr>
                <w:rFonts w:ascii="Times New Roman" w:hAnsi="Times New Roman" w:cs="Times New Roman"/>
                <w:color w:val="auto"/>
              </w:rPr>
              <w:t>days</w:t>
            </w:r>
            <w:proofErr w:type="spellEnd"/>
            <w:r w:rsidRPr="00632779">
              <w:rPr>
                <w:rFonts w:ascii="Times New Roman" w:hAnsi="Times New Roman" w:cs="Times New Roman"/>
                <w:color w:val="auto"/>
              </w:rPr>
              <w:t>)</w:t>
            </w:r>
          </w:p>
        </w:tc>
        <w:tc>
          <w:tcPr>
            <w:tcW w:w="1045" w:type="dxa"/>
            <w:shd w:val="clear" w:color="auto" w:fill="F2F2F2" w:themeFill="background1" w:themeFillShade="F2"/>
            <w:noWrap/>
            <w:hideMark/>
          </w:tcPr>
          <w:p w14:paraId="0C951361"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vertAlign w:val="subscript"/>
              </w:rPr>
            </w:pPr>
            <w:r w:rsidRPr="00632779">
              <w:rPr>
                <w:rFonts w:ascii="Times New Roman" w:hAnsi="Times New Roman" w:cs="Times New Roman"/>
                <w:color w:val="auto"/>
              </w:rPr>
              <w:t>LD</w:t>
            </w:r>
            <w:r w:rsidRPr="00632779">
              <w:rPr>
                <w:rFonts w:ascii="Times New Roman" w:hAnsi="Times New Roman" w:cs="Times New Roman"/>
                <w:color w:val="auto"/>
                <w:vertAlign w:val="subscript"/>
              </w:rPr>
              <w:t>50</w:t>
            </w:r>
          </w:p>
          <w:p w14:paraId="4E151FD1"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w:t>
            </w:r>
            <w:proofErr w:type="gramStart"/>
            <w:r w:rsidRPr="00632779">
              <w:rPr>
                <w:rFonts w:ascii="Times New Roman" w:hAnsi="Times New Roman" w:cs="Times New Roman"/>
                <w:color w:val="auto"/>
              </w:rPr>
              <w:t>µ</w:t>
            </w:r>
            <w:proofErr w:type="gramEnd"/>
            <w:r w:rsidRPr="00632779">
              <w:rPr>
                <w:rFonts w:ascii="Times New Roman" w:hAnsi="Times New Roman" w:cs="Times New Roman"/>
                <w:color w:val="auto"/>
              </w:rPr>
              <w:t>L</w:t>
            </w:r>
            <w:r w:rsidRPr="00632779">
              <w:rPr>
                <w:rFonts w:ascii="Times New Roman" w:hAnsi="Times New Roman" w:cs="Times New Roman"/>
                <w:color w:val="auto"/>
                <w:lang w:val="fr-CI"/>
              </w:rPr>
              <w:t>/cm²)</w:t>
            </w:r>
          </w:p>
        </w:tc>
        <w:tc>
          <w:tcPr>
            <w:tcW w:w="821" w:type="dxa"/>
            <w:shd w:val="clear" w:color="auto" w:fill="F2F2F2" w:themeFill="background1" w:themeFillShade="F2"/>
          </w:tcPr>
          <w:p w14:paraId="1B727BE1"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632779">
              <w:rPr>
                <w:rFonts w:ascii="Times New Roman" w:hAnsi="Times New Roman" w:cs="Times New Roman"/>
                <w:color w:val="auto"/>
              </w:rPr>
              <w:t>R</w:t>
            </w:r>
            <w:r w:rsidRPr="00632779">
              <w:rPr>
                <w:rFonts w:ascii="Times New Roman" w:hAnsi="Times New Roman" w:cs="Times New Roman"/>
                <w:color w:val="auto"/>
                <w:vertAlign w:val="superscript"/>
              </w:rPr>
              <w:t>2</w:t>
            </w:r>
          </w:p>
        </w:tc>
      </w:tr>
      <w:tr w:rsidR="00544125" w:rsidRPr="00632779" w14:paraId="065834DB" w14:textId="77777777" w:rsidTr="005847D3">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036" w:type="dxa"/>
            <w:vMerge w:val="restart"/>
            <w:shd w:val="clear" w:color="auto" w:fill="auto"/>
            <w:noWrap/>
            <w:hideMark/>
          </w:tcPr>
          <w:p w14:paraId="38D29BA2" w14:textId="77777777" w:rsidR="00544125" w:rsidRPr="00632779" w:rsidRDefault="00544125" w:rsidP="005847D3">
            <w:pPr>
              <w:spacing w:line="480" w:lineRule="auto"/>
              <w:rPr>
                <w:rFonts w:ascii="Times New Roman" w:hAnsi="Times New Roman" w:cs="Times New Roman"/>
                <w:color w:val="auto"/>
              </w:rPr>
            </w:pPr>
            <w:proofErr w:type="spellStart"/>
            <w:r w:rsidRPr="00632779">
              <w:rPr>
                <w:rFonts w:ascii="Times New Roman" w:hAnsi="Times New Roman" w:cs="Times New Roman"/>
                <w:color w:val="auto"/>
                <w:lang w:val="fr-CI"/>
              </w:rPr>
              <w:lastRenderedPageBreak/>
              <w:t>Badi</w:t>
            </w:r>
            <w:proofErr w:type="spellEnd"/>
            <w:r w:rsidRPr="00632779">
              <w:rPr>
                <w:rFonts w:ascii="Times New Roman" w:hAnsi="Times New Roman" w:cs="Times New Roman"/>
                <w:color w:val="auto"/>
                <w:lang w:val="fr-CI"/>
              </w:rPr>
              <w:t xml:space="preserve"> </w:t>
            </w:r>
            <w:proofErr w:type="spellStart"/>
            <w:r w:rsidRPr="00632779">
              <w:rPr>
                <w:rFonts w:ascii="Times New Roman" w:hAnsi="Times New Roman" w:cs="Times New Roman"/>
                <w:color w:val="auto"/>
                <w:lang w:val="fr-CI"/>
              </w:rPr>
              <w:t>Sapwood</w:t>
            </w:r>
            <w:proofErr w:type="spellEnd"/>
          </w:p>
        </w:tc>
        <w:tc>
          <w:tcPr>
            <w:tcW w:w="1559" w:type="dxa"/>
            <w:vMerge w:val="restart"/>
            <w:shd w:val="clear" w:color="auto" w:fill="auto"/>
            <w:noWrap/>
            <w:hideMark/>
          </w:tcPr>
          <w:p w14:paraId="02A958EB"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i/>
                <w:iCs/>
                <w:color w:val="auto"/>
              </w:rPr>
              <w:t xml:space="preserve">N. </w:t>
            </w:r>
            <w:proofErr w:type="spellStart"/>
            <w:r w:rsidRPr="00632779">
              <w:rPr>
                <w:rFonts w:ascii="Times New Roman" w:hAnsi="Times New Roman" w:cs="Times New Roman"/>
                <w:bCs/>
                <w:i/>
                <w:iCs/>
                <w:color w:val="auto"/>
              </w:rPr>
              <w:t>diderrichii</w:t>
            </w:r>
            <w:proofErr w:type="spellEnd"/>
          </w:p>
          <w:p w14:paraId="35C4D24A"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color w:val="auto"/>
              </w:rPr>
              <w:t>(</w:t>
            </w:r>
            <w:proofErr w:type="spellStart"/>
            <w:r w:rsidRPr="00632779">
              <w:rPr>
                <w:rFonts w:ascii="Times New Roman" w:hAnsi="Times New Roman" w:cs="Times New Roman"/>
                <w:bCs/>
                <w:color w:val="auto"/>
              </w:rPr>
              <w:t>Rubiaceae</w:t>
            </w:r>
            <w:proofErr w:type="spellEnd"/>
            <w:r w:rsidRPr="00632779">
              <w:rPr>
                <w:rFonts w:ascii="Times New Roman" w:hAnsi="Times New Roman" w:cs="Times New Roman"/>
                <w:bCs/>
                <w:color w:val="auto"/>
              </w:rPr>
              <w:t>)</w:t>
            </w:r>
          </w:p>
        </w:tc>
        <w:tc>
          <w:tcPr>
            <w:tcW w:w="1574" w:type="dxa"/>
            <w:shd w:val="clear" w:color="auto" w:fill="auto"/>
            <w:hideMark/>
          </w:tcPr>
          <w:p w14:paraId="5AC42D16"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0.08</w:t>
            </w:r>
          </w:p>
        </w:tc>
        <w:tc>
          <w:tcPr>
            <w:tcW w:w="1189" w:type="dxa"/>
            <w:shd w:val="clear" w:color="auto" w:fill="auto"/>
            <w:noWrap/>
            <w:hideMark/>
          </w:tcPr>
          <w:p w14:paraId="33028B6C"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80</w:t>
            </w:r>
          </w:p>
        </w:tc>
        <w:tc>
          <w:tcPr>
            <w:tcW w:w="1564" w:type="dxa"/>
            <w:shd w:val="clear" w:color="auto" w:fill="auto"/>
            <w:hideMark/>
          </w:tcPr>
          <w:p w14:paraId="03AB6D54"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5.84</w:t>
            </w:r>
          </w:p>
        </w:tc>
        <w:tc>
          <w:tcPr>
            <w:tcW w:w="916" w:type="dxa"/>
            <w:shd w:val="clear" w:color="auto" w:fill="auto"/>
          </w:tcPr>
          <w:p w14:paraId="628DE0BE"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5.5</w:t>
            </w:r>
          </w:p>
        </w:tc>
        <w:tc>
          <w:tcPr>
            <w:tcW w:w="1045" w:type="dxa"/>
            <w:vMerge w:val="restart"/>
            <w:shd w:val="clear" w:color="auto" w:fill="auto"/>
            <w:noWrap/>
          </w:tcPr>
          <w:p w14:paraId="77F3BFD2"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5D12E395"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32779">
              <w:rPr>
                <w:rFonts w:ascii="Times New Roman" w:hAnsi="Times New Roman" w:cs="Times New Roman"/>
                <w:b/>
                <w:bCs/>
                <w:color w:val="auto"/>
              </w:rPr>
              <w:t>0.0289</w:t>
            </w:r>
          </w:p>
        </w:tc>
        <w:tc>
          <w:tcPr>
            <w:tcW w:w="821" w:type="dxa"/>
            <w:vMerge w:val="restart"/>
            <w:shd w:val="clear" w:color="auto" w:fill="auto"/>
          </w:tcPr>
          <w:p w14:paraId="38B1B48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146874D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r w:rsidRPr="00632779">
              <w:rPr>
                <w:rFonts w:ascii="Times New Roman" w:hAnsi="Times New Roman" w:cs="Times New Roman"/>
                <w:b/>
                <w:bCs/>
                <w:i/>
                <w:iCs/>
                <w:color w:val="auto"/>
              </w:rPr>
              <w:t>0.8556</w:t>
            </w:r>
          </w:p>
        </w:tc>
      </w:tr>
      <w:tr w:rsidR="00544125" w:rsidRPr="00632779" w14:paraId="2B2E2F16" w14:textId="77777777" w:rsidTr="005847D3">
        <w:trPr>
          <w:trHeight w:val="160"/>
        </w:trPr>
        <w:tc>
          <w:tcPr>
            <w:cnfStyle w:val="001000000000" w:firstRow="0" w:lastRow="0" w:firstColumn="1" w:lastColumn="0" w:oddVBand="0" w:evenVBand="0" w:oddHBand="0" w:evenHBand="0" w:firstRowFirstColumn="0" w:firstRowLastColumn="0" w:lastRowFirstColumn="0" w:lastRowLastColumn="0"/>
            <w:tcW w:w="1036" w:type="dxa"/>
            <w:vMerge/>
            <w:hideMark/>
          </w:tcPr>
          <w:p w14:paraId="00F05EA0" w14:textId="77777777" w:rsidR="00544125" w:rsidRPr="00632779" w:rsidRDefault="00544125" w:rsidP="005847D3">
            <w:pPr>
              <w:spacing w:line="480" w:lineRule="auto"/>
              <w:rPr>
                <w:rFonts w:ascii="Times New Roman" w:hAnsi="Times New Roman" w:cs="Times New Roman"/>
                <w:color w:val="auto"/>
              </w:rPr>
            </w:pPr>
          </w:p>
        </w:tc>
        <w:tc>
          <w:tcPr>
            <w:tcW w:w="1559" w:type="dxa"/>
            <w:vMerge/>
            <w:hideMark/>
          </w:tcPr>
          <w:p w14:paraId="206AC1EB"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4" w:type="dxa"/>
            <w:hideMark/>
          </w:tcPr>
          <w:p w14:paraId="3A9E2B24"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0.16</w:t>
            </w:r>
          </w:p>
        </w:tc>
        <w:tc>
          <w:tcPr>
            <w:tcW w:w="1189" w:type="dxa"/>
            <w:noWrap/>
            <w:hideMark/>
          </w:tcPr>
          <w:p w14:paraId="60E9D017"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85</w:t>
            </w:r>
          </w:p>
        </w:tc>
        <w:tc>
          <w:tcPr>
            <w:tcW w:w="1564" w:type="dxa"/>
            <w:hideMark/>
          </w:tcPr>
          <w:p w14:paraId="04E0F9F2"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6.04</w:t>
            </w:r>
          </w:p>
        </w:tc>
        <w:tc>
          <w:tcPr>
            <w:tcW w:w="916" w:type="dxa"/>
          </w:tcPr>
          <w:p w14:paraId="45E1687E"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5.4</w:t>
            </w:r>
          </w:p>
        </w:tc>
        <w:tc>
          <w:tcPr>
            <w:tcW w:w="1045" w:type="dxa"/>
            <w:vMerge/>
            <w:hideMark/>
          </w:tcPr>
          <w:p w14:paraId="737290B9"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21" w:type="dxa"/>
            <w:vMerge/>
          </w:tcPr>
          <w:p w14:paraId="0D26F914"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370ED30A" w14:textId="77777777" w:rsidTr="005847D3">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036" w:type="dxa"/>
            <w:vMerge/>
            <w:shd w:val="clear" w:color="auto" w:fill="auto"/>
            <w:hideMark/>
          </w:tcPr>
          <w:p w14:paraId="25D12906" w14:textId="77777777" w:rsidR="00544125" w:rsidRPr="00632779" w:rsidRDefault="00544125" w:rsidP="005847D3">
            <w:pPr>
              <w:spacing w:line="480" w:lineRule="auto"/>
              <w:rPr>
                <w:rFonts w:ascii="Times New Roman" w:hAnsi="Times New Roman" w:cs="Times New Roman"/>
                <w:color w:val="auto"/>
              </w:rPr>
            </w:pPr>
          </w:p>
        </w:tc>
        <w:tc>
          <w:tcPr>
            <w:tcW w:w="1559" w:type="dxa"/>
            <w:vMerge/>
            <w:shd w:val="clear" w:color="auto" w:fill="auto"/>
            <w:hideMark/>
          </w:tcPr>
          <w:p w14:paraId="641F9056"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p>
        </w:tc>
        <w:tc>
          <w:tcPr>
            <w:tcW w:w="1574" w:type="dxa"/>
            <w:shd w:val="clear" w:color="auto" w:fill="auto"/>
            <w:hideMark/>
          </w:tcPr>
          <w:p w14:paraId="29F1262F"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0.24</w:t>
            </w:r>
          </w:p>
        </w:tc>
        <w:tc>
          <w:tcPr>
            <w:tcW w:w="1189" w:type="dxa"/>
            <w:shd w:val="clear" w:color="auto" w:fill="auto"/>
            <w:noWrap/>
            <w:hideMark/>
          </w:tcPr>
          <w:p w14:paraId="2352A4FB"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91.67</w:t>
            </w:r>
          </w:p>
        </w:tc>
        <w:tc>
          <w:tcPr>
            <w:tcW w:w="1564" w:type="dxa"/>
            <w:shd w:val="clear" w:color="auto" w:fill="auto"/>
            <w:hideMark/>
          </w:tcPr>
          <w:p w14:paraId="348FE4BC"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6.41</w:t>
            </w:r>
          </w:p>
        </w:tc>
        <w:tc>
          <w:tcPr>
            <w:tcW w:w="916" w:type="dxa"/>
            <w:shd w:val="clear" w:color="auto" w:fill="auto"/>
          </w:tcPr>
          <w:p w14:paraId="0F46D8F1"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4.6</w:t>
            </w:r>
          </w:p>
        </w:tc>
        <w:tc>
          <w:tcPr>
            <w:tcW w:w="1045" w:type="dxa"/>
            <w:vMerge/>
            <w:shd w:val="clear" w:color="auto" w:fill="auto"/>
            <w:hideMark/>
          </w:tcPr>
          <w:p w14:paraId="2BFD4475"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tc>
        <w:tc>
          <w:tcPr>
            <w:tcW w:w="821" w:type="dxa"/>
            <w:vMerge/>
            <w:shd w:val="clear" w:color="auto" w:fill="auto"/>
          </w:tcPr>
          <w:p w14:paraId="2E380B1B"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tc>
      </w:tr>
      <w:tr w:rsidR="00544125" w:rsidRPr="00632779" w14:paraId="46502649" w14:textId="77777777" w:rsidTr="005847D3">
        <w:trPr>
          <w:trHeight w:val="212"/>
        </w:trPr>
        <w:tc>
          <w:tcPr>
            <w:cnfStyle w:val="001000000000" w:firstRow="0" w:lastRow="0" w:firstColumn="1" w:lastColumn="0" w:oddVBand="0" w:evenVBand="0" w:oddHBand="0" w:evenHBand="0" w:firstRowFirstColumn="0" w:firstRowLastColumn="0" w:lastRowFirstColumn="0" w:lastRowLastColumn="0"/>
            <w:tcW w:w="1036" w:type="dxa"/>
            <w:vMerge/>
            <w:tcBorders>
              <w:bottom w:val="single" w:sz="4" w:space="0" w:color="auto"/>
            </w:tcBorders>
            <w:hideMark/>
          </w:tcPr>
          <w:p w14:paraId="4EC3045E" w14:textId="77777777" w:rsidR="00544125" w:rsidRPr="00632779" w:rsidRDefault="00544125" w:rsidP="005847D3">
            <w:pPr>
              <w:spacing w:line="480" w:lineRule="auto"/>
              <w:rPr>
                <w:rFonts w:ascii="Times New Roman" w:hAnsi="Times New Roman" w:cs="Times New Roman"/>
                <w:color w:val="auto"/>
              </w:rPr>
            </w:pPr>
          </w:p>
        </w:tc>
        <w:tc>
          <w:tcPr>
            <w:tcW w:w="1559" w:type="dxa"/>
            <w:vMerge/>
            <w:tcBorders>
              <w:bottom w:val="single" w:sz="4" w:space="0" w:color="auto"/>
            </w:tcBorders>
            <w:hideMark/>
          </w:tcPr>
          <w:p w14:paraId="2A8B6CE8"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4" w:type="dxa"/>
            <w:tcBorders>
              <w:bottom w:val="single" w:sz="4" w:space="0" w:color="auto"/>
            </w:tcBorders>
            <w:hideMark/>
          </w:tcPr>
          <w:p w14:paraId="41DDC331"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0.31</w:t>
            </w:r>
          </w:p>
        </w:tc>
        <w:tc>
          <w:tcPr>
            <w:tcW w:w="1189" w:type="dxa"/>
            <w:tcBorders>
              <w:bottom w:val="single" w:sz="4" w:space="0" w:color="auto"/>
            </w:tcBorders>
            <w:noWrap/>
            <w:hideMark/>
          </w:tcPr>
          <w:p w14:paraId="73961081"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96.67</w:t>
            </w:r>
          </w:p>
        </w:tc>
        <w:tc>
          <w:tcPr>
            <w:tcW w:w="1564" w:type="dxa"/>
            <w:tcBorders>
              <w:bottom w:val="single" w:sz="4" w:space="0" w:color="auto"/>
            </w:tcBorders>
            <w:hideMark/>
          </w:tcPr>
          <w:p w14:paraId="5F041FAB"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6.88</w:t>
            </w:r>
          </w:p>
        </w:tc>
        <w:tc>
          <w:tcPr>
            <w:tcW w:w="916" w:type="dxa"/>
            <w:tcBorders>
              <w:bottom w:val="single" w:sz="4" w:space="0" w:color="auto"/>
            </w:tcBorders>
          </w:tcPr>
          <w:p w14:paraId="3C3FD83C"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4.4</w:t>
            </w:r>
          </w:p>
        </w:tc>
        <w:tc>
          <w:tcPr>
            <w:tcW w:w="1045" w:type="dxa"/>
            <w:vMerge/>
            <w:tcBorders>
              <w:bottom w:val="single" w:sz="4" w:space="0" w:color="auto"/>
            </w:tcBorders>
            <w:hideMark/>
          </w:tcPr>
          <w:p w14:paraId="78574BF6"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21" w:type="dxa"/>
            <w:vMerge/>
            <w:tcBorders>
              <w:bottom w:val="single" w:sz="4" w:space="0" w:color="auto"/>
            </w:tcBorders>
          </w:tcPr>
          <w:p w14:paraId="480A1839"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1CCF7CA4" w14:textId="77777777" w:rsidTr="005847D3">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036" w:type="dxa"/>
            <w:vMerge w:val="restart"/>
            <w:tcBorders>
              <w:top w:val="single" w:sz="4" w:space="0" w:color="auto"/>
            </w:tcBorders>
            <w:shd w:val="clear" w:color="auto" w:fill="auto"/>
            <w:noWrap/>
            <w:hideMark/>
          </w:tcPr>
          <w:p w14:paraId="0BD9A7B9" w14:textId="77777777" w:rsidR="00544125" w:rsidRPr="00632779" w:rsidRDefault="00544125" w:rsidP="005847D3">
            <w:pPr>
              <w:spacing w:line="480" w:lineRule="auto"/>
              <w:rPr>
                <w:rFonts w:ascii="Times New Roman" w:hAnsi="Times New Roman" w:cs="Times New Roman"/>
                <w:color w:val="auto"/>
              </w:rPr>
            </w:pPr>
            <w:r w:rsidRPr="00632779">
              <w:rPr>
                <w:rFonts w:ascii="Times New Roman" w:hAnsi="Times New Roman" w:cs="Times New Roman"/>
                <w:color w:val="auto"/>
                <w:lang w:val="fr-CI"/>
              </w:rPr>
              <w:t xml:space="preserve">Bété </w:t>
            </w:r>
            <w:proofErr w:type="spellStart"/>
            <w:r w:rsidRPr="00632779">
              <w:rPr>
                <w:rFonts w:ascii="Times New Roman" w:hAnsi="Times New Roman" w:cs="Times New Roman"/>
                <w:color w:val="auto"/>
                <w:lang w:val="fr-CI"/>
              </w:rPr>
              <w:t>Sapwood</w:t>
            </w:r>
            <w:proofErr w:type="spellEnd"/>
          </w:p>
        </w:tc>
        <w:tc>
          <w:tcPr>
            <w:tcW w:w="1559" w:type="dxa"/>
            <w:vMerge w:val="restart"/>
            <w:tcBorders>
              <w:top w:val="single" w:sz="4" w:space="0" w:color="auto"/>
            </w:tcBorders>
            <w:shd w:val="clear" w:color="auto" w:fill="auto"/>
            <w:noWrap/>
            <w:hideMark/>
          </w:tcPr>
          <w:p w14:paraId="38041895"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i/>
                <w:iCs/>
                <w:color w:val="auto"/>
              </w:rPr>
              <w:t xml:space="preserve">M. </w:t>
            </w:r>
            <w:proofErr w:type="spellStart"/>
            <w:r w:rsidRPr="00632779">
              <w:rPr>
                <w:rFonts w:ascii="Times New Roman" w:hAnsi="Times New Roman" w:cs="Times New Roman"/>
                <w:bCs/>
                <w:i/>
                <w:iCs/>
                <w:color w:val="auto"/>
              </w:rPr>
              <w:t>altissima</w:t>
            </w:r>
            <w:proofErr w:type="spellEnd"/>
          </w:p>
          <w:p w14:paraId="102FE4B3"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color w:val="auto"/>
              </w:rPr>
              <w:t>(</w:t>
            </w:r>
            <w:proofErr w:type="spellStart"/>
            <w:r w:rsidRPr="00632779">
              <w:rPr>
                <w:rFonts w:ascii="Times New Roman" w:hAnsi="Times New Roman" w:cs="Times New Roman"/>
                <w:bCs/>
                <w:color w:val="auto"/>
              </w:rPr>
              <w:t>Malvaceae</w:t>
            </w:r>
            <w:proofErr w:type="spellEnd"/>
            <w:r w:rsidRPr="00632779">
              <w:rPr>
                <w:rFonts w:ascii="Times New Roman" w:hAnsi="Times New Roman" w:cs="Times New Roman"/>
                <w:bCs/>
                <w:color w:val="auto"/>
              </w:rPr>
              <w:t>)</w:t>
            </w:r>
          </w:p>
        </w:tc>
        <w:tc>
          <w:tcPr>
            <w:tcW w:w="1574" w:type="dxa"/>
            <w:tcBorders>
              <w:top w:val="single" w:sz="4" w:space="0" w:color="auto"/>
            </w:tcBorders>
            <w:shd w:val="clear" w:color="auto" w:fill="auto"/>
            <w:hideMark/>
          </w:tcPr>
          <w:p w14:paraId="18654EF8"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0.08</w:t>
            </w:r>
          </w:p>
        </w:tc>
        <w:tc>
          <w:tcPr>
            <w:tcW w:w="1189" w:type="dxa"/>
            <w:tcBorders>
              <w:top w:val="single" w:sz="4" w:space="0" w:color="auto"/>
            </w:tcBorders>
            <w:shd w:val="clear" w:color="auto" w:fill="auto"/>
            <w:noWrap/>
            <w:hideMark/>
          </w:tcPr>
          <w:p w14:paraId="01932C75"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76.67</w:t>
            </w:r>
          </w:p>
        </w:tc>
        <w:tc>
          <w:tcPr>
            <w:tcW w:w="1564" w:type="dxa"/>
            <w:tcBorders>
              <w:top w:val="single" w:sz="4" w:space="0" w:color="auto"/>
            </w:tcBorders>
            <w:shd w:val="clear" w:color="auto" w:fill="auto"/>
            <w:hideMark/>
          </w:tcPr>
          <w:p w14:paraId="061D2600"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5.74</w:t>
            </w:r>
          </w:p>
        </w:tc>
        <w:tc>
          <w:tcPr>
            <w:tcW w:w="916" w:type="dxa"/>
            <w:tcBorders>
              <w:top w:val="single" w:sz="4" w:space="0" w:color="auto"/>
            </w:tcBorders>
            <w:shd w:val="clear" w:color="auto" w:fill="auto"/>
          </w:tcPr>
          <w:p w14:paraId="274788E6"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5.5</w:t>
            </w:r>
          </w:p>
        </w:tc>
        <w:tc>
          <w:tcPr>
            <w:tcW w:w="1045" w:type="dxa"/>
            <w:vMerge w:val="restart"/>
            <w:tcBorders>
              <w:top w:val="single" w:sz="4" w:space="0" w:color="auto"/>
            </w:tcBorders>
            <w:shd w:val="clear" w:color="auto" w:fill="auto"/>
            <w:noWrap/>
          </w:tcPr>
          <w:p w14:paraId="7E5B95AF"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1A8A48FC"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461EA4B8"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32779">
              <w:rPr>
                <w:rFonts w:ascii="Times New Roman" w:hAnsi="Times New Roman" w:cs="Times New Roman"/>
                <w:b/>
                <w:bCs/>
                <w:color w:val="auto"/>
              </w:rPr>
              <w:t>0.0093</w:t>
            </w:r>
          </w:p>
        </w:tc>
        <w:tc>
          <w:tcPr>
            <w:tcW w:w="821" w:type="dxa"/>
            <w:vMerge w:val="restart"/>
            <w:tcBorders>
              <w:top w:val="single" w:sz="4" w:space="0" w:color="auto"/>
            </w:tcBorders>
            <w:shd w:val="clear" w:color="auto" w:fill="auto"/>
          </w:tcPr>
          <w:p w14:paraId="20A1F106"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7FA84646"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759CD620"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r w:rsidRPr="00632779">
              <w:rPr>
                <w:rFonts w:ascii="Times New Roman" w:hAnsi="Times New Roman" w:cs="Times New Roman"/>
                <w:b/>
                <w:bCs/>
                <w:i/>
                <w:iCs/>
                <w:color w:val="auto"/>
              </w:rPr>
              <w:t>0.9764</w:t>
            </w:r>
          </w:p>
        </w:tc>
      </w:tr>
      <w:tr w:rsidR="00544125" w:rsidRPr="00632779" w14:paraId="69A6D351" w14:textId="77777777" w:rsidTr="005847D3">
        <w:trPr>
          <w:trHeight w:val="174"/>
        </w:trPr>
        <w:tc>
          <w:tcPr>
            <w:cnfStyle w:val="001000000000" w:firstRow="0" w:lastRow="0" w:firstColumn="1" w:lastColumn="0" w:oddVBand="0" w:evenVBand="0" w:oddHBand="0" w:evenHBand="0" w:firstRowFirstColumn="0" w:firstRowLastColumn="0" w:lastRowFirstColumn="0" w:lastRowLastColumn="0"/>
            <w:tcW w:w="1036" w:type="dxa"/>
            <w:vMerge/>
            <w:hideMark/>
          </w:tcPr>
          <w:p w14:paraId="5EED7286" w14:textId="77777777" w:rsidR="00544125" w:rsidRPr="00632779" w:rsidRDefault="00544125" w:rsidP="005847D3">
            <w:pPr>
              <w:spacing w:line="480" w:lineRule="auto"/>
              <w:rPr>
                <w:rFonts w:ascii="Times New Roman" w:hAnsi="Times New Roman" w:cs="Times New Roman"/>
                <w:color w:val="auto"/>
              </w:rPr>
            </w:pPr>
          </w:p>
        </w:tc>
        <w:tc>
          <w:tcPr>
            <w:tcW w:w="1559" w:type="dxa"/>
            <w:vMerge/>
            <w:hideMark/>
          </w:tcPr>
          <w:p w14:paraId="564F5B71"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4" w:type="dxa"/>
            <w:hideMark/>
          </w:tcPr>
          <w:p w14:paraId="3D73D2F2"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0.16</w:t>
            </w:r>
          </w:p>
        </w:tc>
        <w:tc>
          <w:tcPr>
            <w:tcW w:w="1189" w:type="dxa"/>
            <w:noWrap/>
            <w:hideMark/>
          </w:tcPr>
          <w:p w14:paraId="1F70600A"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81.67</w:t>
            </w:r>
          </w:p>
        </w:tc>
        <w:tc>
          <w:tcPr>
            <w:tcW w:w="1564" w:type="dxa"/>
            <w:hideMark/>
          </w:tcPr>
          <w:p w14:paraId="3521161B"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5.92</w:t>
            </w:r>
          </w:p>
        </w:tc>
        <w:tc>
          <w:tcPr>
            <w:tcW w:w="916" w:type="dxa"/>
          </w:tcPr>
          <w:p w14:paraId="5159E5AC"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5.3</w:t>
            </w:r>
          </w:p>
        </w:tc>
        <w:tc>
          <w:tcPr>
            <w:tcW w:w="1045" w:type="dxa"/>
            <w:vMerge/>
            <w:hideMark/>
          </w:tcPr>
          <w:p w14:paraId="00CCC57D"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21" w:type="dxa"/>
            <w:vMerge/>
          </w:tcPr>
          <w:p w14:paraId="4AC10342"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6004B449" w14:textId="77777777" w:rsidTr="005847D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036" w:type="dxa"/>
            <w:vMerge/>
            <w:shd w:val="clear" w:color="auto" w:fill="auto"/>
            <w:hideMark/>
          </w:tcPr>
          <w:p w14:paraId="4005B5A6" w14:textId="77777777" w:rsidR="00544125" w:rsidRPr="00632779" w:rsidRDefault="00544125" w:rsidP="005847D3">
            <w:pPr>
              <w:spacing w:line="480" w:lineRule="auto"/>
              <w:rPr>
                <w:rFonts w:ascii="Times New Roman" w:hAnsi="Times New Roman" w:cs="Times New Roman"/>
                <w:color w:val="auto"/>
              </w:rPr>
            </w:pPr>
          </w:p>
        </w:tc>
        <w:tc>
          <w:tcPr>
            <w:tcW w:w="1559" w:type="dxa"/>
            <w:vMerge/>
            <w:shd w:val="clear" w:color="auto" w:fill="auto"/>
            <w:hideMark/>
          </w:tcPr>
          <w:p w14:paraId="3616785F"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p>
        </w:tc>
        <w:tc>
          <w:tcPr>
            <w:tcW w:w="1574" w:type="dxa"/>
            <w:shd w:val="clear" w:color="auto" w:fill="auto"/>
            <w:hideMark/>
          </w:tcPr>
          <w:p w14:paraId="1714B0E7"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0.24</w:t>
            </w:r>
          </w:p>
        </w:tc>
        <w:tc>
          <w:tcPr>
            <w:tcW w:w="1189" w:type="dxa"/>
            <w:shd w:val="clear" w:color="auto" w:fill="auto"/>
            <w:noWrap/>
            <w:hideMark/>
          </w:tcPr>
          <w:p w14:paraId="0FD33FF9"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86.67</w:t>
            </w:r>
          </w:p>
        </w:tc>
        <w:tc>
          <w:tcPr>
            <w:tcW w:w="1564" w:type="dxa"/>
            <w:shd w:val="clear" w:color="auto" w:fill="auto"/>
            <w:hideMark/>
          </w:tcPr>
          <w:p w14:paraId="3649F3D2"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6.13</w:t>
            </w:r>
          </w:p>
        </w:tc>
        <w:tc>
          <w:tcPr>
            <w:tcW w:w="916" w:type="dxa"/>
            <w:shd w:val="clear" w:color="auto" w:fill="auto"/>
          </w:tcPr>
          <w:p w14:paraId="4E1B9A40"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4.5</w:t>
            </w:r>
          </w:p>
        </w:tc>
        <w:tc>
          <w:tcPr>
            <w:tcW w:w="1045" w:type="dxa"/>
            <w:vMerge/>
            <w:shd w:val="clear" w:color="auto" w:fill="auto"/>
            <w:hideMark/>
          </w:tcPr>
          <w:p w14:paraId="13F976B9"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tc>
        <w:tc>
          <w:tcPr>
            <w:tcW w:w="821" w:type="dxa"/>
            <w:vMerge/>
            <w:shd w:val="clear" w:color="auto" w:fill="auto"/>
          </w:tcPr>
          <w:p w14:paraId="644C5924"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tc>
      </w:tr>
      <w:tr w:rsidR="00544125" w:rsidRPr="00632779" w14:paraId="57B68DB0" w14:textId="77777777" w:rsidTr="005847D3">
        <w:trPr>
          <w:trHeight w:val="198"/>
        </w:trPr>
        <w:tc>
          <w:tcPr>
            <w:cnfStyle w:val="001000000000" w:firstRow="0" w:lastRow="0" w:firstColumn="1" w:lastColumn="0" w:oddVBand="0" w:evenVBand="0" w:oddHBand="0" w:evenHBand="0" w:firstRowFirstColumn="0" w:firstRowLastColumn="0" w:lastRowFirstColumn="0" w:lastRowLastColumn="0"/>
            <w:tcW w:w="1036" w:type="dxa"/>
            <w:vMerge/>
            <w:tcBorders>
              <w:bottom w:val="single" w:sz="4" w:space="0" w:color="auto"/>
            </w:tcBorders>
            <w:hideMark/>
          </w:tcPr>
          <w:p w14:paraId="2F85382D" w14:textId="77777777" w:rsidR="00544125" w:rsidRPr="00632779" w:rsidRDefault="00544125" w:rsidP="005847D3">
            <w:pPr>
              <w:spacing w:line="480" w:lineRule="auto"/>
              <w:rPr>
                <w:rFonts w:ascii="Times New Roman" w:hAnsi="Times New Roman" w:cs="Times New Roman"/>
                <w:color w:val="auto"/>
              </w:rPr>
            </w:pPr>
          </w:p>
        </w:tc>
        <w:tc>
          <w:tcPr>
            <w:tcW w:w="1559" w:type="dxa"/>
            <w:vMerge/>
            <w:tcBorders>
              <w:bottom w:val="single" w:sz="4" w:space="0" w:color="auto"/>
            </w:tcBorders>
            <w:hideMark/>
          </w:tcPr>
          <w:p w14:paraId="24C8E027"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4" w:type="dxa"/>
            <w:tcBorders>
              <w:bottom w:val="single" w:sz="4" w:space="0" w:color="auto"/>
            </w:tcBorders>
            <w:hideMark/>
          </w:tcPr>
          <w:p w14:paraId="494C0EC9"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0.31</w:t>
            </w:r>
          </w:p>
        </w:tc>
        <w:tc>
          <w:tcPr>
            <w:tcW w:w="1189" w:type="dxa"/>
            <w:tcBorders>
              <w:bottom w:val="single" w:sz="4" w:space="0" w:color="auto"/>
            </w:tcBorders>
            <w:noWrap/>
            <w:hideMark/>
          </w:tcPr>
          <w:p w14:paraId="05E00DF7"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88.33</w:t>
            </w:r>
          </w:p>
        </w:tc>
        <w:tc>
          <w:tcPr>
            <w:tcW w:w="1564" w:type="dxa"/>
            <w:tcBorders>
              <w:bottom w:val="single" w:sz="4" w:space="0" w:color="auto"/>
            </w:tcBorders>
            <w:hideMark/>
          </w:tcPr>
          <w:p w14:paraId="7F846124"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6.18</w:t>
            </w:r>
          </w:p>
        </w:tc>
        <w:tc>
          <w:tcPr>
            <w:tcW w:w="916" w:type="dxa"/>
            <w:tcBorders>
              <w:bottom w:val="single" w:sz="4" w:space="0" w:color="auto"/>
            </w:tcBorders>
          </w:tcPr>
          <w:p w14:paraId="148FACEC"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4.4</w:t>
            </w:r>
          </w:p>
        </w:tc>
        <w:tc>
          <w:tcPr>
            <w:tcW w:w="1045" w:type="dxa"/>
            <w:vMerge/>
            <w:tcBorders>
              <w:bottom w:val="single" w:sz="4" w:space="0" w:color="auto"/>
            </w:tcBorders>
            <w:hideMark/>
          </w:tcPr>
          <w:p w14:paraId="66E9A389"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21" w:type="dxa"/>
            <w:vMerge/>
            <w:tcBorders>
              <w:bottom w:val="single" w:sz="4" w:space="0" w:color="auto"/>
            </w:tcBorders>
          </w:tcPr>
          <w:p w14:paraId="2C33BBC0"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68918BB0" w14:textId="77777777" w:rsidTr="005847D3">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036" w:type="dxa"/>
            <w:vMerge w:val="restart"/>
            <w:tcBorders>
              <w:top w:val="single" w:sz="4" w:space="0" w:color="auto"/>
            </w:tcBorders>
            <w:shd w:val="clear" w:color="auto" w:fill="auto"/>
            <w:noWrap/>
            <w:hideMark/>
          </w:tcPr>
          <w:p w14:paraId="11668A15" w14:textId="77777777" w:rsidR="00544125" w:rsidRPr="00632779" w:rsidRDefault="00544125" w:rsidP="005847D3">
            <w:pPr>
              <w:spacing w:line="480" w:lineRule="auto"/>
              <w:rPr>
                <w:rFonts w:ascii="Times New Roman" w:hAnsi="Times New Roman" w:cs="Times New Roman"/>
                <w:color w:val="auto"/>
              </w:rPr>
            </w:pPr>
            <w:r w:rsidRPr="00632779">
              <w:rPr>
                <w:rFonts w:ascii="Times New Roman" w:hAnsi="Times New Roman" w:cs="Times New Roman"/>
                <w:color w:val="auto"/>
                <w:lang w:val="fr-CI"/>
              </w:rPr>
              <w:t xml:space="preserve">Iroko </w:t>
            </w:r>
            <w:proofErr w:type="spellStart"/>
            <w:r w:rsidRPr="00632779">
              <w:rPr>
                <w:rFonts w:ascii="Times New Roman" w:hAnsi="Times New Roman" w:cs="Times New Roman"/>
                <w:color w:val="auto"/>
                <w:lang w:val="fr-CI"/>
              </w:rPr>
              <w:t>Sapwood</w:t>
            </w:r>
            <w:proofErr w:type="spellEnd"/>
          </w:p>
        </w:tc>
        <w:tc>
          <w:tcPr>
            <w:tcW w:w="1559" w:type="dxa"/>
            <w:vMerge w:val="restart"/>
            <w:tcBorders>
              <w:top w:val="single" w:sz="4" w:space="0" w:color="auto"/>
            </w:tcBorders>
            <w:shd w:val="clear" w:color="auto" w:fill="auto"/>
            <w:noWrap/>
            <w:hideMark/>
          </w:tcPr>
          <w:p w14:paraId="25CC05BF"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i/>
                <w:iCs/>
                <w:color w:val="auto"/>
              </w:rPr>
              <w:t xml:space="preserve">M. </w:t>
            </w:r>
            <w:proofErr w:type="spellStart"/>
            <w:r w:rsidRPr="00632779">
              <w:rPr>
                <w:rFonts w:ascii="Times New Roman" w:hAnsi="Times New Roman" w:cs="Times New Roman"/>
                <w:bCs/>
                <w:i/>
                <w:iCs/>
                <w:color w:val="auto"/>
              </w:rPr>
              <w:t>excelsa</w:t>
            </w:r>
            <w:proofErr w:type="spellEnd"/>
          </w:p>
          <w:p w14:paraId="1F053A1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color w:val="auto"/>
              </w:rPr>
              <w:t>(</w:t>
            </w:r>
            <w:proofErr w:type="spellStart"/>
            <w:r w:rsidRPr="00632779">
              <w:rPr>
                <w:rFonts w:ascii="Times New Roman" w:hAnsi="Times New Roman" w:cs="Times New Roman"/>
                <w:bCs/>
                <w:color w:val="auto"/>
              </w:rPr>
              <w:t>Moraceae</w:t>
            </w:r>
            <w:proofErr w:type="spellEnd"/>
            <w:r w:rsidRPr="00632779">
              <w:rPr>
                <w:rFonts w:ascii="Times New Roman" w:hAnsi="Times New Roman" w:cs="Times New Roman"/>
                <w:bCs/>
                <w:color w:val="auto"/>
              </w:rPr>
              <w:t>)</w:t>
            </w:r>
          </w:p>
        </w:tc>
        <w:tc>
          <w:tcPr>
            <w:tcW w:w="1574" w:type="dxa"/>
            <w:tcBorders>
              <w:top w:val="single" w:sz="4" w:space="0" w:color="auto"/>
            </w:tcBorders>
            <w:shd w:val="clear" w:color="auto" w:fill="auto"/>
            <w:hideMark/>
          </w:tcPr>
          <w:p w14:paraId="2693608D"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0.08</w:t>
            </w:r>
          </w:p>
        </w:tc>
        <w:tc>
          <w:tcPr>
            <w:tcW w:w="1189" w:type="dxa"/>
            <w:tcBorders>
              <w:top w:val="single" w:sz="4" w:space="0" w:color="auto"/>
            </w:tcBorders>
            <w:shd w:val="clear" w:color="auto" w:fill="auto"/>
            <w:noWrap/>
            <w:hideMark/>
          </w:tcPr>
          <w:p w14:paraId="7EEBB7EB"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66.67</w:t>
            </w:r>
          </w:p>
        </w:tc>
        <w:tc>
          <w:tcPr>
            <w:tcW w:w="1564" w:type="dxa"/>
            <w:tcBorders>
              <w:top w:val="single" w:sz="4" w:space="0" w:color="auto"/>
            </w:tcBorders>
            <w:shd w:val="clear" w:color="auto" w:fill="auto"/>
            <w:hideMark/>
          </w:tcPr>
          <w:p w14:paraId="33FBA324"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5.44</w:t>
            </w:r>
          </w:p>
        </w:tc>
        <w:tc>
          <w:tcPr>
            <w:tcW w:w="916" w:type="dxa"/>
            <w:tcBorders>
              <w:top w:val="single" w:sz="4" w:space="0" w:color="auto"/>
            </w:tcBorders>
            <w:shd w:val="clear" w:color="auto" w:fill="auto"/>
          </w:tcPr>
          <w:p w14:paraId="57AE5DCA"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6.2</w:t>
            </w:r>
          </w:p>
        </w:tc>
        <w:tc>
          <w:tcPr>
            <w:tcW w:w="1045" w:type="dxa"/>
            <w:vMerge w:val="restart"/>
            <w:tcBorders>
              <w:top w:val="single" w:sz="4" w:space="0" w:color="auto"/>
            </w:tcBorders>
            <w:shd w:val="clear" w:color="auto" w:fill="auto"/>
            <w:noWrap/>
          </w:tcPr>
          <w:p w14:paraId="5750F3AF"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57A17097"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32779">
              <w:rPr>
                <w:rFonts w:ascii="Times New Roman" w:hAnsi="Times New Roman" w:cs="Times New Roman"/>
                <w:b/>
                <w:bCs/>
                <w:color w:val="auto"/>
              </w:rPr>
              <w:t>0.0283</w:t>
            </w:r>
          </w:p>
        </w:tc>
        <w:tc>
          <w:tcPr>
            <w:tcW w:w="821" w:type="dxa"/>
            <w:vMerge w:val="restart"/>
            <w:tcBorders>
              <w:top w:val="single" w:sz="4" w:space="0" w:color="auto"/>
            </w:tcBorders>
            <w:shd w:val="clear" w:color="auto" w:fill="auto"/>
          </w:tcPr>
          <w:p w14:paraId="67693FE6"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4BC53BBC"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r w:rsidRPr="00632779">
              <w:rPr>
                <w:rFonts w:ascii="Times New Roman" w:hAnsi="Times New Roman" w:cs="Times New Roman"/>
                <w:b/>
                <w:bCs/>
                <w:i/>
                <w:iCs/>
                <w:color w:val="auto"/>
              </w:rPr>
              <w:t>0.8101</w:t>
            </w:r>
          </w:p>
        </w:tc>
      </w:tr>
      <w:tr w:rsidR="00544125" w:rsidRPr="00632779" w14:paraId="71E1B9DD" w14:textId="77777777" w:rsidTr="005847D3">
        <w:trPr>
          <w:trHeight w:val="80"/>
        </w:trPr>
        <w:tc>
          <w:tcPr>
            <w:cnfStyle w:val="001000000000" w:firstRow="0" w:lastRow="0" w:firstColumn="1" w:lastColumn="0" w:oddVBand="0" w:evenVBand="0" w:oddHBand="0" w:evenHBand="0" w:firstRowFirstColumn="0" w:firstRowLastColumn="0" w:lastRowFirstColumn="0" w:lastRowLastColumn="0"/>
            <w:tcW w:w="1036" w:type="dxa"/>
            <w:vMerge/>
            <w:hideMark/>
          </w:tcPr>
          <w:p w14:paraId="32A8CA76" w14:textId="77777777" w:rsidR="00544125" w:rsidRPr="00632779" w:rsidRDefault="00544125" w:rsidP="005847D3">
            <w:pPr>
              <w:spacing w:line="480" w:lineRule="auto"/>
              <w:rPr>
                <w:rFonts w:ascii="Times New Roman" w:hAnsi="Times New Roman" w:cs="Times New Roman"/>
                <w:color w:val="auto"/>
              </w:rPr>
            </w:pPr>
          </w:p>
        </w:tc>
        <w:tc>
          <w:tcPr>
            <w:tcW w:w="1559" w:type="dxa"/>
            <w:vMerge/>
            <w:hideMark/>
          </w:tcPr>
          <w:p w14:paraId="106BDD72"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4" w:type="dxa"/>
            <w:hideMark/>
          </w:tcPr>
          <w:p w14:paraId="151B2A52"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0.16</w:t>
            </w:r>
          </w:p>
        </w:tc>
        <w:tc>
          <w:tcPr>
            <w:tcW w:w="1189" w:type="dxa"/>
            <w:noWrap/>
            <w:hideMark/>
          </w:tcPr>
          <w:p w14:paraId="4E333F57"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68.33</w:t>
            </w:r>
          </w:p>
        </w:tc>
        <w:tc>
          <w:tcPr>
            <w:tcW w:w="1564" w:type="dxa"/>
            <w:hideMark/>
          </w:tcPr>
          <w:p w14:paraId="1F11C53F"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5.47</w:t>
            </w:r>
          </w:p>
        </w:tc>
        <w:tc>
          <w:tcPr>
            <w:tcW w:w="916" w:type="dxa"/>
          </w:tcPr>
          <w:p w14:paraId="07C8D729"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6.2</w:t>
            </w:r>
          </w:p>
        </w:tc>
        <w:tc>
          <w:tcPr>
            <w:tcW w:w="1045" w:type="dxa"/>
            <w:vMerge/>
            <w:hideMark/>
          </w:tcPr>
          <w:p w14:paraId="3EF2E822"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21" w:type="dxa"/>
            <w:vMerge/>
          </w:tcPr>
          <w:p w14:paraId="07C02896"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2AE1117E" w14:textId="77777777" w:rsidTr="005847D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36" w:type="dxa"/>
            <w:vMerge/>
            <w:hideMark/>
          </w:tcPr>
          <w:p w14:paraId="7BA4360A" w14:textId="77777777" w:rsidR="00544125" w:rsidRPr="00632779" w:rsidRDefault="00544125" w:rsidP="005847D3">
            <w:pPr>
              <w:spacing w:line="480" w:lineRule="auto"/>
              <w:rPr>
                <w:rFonts w:ascii="Times New Roman" w:hAnsi="Times New Roman" w:cs="Times New Roman"/>
                <w:color w:val="auto"/>
              </w:rPr>
            </w:pPr>
          </w:p>
        </w:tc>
        <w:tc>
          <w:tcPr>
            <w:tcW w:w="1559" w:type="dxa"/>
            <w:vMerge/>
            <w:hideMark/>
          </w:tcPr>
          <w:p w14:paraId="65BA070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p>
        </w:tc>
        <w:tc>
          <w:tcPr>
            <w:tcW w:w="1574" w:type="dxa"/>
            <w:shd w:val="clear" w:color="auto" w:fill="auto"/>
            <w:hideMark/>
          </w:tcPr>
          <w:p w14:paraId="2CAD93CE"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0.24</w:t>
            </w:r>
          </w:p>
        </w:tc>
        <w:tc>
          <w:tcPr>
            <w:tcW w:w="1189" w:type="dxa"/>
            <w:shd w:val="clear" w:color="auto" w:fill="auto"/>
            <w:noWrap/>
          </w:tcPr>
          <w:p w14:paraId="1A0C1902"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78.33</w:t>
            </w:r>
          </w:p>
        </w:tc>
        <w:tc>
          <w:tcPr>
            <w:tcW w:w="1564" w:type="dxa"/>
            <w:shd w:val="clear" w:color="auto" w:fill="auto"/>
          </w:tcPr>
          <w:p w14:paraId="5D282D07"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5.77</w:t>
            </w:r>
          </w:p>
        </w:tc>
        <w:tc>
          <w:tcPr>
            <w:tcW w:w="916" w:type="dxa"/>
            <w:shd w:val="clear" w:color="auto" w:fill="auto"/>
          </w:tcPr>
          <w:p w14:paraId="6954546F"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5.7</w:t>
            </w:r>
          </w:p>
        </w:tc>
        <w:tc>
          <w:tcPr>
            <w:tcW w:w="1045" w:type="dxa"/>
            <w:vMerge/>
            <w:hideMark/>
          </w:tcPr>
          <w:p w14:paraId="63381FE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tc>
        <w:tc>
          <w:tcPr>
            <w:tcW w:w="821" w:type="dxa"/>
            <w:vMerge/>
          </w:tcPr>
          <w:p w14:paraId="7B2DE618"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tc>
      </w:tr>
      <w:tr w:rsidR="00544125" w:rsidRPr="00632779" w14:paraId="28EB6E43" w14:textId="77777777" w:rsidTr="005847D3">
        <w:trPr>
          <w:trHeight w:val="261"/>
        </w:trPr>
        <w:tc>
          <w:tcPr>
            <w:cnfStyle w:val="001000000000" w:firstRow="0" w:lastRow="0" w:firstColumn="1" w:lastColumn="0" w:oddVBand="0" w:evenVBand="0" w:oddHBand="0" w:evenHBand="0" w:firstRowFirstColumn="0" w:firstRowLastColumn="0" w:lastRowFirstColumn="0" w:lastRowLastColumn="0"/>
            <w:tcW w:w="1036" w:type="dxa"/>
            <w:vMerge/>
            <w:tcBorders>
              <w:bottom w:val="single" w:sz="4" w:space="0" w:color="auto"/>
            </w:tcBorders>
            <w:hideMark/>
          </w:tcPr>
          <w:p w14:paraId="1768E279" w14:textId="77777777" w:rsidR="00544125" w:rsidRPr="00632779" w:rsidRDefault="00544125" w:rsidP="005847D3">
            <w:pPr>
              <w:spacing w:line="480" w:lineRule="auto"/>
              <w:rPr>
                <w:rFonts w:ascii="Times New Roman" w:hAnsi="Times New Roman" w:cs="Times New Roman"/>
                <w:color w:val="auto"/>
              </w:rPr>
            </w:pPr>
          </w:p>
        </w:tc>
        <w:tc>
          <w:tcPr>
            <w:tcW w:w="1559" w:type="dxa"/>
            <w:vMerge/>
            <w:tcBorders>
              <w:bottom w:val="single" w:sz="4" w:space="0" w:color="auto"/>
            </w:tcBorders>
            <w:hideMark/>
          </w:tcPr>
          <w:p w14:paraId="2DC4EB50"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4" w:type="dxa"/>
            <w:tcBorders>
              <w:bottom w:val="single" w:sz="4" w:space="0" w:color="auto"/>
            </w:tcBorders>
            <w:hideMark/>
          </w:tcPr>
          <w:p w14:paraId="76842E1B"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0.31</w:t>
            </w:r>
          </w:p>
        </w:tc>
        <w:tc>
          <w:tcPr>
            <w:tcW w:w="1189" w:type="dxa"/>
            <w:tcBorders>
              <w:bottom w:val="single" w:sz="4" w:space="0" w:color="auto"/>
            </w:tcBorders>
            <w:noWrap/>
            <w:hideMark/>
          </w:tcPr>
          <w:p w14:paraId="47E9BE0A"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81.67</w:t>
            </w:r>
          </w:p>
        </w:tc>
        <w:tc>
          <w:tcPr>
            <w:tcW w:w="1564" w:type="dxa"/>
            <w:tcBorders>
              <w:bottom w:val="single" w:sz="4" w:space="0" w:color="auto"/>
            </w:tcBorders>
            <w:hideMark/>
          </w:tcPr>
          <w:p w14:paraId="6D2C65C3"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5.95</w:t>
            </w:r>
          </w:p>
        </w:tc>
        <w:tc>
          <w:tcPr>
            <w:tcW w:w="916" w:type="dxa"/>
            <w:tcBorders>
              <w:bottom w:val="single" w:sz="4" w:space="0" w:color="auto"/>
            </w:tcBorders>
          </w:tcPr>
          <w:p w14:paraId="5B48EBC4"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3.5</w:t>
            </w:r>
          </w:p>
        </w:tc>
        <w:tc>
          <w:tcPr>
            <w:tcW w:w="1045" w:type="dxa"/>
            <w:vMerge/>
            <w:tcBorders>
              <w:bottom w:val="single" w:sz="4" w:space="0" w:color="auto"/>
            </w:tcBorders>
            <w:hideMark/>
          </w:tcPr>
          <w:p w14:paraId="178996D9"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21" w:type="dxa"/>
            <w:vMerge/>
            <w:tcBorders>
              <w:bottom w:val="single" w:sz="4" w:space="0" w:color="auto"/>
            </w:tcBorders>
          </w:tcPr>
          <w:p w14:paraId="146CB1BD"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bl>
    <w:p w14:paraId="58A866C6" w14:textId="27D5FFFF" w:rsidR="00544125" w:rsidRPr="00632779" w:rsidRDefault="00544125" w:rsidP="00544125">
      <w:pPr>
        <w:pStyle w:val="Caption"/>
        <w:spacing w:before="240" w:line="480" w:lineRule="auto"/>
        <w:rPr>
          <w:i w:val="0"/>
          <w:iCs w:val="0"/>
          <w:color w:val="auto"/>
          <w:sz w:val="22"/>
          <w:szCs w:val="22"/>
          <w:lang w:val="en-US"/>
        </w:rPr>
      </w:pPr>
      <w:bookmarkStart w:id="15" w:name="_Toc208145053"/>
      <w:r w:rsidRPr="00632779">
        <w:rPr>
          <w:b/>
          <w:bCs/>
          <w:i w:val="0"/>
          <w:iCs w:val="0"/>
          <w:color w:val="auto"/>
          <w:sz w:val="22"/>
          <w:szCs w:val="22"/>
          <w:lang w:val="en-US"/>
        </w:rPr>
        <w:t>TABLE 5</w:t>
      </w:r>
      <w:r w:rsidR="000D0E5B">
        <w:rPr>
          <w:b/>
          <w:bCs/>
          <w:i w:val="0"/>
          <w:iCs w:val="0"/>
          <w:color w:val="auto"/>
          <w:sz w:val="22"/>
          <w:szCs w:val="22"/>
          <w:lang w:val="en-US"/>
        </w:rPr>
        <w:t>.</w:t>
      </w:r>
      <w:r w:rsidRPr="00632779">
        <w:rPr>
          <w:i w:val="0"/>
          <w:iCs w:val="0"/>
          <w:color w:val="auto"/>
          <w:sz w:val="22"/>
          <w:szCs w:val="22"/>
          <w:lang w:val="en-US"/>
        </w:rPr>
        <w:t xml:space="preserve"> </w:t>
      </w:r>
      <w:bookmarkEnd w:id="15"/>
      <w:r w:rsidRPr="00632779">
        <w:rPr>
          <w:i w:val="0"/>
          <w:iCs w:val="0"/>
          <w:color w:val="auto"/>
          <w:sz w:val="22"/>
          <w:szCs w:val="22"/>
          <w:lang w:val="en-US"/>
        </w:rPr>
        <w:t>Toxicity of heartwood extracts on day 2</w:t>
      </w:r>
    </w:p>
    <w:tbl>
      <w:tblPr>
        <w:tblStyle w:val="TableauListe6Couleur1"/>
        <w:tblW w:w="9923" w:type="dxa"/>
        <w:tblLook w:val="04A0" w:firstRow="1" w:lastRow="0" w:firstColumn="1" w:lastColumn="0" w:noHBand="0" w:noVBand="1"/>
      </w:tblPr>
      <w:tblGrid>
        <w:gridCol w:w="1267"/>
        <w:gridCol w:w="1443"/>
        <w:gridCol w:w="1573"/>
        <w:gridCol w:w="1121"/>
        <w:gridCol w:w="1675"/>
        <w:gridCol w:w="960"/>
        <w:gridCol w:w="1045"/>
        <w:gridCol w:w="839"/>
      </w:tblGrid>
      <w:tr w:rsidR="00544125" w:rsidRPr="00632779" w14:paraId="2682E4A8" w14:textId="77777777" w:rsidTr="005847D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7" w:type="dxa"/>
            <w:shd w:val="clear" w:color="auto" w:fill="F2F2F2" w:themeFill="background1" w:themeFillShade="F2"/>
            <w:hideMark/>
          </w:tcPr>
          <w:p w14:paraId="4F7B9CC2" w14:textId="77777777" w:rsidR="00544125" w:rsidRPr="00632779" w:rsidRDefault="00544125" w:rsidP="005847D3">
            <w:pPr>
              <w:spacing w:line="480" w:lineRule="auto"/>
              <w:rPr>
                <w:rFonts w:ascii="Times New Roman" w:hAnsi="Times New Roman" w:cs="Times New Roman"/>
                <w:color w:val="auto"/>
              </w:rPr>
            </w:pPr>
            <w:proofErr w:type="spellStart"/>
            <w:r w:rsidRPr="00632779">
              <w:rPr>
                <w:rFonts w:ascii="Times New Roman" w:hAnsi="Times New Roman" w:cs="Times New Roman"/>
                <w:color w:val="auto"/>
              </w:rPr>
              <w:t>Extract</w:t>
            </w:r>
            <w:proofErr w:type="spellEnd"/>
          </w:p>
        </w:tc>
        <w:tc>
          <w:tcPr>
            <w:tcW w:w="1443" w:type="dxa"/>
            <w:shd w:val="clear" w:color="auto" w:fill="F2F2F2" w:themeFill="background1" w:themeFillShade="F2"/>
            <w:noWrap/>
            <w:hideMark/>
          </w:tcPr>
          <w:p w14:paraId="5439AEB8" w14:textId="77777777" w:rsidR="00544125" w:rsidRPr="00632779" w:rsidRDefault="00544125"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632779">
              <w:rPr>
                <w:rFonts w:ascii="Times New Roman" w:hAnsi="Times New Roman" w:cs="Times New Roman"/>
                <w:color w:val="auto"/>
              </w:rPr>
              <w:t xml:space="preserve">Scientific </w:t>
            </w:r>
            <w:proofErr w:type="spellStart"/>
            <w:r w:rsidRPr="00632779">
              <w:rPr>
                <w:rFonts w:ascii="Times New Roman" w:hAnsi="Times New Roman" w:cs="Times New Roman"/>
                <w:color w:val="auto"/>
              </w:rPr>
              <w:t>name</w:t>
            </w:r>
            <w:proofErr w:type="spellEnd"/>
          </w:p>
        </w:tc>
        <w:tc>
          <w:tcPr>
            <w:tcW w:w="1573" w:type="dxa"/>
            <w:shd w:val="clear" w:color="auto" w:fill="F2F2F2" w:themeFill="background1" w:themeFillShade="F2"/>
            <w:hideMark/>
          </w:tcPr>
          <w:p w14:paraId="43F0A66E"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Concentration (µL</w:t>
            </w:r>
            <w:r w:rsidRPr="00632779">
              <w:rPr>
                <w:rFonts w:ascii="Times New Roman" w:hAnsi="Times New Roman" w:cs="Times New Roman"/>
                <w:color w:val="auto"/>
                <w:lang w:val="fr-CI"/>
              </w:rPr>
              <w:t>/cm²)</w:t>
            </w:r>
          </w:p>
        </w:tc>
        <w:tc>
          <w:tcPr>
            <w:tcW w:w="1121" w:type="dxa"/>
            <w:shd w:val="clear" w:color="auto" w:fill="F2F2F2" w:themeFill="background1" w:themeFillShade="F2"/>
            <w:noWrap/>
            <w:hideMark/>
          </w:tcPr>
          <w:p w14:paraId="022D9EC9"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632779">
              <w:rPr>
                <w:rFonts w:ascii="Times New Roman" w:hAnsi="Times New Roman" w:cs="Times New Roman"/>
                <w:color w:val="auto"/>
              </w:rPr>
              <w:t>Mortality</w:t>
            </w:r>
            <w:proofErr w:type="spellEnd"/>
            <w:r w:rsidRPr="00632779">
              <w:rPr>
                <w:rFonts w:ascii="Times New Roman" w:hAnsi="Times New Roman" w:cs="Times New Roman"/>
                <w:color w:val="auto"/>
              </w:rPr>
              <w:t xml:space="preserve"> (%)</w:t>
            </w:r>
          </w:p>
        </w:tc>
        <w:tc>
          <w:tcPr>
            <w:tcW w:w="1675" w:type="dxa"/>
            <w:shd w:val="clear" w:color="auto" w:fill="F2F2F2" w:themeFill="background1" w:themeFillShade="F2"/>
            <w:hideMark/>
          </w:tcPr>
          <w:p w14:paraId="2B3129D0"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proofErr w:type="spellStart"/>
            <w:r w:rsidRPr="00632779">
              <w:rPr>
                <w:rFonts w:ascii="Times New Roman" w:hAnsi="Times New Roman" w:cs="Times New Roman"/>
                <w:color w:val="auto"/>
              </w:rPr>
              <w:t>Mortality</w:t>
            </w:r>
            <w:proofErr w:type="spellEnd"/>
          </w:p>
          <w:p w14:paraId="181DCB29"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w:t>
            </w:r>
            <w:proofErr w:type="spellStart"/>
            <w:proofErr w:type="gramStart"/>
            <w:r w:rsidRPr="00632779">
              <w:rPr>
                <w:rFonts w:ascii="Times New Roman" w:hAnsi="Times New Roman" w:cs="Times New Roman"/>
                <w:color w:val="auto"/>
              </w:rPr>
              <w:t>probit</w:t>
            </w:r>
            <w:proofErr w:type="spellEnd"/>
            <w:proofErr w:type="gramEnd"/>
            <w:r w:rsidRPr="00632779">
              <w:rPr>
                <w:rFonts w:ascii="Times New Roman" w:hAnsi="Times New Roman" w:cs="Times New Roman"/>
                <w:color w:val="auto"/>
              </w:rPr>
              <w:t xml:space="preserve"> unit)</w:t>
            </w:r>
          </w:p>
        </w:tc>
        <w:tc>
          <w:tcPr>
            <w:tcW w:w="960" w:type="dxa"/>
            <w:shd w:val="clear" w:color="auto" w:fill="F2F2F2" w:themeFill="background1" w:themeFillShade="F2"/>
          </w:tcPr>
          <w:p w14:paraId="4A07B005" w14:textId="77777777" w:rsidR="00544125" w:rsidRPr="00632779" w:rsidRDefault="00544125" w:rsidP="005847D3">
            <w:pPr>
              <w:spacing w:line="480" w:lineRule="auto"/>
              <w:ind w:left="1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632779">
              <w:rPr>
                <w:rFonts w:ascii="Times New Roman" w:hAnsi="Times New Roman" w:cs="Times New Roman"/>
                <w:color w:val="auto"/>
              </w:rPr>
              <w:t>LT</w:t>
            </w:r>
            <w:r w:rsidRPr="00632779">
              <w:rPr>
                <w:rFonts w:ascii="Times New Roman" w:hAnsi="Times New Roman" w:cs="Times New Roman"/>
                <w:color w:val="auto"/>
                <w:vertAlign w:val="subscript"/>
              </w:rPr>
              <w:t xml:space="preserve">50 </w:t>
            </w:r>
            <w:r w:rsidRPr="00632779">
              <w:rPr>
                <w:rFonts w:ascii="Times New Roman" w:hAnsi="Times New Roman" w:cs="Times New Roman"/>
                <w:color w:val="auto"/>
              </w:rPr>
              <w:t>(Days)</w:t>
            </w:r>
          </w:p>
        </w:tc>
        <w:tc>
          <w:tcPr>
            <w:tcW w:w="1045" w:type="dxa"/>
            <w:shd w:val="clear" w:color="auto" w:fill="F2F2F2" w:themeFill="background1" w:themeFillShade="F2"/>
            <w:noWrap/>
            <w:hideMark/>
          </w:tcPr>
          <w:p w14:paraId="23F89EA3"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vertAlign w:val="subscript"/>
              </w:rPr>
            </w:pPr>
            <w:r w:rsidRPr="00632779">
              <w:rPr>
                <w:rFonts w:ascii="Times New Roman" w:hAnsi="Times New Roman" w:cs="Times New Roman"/>
                <w:color w:val="auto"/>
              </w:rPr>
              <w:t>LD</w:t>
            </w:r>
            <w:r w:rsidRPr="00632779">
              <w:rPr>
                <w:rFonts w:ascii="Times New Roman" w:hAnsi="Times New Roman" w:cs="Times New Roman"/>
                <w:color w:val="auto"/>
                <w:vertAlign w:val="subscript"/>
              </w:rPr>
              <w:t>50</w:t>
            </w:r>
          </w:p>
          <w:p w14:paraId="13EA9F7F"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w:t>
            </w:r>
            <w:proofErr w:type="gramStart"/>
            <w:r w:rsidRPr="00632779">
              <w:rPr>
                <w:rFonts w:ascii="Times New Roman" w:hAnsi="Times New Roman" w:cs="Times New Roman"/>
                <w:color w:val="auto"/>
              </w:rPr>
              <w:t>µ</w:t>
            </w:r>
            <w:proofErr w:type="gramEnd"/>
            <w:r w:rsidRPr="00632779">
              <w:rPr>
                <w:rFonts w:ascii="Times New Roman" w:hAnsi="Times New Roman" w:cs="Times New Roman"/>
                <w:color w:val="auto"/>
              </w:rPr>
              <w:t>L</w:t>
            </w:r>
            <w:r w:rsidRPr="00632779">
              <w:rPr>
                <w:rFonts w:ascii="Times New Roman" w:hAnsi="Times New Roman" w:cs="Times New Roman"/>
                <w:color w:val="auto"/>
                <w:lang w:val="fr-CI"/>
              </w:rPr>
              <w:t>/cm²)</w:t>
            </w:r>
          </w:p>
        </w:tc>
        <w:tc>
          <w:tcPr>
            <w:tcW w:w="839" w:type="dxa"/>
            <w:shd w:val="clear" w:color="auto" w:fill="F2F2F2" w:themeFill="background1" w:themeFillShade="F2"/>
          </w:tcPr>
          <w:p w14:paraId="2AF57B2B"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632779">
              <w:rPr>
                <w:rFonts w:ascii="Times New Roman" w:hAnsi="Times New Roman" w:cs="Times New Roman"/>
                <w:color w:val="auto"/>
              </w:rPr>
              <w:t>R</w:t>
            </w:r>
            <w:r w:rsidRPr="00632779">
              <w:rPr>
                <w:rFonts w:ascii="Times New Roman" w:hAnsi="Times New Roman" w:cs="Times New Roman"/>
                <w:color w:val="auto"/>
                <w:vertAlign w:val="superscript"/>
              </w:rPr>
              <w:t>2</w:t>
            </w:r>
          </w:p>
        </w:tc>
      </w:tr>
      <w:tr w:rsidR="00544125" w:rsidRPr="00632779" w14:paraId="5C3D0F02" w14:textId="77777777" w:rsidTr="005847D3">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267" w:type="dxa"/>
            <w:vMerge w:val="restart"/>
            <w:shd w:val="clear" w:color="auto" w:fill="auto"/>
            <w:noWrap/>
            <w:hideMark/>
          </w:tcPr>
          <w:p w14:paraId="068AD82D" w14:textId="77777777" w:rsidR="00544125" w:rsidRPr="00632779" w:rsidRDefault="00544125" w:rsidP="005847D3">
            <w:pPr>
              <w:spacing w:line="480" w:lineRule="auto"/>
              <w:rPr>
                <w:rFonts w:ascii="Times New Roman" w:hAnsi="Times New Roman" w:cs="Times New Roman"/>
                <w:b w:val="0"/>
                <w:bCs w:val="0"/>
                <w:color w:val="auto"/>
                <w:lang w:val="fr-CI"/>
              </w:rPr>
            </w:pPr>
            <w:proofErr w:type="spellStart"/>
            <w:r w:rsidRPr="00632779">
              <w:rPr>
                <w:rFonts w:ascii="Times New Roman" w:hAnsi="Times New Roman" w:cs="Times New Roman"/>
                <w:color w:val="auto"/>
                <w:lang w:val="fr-CI"/>
              </w:rPr>
              <w:t>Badi</w:t>
            </w:r>
            <w:proofErr w:type="spellEnd"/>
            <w:r w:rsidRPr="00632779">
              <w:rPr>
                <w:rFonts w:ascii="Times New Roman" w:hAnsi="Times New Roman" w:cs="Times New Roman"/>
                <w:color w:val="auto"/>
                <w:lang w:val="fr-CI"/>
              </w:rPr>
              <w:t xml:space="preserve"> </w:t>
            </w:r>
            <w:proofErr w:type="spellStart"/>
            <w:r w:rsidRPr="00632779">
              <w:rPr>
                <w:rFonts w:ascii="Times New Roman" w:hAnsi="Times New Roman" w:cs="Times New Roman"/>
                <w:color w:val="auto"/>
                <w:lang w:val="fr-CI"/>
              </w:rPr>
              <w:t>Heartwood</w:t>
            </w:r>
            <w:proofErr w:type="spellEnd"/>
          </w:p>
          <w:p w14:paraId="1793F358" w14:textId="77777777" w:rsidR="00544125" w:rsidRPr="00632779" w:rsidRDefault="00544125" w:rsidP="005847D3">
            <w:pPr>
              <w:spacing w:line="480" w:lineRule="auto"/>
              <w:rPr>
                <w:rFonts w:ascii="Times New Roman" w:hAnsi="Times New Roman" w:cs="Times New Roman"/>
                <w:color w:val="auto"/>
              </w:rPr>
            </w:pPr>
          </w:p>
        </w:tc>
        <w:tc>
          <w:tcPr>
            <w:tcW w:w="1443" w:type="dxa"/>
            <w:vMerge w:val="restart"/>
            <w:shd w:val="clear" w:color="auto" w:fill="auto"/>
            <w:noWrap/>
            <w:hideMark/>
          </w:tcPr>
          <w:p w14:paraId="21EB24E7"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i/>
                <w:iCs/>
                <w:color w:val="auto"/>
              </w:rPr>
              <w:t xml:space="preserve">N. </w:t>
            </w:r>
            <w:proofErr w:type="spellStart"/>
            <w:r w:rsidRPr="00632779">
              <w:rPr>
                <w:rFonts w:ascii="Times New Roman" w:hAnsi="Times New Roman" w:cs="Times New Roman"/>
                <w:bCs/>
                <w:i/>
                <w:iCs/>
                <w:color w:val="auto"/>
              </w:rPr>
              <w:t>diderrichii</w:t>
            </w:r>
            <w:proofErr w:type="spellEnd"/>
          </w:p>
          <w:p w14:paraId="54F372A8"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color w:val="auto"/>
              </w:rPr>
              <w:t>(</w:t>
            </w:r>
            <w:proofErr w:type="spellStart"/>
            <w:r w:rsidRPr="00632779">
              <w:rPr>
                <w:rFonts w:ascii="Times New Roman" w:hAnsi="Times New Roman" w:cs="Times New Roman"/>
                <w:bCs/>
                <w:color w:val="auto"/>
              </w:rPr>
              <w:t>Rubiaceae</w:t>
            </w:r>
            <w:proofErr w:type="spellEnd"/>
            <w:r w:rsidRPr="00632779">
              <w:rPr>
                <w:rFonts w:ascii="Times New Roman" w:hAnsi="Times New Roman" w:cs="Times New Roman"/>
                <w:bCs/>
                <w:color w:val="auto"/>
              </w:rPr>
              <w:t>)</w:t>
            </w:r>
          </w:p>
        </w:tc>
        <w:tc>
          <w:tcPr>
            <w:tcW w:w="1573" w:type="dxa"/>
            <w:shd w:val="clear" w:color="auto" w:fill="auto"/>
            <w:hideMark/>
          </w:tcPr>
          <w:p w14:paraId="1A826E7A"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0.08</w:t>
            </w:r>
          </w:p>
        </w:tc>
        <w:tc>
          <w:tcPr>
            <w:tcW w:w="1121" w:type="dxa"/>
            <w:shd w:val="clear" w:color="auto" w:fill="auto"/>
            <w:noWrap/>
            <w:hideMark/>
          </w:tcPr>
          <w:p w14:paraId="18D4F0D3"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58.33</w:t>
            </w:r>
          </w:p>
        </w:tc>
        <w:tc>
          <w:tcPr>
            <w:tcW w:w="1675" w:type="dxa"/>
            <w:shd w:val="clear" w:color="auto" w:fill="auto"/>
            <w:hideMark/>
          </w:tcPr>
          <w:p w14:paraId="3C279277"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5.20</w:t>
            </w:r>
          </w:p>
        </w:tc>
        <w:tc>
          <w:tcPr>
            <w:tcW w:w="960" w:type="dxa"/>
            <w:shd w:val="clear" w:color="auto" w:fill="auto"/>
          </w:tcPr>
          <w:p w14:paraId="552AA177"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1.7</w:t>
            </w:r>
          </w:p>
        </w:tc>
        <w:tc>
          <w:tcPr>
            <w:tcW w:w="1045" w:type="dxa"/>
            <w:vMerge w:val="restart"/>
            <w:shd w:val="clear" w:color="auto" w:fill="auto"/>
            <w:noWrap/>
          </w:tcPr>
          <w:p w14:paraId="5F8141F2"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7CCBDA72"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32779">
              <w:rPr>
                <w:rFonts w:ascii="Times New Roman" w:hAnsi="Times New Roman" w:cs="Times New Roman"/>
                <w:b/>
                <w:bCs/>
                <w:color w:val="auto"/>
              </w:rPr>
              <w:t>0.0706</w:t>
            </w:r>
          </w:p>
        </w:tc>
        <w:tc>
          <w:tcPr>
            <w:tcW w:w="839" w:type="dxa"/>
            <w:vMerge w:val="restart"/>
            <w:shd w:val="clear" w:color="auto" w:fill="auto"/>
          </w:tcPr>
          <w:p w14:paraId="33883915"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0C02A33D"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r w:rsidRPr="00632779">
              <w:rPr>
                <w:rFonts w:ascii="Times New Roman" w:hAnsi="Times New Roman" w:cs="Times New Roman"/>
                <w:b/>
                <w:bCs/>
                <w:i/>
                <w:iCs/>
                <w:color w:val="auto"/>
              </w:rPr>
              <w:t>0.9652</w:t>
            </w:r>
          </w:p>
        </w:tc>
      </w:tr>
      <w:tr w:rsidR="00544125" w:rsidRPr="00632779" w14:paraId="122B40A5" w14:textId="77777777" w:rsidTr="005847D3">
        <w:trPr>
          <w:trHeight w:val="160"/>
        </w:trPr>
        <w:tc>
          <w:tcPr>
            <w:cnfStyle w:val="001000000000" w:firstRow="0" w:lastRow="0" w:firstColumn="1" w:lastColumn="0" w:oddVBand="0" w:evenVBand="0" w:oddHBand="0" w:evenHBand="0" w:firstRowFirstColumn="0" w:firstRowLastColumn="0" w:lastRowFirstColumn="0" w:lastRowLastColumn="0"/>
            <w:tcW w:w="1267" w:type="dxa"/>
            <w:vMerge/>
            <w:hideMark/>
          </w:tcPr>
          <w:p w14:paraId="2D75B43E" w14:textId="77777777" w:rsidR="00544125" w:rsidRPr="00632779" w:rsidRDefault="00544125" w:rsidP="005847D3">
            <w:pPr>
              <w:spacing w:line="480" w:lineRule="auto"/>
              <w:rPr>
                <w:rFonts w:ascii="Times New Roman" w:hAnsi="Times New Roman" w:cs="Times New Roman"/>
                <w:color w:val="auto"/>
              </w:rPr>
            </w:pPr>
          </w:p>
        </w:tc>
        <w:tc>
          <w:tcPr>
            <w:tcW w:w="1443" w:type="dxa"/>
            <w:vMerge/>
            <w:hideMark/>
          </w:tcPr>
          <w:p w14:paraId="1790734F"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3" w:type="dxa"/>
            <w:hideMark/>
          </w:tcPr>
          <w:p w14:paraId="1BA46DCD"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0.16</w:t>
            </w:r>
          </w:p>
        </w:tc>
        <w:tc>
          <w:tcPr>
            <w:tcW w:w="1121" w:type="dxa"/>
            <w:noWrap/>
            <w:hideMark/>
          </w:tcPr>
          <w:p w14:paraId="0E150B9F"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76.67</w:t>
            </w:r>
          </w:p>
        </w:tc>
        <w:tc>
          <w:tcPr>
            <w:tcW w:w="1675" w:type="dxa"/>
            <w:hideMark/>
          </w:tcPr>
          <w:p w14:paraId="586B8470"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5.74</w:t>
            </w:r>
          </w:p>
        </w:tc>
        <w:tc>
          <w:tcPr>
            <w:tcW w:w="960" w:type="dxa"/>
          </w:tcPr>
          <w:p w14:paraId="2FC4A6F0"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0.9</w:t>
            </w:r>
          </w:p>
        </w:tc>
        <w:tc>
          <w:tcPr>
            <w:tcW w:w="1045" w:type="dxa"/>
            <w:vMerge/>
            <w:hideMark/>
          </w:tcPr>
          <w:p w14:paraId="26450E65"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39" w:type="dxa"/>
            <w:vMerge/>
          </w:tcPr>
          <w:p w14:paraId="4245FDED"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2B8F6001" w14:textId="77777777" w:rsidTr="005847D3">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267" w:type="dxa"/>
            <w:vMerge/>
            <w:shd w:val="clear" w:color="auto" w:fill="auto"/>
            <w:hideMark/>
          </w:tcPr>
          <w:p w14:paraId="205BC1BA" w14:textId="77777777" w:rsidR="00544125" w:rsidRPr="00632779" w:rsidRDefault="00544125" w:rsidP="005847D3">
            <w:pPr>
              <w:spacing w:line="480" w:lineRule="auto"/>
              <w:rPr>
                <w:rFonts w:ascii="Times New Roman" w:hAnsi="Times New Roman" w:cs="Times New Roman"/>
                <w:color w:val="auto"/>
              </w:rPr>
            </w:pPr>
          </w:p>
        </w:tc>
        <w:tc>
          <w:tcPr>
            <w:tcW w:w="1443" w:type="dxa"/>
            <w:vMerge/>
            <w:shd w:val="clear" w:color="auto" w:fill="auto"/>
            <w:hideMark/>
          </w:tcPr>
          <w:p w14:paraId="7B23B07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p>
        </w:tc>
        <w:tc>
          <w:tcPr>
            <w:tcW w:w="1573" w:type="dxa"/>
            <w:shd w:val="clear" w:color="auto" w:fill="auto"/>
            <w:hideMark/>
          </w:tcPr>
          <w:p w14:paraId="2336CD42"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0.24</w:t>
            </w:r>
          </w:p>
        </w:tc>
        <w:tc>
          <w:tcPr>
            <w:tcW w:w="1121" w:type="dxa"/>
            <w:shd w:val="clear" w:color="auto" w:fill="auto"/>
            <w:noWrap/>
            <w:hideMark/>
          </w:tcPr>
          <w:p w14:paraId="086D1DA5"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93.33</w:t>
            </w:r>
          </w:p>
        </w:tc>
        <w:tc>
          <w:tcPr>
            <w:tcW w:w="1675" w:type="dxa"/>
            <w:shd w:val="clear" w:color="auto" w:fill="auto"/>
            <w:hideMark/>
          </w:tcPr>
          <w:p w14:paraId="5D16ED0D"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6.48</w:t>
            </w:r>
          </w:p>
        </w:tc>
        <w:tc>
          <w:tcPr>
            <w:tcW w:w="960" w:type="dxa"/>
            <w:shd w:val="clear" w:color="auto" w:fill="auto"/>
          </w:tcPr>
          <w:p w14:paraId="5390E8B5"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0.5</w:t>
            </w:r>
          </w:p>
        </w:tc>
        <w:tc>
          <w:tcPr>
            <w:tcW w:w="1045" w:type="dxa"/>
            <w:vMerge/>
            <w:shd w:val="clear" w:color="auto" w:fill="auto"/>
            <w:hideMark/>
          </w:tcPr>
          <w:p w14:paraId="793C518D"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tc>
        <w:tc>
          <w:tcPr>
            <w:tcW w:w="839" w:type="dxa"/>
            <w:vMerge/>
            <w:shd w:val="clear" w:color="auto" w:fill="auto"/>
          </w:tcPr>
          <w:p w14:paraId="1A117A59"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tc>
      </w:tr>
      <w:tr w:rsidR="00544125" w:rsidRPr="00632779" w14:paraId="4DDACB5F" w14:textId="77777777" w:rsidTr="005847D3">
        <w:trPr>
          <w:trHeight w:val="212"/>
        </w:trPr>
        <w:tc>
          <w:tcPr>
            <w:cnfStyle w:val="001000000000" w:firstRow="0" w:lastRow="0" w:firstColumn="1" w:lastColumn="0" w:oddVBand="0" w:evenVBand="0" w:oddHBand="0" w:evenHBand="0" w:firstRowFirstColumn="0" w:firstRowLastColumn="0" w:lastRowFirstColumn="0" w:lastRowLastColumn="0"/>
            <w:tcW w:w="1267" w:type="dxa"/>
            <w:vMerge/>
            <w:tcBorders>
              <w:bottom w:val="single" w:sz="4" w:space="0" w:color="auto"/>
            </w:tcBorders>
            <w:hideMark/>
          </w:tcPr>
          <w:p w14:paraId="3662DEA1" w14:textId="77777777" w:rsidR="00544125" w:rsidRPr="00632779" w:rsidRDefault="00544125" w:rsidP="005847D3">
            <w:pPr>
              <w:spacing w:line="480" w:lineRule="auto"/>
              <w:rPr>
                <w:rFonts w:ascii="Times New Roman" w:hAnsi="Times New Roman" w:cs="Times New Roman"/>
                <w:color w:val="auto"/>
              </w:rPr>
            </w:pPr>
          </w:p>
        </w:tc>
        <w:tc>
          <w:tcPr>
            <w:tcW w:w="1443" w:type="dxa"/>
            <w:vMerge/>
            <w:tcBorders>
              <w:bottom w:val="single" w:sz="4" w:space="0" w:color="auto"/>
            </w:tcBorders>
            <w:hideMark/>
          </w:tcPr>
          <w:p w14:paraId="0A039F48"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3" w:type="dxa"/>
            <w:tcBorders>
              <w:bottom w:val="single" w:sz="4" w:space="0" w:color="auto"/>
            </w:tcBorders>
            <w:hideMark/>
          </w:tcPr>
          <w:p w14:paraId="480249FF"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0.31</w:t>
            </w:r>
          </w:p>
        </w:tc>
        <w:tc>
          <w:tcPr>
            <w:tcW w:w="1121" w:type="dxa"/>
            <w:tcBorders>
              <w:bottom w:val="single" w:sz="4" w:space="0" w:color="auto"/>
            </w:tcBorders>
            <w:noWrap/>
            <w:hideMark/>
          </w:tcPr>
          <w:p w14:paraId="1ADDA85C"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95</w:t>
            </w:r>
          </w:p>
        </w:tc>
        <w:tc>
          <w:tcPr>
            <w:tcW w:w="1675" w:type="dxa"/>
            <w:tcBorders>
              <w:bottom w:val="single" w:sz="4" w:space="0" w:color="auto"/>
            </w:tcBorders>
            <w:hideMark/>
          </w:tcPr>
          <w:p w14:paraId="44909A67"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6.64</w:t>
            </w:r>
          </w:p>
        </w:tc>
        <w:tc>
          <w:tcPr>
            <w:tcW w:w="960" w:type="dxa"/>
            <w:tcBorders>
              <w:bottom w:val="single" w:sz="4" w:space="0" w:color="auto"/>
            </w:tcBorders>
          </w:tcPr>
          <w:p w14:paraId="7A80381B"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0.5</w:t>
            </w:r>
          </w:p>
        </w:tc>
        <w:tc>
          <w:tcPr>
            <w:tcW w:w="1045" w:type="dxa"/>
            <w:vMerge/>
            <w:tcBorders>
              <w:bottom w:val="single" w:sz="4" w:space="0" w:color="auto"/>
            </w:tcBorders>
            <w:hideMark/>
          </w:tcPr>
          <w:p w14:paraId="23F56A15"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39" w:type="dxa"/>
            <w:vMerge/>
            <w:tcBorders>
              <w:bottom w:val="single" w:sz="4" w:space="0" w:color="auto"/>
            </w:tcBorders>
          </w:tcPr>
          <w:p w14:paraId="18F36E4A"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7A121736" w14:textId="77777777" w:rsidTr="005847D3">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267" w:type="dxa"/>
            <w:vMerge w:val="restart"/>
            <w:tcBorders>
              <w:top w:val="single" w:sz="4" w:space="0" w:color="auto"/>
            </w:tcBorders>
            <w:shd w:val="clear" w:color="auto" w:fill="auto"/>
            <w:noWrap/>
            <w:hideMark/>
          </w:tcPr>
          <w:p w14:paraId="5DB8E815" w14:textId="77777777" w:rsidR="00544125" w:rsidRPr="00632779" w:rsidRDefault="00544125" w:rsidP="005847D3">
            <w:pPr>
              <w:spacing w:line="480" w:lineRule="auto"/>
              <w:rPr>
                <w:rFonts w:ascii="Times New Roman" w:hAnsi="Times New Roman" w:cs="Times New Roman"/>
                <w:b w:val="0"/>
                <w:bCs w:val="0"/>
                <w:color w:val="auto"/>
                <w:lang w:val="fr-CI"/>
              </w:rPr>
            </w:pPr>
            <w:proofErr w:type="spellStart"/>
            <w:r w:rsidRPr="00632779">
              <w:rPr>
                <w:rFonts w:ascii="Times New Roman" w:hAnsi="Times New Roman" w:cs="Times New Roman"/>
                <w:color w:val="auto"/>
                <w:lang w:val="fr-CI"/>
              </w:rPr>
              <w:t>Bete</w:t>
            </w:r>
            <w:proofErr w:type="spellEnd"/>
          </w:p>
          <w:p w14:paraId="19AC4F0A" w14:textId="77777777" w:rsidR="00544125" w:rsidRPr="00632779" w:rsidRDefault="00544125" w:rsidP="005847D3">
            <w:pPr>
              <w:spacing w:line="480" w:lineRule="auto"/>
              <w:rPr>
                <w:rFonts w:ascii="Times New Roman" w:hAnsi="Times New Roman" w:cs="Times New Roman"/>
                <w:b w:val="0"/>
                <w:bCs w:val="0"/>
                <w:color w:val="auto"/>
                <w:lang w:val="fr-CI"/>
              </w:rPr>
            </w:pPr>
            <w:proofErr w:type="spellStart"/>
            <w:r w:rsidRPr="00632779">
              <w:rPr>
                <w:rFonts w:ascii="Times New Roman" w:hAnsi="Times New Roman" w:cs="Times New Roman"/>
                <w:color w:val="auto"/>
                <w:lang w:val="fr-CI"/>
              </w:rPr>
              <w:t>Heartwood</w:t>
            </w:r>
            <w:proofErr w:type="spellEnd"/>
          </w:p>
          <w:p w14:paraId="0260EB35" w14:textId="77777777" w:rsidR="00544125" w:rsidRPr="00632779" w:rsidRDefault="00544125" w:rsidP="005847D3">
            <w:pPr>
              <w:spacing w:line="480" w:lineRule="auto"/>
              <w:rPr>
                <w:rFonts w:ascii="Times New Roman" w:hAnsi="Times New Roman" w:cs="Times New Roman"/>
                <w:color w:val="auto"/>
              </w:rPr>
            </w:pPr>
          </w:p>
        </w:tc>
        <w:tc>
          <w:tcPr>
            <w:tcW w:w="1443" w:type="dxa"/>
            <w:vMerge w:val="restart"/>
            <w:tcBorders>
              <w:top w:val="single" w:sz="4" w:space="0" w:color="auto"/>
            </w:tcBorders>
            <w:shd w:val="clear" w:color="auto" w:fill="auto"/>
            <w:noWrap/>
            <w:hideMark/>
          </w:tcPr>
          <w:p w14:paraId="5B2C090C"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i/>
                <w:iCs/>
                <w:color w:val="auto"/>
              </w:rPr>
              <w:t xml:space="preserve">M. </w:t>
            </w:r>
            <w:proofErr w:type="spellStart"/>
            <w:r w:rsidRPr="00632779">
              <w:rPr>
                <w:rFonts w:ascii="Times New Roman" w:hAnsi="Times New Roman" w:cs="Times New Roman"/>
                <w:bCs/>
                <w:i/>
                <w:iCs/>
                <w:color w:val="auto"/>
              </w:rPr>
              <w:t>altissima</w:t>
            </w:r>
            <w:proofErr w:type="spellEnd"/>
          </w:p>
          <w:p w14:paraId="4364056D"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color w:val="auto"/>
              </w:rPr>
              <w:t>(</w:t>
            </w:r>
            <w:proofErr w:type="spellStart"/>
            <w:r w:rsidRPr="00632779">
              <w:rPr>
                <w:rFonts w:ascii="Times New Roman" w:hAnsi="Times New Roman" w:cs="Times New Roman"/>
                <w:bCs/>
                <w:color w:val="auto"/>
              </w:rPr>
              <w:t>Malvaceae</w:t>
            </w:r>
            <w:proofErr w:type="spellEnd"/>
            <w:r w:rsidRPr="00632779">
              <w:rPr>
                <w:rFonts w:ascii="Times New Roman" w:hAnsi="Times New Roman" w:cs="Times New Roman"/>
                <w:bCs/>
                <w:color w:val="auto"/>
              </w:rPr>
              <w:t>)</w:t>
            </w:r>
          </w:p>
        </w:tc>
        <w:tc>
          <w:tcPr>
            <w:tcW w:w="1573" w:type="dxa"/>
            <w:tcBorders>
              <w:top w:val="single" w:sz="4" w:space="0" w:color="auto"/>
            </w:tcBorders>
            <w:shd w:val="clear" w:color="auto" w:fill="auto"/>
            <w:hideMark/>
          </w:tcPr>
          <w:p w14:paraId="6F30FEF0"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0.08</w:t>
            </w:r>
          </w:p>
        </w:tc>
        <w:tc>
          <w:tcPr>
            <w:tcW w:w="1121" w:type="dxa"/>
            <w:tcBorders>
              <w:top w:val="single" w:sz="4" w:space="0" w:color="auto"/>
            </w:tcBorders>
            <w:shd w:val="clear" w:color="auto" w:fill="auto"/>
            <w:noWrap/>
            <w:hideMark/>
          </w:tcPr>
          <w:p w14:paraId="45B11CF2"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66.67</w:t>
            </w:r>
          </w:p>
        </w:tc>
        <w:tc>
          <w:tcPr>
            <w:tcW w:w="1675" w:type="dxa"/>
            <w:tcBorders>
              <w:top w:val="single" w:sz="4" w:space="0" w:color="auto"/>
            </w:tcBorders>
            <w:shd w:val="clear" w:color="auto" w:fill="auto"/>
            <w:hideMark/>
          </w:tcPr>
          <w:p w14:paraId="36B04F26"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5.44</w:t>
            </w:r>
          </w:p>
        </w:tc>
        <w:tc>
          <w:tcPr>
            <w:tcW w:w="960" w:type="dxa"/>
            <w:tcBorders>
              <w:top w:val="single" w:sz="4" w:space="0" w:color="auto"/>
            </w:tcBorders>
            <w:shd w:val="clear" w:color="auto" w:fill="auto"/>
          </w:tcPr>
          <w:p w14:paraId="24D9397A"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0.7</w:t>
            </w:r>
          </w:p>
        </w:tc>
        <w:tc>
          <w:tcPr>
            <w:tcW w:w="1045" w:type="dxa"/>
            <w:vMerge w:val="restart"/>
            <w:tcBorders>
              <w:top w:val="single" w:sz="4" w:space="0" w:color="auto"/>
            </w:tcBorders>
            <w:shd w:val="clear" w:color="auto" w:fill="auto"/>
            <w:noWrap/>
          </w:tcPr>
          <w:p w14:paraId="3C7EBA8A"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64C702F8"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32779">
              <w:rPr>
                <w:rFonts w:ascii="Times New Roman" w:hAnsi="Times New Roman" w:cs="Times New Roman"/>
                <w:b/>
                <w:bCs/>
                <w:color w:val="auto"/>
              </w:rPr>
              <w:t>0.0550</w:t>
            </w:r>
          </w:p>
        </w:tc>
        <w:tc>
          <w:tcPr>
            <w:tcW w:w="839" w:type="dxa"/>
            <w:vMerge w:val="restart"/>
            <w:tcBorders>
              <w:top w:val="single" w:sz="4" w:space="0" w:color="auto"/>
            </w:tcBorders>
            <w:shd w:val="clear" w:color="auto" w:fill="auto"/>
          </w:tcPr>
          <w:p w14:paraId="41C9BED5"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73AAC9F1"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r w:rsidRPr="00632779">
              <w:rPr>
                <w:rFonts w:ascii="Times New Roman" w:hAnsi="Times New Roman" w:cs="Times New Roman"/>
                <w:b/>
                <w:bCs/>
                <w:i/>
                <w:iCs/>
                <w:color w:val="auto"/>
              </w:rPr>
              <w:t>0.8654</w:t>
            </w:r>
          </w:p>
        </w:tc>
      </w:tr>
      <w:tr w:rsidR="00544125" w:rsidRPr="00632779" w14:paraId="66DA766B" w14:textId="77777777" w:rsidTr="005847D3">
        <w:trPr>
          <w:trHeight w:val="174"/>
        </w:trPr>
        <w:tc>
          <w:tcPr>
            <w:cnfStyle w:val="001000000000" w:firstRow="0" w:lastRow="0" w:firstColumn="1" w:lastColumn="0" w:oddVBand="0" w:evenVBand="0" w:oddHBand="0" w:evenHBand="0" w:firstRowFirstColumn="0" w:firstRowLastColumn="0" w:lastRowFirstColumn="0" w:lastRowLastColumn="0"/>
            <w:tcW w:w="1267" w:type="dxa"/>
            <w:vMerge/>
            <w:hideMark/>
          </w:tcPr>
          <w:p w14:paraId="23116BC7" w14:textId="77777777" w:rsidR="00544125" w:rsidRPr="00632779" w:rsidRDefault="00544125" w:rsidP="005847D3">
            <w:pPr>
              <w:spacing w:line="480" w:lineRule="auto"/>
              <w:rPr>
                <w:rFonts w:ascii="Times New Roman" w:hAnsi="Times New Roman" w:cs="Times New Roman"/>
                <w:color w:val="auto"/>
              </w:rPr>
            </w:pPr>
          </w:p>
        </w:tc>
        <w:tc>
          <w:tcPr>
            <w:tcW w:w="1443" w:type="dxa"/>
            <w:vMerge/>
            <w:hideMark/>
          </w:tcPr>
          <w:p w14:paraId="6E608031"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3" w:type="dxa"/>
            <w:hideMark/>
          </w:tcPr>
          <w:p w14:paraId="0722BBE9"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0.16</w:t>
            </w:r>
          </w:p>
        </w:tc>
        <w:tc>
          <w:tcPr>
            <w:tcW w:w="1121" w:type="dxa"/>
            <w:noWrap/>
            <w:hideMark/>
          </w:tcPr>
          <w:p w14:paraId="5A8F8088"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75</w:t>
            </w:r>
          </w:p>
        </w:tc>
        <w:tc>
          <w:tcPr>
            <w:tcW w:w="1675" w:type="dxa"/>
            <w:hideMark/>
          </w:tcPr>
          <w:p w14:paraId="4E42C5A9"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5.67</w:t>
            </w:r>
          </w:p>
        </w:tc>
        <w:tc>
          <w:tcPr>
            <w:tcW w:w="960" w:type="dxa"/>
          </w:tcPr>
          <w:p w14:paraId="72A5BF94"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0.6</w:t>
            </w:r>
          </w:p>
        </w:tc>
        <w:tc>
          <w:tcPr>
            <w:tcW w:w="1045" w:type="dxa"/>
            <w:vMerge/>
            <w:hideMark/>
          </w:tcPr>
          <w:p w14:paraId="5BB39324"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39" w:type="dxa"/>
            <w:vMerge/>
          </w:tcPr>
          <w:p w14:paraId="1320A805"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7CAB2564" w14:textId="77777777" w:rsidTr="005847D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67" w:type="dxa"/>
            <w:vMerge/>
            <w:shd w:val="clear" w:color="auto" w:fill="auto"/>
            <w:hideMark/>
          </w:tcPr>
          <w:p w14:paraId="65FDE652" w14:textId="77777777" w:rsidR="00544125" w:rsidRPr="00632779" w:rsidRDefault="00544125" w:rsidP="005847D3">
            <w:pPr>
              <w:spacing w:line="480" w:lineRule="auto"/>
              <w:rPr>
                <w:rFonts w:ascii="Times New Roman" w:hAnsi="Times New Roman" w:cs="Times New Roman"/>
                <w:color w:val="auto"/>
              </w:rPr>
            </w:pPr>
          </w:p>
        </w:tc>
        <w:tc>
          <w:tcPr>
            <w:tcW w:w="1443" w:type="dxa"/>
            <w:vMerge/>
            <w:shd w:val="clear" w:color="auto" w:fill="auto"/>
            <w:hideMark/>
          </w:tcPr>
          <w:p w14:paraId="5879D6D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p>
        </w:tc>
        <w:tc>
          <w:tcPr>
            <w:tcW w:w="1573" w:type="dxa"/>
            <w:shd w:val="clear" w:color="auto" w:fill="auto"/>
            <w:hideMark/>
          </w:tcPr>
          <w:p w14:paraId="5534DEE2"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0.24</w:t>
            </w:r>
          </w:p>
        </w:tc>
        <w:tc>
          <w:tcPr>
            <w:tcW w:w="1121" w:type="dxa"/>
            <w:shd w:val="clear" w:color="auto" w:fill="auto"/>
            <w:noWrap/>
            <w:hideMark/>
          </w:tcPr>
          <w:p w14:paraId="685774F1"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78.33</w:t>
            </w:r>
          </w:p>
        </w:tc>
        <w:tc>
          <w:tcPr>
            <w:tcW w:w="1675" w:type="dxa"/>
            <w:shd w:val="clear" w:color="auto" w:fill="auto"/>
            <w:hideMark/>
          </w:tcPr>
          <w:p w14:paraId="7E2E3084"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6.13</w:t>
            </w:r>
          </w:p>
        </w:tc>
        <w:tc>
          <w:tcPr>
            <w:tcW w:w="960" w:type="dxa"/>
            <w:shd w:val="clear" w:color="auto" w:fill="auto"/>
          </w:tcPr>
          <w:p w14:paraId="4D083888"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0.5</w:t>
            </w:r>
          </w:p>
        </w:tc>
        <w:tc>
          <w:tcPr>
            <w:tcW w:w="1045" w:type="dxa"/>
            <w:vMerge/>
            <w:shd w:val="clear" w:color="auto" w:fill="auto"/>
            <w:hideMark/>
          </w:tcPr>
          <w:p w14:paraId="4F6D878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tc>
        <w:tc>
          <w:tcPr>
            <w:tcW w:w="839" w:type="dxa"/>
            <w:vMerge/>
            <w:shd w:val="clear" w:color="auto" w:fill="auto"/>
          </w:tcPr>
          <w:p w14:paraId="37F63DBC"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tc>
      </w:tr>
      <w:tr w:rsidR="00544125" w:rsidRPr="00632779" w14:paraId="38A0D0DA" w14:textId="77777777" w:rsidTr="005847D3">
        <w:trPr>
          <w:trHeight w:val="198"/>
        </w:trPr>
        <w:tc>
          <w:tcPr>
            <w:cnfStyle w:val="001000000000" w:firstRow="0" w:lastRow="0" w:firstColumn="1" w:lastColumn="0" w:oddVBand="0" w:evenVBand="0" w:oddHBand="0" w:evenHBand="0" w:firstRowFirstColumn="0" w:firstRowLastColumn="0" w:lastRowFirstColumn="0" w:lastRowLastColumn="0"/>
            <w:tcW w:w="1267" w:type="dxa"/>
            <w:vMerge/>
            <w:tcBorders>
              <w:bottom w:val="single" w:sz="4" w:space="0" w:color="auto"/>
            </w:tcBorders>
            <w:hideMark/>
          </w:tcPr>
          <w:p w14:paraId="4CC67433" w14:textId="77777777" w:rsidR="00544125" w:rsidRPr="00632779" w:rsidRDefault="00544125" w:rsidP="005847D3">
            <w:pPr>
              <w:spacing w:line="480" w:lineRule="auto"/>
              <w:rPr>
                <w:rFonts w:ascii="Times New Roman" w:hAnsi="Times New Roman" w:cs="Times New Roman"/>
                <w:color w:val="auto"/>
              </w:rPr>
            </w:pPr>
          </w:p>
        </w:tc>
        <w:tc>
          <w:tcPr>
            <w:tcW w:w="1443" w:type="dxa"/>
            <w:vMerge/>
            <w:tcBorders>
              <w:bottom w:val="single" w:sz="4" w:space="0" w:color="auto"/>
            </w:tcBorders>
            <w:hideMark/>
          </w:tcPr>
          <w:p w14:paraId="7464A091"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3" w:type="dxa"/>
            <w:tcBorders>
              <w:bottom w:val="single" w:sz="4" w:space="0" w:color="auto"/>
            </w:tcBorders>
            <w:hideMark/>
          </w:tcPr>
          <w:p w14:paraId="5370C4EC"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0.31</w:t>
            </w:r>
          </w:p>
        </w:tc>
        <w:tc>
          <w:tcPr>
            <w:tcW w:w="1121" w:type="dxa"/>
            <w:tcBorders>
              <w:bottom w:val="single" w:sz="4" w:space="0" w:color="auto"/>
            </w:tcBorders>
            <w:noWrap/>
            <w:hideMark/>
          </w:tcPr>
          <w:p w14:paraId="283F8174"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95</w:t>
            </w:r>
          </w:p>
        </w:tc>
        <w:tc>
          <w:tcPr>
            <w:tcW w:w="1675" w:type="dxa"/>
            <w:tcBorders>
              <w:bottom w:val="single" w:sz="4" w:space="0" w:color="auto"/>
            </w:tcBorders>
            <w:hideMark/>
          </w:tcPr>
          <w:p w14:paraId="27561250"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6.64</w:t>
            </w:r>
          </w:p>
        </w:tc>
        <w:tc>
          <w:tcPr>
            <w:tcW w:w="960" w:type="dxa"/>
            <w:tcBorders>
              <w:bottom w:val="single" w:sz="4" w:space="0" w:color="auto"/>
            </w:tcBorders>
          </w:tcPr>
          <w:p w14:paraId="2C09525E"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0.5</w:t>
            </w:r>
          </w:p>
        </w:tc>
        <w:tc>
          <w:tcPr>
            <w:tcW w:w="1045" w:type="dxa"/>
            <w:vMerge/>
            <w:tcBorders>
              <w:bottom w:val="single" w:sz="4" w:space="0" w:color="auto"/>
            </w:tcBorders>
            <w:hideMark/>
          </w:tcPr>
          <w:p w14:paraId="7CA9A8AD"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39" w:type="dxa"/>
            <w:vMerge/>
            <w:tcBorders>
              <w:bottom w:val="single" w:sz="4" w:space="0" w:color="auto"/>
            </w:tcBorders>
          </w:tcPr>
          <w:p w14:paraId="13B8EE76"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7D722F43" w14:textId="77777777" w:rsidTr="005847D3">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267" w:type="dxa"/>
            <w:vMerge w:val="restart"/>
            <w:tcBorders>
              <w:top w:val="single" w:sz="4" w:space="0" w:color="auto"/>
            </w:tcBorders>
            <w:shd w:val="clear" w:color="auto" w:fill="auto"/>
            <w:noWrap/>
            <w:hideMark/>
          </w:tcPr>
          <w:p w14:paraId="0C790694" w14:textId="77777777" w:rsidR="00544125" w:rsidRPr="00632779" w:rsidRDefault="00544125" w:rsidP="005847D3">
            <w:pPr>
              <w:spacing w:line="480" w:lineRule="auto"/>
              <w:rPr>
                <w:rFonts w:ascii="Times New Roman" w:hAnsi="Times New Roman" w:cs="Times New Roman"/>
                <w:b w:val="0"/>
                <w:bCs w:val="0"/>
                <w:color w:val="auto"/>
                <w:lang w:val="fr-CI"/>
              </w:rPr>
            </w:pPr>
            <w:r w:rsidRPr="00632779">
              <w:rPr>
                <w:rFonts w:ascii="Times New Roman" w:hAnsi="Times New Roman" w:cs="Times New Roman"/>
                <w:color w:val="auto"/>
                <w:lang w:val="fr-CI"/>
              </w:rPr>
              <w:t xml:space="preserve">Iroko </w:t>
            </w:r>
            <w:proofErr w:type="spellStart"/>
            <w:r w:rsidRPr="00632779">
              <w:rPr>
                <w:rFonts w:ascii="Times New Roman" w:hAnsi="Times New Roman" w:cs="Times New Roman"/>
                <w:color w:val="auto"/>
                <w:lang w:val="fr-CI"/>
              </w:rPr>
              <w:t>Heartwood</w:t>
            </w:r>
            <w:proofErr w:type="spellEnd"/>
          </w:p>
          <w:p w14:paraId="19FE04E7" w14:textId="77777777" w:rsidR="00544125" w:rsidRPr="00632779" w:rsidRDefault="00544125" w:rsidP="005847D3">
            <w:pPr>
              <w:spacing w:line="480" w:lineRule="auto"/>
              <w:rPr>
                <w:rFonts w:ascii="Times New Roman" w:hAnsi="Times New Roman" w:cs="Times New Roman"/>
                <w:color w:val="auto"/>
              </w:rPr>
            </w:pPr>
          </w:p>
        </w:tc>
        <w:tc>
          <w:tcPr>
            <w:tcW w:w="1443" w:type="dxa"/>
            <w:vMerge w:val="restart"/>
            <w:tcBorders>
              <w:top w:val="single" w:sz="4" w:space="0" w:color="auto"/>
            </w:tcBorders>
            <w:shd w:val="clear" w:color="auto" w:fill="auto"/>
            <w:noWrap/>
            <w:hideMark/>
          </w:tcPr>
          <w:p w14:paraId="410EE10B"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i/>
                <w:iCs/>
                <w:color w:val="auto"/>
              </w:rPr>
              <w:t xml:space="preserve">M. </w:t>
            </w:r>
            <w:proofErr w:type="spellStart"/>
            <w:r w:rsidRPr="00632779">
              <w:rPr>
                <w:rFonts w:ascii="Times New Roman" w:hAnsi="Times New Roman" w:cs="Times New Roman"/>
                <w:bCs/>
                <w:i/>
                <w:iCs/>
                <w:color w:val="auto"/>
              </w:rPr>
              <w:t>excelsa</w:t>
            </w:r>
            <w:proofErr w:type="spellEnd"/>
          </w:p>
          <w:p w14:paraId="72DC35A4"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color w:val="auto"/>
              </w:rPr>
              <w:t>(</w:t>
            </w:r>
            <w:proofErr w:type="spellStart"/>
            <w:r w:rsidRPr="00632779">
              <w:rPr>
                <w:rFonts w:ascii="Times New Roman" w:hAnsi="Times New Roman" w:cs="Times New Roman"/>
                <w:bCs/>
                <w:color w:val="auto"/>
              </w:rPr>
              <w:t>Moraceae</w:t>
            </w:r>
            <w:proofErr w:type="spellEnd"/>
            <w:r w:rsidRPr="00632779">
              <w:rPr>
                <w:rFonts w:ascii="Times New Roman" w:hAnsi="Times New Roman" w:cs="Times New Roman"/>
                <w:bCs/>
                <w:color w:val="auto"/>
              </w:rPr>
              <w:t>)</w:t>
            </w:r>
          </w:p>
        </w:tc>
        <w:tc>
          <w:tcPr>
            <w:tcW w:w="1573" w:type="dxa"/>
            <w:tcBorders>
              <w:top w:val="single" w:sz="4" w:space="0" w:color="auto"/>
            </w:tcBorders>
            <w:shd w:val="clear" w:color="auto" w:fill="auto"/>
            <w:hideMark/>
          </w:tcPr>
          <w:p w14:paraId="0502BBD5"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0.08</w:t>
            </w:r>
          </w:p>
        </w:tc>
        <w:tc>
          <w:tcPr>
            <w:tcW w:w="1121" w:type="dxa"/>
            <w:tcBorders>
              <w:top w:val="single" w:sz="4" w:space="0" w:color="auto"/>
            </w:tcBorders>
            <w:shd w:val="clear" w:color="auto" w:fill="auto"/>
            <w:noWrap/>
            <w:hideMark/>
          </w:tcPr>
          <w:p w14:paraId="54EC998B"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36.67</w:t>
            </w:r>
          </w:p>
        </w:tc>
        <w:tc>
          <w:tcPr>
            <w:tcW w:w="1675" w:type="dxa"/>
            <w:tcBorders>
              <w:top w:val="single" w:sz="4" w:space="0" w:color="auto"/>
            </w:tcBorders>
            <w:shd w:val="clear" w:color="auto" w:fill="auto"/>
            <w:hideMark/>
          </w:tcPr>
          <w:p w14:paraId="13CB480F"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4.67</w:t>
            </w:r>
          </w:p>
        </w:tc>
        <w:tc>
          <w:tcPr>
            <w:tcW w:w="960" w:type="dxa"/>
            <w:tcBorders>
              <w:top w:val="single" w:sz="4" w:space="0" w:color="auto"/>
            </w:tcBorders>
            <w:shd w:val="clear" w:color="auto" w:fill="auto"/>
          </w:tcPr>
          <w:p w14:paraId="789823C3"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1.8</w:t>
            </w:r>
          </w:p>
        </w:tc>
        <w:tc>
          <w:tcPr>
            <w:tcW w:w="1045" w:type="dxa"/>
            <w:vMerge w:val="restart"/>
            <w:tcBorders>
              <w:top w:val="single" w:sz="4" w:space="0" w:color="auto"/>
            </w:tcBorders>
            <w:shd w:val="clear" w:color="auto" w:fill="auto"/>
            <w:noWrap/>
          </w:tcPr>
          <w:p w14:paraId="7FA0F881"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5D6A790D"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32779">
              <w:rPr>
                <w:rFonts w:ascii="Times New Roman" w:hAnsi="Times New Roman" w:cs="Times New Roman"/>
                <w:b/>
                <w:bCs/>
                <w:color w:val="auto"/>
              </w:rPr>
              <w:t>0.1435</w:t>
            </w:r>
          </w:p>
        </w:tc>
        <w:tc>
          <w:tcPr>
            <w:tcW w:w="839" w:type="dxa"/>
            <w:vMerge w:val="restart"/>
            <w:tcBorders>
              <w:top w:val="single" w:sz="4" w:space="0" w:color="auto"/>
            </w:tcBorders>
            <w:shd w:val="clear" w:color="auto" w:fill="auto"/>
          </w:tcPr>
          <w:p w14:paraId="58B2E23B"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619DCA99"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r w:rsidRPr="00632779">
              <w:rPr>
                <w:rFonts w:ascii="Times New Roman" w:hAnsi="Times New Roman" w:cs="Times New Roman"/>
                <w:b/>
                <w:bCs/>
                <w:i/>
                <w:iCs/>
                <w:color w:val="auto"/>
              </w:rPr>
              <w:t>0.8478</w:t>
            </w:r>
          </w:p>
        </w:tc>
      </w:tr>
      <w:tr w:rsidR="00544125" w:rsidRPr="00632779" w14:paraId="4781F7ED" w14:textId="77777777" w:rsidTr="005847D3">
        <w:trPr>
          <w:trHeight w:val="80"/>
        </w:trPr>
        <w:tc>
          <w:tcPr>
            <w:cnfStyle w:val="001000000000" w:firstRow="0" w:lastRow="0" w:firstColumn="1" w:lastColumn="0" w:oddVBand="0" w:evenVBand="0" w:oddHBand="0" w:evenHBand="0" w:firstRowFirstColumn="0" w:firstRowLastColumn="0" w:lastRowFirstColumn="0" w:lastRowLastColumn="0"/>
            <w:tcW w:w="1267" w:type="dxa"/>
            <w:vMerge/>
            <w:hideMark/>
          </w:tcPr>
          <w:p w14:paraId="208C1BD2" w14:textId="77777777" w:rsidR="00544125" w:rsidRPr="00632779" w:rsidRDefault="00544125" w:rsidP="005847D3">
            <w:pPr>
              <w:spacing w:line="480" w:lineRule="auto"/>
              <w:rPr>
                <w:rFonts w:ascii="Times New Roman" w:hAnsi="Times New Roman" w:cs="Times New Roman"/>
                <w:color w:val="auto"/>
              </w:rPr>
            </w:pPr>
          </w:p>
        </w:tc>
        <w:tc>
          <w:tcPr>
            <w:tcW w:w="1443" w:type="dxa"/>
            <w:vMerge/>
            <w:hideMark/>
          </w:tcPr>
          <w:p w14:paraId="3A141225"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3" w:type="dxa"/>
            <w:hideMark/>
          </w:tcPr>
          <w:p w14:paraId="2F08DA87"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0.16</w:t>
            </w:r>
          </w:p>
        </w:tc>
        <w:tc>
          <w:tcPr>
            <w:tcW w:w="1121" w:type="dxa"/>
            <w:noWrap/>
            <w:hideMark/>
          </w:tcPr>
          <w:p w14:paraId="01B432A8"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58.33</w:t>
            </w:r>
          </w:p>
        </w:tc>
        <w:tc>
          <w:tcPr>
            <w:tcW w:w="1675" w:type="dxa"/>
            <w:hideMark/>
          </w:tcPr>
          <w:p w14:paraId="790800B0"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5.20</w:t>
            </w:r>
          </w:p>
        </w:tc>
        <w:tc>
          <w:tcPr>
            <w:tcW w:w="960" w:type="dxa"/>
          </w:tcPr>
          <w:p w14:paraId="430F5FD8"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1.1</w:t>
            </w:r>
          </w:p>
        </w:tc>
        <w:tc>
          <w:tcPr>
            <w:tcW w:w="1045" w:type="dxa"/>
            <w:vMerge/>
            <w:hideMark/>
          </w:tcPr>
          <w:p w14:paraId="3FDCAE45"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39" w:type="dxa"/>
            <w:vMerge/>
          </w:tcPr>
          <w:p w14:paraId="10166DE1"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57325753" w14:textId="77777777" w:rsidTr="005847D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67" w:type="dxa"/>
            <w:vMerge/>
            <w:hideMark/>
          </w:tcPr>
          <w:p w14:paraId="601118DC" w14:textId="77777777" w:rsidR="00544125" w:rsidRPr="00632779" w:rsidRDefault="00544125" w:rsidP="005847D3">
            <w:pPr>
              <w:spacing w:line="480" w:lineRule="auto"/>
              <w:rPr>
                <w:rFonts w:ascii="Times New Roman" w:hAnsi="Times New Roman" w:cs="Times New Roman"/>
                <w:color w:val="auto"/>
              </w:rPr>
            </w:pPr>
          </w:p>
        </w:tc>
        <w:tc>
          <w:tcPr>
            <w:tcW w:w="1443" w:type="dxa"/>
            <w:vMerge/>
            <w:hideMark/>
          </w:tcPr>
          <w:p w14:paraId="0AF3A0F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p>
        </w:tc>
        <w:tc>
          <w:tcPr>
            <w:tcW w:w="1573" w:type="dxa"/>
            <w:shd w:val="clear" w:color="auto" w:fill="auto"/>
            <w:hideMark/>
          </w:tcPr>
          <w:p w14:paraId="3F73E76C"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0.24</w:t>
            </w:r>
          </w:p>
        </w:tc>
        <w:tc>
          <w:tcPr>
            <w:tcW w:w="1121" w:type="dxa"/>
            <w:shd w:val="clear" w:color="auto" w:fill="auto"/>
            <w:noWrap/>
          </w:tcPr>
          <w:p w14:paraId="5C81E815"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68.33</w:t>
            </w:r>
          </w:p>
        </w:tc>
        <w:tc>
          <w:tcPr>
            <w:tcW w:w="1675" w:type="dxa"/>
            <w:shd w:val="clear" w:color="auto" w:fill="auto"/>
          </w:tcPr>
          <w:p w14:paraId="7EB16343"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5.47</w:t>
            </w:r>
          </w:p>
        </w:tc>
        <w:tc>
          <w:tcPr>
            <w:tcW w:w="960" w:type="dxa"/>
            <w:shd w:val="clear" w:color="auto" w:fill="auto"/>
          </w:tcPr>
          <w:p w14:paraId="763A0848"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0.6</w:t>
            </w:r>
          </w:p>
        </w:tc>
        <w:tc>
          <w:tcPr>
            <w:tcW w:w="1045" w:type="dxa"/>
            <w:vMerge/>
            <w:hideMark/>
          </w:tcPr>
          <w:p w14:paraId="2B5CB79B"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tc>
        <w:tc>
          <w:tcPr>
            <w:tcW w:w="839" w:type="dxa"/>
            <w:vMerge/>
          </w:tcPr>
          <w:p w14:paraId="1EFC7C1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tc>
      </w:tr>
      <w:tr w:rsidR="00544125" w:rsidRPr="00632779" w14:paraId="6E4597A4" w14:textId="77777777" w:rsidTr="005847D3">
        <w:trPr>
          <w:trHeight w:val="261"/>
        </w:trPr>
        <w:tc>
          <w:tcPr>
            <w:cnfStyle w:val="001000000000" w:firstRow="0" w:lastRow="0" w:firstColumn="1" w:lastColumn="0" w:oddVBand="0" w:evenVBand="0" w:oddHBand="0" w:evenHBand="0" w:firstRowFirstColumn="0" w:firstRowLastColumn="0" w:lastRowFirstColumn="0" w:lastRowLastColumn="0"/>
            <w:tcW w:w="1267" w:type="dxa"/>
            <w:vMerge/>
            <w:hideMark/>
          </w:tcPr>
          <w:p w14:paraId="414CEF7B" w14:textId="77777777" w:rsidR="00544125" w:rsidRPr="00632779" w:rsidRDefault="00544125" w:rsidP="005847D3">
            <w:pPr>
              <w:spacing w:line="480" w:lineRule="auto"/>
              <w:rPr>
                <w:rFonts w:ascii="Times New Roman" w:hAnsi="Times New Roman" w:cs="Times New Roman"/>
                <w:color w:val="auto"/>
              </w:rPr>
            </w:pPr>
          </w:p>
        </w:tc>
        <w:tc>
          <w:tcPr>
            <w:tcW w:w="1443" w:type="dxa"/>
            <w:vMerge/>
            <w:hideMark/>
          </w:tcPr>
          <w:p w14:paraId="3F8C23D7"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3" w:type="dxa"/>
            <w:hideMark/>
          </w:tcPr>
          <w:p w14:paraId="7E47C6FE"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0.31</w:t>
            </w:r>
          </w:p>
        </w:tc>
        <w:tc>
          <w:tcPr>
            <w:tcW w:w="1121" w:type="dxa"/>
            <w:noWrap/>
            <w:hideMark/>
          </w:tcPr>
          <w:p w14:paraId="22AA00F3"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78.33</w:t>
            </w:r>
          </w:p>
        </w:tc>
        <w:tc>
          <w:tcPr>
            <w:tcW w:w="1675" w:type="dxa"/>
            <w:hideMark/>
          </w:tcPr>
          <w:p w14:paraId="6EF33BB9"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5.77</w:t>
            </w:r>
          </w:p>
        </w:tc>
        <w:tc>
          <w:tcPr>
            <w:tcW w:w="960" w:type="dxa"/>
          </w:tcPr>
          <w:p w14:paraId="0447130F"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0.5</w:t>
            </w:r>
          </w:p>
        </w:tc>
        <w:tc>
          <w:tcPr>
            <w:tcW w:w="1045" w:type="dxa"/>
            <w:vMerge/>
            <w:hideMark/>
          </w:tcPr>
          <w:p w14:paraId="35B2DAD3"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39" w:type="dxa"/>
            <w:vMerge/>
          </w:tcPr>
          <w:p w14:paraId="2981A938"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bl>
    <w:p w14:paraId="7ED767A9" w14:textId="77777777" w:rsidR="00544125" w:rsidRPr="00632779" w:rsidRDefault="00544125" w:rsidP="00544125">
      <w:pPr>
        <w:spacing w:before="240" w:after="0" w:line="480" w:lineRule="auto"/>
        <w:rPr>
          <w:rFonts w:ascii="Times New Roman" w:hAnsi="Times New Roman" w:cs="Times New Roman"/>
          <w:i/>
          <w:iCs/>
          <w:lang w:val="en-US"/>
        </w:rPr>
      </w:pPr>
      <w:proofErr w:type="gramStart"/>
      <w:r w:rsidRPr="00632779">
        <w:rPr>
          <w:rFonts w:ascii="Times New Roman" w:hAnsi="Times New Roman" w:cs="Times New Roman"/>
          <w:b/>
          <w:bCs/>
          <w:i/>
          <w:iCs/>
          <w:lang w:val="en-US"/>
        </w:rPr>
        <w:t>Legend :</w:t>
      </w:r>
      <w:proofErr w:type="gramEnd"/>
      <w:r w:rsidRPr="00632779">
        <w:rPr>
          <w:rFonts w:ascii="Times New Roman" w:hAnsi="Times New Roman" w:cs="Times New Roman"/>
          <w:b/>
          <w:bCs/>
          <w:i/>
          <w:iCs/>
          <w:lang w:val="en-US"/>
        </w:rPr>
        <w:t xml:space="preserve"> LT</w:t>
      </w:r>
      <w:r w:rsidRPr="00632779">
        <w:rPr>
          <w:rFonts w:ascii="Times New Roman" w:hAnsi="Times New Roman" w:cs="Times New Roman"/>
          <w:b/>
          <w:bCs/>
          <w:i/>
          <w:iCs/>
          <w:vertAlign w:val="subscript"/>
          <w:lang w:val="en-US"/>
        </w:rPr>
        <w:t>50</w:t>
      </w:r>
      <w:r w:rsidRPr="00632779">
        <w:rPr>
          <w:rFonts w:ascii="Times New Roman" w:hAnsi="Times New Roman" w:cs="Times New Roman"/>
          <w:b/>
          <w:bCs/>
          <w:i/>
          <w:iCs/>
          <w:lang w:val="en-US"/>
        </w:rPr>
        <w:t xml:space="preserve">: </w:t>
      </w:r>
      <w:r w:rsidRPr="00632779">
        <w:rPr>
          <w:rFonts w:ascii="Times New Roman" w:hAnsi="Times New Roman" w:cs="Times New Roman"/>
          <w:i/>
          <w:iCs/>
          <w:lang w:val="en-US"/>
        </w:rPr>
        <w:t xml:space="preserve">Lethal time at witch 50% of insect mortality is observed; </w:t>
      </w:r>
      <w:r w:rsidRPr="00632779">
        <w:rPr>
          <w:rFonts w:ascii="Times New Roman" w:hAnsi="Times New Roman" w:cs="Times New Roman"/>
          <w:b/>
          <w:bCs/>
          <w:i/>
          <w:iCs/>
          <w:lang w:val="en-US"/>
        </w:rPr>
        <w:t>LD</w:t>
      </w:r>
      <w:r w:rsidRPr="00632779">
        <w:rPr>
          <w:rFonts w:ascii="Times New Roman" w:hAnsi="Times New Roman" w:cs="Times New Roman"/>
          <w:b/>
          <w:bCs/>
          <w:i/>
          <w:iCs/>
          <w:vertAlign w:val="subscript"/>
          <w:lang w:val="en-US"/>
        </w:rPr>
        <w:t>50 </w:t>
      </w:r>
      <w:r w:rsidRPr="00632779">
        <w:rPr>
          <w:rFonts w:ascii="Times New Roman" w:hAnsi="Times New Roman" w:cs="Times New Roman"/>
          <w:i/>
          <w:iCs/>
          <w:lang w:val="en-US"/>
        </w:rPr>
        <w:t xml:space="preserve">: Lethal dose kills 50% of insects; </w:t>
      </w:r>
    </w:p>
    <w:p w14:paraId="28B0AC9E" w14:textId="77777777" w:rsidR="00544125" w:rsidRPr="00632779" w:rsidRDefault="00544125" w:rsidP="00544125">
      <w:pPr>
        <w:spacing w:line="480" w:lineRule="auto"/>
        <w:rPr>
          <w:rFonts w:ascii="Times New Roman" w:hAnsi="Times New Roman" w:cs="Times New Roman"/>
          <w:i/>
          <w:iCs/>
          <w:lang w:val="en-US"/>
        </w:rPr>
      </w:pPr>
      <w:r w:rsidRPr="00632779">
        <w:rPr>
          <w:rFonts w:ascii="Times New Roman" w:hAnsi="Times New Roman" w:cs="Times New Roman"/>
          <w:b/>
          <w:bCs/>
          <w:i/>
          <w:iCs/>
          <w:lang w:val="en-US"/>
        </w:rPr>
        <w:t>R</w:t>
      </w:r>
      <w:proofErr w:type="gramStart"/>
      <w:r w:rsidRPr="00632779">
        <w:rPr>
          <w:rFonts w:ascii="Times New Roman" w:hAnsi="Times New Roman" w:cs="Times New Roman"/>
          <w:b/>
          <w:bCs/>
          <w:i/>
          <w:iCs/>
          <w:vertAlign w:val="superscript"/>
          <w:lang w:val="en-US"/>
        </w:rPr>
        <w:t>2</w:t>
      </w:r>
      <w:r w:rsidRPr="00632779">
        <w:rPr>
          <w:rFonts w:ascii="Times New Roman" w:hAnsi="Times New Roman" w:cs="Times New Roman"/>
          <w:b/>
          <w:bCs/>
          <w:i/>
          <w:iCs/>
          <w:lang w:val="en-US"/>
        </w:rPr>
        <w:t> :</w:t>
      </w:r>
      <w:proofErr w:type="gramEnd"/>
      <w:r w:rsidRPr="00632779">
        <w:rPr>
          <w:rFonts w:ascii="Times New Roman" w:hAnsi="Times New Roman" w:cs="Times New Roman"/>
          <w:b/>
          <w:bCs/>
          <w:i/>
          <w:iCs/>
          <w:lang w:val="en-US"/>
        </w:rPr>
        <w:t xml:space="preserve"> </w:t>
      </w:r>
      <w:r w:rsidRPr="00632779">
        <w:rPr>
          <w:rFonts w:ascii="Times New Roman" w:hAnsi="Times New Roman" w:cs="Times New Roman"/>
          <w:i/>
          <w:iCs/>
          <w:lang w:val="en-US"/>
        </w:rPr>
        <w:t>Coefficient of determination.</w:t>
      </w:r>
    </w:p>
    <w:p w14:paraId="7CF7D6F1" w14:textId="6300A82E" w:rsidR="00E222FC" w:rsidRPr="00632779" w:rsidRDefault="00E222FC" w:rsidP="00632779">
      <w:pPr>
        <w:pStyle w:val="Heading1"/>
        <w:spacing w:line="480" w:lineRule="auto"/>
        <w:jc w:val="both"/>
        <w:rPr>
          <w:rFonts w:ascii="Times New Roman" w:hAnsi="Times New Roman" w:cs="Times New Roman"/>
          <w:b/>
          <w:bCs/>
          <w:i/>
          <w:iCs/>
          <w:color w:val="auto"/>
          <w:sz w:val="22"/>
          <w:szCs w:val="22"/>
          <w:lang w:val="en-US"/>
        </w:rPr>
      </w:pPr>
      <w:bookmarkStart w:id="16" w:name="_Toc208685947"/>
      <w:bookmarkStart w:id="17" w:name="_Hlk204552725"/>
      <w:bookmarkStart w:id="18" w:name="_Toc191365687"/>
      <w:r w:rsidRPr="00632779">
        <w:rPr>
          <w:rFonts w:ascii="Times New Roman" w:hAnsi="Times New Roman" w:cs="Times New Roman"/>
          <w:b/>
          <w:bCs/>
          <w:color w:val="auto"/>
          <w:sz w:val="22"/>
          <w:szCs w:val="22"/>
          <w:lang w:val="en-US"/>
        </w:rPr>
        <w:t>3</w:t>
      </w:r>
      <w:r w:rsidR="002305BE" w:rsidRPr="00632779">
        <w:rPr>
          <w:rFonts w:ascii="Times New Roman" w:hAnsi="Times New Roman" w:cs="Times New Roman"/>
          <w:b/>
          <w:bCs/>
          <w:color w:val="auto"/>
          <w:sz w:val="22"/>
          <w:szCs w:val="22"/>
          <w:lang w:val="en-US"/>
        </w:rPr>
        <w:t>.</w:t>
      </w:r>
      <w:r w:rsidRPr="00632779">
        <w:rPr>
          <w:rFonts w:ascii="Times New Roman" w:hAnsi="Times New Roman" w:cs="Times New Roman"/>
          <w:b/>
          <w:bCs/>
          <w:color w:val="auto"/>
          <w:sz w:val="22"/>
          <w:szCs w:val="22"/>
          <w:lang w:val="en-US"/>
        </w:rPr>
        <w:t>3</w:t>
      </w:r>
      <w:bookmarkEnd w:id="16"/>
      <w:r w:rsidR="00EE38C7">
        <w:rPr>
          <w:rFonts w:ascii="Times New Roman" w:hAnsi="Times New Roman" w:cs="Times New Roman"/>
          <w:b/>
          <w:bCs/>
          <w:color w:val="auto"/>
          <w:sz w:val="22"/>
          <w:szCs w:val="22"/>
          <w:lang w:val="en-US"/>
        </w:rPr>
        <w:t>.</w:t>
      </w:r>
      <w:r w:rsidR="00580308" w:rsidRPr="00632779">
        <w:rPr>
          <w:rFonts w:ascii="Times New Roman" w:hAnsi="Times New Roman" w:cs="Times New Roman"/>
          <w:sz w:val="22"/>
          <w:szCs w:val="22"/>
          <w:lang w:val="en-US"/>
        </w:rPr>
        <w:t xml:space="preserve"> </w:t>
      </w:r>
      <w:r w:rsidR="00580308" w:rsidRPr="00632779">
        <w:rPr>
          <w:rFonts w:ascii="Times New Roman" w:hAnsi="Times New Roman" w:cs="Times New Roman"/>
          <w:b/>
          <w:bCs/>
          <w:color w:val="auto"/>
          <w:sz w:val="22"/>
          <w:szCs w:val="22"/>
          <w:lang w:val="en-US"/>
        </w:rPr>
        <w:t xml:space="preserve">Repellent effect of wood extracts on </w:t>
      </w:r>
      <w:r w:rsidR="00580308" w:rsidRPr="00632779">
        <w:rPr>
          <w:rFonts w:ascii="Times New Roman" w:hAnsi="Times New Roman" w:cs="Times New Roman"/>
          <w:b/>
          <w:bCs/>
          <w:i/>
          <w:iCs/>
          <w:color w:val="auto"/>
          <w:sz w:val="22"/>
          <w:szCs w:val="22"/>
          <w:lang w:val="en-US"/>
        </w:rPr>
        <w:t xml:space="preserve">Sitophilus </w:t>
      </w:r>
      <w:proofErr w:type="spellStart"/>
      <w:r w:rsidR="00580308" w:rsidRPr="00632779">
        <w:rPr>
          <w:rFonts w:ascii="Times New Roman" w:hAnsi="Times New Roman" w:cs="Times New Roman"/>
          <w:b/>
          <w:bCs/>
          <w:i/>
          <w:iCs/>
          <w:color w:val="auto"/>
          <w:sz w:val="22"/>
          <w:szCs w:val="22"/>
          <w:lang w:val="en-US"/>
        </w:rPr>
        <w:t>zeamais</w:t>
      </w:r>
      <w:proofErr w:type="spellEnd"/>
    </w:p>
    <w:p w14:paraId="4AFDC7BF" w14:textId="4240B6A9" w:rsidR="00E222FC" w:rsidRPr="00632779" w:rsidRDefault="00E222FC" w:rsidP="00632779">
      <w:pPr>
        <w:spacing w:line="480" w:lineRule="auto"/>
        <w:jc w:val="both"/>
        <w:rPr>
          <w:rFonts w:ascii="Times New Roman" w:hAnsi="Times New Roman" w:cs="Times New Roman"/>
          <w:b/>
          <w:bCs/>
          <w:i/>
          <w:iCs/>
          <w:lang w:val="en-US"/>
        </w:rPr>
      </w:pPr>
      <w:r w:rsidRPr="00632779">
        <w:rPr>
          <w:rFonts w:ascii="Times New Roman" w:hAnsi="Times New Roman" w:cs="Times New Roman"/>
          <w:b/>
          <w:bCs/>
          <w:lang w:val="en-US"/>
        </w:rPr>
        <w:t>3</w:t>
      </w:r>
      <w:r w:rsidR="000F1DEB" w:rsidRPr="00632779">
        <w:rPr>
          <w:rFonts w:ascii="Times New Roman" w:hAnsi="Times New Roman" w:cs="Times New Roman"/>
          <w:b/>
          <w:bCs/>
          <w:lang w:val="en-US"/>
        </w:rPr>
        <w:t>.</w:t>
      </w:r>
      <w:r w:rsidRPr="00632779">
        <w:rPr>
          <w:rFonts w:ascii="Times New Roman" w:hAnsi="Times New Roman" w:cs="Times New Roman"/>
          <w:b/>
          <w:bCs/>
          <w:lang w:val="en-US"/>
        </w:rPr>
        <w:t>3</w:t>
      </w:r>
      <w:r w:rsidR="000F1DEB" w:rsidRPr="00632779">
        <w:rPr>
          <w:rFonts w:ascii="Times New Roman" w:hAnsi="Times New Roman" w:cs="Times New Roman"/>
          <w:b/>
          <w:bCs/>
          <w:lang w:val="en-US"/>
        </w:rPr>
        <w:t>.</w:t>
      </w:r>
      <w:r w:rsidRPr="00632779">
        <w:rPr>
          <w:rFonts w:ascii="Times New Roman" w:hAnsi="Times New Roman" w:cs="Times New Roman"/>
          <w:b/>
          <w:bCs/>
          <w:lang w:val="en-US"/>
        </w:rPr>
        <w:t>1</w:t>
      </w:r>
      <w:r w:rsidR="00EE38C7">
        <w:rPr>
          <w:rFonts w:ascii="Times New Roman" w:hAnsi="Times New Roman" w:cs="Times New Roman"/>
          <w:b/>
          <w:bCs/>
          <w:lang w:val="en-US"/>
        </w:rPr>
        <w:t>.</w:t>
      </w:r>
      <w:r w:rsidR="00580308" w:rsidRPr="00632779">
        <w:rPr>
          <w:rFonts w:ascii="Times New Roman" w:hAnsi="Times New Roman" w:cs="Times New Roman"/>
          <w:lang w:val="en-US"/>
        </w:rPr>
        <w:t xml:space="preserve"> </w:t>
      </w:r>
      <w:r w:rsidR="00580308" w:rsidRPr="00632779">
        <w:rPr>
          <w:rFonts w:ascii="Times New Roman" w:hAnsi="Times New Roman" w:cs="Times New Roman"/>
          <w:b/>
          <w:bCs/>
          <w:lang w:val="en-US"/>
        </w:rPr>
        <w:t xml:space="preserve">Repellent effect of sapwood extracts against </w:t>
      </w:r>
      <w:r w:rsidR="00580308" w:rsidRPr="00632779">
        <w:rPr>
          <w:rFonts w:ascii="Times New Roman" w:hAnsi="Times New Roman" w:cs="Times New Roman"/>
          <w:b/>
          <w:bCs/>
          <w:i/>
          <w:iCs/>
          <w:lang w:val="en-US"/>
        </w:rPr>
        <w:t xml:space="preserve">Sitophilus </w:t>
      </w:r>
      <w:proofErr w:type="spellStart"/>
      <w:r w:rsidR="00580308" w:rsidRPr="00632779">
        <w:rPr>
          <w:rFonts w:ascii="Times New Roman" w:hAnsi="Times New Roman" w:cs="Times New Roman"/>
          <w:b/>
          <w:bCs/>
          <w:i/>
          <w:iCs/>
          <w:lang w:val="en-US"/>
        </w:rPr>
        <w:t>zeamais</w:t>
      </w:r>
      <w:proofErr w:type="spellEnd"/>
    </w:p>
    <w:p w14:paraId="5064EABD" w14:textId="287EAD62" w:rsidR="00430CAB" w:rsidRPr="00632779" w:rsidRDefault="00430CAB" w:rsidP="00632779">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At a dose of C</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 0.031 µL/cm², there was a significant difference after 1 hour (</w:t>
      </w:r>
      <w:r w:rsidRPr="00632779">
        <w:rPr>
          <w:rFonts w:ascii="Times New Roman" w:hAnsi="Times New Roman" w:cs="Times New Roman"/>
          <w:i/>
          <w:iCs/>
          <w:lang w:val="en-US"/>
        </w:rPr>
        <w:t>p&lt;0.05; p=0.0243</w:t>
      </w:r>
      <w:r w:rsidRPr="00632779">
        <w:rPr>
          <w:rFonts w:ascii="Times New Roman" w:hAnsi="Times New Roman" w:cs="Times New Roman"/>
          <w:lang w:val="en-US"/>
        </w:rPr>
        <w:t>) and after 2 hours of exposure to the extracts (</w:t>
      </w:r>
      <w:r w:rsidRPr="00632779">
        <w:rPr>
          <w:rFonts w:ascii="Times New Roman" w:hAnsi="Times New Roman" w:cs="Times New Roman"/>
          <w:i/>
          <w:iCs/>
          <w:lang w:val="en-US"/>
        </w:rPr>
        <w:t>p&lt;0.05; p=0.0156</w:t>
      </w:r>
      <w:r w:rsidRPr="00632779">
        <w:rPr>
          <w:rFonts w:ascii="Times New Roman" w:hAnsi="Times New Roman" w:cs="Times New Roman"/>
          <w:lang w:val="en-US"/>
        </w:rPr>
        <w:t xml:space="preserve">) between the repellency rate of the sapwood extracts studied and the </w:t>
      </w:r>
      <w:proofErr w:type="spellStart"/>
      <w:r w:rsidRPr="00632779">
        <w:rPr>
          <w:rFonts w:ascii="Times New Roman" w:hAnsi="Times New Roman" w:cs="Times New Roman"/>
          <w:lang w:val="en-US"/>
        </w:rPr>
        <w:t>Tt</w:t>
      </w:r>
      <w:r w:rsidR="00E46632" w:rsidRPr="00632779">
        <w:rPr>
          <w:rFonts w:ascii="Times New Roman" w:hAnsi="Times New Roman" w:cs="Times New Roman"/>
          <w:vertAlign w:val="subscript"/>
          <w:lang w:val="en-US"/>
        </w:rPr>
        <w:t>w</w:t>
      </w:r>
      <w:r w:rsidRPr="00632779">
        <w:rPr>
          <w:rFonts w:ascii="Times New Roman" w:hAnsi="Times New Roman" w:cs="Times New Roman"/>
          <w:vertAlign w:val="subscript"/>
          <w:lang w:val="en-US"/>
        </w:rPr>
        <w:t>a</w:t>
      </w:r>
      <w:proofErr w:type="spellEnd"/>
      <w:r w:rsidRPr="00632779">
        <w:rPr>
          <w:rFonts w:ascii="Times New Roman" w:hAnsi="Times New Roman" w:cs="Times New Roman"/>
          <w:vertAlign w:val="subscript"/>
          <w:lang w:val="en-US"/>
        </w:rPr>
        <w:t xml:space="preserve"> </w:t>
      </w:r>
      <w:r w:rsidRPr="00632779">
        <w:rPr>
          <w:rFonts w:ascii="Times New Roman" w:hAnsi="Times New Roman" w:cs="Times New Roman"/>
          <w:lang w:val="en-US"/>
        </w:rPr>
        <w:t>control (70° alcohol). The alcohol control showed a low repulsion rate after 1 h of exposure time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26.67 ± 2.31%) and a high repulsion rate after 2 h of exposure time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20 ± 3%). The repulsion rate was low for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sapwood extract with a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26.67 ± 3.06% and a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50 ± 2.65%. Iroko sapwood extract showed strong to moderate repellency with a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1 </w:t>
      </w:r>
      <w:r w:rsidRPr="00632779">
        <w:rPr>
          <w:rFonts w:ascii="Times New Roman" w:hAnsi="Times New Roman" w:cs="Times New Roman"/>
          <w:lang w:val="en-US"/>
        </w:rPr>
        <w:t xml:space="preserve">of 70 ± 4% and a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60 ± 4.58%.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sapwood extract had the best repulsion rate with a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1 </w:t>
      </w:r>
      <w:r w:rsidRPr="00632779">
        <w:rPr>
          <w:rFonts w:ascii="Times New Roman" w:hAnsi="Times New Roman" w:cs="Times New Roman"/>
          <w:lang w:val="en-US"/>
        </w:rPr>
        <w:t xml:space="preserve">= 96.67 ± 1.52% and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80 ± 2.65% (Table 6).</w:t>
      </w:r>
    </w:p>
    <w:p w14:paraId="042D9A44" w14:textId="15C8D390" w:rsidR="00E46632" w:rsidRPr="00632779" w:rsidRDefault="00E46632" w:rsidP="00632779">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When the concentration was doubled (C</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 0.0791 µL/cm²), a significant difference was observed after 1 h (</w:t>
      </w:r>
      <w:r w:rsidRPr="00632779">
        <w:rPr>
          <w:rFonts w:ascii="Times New Roman" w:hAnsi="Times New Roman" w:cs="Times New Roman"/>
          <w:i/>
          <w:iCs/>
          <w:lang w:val="en-US"/>
        </w:rPr>
        <w:t>p=0.0239</w:t>
      </w:r>
      <w:r w:rsidRPr="00632779">
        <w:rPr>
          <w:rFonts w:ascii="Times New Roman" w:hAnsi="Times New Roman" w:cs="Times New Roman"/>
          <w:lang w:val="en-US"/>
        </w:rPr>
        <w:t>) and after 2 h (</w:t>
      </w:r>
      <w:r w:rsidRPr="00632779">
        <w:rPr>
          <w:rFonts w:ascii="Times New Roman" w:hAnsi="Times New Roman" w:cs="Times New Roman"/>
          <w:i/>
          <w:iCs/>
          <w:lang w:val="en-US"/>
        </w:rPr>
        <w:t>p=0.0185</w:t>
      </w:r>
      <w:r w:rsidRPr="00632779">
        <w:rPr>
          <w:rFonts w:ascii="Times New Roman" w:hAnsi="Times New Roman" w:cs="Times New Roman"/>
          <w:lang w:val="en-US"/>
        </w:rPr>
        <w:t xml:space="preserve">) between the repulsion rate of the extract of </w:t>
      </w:r>
      <w:proofErr w:type="spellStart"/>
      <w:r w:rsidRPr="00632779">
        <w:rPr>
          <w:rFonts w:ascii="Times New Roman" w:hAnsi="Times New Roman" w:cs="Times New Roman"/>
          <w:lang w:val="en-US"/>
        </w:rPr>
        <w:t>Bété</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and Iroko sapwood and the </w:t>
      </w:r>
      <w:proofErr w:type="spellStart"/>
      <w:r w:rsidRPr="00632779">
        <w:rPr>
          <w:rFonts w:ascii="Times New Roman" w:hAnsi="Times New Roman" w:cs="Times New Roman"/>
          <w:lang w:val="en-US"/>
        </w:rPr>
        <w:t>Tt</w:t>
      </w:r>
      <w:r w:rsidR="00E95107" w:rsidRPr="00632779">
        <w:rPr>
          <w:rFonts w:ascii="Times New Roman" w:hAnsi="Times New Roman" w:cs="Times New Roman"/>
          <w:vertAlign w:val="subscript"/>
          <w:lang w:val="en-US"/>
        </w:rPr>
        <w:t>wa</w:t>
      </w:r>
      <w:proofErr w:type="spellEnd"/>
      <w:r w:rsidRPr="00632779">
        <w:rPr>
          <w:rFonts w:ascii="Times New Roman" w:hAnsi="Times New Roman" w:cs="Times New Roman"/>
          <w:lang w:val="en-US"/>
        </w:rPr>
        <w:t xml:space="preserve"> control (alcohol). Iroko sapwood extract caused good repellency after 1 h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69.33 ± 3.05%) and after 2 h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66.67 ± 3.06%).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sapwood extract gave the best repulsion rate after 1 h (</w:t>
      </w:r>
      <w:r w:rsidR="00E9510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96.67 ± 1.15%) and 2 h (</w:t>
      </w:r>
      <w:r w:rsidR="00E9510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86.67 ± 6.51%).</w:t>
      </w:r>
    </w:p>
    <w:p w14:paraId="6483E3BD" w14:textId="68AF217D" w:rsidR="00E46632" w:rsidRPr="00632779" w:rsidRDefault="00E46632" w:rsidP="00632779">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When the concentration was tripled (C</w:t>
      </w:r>
      <w:r w:rsidRPr="00632779">
        <w:rPr>
          <w:rFonts w:ascii="Times New Roman" w:hAnsi="Times New Roman" w:cs="Times New Roman"/>
          <w:vertAlign w:val="subscript"/>
          <w:lang w:val="en-US"/>
        </w:rPr>
        <w:t xml:space="preserve">3 </w:t>
      </w:r>
      <w:r w:rsidRPr="00632779">
        <w:rPr>
          <w:rFonts w:ascii="Times New Roman" w:hAnsi="Times New Roman" w:cs="Times New Roman"/>
          <w:lang w:val="en-US"/>
        </w:rPr>
        <w:t>= 0.157 µL/cm²), a significant difference was observed 1 h later (</w:t>
      </w:r>
      <w:r w:rsidRPr="00632779">
        <w:rPr>
          <w:rFonts w:ascii="Times New Roman" w:hAnsi="Times New Roman" w:cs="Times New Roman"/>
          <w:i/>
          <w:iCs/>
          <w:lang w:val="en-US"/>
        </w:rPr>
        <w:t>p=0.0210</w:t>
      </w:r>
      <w:r w:rsidRPr="00632779">
        <w:rPr>
          <w:rFonts w:ascii="Times New Roman" w:hAnsi="Times New Roman" w:cs="Times New Roman"/>
          <w:lang w:val="en-US"/>
        </w:rPr>
        <w:t>) and 2 h later (</w:t>
      </w:r>
      <w:r w:rsidRPr="00632779">
        <w:rPr>
          <w:rFonts w:ascii="Times New Roman" w:hAnsi="Times New Roman" w:cs="Times New Roman"/>
          <w:i/>
          <w:iCs/>
          <w:lang w:val="en-US"/>
        </w:rPr>
        <w:t>p=0.0153</w:t>
      </w:r>
      <w:r w:rsidRPr="00632779">
        <w:rPr>
          <w:rFonts w:ascii="Times New Roman" w:hAnsi="Times New Roman" w:cs="Times New Roman"/>
          <w:lang w:val="en-US"/>
        </w:rPr>
        <w:t xml:space="preserve">) between the repellency rate of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sapwood extract and that of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sapwood extract, Iroko sapwood extract and the control (alcohol). The repellency rate was lowest for Iroko sapwood extract with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1 </w:t>
      </w:r>
      <w:r w:rsidRPr="00632779">
        <w:rPr>
          <w:rFonts w:ascii="Times New Roman" w:hAnsi="Times New Roman" w:cs="Times New Roman"/>
          <w:lang w:val="en-US"/>
        </w:rPr>
        <w:t xml:space="preserve">of 63.33 ± 3.06% and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60 ± 3.61%.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sapwood extract had a good repellency with a </w:t>
      </w:r>
      <w:r w:rsidR="00D079CE" w:rsidRPr="009E06F5">
        <w:rPr>
          <w:rFonts w:ascii="Times New Roman" w:hAnsi="Times New Roman" w:cs="Times New Roman"/>
          <w:highlight w:val="green"/>
          <w:lang w:val="en-US"/>
        </w:rPr>
        <w:t>R</w:t>
      </w:r>
      <w:r w:rsidRPr="009E06F5">
        <w:rPr>
          <w:rFonts w:ascii="Times New Roman" w:hAnsi="Times New Roman" w:cs="Times New Roman"/>
          <w:highlight w:val="green"/>
          <w:lang w:val="en-US"/>
        </w:rPr>
        <w:t>R</w:t>
      </w:r>
      <w:r w:rsidRPr="009E06F5">
        <w:rPr>
          <w:rFonts w:ascii="Times New Roman" w:hAnsi="Times New Roman" w:cs="Times New Roman"/>
          <w:highlight w:val="green"/>
          <w:vertAlign w:val="subscript"/>
          <w:lang w:val="en-US"/>
        </w:rPr>
        <w:t>1</w:t>
      </w:r>
      <w:r w:rsidRPr="00632779">
        <w:rPr>
          <w:rFonts w:ascii="Times New Roman" w:hAnsi="Times New Roman" w:cs="Times New Roman"/>
          <w:lang w:val="en-US"/>
        </w:rPr>
        <w:t xml:space="preserve"> of 83.37 ± 2.89% and a high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80 ± 3.61%.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sapwood extract caused the best repulsion through a very strong repulsion with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1 </w:t>
      </w:r>
      <w:r w:rsidRPr="00632779">
        <w:rPr>
          <w:rFonts w:ascii="Times New Roman" w:hAnsi="Times New Roman" w:cs="Times New Roman"/>
          <w:lang w:val="en-US"/>
        </w:rPr>
        <w:t xml:space="preserve">of 86.67 ± 4.93% and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93.37 ± 1.15% (Table 6).</w:t>
      </w:r>
    </w:p>
    <w:bookmarkEnd w:id="17"/>
    <w:p w14:paraId="7253FD83" w14:textId="385900DE" w:rsidR="00FF6177" w:rsidRDefault="00E46632" w:rsidP="00632779">
      <w:pPr>
        <w:spacing w:line="480" w:lineRule="auto"/>
        <w:ind w:firstLine="708"/>
        <w:jc w:val="both"/>
        <w:rPr>
          <w:rFonts w:ascii="Times New Roman" w:hAnsi="Times New Roman" w:cs="Times New Roman"/>
          <w:lang w:val="en-US"/>
        </w:rPr>
      </w:pPr>
      <w:r w:rsidRPr="00632779">
        <w:rPr>
          <w:rFonts w:ascii="Times New Roman" w:hAnsi="Times New Roman" w:cs="Times New Roman"/>
          <w:lang w:val="en-US"/>
        </w:rPr>
        <w:lastRenderedPageBreak/>
        <w:t>At the highest dose (C</w:t>
      </w:r>
      <w:r w:rsidRPr="00632779">
        <w:rPr>
          <w:rFonts w:ascii="Times New Roman" w:hAnsi="Times New Roman" w:cs="Times New Roman"/>
          <w:vertAlign w:val="subscript"/>
          <w:lang w:val="en-US"/>
        </w:rPr>
        <w:t xml:space="preserve">4 </w:t>
      </w:r>
      <w:r w:rsidRPr="00632779">
        <w:rPr>
          <w:rFonts w:ascii="Times New Roman" w:hAnsi="Times New Roman" w:cs="Times New Roman"/>
          <w:lang w:val="en-US"/>
        </w:rPr>
        <w:t xml:space="preserve">= 0.314 µL/cm²), there was a significant difference between the repellency rate of the three sapwood extracts tested and the </w:t>
      </w:r>
      <w:proofErr w:type="spellStart"/>
      <w:r w:rsidRPr="00632779">
        <w:rPr>
          <w:rFonts w:ascii="Times New Roman" w:hAnsi="Times New Roman" w:cs="Times New Roman"/>
          <w:lang w:val="en-US"/>
        </w:rPr>
        <w:t>Tt</w:t>
      </w:r>
      <w:r w:rsidR="00D079CE" w:rsidRPr="00632779">
        <w:rPr>
          <w:rFonts w:ascii="Times New Roman" w:hAnsi="Times New Roman" w:cs="Times New Roman"/>
          <w:vertAlign w:val="subscript"/>
          <w:lang w:val="en-US"/>
        </w:rPr>
        <w:t>wa</w:t>
      </w:r>
      <w:proofErr w:type="spellEnd"/>
      <w:r w:rsidRPr="00632779">
        <w:rPr>
          <w:rFonts w:ascii="Times New Roman" w:hAnsi="Times New Roman" w:cs="Times New Roman"/>
          <w:lang w:val="en-US"/>
        </w:rPr>
        <w:t xml:space="preserve"> control (alcohol control) after 1 h (</w:t>
      </w:r>
      <w:r w:rsidRPr="00632779">
        <w:rPr>
          <w:rFonts w:ascii="Times New Roman" w:hAnsi="Times New Roman" w:cs="Times New Roman"/>
          <w:i/>
          <w:iCs/>
          <w:lang w:val="en-US"/>
        </w:rPr>
        <w:t>p&lt;0.0001</w:t>
      </w:r>
      <w:r w:rsidRPr="00632779">
        <w:rPr>
          <w:rFonts w:ascii="Times New Roman" w:hAnsi="Times New Roman" w:cs="Times New Roman"/>
          <w:lang w:val="en-US"/>
        </w:rPr>
        <w:t>) and after 2 h (</w:t>
      </w:r>
      <w:r w:rsidRPr="00632779">
        <w:rPr>
          <w:rFonts w:ascii="Times New Roman" w:hAnsi="Times New Roman" w:cs="Times New Roman"/>
          <w:i/>
          <w:iCs/>
          <w:lang w:val="en-US"/>
        </w:rPr>
        <w:t>p=0.0172</w:t>
      </w:r>
      <w:r w:rsidRPr="00632779">
        <w:rPr>
          <w:rFonts w:ascii="Times New Roman" w:hAnsi="Times New Roman" w:cs="Times New Roman"/>
          <w:lang w:val="en-US"/>
        </w:rPr>
        <w:t xml:space="preserve">). There was also no significant difference between the repellent action of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sapwood and Iroko.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sapwood extract had a good repellency rate with a </w:t>
      </w:r>
      <w:r w:rsidR="00D079CE" w:rsidRPr="009E06F5">
        <w:rPr>
          <w:rFonts w:ascii="Times New Roman" w:hAnsi="Times New Roman" w:cs="Times New Roman"/>
          <w:highlight w:val="green"/>
          <w:lang w:val="en-US"/>
        </w:rPr>
        <w:t>R</w:t>
      </w:r>
      <w:r w:rsidRPr="009E06F5">
        <w:rPr>
          <w:rFonts w:ascii="Times New Roman" w:hAnsi="Times New Roman" w:cs="Times New Roman"/>
          <w:highlight w:val="green"/>
          <w:lang w:val="en-US"/>
        </w:rPr>
        <w:t>R</w:t>
      </w:r>
      <w:r w:rsidRPr="009E06F5">
        <w:rPr>
          <w:rFonts w:ascii="Times New Roman" w:hAnsi="Times New Roman" w:cs="Times New Roman"/>
          <w:highlight w:val="green"/>
          <w:vertAlign w:val="subscript"/>
          <w:lang w:val="en-US"/>
        </w:rPr>
        <w:t>1</w:t>
      </w:r>
      <w:r w:rsidRPr="009E06F5">
        <w:rPr>
          <w:rFonts w:ascii="Times New Roman" w:hAnsi="Times New Roman" w:cs="Times New Roman"/>
          <w:highlight w:val="green"/>
          <w:lang w:val="en-US"/>
        </w:rPr>
        <w:t xml:space="preserve"> of 83.33 ± 4.16% and a </w:t>
      </w:r>
      <w:r w:rsidR="00D079CE" w:rsidRPr="009E06F5">
        <w:rPr>
          <w:rFonts w:ascii="Times New Roman" w:hAnsi="Times New Roman" w:cs="Times New Roman"/>
          <w:highlight w:val="green"/>
          <w:lang w:val="en-US"/>
        </w:rPr>
        <w:t>R</w:t>
      </w:r>
      <w:r w:rsidRPr="009E06F5">
        <w:rPr>
          <w:rFonts w:ascii="Times New Roman" w:hAnsi="Times New Roman" w:cs="Times New Roman"/>
          <w:highlight w:val="green"/>
          <w:lang w:val="en-US"/>
        </w:rPr>
        <w:t>R</w:t>
      </w:r>
      <w:r w:rsidRPr="009E06F5">
        <w:rPr>
          <w:rFonts w:ascii="Times New Roman" w:hAnsi="Times New Roman" w:cs="Times New Roman"/>
          <w:highlight w:val="green"/>
          <w:vertAlign w:val="subscript"/>
          <w:lang w:val="en-US"/>
        </w:rPr>
        <w:t>2</w:t>
      </w:r>
      <w:r w:rsidRPr="009E06F5">
        <w:rPr>
          <w:rFonts w:ascii="Times New Roman" w:hAnsi="Times New Roman" w:cs="Times New Roman"/>
          <w:highlight w:val="green"/>
          <w:lang w:val="en-US"/>
        </w:rPr>
        <w:t xml:space="preserve"> of 83.67 ± 4.16%. </w:t>
      </w:r>
      <w:proofErr w:type="spellStart"/>
      <w:r w:rsidRPr="009E06F5">
        <w:rPr>
          <w:rFonts w:ascii="Times New Roman" w:hAnsi="Times New Roman" w:cs="Times New Roman"/>
          <w:highlight w:val="green"/>
          <w:lang w:val="en-US"/>
        </w:rPr>
        <w:t>Bete</w:t>
      </w:r>
      <w:proofErr w:type="spellEnd"/>
      <w:r w:rsidRPr="009E06F5">
        <w:rPr>
          <w:rFonts w:ascii="Times New Roman" w:hAnsi="Times New Roman" w:cs="Times New Roman"/>
          <w:highlight w:val="green"/>
          <w:lang w:val="en-US"/>
        </w:rPr>
        <w:t xml:space="preserve"> extract had a very strong repulsion with a </w:t>
      </w:r>
      <w:r w:rsidR="00D079CE" w:rsidRPr="009E06F5">
        <w:rPr>
          <w:rFonts w:ascii="Times New Roman" w:hAnsi="Times New Roman" w:cs="Times New Roman"/>
          <w:highlight w:val="green"/>
          <w:lang w:val="en-US"/>
        </w:rPr>
        <w:t>R</w:t>
      </w:r>
      <w:r w:rsidRPr="009E06F5">
        <w:rPr>
          <w:rFonts w:ascii="Times New Roman" w:hAnsi="Times New Roman" w:cs="Times New Roman"/>
          <w:highlight w:val="green"/>
          <w:lang w:val="en-US"/>
        </w:rPr>
        <w:t>R</w:t>
      </w:r>
      <w:r w:rsidRPr="009E06F5">
        <w:rPr>
          <w:rFonts w:ascii="Times New Roman" w:hAnsi="Times New Roman" w:cs="Times New Roman"/>
          <w:highlight w:val="green"/>
          <w:vertAlign w:val="subscript"/>
          <w:lang w:val="en-US"/>
        </w:rPr>
        <w:t>1</w:t>
      </w:r>
      <w:r w:rsidRPr="00632779">
        <w:rPr>
          <w:rFonts w:ascii="Times New Roman" w:hAnsi="Times New Roman" w:cs="Times New Roman"/>
          <w:lang w:val="en-US"/>
        </w:rPr>
        <w:t xml:space="preserve">=96.67 ± 1.15% and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90 ± 0% (Table 6).</w:t>
      </w:r>
    </w:p>
    <w:p w14:paraId="0737ED8D" w14:textId="34107A74" w:rsidR="00900418" w:rsidRPr="00632779" w:rsidRDefault="00900418" w:rsidP="00900418">
      <w:pPr>
        <w:spacing w:line="480" w:lineRule="auto"/>
        <w:jc w:val="both"/>
        <w:rPr>
          <w:rFonts w:ascii="Times New Roman" w:hAnsi="Times New Roman" w:cs="Times New Roman"/>
          <w:b/>
          <w:bCs/>
          <w:lang w:val="en-US"/>
        </w:rPr>
      </w:pPr>
      <w:r w:rsidRPr="00632779">
        <w:rPr>
          <w:rFonts w:ascii="Times New Roman" w:hAnsi="Times New Roman" w:cs="Times New Roman"/>
          <w:b/>
          <w:bCs/>
          <w:lang w:val="en-US"/>
        </w:rPr>
        <w:t>TABLE 6</w:t>
      </w:r>
      <w:r w:rsidR="000D0E5B">
        <w:rPr>
          <w:rFonts w:ascii="Times New Roman" w:hAnsi="Times New Roman" w:cs="Times New Roman"/>
          <w:b/>
          <w:bCs/>
          <w:lang w:val="en-US"/>
        </w:rPr>
        <w:t xml:space="preserve">. </w:t>
      </w:r>
      <w:r w:rsidRPr="00632779">
        <w:rPr>
          <w:rFonts w:ascii="Times New Roman" w:hAnsi="Times New Roman" w:cs="Times New Roman"/>
          <w:lang w:val="en-US"/>
        </w:rPr>
        <w:t>Repellent activity of sapwood extracts observed after 1 and 2 hours of exposure</w:t>
      </w:r>
    </w:p>
    <w:tbl>
      <w:tblPr>
        <w:tblStyle w:val="PlainTable2"/>
        <w:tblW w:w="9640" w:type="dxa"/>
        <w:tblInd w:w="-142" w:type="dxa"/>
        <w:tblLayout w:type="fixed"/>
        <w:tblLook w:val="04A0" w:firstRow="1" w:lastRow="0" w:firstColumn="1" w:lastColumn="0" w:noHBand="0" w:noVBand="1"/>
      </w:tblPr>
      <w:tblGrid>
        <w:gridCol w:w="1927"/>
        <w:gridCol w:w="932"/>
        <w:gridCol w:w="1009"/>
        <w:gridCol w:w="889"/>
        <w:gridCol w:w="1005"/>
        <w:gridCol w:w="901"/>
        <w:gridCol w:w="992"/>
        <w:gridCol w:w="992"/>
        <w:gridCol w:w="993"/>
      </w:tblGrid>
      <w:tr w:rsidR="00900418" w:rsidRPr="00371516" w14:paraId="1BF37C10" w14:textId="77777777" w:rsidTr="005847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vMerge w:val="restart"/>
            <w:tcBorders>
              <w:top w:val="single" w:sz="4" w:space="0" w:color="auto"/>
              <w:tl2br w:val="single" w:sz="4" w:space="0" w:color="auto"/>
            </w:tcBorders>
          </w:tcPr>
          <w:p w14:paraId="07A0E4B6" w14:textId="77777777" w:rsidR="00900418" w:rsidRPr="00632779" w:rsidRDefault="00900418" w:rsidP="005847D3">
            <w:pPr>
              <w:spacing w:line="480" w:lineRule="auto"/>
              <w:rPr>
                <w:rFonts w:ascii="Times New Roman" w:hAnsi="Times New Roman" w:cs="Times New Roman"/>
                <w:b w:val="0"/>
                <w:bCs w:val="0"/>
                <w:lang w:val="en-US"/>
              </w:rPr>
            </w:pPr>
            <w:r w:rsidRPr="00632779">
              <w:rPr>
                <w:rFonts w:ascii="Times New Roman" w:hAnsi="Times New Roman" w:cs="Times New Roman"/>
                <w:b w:val="0"/>
                <w:bCs w:val="0"/>
                <w:lang w:val="en-US"/>
              </w:rPr>
              <w:t xml:space="preserve">    C</w:t>
            </w:r>
            <w:r w:rsidRPr="00632779">
              <w:rPr>
                <w:rFonts w:ascii="Times New Roman" w:hAnsi="Times New Roman" w:cs="Times New Roman"/>
                <w:lang w:val="en-US"/>
              </w:rPr>
              <w:t xml:space="preserve">oncentration      </w:t>
            </w:r>
          </w:p>
          <w:p w14:paraId="4272CD38" w14:textId="77777777" w:rsidR="00900418" w:rsidRPr="00632779" w:rsidRDefault="00900418" w:rsidP="005847D3">
            <w:pPr>
              <w:spacing w:line="480" w:lineRule="auto"/>
              <w:rPr>
                <w:rFonts w:ascii="Times New Roman" w:hAnsi="Times New Roman" w:cs="Times New Roman"/>
                <w:lang w:val="en-US"/>
              </w:rPr>
            </w:pPr>
            <w:r w:rsidRPr="00632779">
              <w:rPr>
                <w:rFonts w:ascii="Times New Roman" w:hAnsi="Times New Roman" w:cs="Times New Roman"/>
                <w:lang w:val="en-US"/>
              </w:rPr>
              <w:t xml:space="preserve">            (µL/cm²)</w:t>
            </w:r>
          </w:p>
          <w:p w14:paraId="4937B289" w14:textId="77777777" w:rsidR="00900418" w:rsidRPr="00632779" w:rsidRDefault="00900418" w:rsidP="005847D3">
            <w:pPr>
              <w:spacing w:line="480" w:lineRule="auto"/>
              <w:rPr>
                <w:rFonts w:ascii="Times New Roman" w:hAnsi="Times New Roman" w:cs="Times New Roman"/>
                <w:lang w:val="en-US"/>
              </w:rPr>
            </w:pPr>
          </w:p>
          <w:p w14:paraId="78C91FC3" w14:textId="77777777" w:rsidR="00900418" w:rsidRPr="00632779" w:rsidRDefault="00900418" w:rsidP="005847D3">
            <w:pPr>
              <w:spacing w:line="480" w:lineRule="auto"/>
              <w:rPr>
                <w:rFonts w:ascii="Times New Roman" w:hAnsi="Times New Roman" w:cs="Times New Roman"/>
                <w:b w:val="0"/>
                <w:bCs w:val="0"/>
                <w:lang w:val="en-US"/>
              </w:rPr>
            </w:pPr>
          </w:p>
          <w:p w14:paraId="56D46E8E" w14:textId="77777777" w:rsidR="00900418" w:rsidRPr="00632779" w:rsidRDefault="00900418" w:rsidP="005847D3">
            <w:pPr>
              <w:spacing w:line="480" w:lineRule="auto"/>
              <w:rPr>
                <w:rFonts w:ascii="Times New Roman" w:hAnsi="Times New Roman" w:cs="Times New Roman"/>
                <w:lang w:val="en-US"/>
              </w:rPr>
            </w:pPr>
            <w:r w:rsidRPr="00632779">
              <w:rPr>
                <w:rFonts w:ascii="Times New Roman" w:hAnsi="Times New Roman" w:cs="Times New Roman"/>
                <w:lang w:val="en-US"/>
              </w:rPr>
              <w:t>Time (Hour)</w:t>
            </w:r>
          </w:p>
        </w:tc>
        <w:tc>
          <w:tcPr>
            <w:tcW w:w="7713" w:type="dxa"/>
            <w:gridSpan w:val="8"/>
            <w:tcBorders>
              <w:top w:val="single" w:sz="4" w:space="0" w:color="auto"/>
              <w:bottom w:val="single" w:sz="4" w:space="0" w:color="auto"/>
            </w:tcBorders>
          </w:tcPr>
          <w:p w14:paraId="2EA21B06" w14:textId="77777777" w:rsidR="00900418" w:rsidRPr="00632779" w:rsidRDefault="00900418"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US"/>
              </w:rPr>
            </w:pPr>
            <w:r w:rsidRPr="00632779">
              <w:rPr>
                <w:rFonts w:ascii="Times New Roman" w:hAnsi="Times New Roman" w:cs="Times New Roman"/>
                <w:lang w:val="en-US"/>
              </w:rPr>
              <w:t>Repellency rate of sapwood extracts (%)</w:t>
            </w:r>
          </w:p>
        </w:tc>
      </w:tr>
      <w:tr w:rsidR="00900418" w:rsidRPr="00632779" w14:paraId="5F2D928C" w14:textId="77777777" w:rsidTr="0058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vMerge/>
            <w:tcBorders>
              <w:top w:val="single" w:sz="4" w:space="0" w:color="auto"/>
              <w:tl2br w:val="single" w:sz="4" w:space="0" w:color="auto"/>
            </w:tcBorders>
          </w:tcPr>
          <w:p w14:paraId="66EB4535" w14:textId="77777777" w:rsidR="00900418" w:rsidRPr="00632779" w:rsidRDefault="00900418" w:rsidP="005847D3">
            <w:pPr>
              <w:spacing w:line="480" w:lineRule="auto"/>
              <w:rPr>
                <w:rFonts w:ascii="Times New Roman" w:hAnsi="Times New Roman" w:cs="Times New Roman"/>
                <w:lang w:val="en-US"/>
              </w:rPr>
            </w:pPr>
          </w:p>
        </w:tc>
        <w:tc>
          <w:tcPr>
            <w:tcW w:w="1941" w:type="dxa"/>
            <w:gridSpan w:val="2"/>
            <w:tcBorders>
              <w:top w:val="single" w:sz="4" w:space="0" w:color="auto"/>
              <w:bottom w:val="single" w:sz="4" w:space="0" w:color="auto"/>
            </w:tcBorders>
          </w:tcPr>
          <w:p w14:paraId="6ACAE276"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632779">
              <w:rPr>
                <w:rFonts w:ascii="Times New Roman" w:hAnsi="Times New Roman" w:cs="Times New Roman"/>
                <w:b/>
                <w:bCs/>
              </w:rPr>
              <w:t>Alcohol</w:t>
            </w:r>
            <w:proofErr w:type="spellEnd"/>
            <w:r w:rsidRPr="00632779">
              <w:rPr>
                <w:rFonts w:ascii="Times New Roman" w:hAnsi="Times New Roman" w:cs="Times New Roman"/>
                <w:b/>
                <w:bCs/>
              </w:rPr>
              <w:t xml:space="preserve"> control</w:t>
            </w:r>
          </w:p>
        </w:tc>
        <w:tc>
          <w:tcPr>
            <w:tcW w:w="1894" w:type="dxa"/>
            <w:gridSpan w:val="2"/>
            <w:tcBorders>
              <w:top w:val="single" w:sz="4" w:space="0" w:color="auto"/>
              <w:bottom w:val="single" w:sz="4" w:space="0" w:color="auto"/>
            </w:tcBorders>
          </w:tcPr>
          <w:p w14:paraId="045EAB6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632779">
              <w:rPr>
                <w:rFonts w:ascii="Times New Roman" w:hAnsi="Times New Roman" w:cs="Times New Roman"/>
                <w:b/>
                <w:bCs/>
              </w:rPr>
              <w:t>Badi</w:t>
            </w:r>
            <w:proofErr w:type="spellEnd"/>
            <w:r w:rsidRPr="00632779">
              <w:rPr>
                <w:rFonts w:ascii="Times New Roman" w:hAnsi="Times New Roman" w:cs="Times New Roman"/>
                <w:b/>
                <w:bCs/>
              </w:rPr>
              <w:t xml:space="preserve"> </w:t>
            </w:r>
            <w:proofErr w:type="spellStart"/>
            <w:r w:rsidRPr="00632779">
              <w:rPr>
                <w:rFonts w:ascii="Times New Roman" w:hAnsi="Times New Roman" w:cs="Times New Roman"/>
                <w:b/>
                <w:bCs/>
              </w:rPr>
              <w:t>sapwood</w:t>
            </w:r>
            <w:proofErr w:type="spellEnd"/>
          </w:p>
        </w:tc>
        <w:tc>
          <w:tcPr>
            <w:tcW w:w="1893" w:type="dxa"/>
            <w:gridSpan w:val="2"/>
            <w:tcBorders>
              <w:top w:val="single" w:sz="4" w:space="0" w:color="auto"/>
              <w:bottom w:val="single" w:sz="4" w:space="0" w:color="auto"/>
            </w:tcBorders>
          </w:tcPr>
          <w:p w14:paraId="3EE23C8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632779">
              <w:rPr>
                <w:rFonts w:ascii="Times New Roman" w:hAnsi="Times New Roman" w:cs="Times New Roman"/>
                <w:b/>
                <w:bCs/>
              </w:rPr>
              <w:t>Bete</w:t>
            </w:r>
            <w:proofErr w:type="spellEnd"/>
            <w:r w:rsidRPr="00632779">
              <w:rPr>
                <w:rFonts w:ascii="Times New Roman" w:hAnsi="Times New Roman" w:cs="Times New Roman"/>
                <w:b/>
                <w:bCs/>
              </w:rPr>
              <w:t xml:space="preserve"> </w:t>
            </w:r>
            <w:proofErr w:type="spellStart"/>
            <w:r w:rsidRPr="00632779">
              <w:rPr>
                <w:rFonts w:ascii="Times New Roman" w:hAnsi="Times New Roman" w:cs="Times New Roman"/>
                <w:b/>
                <w:bCs/>
              </w:rPr>
              <w:t>sapwood</w:t>
            </w:r>
            <w:proofErr w:type="spellEnd"/>
          </w:p>
        </w:tc>
        <w:tc>
          <w:tcPr>
            <w:tcW w:w="1985" w:type="dxa"/>
            <w:gridSpan w:val="2"/>
            <w:tcBorders>
              <w:top w:val="single" w:sz="4" w:space="0" w:color="auto"/>
              <w:bottom w:val="single" w:sz="4" w:space="0" w:color="auto"/>
            </w:tcBorders>
          </w:tcPr>
          <w:p w14:paraId="0837C92E"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b/>
                <w:bCs/>
              </w:rPr>
              <w:t xml:space="preserve">Iroko </w:t>
            </w:r>
            <w:proofErr w:type="spellStart"/>
            <w:r w:rsidRPr="00632779">
              <w:rPr>
                <w:rFonts w:ascii="Times New Roman" w:hAnsi="Times New Roman" w:cs="Times New Roman"/>
                <w:b/>
                <w:bCs/>
              </w:rPr>
              <w:t>sapwood</w:t>
            </w:r>
            <w:proofErr w:type="spellEnd"/>
          </w:p>
        </w:tc>
      </w:tr>
      <w:tr w:rsidR="00900418" w:rsidRPr="00632779" w14:paraId="51E2444F" w14:textId="77777777" w:rsidTr="005847D3">
        <w:trPr>
          <w:trHeight w:val="634"/>
        </w:trPr>
        <w:tc>
          <w:tcPr>
            <w:cnfStyle w:val="001000000000" w:firstRow="0" w:lastRow="0" w:firstColumn="1" w:lastColumn="0" w:oddVBand="0" w:evenVBand="0" w:oddHBand="0" w:evenHBand="0" w:firstRowFirstColumn="0" w:firstRowLastColumn="0" w:lastRowFirstColumn="0" w:lastRowLastColumn="0"/>
            <w:tcW w:w="1927" w:type="dxa"/>
            <w:vMerge/>
            <w:tcBorders>
              <w:bottom w:val="single" w:sz="4" w:space="0" w:color="auto"/>
            </w:tcBorders>
          </w:tcPr>
          <w:p w14:paraId="725BDE79" w14:textId="77777777" w:rsidR="00900418" w:rsidRPr="00632779" w:rsidRDefault="00900418" w:rsidP="005847D3">
            <w:pPr>
              <w:spacing w:line="480" w:lineRule="auto"/>
              <w:rPr>
                <w:rFonts w:ascii="Times New Roman" w:hAnsi="Times New Roman" w:cs="Times New Roman"/>
                <w:b w:val="0"/>
                <w:bCs w:val="0"/>
              </w:rPr>
            </w:pPr>
          </w:p>
        </w:tc>
        <w:tc>
          <w:tcPr>
            <w:tcW w:w="932" w:type="dxa"/>
            <w:tcBorders>
              <w:top w:val="single" w:sz="4" w:space="0" w:color="auto"/>
              <w:bottom w:val="single" w:sz="4" w:space="0" w:color="auto"/>
            </w:tcBorders>
          </w:tcPr>
          <w:p w14:paraId="4972AB1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F1A50D2"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1009" w:type="dxa"/>
            <w:tcBorders>
              <w:top w:val="single" w:sz="4" w:space="0" w:color="auto"/>
              <w:bottom w:val="single" w:sz="4" w:space="0" w:color="auto"/>
            </w:tcBorders>
          </w:tcPr>
          <w:p w14:paraId="3F9B5C5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633079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c>
          <w:tcPr>
            <w:tcW w:w="889" w:type="dxa"/>
            <w:tcBorders>
              <w:top w:val="single" w:sz="4" w:space="0" w:color="auto"/>
              <w:bottom w:val="single" w:sz="4" w:space="0" w:color="auto"/>
            </w:tcBorders>
          </w:tcPr>
          <w:p w14:paraId="2EB81C3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81ECEA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1005" w:type="dxa"/>
            <w:tcBorders>
              <w:top w:val="single" w:sz="4" w:space="0" w:color="auto"/>
              <w:bottom w:val="single" w:sz="4" w:space="0" w:color="auto"/>
            </w:tcBorders>
          </w:tcPr>
          <w:p w14:paraId="00E9EB3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8F1E9C3"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c>
          <w:tcPr>
            <w:tcW w:w="901" w:type="dxa"/>
            <w:tcBorders>
              <w:top w:val="single" w:sz="4" w:space="0" w:color="auto"/>
              <w:bottom w:val="single" w:sz="4" w:space="0" w:color="auto"/>
            </w:tcBorders>
          </w:tcPr>
          <w:p w14:paraId="63A1A193"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AC0718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992" w:type="dxa"/>
            <w:tcBorders>
              <w:top w:val="single" w:sz="4" w:space="0" w:color="auto"/>
              <w:bottom w:val="single" w:sz="4" w:space="0" w:color="auto"/>
            </w:tcBorders>
          </w:tcPr>
          <w:p w14:paraId="53D070E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E89445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c>
          <w:tcPr>
            <w:tcW w:w="992" w:type="dxa"/>
            <w:tcBorders>
              <w:top w:val="single" w:sz="4" w:space="0" w:color="auto"/>
              <w:bottom w:val="single" w:sz="4" w:space="0" w:color="auto"/>
            </w:tcBorders>
          </w:tcPr>
          <w:p w14:paraId="730F63F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07AFAE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993" w:type="dxa"/>
            <w:tcBorders>
              <w:top w:val="single" w:sz="4" w:space="0" w:color="auto"/>
              <w:bottom w:val="single" w:sz="4" w:space="0" w:color="auto"/>
            </w:tcBorders>
          </w:tcPr>
          <w:p w14:paraId="78F9749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4F9E56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r>
      <w:tr w:rsidR="00900418" w:rsidRPr="00632779" w14:paraId="2DF07442" w14:textId="77777777" w:rsidTr="005847D3">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bottom w:val="single" w:sz="4" w:space="0" w:color="auto"/>
            </w:tcBorders>
          </w:tcPr>
          <w:p w14:paraId="706364C3" w14:textId="77777777" w:rsidR="00900418" w:rsidRPr="00632779" w:rsidRDefault="00900418" w:rsidP="005847D3">
            <w:pPr>
              <w:spacing w:line="480" w:lineRule="auto"/>
              <w:rPr>
                <w:rFonts w:ascii="Times New Roman" w:hAnsi="Times New Roman" w:cs="Times New Roman"/>
              </w:rPr>
            </w:pPr>
            <w:r w:rsidRPr="00632779">
              <w:rPr>
                <w:rFonts w:ascii="Times New Roman" w:hAnsi="Times New Roman" w:cs="Times New Roman"/>
              </w:rPr>
              <w:t>0,031 (µL/cm²)</w:t>
            </w:r>
          </w:p>
        </w:tc>
        <w:tc>
          <w:tcPr>
            <w:tcW w:w="932" w:type="dxa"/>
            <w:tcBorders>
              <w:top w:val="single" w:sz="4" w:space="0" w:color="auto"/>
              <w:bottom w:val="single" w:sz="4" w:space="0" w:color="auto"/>
            </w:tcBorders>
          </w:tcPr>
          <w:p w14:paraId="301D736B"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74E19CF8"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0E4FD2C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1009" w:type="dxa"/>
            <w:tcBorders>
              <w:top w:val="single" w:sz="4" w:space="0" w:color="auto"/>
              <w:bottom w:val="single" w:sz="4" w:space="0" w:color="auto"/>
            </w:tcBorders>
          </w:tcPr>
          <w:p w14:paraId="2755D95D"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238079B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2C9118F"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889" w:type="dxa"/>
            <w:tcBorders>
              <w:top w:val="single" w:sz="4" w:space="0" w:color="auto"/>
              <w:bottom w:val="single" w:sz="4" w:space="0" w:color="auto"/>
            </w:tcBorders>
          </w:tcPr>
          <w:p w14:paraId="46B34C6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6786E0C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3C696E6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3.06</w:t>
            </w:r>
          </w:p>
        </w:tc>
        <w:tc>
          <w:tcPr>
            <w:tcW w:w="1005" w:type="dxa"/>
            <w:tcBorders>
              <w:top w:val="single" w:sz="4" w:space="0" w:color="auto"/>
              <w:bottom w:val="single" w:sz="4" w:space="0" w:color="auto"/>
            </w:tcBorders>
          </w:tcPr>
          <w:p w14:paraId="33BD7641"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50.0</w:t>
            </w:r>
          </w:p>
          <w:p w14:paraId="066E79B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7408D71"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2.65</w:t>
            </w:r>
          </w:p>
        </w:tc>
        <w:tc>
          <w:tcPr>
            <w:tcW w:w="901" w:type="dxa"/>
            <w:tcBorders>
              <w:top w:val="single" w:sz="4" w:space="0" w:color="auto"/>
              <w:bottom w:val="single" w:sz="4" w:space="0" w:color="auto"/>
            </w:tcBorders>
          </w:tcPr>
          <w:p w14:paraId="627EFCB8"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96.67</w:t>
            </w:r>
          </w:p>
          <w:p w14:paraId="3CB2026D"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413D27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1.52</w:t>
            </w:r>
          </w:p>
        </w:tc>
        <w:tc>
          <w:tcPr>
            <w:tcW w:w="992" w:type="dxa"/>
            <w:tcBorders>
              <w:top w:val="single" w:sz="4" w:space="0" w:color="auto"/>
              <w:bottom w:val="single" w:sz="4" w:space="0" w:color="auto"/>
            </w:tcBorders>
          </w:tcPr>
          <w:p w14:paraId="577CC71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80.0</w:t>
            </w:r>
          </w:p>
          <w:p w14:paraId="68ED896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BBC1C8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2.65</w:t>
            </w:r>
          </w:p>
        </w:tc>
        <w:tc>
          <w:tcPr>
            <w:tcW w:w="992" w:type="dxa"/>
            <w:tcBorders>
              <w:top w:val="single" w:sz="4" w:space="0" w:color="auto"/>
              <w:bottom w:val="single" w:sz="4" w:space="0" w:color="auto"/>
            </w:tcBorders>
          </w:tcPr>
          <w:p w14:paraId="7A9FACD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70.0</w:t>
            </w:r>
          </w:p>
          <w:p w14:paraId="5AB7156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3CBD64D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w:t>
            </w:r>
          </w:p>
        </w:tc>
        <w:tc>
          <w:tcPr>
            <w:tcW w:w="993" w:type="dxa"/>
            <w:tcBorders>
              <w:top w:val="single" w:sz="4" w:space="0" w:color="auto"/>
              <w:bottom w:val="single" w:sz="4" w:space="0" w:color="auto"/>
            </w:tcBorders>
          </w:tcPr>
          <w:p w14:paraId="48D2641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60.0</w:t>
            </w:r>
          </w:p>
          <w:p w14:paraId="4A55E9D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CF7EA9D"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4.58</w:t>
            </w:r>
          </w:p>
        </w:tc>
      </w:tr>
      <w:tr w:rsidR="00900418" w:rsidRPr="00632779" w14:paraId="04B72C63" w14:textId="77777777" w:rsidTr="005847D3">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bottom w:val="single" w:sz="4" w:space="0" w:color="auto"/>
            </w:tcBorders>
          </w:tcPr>
          <w:p w14:paraId="7CA8DF0A" w14:textId="77777777" w:rsidR="00900418" w:rsidRPr="00632779" w:rsidRDefault="00900418" w:rsidP="005847D3">
            <w:pPr>
              <w:spacing w:line="480" w:lineRule="auto"/>
              <w:rPr>
                <w:rFonts w:ascii="Times New Roman" w:hAnsi="Times New Roman" w:cs="Times New Roman"/>
                <w:b w:val="0"/>
                <w:bCs w:val="0"/>
              </w:rPr>
            </w:pPr>
            <w:r w:rsidRPr="00632779">
              <w:rPr>
                <w:rFonts w:ascii="Times New Roman" w:hAnsi="Times New Roman" w:cs="Times New Roman"/>
              </w:rPr>
              <w:t>0,079 (µL/cm²)</w:t>
            </w:r>
          </w:p>
        </w:tc>
        <w:tc>
          <w:tcPr>
            <w:tcW w:w="932" w:type="dxa"/>
            <w:tcBorders>
              <w:top w:val="single" w:sz="4" w:space="0" w:color="auto"/>
              <w:bottom w:val="single" w:sz="4" w:space="0" w:color="auto"/>
            </w:tcBorders>
          </w:tcPr>
          <w:p w14:paraId="7581856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04E6D91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723352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1009" w:type="dxa"/>
            <w:tcBorders>
              <w:top w:val="single" w:sz="4" w:space="0" w:color="auto"/>
              <w:bottom w:val="single" w:sz="4" w:space="0" w:color="auto"/>
            </w:tcBorders>
          </w:tcPr>
          <w:p w14:paraId="0CB9EA7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53638E0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D4D478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889" w:type="dxa"/>
            <w:tcBorders>
              <w:top w:val="single" w:sz="4" w:space="0" w:color="auto"/>
              <w:bottom w:val="single" w:sz="4" w:space="0" w:color="auto"/>
            </w:tcBorders>
          </w:tcPr>
          <w:p w14:paraId="08BD4EAD"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63.33</w:t>
            </w:r>
          </w:p>
          <w:p w14:paraId="617FED68"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03C38F38"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3.5</w:t>
            </w:r>
          </w:p>
        </w:tc>
        <w:tc>
          <w:tcPr>
            <w:tcW w:w="1005" w:type="dxa"/>
            <w:tcBorders>
              <w:top w:val="single" w:sz="4" w:space="0" w:color="auto"/>
              <w:bottom w:val="single" w:sz="4" w:space="0" w:color="auto"/>
            </w:tcBorders>
          </w:tcPr>
          <w:p w14:paraId="005A020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80.0</w:t>
            </w:r>
          </w:p>
          <w:p w14:paraId="180D9B18"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D03B08D"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3.46</w:t>
            </w:r>
          </w:p>
        </w:tc>
        <w:tc>
          <w:tcPr>
            <w:tcW w:w="901" w:type="dxa"/>
            <w:tcBorders>
              <w:top w:val="single" w:sz="4" w:space="0" w:color="auto"/>
              <w:bottom w:val="single" w:sz="4" w:space="0" w:color="auto"/>
            </w:tcBorders>
          </w:tcPr>
          <w:p w14:paraId="7198E858"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96.67</w:t>
            </w:r>
          </w:p>
          <w:p w14:paraId="12166332"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FE825F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1.15</w:t>
            </w:r>
          </w:p>
        </w:tc>
        <w:tc>
          <w:tcPr>
            <w:tcW w:w="992" w:type="dxa"/>
            <w:tcBorders>
              <w:top w:val="single" w:sz="4" w:space="0" w:color="auto"/>
              <w:bottom w:val="single" w:sz="4" w:space="0" w:color="auto"/>
            </w:tcBorders>
          </w:tcPr>
          <w:p w14:paraId="080471E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86.67</w:t>
            </w:r>
          </w:p>
          <w:p w14:paraId="2D92A5BA"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DEC9F3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6.51</w:t>
            </w:r>
          </w:p>
        </w:tc>
        <w:tc>
          <w:tcPr>
            <w:tcW w:w="992" w:type="dxa"/>
            <w:tcBorders>
              <w:top w:val="single" w:sz="4" w:space="0" w:color="auto"/>
              <w:bottom w:val="single" w:sz="4" w:space="0" w:color="auto"/>
            </w:tcBorders>
          </w:tcPr>
          <w:p w14:paraId="29A6031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69.33</w:t>
            </w:r>
          </w:p>
          <w:p w14:paraId="60D13CA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611C94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3.05</w:t>
            </w:r>
          </w:p>
        </w:tc>
        <w:tc>
          <w:tcPr>
            <w:tcW w:w="993" w:type="dxa"/>
            <w:tcBorders>
              <w:top w:val="single" w:sz="4" w:space="0" w:color="auto"/>
              <w:bottom w:val="single" w:sz="4" w:space="0" w:color="auto"/>
            </w:tcBorders>
          </w:tcPr>
          <w:p w14:paraId="0364BD5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66.67</w:t>
            </w:r>
          </w:p>
          <w:p w14:paraId="4AC0335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4A7EFCD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3.06</w:t>
            </w:r>
          </w:p>
        </w:tc>
      </w:tr>
      <w:tr w:rsidR="00900418" w:rsidRPr="00632779" w14:paraId="72CD1C5A" w14:textId="77777777" w:rsidTr="0058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bottom w:val="single" w:sz="4" w:space="0" w:color="auto"/>
            </w:tcBorders>
          </w:tcPr>
          <w:p w14:paraId="022E88BE" w14:textId="77777777" w:rsidR="00900418" w:rsidRPr="00632779" w:rsidRDefault="00900418" w:rsidP="005847D3">
            <w:pPr>
              <w:spacing w:line="480" w:lineRule="auto"/>
              <w:rPr>
                <w:rFonts w:ascii="Times New Roman" w:hAnsi="Times New Roman" w:cs="Times New Roman"/>
                <w:b w:val="0"/>
                <w:bCs w:val="0"/>
              </w:rPr>
            </w:pPr>
            <w:r w:rsidRPr="00632779">
              <w:rPr>
                <w:rFonts w:ascii="Times New Roman" w:hAnsi="Times New Roman" w:cs="Times New Roman"/>
              </w:rPr>
              <w:t>0,157 (µL/cm²)</w:t>
            </w:r>
          </w:p>
          <w:p w14:paraId="4E408C08" w14:textId="77777777" w:rsidR="00900418" w:rsidRPr="00632779" w:rsidRDefault="00900418" w:rsidP="005847D3">
            <w:pPr>
              <w:spacing w:line="480" w:lineRule="auto"/>
              <w:rPr>
                <w:rFonts w:ascii="Times New Roman" w:hAnsi="Times New Roman" w:cs="Times New Roman"/>
              </w:rPr>
            </w:pPr>
          </w:p>
        </w:tc>
        <w:tc>
          <w:tcPr>
            <w:tcW w:w="932" w:type="dxa"/>
            <w:tcBorders>
              <w:top w:val="single" w:sz="4" w:space="0" w:color="auto"/>
              <w:bottom w:val="single" w:sz="4" w:space="0" w:color="auto"/>
            </w:tcBorders>
          </w:tcPr>
          <w:p w14:paraId="1D48F2C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1296FEB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45B7337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1009" w:type="dxa"/>
            <w:tcBorders>
              <w:top w:val="single" w:sz="4" w:space="0" w:color="auto"/>
              <w:bottom w:val="single" w:sz="4" w:space="0" w:color="auto"/>
            </w:tcBorders>
          </w:tcPr>
          <w:p w14:paraId="203EF6F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2A94155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0E02FD9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889" w:type="dxa"/>
            <w:tcBorders>
              <w:top w:val="single" w:sz="4" w:space="0" w:color="auto"/>
              <w:bottom w:val="single" w:sz="4" w:space="0" w:color="auto"/>
            </w:tcBorders>
          </w:tcPr>
          <w:p w14:paraId="23C6C3E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83.37</w:t>
            </w:r>
          </w:p>
          <w:p w14:paraId="1B552931"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D19F4D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2.89</w:t>
            </w:r>
          </w:p>
        </w:tc>
        <w:tc>
          <w:tcPr>
            <w:tcW w:w="1005" w:type="dxa"/>
            <w:tcBorders>
              <w:top w:val="single" w:sz="4" w:space="0" w:color="auto"/>
              <w:bottom w:val="single" w:sz="4" w:space="0" w:color="auto"/>
            </w:tcBorders>
          </w:tcPr>
          <w:p w14:paraId="57D2FD93"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80.0</w:t>
            </w:r>
          </w:p>
          <w:p w14:paraId="5456DAF3"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31A815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3.61</w:t>
            </w:r>
          </w:p>
        </w:tc>
        <w:tc>
          <w:tcPr>
            <w:tcW w:w="901" w:type="dxa"/>
            <w:tcBorders>
              <w:top w:val="single" w:sz="4" w:space="0" w:color="auto"/>
              <w:bottom w:val="single" w:sz="4" w:space="0" w:color="auto"/>
            </w:tcBorders>
          </w:tcPr>
          <w:p w14:paraId="4AE15B2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86.67</w:t>
            </w:r>
          </w:p>
          <w:p w14:paraId="42737C0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369F89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4.93</w:t>
            </w:r>
          </w:p>
        </w:tc>
        <w:tc>
          <w:tcPr>
            <w:tcW w:w="992" w:type="dxa"/>
            <w:tcBorders>
              <w:top w:val="single" w:sz="4" w:space="0" w:color="auto"/>
              <w:bottom w:val="single" w:sz="4" w:space="0" w:color="auto"/>
            </w:tcBorders>
          </w:tcPr>
          <w:p w14:paraId="7373008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93.37</w:t>
            </w:r>
          </w:p>
          <w:p w14:paraId="1DE88ABF"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D1F885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1.15</w:t>
            </w:r>
          </w:p>
        </w:tc>
        <w:tc>
          <w:tcPr>
            <w:tcW w:w="992" w:type="dxa"/>
            <w:tcBorders>
              <w:top w:val="single" w:sz="4" w:space="0" w:color="auto"/>
              <w:bottom w:val="single" w:sz="4" w:space="0" w:color="auto"/>
            </w:tcBorders>
          </w:tcPr>
          <w:p w14:paraId="3DBE7255"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63.33</w:t>
            </w:r>
          </w:p>
          <w:p w14:paraId="4E35031D"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2C5606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3.06</w:t>
            </w:r>
          </w:p>
        </w:tc>
        <w:tc>
          <w:tcPr>
            <w:tcW w:w="993" w:type="dxa"/>
            <w:tcBorders>
              <w:top w:val="single" w:sz="4" w:space="0" w:color="auto"/>
              <w:bottom w:val="single" w:sz="4" w:space="0" w:color="auto"/>
            </w:tcBorders>
          </w:tcPr>
          <w:p w14:paraId="490F31D8"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60.0</w:t>
            </w:r>
          </w:p>
          <w:p w14:paraId="66F805AE"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3FED8B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3.61</w:t>
            </w:r>
          </w:p>
        </w:tc>
      </w:tr>
      <w:tr w:rsidR="00900418" w:rsidRPr="00632779" w14:paraId="67C1F3E9" w14:textId="77777777" w:rsidTr="005847D3">
        <w:trPr>
          <w:trHeight w:val="756"/>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bottom w:val="single" w:sz="4" w:space="0" w:color="auto"/>
            </w:tcBorders>
          </w:tcPr>
          <w:p w14:paraId="41C59F28" w14:textId="77777777" w:rsidR="00900418" w:rsidRPr="00632779" w:rsidRDefault="00900418" w:rsidP="005847D3">
            <w:pPr>
              <w:spacing w:line="480" w:lineRule="auto"/>
              <w:rPr>
                <w:rFonts w:ascii="Times New Roman" w:hAnsi="Times New Roman" w:cs="Times New Roman"/>
                <w:b w:val="0"/>
                <w:bCs w:val="0"/>
              </w:rPr>
            </w:pPr>
            <w:r w:rsidRPr="00632779">
              <w:rPr>
                <w:rFonts w:ascii="Times New Roman" w:hAnsi="Times New Roman" w:cs="Times New Roman"/>
              </w:rPr>
              <w:t>0,314 (µL/cm²)</w:t>
            </w:r>
          </w:p>
        </w:tc>
        <w:tc>
          <w:tcPr>
            <w:tcW w:w="932" w:type="dxa"/>
            <w:tcBorders>
              <w:top w:val="single" w:sz="4" w:space="0" w:color="auto"/>
              <w:bottom w:val="single" w:sz="4" w:space="0" w:color="auto"/>
            </w:tcBorders>
          </w:tcPr>
          <w:p w14:paraId="5577A21D"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6993118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4A14E7A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1009" w:type="dxa"/>
            <w:tcBorders>
              <w:top w:val="single" w:sz="4" w:space="0" w:color="auto"/>
              <w:bottom w:val="single" w:sz="4" w:space="0" w:color="auto"/>
            </w:tcBorders>
          </w:tcPr>
          <w:p w14:paraId="1F06AEB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5E69177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00B6158A"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889" w:type="dxa"/>
            <w:tcBorders>
              <w:top w:val="single" w:sz="4" w:space="0" w:color="auto"/>
              <w:bottom w:val="single" w:sz="4" w:space="0" w:color="auto"/>
            </w:tcBorders>
          </w:tcPr>
          <w:p w14:paraId="6464F26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83.33</w:t>
            </w:r>
          </w:p>
          <w:p w14:paraId="0FB50848"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F0B787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4.16</w:t>
            </w:r>
          </w:p>
        </w:tc>
        <w:tc>
          <w:tcPr>
            <w:tcW w:w="1005" w:type="dxa"/>
            <w:tcBorders>
              <w:top w:val="single" w:sz="4" w:space="0" w:color="auto"/>
              <w:bottom w:val="single" w:sz="4" w:space="0" w:color="auto"/>
            </w:tcBorders>
          </w:tcPr>
          <w:p w14:paraId="6618491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83.67</w:t>
            </w:r>
          </w:p>
          <w:p w14:paraId="4CB7C5A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41256AA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4.16</w:t>
            </w:r>
          </w:p>
        </w:tc>
        <w:tc>
          <w:tcPr>
            <w:tcW w:w="901" w:type="dxa"/>
            <w:tcBorders>
              <w:top w:val="single" w:sz="4" w:space="0" w:color="auto"/>
              <w:bottom w:val="single" w:sz="4" w:space="0" w:color="auto"/>
            </w:tcBorders>
          </w:tcPr>
          <w:p w14:paraId="53799F93"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96.67</w:t>
            </w:r>
          </w:p>
          <w:p w14:paraId="7BEB9D7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905FBD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1.15</w:t>
            </w:r>
          </w:p>
        </w:tc>
        <w:tc>
          <w:tcPr>
            <w:tcW w:w="992" w:type="dxa"/>
            <w:tcBorders>
              <w:top w:val="single" w:sz="4" w:space="0" w:color="auto"/>
              <w:bottom w:val="single" w:sz="4" w:space="0" w:color="auto"/>
            </w:tcBorders>
          </w:tcPr>
          <w:p w14:paraId="159B0D6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90.0</w:t>
            </w:r>
          </w:p>
          <w:p w14:paraId="785DAE8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3CFEA01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0.0</w:t>
            </w:r>
          </w:p>
        </w:tc>
        <w:tc>
          <w:tcPr>
            <w:tcW w:w="992" w:type="dxa"/>
            <w:tcBorders>
              <w:top w:val="single" w:sz="4" w:space="0" w:color="auto"/>
              <w:bottom w:val="single" w:sz="4" w:space="0" w:color="auto"/>
            </w:tcBorders>
          </w:tcPr>
          <w:p w14:paraId="0F5104E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73.33</w:t>
            </w:r>
          </w:p>
          <w:p w14:paraId="3235C44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3B7674D"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2.89</w:t>
            </w:r>
          </w:p>
        </w:tc>
        <w:tc>
          <w:tcPr>
            <w:tcW w:w="993" w:type="dxa"/>
            <w:tcBorders>
              <w:top w:val="single" w:sz="4" w:space="0" w:color="auto"/>
              <w:bottom w:val="single" w:sz="4" w:space="0" w:color="auto"/>
            </w:tcBorders>
          </w:tcPr>
          <w:p w14:paraId="3E02E5D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70.0</w:t>
            </w:r>
          </w:p>
          <w:p w14:paraId="10374B8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34597A9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w:t>
            </w:r>
          </w:p>
        </w:tc>
      </w:tr>
    </w:tbl>
    <w:p w14:paraId="16B71CCB" w14:textId="77777777" w:rsidR="00900418" w:rsidRPr="00632779" w:rsidRDefault="00900418" w:rsidP="00900418">
      <w:pPr>
        <w:spacing w:line="480" w:lineRule="auto"/>
        <w:rPr>
          <w:rFonts w:ascii="Times New Roman" w:hAnsi="Times New Roman" w:cs="Times New Roman"/>
          <w:i/>
          <w:iCs/>
          <w:lang w:val="en-US"/>
        </w:rPr>
      </w:pPr>
    </w:p>
    <w:p w14:paraId="69AF50D2" w14:textId="3A0E3819" w:rsidR="00E222FC" w:rsidRPr="00632779" w:rsidRDefault="00E222FC" w:rsidP="00632779">
      <w:pPr>
        <w:spacing w:before="240" w:line="480" w:lineRule="auto"/>
        <w:jc w:val="both"/>
        <w:rPr>
          <w:rFonts w:ascii="Times New Roman" w:hAnsi="Times New Roman" w:cs="Times New Roman"/>
          <w:b/>
          <w:bCs/>
          <w:i/>
          <w:iCs/>
          <w:lang w:val="en-US"/>
        </w:rPr>
      </w:pPr>
      <w:r w:rsidRPr="00632779">
        <w:rPr>
          <w:rFonts w:ascii="Times New Roman" w:hAnsi="Times New Roman" w:cs="Times New Roman"/>
          <w:b/>
          <w:bCs/>
          <w:lang w:val="en-US"/>
        </w:rPr>
        <w:t>3</w:t>
      </w:r>
      <w:r w:rsidR="000F1DEB" w:rsidRPr="00632779">
        <w:rPr>
          <w:rFonts w:ascii="Times New Roman" w:hAnsi="Times New Roman" w:cs="Times New Roman"/>
          <w:b/>
          <w:bCs/>
          <w:lang w:val="en-US"/>
        </w:rPr>
        <w:t>.</w:t>
      </w:r>
      <w:r w:rsidRPr="00632779">
        <w:rPr>
          <w:rFonts w:ascii="Times New Roman" w:hAnsi="Times New Roman" w:cs="Times New Roman"/>
          <w:b/>
          <w:bCs/>
          <w:lang w:val="en-US"/>
        </w:rPr>
        <w:t>3</w:t>
      </w:r>
      <w:r w:rsidR="000F1DEB" w:rsidRPr="00632779">
        <w:rPr>
          <w:rFonts w:ascii="Times New Roman" w:hAnsi="Times New Roman" w:cs="Times New Roman"/>
          <w:b/>
          <w:bCs/>
          <w:lang w:val="en-US"/>
        </w:rPr>
        <w:t>.</w:t>
      </w:r>
      <w:r w:rsidRPr="00632779">
        <w:rPr>
          <w:rFonts w:ascii="Times New Roman" w:hAnsi="Times New Roman" w:cs="Times New Roman"/>
          <w:b/>
          <w:bCs/>
          <w:lang w:val="en-US"/>
        </w:rPr>
        <w:t>2</w:t>
      </w:r>
      <w:r w:rsidR="00EE38C7">
        <w:rPr>
          <w:rFonts w:ascii="Times New Roman" w:hAnsi="Times New Roman" w:cs="Times New Roman"/>
          <w:b/>
          <w:bCs/>
          <w:lang w:val="en-US"/>
        </w:rPr>
        <w:t>.</w:t>
      </w:r>
      <w:r w:rsidR="003F75A4" w:rsidRPr="00632779">
        <w:rPr>
          <w:rFonts w:ascii="Times New Roman" w:hAnsi="Times New Roman" w:cs="Times New Roman"/>
          <w:lang w:val="en-US"/>
        </w:rPr>
        <w:t xml:space="preserve"> </w:t>
      </w:r>
      <w:r w:rsidR="003F75A4" w:rsidRPr="00632779">
        <w:rPr>
          <w:rFonts w:ascii="Times New Roman" w:hAnsi="Times New Roman" w:cs="Times New Roman"/>
          <w:b/>
          <w:bCs/>
          <w:lang w:val="en-US"/>
        </w:rPr>
        <w:t xml:space="preserve">Repellent effect of heartwood extracts against </w:t>
      </w:r>
      <w:r w:rsidR="003F75A4" w:rsidRPr="00632779">
        <w:rPr>
          <w:rFonts w:ascii="Times New Roman" w:hAnsi="Times New Roman" w:cs="Times New Roman"/>
          <w:b/>
          <w:bCs/>
          <w:i/>
          <w:iCs/>
          <w:lang w:val="en-US"/>
        </w:rPr>
        <w:t xml:space="preserve">Sitophilus </w:t>
      </w:r>
      <w:proofErr w:type="spellStart"/>
      <w:r w:rsidR="003F75A4" w:rsidRPr="00632779">
        <w:rPr>
          <w:rFonts w:ascii="Times New Roman" w:hAnsi="Times New Roman" w:cs="Times New Roman"/>
          <w:b/>
          <w:bCs/>
          <w:i/>
          <w:iCs/>
          <w:lang w:val="en-US"/>
        </w:rPr>
        <w:t>zeamais</w:t>
      </w:r>
      <w:proofErr w:type="spellEnd"/>
    </w:p>
    <w:p w14:paraId="50F3AD2C" w14:textId="73A2E540" w:rsidR="00EC1C19" w:rsidRPr="00632779" w:rsidRDefault="00EC1C19" w:rsidP="00632779">
      <w:pPr>
        <w:spacing w:after="0" w:line="480" w:lineRule="auto"/>
        <w:ind w:firstLine="360"/>
        <w:jc w:val="both"/>
        <w:rPr>
          <w:rFonts w:ascii="Times New Roman" w:hAnsi="Times New Roman" w:cs="Times New Roman"/>
          <w:lang w:val="en-US"/>
        </w:rPr>
      </w:pPr>
      <w:r w:rsidRPr="00632779">
        <w:rPr>
          <w:rFonts w:ascii="Times New Roman" w:hAnsi="Times New Roman" w:cs="Times New Roman"/>
          <w:lang w:val="en-US"/>
        </w:rPr>
        <w:lastRenderedPageBreak/>
        <w:t>At the lowest dose (C</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 0.031µL/cm²), there was a significant difference between the repellency rate of the heartwood extracts and the control (alcohol) after 1 hour </w:t>
      </w:r>
      <w:r w:rsidRPr="00632779">
        <w:rPr>
          <w:rFonts w:ascii="Times New Roman" w:hAnsi="Times New Roman" w:cs="Times New Roman"/>
          <w:i/>
          <w:iCs/>
          <w:lang w:val="en-US"/>
        </w:rPr>
        <w:t>(p&lt;0.05; p=0.0151</w:t>
      </w:r>
      <w:r w:rsidRPr="00632779">
        <w:rPr>
          <w:rFonts w:ascii="Times New Roman" w:hAnsi="Times New Roman" w:cs="Times New Roman"/>
          <w:lang w:val="en-US"/>
        </w:rPr>
        <w:t>) and after 2 hours (</w:t>
      </w:r>
      <w:r w:rsidRPr="00632779">
        <w:rPr>
          <w:rFonts w:ascii="Times New Roman" w:hAnsi="Times New Roman" w:cs="Times New Roman"/>
          <w:i/>
          <w:iCs/>
          <w:lang w:val="en-US"/>
        </w:rPr>
        <w:t>p&lt;0.05; p= 0.0166</w:t>
      </w:r>
      <w:r w:rsidRPr="00632779">
        <w:rPr>
          <w:rFonts w:ascii="Times New Roman" w:hAnsi="Times New Roman" w:cs="Times New Roman"/>
          <w:lang w:val="en-US"/>
        </w:rPr>
        <w:t xml:space="preserve">). Iroko heartwood extract caused a strong repulsion with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70 ± 4.58 and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60 ± 4.36%.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sapwood extract had the highest rate of repulsion with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96.67 ± 0.58% and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93.33 ± 2.89% (Table 7).</w:t>
      </w:r>
    </w:p>
    <w:p w14:paraId="2F47553D" w14:textId="31C5AD0C" w:rsidR="00EC1C19" w:rsidRPr="00632779" w:rsidRDefault="00EC1C19" w:rsidP="00632779">
      <w:pPr>
        <w:spacing w:after="0" w:line="480" w:lineRule="auto"/>
        <w:ind w:firstLine="360"/>
        <w:jc w:val="both"/>
        <w:rPr>
          <w:rFonts w:ascii="Times New Roman" w:hAnsi="Times New Roman" w:cs="Times New Roman"/>
          <w:lang w:val="en-US"/>
        </w:rPr>
      </w:pPr>
      <w:r w:rsidRPr="00632779">
        <w:rPr>
          <w:rFonts w:ascii="Times New Roman" w:hAnsi="Times New Roman" w:cs="Times New Roman"/>
          <w:lang w:val="en-US"/>
        </w:rPr>
        <w:t>When the concentration was doubled (C</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 0.0791</w:t>
      </w:r>
      <w:r w:rsidR="00810BC7" w:rsidRPr="00632779">
        <w:rPr>
          <w:rFonts w:ascii="Times New Roman" w:hAnsi="Times New Roman" w:cs="Times New Roman"/>
          <w:lang w:val="en-US"/>
        </w:rPr>
        <w:t xml:space="preserve"> </w:t>
      </w:r>
      <w:r w:rsidRPr="00632779">
        <w:rPr>
          <w:rFonts w:ascii="Times New Roman" w:hAnsi="Times New Roman" w:cs="Times New Roman"/>
          <w:lang w:val="en-US"/>
        </w:rPr>
        <w:t>µL/cm²), there was a significant difference between the repellent activity of the heartwood extracts tested and that of the control (alcohol) after 1 hour (</w:t>
      </w:r>
      <w:r w:rsidRPr="00632779">
        <w:rPr>
          <w:rFonts w:ascii="Times New Roman" w:hAnsi="Times New Roman" w:cs="Times New Roman"/>
          <w:i/>
          <w:iCs/>
          <w:lang w:val="en-US"/>
        </w:rPr>
        <w:t>p=0.0148</w:t>
      </w:r>
      <w:r w:rsidRPr="00632779">
        <w:rPr>
          <w:rFonts w:ascii="Times New Roman" w:hAnsi="Times New Roman" w:cs="Times New Roman"/>
          <w:lang w:val="en-US"/>
        </w:rPr>
        <w:t>) and after 2 hours (</w:t>
      </w:r>
      <w:r w:rsidRPr="00632779">
        <w:rPr>
          <w:rFonts w:ascii="Times New Roman" w:hAnsi="Times New Roman" w:cs="Times New Roman"/>
          <w:i/>
          <w:iCs/>
          <w:lang w:val="en-US"/>
        </w:rPr>
        <w:t>p=0.0153</w:t>
      </w:r>
      <w:r w:rsidRPr="00632779">
        <w:rPr>
          <w:rFonts w:ascii="Times New Roman" w:hAnsi="Times New Roman" w:cs="Times New Roman"/>
          <w:lang w:val="en-US"/>
        </w:rPr>
        <w:t xml:space="preserve">) of exposure. The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heartwood extract had a high repulsion rate with a </w:t>
      </w:r>
      <w:r w:rsidR="00541FE7" w:rsidRPr="00E35D9A">
        <w:rPr>
          <w:rFonts w:ascii="Times New Roman" w:hAnsi="Times New Roman" w:cs="Times New Roman"/>
          <w:highlight w:val="green"/>
          <w:lang w:val="en-US"/>
        </w:rPr>
        <w:t>R</w:t>
      </w:r>
      <w:r w:rsidRPr="00E35D9A">
        <w:rPr>
          <w:rFonts w:ascii="Times New Roman" w:hAnsi="Times New Roman" w:cs="Times New Roman"/>
          <w:highlight w:val="green"/>
          <w:lang w:val="en-US"/>
        </w:rPr>
        <w:t>R</w:t>
      </w:r>
      <w:r w:rsidRPr="00E35D9A">
        <w:rPr>
          <w:rFonts w:ascii="Times New Roman" w:hAnsi="Times New Roman" w:cs="Times New Roman"/>
          <w:highlight w:val="green"/>
          <w:vertAlign w:val="subscript"/>
          <w:lang w:val="en-US"/>
        </w:rPr>
        <w:t>1</w:t>
      </w:r>
      <w:r w:rsidRPr="00E35D9A">
        <w:rPr>
          <w:rFonts w:ascii="Times New Roman" w:hAnsi="Times New Roman" w:cs="Times New Roman"/>
          <w:highlight w:val="green"/>
          <w:lang w:val="en-US"/>
        </w:rPr>
        <w:t xml:space="preserve"> of 90 ± 1.73% and a </w:t>
      </w:r>
      <w:r w:rsidR="00541FE7" w:rsidRPr="00E35D9A">
        <w:rPr>
          <w:rFonts w:ascii="Times New Roman" w:hAnsi="Times New Roman" w:cs="Times New Roman"/>
          <w:highlight w:val="green"/>
          <w:lang w:val="en-US"/>
        </w:rPr>
        <w:t>R</w:t>
      </w:r>
      <w:r w:rsidRPr="00E35D9A">
        <w:rPr>
          <w:rFonts w:ascii="Times New Roman" w:hAnsi="Times New Roman" w:cs="Times New Roman"/>
          <w:highlight w:val="green"/>
          <w:lang w:val="en-US"/>
        </w:rPr>
        <w:t>R</w:t>
      </w:r>
      <w:r w:rsidRPr="00E35D9A">
        <w:rPr>
          <w:rFonts w:ascii="Times New Roman" w:hAnsi="Times New Roman" w:cs="Times New Roman"/>
          <w:highlight w:val="green"/>
          <w:vertAlign w:val="subscript"/>
          <w:lang w:val="en-US"/>
        </w:rPr>
        <w:t xml:space="preserve">2 </w:t>
      </w:r>
      <w:r w:rsidRPr="00E35D9A">
        <w:rPr>
          <w:rFonts w:ascii="Times New Roman" w:hAnsi="Times New Roman" w:cs="Times New Roman"/>
          <w:highlight w:val="green"/>
          <w:lang w:val="en-US"/>
        </w:rPr>
        <w:t xml:space="preserve">of 83.33 ± 5.77%. Iroko heartwood extract had a </w:t>
      </w:r>
      <w:r w:rsidR="00541FE7" w:rsidRPr="00E35D9A">
        <w:rPr>
          <w:rFonts w:ascii="Times New Roman" w:hAnsi="Times New Roman" w:cs="Times New Roman"/>
          <w:highlight w:val="green"/>
          <w:lang w:val="en-US"/>
        </w:rPr>
        <w:t>R</w:t>
      </w:r>
      <w:r w:rsidRPr="00E35D9A">
        <w:rPr>
          <w:rFonts w:ascii="Times New Roman" w:hAnsi="Times New Roman" w:cs="Times New Roman"/>
          <w:highlight w:val="green"/>
          <w:lang w:val="en-US"/>
        </w:rPr>
        <w:t>R</w:t>
      </w:r>
      <w:r w:rsidRPr="00E35D9A">
        <w:rPr>
          <w:rFonts w:ascii="Times New Roman" w:hAnsi="Times New Roman" w:cs="Times New Roman"/>
          <w:highlight w:val="green"/>
          <w:vertAlign w:val="subscript"/>
          <w:lang w:val="en-US"/>
        </w:rPr>
        <w:t>1</w:t>
      </w:r>
      <w:r w:rsidRPr="00E35D9A">
        <w:rPr>
          <w:rFonts w:ascii="Times New Roman" w:hAnsi="Times New Roman" w:cs="Times New Roman"/>
          <w:highlight w:val="green"/>
          <w:lang w:val="en-US"/>
        </w:rPr>
        <w:t xml:space="preserve"> of 63.33 ± 5.78% and a </w:t>
      </w:r>
      <w:r w:rsidR="00810BC7" w:rsidRPr="00E35D9A">
        <w:rPr>
          <w:rFonts w:ascii="Times New Roman" w:hAnsi="Times New Roman" w:cs="Times New Roman"/>
          <w:highlight w:val="green"/>
          <w:lang w:val="en-US"/>
        </w:rPr>
        <w:t>R</w:t>
      </w:r>
      <w:r w:rsidRPr="00E35D9A">
        <w:rPr>
          <w:rFonts w:ascii="Times New Roman" w:hAnsi="Times New Roman" w:cs="Times New Roman"/>
          <w:highlight w:val="green"/>
          <w:lang w:val="en-US"/>
        </w:rPr>
        <w:t>R</w:t>
      </w:r>
      <w:r w:rsidRPr="00E35D9A">
        <w:rPr>
          <w:rFonts w:ascii="Times New Roman" w:hAnsi="Times New Roman" w:cs="Times New Roman"/>
          <w:highlight w:val="green"/>
          <w:vertAlign w:val="subscript"/>
          <w:lang w:val="en-US"/>
        </w:rPr>
        <w:t>2</w:t>
      </w:r>
      <w:r w:rsidRPr="00632779">
        <w:rPr>
          <w:rFonts w:ascii="Times New Roman" w:hAnsi="Times New Roman" w:cs="Times New Roman"/>
          <w:lang w:val="en-US"/>
        </w:rPr>
        <w:t xml:space="preserve"> of 73.33 ± 3.51%.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heartwood extract had the best activity with a very high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93.33 ± 1.52% and a </w:t>
      </w:r>
      <w:r w:rsidR="00810BC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90 ± 1.73% (Table 7).</w:t>
      </w:r>
    </w:p>
    <w:p w14:paraId="428D75E3" w14:textId="522B9BA7" w:rsidR="00EC1C19" w:rsidRPr="00632779" w:rsidRDefault="00EC1C19" w:rsidP="00632779">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When the concentration was tripled (C</w:t>
      </w:r>
      <w:r w:rsidRPr="00632779">
        <w:rPr>
          <w:rFonts w:ascii="Times New Roman" w:hAnsi="Times New Roman" w:cs="Times New Roman"/>
          <w:vertAlign w:val="subscript"/>
          <w:lang w:val="en-US"/>
        </w:rPr>
        <w:t xml:space="preserve">3 </w:t>
      </w:r>
      <w:r w:rsidRPr="00632779">
        <w:rPr>
          <w:rFonts w:ascii="Times New Roman" w:hAnsi="Times New Roman" w:cs="Times New Roman"/>
          <w:lang w:val="en-US"/>
        </w:rPr>
        <w:t xml:space="preserve">= 0.157 µL/cm²), a significant difference was observed between the repulsion rate of the extracts of all the duramen tested and that of the </w:t>
      </w:r>
      <w:proofErr w:type="spellStart"/>
      <w:r w:rsidRPr="00632779">
        <w:rPr>
          <w:rFonts w:ascii="Times New Roman" w:hAnsi="Times New Roman" w:cs="Times New Roman"/>
          <w:lang w:val="en-US"/>
        </w:rPr>
        <w:t>Tt</w:t>
      </w:r>
      <w:r w:rsidR="00810BC7" w:rsidRPr="00632779">
        <w:rPr>
          <w:rFonts w:ascii="Times New Roman" w:hAnsi="Times New Roman" w:cs="Times New Roman"/>
          <w:vertAlign w:val="subscript"/>
          <w:lang w:val="en-US"/>
        </w:rPr>
        <w:t>WA</w:t>
      </w:r>
      <w:proofErr w:type="spellEnd"/>
      <w:r w:rsidRPr="00632779">
        <w:rPr>
          <w:rFonts w:ascii="Times New Roman" w:hAnsi="Times New Roman" w:cs="Times New Roman"/>
          <w:lang w:val="en-US"/>
        </w:rPr>
        <w:t xml:space="preserve"> control (alcohol) after 1 hour (</w:t>
      </w:r>
      <w:r w:rsidRPr="00632779">
        <w:rPr>
          <w:rFonts w:ascii="Times New Roman" w:hAnsi="Times New Roman" w:cs="Times New Roman"/>
          <w:i/>
          <w:iCs/>
          <w:lang w:val="en-US"/>
        </w:rPr>
        <w:t>p=0.0151</w:t>
      </w:r>
      <w:r w:rsidRPr="00632779">
        <w:rPr>
          <w:rFonts w:ascii="Times New Roman" w:hAnsi="Times New Roman" w:cs="Times New Roman"/>
          <w:lang w:val="en-US"/>
        </w:rPr>
        <w:t>) and after 2 hours (</w:t>
      </w:r>
      <w:r w:rsidRPr="00632779">
        <w:rPr>
          <w:rFonts w:ascii="Times New Roman" w:hAnsi="Times New Roman" w:cs="Times New Roman"/>
          <w:i/>
          <w:iCs/>
          <w:lang w:val="en-US"/>
        </w:rPr>
        <w:t>p=0.0155</w:t>
      </w:r>
      <w:r w:rsidRPr="00632779">
        <w:rPr>
          <w:rFonts w:ascii="Times New Roman" w:hAnsi="Times New Roman" w:cs="Times New Roman"/>
          <w:lang w:val="en-US"/>
        </w:rPr>
        <w:t xml:space="preserve">). The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heartwood extract had a high repulsion rate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 93.33 ± 2.31%;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2 </w:t>
      </w:r>
      <w:r w:rsidRPr="00632779">
        <w:rPr>
          <w:rFonts w:ascii="Times New Roman" w:hAnsi="Times New Roman" w:cs="Times New Roman"/>
          <w:lang w:val="en-US"/>
        </w:rPr>
        <w:t xml:space="preserve">= 93.33 ± 1.15%). </w:t>
      </w:r>
      <w:proofErr w:type="spellStart"/>
      <w:r w:rsidRPr="00632779">
        <w:rPr>
          <w:rFonts w:ascii="Times New Roman" w:hAnsi="Times New Roman" w:cs="Times New Roman"/>
          <w:lang w:val="en-US"/>
        </w:rPr>
        <w:t>B</w:t>
      </w:r>
      <w:r w:rsidR="00810BC7" w:rsidRPr="00632779">
        <w:rPr>
          <w:rFonts w:ascii="Times New Roman" w:hAnsi="Times New Roman" w:cs="Times New Roman"/>
          <w:lang w:val="en-US"/>
        </w:rPr>
        <w:t>ete</w:t>
      </w:r>
      <w:proofErr w:type="spellEnd"/>
      <w:r w:rsidRPr="00632779">
        <w:rPr>
          <w:rFonts w:ascii="Times New Roman" w:hAnsi="Times New Roman" w:cs="Times New Roman"/>
          <w:lang w:val="en-US"/>
        </w:rPr>
        <w:t xml:space="preserve"> heartwood extract had the best repulsion rate with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76.67 ± 2.08% and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2 </w:t>
      </w:r>
      <w:r w:rsidRPr="00632779">
        <w:rPr>
          <w:rFonts w:ascii="Times New Roman" w:hAnsi="Times New Roman" w:cs="Times New Roman"/>
          <w:lang w:val="en-US"/>
        </w:rPr>
        <w:t>of 98.33 ± 1.15% (Table 7).</w:t>
      </w:r>
    </w:p>
    <w:p w14:paraId="58423DBB" w14:textId="26EBADCD" w:rsidR="00EC1C19" w:rsidRDefault="00EC1C19" w:rsidP="00632779">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At the highest concentration (C</w:t>
      </w:r>
      <w:r w:rsidRPr="00632779">
        <w:rPr>
          <w:rFonts w:ascii="Times New Roman" w:hAnsi="Times New Roman" w:cs="Times New Roman"/>
          <w:vertAlign w:val="subscript"/>
          <w:lang w:val="en-US"/>
        </w:rPr>
        <w:t xml:space="preserve">4 </w:t>
      </w:r>
      <w:r w:rsidRPr="00632779">
        <w:rPr>
          <w:rFonts w:ascii="Times New Roman" w:hAnsi="Times New Roman" w:cs="Times New Roman"/>
          <w:lang w:val="en-US"/>
        </w:rPr>
        <w:t xml:space="preserve">= 0.314 µL/cm²), there was a significant difference between the repulsion rate of the duramen extracts and the </w:t>
      </w:r>
      <w:proofErr w:type="spellStart"/>
      <w:r w:rsidRPr="00632779">
        <w:rPr>
          <w:rFonts w:ascii="Times New Roman" w:hAnsi="Times New Roman" w:cs="Times New Roman"/>
          <w:lang w:val="en-US"/>
        </w:rPr>
        <w:t>Tt</w:t>
      </w:r>
      <w:r w:rsidR="00541FE7" w:rsidRPr="00632779">
        <w:rPr>
          <w:rFonts w:ascii="Times New Roman" w:hAnsi="Times New Roman" w:cs="Times New Roman"/>
          <w:vertAlign w:val="subscript"/>
          <w:lang w:val="en-US"/>
        </w:rPr>
        <w:t>wa</w:t>
      </w:r>
      <w:proofErr w:type="spellEnd"/>
      <w:r w:rsidRPr="00632779">
        <w:rPr>
          <w:rFonts w:ascii="Times New Roman" w:hAnsi="Times New Roman" w:cs="Times New Roman"/>
          <w:lang w:val="en-US"/>
        </w:rPr>
        <w:t xml:space="preserve"> (alcohol) control after 1 hour (</w:t>
      </w:r>
      <w:r w:rsidRPr="00632779">
        <w:rPr>
          <w:rFonts w:ascii="Times New Roman" w:hAnsi="Times New Roman" w:cs="Times New Roman"/>
          <w:i/>
          <w:iCs/>
          <w:lang w:val="en-US"/>
        </w:rPr>
        <w:t>p=0.0218</w:t>
      </w:r>
      <w:r w:rsidRPr="00632779">
        <w:rPr>
          <w:rFonts w:ascii="Times New Roman" w:hAnsi="Times New Roman" w:cs="Times New Roman"/>
          <w:lang w:val="en-US"/>
        </w:rPr>
        <w:t>) and after 2 hours (</w:t>
      </w:r>
      <w:r w:rsidRPr="00632779">
        <w:rPr>
          <w:rFonts w:ascii="Times New Roman" w:hAnsi="Times New Roman" w:cs="Times New Roman"/>
          <w:i/>
          <w:iCs/>
          <w:lang w:val="en-US"/>
        </w:rPr>
        <w:t>p=0.0153</w:t>
      </w:r>
      <w:r w:rsidRPr="00632779">
        <w:rPr>
          <w:rFonts w:ascii="Times New Roman" w:hAnsi="Times New Roman" w:cs="Times New Roman"/>
          <w:lang w:val="en-US"/>
        </w:rPr>
        <w:t xml:space="preserve">). The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heartwood extract had </w:t>
      </w:r>
      <w:r w:rsidRPr="00624B42">
        <w:rPr>
          <w:rFonts w:ascii="Times New Roman" w:hAnsi="Times New Roman" w:cs="Times New Roman"/>
          <w:lang w:val="en-US"/>
        </w:rPr>
        <w:t xml:space="preserve">a </w:t>
      </w:r>
      <w:r w:rsidR="00541FE7" w:rsidRPr="00624B42">
        <w:rPr>
          <w:rFonts w:ascii="Times New Roman" w:hAnsi="Times New Roman" w:cs="Times New Roman"/>
          <w:highlight w:val="green"/>
          <w:lang w:val="en-US"/>
        </w:rPr>
        <w:t>R</w:t>
      </w:r>
      <w:r w:rsidRPr="00624B42">
        <w:rPr>
          <w:rFonts w:ascii="Times New Roman" w:hAnsi="Times New Roman" w:cs="Times New Roman"/>
          <w:highlight w:val="green"/>
          <w:lang w:val="en-US"/>
        </w:rPr>
        <w:t>R</w:t>
      </w:r>
      <w:r w:rsidRPr="00624B42">
        <w:rPr>
          <w:rFonts w:ascii="Times New Roman" w:hAnsi="Times New Roman" w:cs="Times New Roman"/>
          <w:highlight w:val="green"/>
          <w:vertAlign w:val="subscript"/>
          <w:lang w:val="en-US"/>
        </w:rPr>
        <w:t>1</w:t>
      </w:r>
      <w:r w:rsidRPr="00632779">
        <w:rPr>
          <w:rFonts w:ascii="Times New Roman" w:hAnsi="Times New Roman" w:cs="Times New Roman"/>
          <w:lang w:val="en-US"/>
        </w:rPr>
        <w:t xml:space="preserve"> of 86.67 ± 2.89% and a </w:t>
      </w:r>
      <w:r w:rsidR="00541FE7" w:rsidRPr="00624B42">
        <w:rPr>
          <w:rFonts w:ascii="Times New Roman" w:hAnsi="Times New Roman" w:cs="Times New Roman"/>
          <w:highlight w:val="green"/>
          <w:lang w:val="en-US"/>
        </w:rPr>
        <w:t>R</w:t>
      </w:r>
      <w:r w:rsidRPr="00624B42">
        <w:rPr>
          <w:rFonts w:ascii="Times New Roman" w:hAnsi="Times New Roman" w:cs="Times New Roman"/>
          <w:highlight w:val="green"/>
          <w:lang w:val="en-US"/>
        </w:rPr>
        <w:t>R</w:t>
      </w:r>
      <w:r w:rsidRPr="00624B42">
        <w:rPr>
          <w:rFonts w:ascii="Times New Roman" w:hAnsi="Times New Roman" w:cs="Times New Roman"/>
          <w:highlight w:val="green"/>
          <w:vertAlign w:val="subscript"/>
          <w:lang w:val="en-US"/>
        </w:rPr>
        <w:t>2</w:t>
      </w:r>
      <w:r w:rsidRPr="00624B42">
        <w:rPr>
          <w:rFonts w:ascii="Times New Roman" w:hAnsi="Times New Roman" w:cs="Times New Roman"/>
          <w:highlight w:val="green"/>
          <w:lang w:val="en-US"/>
        </w:rPr>
        <w:t xml:space="preserve"> of 86.67 ± 4.16%. Iroko heartwood extract showed good repellency with a </w:t>
      </w:r>
      <w:r w:rsidR="00541FE7" w:rsidRPr="00624B42">
        <w:rPr>
          <w:rFonts w:ascii="Times New Roman" w:hAnsi="Times New Roman" w:cs="Times New Roman"/>
          <w:highlight w:val="green"/>
          <w:lang w:val="en-US"/>
        </w:rPr>
        <w:t>R</w:t>
      </w:r>
      <w:r w:rsidRPr="00624B42">
        <w:rPr>
          <w:rFonts w:ascii="Times New Roman" w:hAnsi="Times New Roman" w:cs="Times New Roman"/>
          <w:highlight w:val="green"/>
          <w:lang w:val="en-US"/>
        </w:rPr>
        <w:t>R</w:t>
      </w:r>
      <w:r w:rsidRPr="00624B42">
        <w:rPr>
          <w:rFonts w:ascii="Times New Roman" w:hAnsi="Times New Roman" w:cs="Times New Roman"/>
          <w:highlight w:val="green"/>
          <w:vertAlign w:val="subscript"/>
          <w:lang w:val="en-US"/>
        </w:rPr>
        <w:t xml:space="preserve">1 </w:t>
      </w:r>
      <w:r w:rsidRPr="00624B42">
        <w:rPr>
          <w:rFonts w:ascii="Times New Roman" w:hAnsi="Times New Roman" w:cs="Times New Roman"/>
          <w:highlight w:val="green"/>
          <w:lang w:val="en-US"/>
        </w:rPr>
        <w:t xml:space="preserve">of 70 ± 2% and a </w:t>
      </w:r>
      <w:r w:rsidR="00541FE7" w:rsidRPr="00624B42">
        <w:rPr>
          <w:rFonts w:ascii="Times New Roman" w:hAnsi="Times New Roman" w:cs="Times New Roman"/>
          <w:highlight w:val="green"/>
          <w:lang w:val="en-US"/>
        </w:rPr>
        <w:t>R</w:t>
      </w:r>
      <w:r w:rsidRPr="00624B42">
        <w:rPr>
          <w:rFonts w:ascii="Times New Roman" w:hAnsi="Times New Roman" w:cs="Times New Roman"/>
          <w:highlight w:val="green"/>
          <w:lang w:val="en-US"/>
        </w:rPr>
        <w:t>R</w:t>
      </w:r>
      <w:r w:rsidRPr="00624B42">
        <w:rPr>
          <w:rFonts w:ascii="Times New Roman" w:hAnsi="Times New Roman" w:cs="Times New Roman"/>
          <w:highlight w:val="green"/>
          <w:vertAlign w:val="subscript"/>
          <w:lang w:val="en-US"/>
        </w:rPr>
        <w:t>2</w:t>
      </w:r>
      <w:r w:rsidRPr="00632779">
        <w:rPr>
          <w:rFonts w:ascii="Times New Roman" w:hAnsi="Times New Roman" w:cs="Times New Roman"/>
          <w:lang w:val="en-US"/>
        </w:rPr>
        <w:t xml:space="preserve"> of 73.33 ± 4.16%.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heartwood extract had the best repulsion rate with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76.67 ± 5.69% and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98.34 ± 0.58% (Table 7).</w:t>
      </w:r>
    </w:p>
    <w:p w14:paraId="40D626AF" w14:textId="7CE18B52" w:rsidR="00900418" w:rsidRPr="00632779" w:rsidRDefault="00900418" w:rsidP="00900418">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TABLE 7</w:t>
      </w:r>
      <w:r w:rsidR="000D0E5B">
        <w:rPr>
          <w:rFonts w:ascii="Times New Roman" w:hAnsi="Times New Roman" w:cs="Times New Roman"/>
          <w:b/>
          <w:bCs/>
          <w:lang w:val="en-US"/>
        </w:rPr>
        <w:t>.</w:t>
      </w:r>
      <w:r w:rsidRPr="00632779">
        <w:rPr>
          <w:rFonts w:ascii="Times New Roman" w:hAnsi="Times New Roman" w:cs="Times New Roman"/>
          <w:b/>
          <w:bCs/>
          <w:lang w:val="en-US"/>
        </w:rPr>
        <w:t xml:space="preserve"> </w:t>
      </w:r>
      <w:r w:rsidRPr="00632779">
        <w:rPr>
          <w:rFonts w:ascii="Times New Roman" w:hAnsi="Times New Roman" w:cs="Times New Roman"/>
          <w:lang w:val="en-US"/>
        </w:rPr>
        <w:t>Repellent activity of heartwood extracts observed after 1 and 2 hours</w:t>
      </w:r>
    </w:p>
    <w:tbl>
      <w:tblPr>
        <w:tblStyle w:val="PlainTable2"/>
        <w:tblW w:w="9781" w:type="dxa"/>
        <w:jc w:val="center"/>
        <w:tblLayout w:type="fixed"/>
        <w:tblLook w:val="04A0" w:firstRow="1" w:lastRow="0" w:firstColumn="1" w:lastColumn="0" w:noHBand="0" w:noVBand="1"/>
      </w:tblPr>
      <w:tblGrid>
        <w:gridCol w:w="1843"/>
        <w:gridCol w:w="992"/>
        <w:gridCol w:w="993"/>
        <w:gridCol w:w="992"/>
        <w:gridCol w:w="1021"/>
        <w:gridCol w:w="963"/>
        <w:gridCol w:w="993"/>
        <w:gridCol w:w="992"/>
        <w:gridCol w:w="992"/>
      </w:tblGrid>
      <w:tr w:rsidR="00900418" w:rsidRPr="00371516" w14:paraId="1D5BB4A1" w14:textId="77777777" w:rsidTr="005847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4" w:space="0" w:color="auto"/>
              <w:tl2br w:val="single" w:sz="4" w:space="0" w:color="auto"/>
            </w:tcBorders>
          </w:tcPr>
          <w:p w14:paraId="7296E7A1" w14:textId="77777777" w:rsidR="00900418" w:rsidRPr="00632779" w:rsidRDefault="00900418" w:rsidP="005847D3">
            <w:pPr>
              <w:spacing w:line="480" w:lineRule="auto"/>
              <w:rPr>
                <w:rFonts w:ascii="Times New Roman" w:hAnsi="Times New Roman" w:cs="Times New Roman"/>
                <w:lang w:val="en-US"/>
              </w:rPr>
            </w:pPr>
            <w:r w:rsidRPr="00632779">
              <w:rPr>
                <w:rFonts w:ascii="Times New Roman" w:hAnsi="Times New Roman" w:cs="Times New Roman"/>
                <w:lang w:val="en-US"/>
              </w:rPr>
              <w:t xml:space="preserve">   Concentration   </w:t>
            </w:r>
          </w:p>
          <w:p w14:paraId="22410673" w14:textId="77777777" w:rsidR="00900418" w:rsidRPr="00632779" w:rsidRDefault="00900418" w:rsidP="005847D3">
            <w:pPr>
              <w:spacing w:line="480" w:lineRule="auto"/>
              <w:rPr>
                <w:rFonts w:ascii="Times New Roman" w:hAnsi="Times New Roman" w:cs="Times New Roman"/>
                <w:lang w:val="en-US"/>
              </w:rPr>
            </w:pPr>
            <w:r w:rsidRPr="00632779">
              <w:rPr>
                <w:rFonts w:ascii="Times New Roman" w:hAnsi="Times New Roman" w:cs="Times New Roman"/>
                <w:lang w:val="en-US"/>
              </w:rPr>
              <w:t xml:space="preserve">             (µL/cm²)</w:t>
            </w:r>
          </w:p>
          <w:p w14:paraId="33A1201A" w14:textId="77777777" w:rsidR="00900418" w:rsidRPr="00632779" w:rsidRDefault="00900418" w:rsidP="005847D3">
            <w:pPr>
              <w:spacing w:line="480" w:lineRule="auto"/>
              <w:rPr>
                <w:rFonts w:ascii="Times New Roman" w:hAnsi="Times New Roman" w:cs="Times New Roman"/>
                <w:lang w:val="en-US"/>
              </w:rPr>
            </w:pPr>
          </w:p>
          <w:p w14:paraId="4759535F" w14:textId="77777777" w:rsidR="00900418" w:rsidRPr="00632779" w:rsidRDefault="00900418" w:rsidP="005847D3">
            <w:pPr>
              <w:spacing w:line="480" w:lineRule="auto"/>
              <w:rPr>
                <w:rFonts w:ascii="Times New Roman" w:hAnsi="Times New Roman" w:cs="Times New Roman"/>
                <w:lang w:val="en-US"/>
              </w:rPr>
            </w:pPr>
          </w:p>
          <w:p w14:paraId="48E039C1" w14:textId="77777777" w:rsidR="00900418" w:rsidRPr="00632779" w:rsidRDefault="00900418" w:rsidP="005847D3">
            <w:pPr>
              <w:spacing w:line="480" w:lineRule="auto"/>
              <w:rPr>
                <w:rFonts w:ascii="Times New Roman" w:hAnsi="Times New Roman" w:cs="Times New Roman"/>
                <w:b w:val="0"/>
                <w:bCs w:val="0"/>
                <w:lang w:val="en-US"/>
              </w:rPr>
            </w:pPr>
          </w:p>
          <w:p w14:paraId="5D147D93" w14:textId="77777777" w:rsidR="00900418" w:rsidRPr="00632779" w:rsidRDefault="00900418" w:rsidP="005847D3">
            <w:pPr>
              <w:spacing w:line="480" w:lineRule="auto"/>
              <w:rPr>
                <w:rFonts w:ascii="Times New Roman" w:hAnsi="Times New Roman" w:cs="Times New Roman"/>
                <w:lang w:val="en-US"/>
              </w:rPr>
            </w:pPr>
            <w:r w:rsidRPr="00632779">
              <w:rPr>
                <w:rFonts w:ascii="Times New Roman" w:hAnsi="Times New Roman" w:cs="Times New Roman"/>
                <w:lang w:val="en-US"/>
              </w:rPr>
              <w:t>Times (hour)</w:t>
            </w:r>
          </w:p>
        </w:tc>
        <w:tc>
          <w:tcPr>
            <w:tcW w:w="7938" w:type="dxa"/>
            <w:gridSpan w:val="8"/>
            <w:tcBorders>
              <w:top w:val="single" w:sz="4" w:space="0" w:color="auto"/>
              <w:bottom w:val="single" w:sz="4" w:space="0" w:color="auto"/>
            </w:tcBorders>
          </w:tcPr>
          <w:p w14:paraId="76224FC8" w14:textId="77777777" w:rsidR="00900418" w:rsidRPr="00632779" w:rsidRDefault="00900418"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632779">
              <w:rPr>
                <w:rFonts w:ascii="Times New Roman" w:hAnsi="Times New Roman" w:cs="Times New Roman"/>
                <w:lang w:val="en-US"/>
              </w:rPr>
              <w:lastRenderedPageBreak/>
              <w:t>Repellency rate of heartwood extracts (%)</w:t>
            </w:r>
          </w:p>
        </w:tc>
      </w:tr>
      <w:tr w:rsidR="00900418" w:rsidRPr="00632779" w14:paraId="4D7AAC90" w14:textId="77777777" w:rsidTr="005847D3">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auto"/>
              <w:tl2br w:val="single" w:sz="4" w:space="0" w:color="auto"/>
            </w:tcBorders>
          </w:tcPr>
          <w:p w14:paraId="622D3976" w14:textId="77777777" w:rsidR="00900418" w:rsidRPr="00632779" w:rsidRDefault="00900418" w:rsidP="005847D3">
            <w:pPr>
              <w:spacing w:line="480" w:lineRule="auto"/>
              <w:rPr>
                <w:rFonts w:ascii="Times New Roman" w:hAnsi="Times New Roman" w:cs="Times New Roman"/>
                <w:lang w:val="en-US"/>
              </w:rPr>
            </w:pPr>
          </w:p>
        </w:tc>
        <w:tc>
          <w:tcPr>
            <w:tcW w:w="1985" w:type="dxa"/>
            <w:gridSpan w:val="2"/>
            <w:tcBorders>
              <w:top w:val="single" w:sz="4" w:space="0" w:color="auto"/>
              <w:bottom w:val="single" w:sz="4" w:space="0" w:color="auto"/>
            </w:tcBorders>
          </w:tcPr>
          <w:p w14:paraId="7C024DD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632779">
              <w:rPr>
                <w:rFonts w:ascii="Times New Roman" w:hAnsi="Times New Roman" w:cs="Times New Roman"/>
                <w:b/>
                <w:bCs/>
              </w:rPr>
              <w:t>Alcohol</w:t>
            </w:r>
            <w:proofErr w:type="spellEnd"/>
            <w:r w:rsidRPr="00632779">
              <w:rPr>
                <w:rFonts w:ascii="Times New Roman" w:hAnsi="Times New Roman" w:cs="Times New Roman"/>
                <w:b/>
                <w:bCs/>
              </w:rPr>
              <w:t xml:space="preserve"> control</w:t>
            </w:r>
          </w:p>
        </w:tc>
        <w:tc>
          <w:tcPr>
            <w:tcW w:w="2013" w:type="dxa"/>
            <w:gridSpan w:val="2"/>
            <w:tcBorders>
              <w:top w:val="single" w:sz="4" w:space="0" w:color="auto"/>
              <w:bottom w:val="single" w:sz="4" w:space="0" w:color="auto"/>
            </w:tcBorders>
          </w:tcPr>
          <w:p w14:paraId="7F701E9E"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632779">
              <w:rPr>
                <w:rFonts w:ascii="Times New Roman" w:hAnsi="Times New Roman" w:cs="Times New Roman"/>
                <w:b/>
                <w:bCs/>
              </w:rPr>
              <w:t>Badi</w:t>
            </w:r>
            <w:proofErr w:type="spellEnd"/>
            <w:r w:rsidRPr="00632779">
              <w:rPr>
                <w:rFonts w:ascii="Times New Roman" w:hAnsi="Times New Roman" w:cs="Times New Roman"/>
                <w:b/>
                <w:bCs/>
              </w:rPr>
              <w:t xml:space="preserve"> </w:t>
            </w:r>
            <w:proofErr w:type="spellStart"/>
            <w:r w:rsidRPr="00632779">
              <w:rPr>
                <w:rFonts w:ascii="Times New Roman" w:hAnsi="Times New Roman" w:cs="Times New Roman"/>
                <w:b/>
                <w:bCs/>
              </w:rPr>
              <w:t>heartwood</w:t>
            </w:r>
            <w:proofErr w:type="spellEnd"/>
          </w:p>
        </w:tc>
        <w:tc>
          <w:tcPr>
            <w:tcW w:w="1956" w:type="dxa"/>
            <w:gridSpan w:val="2"/>
            <w:tcBorders>
              <w:top w:val="single" w:sz="4" w:space="0" w:color="auto"/>
              <w:bottom w:val="single" w:sz="4" w:space="0" w:color="auto"/>
            </w:tcBorders>
          </w:tcPr>
          <w:p w14:paraId="0B538F8F"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632779">
              <w:rPr>
                <w:rFonts w:ascii="Times New Roman" w:hAnsi="Times New Roman" w:cs="Times New Roman"/>
                <w:b/>
                <w:bCs/>
              </w:rPr>
              <w:t>Bete</w:t>
            </w:r>
            <w:proofErr w:type="spellEnd"/>
            <w:r w:rsidRPr="00632779">
              <w:rPr>
                <w:rFonts w:ascii="Times New Roman" w:hAnsi="Times New Roman" w:cs="Times New Roman"/>
                <w:b/>
                <w:bCs/>
              </w:rPr>
              <w:t xml:space="preserve"> </w:t>
            </w:r>
            <w:proofErr w:type="spellStart"/>
            <w:r w:rsidRPr="00632779">
              <w:rPr>
                <w:rFonts w:ascii="Times New Roman" w:hAnsi="Times New Roman" w:cs="Times New Roman"/>
                <w:b/>
                <w:bCs/>
              </w:rPr>
              <w:t>heartwood</w:t>
            </w:r>
            <w:proofErr w:type="spellEnd"/>
          </w:p>
        </w:tc>
        <w:tc>
          <w:tcPr>
            <w:tcW w:w="1984" w:type="dxa"/>
            <w:gridSpan w:val="2"/>
            <w:tcBorders>
              <w:top w:val="single" w:sz="4" w:space="0" w:color="auto"/>
              <w:bottom w:val="single" w:sz="4" w:space="0" w:color="auto"/>
            </w:tcBorders>
          </w:tcPr>
          <w:p w14:paraId="1FB713AE"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b/>
                <w:bCs/>
              </w:rPr>
              <w:t xml:space="preserve">Iroko </w:t>
            </w:r>
            <w:proofErr w:type="spellStart"/>
            <w:r w:rsidRPr="00632779">
              <w:rPr>
                <w:rFonts w:ascii="Times New Roman" w:hAnsi="Times New Roman" w:cs="Times New Roman"/>
                <w:b/>
                <w:bCs/>
              </w:rPr>
              <w:t>heartwood</w:t>
            </w:r>
            <w:proofErr w:type="spellEnd"/>
          </w:p>
        </w:tc>
      </w:tr>
      <w:tr w:rsidR="00900418" w:rsidRPr="00632779" w14:paraId="06A401D2" w14:textId="77777777" w:rsidTr="005847D3">
        <w:trPr>
          <w:trHeight w:val="521"/>
          <w:jc w:val="center"/>
        </w:trPr>
        <w:tc>
          <w:tcPr>
            <w:cnfStyle w:val="001000000000" w:firstRow="0" w:lastRow="0" w:firstColumn="1" w:lastColumn="0" w:oddVBand="0" w:evenVBand="0" w:oddHBand="0" w:evenHBand="0" w:firstRowFirstColumn="0" w:firstRowLastColumn="0" w:lastRowFirstColumn="0" w:lastRowLastColumn="0"/>
            <w:tcW w:w="1843" w:type="dxa"/>
            <w:vMerge/>
            <w:tcBorders>
              <w:bottom w:val="single" w:sz="4" w:space="0" w:color="auto"/>
            </w:tcBorders>
          </w:tcPr>
          <w:p w14:paraId="763AEC8C" w14:textId="77777777" w:rsidR="00900418" w:rsidRPr="00632779" w:rsidRDefault="00900418" w:rsidP="005847D3">
            <w:pPr>
              <w:spacing w:line="480" w:lineRule="auto"/>
              <w:rPr>
                <w:rFonts w:ascii="Times New Roman" w:hAnsi="Times New Roman" w:cs="Times New Roman"/>
              </w:rPr>
            </w:pPr>
          </w:p>
        </w:tc>
        <w:tc>
          <w:tcPr>
            <w:tcW w:w="992" w:type="dxa"/>
            <w:tcBorders>
              <w:top w:val="single" w:sz="4" w:space="0" w:color="auto"/>
              <w:bottom w:val="single" w:sz="4" w:space="0" w:color="auto"/>
            </w:tcBorders>
          </w:tcPr>
          <w:p w14:paraId="4D91A7B3"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7DB6D2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993" w:type="dxa"/>
            <w:tcBorders>
              <w:top w:val="single" w:sz="4" w:space="0" w:color="auto"/>
              <w:bottom w:val="single" w:sz="4" w:space="0" w:color="auto"/>
            </w:tcBorders>
          </w:tcPr>
          <w:p w14:paraId="67F70C9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BAAE92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c>
          <w:tcPr>
            <w:tcW w:w="992" w:type="dxa"/>
            <w:tcBorders>
              <w:top w:val="single" w:sz="4" w:space="0" w:color="auto"/>
              <w:bottom w:val="single" w:sz="4" w:space="0" w:color="auto"/>
            </w:tcBorders>
          </w:tcPr>
          <w:p w14:paraId="36BE5C8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FF049B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1021" w:type="dxa"/>
            <w:tcBorders>
              <w:top w:val="single" w:sz="4" w:space="0" w:color="auto"/>
              <w:bottom w:val="single" w:sz="4" w:space="0" w:color="auto"/>
            </w:tcBorders>
          </w:tcPr>
          <w:p w14:paraId="00498EF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0FE28C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c>
          <w:tcPr>
            <w:tcW w:w="963" w:type="dxa"/>
            <w:tcBorders>
              <w:top w:val="single" w:sz="4" w:space="0" w:color="auto"/>
              <w:bottom w:val="single" w:sz="4" w:space="0" w:color="auto"/>
            </w:tcBorders>
          </w:tcPr>
          <w:p w14:paraId="516FBAC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65D5403"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993" w:type="dxa"/>
            <w:tcBorders>
              <w:top w:val="single" w:sz="4" w:space="0" w:color="auto"/>
              <w:bottom w:val="single" w:sz="4" w:space="0" w:color="auto"/>
            </w:tcBorders>
          </w:tcPr>
          <w:p w14:paraId="056CCA4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99837A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c>
          <w:tcPr>
            <w:tcW w:w="992" w:type="dxa"/>
            <w:tcBorders>
              <w:top w:val="single" w:sz="4" w:space="0" w:color="auto"/>
              <w:bottom w:val="single" w:sz="4" w:space="0" w:color="auto"/>
            </w:tcBorders>
          </w:tcPr>
          <w:p w14:paraId="1F9B7D7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B295E3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992" w:type="dxa"/>
            <w:tcBorders>
              <w:top w:val="single" w:sz="4" w:space="0" w:color="auto"/>
              <w:bottom w:val="single" w:sz="4" w:space="0" w:color="auto"/>
            </w:tcBorders>
          </w:tcPr>
          <w:p w14:paraId="6D0FC32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0BEE6A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r>
      <w:tr w:rsidR="00900418" w:rsidRPr="00632779" w14:paraId="1068306B" w14:textId="77777777" w:rsidTr="005847D3">
        <w:trPr>
          <w:cnfStyle w:val="000000100000" w:firstRow="0" w:lastRow="0" w:firstColumn="0" w:lastColumn="0" w:oddVBand="0" w:evenVBand="0" w:oddHBand="1" w:evenHBand="0" w:firstRowFirstColumn="0" w:firstRowLastColumn="0" w:lastRowFirstColumn="0" w:lastRowLastColumn="0"/>
          <w:trHeight w:val="853"/>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5CE684A4" w14:textId="77777777" w:rsidR="00900418" w:rsidRPr="00632779" w:rsidRDefault="00900418" w:rsidP="005847D3">
            <w:pPr>
              <w:spacing w:line="480" w:lineRule="auto"/>
              <w:rPr>
                <w:rFonts w:ascii="Times New Roman" w:hAnsi="Times New Roman" w:cs="Times New Roman"/>
                <w:b w:val="0"/>
                <w:bCs w:val="0"/>
              </w:rPr>
            </w:pPr>
            <w:r w:rsidRPr="00632779">
              <w:rPr>
                <w:rFonts w:ascii="Times New Roman" w:hAnsi="Times New Roman" w:cs="Times New Roman"/>
              </w:rPr>
              <w:t>0,031 (µL/cm²)</w:t>
            </w:r>
          </w:p>
          <w:p w14:paraId="127B7FFE" w14:textId="77777777" w:rsidR="00900418" w:rsidRPr="00632779" w:rsidRDefault="00900418" w:rsidP="005847D3">
            <w:pPr>
              <w:spacing w:line="480" w:lineRule="auto"/>
              <w:jc w:val="center"/>
              <w:rPr>
                <w:rFonts w:ascii="Times New Roman" w:hAnsi="Times New Roman" w:cs="Times New Roman"/>
              </w:rPr>
            </w:pPr>
          </w:p>
        </w:tc>
        <w:tc>
          <w:tcPr>
            <w:tcW w:w="992" w:type="dxa"/>
            <w:tcBorders>
              <w:top w:val="single" w:sz="4" w:space="0" w:color="auto"/>
              <w:bottom w:val="single" w:sz="4" w:space="0" w:color="auto"/>
            </w:tcBorders>
          </w:tcPr>
          <w:p w14:paraId="26E9E2C8"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75ADCC46"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7828D6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993" w:type="dxa"/>
            <w:tcBorders>
              <w:top w:val="single" w:sz="4" w:space="0" w:color="auto"/>
              <w:bottom w:val="single" w:sz="4" w:space="0" w:color="auto"/>
            </w:tcBorders>
          </w:tcPr>
          <w:p w14:paraId="5678229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59D45AE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42AFBAB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992" w:type="dxa"/>
            <w:tcBorders>
              <w:top w:val="single" w:sz="4" w:space="0" w:color="auto"/>
              <w:bottom w:val="single" w:sz="4" w:space="0" w:color="auto"/>
            </w:tcBorders>
          </w:tcPr>
          <w:p w14:paraId="6A9AC8CF"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33.33</w:t>
            </w:r>
          </w:p>
          <w:p w14:paraId="4F168E3B"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F5B4FE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4.51</w:t>
            </w:r>
          </w:p>
        </w:tc>
        <w:tc>
          <w:tcPr>
            <w:tcW w:w="1021" w:type="dxa"/>
            <w:tcBorders>
              <w:top w:val="single" w:sz="4" w:space="0" w:color="auto"/>
              <w:bottom w:val="single" w:sz="4" w:space="0" w:color="auto"/>
            </w:tcBorders>
          </w:tcPr>
          <w:p w14:paraId="5D14AB3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53.44</w:t>
            </w:r>
          </w:p>
          <w:p w14:paraId="7CF9C24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49E574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3.21</w:t>
            </w:r>
          </w:p>
        </w:tc>
        <w:tc>
          <w:tcPr>
            <w:tcW w:w="963" w:type="dxa"/>
            <w:tcBorders>
              <w:top w:val="single" w:sz="4" w:space="0" w:color="auto"/>
              <w:bottom w:val="single" w:sz="4" w:space="0" w:color="auto"/>
            </w:tcBorders>
          </w:tcPr>
          <w:p w14:paraId="1987685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96.67</w:t>
            </w:r>
          </w:p>
          <w:p w14:paraId="7ABB46EB"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D9C99BB"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0.58</w:t>
            </w:r>
          </w:p>
        </w:tc>
        <w:tc>
          <w:tcPr>
            <w:tcW w:w="993" w:type="dxa"/>
            <w:tcBorders>
              <w:top w:val="single" w:sz="4" w:space="0" w:color="auto"/>
              <w:bottom w:val="single" w:sz="4" w:space="0" w:color="auto"/>
            </w:tcBorders>
          </w:tcPr>
          <w:p w14:paraId="7BC29E9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93.33</w:t>
            </w:r>
          </w:p>
          <w:p w14:paraId="744A998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CF01945"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2.89</w:t>
            </w:r>
          </w:p>
        </w:tc>
        <w:tc>
          <w:tcPr>
            <w:tcW w:w="992" w:type="dxa"/>
            <w:tcBorders>
              <w:top w:val="single" w:sz="4" w:space="0" w:color="auto"/>
              <w:bottom w:val="single" w:sz="4" w:space="0" w:color="auto"/>
            </w:tcBorders>
          </w:tcPr>
          <w:p w14:paraId="52064E7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70.0</w:t>
            </w:r>
          </w:p>
          <w:p w14:paraId="56FC584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9D3BF7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4.58</w:t>
            </w:r>
          </w:p>
        </w:tc>
        <w:tc>
          <w:tcPr>
            <w:tcW w:w="992" w:type="dxa"/>
            <w:tcBorders>
              <w:top w:val="single" w:sz="4" w:space="0" w:color="auto"/>
              <w:bottom w:val="single" w:sz="4" w:space="0" w:color="auto"/>
            </w:tcBorders>
          </w:tcPr>
          <w:p w14:paraId="3B63FA23"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60.0</w:t>
            </w:r>
          </w:p>
          <w:p w14:paraId="057FF16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85BAF7E"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4.36</w:t>
            </w:r>
          </w:p>
        </w:tc>
      </w:tr>
      <w:tr w:rsidR="00900418" w:rsidRPr="00632779" w14:paraId="30831023" w14:textId="77777777" w:rsidTr="005847D3">
        <w:trPr>
          <w:trHeight w:val="755"/>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081642D4" w14:textId="77777777" w:rsidR="00900418" w:rsidRPr="00632779" w:rsidRDefault="00900418" w:rsidP="005847D3">
            <w:pPr>
              <w:spacing w:line="480" w:lineRule="auto"/>
              <w:rPr>
                <w:rFonts w:ascii="Times New Roman" w:hAnsi="Times New Roman" w:cs="Times New Roman"/>
              </w:rPr>
            </w:pPr>
            <w:r w:rsidRPr="00632779">
              <w:rPr>
                <w:rFonts w:ascii="Times New Roman" w:hAnsi="Times New Roman" w:cs="Times New Roman"/>
              </w:rPr>
              <w:t>0,079 (µL/cm²)</w:t>
            </w:r>
          </w:p>
        </w:tc>
        <w:tc>
          <w:tcPr>
            <w:tcW w:w="992" w:type="dxa"/>
            <w:tcBorders>
              <w:top w:val="single" w:sz="4" w:space="0" w:color="auto"/>
              <w:bottom w:val="single" w:sz="4" w:space="0" w:color="auto"/>
            </w:tcBorders>
          </w:tcPr>
          <w:p w14:paraId="590E7D3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1BE62AF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80A9E2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993" w:type="dxa"/>
            <w:tcBorders>
              <w:top w:val="single" w:sz="4" w:space="0" w:color="auto"/>
              <w:bottom w:val="single" w:sz="4" w:space="0" w:color="auto"/>
            </w:tcBorders>
          </w:tcPr>
          <w:p w14:paraId="7A62B50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37C8C75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C93DB6D"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992" w:type="dxa"/>
            <w:tcBorders>
              <w:top w:val="single" w:sz="4" w:space="0" w:color="auto"/>
              <w:bottom w:val="single" w:sz="4" w:space="0" w:color="auto"/>
            </w:tcBorders>
          </w:tcPr>
          <w:p w14:paraId="3F55AC6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90.0</w:t>
            </w:r>
          </w:p>
          <w:p w14:paraId="54C2DF8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306132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1.73</w:t>
            </w:r>
          </w:p>
        </w:tc>
        <w:tc>
          <w:tcPr>
            <w:tcW w:w="1021" w:type="dxa"/>
            <w:tcBorders>
              <w:top w:val="single" w:sz="4" w:space="0" w:color="auto"/>
              <w:bottom w:val="single" w:sz="4" w:space="0" w:color="auto"/>
            </w:tcBorders>
          </w:tcPr>
          <w:p w14:paraId="2B19F2E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83.33</w:t>
            </w:r>
          </w:p>
          <w:p w14:paraId="1D89183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F72863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5.77</w:t>
            </w:r>
          </w:p>
        </w:tc>
        <w:tc>
          <w:tcPr>
            <w:tcW w:w="963" w:type="dxa"/>
            <w:tcBorders>
              <w:top w:val="single" w:sz="4" w:space="0" w:color="auto"/>
              <w:bottom w:val="single" w:sz="4" w:space="0" w:color="auto"/>
            </w:tcBorders>
          </w:tcPr>
          <w:p w14:paraId="5794BBF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93.33</w:t>
            </w:r>
          </w:p>
          <w:p w14:paraId="7FFB921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121B39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1.52</w:t>
            </w:r>
          </w:p>
        </w:tc>
        <w:tc>
          <w:tcPr>
            <w:tcW w:w="993" w:type="dxa"/>
            <w:tcBorders>
              <w:top w:val="single" w:sz="4" w:space="0" w:color="auto"/>
              <w:bottom w:val="single" w:sz="4" w:space="0" w:color="auto"/>
            </w:tcBorders>
          </w:tcPr>
          <w:p w14:paraId="34F352F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90.0</w:t>
            </w:r>
          </w:p>
          <w:p w14:paraId="75C1AC1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1F48FB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1.73</w:t>
            </w:r>
          </w:p>
        </w:tc>
        <w:tc>
          <w:tcPr>
            <w:tcW w:w="992" w:type="dxa"/>
            <w:tcBorders>
              <w:top w:val="single" w:sz="4" w:space="0" w:color="auto"/>
              <w:bottom w:val="single" w:sz="4" w:space="0" w:color="auto"/>
            </w:tcBorders>
          </w:tcPr>
          <w:p w14:paraId="3E3ABF9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63.33</w:t>
            </w:r>
          </w:p>
          <w:p w14:paraId="6ED4E8B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8F05452"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5.78</w:t>
            </w:r>
          </w:p>
        </w:tc>
        <w:tc>
          <w:tcPr>
            <w:tcW w:w="992" w:type="dxa"/>
            <w:tcBorders>
              <w:top w:val="single" w:sz="4" w:space="0" w:color="auto"/>
              <w:bottom w:val="single" w:sz="4" w:space="0" w:color="auto"/>
            </w:tcBorders>
          </w:tcPr>
          <w:p w14:paraId="36DFD5A3"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73.33</w:t>
            </w:r>
          </w:p>
          <w:p w14:paraId="44138DD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3D34E00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3.51</w:t>
            </w:r>
          </w:p>
        </w:tc>
      </w:tr>
      <w:tr w:rsidR="00900418" w:rsidRPr="00632779" w14:paraId="16CB6445" w14:textId="77777777" w:rsidTr="005847D3">
        <w:trPr>
          <w:cnfStyle w:val="000000100000" w:firstRow="0" w:lastRow="0" w:firstColumn="0" w:lastColumn="0" w:oddVBand="0" w:evenVBand="0" w:oddHBand="1" w:evenHBand="0" w:firstRowFirstColumn="0" w:firstRowLastColumn="0" w:lastRowFirstColumn="0" w:lastRowLastColumn="0"/>
          <w:trHeight w:val="86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2F0ECCE8" w14:textId="77777777" w:rsidR="00900418" w:rsidRPr="00632779" w:rsidRDefault="00900418" w:rsidP="005847D3">
            <w:pPr>
              <w:spacing w:line="480" w:lineRule="auto"/>
              <w:rPr>
                <w:rFonts w:ascii="Times New Roman" w:hAnsi="Times New Roman" w:cs="Times New Roman"/>
              </w:rPr>
            </w:pPr>
            <w:r w:rsidRPr="00632779">
              <w:rPr>
                <w:rFonts w:ascii="Times New Roman" w:hAnsi="Times New Roman" w:cs="Times New Roman"/>
              </w:rPr>
              <w:t>0,157 (µL/cm²)</w:t>
            </w:r>
          </w:p>
        </w:tc>
        <w:tc>
          <w:tcPr>
            <w:tcW w:w="992" w:type="dxa"/>
            <w:tcBorders>
              <w:top w:val="single" w:sz="4" w:space="0" w:color="auto"/>
              <w:bottom w:val="single" w:sz="4" w:space="0" w:color="auto"/>
            </w:tcBorders>
          </w:tcPr>
          <w:p w14:paraId="65D7B0F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1EAD58B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B311B8D"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993" w:type="dxa"/>
            <w:tcBorders>
              <w:top w:val="single" w:sz="4" w:space="0" w:color="auto"/>
              <w:bottom w:val="single" w:sz="4" w:space="0" w:color="auto"/>
            </w:tcBorders>
          </w:tcPr>
          <w:p w14:paraId="25FADD78"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240F182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21DE4DB"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992" w:type="dxa"/>
            <w:tcBorders>
              <w:top w:val="single" w:sz="4" w:space="0" w:color="auto"/>
              <w:bottom w:val="single" w:sz="4" w:space="0" w:color="auto"/>
            </w:tcBorders>
          </w:tcPr>
          <w:p w14:paraId="7FE1A635"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93.33</w:t>
            </w:r>
          </w:p>
          <w:p w14:paraId="0EB23AD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687054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1021" w:type="dxa"/>
            <w:tcBorders>
              <w:top w:val="single" w:sz="4" w:space="0" w:color="auto"/>
              <w:bottom w:val="single" w:sz="4" w:space="0" w:color="auto"/>
            </w:tcBorders>
          </w:tcPr>
          <w:p w14:paraId="64E1FB6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93.33</w:t>
            </w:r>
          </w:p>
          <w:p w14:paraId="4C75DE3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0DA578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1.15</w:t>
            </w:r>
          </w:p>
        </w:tc>
        <w:tc>
          <w:tcPr>
            <w:tcW w:w="963" w:type="dxa"/>
            <w:tcBorders>
              <w:top w:val="single" w:sz="4" w:space="0" w:color="auto"/>
              <w:bottom w:val="single" w:sz="4" w:space="0" w:color="auto"/>
            </w:tcBorders>
          </w:tcPr>
          <w:p w14:paraId="335D437E"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76.67</w:t>
            </w:r>
          </w:p>
          <w:p w14:paraId="1BF30401"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4ED5BED"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2.08</w:t>
            </w:r>
          </w:p>
        </w:tc>
        <w:tc>
          <w:tcPr>
            <w:tcW w:w="993" w:type="dxa"/>
            <w:tcBorders>
              <w:top w:val="single" w:sz="4" w:space="0" w:color="auto"/>
              <w:bottom w:val="single" w:sz="4" w:space="0" w:color="auto"/>
            </w:tcBorders>
          </w:tcPr>
          <w:p w14:paraId="30EC6A7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98.33</w:t>
            </w:r>
          </w:p>
          <w:p w14:paraId="78BD292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0BDF9EE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1.15</w:t>
            </w:r>
          </w:p>
        </w:tc>
        <w:tc>
          <w:tcPr>
            <w:tcW w:w="992" w:type="dxa"/>
            <w:tcBorders>
              <w:top w:val="single" w:sz="4" w:space="0" w:color="auto"/>
              <w:bottom w:val="single" w:sz="4" w:space="0" w:color="auto"/>
            </w:tcBorders>
          </w:tcPr>
          <w:p w14:paraId="1CE0859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66.67</w:t>
            </w:r>
          </w:p>
          <w:p w14:paraId="6C720B75"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E2E6F4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4.16</w:t>
            </w:r>
          </w:p>
        </w:tc>
        <w:tc>
          <w:tcPr>
            <w:tcW w:w="992" w:type="dxa"/>
            <w:tcBorders>
              <w:top w:val="single" w:sz="4" w:space="0" w:color="auto"/>
              <w:bottom w:val="single" w:sz="4" w:space="0" w:color="auto"/>
            </w:tcBorders>
          </w:tcPr>
          <w:p w14:paraId="066FE6A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66.67</w:t>
            </w:r>
          </w:p>
          <w:p w14:paraId="0DF0C29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86571CB"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4.93</w:t>
            </w:r>
          </w:p>
        </w:tc>
      </w:tr>
      <w:tr w:rsidR="00900418" w:rsidRPr="00632779" w14:paraId="7E55B0D0" w14:textId="77777777" w:rsidTr="005847D3">
        <w:trPr>
          <w:trHeight w:val="75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13D277A5" w14:textId="77777777" w:rsidR="00900418" w:rsidRPr="00632779" w:rsidRDefault="00900418" w:rsidP="005847D3">
            <w:pPr>
              <w:spacing w:line="480" w:lineRule="auto"/>
              <w:rPr>
                <w:rFonts w:ascii="Times New Roman" w:hAnsi="Times New Roman" w:cs="Times New Roman"/>
              </w:rPr>
            </w:pPr>
            <w:r w:rsidRPr="00632779">
              <w:rPr>
                <w:rFonts w:ascii="Times New Roman" w:hAnsi="Times New Roman" w:cs="Times New Roman"/>
              </w:rPr>
              <w:t>0,314 (µL/cm²)</w:t>
            </w:r>
          </w:p>
        </w:tc>
        <w:tc>
          <w:tcPr>
            <w:tcW w:w="992" w:type="dxa"/>
            <w:tcBorders>
              <w:top w:val="single" w:sz="4" w:space="0" w:color="auto"/>
              <w:bottom w:val="single" w:sz="4" w:space="0" w:color="auto"/>
            </w:tcBorders>
          </w:tcPr>
          <w:p w14:paraId="0C44C0D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44A6F862"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493A03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993" w:type="dxa"/>
            <w:tcBorders>
              <w:top w:val="single" w:sz="4" w:space="0" w:color="auto"/>
              <w:bottom w:val="single" w:sz="4" w:space="0" w:color="auto"/>
            </w:tcBorders>
          </w:tcPr>
          <w:p w14:paraId="3E773FC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7FD71D58"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A8DA78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992" w:type="dxa"/>
            <w:tcBorders>
              <w:top w:val="single" w:sz="4" w:space="0" w:color="auto"/>
              <w:bottom w:val="single" w:sz="4" w:space="0" w:color="auto"/>
            </w:tcBorders>
          </w:tcPr>
          <w:p w14:paraId="27621D0D"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86.67</w:t>
            </w:r>
          </w:p>
          <w:p w14:paraId="7A01383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BD579A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2.89</w:t>
            </w:r>
          </w:p>
        </w:tc>
        <w:tc>
          <w:tcPr>
            <w:tcW w:w="1021" w:type="dxa"/>
            <w:tcBorders>
              <w:top w:val="single" w:sz="4" w:space="0" w:color="auto"/>
              <w:bottom w:val="single" w:sz="4" w:space="0" w:color="auto"/>
            </w:tcBorders>
          </w:tcPr>
          <w:p w14:paraId="67A9E5F2"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86.67</w:t>
            </w:r>
          </w:p>
          <w:p w14:paraId="7BE757A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51B246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4.16</w:t>
            </w:r>
          </w:p>
        </w:tc>
        <w:tc>
          <w:tcPr>
            <w:tcW w:w="963" w:type="dxa"/>
            <w:tcBorders>
              <w:top w:val="single" w:sz="4" w:space="0" w:color="auto"/>
              <w:bottom w:val="single" w:sz="4" w:space="0" w:color="auto"/>
            </w:tcBorders>
          </w:tcPr>
          <w:p w14:paraId="2D50187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76.67</w:t>
            </w:r>
          </w:p>
          <w:p w14:paraId="74C7B57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C88A7F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5.69</w:t>
            </w:r>
          </w:p>
        </w:tc>
        <w:tc>
          <w:tcPr>
            <w:tcW w:w="993" w:type="dxa"/>
            <w:tcBorders>
              <w:top w:val="single" w:sz="4" w:space="0" w:color="auto"/>
              <w:bottom w:val="single" w:sz="4" w:space="0" w:color="auto"/>
            </w:tcBorders>
          </w:tcPr>
          <w:p w14:paraId="119F6DA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98.34</w:t>
            </w:r>
          </w:p>
          <w:p w14:paraId="2C3E030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207AE5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0.58</w:t>
            </w:r>
          </w:p>
        </w:tc>
        <w:tc>
          <w:tcPr>
            <w:tcW w:w="992" w:type="dxa"/>
            <w:tcBorders>
              <w:top w:val="single" w:sz="4" w:space="0" w:color="auto"/>
              <w:bottom w:val="single" w:sz="4" w:space="0" w:color="auto"/>
            </w:tcBorders>
          </w:tcPr>
          <w:p w14:paraId="5BB8F8C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70.0</w:t>
            </w:r>
          </w:p>
          <w:p w14:paraId="622DDA9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426BD7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w:t>
            </w:r>
          </w:p>
        </w:tc>
        <w:tc>
          <w:tcPr>
            <w:tcW w:w="992" w:type="dxa"/>
            <w:tcBorders>
              <w:top w:val="single" w:sz="4" w:space="0" w:color="auto"/>
              <w:bottom w:val="single" w:sz="4" w:space="0" w:color="auto"/>
            </w:tcBorders>
          </w:tcPr>
          <w:p w14:paraId="2D3EB74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73.33</w:t>
            </w:r>
          </w:p>
          <w:p w14:paraId="5A09D1B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45C053A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4.16</w:t>
            </w:r>
          </w:p>
        </w:tc>
      </w:tr>
    </w:tbl>
    <w:p w14:paraId="482D13F5" w14:textId="77777777" w:rsidR="000D0E5B" w:rsidRDefault="000D0E5B" w:rsidP="00632779">
      <w:pPr>
        <w:spacing w:line="480" w:lineRule="auto"/>
        <w:rPr>
          <w:rFonts w:ascii="Times New Roman" w:eastAsia="Times New Roman" w:hAnsi="Times New Roman" w:cs="Times New Roman"/>
          <w:b/>
          <w:bCs/>
          <w:kern w:val="0"/>
          <w:lang w:val="en-US"/>
          <w14:ligatures w14:val="none"/>
        </w:rPr>
      </w:pPr>
      <w:bookmarkStart w:id="19" w:name="_Toc208685948"/>
      <w:bookmarkEnd w:id="18"/>
    </w:p>
    <w:p w14:paraId="73E828D0" w14:textId="3B0BA105" w:rsidR="00A7022D" w:rsidRPr="00632779" w:rsidRDefault="00B76EAB" w:rsidP="00632779">
      <w:pPr>
        <w:spacing w:line="480" w:lineRule="auto"/>
        <w:rPr>
          <w:rFonts w:ascii="Times New Roman" w:eastAsia="Times New Roman" w:hAnsi="Times New Roman" w:cs="Times New Roman"/>
          <w:b/>
          <w:bCs/>
          <w:kern w:val="0"/>
          <w:lang w:val="en-US"/>
          <w14:ligatures w14:val="none"/>
        </w:rPr>
      </w:pPr>
      <w:r w:rsidRPr="00632779">
        <w:rPr>
          <w:rFonts w:ascii="Times New Roman" w:eastAsia="Times New Roman" w:hAnsi="Times New Roman" w:cs="Times New Roman"/>
          <w:b/>
          <w:bCs/>
          <w:kern w:val="0"/>
          <w:lang w:val="en-US"/>
          <w14:ligatures w14:val="none"/>
        </w:rPr>
        <w:t>4</w:t>
      </w:r>
      <w:r w:rsidR="00EE38C7">
        <w:rPr>
          <w:rFonts w:ascii="Times New Roman" w:eastAsia="Times New Roman" w:hAnsi="Times New Roman" w:cs="Times New Roman"/>
          <w:b/>
          <w:bCs/>
          <w:kern w:val="0"/>
          <w:lang w:val="en-US"/>
          <w14:ligatures w14:val="none"/>
        </w:rPr>
        <w:t>.</w:t>
      </w:r>
      <w:r w:rsidR="000F1DEB" w:rsidRPr="00632779">
        <w:rPr>
          <w:rFonts w:ascii="Times New Roman" w:eastAsia="Times New Roman" w:hAnsi="Times New Roman" w:cs="Times New Roman"/>
          <w:b/>
          <w:bCs/>
          <w:kern w:val="0"/>
          <w:lang w:val="en-US"/>
          <w14:ligatures w14:val="none"/>
        </w:rPr>
        <w:t xml:space="preserve"> </w:t>
      </w:r>
      <w:bookmarkStart w:id="20" w:name="_GoBack"/>
      <w:r w:rsidR="00A7022D" w:rsidRPr="00632779">
        <w:rPr>
          <w:rFonts w:ascii="Times New Roman" w:eastAsia="Times New Roman" w:hAnsi="Times New Roman" w:cs="Times New Roman"/>
          <w:b/>
          <w:bCs/>
          <w:kern w:val="0"/>
          <w:lang w:val="en-US"/>
          <w14:ligatures w14:val="none"/>
        </w:rPr>
        <w:t>D</w:t>
      </w:r>
      <w:r w:rsidR="00885A0A" w:rsidRPr="00632779">
        <w:rPr>
          <w:rFonts w:ascii="Times New Roman" w:eastAsia="Times New Roman" w:hAnsi="Times New Roman" w:cs="Times New Roman"/>
          <w:b/>
          <w:bCs/>
          <w:kern w:val="0"/>
          <w:lang w:val="en-US"/>
          <w14:ligatures w14:val="none"/>
        </w:rPr>
        <w:t>iscus</w:t>
      </w:r>
      <w:bookmarkEnd w:id="20"/>
      <w:r w:rsidR="00885A0A" w:rsidRPr="00632779">
        <w:rPr>
          <w:rFonts w:ascii="Times New Roman" w:eastAsia="Times New Roman" w:hAnsi="Times New Roman" w:cs="Times New Roman"/>
          <w:b/>
          <w:bCs/>
          <w:kern w:val="0"/>
          <w:lang w:val="en-US"/>
          <w14:ligatures w14:val="none"/>
        </w:rPr>
        <w:t>sion</w:t>
      </w:r>
      <w:bookmarkEnd w:id="19"/>
    </w:p>
    <w:p w14:paraId="2C72ACF3" w14:textId="4B8EEB0B" w:rsidR="00A7022D" w:rsidRPr="00632779" w:rsidRDefault="00827E3E" w:rsidP="00632779">
      <w:pPr>
        <w:spacing w:before="240" w:after="0" w:line="480" w:lineRule="auto"/>
        <w:jc w:val="both"/>
        <w:rPr>
          <w:rFonts w:ascii="Times New Roman" w:hAnsi="Times New Roman" w:cs="Times New Roman"/>
          <w:lang w:val="en-US"/>
        </w:rPr>
      </w:pPr>
      <w:r w:rsidRPr="00632779">
        <w:rPr>
          <w:rFonts w:ascii="Times New Roman" w:hAnsi="Times New Roman" w:cs="Times New Roman"/>
          <w:lang w:val="en-US"/>
        </w:rPr>
        <w:t xml:space="preserve">The control and management of insect pests is a major concern for food processing companies. Infestation or even contamination of products can have serious economic consequences, which can be direct. These consequences can take the form of damage through deterioration in the quality of preserved or processed foods. They can also result in intangible losses due to customer and consumer dissatisfaction </w:t>
      </w:r>
      <w:r w:rsidR="00A7022D" w:rsidRPr="00632779">
        <w:rPr>
          <w:rFonts w:ascii="Times New Roman" w:hAnsi="Times New Roman" w:cs="Times New Roman"/>
        </w:rPr>
        <w:fldChar w:fldCharType="begin"/>
      </w:r>
      <w:r w:rsidR="007F049A">
        <w:rPr>
          <w:rFonts w:ascii="Times New Roman" w:hAnsi="Times New Roman" w:cs="Times New Roman"/>
          <w:lang w:val="en-US"/>
        </w:rPr>
        <w:instrText xml:space="preserve"> ADDIN ZOTERO_ITEM CSL_CITATION {"citationID":"SxAHPpJG","properties":{"formattedCitation":"(Arthur et al., 2002)","plainCitation":"(Arthur et al., 2002)","noteIndex":0},"citationItems":[{"id":3505,"uris":["http://zotero.org/users/5304766/items/3RWANS46"],"itemData":{"id":3505,"type":"chapter","abstract":"Insect pest management and control is a serious concern for food processing and milling\nfacilities. Contamination of products can have direct economic consequences either\nthrough damage and quality deterioration or intangible losses associated with customer\ndissatisfaction. In the past, most insect control programs at food plants were heavily\ndependent upon insecticides, but in recent years the number of insecticidal compounds\nthat can be used to control insects inside and around food plants has been severely curtailed. New regulatory requirements for current insecticides, consumer preferences for reduced chemical use, and the high costs of developing and registering new replacement\ninsecticides have all contributed to this decline.","collection-title":"Food Plant Sanitation","container-title":"Food Plant Sanitation","edition":"1st Edition","ISBN":"978-0-429-22260-3","note":"number-of-pages: 20","page":"20 p.","publisher":"CRC Press","title":"Stored-product insect pest management and control","author":[{"family":"Arthur","given":"Franklin"},{"family":"Phillips","given":"Thomas W."}],"issued":{"date-parts":[["2002"]]}}}],"schema":"https://github.com/citation-style-language/schema/raw/master/csl-citation.json"} </w:instrText>
      </w:r>
      <w:r w:rsidR="00A7022D" w:rsidRPr="00632779">
        <w:rPr>
          <w:rFonts w:ascii="Times New Roman" w:hAnsi="Times New Roman" w:cs="Times New Roman"/>
        </w:rPr>
        <w:fldChar w:fldCharType="separate"/>
      </w:r>
      <w:r w:rsidR="00796671" w:rsidRPr="00796671">
        <w:rPr>
          <w:rFonts w:ascii="Times New Roman" w:hAnsi="Times New Roman" w:cs="Times New Roman"/>
          <w:lang w:val="en-US"/>
        </w:rPr>
        <w:t>(Arthur et al., 2002)</w:t>
      </w:r>
      <w:r w:rsidR="00A7022D" w:rsidRPr="00632779">
        <w:rPr>
          <w:rFonts w:ascii="Times New Roman" w:hAnsi="Times New Roman" w:cs="Times New Roman"/>
        </w:rPr>
        <w:fldChar w:fldCharType="end"/>
      </w:r>
      <w:r w:rsidR="00A7022D" w:rsidRPr="00632779">
        <w:rPr>
          <w:rFonts w:ascii="Times New Roman" w:hAnsi="Times New Roman" w:cs="Times New Roman"/>
          <w:lang w:val="en-US"/>
        </w:rPr>
        <w:t xml:space="preserve">. </w:t>
      </w:r>
    </w:p>
    <w:p w14:paraId="49B8634E" w14:textId="27DAF55D" w:rsidR="00827E3E" w:rsidRPr="00632779" w:rsidRDefault="00827E3E"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The results of this study show that the insects in stocks that attacked the stored maize belong to two orders, namely Coleoptera, which are the most numerous, and Lepidoptera. Although they were not found in this study, other orders such as Hymenoptera, </w:t>
      </w:r>
      <w:proofErr w:type="spellStart"/>
      <w:r w:rsidRPr="00632779">
        <w:rPr>
          <w:rFonts w:ascii="Times New Roman" w:eastAsia="Calibri" w:hAnsi="Times New Roman" w:cs="Times New Roman"/>
          <w:kern w:val="0"/>
          <w:lang w:val="en-US"/>
          <w14:ligatures w14:val="none"/>
        </w:rPr>
        <w:t>Dictyoptera</w:t>
      </w:r>
      <w:proofErr w:type="spellEnd"/>
      <w:r w:rsidRPr="00632779">
        <w:rPr>
          <w:rFonts w:ascii="Times New Roman" w:eastAsia="Calibri" w:hAnsi="Times New Roman" w:cs="Times New Roman"/>
          <w:kern w:val="0"/>
          <w:lang w:val="en-US"/>
          <w14:ligatures w14:val="none"/>
        </w:rPr>
        <w:t xml:space="preserve"> and </w:t>
      </w:r>
      <w:proofErr w:type="spellStart"/>
      <w:r w:rsidRPr="00632779">
        <w:rPr>
          <w:rFonts w:ascii="Times New Roman" w:eastAsia="Calibri" w:hAnsi="Times New Roman" w:cs="Times New Roman"/>
          <w:kern w:val="0"/>
          <w:lang w:val="en-US"/>
          <w14:ligatures w14:val="none"/>
        </w:rPr>
        <w:t>Protoptera</w:t>
      </w:r>
      <w:proofErr w:type="spellEnd"/>
      <w:r w:rsidRPr="00632779">
        <w:rPr>
          <w:rFonts w:ascii="Times New Roman" w:eastAsia="Calibri" w:hAnsi="Times New Roman" w:cs="Times New Roman"/>
          <w:kern w:val="0"/>
          <w:lang w:val="en-US"/>
          <w14:ligatures w14:val="none"/>
        </w:rPr>
        <w:t xml:space="preserve"> can also be found in stored commodities such as maize. Some are known as primary </w:t>
      </w:r>
      <w:r w:rsidR="00597F3C" w:rsidRPr="00632779">
        <w:rPr>
          <w:rFonts w:ascii="Times New Roman" w:eastAsia="Calibri" w:hAnsi="Times New Roman" w:cs="Times New Roman"/>
          <w:kern w:val="0"/>
          <w:lang w:val="en-US"/>
          <w14:ligatures w14:val="none"/>
        </w:rPr>
        <w:t>pests because</w:t>
      </w:r>
      <w:r w:rsidRPr="00632779">
        <w:rPr>
          <w:rFonts w:ascii="Times New Roman" w:eastAsia="Calibri" w:hAnsi="Times New Roman" w:cs="Times New Roman"/>
          <w:kern w:val="0"/>
          <w:lang w:val="en-US"/>
          <w14:ligatures w14:val="none"/>
        </w:rPr>
        <w:t xml:space="preserve"> they attack whole seeds. These include </w:t>
      </w:r>
      <w:r w:rsidRPr="00632779">
        <w:rPr>
          <w:rFonts w:ascii="Times New Roman" w:eastAsia="Calibri" w:hAnsi="Times New Roman" w:cs="Times New Roman"/>
          <w:i/>
          <w:iCs/>
          <w:kern w:val="0"/>
          <w:lang w:val="en-US"/>
          <w14:ligatures w14:val="none"/>
        </w:rPr>
        <w:t xml:space="preserve">Sitophilus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Prostephanus</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truncatus</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Sitotroga</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cereallela</w:t>
      </w:r>
      <w:proofErr w:type="spellEnd"/>
      <w:r w:rsidRPr="00632779">
        <w:rPr>
          <w:rFonts w:ascii="Times New Roman" w:eastAsia="Calibri" w:hAnsi="Times New Roman" w:cs="Times New Roman"/>
          <w:kern w:val="0"/>
          <w:lang w:val="en-US"/>
          <w14:ligatures w14:val="none"/>
        </w:rPr>
        <w:t xml:space="preserve"> and </w:t>
      </w:r>
      <w:proofErr w:type="spellStart"/>
      <w:r w:rsidRPr="00632779">
        <w:rPr>
          <w:rFonts w:ascii="Times New Roman" w:eastAsia="Calibri" w:hAnsi="Times New Roman" w:cs="Times New Roman"/>
          <w:i/>
          <w:iCs/>
          <w:kern w:val="0"/>
          <w:lang w:val="en-US"/>
          <w14:ligatures w14:val="none"/>
        </w:rPr>
        <w:t>Ephestia</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cautella</w:t>
      </w:r>
      <w:proofErr w:type="spellEnd"/>
      <w:r w:rsidRPr="00632779">
        <w:rPr>
          <w:rFonts w:ascii="Times New Roman" w:eastAsia="Calibri" w:hAnsi="Times New Roman" w:cs="Times New Roman"/>
          <w:kern w:val="0"/>
          <w:lang w:val="en-US"/>
          <w14:ligatures w14:val="none"/>
        </w:rPr>
        <w:t xml:space="preserve">. Another group of pests were described as secondary pests, because they attacked seeds that were already </w:t>
      </w:r>
      <w:r w:rsidRPr="00632779">
        <w:rPr>
          <w:rFonts w:ascii="Times New Roman" w:eastAsia="Calibri" w:hAnsi="Times New Roman" w:cs="Times New Roman"/>
          <w:kern w:val="0"/>
          <w:lang w:val="en-US"/>
          <w14:ligatures w14:val="none"/>
        </w:rPr>
        <w:lastRenderedPageBreak/>
        <w:t xml:space="preserve">infested and damaged. In the course of this work, </w:t>
      </w:r>
      <w:r w:rsidRPr="00632779">
        <w:rPr>
          <w:rFonts w:ascii="Times New Roman" w:eastAsia="Calibri" w:hAnsi="Times New Roman" w:cs="Times New Roman"/>
          <w:i/>
          <w:iCs/>
          <w:kern w:val="0"/>
          <w:lang w:val="en-US"/>
          <w14:ligatures w14:val="none"/>
        </w:rPr>
        <w:t xml:space="preserve">Sitophilus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xml:space="preserve"> had a high frequency and a large population (5,539 individuals, or 51.09%) compared with the other insect pests listed. It was followed by </w:t>
      </w:r>
      <w:proofErr w:type="spellStart"/>
      <w:r w:rsidRPr="00632779">
        <w:rPr>
          <w:rFonts w:ascii="Times New Roman" w:eastAsia="Calibri" w:hAnsi="Times New Roman" w:cs="Times New Roman"/>
          <w:i/>
          <w:iCs/>
          <w:kern w:val="0"/>
          <w:lang w:val="en-US"/>
          <w14:ligatures w14:val="none"/>
        </w:rPr>
        <w:t>Tribolium</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castaneum</w:t>
      </w:r>
      <w:proofErr w:type="spellEnd"/>
      <w:r w:rsidRPr="00632779">
        <w:rPr>
          <w:rFonts w:ascii="Times New Roman" w:eastAsia="Calibri" w:hAnsi="Times New Roman" w:cs="Times New Roman"/>
          <w:kern w:val="0"/>
          <w:lang w:val="en-US"/>
          <w14:ligatures w14:val="none"/>
        </w:rPr>
        <w:t xml:space="preserve"> (43.61%). In addition, its relative abundance was the highest (51.06%). </w:t>
      </w:r>
    </w:p>
    <w:p w14:paraId="2ACFC1B7" w14:textId="69B306E6" w:rsidR="00A7022D" w:rsidRPr="00632779" w:rsidRDefault="00452BF2"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Previous research has reported that these insects can attack and infest crops from the planting stage. This study has also confirmed this, especially as </w:t>
      </w:r>
      <w:r w:rsidRPr="00632779">
        <w:rPr>
          <w:rFonts w:ascii="Times New Roman" w:eastAsia="Calibri" w:hAnsi="Times New Roman" w:cs="Times New Roman"/>
          <w:i/>
          <w:iCs/>
          <w:kern w:val="0"/>
          <w:lang w:val="en-US"/>
          <w14:ligatures w14:val="none"/>
        </w:rPr>
        <w:t xml:space="preserve">Sitophilus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xml:space="preserve"> was found during the cob maturation phase of maize during an experiment carried out in a plantation in Yamoussoukro, Côte d'Ivoire, in 2020. These infestations can continue in the shop, at home or during transport. Most of these pests are cosmopolitan and know no borders. They can also be found in various stored products (seeds, beans, flour, dried fruit) and in food processing facilities </w:t>
      </w:r>
      <w:r w:rsidR="00A7022D" w:rsidRPr="00632779">
        <w:rPr>
          <w:rFonts w:ascii="Times New Roman" w:eastAsia="Calibri" w:hAnsi="Times New Roman" w:cs="Times New Roman"/>
          <w:kern w:val="0"/>
          <w14:ligatures w14:val="none"/>
        </w:rPr>
        <w:fldChar w:fldCharType="begin"/>
      </w:r>
      <w:r w:rsidR="00796671">
        <w:rPr>
          <w:rFonts w:ascii="Times New Roman" w:eastAsia="Calibri" w:hAnsi="Times New Roman" w:cs="Times New Roman"/>
          <w:kern w:val="0"/>
          <w:lang w:val="en-US"/>
          <w14:ligatures w14:val="none"/>
        </w:rPr>
        <w:instrText xml:space="preserve"> ADDIN ZOTERO_ITEM CSL_CITATION {"citationID":"H3gvnaXj","properties":{"formattedCitation":"(Ngamo et al., 2007; Stejskal et al., 2015)","plainCitation":"(Ngamo et al., 2007; Stejskal et al., 2015)","noteIndex":0},"citationItems":[{"id":4713,"uris":["http://zotero.org/users/5304766/items/4HA923EA"],"itemData":{"id":4713,"type":"article-journal","abstract":"Les insectes ravageurs des denrées, majoritairement des Coléoptères peuvent causer la perte totale d’un stock. Le moyen le plus courant pour limiter leurs activités est l’usage des pesticides dont les effets indésirables sont malheureusement très nombreux. L’intoxication humaine en est une principale. Au cours des deux dernières décennies, de nombreux travaux ont été menés dans le but de rechercher des méthodes de protection des denrées plus douces, respectueuses de la santé humaine et de l’environnement. La recherche des méthodes alternatives de protection des denrées issues du savoir-faire des anciens puis l’usage des phytopesticides, produits de la biodiversité locale se présente aujourd’hui comme une alternative prometteuse. Les phytopesticides formulés à partir des huiles essentielles des plantes aromatiques condimentaires constituent une piste sérieuse.","container-title":"Tropicultura","issue":"4","language":"fr","note":"publisher: Agri-overseas","page":"215–220","source":"Zotero","title":"Diversité des ravageurs des denrées et méthodes alternatives de lutte en milieu tropical","volume":"25","author":[{"family":"Ngamo","given":"L. S. T."},{"family":"Hance","given":"T. H."}],"issued":{"date-parts":[["2007"]]}}},{"id":16,"uris":["http://zotero.org/users/5304766/items/JGRTMEHI"],"itemData":{"id":16,"type":"article-journal","container-title":"Journal of Stored Products Research","note":"publisher: Elsevier","page":"122–132","source":"Google Scholar","title":"Overview of present and past and pest-associated risks in stored food and feed products: European perspective","title-short":"Overview of present and past and pest-associated risks in stored food and feed products","volume":"64","author":[{"family":"Stejskal","given":"V."},{"family":"Hubert","given":"J."},{"family":"Aulicky","given":"R."},{"family":"Kucerova","given":"Z."}],"issued":{"date-parts":[["2015"]]}}}],"schema":"https://github.com/citation-style-language/schema/raw/master/csl-citation.json"} </w:instrText>
      </w:r>
      <w:r w:rsidR="00A7022D" w:rsidRPr="00632779">
        <w:rPr>
          <w:rFonts w:ascii="Times New Roman" w:eastAsia="Calibri" w:hAnsi="Times New Roman" w:cs="Times New Roman"/>
          <w:kern w:val="0"/>
          <w14:ligatures w14:val="none"/>
        </w:rPr>
        <w:fldChar w:fldCharType="separate"/>
      </w:r>
      <w:r w:rsidR="00796671" w:rsidRPr="00796671">
        <w:rPr>
          <w:rFonts w:ascii="Times New Roman" w:hAnsi="Times New Roman" w:cs="Times New Roman"/>
          <w:lang w:val="en-US"/>
        </w:rPr>
        <w:t>(Ngamo et al., 2007; Stejskal et al., 2015)</w:t>
      </w:r>
      <w:r w:rsidR="00A7022D" w:rsidRPr="00632779">
        <w:rPr>
          <w:rFonts w:ascii="Times New Roman" w:eastAsia="Calibri" w:hAnsi="Times New Roman" w:cs="Times New Roman"/>
          <w:kern w:val="0"/>
          <w14:ligatures w14:val="none"/>
        </w:rPr>
        <w:fldChar w:fldCharType="end"/>
      </w:r>
      <w:r w:rsidR="00A7022D" w:rsidRPr="00632779">
        <w:rPr>
          <w:rFonts w:ascii="Times New Roman" w:eastAsia="Calibri" w:hAnsi="Times New Roman" w:cs="Times New Roman"/>
          <w:kern w:val="0"/>
          <w:lang w:val="en-US"/>
          <w14:ligatures w14:val="none"/>
        </w:rPr>
        <w:t>.</w:t>
      </w:r>
    </w:p>
    <w:p w14:paraId="203B05D2" w14:textId="7C20BCB5" w:rsidR="00A56C31" w:rsidRPr="00632779" w:rsidRDefault="00A56C31"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In general, the different concentrations of heartwood extracts evaluated (0.031 µL/cm²; 0.079 µL/cm; 0.157 µL/cm² and 0.314 µL/cm²) were more effective in terms of repellent activity than sapwood extracts. The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extract was the most active, followed by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and Iroko. The activity of the sapwood extracts was still significant with the Iroko and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extracts. Indeed, at the lowest dose (0.031 µL/cm²), they showed a good repellency rate after 1 hour and 2 hours with 70 ± 4% and 60 ± 4.58%, respectively. A significant difference was observed between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heartwood extracts and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and Iroko extracts (RR</w:t>
      </w:r>
      <w:r w:rsidRPr="00632779">
        <w:rPr>
          <w:rFonts w:ascii="Times New Roman" w:eastAsia="Calibri" w:hAnsi="Times New Roman" w:cs="Times New Roman"/>
          <w:kern w:val="0"/>
          <w:vertAlign w:val="subscript"/>
          <w:lang w:val="en-US"/>
          <w14:ligatures w14:val="none"/>
        </w:rPr>
        <w:t>1h</w:t>
      </w:r>
      <w:r w:rsidRPr="00632779">
        <w:rPr>
          <w:rFonts w:ascii="Times New Roman" w:eastAsia="Calibri" w:hAnsi="Times New Roman" w:cs="Times New Roman"/>
          <w:kern w:val="0"/>
          <w:lang w:val="en-US"/>
          <w14:ligatures w14:val="none"/>
        </w:rPr>
        <w:t>=76.67 ±2.08% and RR</w:t>
      </w:r>
      <w:r w:rsidRPr="00632779">
        <w:rPr>
          <w:rFonts w:ascii="Times New Roman" w:eastAsia="Calibri" w:hAnsi="Times New Roman" w:cs="Times New Roman"/>
          <w:kern w:val="0"/>
          <w:vertAlign w:val="subscript"/>
          <w:lang w:val="en-US"/>
          <w14:ligatures w14:val="none"/>
        </w:rPr>
        <w:t>2h</w:t>
      </w:r>
      <w:r w:rsidRPr="00632779">
        <w:rPr>
          <w:rFonts w:ascii="Times New Roman" w:eastAsia="Calibri" w:hAnsi="Times New Roman" w:cs="Times New Roman"/>
          <w:kern w:val="0"/>
          <w:lang w:val="en-US"/>
          <w14:ligatures w14:val="none"/>
        </w:rPr>
        <w:t xml:space="preserve">=98.33 ±2.31%). These results are thought to be due to the presence of repellent molecules in the extracts evaluated, particularly terpenes. The results showed that the repellent effect was dose-dependent, as the repellency rate (RR) increased with the dose of extract. These results are consistent with those of </w:t>
      </w:r>
      <w:r w:rsidR="00920D82">
        <w:rPr>
          <w:rFonts w:ascii="Times New Roman" w:eastAsia="Calibri" w:hAnsi="Times New Roman" w:cs="Times New Roman"/>
          <w:kern w:val="0"/>
          <w:lang w:val="en-US"/>
          <w14:ligatures w14:val="none"/>
        </w:rPr>
        <w:t xml:space="preserve"> </w:t>
      </w:r>
      <w:r w:rsidR="00ED6826" w:rsidRPr="00632779">
        <w:rPr>
          <w:rFonts w:ascii="Times New Roman" w:eastAsia="Calibri" w:hAnsi="Times New Roman" w:cs="Times New Roman"/>
          <w:kern w:val="0"/>
          <w:u w:val="single"/>
          <w14:ligatures w14:val="none"/>
        </w:rPr>
        <w:fldChar w:fldCharType="begin"/>
      </w:r>
      <w:r w:rsidR="007F049A">
        <w:rPr>
          <w:rFonts w:ascii="Times New Roman" w:eastAsia="Calibri" w:hAnsi="Times New Roman" w:cs="Times New Roman"/>
          <w:kern w:val="0"/>
          <w:u w:val="single"/>
          <w:lang w:val="en-US"/>
          <w14:ligatures w14:val="none"/>
        </w:rPr>
        <w:instrText xml:space="preserve"> ADDIN ZOTERO_ITEM CSL_CITATION {"citationID":"usgKe0fZ","properties":{"formattedCitation":"(Tapondjou et al., 2005)","plainCitation":"(Tapondjou et al., 2005)","dontUpdate":true,"noteIndex":0},"citationItems":[{"id":352,"uris":["http://zotero.org/users/5304766/items/RZH2DCTX"],"itemData":{"id":352,"type":"article-journal","abstract":"The essential oils extracted from Eucalyptus saligna and Cupressus sempervirens leaves were analysed by GC-MS and evaluated along with cymol, one of their main constituents for their repellent and toxic effects on Sitophilus zeamais and Tribolium confusum. Contact toxicity assayed by impregnation on ﬁlter paper discs or coating onto maize grains showed that these chemicals caused signiﬁcant mortality of the test insects. Eucalyptus oil was more toxic than Cupressus oil to both insect species (LD50=0.36 ml/cm2 for S. zeamais and 0.48 ml/cm2 for T. confusum) on ﬁlter paper discs, and was more toxic to S. zeamais on maize (LD50=38.05 ml/40 g grain). Both oils considerably reduced the F1 progeny production and grain weight loss. Moreover, both crude oil extracts produced a stronger repellent activity against the test insects than did cymol. These results suggest that the essential oils from E. saligna and C. sempervirens may be used in grain storage against insect pests.","container-title":"Journal of Stored Products Research","DOI":"10.1016/j.jspr.2004.01.004","ISSN":"0022474X","issue":"1","journalAbbreviation":"Journal of Stored Products Research","language":"en","page":"91-102","source":"DOI.org (Crossref)","title":"Bioactivities of cymol and essential oils of Cupressus sempervirens and Eucalyptus saligna against Sitophilus zeamais Motschulsky and Tribolium confusum Jacquelin du Val","volume":"41","author":[{"family":"Tapondjou","given":"A.L."},{"family":"Adler","given":"C."},{"family":"Fontem","given":"D.A."},{"family":"Bouda","given":"H."},{"family":"Reichmuth","given":"C."}],"issued":{"date-parts":[["2005",1]]}}}],"schema":"https://github.com/citation-style-language/schema/raw/master/csl-citation.json"} </w:instrText>
      </w:r>
      <w:r w:rsidR="00ED6826" w:rsidRPr="00632779">
        <w:rPr>
          <w:rFonts w:ascii="Times New Roman" w:eastAsia="Calibri" w:hAnsi="Times New Roman" w:cs="Times New Roman"/>
          <w:kern w:val="0"/>
          <w:u w:val="single"/>
          <w14:ligatures w14:val="none"/>
        </w:rPr>
        <w:fldChar w:fldCharType="separate"/>
      </w:r>
      <w:r w:rsidR="00920D82" w:rsidRPr="00920D82">
        <w:rPr>
          <w:rFonts w:ascii="Times New Roman" w:hAnsi="Times New Roman" w:cs="Times New Roman"/>
          <w:lang w:val="en-US"/>
        </w:rPr>
        <w:t>Tapondjou et al.</w:t>
      </w:r>
      <w:r w:rsidR="00920D82">
        <w:rPr>
          <w:rFonts w:ascii="Times New Roman" w:hAnsi="Times New Roman" w:cs="Times New Roman"/>
          <w:lang w:val="en-US"/>
        </w:rPr>
        <w:t xml:space="preserve"> (</w:t>
      </w:r>
      <w:r w:rsidR="00920D82" w:rsidRPr="00920D82">
        <w:rPr>
          <w:rFonts w:ascii="Times New Roman" w:hAnsi="Times New Roman" w:cs="Times New Roman"/>
          <w:lang w:val="en-US"/>
        </w:rPr>
        <w:t>2005)</w:t>
      </w:r>
      <w:r w:rsidR="00ED6826" w:rsidRPr="00632779">
        <w:rPr>
          <w:rFonts w:ascii="Times New Roman" w:eastAsia="Calibri" w:hAnsi="Times New Roman" w:cs="Times New Roman"/>
          <w:kern w:val="0"/>
          <w:u w:val="single"/>
          <w14:ligatures w14:val="none"/>
        </w:rPr>
        <w:fldChar w:fldCharType="end"/>
      </w:r>
      <w:r w:rsidR="00ED6826" w:rsidRPr="00632779">
        <w:rPr>
          <w:rFonts w:ascii="Times New Roman" w:eastAsia="Calibri" w:hAnsi="Times New Roman" w:cs="Times New Roman"/>
          <w:kern w:val="0"/>
          <w:lang w:val="en-US"/>
          <w14:ligatures w14:val="none"/>
        </w:rPr>
        <w:t>.</w:t>
      </w:r>
      <w:r w:rsidR="00A7022D" w:rsidRPr="00632779">
        <w:rPr>
          <w:rFonts w:ascii="Times New Roman" w:eastAsia="Calibri" w:hAnsi="Times New Roman" w:cs="Times New Roman"/>
          <w:kern w:val="0"/>
          <w:lang w:val="en-US"/>
          <w14:ligatures w14:val="none"/>
        </w:rPr>
        <w:t xml:space="preserve"> </w:t>
      </w:r>
    </w:p>
    <w:p w14:paraId="4AE7E0AA" w14:textId="0048DC81" w:rsidR="00A7022D" w:rsidRPr="00632779" w:rsidRDefault="000A1876"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These authors showed significant repellent and toxic activity by contact with essential oils of </w:t>
      </w:r>
      <w:r w:rsidRPr="00632779">
        <w:rPr>
          <w:rFonts w:ascii="Times New Roman" w:eastAsia="Calibri" w:hAnsi="Times New Roman" w:cs="Times New Roman"/>
          <w:i/>
          <w:iCs/>
          <w:kern w:val="0"/>
          <w:lang w:val="en-US"/>
          <w14:ligatures w14:val="none"/>
        </w:rPr>
        <w:t xml:space="preserve">Eucalyptus </w:t>
      </w:r>
      <w:proofErr w:type="spellStart"/>
      <w:r w:rsidRPr="00632779">
        <w:rPr>
          <w:rFonts w:ascii="Times New Roman" w:eastAsia="Calibri" w:hAnsi="Times New Roman" w:cs="Times New Roman"/>
          <w:i/>
          <w:iCs/>
          <w:kern w:val="0"/>
          <w:lang w:val="en-US"/>
          <w14:ligatures w14:val="none"/>
        </w:rPr>
        <w:t>saligna</w:t>
      </w:r>
      <w:proofErr w:type="spellEnd"/>
      <w:r w:rsidRPr="00632779">
        <w:rPr>
          <w:rFonts w:ascii="Times New Roman" w:eastAsia="Calibri" w:hAnsi="Times New Roman" w:cs="Times New Roman"/>
          <w:kern w:val="0"/>
          <w:lang w:val="en-US"/>
          <w14:ligatures w14:val="none"/>
        </w:rPr>
        <w:t xml:space="preserve"> and </w:t>
      </w:r>
      <w:r w:rsidRPr="00632779">
        <w:rPr>
          <w:rFonts w:ascii="Times New Roman" w:eastAsia="Calibri" w:hAnsi="Times New Roman" w:cs="Times New Roman"/>
          <w:i/>
          <w:iCs/>
          <w:kern w:val="0"/>
          <w:lang w:val="en-US"/>
          <w14:ligatures w14:val="none"/>
        </w:rPr>
        <w:t>Cupressus sempervirens</w:t>
      </w:r>
      <w:r w:rsidRPr="00632779">
        <w:rPr>
          <w:rFonts w:ascii="Times New Roman" w:eastAsia="Calibri" w:hAnsi="Times New Roman" w:cs="Times New Roman"/>
          <w:kern w:val="0"/>
          <w:lang w:val="en-US"/>
          <w14:ligatures w14:val="none"/>
        </w:rPr>
        <w:t xml:space="preserve"> leaves against </w:t>
      </w:r>
      <w:r w:rsidRPr="00632779">
        <w:rPr>
          <w:rFonts w:ascii="Times New Roman" w:eastAsia="Calibri" w:hAnsi="Times New Roman" w:cs="Times New Roman"/>
          <w:i/>
          <w:iCs/>
          <w:kern w:val="0"/>
          <w:lang w:val="en-US"/>
          <w14:ligatures w14:val="none"/>
        </w:rPr>
        <w:t xml:space="preserve">Sitophilus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xml:space="preserve">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0.36 mL/cm2;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=38.05 mL/40 g of kernels) and </w:t>
      </w:r>
      <w:proofErr w:type="spellStart"/>
      <w:r w:rsidRPr="00632779">
        <w:rPr>
          <w:rFonts w:ascii="Times New Roman" w:eastAsia="Calibri" w:hAnsi="Times New Roman" w:cs="Times New Roman"/>
          <w:i/>
          <w:iCs/>
          <w:kern w:val="0"/>
          <w:lang w:val="en-US"/>
          <w14:ligatures w14:val="none"/>
        </w:rPr>
        <w:t>Tribolium</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confusum</w:t>
      </w:r>
      <w:proofErr w:type="spellEnd"/>
      <w:r w:rsidRPr="00632779">
        <w:rPr>
          <w:rFonts w:ascii="Times New Roman" w:eastAsia="Calibri" w:hAnsi="Times New Roman" w:cs="Times New Roman"/>
          <w:kern w:val="0"/>
          <w:lang w:val="en-US"/>
          <w14:ligatures w14:val="none"/>
        </w:rPr>
        <w:t xml:space="preserve">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0.48 mL/cm²). Impregnation of the filter paper discs and coating of the maize kernels with these oils resulted in a considerable reduction in insect reproduction and a reduction in kernel weight loss </w:t>
      </w:r>
      <w:r w:rsidR="00A7022D" w:rsidRPr="00632779">
        <w:rPr>
          <w:rFonts w:ascii="Times New Roman" w:eastAsia="Calibri" w:hAnsi="Times New Roman" w:cs="Times New Roman"/>
          <w:kern w:val="0"/>
          <w14:ligatures w14:val="none"/>
        </w:rPr>
        <w:fldChar w:fldCharType="begin"/>
      </w:r>
      <w:r w:rsidR="007F049A">
        <w:rPr>
          <w:rFonts w:ascii="Times New Roman" w:eastAsia="Calibri" w:hAnsi="Times New Roman" w:cs="Times New Roman"/>
          <w:kern w:val="0"/>
          <w:lang w:val="en-US"/>
          <w14:ligatures w14:val="none"/>
        </w:rPr>
        <w:instrText xml:space="preserve"> ADDIN ZOTERO_ITEM CSL_CITATION {"citationID":"whgTnA12","properties":{"formattedCitation":"(Tapondjou et al., 2005)","plainCitation":"(Tapondjou et al., 2005)","dontUpdate":true,"noteIndex":0},"citationItems":[{"id":352,"uris":["http://zotero.org/users/5304766/items/RZH2DCTX"],"itemData":{"id":352,"type":"article-journal","abstract":"The essential oils extracted from Eucalyptus saligna and Cupressus sempervirens leaves were analysed by GC-MS and evaluated along with cymol, one of their main constituents for their repellent and toxic effects on Sitophilus zeamais and Tribolium confusum. Contact toxicity assayed by impregnation on ﬁlter paper discs or coating onto maize grains showed that these chemicals caused signiﬁcant mortality of the test insects. Eucalyptus oil was more toxic than Cupressus oil to both insect species (LD50=0.36 ml/cm2 for S. zeamais and 0.48 ml/cm2 for T. confusum) on ﬁlter paper discs, and was more toxic to S. zeamais on maize (LD50=38.05 ml/40 g grain). Both oils considerably reduced the F1 progeny production and grain weight loss. Moreover, both crude oil extracts produced a stronger repellent activity against the test insects than did cymol. These results suggest that the essential oils from E. saligna and C. sempervirens may be used in grain storage against insect pests.","container-title":"Journal of Stored Products Research","DOI":"10.1016/j.jspr.2004.01.004","ISSN":"0022474X","issue":"1","journalAbbreviation":"Journal of Stored Products Research","language":"en","page":"91-102","source":"DOI.org (Crossref)","title":"Bioactivities of cymol and essential oils of Cupressus sempervirens and Eucalyptus saligna against Sitophilus zeamais Motschulsky and Tribolium confusum Jacquelin du Val","volume":"41","author":[{"family":"Tapondjou","given":"A.L."},{"family":"Adler","given":"C."},{"family":"Fontem","given":"D.A."},{"family":"Bouda","given":"H."},{"family":"Reichmuth","given":"C."}],"issued":{"date-parts":[["2005",1]]}}}],"schema":"https://github.com/citation-style-language/schema/raw/master/csl-citation.json"} </w:instrText>
      </w:r>
      <w:r w:rsidR="00A7022D"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Tapondjou et al., 2005</w:t>
      </w:r>
      <w:r w:rsidR="00A7022D" w:rsidRPr="00632779">
        <w:rPr>
          <w:rFonts w:ascii="Times New Roman" w:eastAsia="Calibri" w:hAnsi="Times New Roman" w:cs="Times New Roman"/>
          <w:kern w:val="0"/>
          <w14:ligatures w14:val="none"/>
        </w:rPr>
        <w:fldChar w:fldCharType="end"/>
      </w:r>
      <w:r w:rsidR="00A7022D" w:rsidRPr="00632779">
        <w:rPr>
          <w:rFonts w:ascii="Times New Roman" w:eastAsia="Calibri" w:hAnsi="Times New Roman" w:cs="Times New Roman"/>
          <w:kern w:val="0"/>
          <w:lang w:val="en-US"/>
          <w14:ligatures w14:val="none"/>
        </w:rPr>
        <w:t xml:space="preserve">. </w:t>
      </w:r>
    </w:p>
    <w:p w14:paraId="05811B90" w14:textId="0B6CF43D" w:rsidR="00B72611" w:rsidRPr="00632779" w:rsidRDefault="000A1876"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In addition, </w:t>
      </w:r>
      <w:r w:rsidR="00ED6826" w:rsidRPr="00632779">
        <w:rPr>
          <w:rFonts w:ascii="Times New Roman" w:eastAsia="Calibri" w:hAnsi="Times New Roman" w:cs="Times New Roman"/>
          <w:kern w:val="0"/>
          <w14:ligatures w14:val="none"/>
        </w:rPr>
        <w:fldChar w:fldCharType="begin"/>
      </w:r>
      <w:r w:rsidR="007F049A">
        <w:rPr>
          <w:rFonts w:ascii="Times New Roman" w:eastAsia="Calibri" w:hAnsi="Times New Roman" w:cs="Times New Roman"/>
          <w:kern w:val="0"/>
          <w:lang w:val="en-US"/>
          <w14:ligatures w14:val="none"/>
        </w:rPr>
        <w:instrText xml:space="preserve"> ADDIN ZOTERO_ITEM CSL_CITATION {"citationID":"lnDTnP3v","properties":{"formattedCitation":"(Wang et al., 2006)","plainCitation":"(Wang et al., 2006)","dontUpdate":true,"noteIndex":0},"citationItems":[{"id":3547,"uris":["http://zotero.org/users/5304766/items/QGP6XAPD"],"itemData":{"id":3547,"type":"article-journal","abstract":"Repellent and fumigant activity of the essential oil of mugwort, Artemisia vulgaris, against the stored-product insect pest, Tribolium castaneum was investigated. Artemisia vulgaris oil had a very strong repellent activity to adults and was significantly repellent at a 0.6μL/mL (v/v) and higher in a filter-paper arena test. The oil had high fumigant activity against adults and larvae with adults much more susceptible than larvae. At 8.0μL/mL, mortality of adults reached 100%, but with 12-, 14- and 16-day larvae, mortalities were 49%, 53% and 52%, respectively. The oil also had high-fumigant activity against eggs and toxicity progressively increased with increased exposure time and concentration. At dosages of 10, 15 and 20μL/L air and a 96h exposure period, mortality reached 100%. Regression analysis of data on individuals fumigated in the larval stage confirmed that the percentage of larvae reaching the pupal stage and the percentage of pupae that reached the adult stage, decreased significantly with increase in dosage concentration. No larvae, pupae and adults were observed following a 60μL/L dosage.","container-title":"Journal of Stored Products Research","DOI":"10.1016/j.jspr.2005.06.001","ISSN":"0022-474X","issue":"3","journalAbbreviation":"Journal of Stored Products Research","page":"339-347","source":"ScienceDirect","title":"Repellent and fumigant activity of essential oil from Artemisia vulgaris to Tribolium castaneum Herbst (Coleoptera: Tenebrionidae)","title-short":"Repellent and fumigant activity of essential oil from &lt;i&gt;Artemisia vulgaris&lt;/i&gt; to &lt;i&gt;Tribolium castaneum&lt;/i&gt; (Herbst) (Coleoptera","volume":"42","author":[{"family":"Wang","given":"J."},{"family":"Zhu","given":"F."},{"family":"Zhou","given":"X. M."},{"family":"Niu","given":"C. Y."},{"family":"Lei","given":"C. L."}],"issued":{"date-parts":[["2006",1,1]]}}}],"schema":"https://github.com/citation-style-language/schema/raw/master/csl-citation.json"} </w:instrText>
      </w:r>
      <w:r w:rsidR="00ED6826"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Wang et al., 2006</w:t>
      </w:r>
      <w:r w:rsidR="00ED6826" w:rsidRPr="00632779">
        <w:rPr>
          <w:rFonts w:ascii="Times New Roman" w:eastAsia="Calibri" w:hAnsi="Times New Roman" w:cs="Times New Roman"/>
          <w:kern w:val="0"/>
          <w14:ligatures w14:val="none"/>
        </w:rPr>
        <w:fldChar w:fldCharType="end"/>
      </w:r>
      <w:r w:rsidR="005A5F3D"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demonstrated significant repellent and toxic activity of </w:t>
      </w:r>
      <w:r w:rsidRPr="00632779">
        <w:rPr>
          <w:rFonts w:ascii="Times New Roman" w:eastAsia="Calibri" w:hAnsi="Times New Roman" w:cs="Times New Roman"/>
          <w:i/>
          <w:iCs/>
          <w:kern w:val="0"/>
          <w:lang w:val="en-US"/>
          <w14:ligatures w14:val="none"/>
        </w:rPr>
        <w:t>Artemisia vulgaris</w:t>
      </w:r>
      <w:r w:rsidRPr="00632779">
        <w:rPr>
          <w:rFonts w:ascii="Times New Roman" w:eastAsia="Calibri" w:hAnsi="Times New Roman" w:cs="Times New Roman"/>
          <w:kern w:val="0"/>
          <w:lang w:val="en-US"/>
          <w14:ligatures w14:val="none"/>
        </w:rPr>
        <w:t xml:space="preserve"> essential oil against </w:t>
      </w:r>
      <w:r w:rsidRPr="00632779">
        <w:rPr>
          <w:rFonts w:ascii="Times New Roman" w:eastAsia="Calibri" w:hAnsi="Times New Roman" w:cs="Times New Roman"/>
          <w:i/>
          <w:iCs/>
          <w:kern w:val="0"/>
          <w:lang w:val="en-US"/>
          <w14:ligatures w14:val="none"/>
        </w:rPr>
        <w:t xml:space="preserve">T. </w:t>
      </w:r>
      <w:proofErr w:type="spellStart"/>
      <w:r w:rsidRPr="00632779">
        <w:rPr>
          <w:rFonts w:ascii="Times New Roman" w:eastAsia="Calibri" w:hAnsi="Times New Roman" w:cs="Times New Roman"/>
          <w:i/>
          <w:iCs/>
          <w:kern w:val="0"/>
          <w:lang w:val="en-US"/>
          <w14:ligatures w14:val="none"/>
        </w:rPr>
        <w:t>castaneum</w:t>
      </w:r>
      <w:proofErr w:type="spellEnd"/>
      <w:r w:rsidRPr="00632779">
        <w:rPr>
          <w:rFonts w:ascii="Times New Roman" w:eastAsia="Calibri" w:hAnsi="Times New Roman" w:cs="Times New Roman"/>
          <w:kern w:val="0"/>
          <w:lang w:val="en-US"/>
          <w14:ligatures w14:val="none"/>
        </w:rPr>
        <w:t xml:space="preserve"> on filter paper at a dose of 0.6 </w:t>
      </w:r>
      <w:r w:rsidRPr="00632779">
        <w:rPr>
          <w:rFonts w:ascii="Times New Roman" w:eastAsia="Calibri" w:hAnsi="Times New Roman" w:cs="Times New Roman"/>
          <w:kern w:val="0"/>
          <w14:ligatures w14:val="none"/>
        </w:rPr>
        <w:t>μ</w:t>
      </w:r>
      <w:r w:rsidRPr="00632779">
        <w:rPr>
          <w:rFonts w:ascii="Times New Roman" w:eastAsia="Calibri" w:hAnsi="Times New Roman" w:cs="Times New Roman"/>
          <w:kern w:val="0"/>
          <w:lang w:val="en-US"/>
          <w14:ligatures w14:val="none"/>
        </w:rPr>
        <w:t xml:space="preserve">L/mL (v/v). A mortality rate of 100% was observed after four days of exposure </w:t>
      </w:r>
      <w:r w:rsidR="00A7022D" w:rsidRPr="00632779">
        <w:rPr>
          <w:rFonts w:ascii="Times New Roman" w:eastAsia="Calibri" w:hAnsi="Times New Roman" w:cs="Times New Roman"/>
          <w:kern w:val="0"/>
          <w14:ligatures w14:val="none"/>
        </w:rPr>
        <w:fldChar w:fldCharType="begin"/>
      </w:r>
      <w:r w:rsidR="007F049A">
        <w:rPr>
          <w:rFonts w:ascii="Times New Roman" w:eastAsia="Calibri" w:hAnsi="Times New Roman" w:cs="Times New Roman"/>
          <w:kern w:val="0"/>
          <w:lang w:val="en-US"/>
          <w14:ligatures w14:val="none"/>
        </w:rPr>
        <w:instrText xml:space="preserve"> ADDIN ZOTERO_ITEM CSL_CITATION {"citationID":"OOuaM91c","properties":{"formattedCitation":"(Wang et al., 2006)","plainCitation":"(Wang et al., 2006)","noteIndex":0},"citationItems":[{"id":3547,"uris":["http://zotero.org/users/5304766/items/QGP6XAPD"],"itemData":{"id":3547,"type":"article-journal","abstract":"Repellent and fumigant activity of the essential oil of mugwort, Artemisia vulgaris, against the stored-product insect pest, Tribolium castaneum was investigated. Artemisia vulgaris oil had a very strong repellent activity to adults and was significantly repellent at a 0.6μL/mL (v/v) and higher in a filter-paper arena test. The oil had high fumigant activity against adults and larvae with adults much more susceptible than larvae. At 8.0μL/mL, mortality of adults reached 100%, but with 12-, 14- and 16-day larvae, mortalities were 49%, 53% and 52%, respectively. The oil also had high-fumigant activity against eggs and toxicity progressively increased with increased exposure time and concentration. At dosages of 10, 15 and 20μL/L air and a 96h exposure period, mortality reached 100%. Regression analysis of data on individuals fumigated in the larval stage confirmed that the percentage of larvae reaching the pupal stage and the percentage of pupae that reached the adult stage, decreased significantly with increase in dosage concentration. No larvae, pupae and adults were observed following a 60μL/L dosage.","container-title":"Journal of Stored Products Research","DOI":"10.1016/j.jspr.2005.06.001","ISSN":"0022-474X","issue":"3","journalAbbreviation":"Journal of Stored Products Research","page":"339-347","source":"ScienceDirect","title":"Repellent and fumigant activity of essential oil from Artemisia vulgaris to Tribolium castaneum Herbst (Coleoptera: Tenebrionidae)","title-short":"Repellent and fumigant activity of essential oil from &lt;i&gt;Artemisia vulgaris&lt;/i&gt; to &lt;i&gt;Tribolium castaneum&lt;/i&gt; (Herbst) (Coleoptera","volume":"42","author":[{"family":"Wang","given":"J."},{"family":"Zhu","given":"F."},{"family":"Zhou","given":"X. M."},{"family":"Niu","given":"C. Y."},{"family":"Lei","given":"C. L."}],"issued":{"date-parts":[["2006",1,1]]}}}],"schema":"https://github.com/citation-style-language/schema/raw/master/csl-citation.json"} </w:instrText>
      </w:r>
      <w:r w:rsidR="00A7022D" w:rsidRPr="00632779">
        <w:rPr>
          <w:rFonts w:ascii="Times New Roman" w:eastAsia="Calibri" w:hAnsi="Times New Roman" w:cs="Times New Roman"/>
          <w:kern w:val="0"/>
          <w14:ligatures w14:val="none"/>
        </w:rPr>
        <w:fldChar w:fldCharType="separate"/>
      </w:r>
      <w:r w:rsidR="00920D82" w:rsidRPr="00144D89">
        <w:rPr>
          <w:rFonts w:ascii="Times New Roman" w:hAnsi="Times New Roman" w:cs="Times New Roman"/>
          <w:lang w:val="en-US"/>
        </w:rPr>
        <w:t>(Wang et al., 2006)</w:t>
      </w:r>
      <w:r w:rsidR="00A7022D" w:rsidRPr="00632779">
        <w:rPr>
          <w:rFonts w:ascii="Times New Roman" w:eastAsia="Calibri" w:hAnsi="Times New Roman" w:cs="Times New Roman"/>
          <w:kern w:val="0"/>
          <w14:ligatures w14:val="none"/>
        </w:rPr>
        <w:fldChar w:fldCharType="end"/>
      </w:r>
      <w:r w:rsidR="00A7022D"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The wood extracts in this study showed greater overall efficacy than the essential oils evaluated by </w:t>
      </w:r>
      <w:r w:rsidR="00ED6826" w:rsidRPr="00632779">
        <w:rPr>
          <w:rFonts w:ascii="Times New Roman" w:eastAsia="Calibri" w:hAnsi="Times New Roman" w:cs="Times New Roman"/>
          <w:kern w:val="0"/>
          <w14:ligatures w14:val="none"/>
        </w:rPr>
        <w:fldChar w:fldCharType="begin"/>
      </w:r>
      <w:r w:rsidR="007F049A">
        <w:rPr>
          <w:rFonts w:ascii="Times New Roman" w:eastAsia="Calibri" w:hAnsi="Times New Roman" w:cs="Times New Roman"/>
          <w:kern w:val="0"/>
          <w:lang w:val="en-US"/>
          <w14:ligatures w14:val="none"/>
        </w:rPr>
        <w:instrText xml:space="preserve"> ADDIN ZOTERO_ITEM CSL_CITATION {"citationID":"QPx8rA4Y","properties":{"formattedCitation":"(Wang et al., 2006)","plainCitation":"(Wang et al., 2006)","dontUpdate":true,"noteIndex":0},"citationItems":[{"id":3547,"uris":["http://zotero.org/users/5304766/items/QGP6XAPD"],"itemData":{"id":3547,"type":"article-journal","abstract":"Repellent and fumigant activity of the essential oil of mugwort, Artemisia vulgaris, against the stored-product insect pest, Tribolium castaneum was investigated. Artemisia vulgaris oil had a very strong repellent activity to adults and was significantly repellent at a 0.6μL/mL (v/v) and higher in a filter-paper arena test. The oil had high fumigant activity against adults and larvae with adults much more susceptible than larvae. At 8.0μL/mL, mortality of adults reached 100%, but with 12-, 14- and 16-day larvae, mortalities were 49%, 53% and 52%, respectively. The oil also had high-fumigant activity against eggs and toxicity progressively increased with increased exposure time and concentration. At dosages of 10, 15 and 20μL/L air and a 96h exposure period, mortality reached 100%. Regression analysis of data on individuals fumigated in the larval stage confirmed that the percentage of larvae reaching the pupal stage and the percentage of pupae that reached the adult stage, decreased significantly with increase in dosage concentration. No larvae, pupae and adults were observed following a 60μL/L dosage.","container-title":"Journal of Stored Products Research","DOI":"10.1016/j.jspr.2005.06.001","ISSN":"0022-474X","issue":"3","journalAbbreviation":"Journal of Stored Products Research","page":"339-347","source":"ScienceDirect","title":"Repellent and fumigant activity of essential oil from Artemisia vulgaris to Tribolium castaneum Herbst (Coleoptera: Tenebrionidae)","title-short":"Repellent and fumigant activity of essential oil from &lt;i&gt;Artemisia vulgaris&lt;/i&gt; to &lt;i&gt;Tribolium castaneum&lt;/i&gt; (Herbst) (Coleoptera","volume":"42","author":[{"family":"Wang","given":"J."},{"family":"Zhu","given":"F."},{"family":"Zhou","given":"X. M."},{"family":"Niu","given":"C. Y."},{"family":"Lei","given":"C. L."}],"issued":{"date-parts":[["2006",1,1]]}}}],"schema":"https://github.com/citation-style-language/schema/raw/master/csl-citation.json"} </w:instrText>
      </w:r>
      <w:r w:rsidR="00ED6826"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 xml:space="preserve">Wang et al. </w:t>
      </w:r>
      <w:r w:rsidR="00920D82">
        <w:rPr>
          <w:rFonts w:ascii="Times New Roman" w:hAnsi="Times New Roman" w:cs="Times New Roman"/>
          <w:lang w:val="en-US"/>
        </w:rPr>
        <w:t>(</w:t>
      </w:r>
      <w:r w:rsidR="00920D82" w:rsidRPr="00920D82">
        <w:rPr>
          <w:rFonts w:ascii="Times New Roman" w:hAnsi="Times New Roman" w:cs="Times New Roman"/>
          <w:lang w:val="en-US"/>
        </w:rPr>
        <w:t>2006)</w:t>
      </w:r>
      <w:r w:rsidR="00ED6826" w:rsidRPr="00632779">
        <w:rPr>
          <w:rFonts w:ascii="Times New Roman" w:eastAsia="Calibri" w:hAnsi="Times New Roman" w:cs="Times New Roman"/>
          <w:kern w:val="0"/>
          <w14:ligatures w14:val="none"/>
        </w:rPr>
        <w:fldChar w:fldCharType="end"/>
      </w:r>
      <w:r w:rsidR="00ED6826"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as the efficacy </w:t>
      </w:r>
      <w:r w:rsidRPr="00632779">
        <w:rPr>
          <w:rFonts w:ascii="Times New Roman" w:eastAsia="Calibri" w:hAnsi="Times New Roman" w:cs="Times New Roman"/>
          <w:kern w:val="0"/>
          <w:lang w:val="en-US"/>
          <w14:ligatures w14:val="none"/>
        </w:rPr>
        <w:lastRenderedPageBreak/>
        <w:t xml:space="preserve">of these woods was observed after only 24 hours. In addition, </w:t>
      </w:r>
      <w:proofErr w:type="spellStart"/>
      <w:r w:rsidRPr="00632779">
        <w:rPr>
          <w:rFonts w:ascii="Times New Roman" w:eastAsia="Calibri" w:hAnsi="Times New Roman" w:cs="Times New Roman"/>
          <w:kern w:val="0"/>
          <w:lang w:val="en-US"/>
          <w14:ligatures w14:val="none"/>
        </w:rPr>
        <w:t>Neiro</w:t>
      </w:r>
      <w:proofErr w:type="spellEnd"/>
      <w:r w:rsidRPr="00632779">
        <w:rPr>
          <w:rFonts w:ascii="Times New Roman" w:eastAsia="Calibri" w:hAnsi="Times New Roman" w:cs="Times New Roman"/>
          <w:kern w:val="0"/>
          <w:lang w:val="en-US"/>
          <w14:ligatures w14:val="none"/>
        </w:rPr>
        <w:t xml:space="preserve"> </w:t>
      </w:r>
      <w:r w:rsidR="00F52A1E" w:rsidRPr="00632779">
        <w:rPr>
          <w:rFonts w:ascii="Times New Roman" w:eastAsia="Calibri" w:hAnsi="Times New Roman" w:cs="Times New Roman"/>
          <w:i/>
          <w:iCs/>
          <w:kern w:val="0"/>
          <w:lang w:val="en-US"/>
          <w14:ligatures w14:val="none"/>
        </w:rPr>
        <w:t>et al</w:t>
      </w:r>
      <w:r w:rsidR="00F52A1E" w:rsidRPr="00632779">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revealed in 2009 the toxicity of oxygenated monoterpenes and phenolic compounds in eucalyptus oil against </w:t>
      </w:r>
      <w:r w:rsidRPr="00632779">
        <w:rPr>
          <w:rFonts w:ascii="Times New Roman" w:eastAsia="Calibri" w:hAnsi="Times New Roman" w:cs="Times New Roman"/>
          <w:i/>
          <w:iCs/>
          <w:kern w:val="0"/>
          <w:lang w:val="en-US"/>
          <w14:ligatures w14:val="none"/>
        </w:rPr>
        <w:t xml:space="preserve">Sitophilus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i/>
          <w:iCs/>
          <w:kern w:val="0"/>
          <w:lang w:val="en-US"/>
          <w14:ligatures w14:val="none"/>
        </w:rPr>
        <w:t xml:space="preserve"> </w:t>
      </w:r>
      <w:r w:rsidRPr="00632779">
        <w:rPr>
          <w:rFonts w:ascii="Times New Roman" w:eastAsia="Calibri" w:hAnsi="Times New Roman" w:cs="Times New Roman"/>
          <w:kern w:val="0"/>
          <w:lang w:val="en-US"/>
          <w14:ligatures w14:val="none"/>
        </w:rPr>
        <w:t xml:space="preserve">and </w:t>
      </w:r>
      <w:proofErr w:type="spellStart"/>
      <w:r w:rsidRPr="00632779">
        <w:rPr>
          <w:rFonts w:ascii="Times New Roman" w:eastAsia="Calibri" w:hAnsi="Times New Roman" w:cs="Times New Roman"/>
          <w:i/>
          <w:iCs/>
          <w:kern w:val="0"/>
          <w:lang w:val="en-US"/>
          <w14:ligatures w14:val="none"/>
        </w:rPr>
        <w:t>Tribolium</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confusum</w:t>
      </w:r>
      <w:proofErr w:type="spellEnd"/>
      <w:r w:rsidRPr="00632779">
        <w:rPr>
          <w:rFonts w:ascii="Times New Roman" w:eastAsia="Calibri" w:hAnsi="Times New Roman" w:cs="Times New Roman"/>
          <w:kern w:val="0"/>
          <w:lang w:val="en-US"/>
          <w14:ligatures w14:val="none"/>
        </w:rPr>
        <w:t xml:space="preserve"> with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values of 0.36 </w:t>
      </w:r>
      <w:r w:rsidRPr="00632779">
        <w:rPr>
          <w:rFonts w:ascii="Times New Roman" w:eastAsia="Calibri" w:hAnsi="Times New Roman" w:cs="Times New Roman"/>
          <w:kern w:val="0"/>
          <w14:ligatures w14:val="none"/>
        </w:rPr>
        <w:t>μ</w:t>
      </w:r>
      <w:r w:rsidRPr="00632779">
        <w:rPr>
          <w:rFonts w:ascii="Times New Roman" w:eastAsia="Calibri" w:hAnsi="Times New Roman" w:cs="Times New Roman"/>
          <w:kern w:val="0"/>
          <w:lang w:val="en-US"/>
          <w14:ligatures w14:val="none"/>
        </w:rPr>
        <w:t>L/cm</w:t>
      </w:r>
      <w:r w:rsidRPr="00632779">
        <w:rPr>
          <w:rFonts w:ascii="Times New Roman" w:eastAsia="Calibri" w:hAnsi="Times New Roman" w:cs="Times New Roman"/>
          <w:kern w:val="0"/>
          <w:vertAlign w:val="superscript"/>
          <w:lang w:val="en-US"/>
          <w14:ligatures w14:val="none"/>
        </w:rPr>
        <w:t>2</w:t>
      </w:r>
      <w:r w:rsidRPr="00632779">
        <w:rPr>
          <w:rFonts w:ascii="Times New Roman" w:eastAsia="Calibri" w:hAnsi="Times New Roman" w:cs="Times New Roman"/>
          <w:kern w:val="0"/>
          <w:lang w:val="en-US"/>
          <w14:ligatures w14:val="none"/>
        </w:rPr>
        <w:t xml:space="preserve"> and 0.48 </w:t>
      </w:r>
      <w:r w:rsidRPr="00632779">
        <w:rPr>
          <w:rFonts w:ascii="Times New Roman" w:eastAsia="Calibri" w:hAnsi="Times New Roman" w:cs="Times New Roman"/>
          <w:kern w:val="0"/>
          <w14:ligatures w14:val="none"/>
        </w:rPr>
        <w:t>μ</w:t>
      </w:r>
      <w:r w:rsidRPr="00632779">
        <w:rPr>
          <w:rFonts w:ascii="Times New Roman" w:eastAsia="Calibri" w:hAnsi="Times New Roman" w:cs="Times New Roman"/>
          <w:kern w:val="0"/>
          <w:lang w:val="en-US"/>
          <w14:ligatures w14:val="none"/>
        </w:rPr>
        <w:t>L/cm</w:t>
      </w:r>
      <w:r w:rsidRPr="00632779">
        <w:rPr>
          <w:rFonts w:ascii="Times New Roman" w:eastAsia="Calibri" w:hAnsi="Times New Roman" w:cs="Times New Roman"/>
          <w:kern w:val="0"/>
          <w:vertAlign w:val="superscript"/>
          <w:lang w:val="en-US"/>
          <w14:ligatures w14:val="none"/>
        </w:rPr>
        <w:t>2</w:t>
      </w:r>
      <w:r w:rsidRPr="00632779">
        <w:rPr>
          <w:rFonts w:ascii="Times New Roman" w:eastAsia="Calibri" w:hAnsi="Times New Roman" w:cs="Times New Roman"/>
          <w:kern w:val="0"/>
          <w:lang w:val="en-US"/>
          <w14:ligatures w14:val="none"/>
        </w:rPr>
        <w:t xml:space="preserve">. Previous studies have shown that monoterpenoids, especially those derived from aromatic plants such as </w:t>
      </w:r>
      <w:proofErr w:type="spellStart"/>
      <w:r w:rsidRPr="00632779">
        <w:rPr>
          <w:rFonts w:ascii="Times New Roman" w:eastAsia="Calibri" w:hAnsi="Times New Roman" w:cs="Times New Roman"/>
          <w:i/>
          <w:iCs/>
          <w:kern w:val="0"/>
          <w:lang w:val="en-US"/>
          <w14:ligatures w14:val="none"/>
        </w:rPr>
        <w:t>Apium</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graveolens</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Juniperus</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oxycedrus</w:t>
      </w:r>
      <w:proofErr w:type="spellEnd"/>
      <w:r w:rsidRPr="00632779">
        <w:rPr>
          <w:rFonts w:ascii="Times New Roman" w:eastAsia="Calibri" w:hAnsi="Times New Roman" w:cs="Times New Roman"/>
          <w:kern w:val="0"/>
          <w:lang w:val="en-US"/>
          <w14:ligatures w14:val="none"/>
        </w:rPr>
        <w:t xml:space="preserve">, and </w:t>
      </w:r>
      <w:r w:rsidRPr="00632779">
        <w:rPr>
          <w:rFonts w:ascii="Times New Roman" w:eastAsia="Calibri" w:hAnsi="Times New Roman" w:cs="Times New Roman"/>
          <w:i/>
          <w:iCs/>
          <w:kern w:val="0"/>
          <w:lang w:val="en-US"/>
          <w14:ligatures w14:val="none"/>
        </w:rPr>
        <w:t xml:space="preserve">Citrus </w:t>
      </w:r>
      <w:proofErr w:type="spellStart"/>
      <w:r w:rsidRPr="00632779">
        <w:rPr>
          <w:rFonts w:ascii="Times New Roman" w:eastAsia="Calibri" w:hAnsi="Times New Roman" w:cs="Times New Roman"/>
          <w:i/>
          <w:iCs/>
          <w:kern w:val="0"/>
          <w:lang w:val="en-US"/>
          <w14:ligatures w14:val="none"/>
        </w:rPr>
        <w:t>sinensis</w:t>
      </w:r>
      <w:proofErr w:type="spellEnd"/>
      <w:r w:rsidRPr="00632779">
        <w:rPr>
          <w:rFonts w:ascii="Times New Roman" w:eastAsia="Calibri" w:hAnsi="Times New Roman" w:cs="Times New Roman"/>
          <w:kern w:val="0"/>
          <w:lang w:val="en-US"/>
          <w14:ligatures w14:val="none"/>
        </w:rPr>
        <w:t xml:space="preserve">, possess </w:t>
      </w:r>
      <w:proofErr w:type="spellStart"/>
      <w:r w:rsidRPr="00632779">
        <w:rPr>
          <w:rFonts w:ascii="Times New Roman" w:eastAsia="Calibri" w:hAnsi="Times New Roman" w:cs="Times New Roman"/>
          <w:kern w:val="0"/>
          <w:lang w:val="en-US"/>
          <w14:ligatures w14:val="none"/>
        </w:rPr>
        <w:t>ovicidal</w:t>
      </w:r>
      <w:proofErr w:type="spellEnd"/>
      <w:r w:rsidRPr="00632779">
        <w:rPr>
          <w:rFonts w:ascii="Times New Roman" w:eastAsia="Calibri" w:hAnsi="Times New Roman" w:cs="Times New Roman"/>
          <w:kern w:val="0"/>
          <w:lang w:val="en-US"/>
          <w14:ligatures w14:val="none"/>
        </w:rPr>
        <w:t xml:space="preserve">, repellent, fumigant, and contact toxicity properties </w:t>
      </w:r>
      <w:r w:rsidR="00A7022D" w:rsidRPr="00632779">
        <w:rPr>
          <w:rFonts w:ascii="Times New Roman" w:eastAsia="Calibri" w:hAnsi="Times New Roman" w:cs="Times New Roman"/>
          <w:kern w:val="0"/>
          <w14:ligatures w14:val="none"/>
        </w:rPr>
        <w:fldChar w:fldCharType="begin"/>
      </w:r>
      <w:r w:rsidR="006F5E3B">
        <w:rPr>
          <w:rFonts w:ascii="Times New Roman" w:eastAsia="Calibri" w:hAnsi="Times New Roman" w:cs="Times New Roman"/>
          <w:kern w:val="0"/>
          <w:lang w:val="en-US"/>
          <w14:ligatures w14:val="none"/>
        </w:rPr>
        <w:instrText xml:space="preserve"> ADDIN ZOTERO_ITEM CSL_CITATION {"citationID":"WsNrcsMX","properties":{"formattedCitation":"(Prates et al., 1998; Papachristos et al., 2002)","plainCitation":"(Prates et al., 1998; Papachristos et al., 2002)","noteIndex":0},"citationItems":[{"id":3553,"uris":["http://zotero.org/users/5304766/items/9MJYMZ44"],"itemData":{"id":3553,"type":"article-journal","abstract":"Thirteen essential oils (Apium graveolens, Citrus sinensis, Eucalyptus globulus, Juniperus oxycedrus, Laurus nobilis, Lavandula hybrida, Mentha microphylla, Mentha viridis, Ocimum basilicum, Origanum vulgare, Pistacia terebinthus, Rosmarinus officinalis, and Thuja orientalis) were tested in their vapour form against Acanthoscelides obtectus. Choice and no-choice tests revealed that most of them have a repellent action, reduce fecundity, decrease egg hatchability, increase neonate larval mortality and adversely influence offspring emergence. Furthermore, some oils were strongly toxic to A. obtectus, males appearing more susceptible than females. Among the essential oils tested, the most toxic for males were those of M. microphylla and M. viridis whereas the most toxic against females were those of L. hybrida and R. officinalis.","container-title":"Journal of Stored Products Research","DOI":"10.1016/S0022-474X(01)00007-8","ISSN":"0022-474X","issue":"2","journalAbbreviation":"Journal of Stored Products Research","page":"117-128","source":"ScienceDirect","title":"Repellent, toxic and reproduction inhibitory effects of essential oil vapours on &lt;i&gt;Acanthoscelides obtectus&lt;/i&gt; (Say) (Coleoptera: Bruchidae)","title-short":"Repellent, toxic and reproduction inhibitory effects of essential oil vapours on &lt;i&gt;Acanthoscelides obtectus&lt;/i&gt; (Say) (Coleoptera","volume":"38","author":[{"family":"Papachristos","given":"D. P."},{"family":"Stamopoulos","given":"D. C."}],"issued":{"date-parts":[["2002",1,1]]}}},{"id":3612,"uris":["http://zotero.org/users/5304766/items/YTFS3IWR"],"itemData":{"id":3612,"type":"article-journal","abstract":"Secondary metabolites play an important role in plant resistance to insects. The monocyclic monoterpenes 1,8-cineole (eucalyptol) and R-(+)-limonene have been considered economically important in this context. Cineole is a component of different species of Eucalyptus spp. and limonene is a constituent of Citrus spp. essential oils. These substances were bioassayed to determine possible fumigant, contact, and ingestion activity against Rhyzopertha dominica (F.), lesser grain borer, and Tribolium castaneum (Herbst), red flour beetle, which are important pests of stored grain. It was possible to show that both compounds are insecticidal against the two insects, mainly in the contact and/or ingestion action.","container-title":"Journal of Stored Products Research","DOI":"10.1016/S0022-474X(98)00005-8","ISSN":"0022-474X","issue":"4","journalAbbreviation":"Journal of Stored Products Research","page":"243-249","source":"ScienceDirect","title":"Activité insecticide des monoterpènes contre &lt;i&gt;Rhyzopertha dominica&lt;/i&gt; (F.) et &lt;i&gt;Tribolium castaneum&lt;/i&gt; (Herbst)","volume":"34","author":[{"family":"Prates","given":"H. T."},{"family":"Santos","given":"J. P."},{"family":"Waquil","given":"J. M."},{"family":"Fabris","given":"J. D."},{"family":"Oliveira","given":"A. B."},{"family":"Foster","given":"J. E."}],"issued":{"date-parts":[["1998",10,1]]}}}],"schema":"https://github.com/citation-style-language/schema/raw/master/csl-citation.json"} </w:instrText>
      </w:r>
      <w:r w:rsidR="00A7022D" w:rsidRPr="00632779">
        <w:rPr>
          <w:rFonts w:ascii="Times New Roman" w:eastAsia="Calibri" w:hAnsi="Times New Roman" w:cs="Times New Roman"/>
          <w:kern w:val="0"/>
          <w14:ligatures w14:val="none"/>
        </w:rPr>
        <w:fldChar w:fldCharType="separate"/>
      </w:r>
      <w:r w:rsidR="006F5E3B" w:rsidRPr="006F5E3B">
        <w:rPr>
          <w:rFonts w:ascii="Times New Roman" w:hAnsi="Times New Roman" w:cs="Times New Roman"/>
        </w:rPr>
        <w:t>(Prates et al., 1998; Papachristos et al., 2002)</w:t>
      </w:r>
      <w:r w:rsidR="00A7022D" w:rsidRPr="00632779">
        <w:rPr>
          <w:rFonts w:ascii="Times New Roman" w:eastAsia="Calibri" w:hAnsi="Times New Roman" w:cs="Times New Roman"/>
          <w:kern w:val="0"/>
          <w14:ligatures w14:val="none"/>
        </w:rPr>
        <w:fldChar w:fldCharType="end"/>
      </w:r>
      <w:r w:rsidR="00A7022D" w:rsidRPr="00632779">
        <w:rPr>
          <w:rFonts w:ascii="Times New Roman" w:eastAsia="Calibri" w:hAnsi="Times New Roman" w:cs="Times New Roman"/>
          <w:kern w:val="0"/>
          <w14:ligatures w14:val="none"/>
        </w:rPr>
        <w:t>.</w:t>
      </w:r>
      <w:r w:rsidR="00A7022D" w:rsidRPr="00632779">
        <w:rPr>
          <w:rFonts w:ascii="Times New Roman" w:eastAsia="Calibri" w:hAnsi="Times New Roman" w:cs="Times New Roman"/>
          <w:b/>
          <w:bCs/>
          <w:kern w:val="0"/>
          <w14:ligatures w14:val="none"/>
        </w:rPr>
        <w:t xml:space="preserve"> </w:t>
      </w:r>
      <w:r w:rsidR="00ED6826" w:rsidRPr="00632779">
        <w:rPr>
          <w:rFonts w:ascii="Times New Roman" w:eastAsia="Calibri" w:hAnsi="Times New Roman" w:cs="Times New Roman"/>
          <w:kern w:val="0"/>
          <w14:ligatures w14:val="none"/>
        </w:rPr>
        <w:fldChar w:fldCharType="begin"/>
      </w:r>
      <w:r w:rsidR="00144D89">
        <w:rPr>
          <w:rFonts w:ascii="Times New Roman" w:eastAsia="Calibri" w:hAnsi="Times New Roman" w:cs="Times New Roman"/>
          <w:kern w:val="0"/>
          <w14:ligatures w14:val="none"/>
        </w:rPr>
        <w:instrText xml:space="preserve"> ADDIN ZOTERO_ITEM CSL_CITATION {"citationID":"VV1YfXnl","properties":{"formattedCitation":"(Nerio et al., 2009)","plainCitation":"(Nerio et al., 2009)","dontUpdate":true,"noteIndex":0},"citationItems":[{"id":3551,"uris":["http://zotero.org/users/5304766/items/G47IFQGA"],"itemData":{"id":3551,"type":"article-journal","abstract":"Essential oils isolated from seven aromatic plants grown in Colombia were analyzed by gas chromatography–mass spectrometry (GC–MS) and evaluated for repellent activity against Sitophilus zeamais (Coleoptera: Curculionidae) using the area preference method. Most oil components were oxygenated monoterpenoids or phenolic compounds. Six oils were repellent, with Lippia origanoides the most active. Eucalyptus citriodora and Tagetes lucida were also repellant at doses between 0.063 and 0.503μL/cm2.","container-title":"Journal of Stored Products Research","DOI":"10.1016/j.jspr.2009.01.002","ISSN":"0022-474X","issue":"3","journalAbbreviation":"Journal of Stored Products Research","page":"212-214","source":"ScienceDirect","title":"Repellent activity of essential oils from seven aromatic plants grown in Colombia against &lt;i&gt;Sitophilus zeamais&lt;/i&gt; Motschulsky (Coleoptera)","volume":"45","author":[{"family":"Nerio","given":"Luz S."},{"family":"Olivero-Verbel","given":"Jesus"},{"family":"Stashenko","given":"Elena E."}],"issued":{"date-parts":[["2009",7,1]]}}}],"schema":"https://github.com/citation-style-language/schema/raw/master/csl-citation.json"} </w:instrText>
      </w:r>
      <w:r w:rsidR="00ED6826"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Nerio et al., 2009</w:t>
      </w:r>
      <w:r w:rsidR="00ED6826" w:rsidRPr="00632779">
        <w:rPr>
          <w:rFonts w:ascii="Times New Roman" w:eastAsia="Calibri" w:hAnsi="Times New Roman" w:cs="Times New Roman"/>
          <w:kern w:val="0"/>
          <w14:ligatures w14:val="none"/>
        </w:rPr>
        <w:fldChar w:fldCharType="end"/>
      </w:r>
      <w:r w:rsidR="00A7022D"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also demonstrated the repellent activity of oil extracted from </w:t>
      </w:r>
      <w:r w:rsidRPr="00632779">
        <w:rPr>
          <w:rFonts w:ascii="Times New Roman" w:eastAsia="Calibri" w:hAnsi="Times New Roman" w:cs="Times New Roman"/>
          <w:i/>
          <w:iCs/>
          <w:kern w:val="0"/>
          <w:lang w:val="en-US"/>
          <w14:ligatures w14:val="none"/>
        </w:rPr>
        <w:t xml:space="preserve">Eucalyptus </w:t>
      </w:r>
      <w:proofErr w:type="spellStart"/>
      <w:r w:rsidRPr="00632779">
        <w:rPr>
          <w:rFonts w:ascii="Times New Roman" w:eastAsia="Calibri" w:hAnsi="Times New Roman" w:cs="Times New Roman"/>
          <w:i/>
          <w:iCs/>
          <w:kern w:val="0"/>
          <w:lang w:val="en-US"/>
          <w14:ligatures w14:val="none"/>
        </w:rPr>
        <w:t>citriodora</w:t>
      </w:r>
      <w:proofErr w:type="spellEnd"/>
      <w:r w:rsidRPr="00632779">
        <w:rPr>
          <w:rFonts w:ascii="Times New Roman" w:eastAsia="Calibri" w:hAnsi="Times New Roman" w:cs="Times New Roman"/>
          <w:kern w:val="0"/>
          <w:lang w:val="en-US"/>
          <w14:ligatures w14:val="none"/>
        </w:rPr>
        <w:t xml:space="preserve"> and </w:t>
      </w:r>
      <w:proofErr w:type="spellStart"/>
      <w:r w:rsidRPr="00632779">
        <w:rPr>
          <w:rFonts w:ascii="Times New Roman" w:eastAsia="Calibri" w:hAnsi="Times New Roman" w:cs="Times New Roman"/>
          <w:i/>
          <w:iCs/>
          <w:kern w:val="0"/>
          <w:lang w:val="en-US"/>
          <w14:ligatures w14:val="none"/>
        </w:rPr>
        <w:t>Tagetes</w:t>
      </w:r>
      <w:proofErr w:type="spellEnd"/>
      <w:r w:rsidRPr="00632779">
        <w:rPr>
          <w:rFonts w:ascii="Times New Roman" w:eastAsia="Calibri" w:hAnsi="Times New Roman" w:cs="Times New Roman"/>
          <w:i/>
          <w:iCs/>
          <w:kern w:val="0"/>
          <w:lang w:val="en-US"/>
          <w14:ligatures w14:val="none"/>
        </w:rPr>
        <w:t xml:space="preserve"> lucida</w:t>
      </w:r>
      <w:r w:rsidRPr="00632779">
        <w:rPr>
          <w:rFonts w:ascii="Times New Roman" w:eastAsia="Calibri" w:hAnsi="Times New Roman" w:cs="Times New Roman"/>
          <w:kern w:val="0"/>
          <w:lang w:val="en-US"/>
          <w14:ligatures w14:val="none"/>
        </w:rPr>
        <w:t xml:space="preserve"> at doses ranging from 0.063 to 0.503 </w:t>
      </w:r>
      <w:r w:rsidRPr="00632779">
        <w:rPr>
          <w:rFonts w:ascii="Times New Roman" w:eastAsia="Calibri" w:hAnsi="Times New Roman" w:cs="Times New Roman"/>
          <w:kern w:val="0"/>
          <w14:ligatures w14:val="none"/>
        </w:rPr>
        <w:t>μ</w:t>
      </w:r>
      <w:r w:rsidRPr="00632779">
        <w:rPr>
          <w:rFonts w:ascii="Times New Roman" w:eastAsia="Calibri" w:hAnsi="Times New Roman" w:cs="Times New Roman"/>
          <w:kern w:val="0"/>
          <w:lang w:val="en-US"/>
          <w14:ligatures w14:val="none"/>
        </w:rPr>
        <w:t>L/cm</w:t>
      </w:r>
      <w:r w:rsidRPr="00632779">
        <w:rPr>
          <w:rFonts w:ascii="Times New Roman" w:eastAsia="Calibri" w:hAnsi="Times New Roman" w:cs="Times New Roman"/>
          <w:kern w:val="0"/>
          <w:vertAlign w:val="superscript"/>
          <w:lang w:val="en-US"/>
          <w14:ligatures w14:val="none"/>
        </w:rPr>
        <w:t>2</w:t>
      </w:r>
      <w:r w:rsidR="00A7022D"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Admittedly, these researchers tested essential oils, but their active doses are much higher than the highest dose of wood extract evaluated in this study (0.314 µL/cm</w:t>
      </w:r>
      <w:r w:rsidRPr="00632779">
        <w:rPr>
          <w:rFonts w:ascii="Times New Roman" w:eastAsia="Calibri" w:hAnsi="Times New Roman" w:cs="Times New Roman"/>
          <w:kern w:val="0"/>
          <w:vertAlign w:val="superscript"/>
          <w:lang w:val="en-US"/>
          <w14:ligatures w14:val="none"/>
        </w:rPr>
        <w:t>2</w:t>
      </w:r>
      <w:r w:rsidRPr="00632779">
        <w:rPr>
          <w:rFonts w:ascii="Times New Roman" w:eastAsia="Calibri" w:hAnsi="Times New Roman" w:cs="Times New Roman"/>
          <w:kern w:val="0"/>
          <w:lang w:val="en-US"/>
          <w14:ligatures w14:val="none"/>
        </w:rPr>
        <w:t xml:space="preserve">). </w:t>
      </w:r>
      <w:r w:rsidR="00F52A1E" w:rsidRPr="00632779">
        <w:rPr>
          <w:rFonts w:ascii="Times New Roman" w:eastAsia="Calibri" w:hAnsi="Times New Roman" w:cs="Times New Roman"/>
          <w:kern w:val="0"/>
          <w:lang w:val="en-US"/>
          <w14:ligatures w14:val="none"/>
        </w:rPr>
        <w:t>In the case of the 70° alcohol fraction, the low insect mortality throughout the experiment also suggested that the 70° fraction was probably not toxic to insects. The low mortality caused by the 70° fraction justifies its choice as the solvent for assessing the toxicity of the extracts in this study.</w:t>
      </w:r>
    </w:p>
    <w:p w14:paraId="450B1045" w14:textId="495B3FCB" w:rsidR="00B72611" w:rsidRPr="00632779" w:rsidRDefault="00F52A1E"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The mortality rate was zero in the untreated control due to the absence of treatment. In contrast, the insecticide reference control (Protect DP) caused the death of all insects on day 2 (100%). This mortality was due to two molecules, </w:t>
      </w:r>
      <w:proofErr w:type="spellStart"/>
      <w:r w:rsidRPr="00632779">
        <w:rPr>
          <w:rFonts w:ascii="Times New Roman" w:eastAsia="Calibri" w:hAnsi="Times New Roman" w:cs="Times New Roman"/>
          <w:kern w:val="0"/>
          <w:lang w:val="en-US"/>
          <w14:ligatures w14:val="none"/>
        </w:rPr>
        <w:t>pyrimiphos</w:t>
      </w:r>
      <w:proofErr w:type="spellEnd"/>
      <w:r w:rsidRPr="00632779">
        <w:rPr>
          <w:rFonts w:ascii="Times New Roman" w:eastAsia="Calibri" w:hAnsi="Times New Roman" w:cs="Times New Roman"/>
          <w:kern w:val="0"/>
          <w:lang w:val="en-US"/>
          <w14:ligatures w14:val="none"/>
        </w:rPr>
        <w:t xml:space="preserve">-methyl 1.5% and deltamethrin 0.1%. </w:t>
      </w:r>
      <w:proofErr w:type="spellStart"/>
      <w:r w:rsidRPr="00632779">
        <w:rPr>
          <w:rFonts w:ascii="Times New Roman" w:eastAsia="Calibri" w:hAnsi="Times New Roman" w:cs="Times New Roman"/>
          <w:kern w:val="0"/>
          <w:lang w:val="en-US"/>
          <w14:ligatures w14:val="none"/>
        </w:rPr>
        <w:t>Pyrimiphos</w:t>
      </w:r>
      <w:proofErr w:type="spellEnd"/>
      <w:r w:rsidRPr="00632779">
        <w:rPr>
          <w:rFonts w:ascii="Times New Roman" w:eastAsia="Calibri" w:hAnsi="Times New Roman" w:cs="Times New Roman"/>
          <w:kern w:val="0"/>
          <w:lang w:val="en-US"/>
          <w14:ligatures w14:val="none"/>
        </w:rPr>
        <w:t xml:space="preserve">-methyl, a member of the organophosphate family, acts by inhibiting </w:t>
      </w:r>
      <w:r w:rsidRPr="00D801B2">
        <w:rPr>
          <w:rFonts w:ascii="Times New Roman" w:eastAsia="Calibri" w:hAnsi="Times New Roman" w:cs="Times New Roman"/>
          <w:kern w:val="0"/>
          <w:highlight w:val="yellow"/>
          <w:lang w:val="en-US"/>
          <w14:ligatures w14:val="none"/>
        </w:rPr>
        <w:t>acetylcholinesterase.</w:t>
      </w:r>
      <w:r w:rsidRPr="00632779">
        <w:rPr>
          <w:rFonts w:ascii="Times New Roman" w:eastAsia="Calibri" w:hAnsi="Times New Roman" w:cs="Times New Roman"/>
          <w:kern w:val="0"/>
          <w:lang w:val="en-US"/>
          <w14:ligatures w14:val="none"/>
        </w:rPr>
        <w:t xml:space="preserve"> This substance is the essential enzyme that regulates nerve impulses at junctions in the insect nervous system. It acts by contact, ingestion and inhalation. Deltamethrin is a chemical compound in the pyrethroid family. It is used as an insecticide and insect repellent because of its neurotoxic properties. However, even though these products eliminate insects, we have to </w:t>
      </w:r>
      <w:proofErr w:type="spellStart"/>
      <w:r w:rsidRPr="00632779">
        <w:rPr>
          <w:rFonts w:ascii="Times New Roman" w:eastAsia="Calibri" w:hAnsi="Times New Roman" w:cs="Times New Roman"/>
          <w:kern w:val="0"/>
          <w:lang w:val="en-US"/>
          <w14:ligatures w14:val="none"/>
        </w:rPr>
        <w:t>recognise</w:t>
      </w:r>
      <w:proofErr w:type="spellEnd"/>
      <w:r w:rsidRPr="00632779">
        <w:rPr>
          <w:rFonts w:ascii="Times New Roman" w:eastAsia="Calibri" w:hAnsi="Times New Roman" w:cs="Times New Roman"/>
          <w:kern w:val="0"/>
          <w:lang w:val="en-US"/>
          <w14:ligatures w14:val="none"/>
        </w:rPr>
        <w:t xml:space="preserve"> that they are harmful to human health and the environment</w:t>
      </w:r>
      <w:r w:rsidR="00B72611" w:rsidRPr="00632779">
        <w:rPr>
          <w:rFonts w:ascii="Times New Roman" w:eastAsia="Calibri" w:hAnsi="Times New Roman" w:cs="Times New Roman"/>
          <w:kern w:val="0"/>
          <w:lang w:val="en-US"/>
          <w14:ligatures w14:val="none"/>
        </w:rPr>
        <w:t xml:space="preserve">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{"citationID":"DhXE3a3X","properties":{"formattedCitation":"(Gandaho et al., 2020; Sikirou et al., 2020)","plainCitation":"(Gandaho et al., 2020; Sikirou et al., 2020)","noteIndex":0},"citationItems":[{"id":3539,"uris":["http://zotero.org/users/5304766/items/YV95AKL5"],"itemData":{"id":3539,"type":"article-journal","abstract":"Le sorgho et le maïs sont des céréales alimentaires dont la conservation et la valorisation sont d’une grande importance pour la sécurité alimentaire des populations productrices. L’objectif de l’étude était d’inventorier dans cinq communes du Nord-Est du Bénin, les pratiques actuelles de stockage et de conservation du sorgho et du maïs. Une enquête a été effectuée auprès de 382 ménages représentant un taux d’échantillonnage de 30,10%. Les résultats ont montré l’existence de cinq modes de stockage du maïs et du sorgho. Le stockage en chambre était le mode de stockage le plus répandu et pratiqué par 80,70% des producteurs de Ségbana. L’utilisation des greniers en paille tressée venait en seconde position avec 38,24% des ménages à Kandi, suivi de ceux en tiges de sorgho en troisième position avec 27,27% des ménages à Gogounou. Les greniers en banco et le stockage sur toits et sur étagères étaient les moins répandus dans la zone d’étude. Les pratiques de conservation sont adoptées selon la disponibilité des matières premières locales, les quantités de céréales produites, les types d’attaques aux champs et les circuits d’écoulement des céréales. Des chambres sont dimensionnées à la taille de grands magasins pour gérer les stocks destinés aux circuits de commercialisation vers le Nigeria.\nMots clés : conservation, pratiques, sorgho, maïs, stockage.","page":"43-52","source":"ResearchGate","title":"Pratiques de stockage et de conservation de maïs et de sorgho adoptées au nord-est du Bénin","volume":"Numéro 79","author":[{"family":"Gandaho","given":"P."},{"family":"Tchobo","given":"Fidèle Paul"},{"family":"Bello","given":"Saliou"},{"family":"Soumanou","given":"M."}],"issued":{"date-parts":[["2020",6,16]]}}},{"id":3531,"uris":["http://zotero.org/users/5304766/items/Q85QM5G5"],"itemData":{"id":3531,"type":"article-journal","abstract":"Le maïs est l’une des principales cultures vivrières produit au Bénin et constitue l’aliment de base de la plupart des populations rurales et urbaines. Pour éviter les pertes post récolte liées aux déprédateurs, le maïs était traité lors de son stockage avec des produits chimiques. L’objectif de cette étude était d’évaluer l’efficacité de l’insecticide PROTECT DP à base de pyrimiphos–méthyle 1,5 % et de deltamethrine 0,1 % sur Sitophilus zeamais lors du stockage de la variété de maïs hybride DMR à grains jaunes. Un bloc aléatoire complet à quatre répétitions et cinq traitements était utilisé. Le témoin absolu (sans insecticide), le témoin de référence (Sofagrain à base de pyrimiphos–méthyl 1,6 % et permethrine 0,3 %) et trois doses de PROTECT DP ; 37,5 g/100 kg, 50 g/100 kg et 75 g/100 kg ont été les traitements testés. La mortalité et l’émergence de S. zeamais, les pertes en poids et le nombre de grains perforés étaient évalués. Les résultats ont montré que l’insecticide PROTECT DP appliqué aux doses de 50 g/100 kg et 75 g/100 kg permettait une conservation efficace du maïs en stock pendant au moins six mois. Sa persistance est limitée à trois mois avec la dose de 37,5 g/100 kg. Il n’y a pas de différence significatif entre les doses 50 g/100 kg et 75 g/100 kg de PROTECT DP et celle de 50 g/100 kg de Sofagrain (P &gt; 0,05). Une perte de poids de 27,69 % était enregistrée après trois mois de conservation du maïs non traité. La dose de 50 g/100 kg de PROTECT DP est recommandée pour la conservation du maïs contre S. zeamais.\nMots clés : denrée, insecticide, charançon, Sitophilus zeamais, conservation.","page":"187-200","source":"ResearchGate","title":"8 Bello ASA Protect DP","volume":"Volume spécial, 2015","author":[{"family":"Sikirou","given":"Rachidatou"},{"family":"Arodokou","given":"David"},{"family":"Bello","given":"Saliou"},{"family":"Hounsou","given":"C.M."},{"family":"Zannou","given":"Elisabeth"},{"family":"Afoha","given":"S.P."},{"family":"Aboe","given":"M.M."},{"family":"Zocli","given":"B."},{"family":"Bokonon-Ganta","given":"Aimé"}],"issued":{"date-parts":[["2020",6,16]]}}}],"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171F74">
        <w:rPr>
          <w:rFonts w:ascii="Times New Roman" w:hAnsi="Times New Roman" w:cs="Times New Roman"/>
          <w:lang w:val="en-US"/>
        </w:rPr>
        <w:t>(Gandaho et al., 2020; Sikirou et al., 2020)</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p>
    <w:p w14:paraId="547C004E" w14:textId="04755524" w:rsidR="00B72611" w:rsidRPr="00632779" w:rsidRDefault="00F52A1E"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The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for sapwood from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and Iroko were 0.0289, 0.0093 and 0.0283 µL/cm² respectively, while the LD</w:t>
      </w:r>
      <w:r w:rsidRPr="00632779">
        <w:rPr>
          <w:rFonts w:ascii="Times New Roman" w:eastAsia="Calibri" w:hAnsi="Times New Roman" w:cs="Times New Roman"/>
          <w:kern w:val="0"/>
          <w:vertAlign w:val="subscript"/>
          <w:lang w:val="en-US"/>
          <w14:ligatures w14:val="none"/>
        </w:rPr>
        <w:t xml:space="preserve">50 </w:t>
      </w:r>
      <w:r w:rsidRPr="00632779">
        <w:rPr>
          <w:rFonts w:ascii="Times New Roman" w:eastAsia="Calibri" w:hAnsi="Times New Roman" w:cs="Times New Roman"/>
          <w:kern w:val="0"/>
          <w:lang w:val="en-US"/>
          <w14:ligatures w14:val="none"/>
        </w:rPr>
        <w:t xml:space="preserve">for heartwood from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and Iroko were 0.0706, 0.0550 and 0.1435 µL/cm² respectively. The heartwood extracts from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and Iroko at the different concentrations evaluated (0.08 µL/cm²; 0.16 µL/cm²; 0.24 µL/cm²; 0.31 µL/cm²) caused a higher mortality rate and a shorter lethal time 50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than those from sapwood. These results are probably due to the dose (dose-dependent effect) and the high content of secondary metabolites in heartwood compared with sapwood. These secondary metabolites would have acted either by contact or inhalation. The most plausible action </w:t>
      </w:r>
      <w:r w:rsidRPr="00632779">
        <w:rPr>
          <w:rFonts w:ascii="Times New Roman" w:eastAsia="Calibri" w:hAnsi="Times New Roman" w:cs="Times New Roman"/>
          <w:kern w:val="0"/>
          <w:lang w:val="en-US"/>
          <w14:ligatures w14:val="none"/>
        </w:rPr>
        <w:lastRenderedPageBreak/>
        <w:t>is the neurotoxicity of the extracts. Alkaloids, polyphenols, flavonoids, tannins and terpenes have already demonstrated their insecticidal potential in scientific studies</w:t>
      </w:r>
      <w:r w:rsidR="00B72611" w:rsidRPr="00632779">
        <w:rPr>
          <w:rFonts w:ascii="Times New Roman" w:eastAsia="Calibri" w:hAnsi="Times New Roman" w:cs="Times New Roman"/>
          <w:kern w:val="0"/>
          <w:lang w:val="en-US"/>
          <w14:ligatures w14:val="none"/>
        </w:rPr>
        <w:t xml:space="preserve"> </w:t>
      </w:r>
      <w:r w:rsidR="00B72611" w:rsidRPr="00632779">
        <w:rPr>
          <w:rFonts w:ascii="Times New Roman" w:eastAsia="Calibri" w:hAnsi="Times New Roman" w:cs="Times New Roman"/>
          <w:kern w:val="0"/>
          <w14:ligatures w14:val="none"/>
        </w:rPr>
        <w:fldChar w:fldCharType="begin"/>
      </w:r>
      <w:r w:rsidR="007F049A">
        <w:rPr>
          <w:rFonts w:ascii="Times New Roman" w:eastAsia="Calibri" w:hAnsi="Times New Roman" w:cs="Times New Roman"/>
          <w:kern w:val="0"/>
          <w:lang w:val="en-US"/>
          <w14:ligatures w14:val="none"/>
        </w:rPr>
        <w:instrText xml:space="preserve"> ADDIN ZOTERO_ITEM CSL_CITATION {"citationID":"3Ixc0Ote","properties":{"formattedCitation":"(Ileke, 2014; Loko et al., 2017; Saha et al., 2024)","plainCitation":"(Ileke, 2014; Loko et al., 2017; Saha et al., 2024)","noteIndex":0},"citationItems":[{"id":3595,"uris":["http://zotero.org/users/5304766/items/S5Z9GAIT"],"itemData":{"id":3595,"type":"article-journal","abstract":"La méthode d'extraction par malaxage a été utilisée pour extraire la feuille, l'écorce de la tige et la racine d'Alstonia boonei. Les extraits ont été évalués sur\nSitophilus zeamais (Motschulsky) pour la mortalité, l'oviposition, l'émergence des adultes et la réduction du développement de la progéniture.\nLes résultats ont montré que l'extrait d'écorce de tige était le plus toxique pour S. zeamais. L'extrait le moins puissant sur S. zeamais était l'extrait de racine.\nLes extraits ont réduit de manière significative la ponte chez S. zeamais. Il n'y a pas eu de différence significative dans la capacité d'absorption d'eau des grains de maïs traités avec A. boa.\ndes grains de maïs traités avec les extraits d'A. boonei. L'extrait d'écorce de tige d'A. boonei a complètement empêché l'infestation et les dommages subséquents des grains de maïs traités.\ndes grains de maïs traités. Dans les grains traités avec les extraits de feuilles et de racines, des dommages de 4,65% et 11,11%,\nrespectivement. Les résultats obtenus révèlent que l'extrait d'écorce de tige d'A. boonei est efficace pour lutter contre S. zeamais et pourrait servir d'alternative aux insecticides synthétiques.\net pourrait servir d'alternative aux insecticides synthétiques.","container-title":"Octa Journal of Biosciences","ISSN":"2321 – 3663","issue":"2","journalAbbreviation":"Octa. J. Biosci.","note":"publisher: Scientific Planet Society","page":"64-68","source":"Google Scholar","title":"Cheese wood, Alstonia boonei De Wild a botanical entomocides for the management of maize weevil, Sitophilus zeamais Motschulsky (Coleoptera: Curculionidae)","title-short":"Cheese wood, Alstonia boonei De Wild a botanical entomocides for the management of maize weevil, Sitophilus zeamais (Motschulsky)[Coleoptera","volume":"2","author":[{"family":"Ileke","given":"K. D."}],"issued":{"date-parts":[["2014"]]}}},{"id":4098,"uris":["http://zotero.org/users/5304766/items/CZCNUCMU"],"itemData":{"id":4098,"type":"article-journal","abstract":"Dinoderus porcellus\n              is considered as the most important pest of stored yam chips and compounds extracted from plants can be used for its control. The present study aimed to test the insecticidal and repellent activities of powders and extracts of leaves of\n              Bridelia ferruginea\n              ,\n              Blighia sapida\n              , and\n              Khaya senegalensis\n              against\n              D. porcellus\n              . The efficacy of plant powders was compared with the synthetic pesticide Antouka (Permethrin 3 g/kg + pirimiphos 16 g/kg). The results of the experiment revealed that all plant powders were effective as repellents. Antouka was more effective as insecticidal than the plant powders and minimal weight loss was observed with\n              B. sapida\n              at 2%. Among treatments, propanol extract of\n              K. senegalensis\n              at 5% was found to elicit the highest repellent effect on\n              D. porcellus\n              . The LC\n              50\n              results revealed that the acetone extract of\n              K. senegalensis\n              is the most toxic (0.29 \n              μ\n              L/insect) to the pest, while the propanol extract of\n              B. ferruginea\n              at 5% exhibited strong fumigant toxicity against\n              D. porcellus\n              , with 88.89% of pest mortality at 160 \n              μ\n              L/L air. The findings from the current work proved that plant powders and extracts of the three plants are sources of botanical insecticides which may be used in the integrated management of\n              D. porcellus\n              .","container-title":"Psyche: A Journal of Entomology","DOI":"10.1155/2017/5468202","ISSN":"0033-2615, 1687-7438","journalAbbreviation":"Psyche: A Journal of Entomology","language":"en","license":"http://creativecommons.org/licenses/by/4.0/","page":"1-18","source":"DOI.org (Crossref)","title":"Repellent effect and insecticidal activities of Bridelia ferruginea, Blighia sapida, and Khaya senegalensis Leaves powders and extracts against Dinoderus porcellus in Infested dried yam chips","volume":"2017","author":[{"family":"Loko","given":"Laura Yêyinou"},{"family":"Alagbe","given":"Obédatou"},{"family":"Dannon","given":"Elie A."},{"family":"Datinon","given":"Benjamin"},{"family":"Orobiyi","given":"Azize"},{"family":"Thomas-Odjo","given":"Agnés"},{"family":"Dansi","given":"Alexandre"},{"family":"Tamò","given":"Manuele"}],"issued":{"date-parts":[["2017"]]}}},{"id":3714,"uris":["http://zotero.org/users/5304766/items/GWANAHXE"],"itemData":{"id":3714,"type":"article-journal","abstract":"Les céréales stockées font partie intégrante de l'alimentation humaine. Cependant, toutes ces céréales stockées sont affectées par une variété d'insectes. Dans plusieurs pays du monde, les insectes nuisibles causent des dommages importants aux cultures céréalières stockées, ce qui entraîne des pertes importantes après la récolte, des détériorations et une baisse de la demande sur le marché, avec pour conséquence une catastrophe financière massive. La prévention des pertes alimentaires lors de la constitution des stocks après la récolte revêt une importance économique considérable. Bien qu'efficaces et fiables, les divers inconvénients des produits chimiques synthétiques, tels que leur impact négatif sur les êtres humains et l'environnement, ont incité les agriculteurs à explorer une stratégie alternative qui soit à la fois efficace, écologique et abordable. Par conséquent, une gestion adéquate des infestations des produits stockés est nécessaire pour protéger les céréales stockées contre les espèces nuisibles. Les capacités insecticides sont présentes dans une variété de composants phytochimiques bioactifs. Ils pourraient être utilisés comme alternative aux pesticides chimiques. D'après les études actuelles, les substances phytochimiques bioactives pourraient constituer une source potentielle de nouveaux insecticides. Par conséquent, les substances phytochimiques insecticides dérivées des plantes ont un potentiel important. Cette étude se concentre sur la phytochimie et le mode d'action des constituants phytochimiques bioactifs pour la lutte contre les insectes ravageurs des céréales stockées.","container-title":"ResearchGate","DOI":"10.55779/nsb16311939","issue":"3","journalAbbreviation":"Notulae Scientia Biologicae","language":"en","page":"1-36","source":"www.researchgate.net","title":"A review on insecticidal efficacy of phytochemicals on stored grain insect pests","volume":"16","author":[{"family":"Saha","given":"Aloke"},{"family":"Choudhuri","given":"Roy Sreya"},{"family":"Kakali","given":"Bhadra"}],"issued":{"date-parts":[["2024",10,22]]}}}],"schema":"https://github.com/citation-style-language/schema/raw/master/csl-citation.json"}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(Ileke, 2014; Loko et al., 2017; Saha et al., 2024)</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p>
    <w:p w14:paraId="37AEE7CC" w14:textId="3D04E825" w:rsidR="00CC16FD" w:rsidRPr="00632779" w:rsidRDefault="00CC16FD"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The results of chemical analyses in the study by </w:t>
      </w:r>
      <w:r w:rsidR="00B72611" w:rsidRPr="00632779">
        <w:rPr>
          <w:rFonts w:ascii="Times New Roman" w:eastAsia="Calibri" w:hAnsi="Times New Roman" w:cs="Times New Roman"/>
          <w:kern w:val="0"/>
          <w14:ligatures w14:val="none"/>
        </w:rPr>
        <w:fldChar w:fldCharType="begin"/>
      </w:r>
      <w:r w:rsidR="00144D89">
        <w:rPr>
          <w:rFonts w:ascii="Times New Roman" w:eastAsia="Calibri" w:hAnsi="Times New Roman" w:cs="Times New Roman"/>
          <w:kern w:val="0"/>
          <w:lang w:val="en-US"/>
          <w14:ligatures w14:val="none"/>
        </w:rPr>
        <w:instrText xml:space="preserve"> ADDIN ZOTERO_ITEM CSL_CITATION {"citationID":"FYQIyEpp","properties":{"formattedCitation":"(Ribeiro et al., 2014)","plainCitation":"(Ribeiro et al., 2014)","dontUpdate":true,"noteIndex":0},"citationItems":[{"id":1422,"uris":["http://zotero.org/users/5304766/items/6LVG83UW"],"itemData":{"id":1422,"type":"article-journal","container-title":"Neotropical entomology","note":"publisher: Springer","page":"470–482","source":"Google Scholar","title":"Tropical plant extracts as sources of grain-protectant compounds against Sitophilus zeamais Motschulsky (Coleoptera: Curculionidae)","title-short":"Tropical plant extracts as sources of grain-protectant compounds against Sitophilus zeamais Motschulsky (Coleoptera","volume":"43","author":[{"family":"Ribeiro","given":"L. P."},{"family":"Vendramim","given":"José Djair"},{"family":"Andrade","given":"M. S."},{"family":"Bicalho","given":"K. U."},{"family":"Silva","given":"MFGF"},{"family":"Vieira","given":"P. C."},{"family":"Fernandes","given":"J. B."}],"issued":{"date-parts":[["2014"]]}}}],"schema":"https://github.com/citation-style-language/schema/raw/master/csl-citation.json"}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Ribeiro et al., 2014</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showed that the alkaloids and </w:t>
      </w:r>
      <w:proofErr w:type="spellStart"/>
      <w:r w:rsidRPr="00632779">
        <w:rPr>
          <w:rFonts w:ascii="Times New Roman" w:eastAsia="Calibri" w:hAnsi="Times New Roman" w:cs="Times New Roman"/>
          <w:kern w:val="0"/>
          <w:lang w:val="en-US"/>
          <w14:ligatures w14:val="none"/>
        </w:rPr>
        <w:t>acetogenins</w:t>
      </w:r>
      <w:proofErr w:type="spellEnd"/>
      <w:r w:rsidRPr="00632779">
        <w:rPr>
          <w:rFonts w:ascii="Times New Roman" w:eastAsia="Calibri" w:hAnsi="Times New Roman" w:cs="Times New Roman"/>
          <w:kern w:val="0"/>
          <w:lang w:val="en-US"/>
          <w14:ligatures w14:val="none"/>
        </w:rPr>
        <w:t xml:space="preserve"> contained in extracts from the branches, leaves, and seeds of </w:t>
      </w:r>
      <w:r w:rsidRPr="00632779">
        <w:rPr>
          <w:rFonts w:ascii="Times New Roman" w:eastAsia="Calibri" w:hAnsi="Times New Roman" w:cs="Times New Roman"/>
          <w:i/>
          <w:iCs/>
          <w:kern w:val="0"/>
          <w:lang w:val="en-US"/>
          <w14:ligatures w14:val="none"/>
        </w:rPr>
        <w:t xml:space="preserve">Annona </w:t>
      </w:r>
      <w:proofErr w:type="spellStart"/>
      <w:r w:rsidRPr="00632779">
        <w:rPr>
          <w:rFonts w:ascii="Times New Roman" w:eastAsia="Calibri" w:hAnsi="Times New Roman" w:cs="Times New Roman"/>
          <w:i/>
          <w:iCs/>
          <w:kern w:val="0"/>
          <w:lang w:val="en-US"/>
          <w14:ligatures w14:val="none"/>
        </w:rPr>
        <w:t>montana</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kern w:val="0"/>
          <w:lang w:val="en-US"/>
          <w14:ligatures w14:val="none"/>
        </w:rPr>
        <w:t>Annonaceae</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Aristolochia</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paulistana</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kern w:val="0"/>
          <w:lang w:val="en-US"/>
          <w14:ligatures w14:val="none"/>
        </w:rPr>
        <w:t>Aristolochiaceae</w:t>
      </w:r>
      <w:proofErr w:type="spellEnd"/>
      <w:r w:rsidRPr="00632779">
        <w:rPr>
          <w:rFonts w:ascii="Times New Roman" w:eastAsia="Calibri" w:hAnsi="Times New Roman" w:cs="Times New Roman"/>
          <w:kern w:val="0"/>
          <w:lang w:val="en-US"/>
          <w14:ligatures w14:val="none"/>
        </w:rPr>
        <w:t xml:space="preserve">), and </w:t>
      </w:r>
      <w:proofErr w:type="spellStart"/>
      <w:r w:rsidRPr="00632779">
        <w:rPr>
          <w:rFonts w:ascii="Times New Roman" w:eastAsia="Calibri" w:hAnsi="Times New Roman" w:cs="Times New Roman"/>
          <w:i/>
          <w:iCs/>
          <w:kern w:val="0"/>
          <w:lang w:val="en-US"/>
          <w14:ligatures w14:val="none"/>
        </w:rPr>
        <w:t>Casearia</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sylvestris</w:t>
      </w:r>
      <w:proofErr w:type="spellEnd"/>
      <w:r w:rsidRPr="00632779">
        <w:rPr>
          <w:rFonts w:ascii="Times New Roman" w:eastAsia="Calibri" w:hAnsi="Times New Roman" w:cs="Times New Roman"/>
          <w:kern w:val="0"/>
          <w:lang w:val="en-US"/>
          <w14:ligatures w14:val="none"/>
        </w:rPr>
        <w:t xml:space="preserve"> (Salicaceae) have bioactivity against </w:t>
      </w:r>
      <w:r w:rsidRPr="00632779">
        <w:rPr>
          <w:rFonts w:ascii="Times New Roman" w:eastAsia="Calibri" w:hAnsi="Times New Roman" w:cs="Times New Roman"/>
          <w:i/>
          <w:iCs/>
          <w:kern w:val="0"/>
          <w:lang w:val="en-US"/>
          <w14:ligatures w14:val="none"/>
        </w:rPr>
        <w:t xml:space="preserve">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xml:space="preserve">. In fact, extracts from these three plants caused significant mortality ranging from 37% to 41.5%. The insect mortality observed in this study could be explained by the fact that the extracts evaluated contain secondary metabolites, including alkaloids, polyphenols, flavonoids, catechin tannins, anthocyanins, </w:t>
      </w:r>
      <w:proofErr w:type="spellStart"/>
      <w:r w:rsidRPr="00632779">
        <w:rPr>
          <w:rFonts w:ascii="Times New Roman" w:eastAsia="Calibri" w:hAnsi="Times New Roman" w:cs="Times New Roman"/>
          <w:kern w:val="0"/>
          <w:lang w:val="en-US"/>
          <w14:ligatures w14:val="none"/>
        </w:rPr>
        <w:t>polyterpenes</w:t>
      </w:r>
      <w:proofErr w:type="spellEnd"/>
      <w:r w:rsidRPr="00632779">
        <w:rPr>
          <w:rFonts w:ascii="Times New Roman" w:eastAsia="Calibri" w:hAnsi="Times New Roman" w:cs="Times New Roman"/>
          <w:kern w:val="0"/>
          <w:lang w:val="en-US"/>
          <w14:ligatures w14:val="none"/>
        </w:rPr>
        <w:t>, sterols, and anthocyanins. These compounds are likely to have biological activities</w:t>
      </w:r>
      <w:r w:rsidR="00B72611" w:rsidRPr="00632779">
        <w:rPr>
          <w:rFonts w:ascii="Times New Roman" w:eastAsia="Calibri" w:hAnsi="Times New Roman" w:cs="Times New Roman"/>
          <w:kern w:val="0"/>
          <w:lang w:val="en-US"/>
          <w14:ligatures w14:val="none"/>
        </w:rPr>
        <w:t xml:space="preserve">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{"citationID":"g0qCEgiX","properties":{"formattedCitation":"(Bley-Atse et al., 2025)","plainCitation":"(Bley-Atse et al., 2025)","noteIndex":0},"citationItems":[{"id":4439,"uris":["http://zotero.org/users/5304766/items/K936GEDP"],"itemData":{"id":4439,"type":"article-journal","abstract":"In Africa, the forestry industry generates significant waste that remains underexploited. Studies have highlighted the presence of active biomolecules in durable wood species. This study characterised the extracts of three durable tropical woods: Nauclea diderrichii , Mansonia altissima , and Milicia excelsa . Moreover, we estimated their insecticidal potential. Once the wood powders samples were prepared, the extractions were carried out by cold maceration for 2 h in a hydroethanolic solvent in a 50/50 (v/v) ratio of ethanol and water. The yields for aqueous extractions (0.9 ± 1.2 % to 1.3 ± 0.1 %) were lower than those for hydroethanolic extractions (4.3 ± 0.7 % to 5.2 ± 0.8 %). Aqueous extracts contained alkaloids, tannins, quinones, polyterpenes, sterols, polyphenols, flavonoids, anthocyanins, and saponins, while hydroethanolic extracts contained the same compounds but in higher proportions. Total polyphenol and flavonoid contents of the aqueous extracts were 2.2 mg GA Eq/g and 0.6 mg QEq/g, respectively, compared to the hydroethanolic extracts with contents of 93.4 ± 0.1 a mg GA Eq/g and 97.0 ± 1.1 a mg QEq/g ( p  =  0.005 ). The antioxidant activity of the aqueous extracts was 8.2 ± 0 c  µmol Trolox Eq/L, while that of the hydroethanolic extracts was 60.6 ± 0.3 a  µmol Trolox Eq/L ( p  =  0.005 ). These results suggest that the wood extracts studied contain bioactive molecules with potential applications in sustainable control of crop pests.","container-title":"Holzforschung","DOI":"10.1515/hf-2024-0078","ISSN":"1437-434X","language":"en","license":"De Gruyter expressly reserves the right to use all content for commercial text and data mining within the meaning of Section 44b of the German Copyright Act.","note":"publisher: De Gruyter\nsection: Holzforschung","source":"www.degruyterbrill.com","title":"Variability in the chemical composition and antioxidant properties of sapwood and heartwood extracts of some tropical woods from Côte d’Ivoire","URL":"https://www.degruyterbrill.com/document/doi/10.1515/hf-2024-0078/html","author":[{"family":"Bley-Atse","given":"Appolinaire B."},{"family":"Niamké","given":"Florence B."},{"family":"Adja","given":"Armand N."},{"family":"Ramananantoandro","given":"Tahiana"},{"family":"Digbe","given":"Thomas"},{"family":"Yao","given":"Jean-Claude N."},{"family":"Adima","given":"Augustin A."}],"accessed":{"date-parts":[["2025",5,3]]},"issued":{"date-parts":[["2025",4,29]]}}}],"schema":"https://github.com/citation-style-language/schema/raw/master/csl-citation.json"}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(Bley-Atse et al., 2025)</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The mortality elucidated by the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and LT</w:t>
      </w:r>
      <w:r w:rsidRPr="00632779">
        <w:rPr>
          <w:rFonts w:ascii="Times New Roman" w:eastAsia="Calibri" w:hAnsi="Times New Roman" w:cs="Times New Roman"/>
          <w:kern w:val="0"/>
          <w:vertAlign w:val="subscript"/>
          <w:lang w:val="en-US"/>
          <w14:ligatures w14:val="none"/>
        </w:rPr>
        <w:t xml:space="preserve">50 </w:t>
      </w:r>
      <w:r w:rsidRPr="00632779">
        <w:rPr>
          <w:rFonts w:ascii="Times New Roman" w:eastAsia="Calibri" w:hAnsi="Times New Roman" w:cs="Times New Roman"/>
          <w:kern w:val="0"/>
          <w:lang w:val="en-US"/>
          <w14:ligatures w14:val="none"/>
        </w:rPr>
        <w:t>of the extracts in the study was very significant.</w:t>
      </w:r>
    </w:p>
    <w:p w14:paraId="539D62A6" w14:textId="42FDD0CD" w:rsidR="00387D39" w:rsidRPr="00920D82" w:rsidRDefault="0081443C"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By comparison, extracts from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and Iroko caused high mortality rates ranging from 50 to 100%.  The results of this study are consistent with those of certain authors. Indeed, a variety of chemical molecules derived from plants are toxic, repellent, or have anti-nutritional activities for pests. Examples include molecules such as cyanogenic glycosides, </w:t>
      </w:r>
      <w:proofErr w:type="spellStart"/>
      <w:r w:rsidRPr="00632779">
        <w:rPr>
          <w:rFonts w:ascii="Times New Roman" w:eastAsia="Calibri" w:hAnsi="Times New Roman" w:cs="Times New Roman"/>
          <w:kern w:val="0"/>
          <w:lang w:val="en-US"/>
          <w14:ligatures w14:val="none"/>
        </w:rPr>
        <w:t>glucosinolates</w:t>
      </w:r>
      <w:proofErr w:type="spellEnd"/>
      <w:r w:rsidRPr="00632779">
        <w:rPr>
          <w:rFonts w:ascii="Times New Roman" w:eastAsia="Calibri" w:hAnsi="Times New Roman" w:cs="Times New Roman"/>
          <w:kern w:val="0"/>
          <w:lang w:val="en-US"/>
          <w14:ligatures w14:val="none"/>
        </w:rPr>
        <w:t xml:space="preserve">, alkaloids, and terpenoids. Others are macromolecules and include latex or proteinase inhibitors. Their modes of action include membrane disruption, inhibition of nutrient and ion transport, inhibition of signal transduction processes, inhibition of metabolism, or disruption of hormonal control of physiological processes </w:t>
      </w:r>
      <w:r w:rsidR="00B72611" w:rsidRPr="00632779">
        <w:rPr>
          <w:rFonts w:ascii="Times New Roman" w:eastAsia="Calibri" w:hAnsi="Times New Roman" w:cs="Times New Roman"/>
          <w:kern w:val="0"/>
          <w14:ligatures w14:val="none"/>
        </w:rPr>
        <w:fldChar w:fldCharType="begin"/>
      </w:r>
      <w:r w:rsidR="007F049A">
        <w:rPr>
          <w:rFonts w:ascii="Times New Roman" w:eastAsia="Calibri" w:hAnsi="Times New Roman" w:cs="Times New Roman"/>
          <w:kern w:val="0"/>
          <w:lang w:val="en-US"/>
          <w14:ligatures w14:val="none"/>
        </w:rPr>
        <w:instrText xml:space="preserve"> ADDIN ZOTERO_ITEM CSL_CITATION {"citationID":"khyk2veJ","properties":{"formattedCitation":"(Mith\\uc0\\u246{}fer et al., 2012)","plainCitation":"(Mithöfer et al., 2012)","noteIndex":0},"citationItems":[{"id":3514,"uris":["http://zotero.org/users/5304766/items/HJSIPHXK"],"itemData":{"id":3514,"type":"article-journal","abstract":"Plants have evolved a plethora of different chemical defenses covering nearly all classes of (secondary) metabolites that represent a major barrier to herbivory: Some are constitutive; others are induced after attack. Many compounds act directly on the herbivore, whereas others act indirectly via the attraction of organisms from other trophic levels that, in turn, protect the plant. An enormous diversity of plant (bio)chemicals are toxic, repellent, or antinutritive for herbivores of all types. Examples include cyanogenic glycosides, glucosinolates, alkaloids, and terpenoids; others are macromolecules and comprise latex or proteinase inhibitors. Their modes of action include membrane disruption, inhibition of nutrient and ion transport, inhibition of signal transduction processes, inhibition of metabolism, or disruption of the hormonal control of physiological processes. Recognizing the herbivore challenge and precise timing of plant activities as well as the adaptive modulation of the plants&amp;apos; metabolism is important so that metabolites and energy may be efficiently allocated to defensive activities.","container-title":"Annual Review of Plant Biology","DOI":"10.1146/annurev-arplant-042110-103854","ISSN":"1543-5008, 1545-2123","issue":"Volume 63, 2012","language":"fr","note":"publisher: Annual Reviews","page":"431-450","source":"www.annualreviews.org","title":"Plant Defense against herbivores: Chemical aspects","title-short":"Plant Defense Against Herbivores","volume":"63","author":[{"family":"Mithöfer","given":"Axel"},{"family":"Boland","given":"Wilhelm"}],"issued":{"date-parts":[["2012",6,2]]}}}],"schema":"https://github.com/citation-style-language/schema/raw/master/csl-citation.json"}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kern w:val="0"/>
          <w:lang w:val="en-US"/>
        </w:rPr>
        <w:t>(Mithöfer et al., 2012)</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r w:rsidR="00920D82" w:rsidRPr="00920D82">
        <w:rPr>
          <w:rFonts w:ascii="Times New Roman" w:eastAsia="Calibri" w:hAnsi="Times New Roman" w:cs="Times New Roman"/>
          <w:kern w:val="0"/>
          <w:lang w:val="en-US"/>
          <w14:ligatures w14:val="none"/>
        </w:rPr>
        <w:t xml:space="preserve">The results of this study corroborate those of </w:t>
      </w:r>
      <w:r w:rsidR="00ED6826" w:rsidRPr="00632779">
        <w:rPr>
          <w:rFonts w:ascii="Times New Roman" w:eastAsia="Calibri" w:hAnsi="Times New Roman" w:cs="Times New Roman"/>
          <w:kern w:val="0"/>
          <w14:ligatures w14:val="none"/>
        </w:rPr>
        <w:fldChar w:fldCharType="begin"/>
      </w:r>
      <w:r w:rsidR="00920D82" w:rsidRPr="00920D82">
        <w:rPr>
          <w:rFonts w:ascii="Times New Roman" w:eastAsia="Calibri" w:hAnsi="Times New Roman" w:cs="Times New Roman"/>
          <w:kern w:val="0"/>
          <w:lang w:val="en-US"/>
          <w14:ligatures w14:val="none"/>
        </w:rPr>
        <w:instrText xml:space="preserve"> ADDIN ZOTERO_ITEM CSL_CITATION {"citationID":"0fyy2A9x","properties":{"formattedCitation":"(Gariba et al., 2021)","plainCitation":"(Gariba et al., 2021)","noteIndex":0},"citationItems":[{"id":3499,"uris":["http://zotero.org/users/5304766/items/WARGC9AT"],"itemData":{"id":3499,"type":"article-journal","abstract":"Sitophilus zeamais and Prostephanus truncatus can cause weight loss of about 20 to 90% of untreated stored maize seeds. This study assesses four plants (Lantana camara, Moringa oleifera, Citrus sinensis and Hyptis suaveolens) extracts as seed maize protectants against the two insects in Ghana. The study was laid out in a CRD with three replications. Dried powders (5 and 10% w/w) and aqueous extracts (0.05 and 0.1 g/mL) of the botanicals were evaluated for their insecticidal activity with untreated control and Actellic included as checks. Oviposition and survivorship of insects decreased in grains treated with plant extracts. The phytochemical analysis revealed that compounds such as alkaloids, saponins, tannins and phenolic, steroids, flavonoids, anthraquinones, phlobatannins, cardiac glycosides and terpenoids were recorded in all four plant extracts. These compounds may have caused lower progeny emergence, inhibitory effect, repellent action and antifeedant effect to S. zeamais and P. truncatus in grains treated with the botanicals. Maize seeds treated with botanicals after 10 weeks in cribs recorded a reduction in the percentage of seeds damaged and weight loss caused by the two insects compared to the untreated seeds. The study proposes that the botanicals tested, especially H. suaveolens have the potential to enhance quality seed production thereby boosting growth in the seed industry. The botanicals are recommended for use by seed producers and farmers to control P. truncatus and S. zeamais in stored maize seeds.","container-title":"Cogent Food &amp; Agriculture","DOI":"10.1080/23311932.2021.1918426","ISSN":"2331-1932","issue":"1","note":"publisher: Cogent OA\n_eprint: https://doi.org/10.1080/23311932.2021.1918426","page":"1918426","source":"Taylor and Francis+NEJM","title":"Assessment of four plant extracts as maize seed protectants against Sitophilus zeamais and Prostephanus truncatus in Ghana","volume":"7","author":[{"family":"Gariba","given":"Samuel Yakubu"},{"family":"Dzidzienyo","given":"Daniel Kwadjo"},{"family":"Eziah","given":"Vincent Yao"}],"editor":[{"family":"Moral","given":"Manuel Tejada"}],"issued":{"date-parts":[["2021",1,1]]}}}],"schema":"https://github.com/citation-style-language/schema/raw/master/csl-citation.json"} </w:instrText>
      </w:r>
      <w:r w:rsidR="00ED6826"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(Gariba et al., 2021)</w:t>
      </w:r>
      <w:r w:rsidR="00ED6826" w:rsidRPr="00632779">
        <w:rPr>
          <w:rFonts w:ascii="Times New Roman" w:eastAsia="Calibri" w:hAnsi="Times New Roman" w:cs="Times New Roman"/>
          <w:kern w:val="0"/>
          <w14:ligatures w14:val="none"/>
        </w:rPr>
        <w:fldChar w:fldCharType="end"/>
      </w:r>
      <w:r w:rsidR="00B72611" w:rsidRPr="00920D82">
        <w:rPr>
          <w:rFonts w:ascii="Times New Roman" w:eastAsia="Calibri" w:hAnsi="Times New Roman" w:cs="Times New Roman"/>
          <w:kern w:val="0"/>
          <w:lang w:val="en-US"/>
          <w14:ligatures w14:val="none"/>
        </w:rPr>
        <w:t xml:space="preserve">. </w:t>
      </w:r>
    </w:p>
    <w:p w14:paraId="7AC13BE7" w14:textId="3F31D671" w:rsidR="00B72611" w:rsidRPr="00632779" w:rsidRDefault="00387D39"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These authors showed that chemical molecules such as alkaloids, saponins, tannins and phenolic compounds, steroids, flavonoids, anthraquinones, and terpenoids, etc. contained in aqueous extracts (C=</w:t>
      </w:r>
      <w:r w:rsidR="008A6773"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0.05 and C=</w:t>
      </w:r>
      <w:r w:rsidR="008A6773"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0.1 g/mL) of </w:t>
      </w:r>
      <w:r w:rsidRPr="00632779">
        <w:rPr>
          <w:rFonts w:ascii="Times New Roman" w:eastAsia="Calibri" w:hAnsi="Times New Roman" w:cs="Times New Roman"/>
          <w:i/>
          <w:iCs/>
          <w:kern w:val="0"/>
          <w:lang w:val="en-US"/>
          <w14:ligatures w14:val="none"/>
        </w:rPr>
        <w:t xml:space="preserve">Lantana </w:t>
      </w:r>
      <w:proofErr w:type="spellStart"/>
      <w:r w:rsidRPr="00632779">
        <w:rPr>
          <w:rFonts w:ascii="Times New Roman" w:eastAsia="Calibri" w:hAnsi="Times New Roman" w:cs="Times New Roman"/>
          <w:i/>
          <w:iCs/>
          <w:kern w:val="0"/>
          <w:lang w:val="en-US"/>
          <w14:ligatures w14:val="none"/>
        </w:rPr>
        <w:t>camara</w:t>
      </w:r>
      <w:proofErr w:type="spellEnd"/>
      <w:r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i/>
          <w:iCs/>
          <w:kern w:val="0"/>
          <w:lang w:val="en-US"/>
          <w14:ligatures w14:val="none"/>
        </w:rPr>
        <w:t>Moringa oleifera</w:t>
      </w:r>
      <w:r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i/>
          <w:iCs/>
          <w:kern w:val="0"/>
          <w:lang w:val="en-US"/>
          <w14:ligatures w14:val="none"/>
        </w:rPr>
        <w:t xml:space="preserve">Citrus </w:t>
      </w:r>
      <w:proofErr w:type="spellStart"/>
      <w:r w:rsidRPr="00632779">
        <w:rPr>
          <w:rFonts w:ascii="Times New Roman" w:eastAsia="Calibri" w:hAnsi="Times New Roman" w:cs="Times New Roman"/>
          <w:i/>
          <w:iCs/>
          <w:kern w:val="0"/>
          <w:lang w:val="en-US"/>
          <w14:ligatures w14:val="none"/>
        </w:rPr>
        <w:t>sinensis</w:t>
      </w:r>
      <w:proofErr w:type="spellEnd"/>
      <w:r w:rsidRPr="00632779">
        <w:rPr>
          <w:rFonts w:ascii="Times New Roman" w:eastAsia="Calibri" w:hAnsi="Times New Roman" w:cs="Times New Roman"/>
          <w:kern w:val="0"/>
          <w:lang w:val="en-US"/>
          <w14:ligatures w14:val="none"/>
        </w:rPr>
        <w:t xml:space="preserve">, and </w:t>
      </w:r>
      <w:proofErr w:type="spellStart"/>
      <w:r w:rsidRPr="00632779">
        <w:rPr>
          <w:rFonts w:ascii="Times New Roman" w:eastAsia="Calibri" w:hAnsi="Times New Roman" w:cs="Times New Roman"/>
          <w:i/>
          <w:iCs/>
          <w:kern w:val="0"/>
          <w:lang w:val="en-US"/>
          <w14:ligatures w14:val="none"/>
        </w:rPr>
        <w:t>Hyptis</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suaveolens</w:t>
      </w:r>
      <w:proofErr w:type="spellEnd"/>
      <w:r w:rsidRPr="00632779">
        <w:rPr>
          <w:rFonts w:ascii="Times New Roman" w:eastAsia="Calibri" w:hAnsi="Times New Roman" w:cs="Times New Roman"/>
          <w:kern w:val="0"/>
          <w:lang w:val="en-US"/>
          <w14:ligatures w14:val="none"/>
        </w:rPr>
        <w:t xml:space="preserve"> are toxic to </w:t>
      </w:r>
      <w:r w:rsidRPr="00632779">
        <w:rPr>
          <w:rFonts w:ascii="Times New Roman" w:eastAsia="Calibri" w:hAnsi="Times New Roman" w:cs="Times New Roman"/>
          <w:i/>
          <w:iCs/>
          <w:kern w:val="0"/>
          <w:lang w:val="en-US"/>
          <w14:ligatures w14:val="none"/>
        </w:rPr>
        <w:t xml:space="preserve">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i/>
          <w:iCs/>
          <w:kern w:val="0"/>
          <w:lang w:val="en-US"/>
          <w14:ligatures w14:val="none"/>
        </w:rPr>
        <w:t xml:space="preserve"> </w:t>
      </w:r>
      <w:r w:rsidRPr="00632779">
        <w:rPr>
          <w:rFonts w:ascii="Times New Roman" w:eastAsia="Calibri" w:hAnsi="Times New Roman" w:cs="Times New Roman"/>
          <w:kern w:val="0"/>
          <w:lang w:val="en-US"/>
          <w14:ligatures w14:val="none"/>
        </w:rPr>
        <w:t xml:space="preserve">and </w:t>
      </w:r>
      <w:r w:rsidRPr="00632779">
        <w:rPr>
          <w:rFonts w:ascii="Times New Roman" w:eastAsia="Calibri" w:hAnsi="Times New Roman" w:cs="Times New Roman"/>
          <w:i/>
          <w:iCs/>
          <w:kern w:val="0"/>
          <w:lang w:val="en-US"/>
          <w14:ligatures w14:val="none"/>
        </w:rPr>
        <w:t xml:space="preserve">P. </w:t>
      </w:r>
      <w:proofErr w:type="spellStart"/>
      <w:r w:rsidRPr="00632779">
        <w:rPr>
          <w:rFonts w:ascii="Times New Roman" w:eastAsia="Calibri" w:hAnsi="Times New Roman" w:cs="Times New Roman"/>
          <w:i/>
          <w:iCs/>
          <w:kern w:val="0"/>
          <w:lang w:val="en-US"/>
          <w14:ligatures w14:val="none"/>
        </w:rPr>
        <w:t>truncatus</w:t>
      </w:r>
      <w:proofErr w:type="spellEnd"/>
      <w:r w:rsidRPr="00632779">
        <w:rPr>
          <w:rFonts w:ascii="Times New Roman" w:eastAsia="Calibri" w:hAnsi="Times New Roman" w:cs="Times New Roman"/>
          <w:kern w:val="0"/>
          <w:lang w:val="en-US"/>
          <w14:ligatures w14:val="none"/>
        </w:rPr>
        <w:t xml:space="preserve">. These compounds caused a decrease in egg laying and insect population, low emergence of future generations, an inhibitory effect, repellent action and an anti-feeding effect against both insect pests in the treated grains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{"citationID":"Qb2CvIMY","properties":{"formattedCitation":"(Gariba et al., 2021)","plainCitation":"(Gariba et al., 2021)","noteIndex":0},"citationItems":[{"id":3499,"uris":["http://zotero.org/users/5304766/items/WARGC9AT"],"itemData":{"id":3499,"type":"article-journal","abstract":"Sitophilus zeamais and Prostephanus truncatus can cause weight loss of about 20 to 90% of untreated stored maize seeds. This study assesses four plants (Lantana camara, Moringa oleifera, Citrus sinensis and Hyptis suaveolens) extracts as seed maize protectants against the two insects in Ghana. The study was laid out in a CRD with three replications. Dried powders (5 and 10% w/w) and aqueous extracts (0.05 and 0.1 g/mL) of the botanicals were evaluated for their insecticidal activity with untreated control and Actellic included as checks. Oviposition and survivorship of insects decreased in grains treated with plant extracts. The phytochemical analysis revealed that compounds such as alkaloids, saponins, tannins and phenolic, steroids, flavonoids, anthraquinones, phlobatannins, cardiac glycosides and terpenoids were recorded in all four plant extracts. These compounds may have caused lower progeny emergence, inhibitory effect, repellent action and antifeedant effect to S. zeamais and P. truncatus in grains treated with the botanicals. Maize seeds treated with botanicals after 10 weeks in cribs recorded a reduction in the percentage of seeds damaged and weight loss caused by the two insects compared to the untreated seeds. The study proposes that the botanicals tested, especially H. suaveolens have the potential to enhance quality seed production thereby boosting growth in the seed industry. The botanicals are recommended for use by seed producers and farmers to control P. truncatus and S. zeamais in stored maize seeds.","container-title":"Cogent Food &amp; Agriculture","DOI":"10.1080/23311932.2021.1918426","ISSN":"2331-1932","issue":"1","note":"publisher: Cogent OA\n_eprint: https://doi.org/10.1080/23311932.2021.1918426","page":"1918426","source":"Taylor and Francis+NEJM","title":"Assessment of four plant extracts as maize seed protectants against Sitophilus zeamais and Prostephanus truncatus in Ghana","volume":"7","author":[{"family":"Gariba","given":"Samuel Yakubu"},{"family":"Dzidzienyo","given":"Daniel Kwadjo"},{"family":"Eziah","given":"Vincent Yao"}],"editor":[{"family":"Moral","given":"Manuel Tejada"}],"issued":{"date-parts":[["2021",1,1]]}}}],"schema":"https://github.com/citation-style-language/schema/raw/master/csl-citation.json"}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171F74">
        <w:rPr>
          <w:rFonts w:ascii="Times New Roman" w:hAnsi="Times New Roman" w:cs="Times New Roman"/>
          <w:lang w:val="en-US"/>
        </w:rPr>
        <w:t>(Gariba et al., 2021)</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w:t>
      </w:r>
      <w:r w:rsidR="00B72611" w:rsidRPr="00632779">
        <w:rPr>
          <w:rFonts w:ascii="Times New Roman" w:eastAsia="Calibri" w:hAnsi="Times New Roman" w:cs="Times New Roman"/>
          <w:b/>
          <w:bCs/>
          <w:kern w:val="0"/>
          <w:lang w:val="en-US"/>
          <w14:ligatures w14:val="none"/>
        </w:rPr>
        <w:t xml:space="preserve"> </w:t>
      </w:r>
      <w:r w:rsidRPr="00632779">
        <w:rPr>
          <w:rFonts w:ascii="Times New Roman" w:eastAsia="Calibri" w:hAnsi="Times New Roman" w:cs="Times New Roman"/>
          <w:kern w:val="0"/>
          <w:lang w:val="en-US"/>
          <w14:ligatures w14:val="none"/>
        </w:rPr>
        <w:t xml:space="preserve">Few studies have been conducted on the use of wood extracts to control storage pests. However, some studies can be cited on the effectiveness of wood ash (5 to 40 g/kg), particularly that of </w:t>
      </w:r>
      <w:r w:rsidRPr="00632779">
        <w:rPr>
          <w:rFonts w:ascii="Times New Roman" w:eastAsia="Calibri" w:hAnsi="Times New Roman" w:cs="Times New Roman"/>
          <w:i/>
          <w:iCs/>
          <w:kern w:val="0"/>
          <w:lang w:val="en-US"/>
          <w14:ligatures w14:val="none"/>
        </w:rPr>
        <w:t xml:space="preserve">Acacia </w:t>
      </w:r>
      <w:proofErr w:type="spellStart"/>
      <w:r w:rsidRPr="00632779">
        <w:rPr>
          <w:rFonts w:ascii="Times New Roman" w:eastAsia="Calibri" w:hAnsi="Times New Roman" w:cs="Times New Roman"/>
          <w:i/>
          <w:iCs/>
          <w:kern w:val="0"/>
          <w:lang w:val="en-US"/>
          <w14:ligatures w14:val="none"/>
        </w:rPr>
        <w:t>polyacantha</w:t>
      </w:r>
      <w:proofErr w:type="spellEnd"/>
      <w:r w:rsidRPr="00632779">
        <w:rPr>
          <w:rFonts w:ascii="Times New Roman" w:eastAsia="Calibri" w:hAnsi="Times New Roman" w:cs="Times New Roman"/>
          <w:kern w:val="0"/>
          <w:lang w:val="en-US"/>
          <w14:ligatures w14:val="none"/>
        </w:rPr>
        <w:t xml:space="preserve"> and </w:t>
      </w:r>
      <w:proofErr w:type="spellStart"/>
      <w:r w:rsidRPr="00632779">
        <w:rPr>
          <w:rFonts w:ascii="Times New Roman" w:eastAsia="Calibri" w:hAnsi="Times New Roman" w:cs="Times New Roman"/>
          <w:i/>
          <w:iCs/>
          <w:kern w:val="0"/>
          <w:lang w:val="en-US"/>
          <w14:ligatures w14:val="none"/>
        </w:rPr>
        <w:t>Hymenocardia</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lastRenderedPageBreak/>
        <w:t>acida</w:t>
      </w:r>
      <w:proofErr w:type="spellEnd"/>
      <w:r w:rsidRPr="00632779">
        <w:rPr>
          <w:rFonts w:ascii="Times New Roman" w:eastAsia="Calibri" w:hAnsi="Times New Roman" w:cs="Times New Roman"/>
          <w:kern w:val="0"/>
          <w:lang w:val="en-US"/>
          <w14:ligatures w14:val="none"/>
        </w:rPr>
        <w:t xml:space="preserve"> against </w:t>
      </w:r>
      <w:r w:rsidRPr="00632779">
        <w:rPr>
          <w:rFonts w:ascii="Times New Roman" w:eastAsia="Calibri" w:hAnsi="Times New Roman" w:cs="Times New Roman"/>
          <w:i/>
          <w:iCs/>
          <w:kern w:val="0"/>
          <w:lang w:val="en-US"/>
          <w14:ligatures w14:val="none"/>
        </w:rPr>
        <w:t xml:space="preserve">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which caused 87.11% mortality. A significant reduction in the emergence of insect offspring, a low rate of damaged grains and low weight loss were observed in the treated grains. Furthermore, the viability of the grains was not negatively affected</w:t>
      </w:r>
      <w:r w:rsidR="00B72611" w:rsidRPr="00632779">
        <w:rPr>
          <w:rFonts w:ascii="Times New Roman" w:eastAsia="Calibri" w:hAnsi="Times New Roman" w:cs="Times New Roman"/>
          <w:kern w:val="0"/>
          <w:lang w:val="en-US"/>
          <w14:ligatures w14:val="none"/>
        </w:rPr>
        <w:t xml:space="preserve">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{"citationID":"bqsuXQ2h","properties":{"formattedCitation":"(Jean et al., 2015)","plainCitation":"(Jean et al., 2015)","noteIndex":0},"citationItems":[{"id":3607,"uris":["http://zotero.org/users/5304766/items/2XVPNSN6"],"itemData":{"id":3607,"type":"article-journal","abstract":"The effectiveness of diatomaceous earth (FossilShield) and wood ash from Acacia polyacantha and Hymenocardia acida were assessed on Sitophilus zeamais, regarding adult mortality, progeny production, persistence, population increase, grain damage and seed viability. Maize grains were admixed with the dusts at the rates 0, 0.5, 1, 1.5 and 2 g/kg for FossilShield and 0, 5, 10, 20 and 40 g/kg for ash. FossilShield at 0.5 g/kg achieved 100% mortality of S. zeamais within 7 days of exposure and was more efficacious than the wood ash from H. acida (87.11% mortality) and A. polyacantha (4.82% mortality) at the rate of 40 g/kg for the same time-point. The three dusts caused significant reduction of progeny emergence, damaged grains and weight loss, but showed no adverse effect on the viability of the protected seeds. FossilShield and wood ash from A. polyacantha and H. acida could be of value as green stored grain protectants against S. zeamais.","container-title":"Journal of Entomology and Zoology Studies","language":"en","page":": 390-397","source":"Zotero","title":"Efficacy of diatomaceous earth and wood ash for the control of Sitophilus zeamais in stored maize","volume":"3(5)","author":[{"family":"Jean","given":"Wini Goudoungou"},{"family":"Nchiwan","given":"Nukenine Elias"},{"family":"Dieudonné","given":"Ndjonka"},{"family":"Christopher","given":"Suh"},{"family":"Adler","given":"Cornel"}],"issued":{"date-parts":[["2015"]]}}}],"schema":"https://github.com/citation-style-language/schema/raw/master/csl-citation.json"}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(Jean et al., 2015)</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p>
    <w:p w14:paraId="19E7A928" w14:textId="48562A76" w:rsidR="00B72611" w:rsidRPr="00632779" w:rsidRDefault="00387D39"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During the bioassays carried out in the laboratory, light probably did not affect the efficacy of the wood extracts. The efficacy of the extracts was </w:t>
      </w:r>
      <w:r w:rsidR="000F1DEB" w:rsidRPr="00632779">
        <w:rPr>
          <w:rFonts w:ascii="Times New Roman" w:eastAsia="Calibri" w:hAnsi="Times New Roman" w:cs="Times New Roman"/>
          <w:kern w:val="0"/>
          <w:lang w:val="en-US"/>
          <w14:ligatures w14:val="none"/>
        </w:rPr>
        <w:t>dose dependent</w:t>
      </w:r>
      <w:r w:rsidRPr="00632779">
        <w:rPr>
          <w:rFonts w:ascii="Times New Roman" w:eastAsia="Calibri" w:hAnsi="Times New Roman" w:cs="Times New Roman"/>
          <w:kern w:val="0"/>
          <w:lang w:val="en-US"/>
          <w14:ligatures w14:val="none"/>
        </w:rPr>
        <w:t>. This study showed that exposure to light did not reduce the bioactivity of wood extracts. Nevertheless, the low mortality rate observed in certain concentrations of wood extracts in this study, particularly Iroko extract, could be due to the effect of light.</w:t>
      </w:r>
      <w:r w:rsidR="00EB2F6D" w:rsidRPr="00632779">
        <w:rPr>
          <w:rFonts w:ascii="Times New Roman" w:eastAsia="Calibri" w:hAnsi="Times New Roman" w:cs="Times New Roman"/>
          <w:kern w:val="0"/>
          <w:lang w:val="en-US"/>
          <w14:ligatures w14:val="none"/>
        </w:rPr>
        <w:t xml:space="preserve"> </w:t>
      </w:r>
      <w:r w:rsidR="00183339" w:rsidRPr="00632779">
        <w:rPr>
          <w:rFonts w:ascii="Times New Roman" w:eastAsia="Calibri" w:hAnsi="Times New Roman" w:cs="Times New Roman"/>
          <w:kern w:val="0"/>
          <w:lang w:val="en-US"/>
          <w14:ligatures w14:val="none"/>
        </w:rPr>
        <w:t>Indeed,</w:t>
      </w:r>
      <w:r w:rsidR="0003588F" w:rsidRPr="00632779">
        <w:rPr>
          <w:rFonts w:ascii="Times New Roman" w:eastAsia="Calibri" w:hAnsi="Times New Roman" w:cs="Times New Roman"/>
          <w:kern w:val="0"/>
          <w:lang w:val="en-US"/>
          <w14:ligatures w14:val="none"/>
        </w:rPr>
        <w:t xml:space="preserve"> </w:t>
      </w:r>
      <w:r w:rsidR="00ED6826"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{"citationID":"rNjfB1dH","properties":{"formattedCitation":"(Tsao et al., 2002)","plainCitation":"(Tsao et al., 2002)","noteIndex":0},"citationItems":[{"id":4504,"uris":["http://zotero.org/users/5304766/items/KJ4AYXF4"],"itemData":{"id":4504,"type":"article-journal","abstract":"There is an urgent need to explore and utilize naturally occurring products for combating harmful agricultural and public health pests. Secondary metabolites in the leaves of the Tree of Heaven, Ailanthus altissima L. have been reported to be herbicidal and insecticidal. The mode of action, however, of the active compounds in A. altissima are not understood. In this paper, we report the chemical characteristics of the herbicidal and insecticidal components in this tree, and will discuss the effect of light on the bioactivity of the active components.","container-title":"BMC Ecology","DOI":"10.1186/1472-6785-2-1","ISSN":"1472-6785","issue":"1","journalAbbreviation":"BMC Ecol","language":"en","page":"1","source":"Springer Link","title":"Plant growth regulatory effect and insecticidal activity of the extracts of the Tree of Heaven (Ailanthus altissima L.)","volume":"2","author":[{"family":"Tsao","given":"Rong"},{"family":"Romanchuk","given":"Frieda E."},{"family":"Peterson","given":"Chris J."},{"family":"Coats","given":"Joel R."}],"issued":{"date-parts":[["2002",2,8]]}}}],"schema":"https://github.com/citation-style-language/schema/raw/master/csl-citation.json"} </w:instrText>
      </w:r>
      <w:r w:rsidR="00ED6826" w:rsidRPr="00632779">
        <w:rPr>
          <w:rFonts w:ascii="Times New Roman" w:eastAsia="Calibri" w:hAnsi="Times New Roman" w:cs="Times New Roman"/>
          <w:kern w:val="0"/>
          <w14:ligatures w14:val="none"/>
        </w:rPr>
        <w:fldChar w:fldCharType="separate"/>
      </w:r>
      <w:r w:rsidR="00144D89" w:rsidRPr="00144D89">
        <w:rPr>
          <w:rFonts w:ascii="Times New Roman" w:hAnsi="Times New Roman" w:cs="Times New Roman"/>
          <w:lang w:val="en-US"/>
        </w:rPr>
        <w:t>(Tsao et al., 2002)</w:t>
      </w:r>
      <w:r w:rsidR="00ED6826"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r w:rsidR="00183339" w:rsidRPr="00632779">
        <w:rPr>
          <w:rFonts w:ascii="Times New Roman" w:eastAsia="Calibri" w:hAnsi="Times New Roman" w:cs="Times New Roman"/>
          <w:kern w:val="0"/>
          <w:lang w:val="en-US"/>
          <w14:ligatures w14:val="none"/>
        </w:rPr>
        <w:t xml:space="preserve">showed that aqueous extracts from the leaves and stems of the </w:t>
      </w:r>
      <w:r w:rsidR="00183339" w:rsidRPr="00632779">
        <w:rPr>
          <w:rFonts w:ascii="Times New Roman" w:eastAsia="Calibri" w:hAnsi="Times New Roman" w:cs="Times New Roman"/>
          <w:i/>
          <w:iCs/>
          <w:kern w:val="0"/>
          <w:lang w:val="en-US"/>
          <w14:ligatures w14:val="none"/>
        </w:rPr>
        <w:t xml:space="preserve">Ailanthus </w:t>
      </w:r>
      <w:proofErr w:type="spellStart"/>
      <w:r w:rsidR="00183339" w:rsidRPr="00632779">
        <w:rPr>
          <w:rFonts w:ascii="Times New Roman" w:eastAsia="Calibri" w:hAnsi="Times New Roman" w:cs="Times New Roman"/>
          <w:i/>
          <w:iCs/>
          <w:kern w:val="0"/>
          <w:lang w:val="en-US"/>
          <w14:ligatures w14:val="none"/>
        </w:rPr>
        <w:t>altissima</w:t>
      </w:r>
      <w:proofErr w:type="spellEnd"/>
      <w:r w:rsidR="00183339" w:rsidRPr="00632779">
        <w:rPr>
          <w:rFonts w:ascii="Times New Roman" w:eastAsia="Calibri" w:hAnsi="Times New Roman" w:cs="Times New Roman"/>
          <w:kern w:val="0"/>
          <w:lang w:val="en-US"/>
          <w14:ligatures w14:val="none"/>
        </w:rPr>
        <w:t xml:space="preserve"> tree (C= 778 ppm and 195 ppm) caused mortality of between 50 and 100% after 24 hours in larvae of mosquitoes that transmit yellow fever (</w:t>
      </w:r>
      <w:r w:rsidR="00183339" w:rsidRPr="00632779">
        <w:rPr>
          <w:rFonts w:ascii="Times New Roman" w:eastAsia="Calibri" w:hAnsi="Times New Roman" w:cs="Times New Roman"/>
          <w:i/>
          <w:iCs/>
          <w:kern w:val="0"/>
          <w:lang w:val="en-US"/>
          <w14:ligatures w14:val="none"/>
        </w:rPr>
        <w:t>Aedes aegypti</w:t>
      </w:r>
      <w:r w:rsidR="00183339" w:rsidRPr="00632779">
        <w:rPr>
          <w:rFonts w:ascii="Times New Roman" w:eastAsia="Calibri" w:hAnsi="Times New Roman" w:cs="Times New Roman"/>
          <w:kern w:val="0"/>
          <w:lang w:val="en-US"/>
          <w14:ligatures w14:val="none"/>
        </w:rPr>
        <w:t xml:space="preserve">). However, these authors also showed that the bioactivity of A. </w:t>
      </w:r>
      <w:proofErr w:type="spellStart"/>
      <w:r w:rsidR="00183339" w:rsidRPr="00632779">
        <w:rPr>
          <w:rFonts w:ascii="Times New Roman" w:eastAsia="Calibri" w:hAnsi="Times New Roman" w:cs="Times New Roman"/>
          <w:kern w:val="0"/>
          <w:lang w:val="en-US"/>
          <w14:ligatures w14:val="none"/>
        </w:rPr>
        <w:t>altissima</w:t>
      </w:r>
      <w:proofErr w:type="spellEnd"/>
      <w:r w:rsidR="00183339" w:rsidRPr="00632779">
        <w:rPr>
          <w:rFonts w:ascii="Times New Roman" w:eastAsia="Calibri" w:hAnsi="Times New Roman" w:cs="Times New Roman"/>
          <w:kern w:val="0"/>
          <w:lang w:val="en-US"/>
          <w14:ligatures w14:val="none"/>
        </w:rPr>
        <w:t xml:space="preserve"> extract was greater in light than in darkness. Indeed, certain natural compounds, particularly polyacetylene and </w:t>
      </w:r>
      <w:proofErr w:type="spellStart"/>
      <w:r w:rsidR="00183339" w:rsidRPr="00632779">
        <w:rPr>
          <w:rFonts w:ascii="Times New Roman" w:eastAsia="Calibri" w:hAnsi="Times New Roman" w:cs="Times New Roman"/>
          <w:kern w:val="0"/>
          <w:lang w:val="en-US"/>
          <w14:ligatures w14:val="none"/>
        </w:rPr>
        <w:t>thiophenic</w:t>
      </w:r>
      <w:proofErr w:type="spellEnd"/>
      <w:r w:rsidR="00183339" w:rsidRPr="00632779">
        <w:rPr>
          <w:rFonts w:ascii="Times New Roman" w:eastAsia="Calibri" w:hAnsi="Times New Roman" w:cs="Times New Roman"/>
          <w:kern w:val="0"/>
          <w:lang w:val="en-US"/>
          <w14:ligatures w14:val="none"/>
        </w:rPr>
        <w:t xml:space="preserve"> compounds, have high bioactivity in light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{"citationID":"VaaQ2yPE","properties":{"formattedCitation":"(Tsao et al., 2002)","plainCitation":"(Tsao et al., 2002)","noteIndex":0},"citationItems":[{"id":4504,"uris":["http://zotero.org/users/5304766/items/KJ4AYXF4"],"itemData":{"id":4504,"type":"article-journal","abstract":"There is an urgent need to explore and utilize naturally occurring products for combating harmful agricultural and public health pests. Secondary metabolites in the leaves of the Tree of Heaven, Ailanthus altissima L. have been reported to be herbicidal and insecticidal. The mode of action, however, of the active compounds in A. altissima are not understood. In this paper, we report the chemical characteristics of the herbicidal and insecticidal components in this tree, and will discuss the effect of light on the bioactivity of the active components.","container-title":"BMC Ecology","DOI":"10.1186/1472-6785-2-1","ISSN":"1472-6785","issue":"1","journalAbbreviation":"BMC Ecol","language":"en","page":"1","source":"Springer Link","title":"Plant growth regulatory effect and insecticidal activity of the extracts of the Tree of Heaven (Ailanthus altissima L.)","volume":"2","author":[{"family":"Tsao","given":"Rong"},{"family":"Romanchuk","given":"Frieda E."},{"family":"Peterson","given":"Chris J."},{"family":"Coats","given":"Joel R."}],"issued":{"date-parts":[["2002",2,8]]}}}],"schema":"https://github.com/citation-style-language/schema/raw/master/csl-citation.json"}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(Tsao et al., 2002)</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r w:rsidR="00183339" w:rsidRPr="00632779">
        <w:rPr>
          <w:rFonts w:ascii="Times New Roman" w:eastAsia="Calibri" w:hAnsi="Times New Roman" w:cs="Times New Roman"/>
          <w:kern w:val="0"/>
          <w:lang w:val="en-US"/>
          <w14:ligatures w14:val="none"/>
        </w:rPr>
        <w:t xml:space="preserve">These compounds may be inactive or have low bioactivity, but when exposed to light, they exhibit strong bioactivity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{"citationID":"u7g6VFQK","properties":{"formattedCitation":"(Campbell et al., 1982; Tsao et al., 1996, 2002)","plainCitation":"(Campbell et al., 1982; Tsao et al., 1996, 2002)","noteIndex":0},"citationItems":[{"id":4508,"uris":["http://zotero.org/users/5304766/items/G3GPEHM9"],"itemData":{"id":4508,"type":"article-journal","abstract":"Alpha-terthienyl (α-T), a naturally occurring polyacetylene derivative from roots ofTagetes erecta L., and phenylheptatriyne (PHT), from leaves ofBidens pilosa L., were tested as possible allelopathic agents against four seedling species (Asclepias syriaca L.,Chenopodium album L.,Phleum pratense L.,Trifolium pratense L.).Asclepias was the most sensitive of the species. Allelopathic activity was enhanced in the presence of sunlight or sources of near-UV, with LC50s forA. syriaca of 0.15 ppm and 0.66 ppm with α-T and PHT, respectively; 0.27 and 0.85 forC. album; 0.79 and 1.43 forP. pratense, and 1.93 and 1.82 forT. pratense. Near-UV exposure was saturating but never more than found in summer sunlight at Ottawa, Canada. Growth inhibition was observed with seedlings treated with α-T and PHT but without near-UV irradiation. Germination of seedlings was also sensitive to α-T and PHT with or without near-UV treatment. α-T was extracted from soil surrounding the roots ofTagetes. Concentrations calculated for the soil (0.4 ppm) indicate that seedling growth could be significantly hindered. The activity and specificity of α-T was sufficiently high to warrant future field trials to assess its potential as a natural weed-control agent.","container-title":"Journal of Chemical Ecology","DOI":"10.1007/BF00987662","ISSN":"1573-1561","issue":"6","journalAbbreviation":"J Chem Ecol","language":"en","page":"961-972","source":"Springer Link","title":"Allelopathic properties of α-terthienyl and phenylheptatriyne, naturally occurring compounds from species of asteraceae","volume":"8","author":[{"family":"Campbell","given":"Glen"},{"family":"Lambert","given":"John D. H."},{"family":"Arnason","given":"Thor"},{"family":"Towers","given":"G. H. Neil"}],"issued":{"date-parts":[["1982",6,1]]}}},{"id":4504,"uris":["http://zotero.org/users/5304766/items/KJ4AYXF4"],"itemData":{"id":4504,"type":"article-journal","abstract":"There is an urgent need to explore and utilize naturally occurring products for combating harmful agricultural and public health pests. Secondary metabolites in the leaves of the Tree of Heaven, Ailanthus altissima L. have been reported to be herbicidal and insecticidal. The mode of action, however, of the active compounds in A. altissima are not understood. In this paper, we report the chemical characteristics of the herbicidal and insecticidal components in this tree, and will discuss the effect of light on the bioactivity of the active components.","container-title":"BMC Ecology","DOI":"10.1186/1472-6785-2-1","ISSN":"1472-6785","issue":"1","journalAbbreviation":"BMC Ecol","language":"en","page":"1","source":"Springer Link","title":"Plant growth regulatory effect and insecticidal activity of the extracts of the Tree of Heaven (Ailanthus altissima L.)","volume":"2","author":[{"family":"Tsao","given":"Rong"},{"family":"Romanchuk","given":"Frieda E."},{"family":"Peterson","given":"Chris J."},{"family":"Coats","given":"Joel R."}],"issued":{"date-parts":[["2002",2,8]]}}},{"id":4506,"uris":["http://zotero.org/users/5304766/items/RYBFD4Y6"],"itemData":{"id":4506,"type":"article-journal","abstract":"The polyacetylene allelopathic compound cis-dehydromatricaria ester (cis-DME) was extracted from the roots of goldenrod, Solidago altissima L. cis-DME strongly inhibited the growth of lettuce (Lactuca saliva L. c. v. sacramento) on its radicles and hypocotyls in the presence of light whereas less or no significantly different effects were observed in the dark. The light-activated plant growth inhibitory (PGI) activity of cis-DME was more obvious in lettuce hypocotyls than in radicals. Its PGI activity was compared with the known phototoxic compounds rose bengal and fluoren-9-one. Although the light-activated PGI of cis-DME was not as high as that of rose bengal, and the dose-response relationship was slightly different with those of rose bengal and fluoren-9-one, cis-DME showed a very typical pattern of light-enhanced PGI activity against lettuce seedlings. The inhibition on the growth of lettuce radicles and hypocotyls highly enhanced by the presence of light. A growth enhancement effect was also observed on the radicles of lettuce when treated with lower concentrations of fluoren-9-one. A photosensitization mechanism is proposed here that the PGI activity of cis-DME may involve photosensitization and active oxygen such as singlet oxygen.","container-title":"Chemosphere","DOI":"10.1016/0045-6535(96)00042-2","ISSN":"0045-6535","issue":"7","journalAbbreviation":"Chemosphere","page":"1307-1317","source":"ScienceDirect","title":"Light-activated plant growth inhibitory activity of &lt;i&gt;cis&lt;/i&gt;-dehydromatricaria ester, rose bengal and fluoren-9-one on lettuce (&lt;i&gt;Lactuca saliva&lt;/i&gt; L.)","volume":"32","author":[{"family":"Tsao","given":"Rong"},{"family":"Eto","given":"Morifusa"}],"issued":{"date-parts":[["1996",4,1]]}}}],"schema":"https://github.com/citation-style-language/schema/raw/master/csl-citation.json"}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(Campbell et al., 1982; Tsao et al., 1996, 2002)</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w:t>
      </w:r>
    </w:p>
    <w:p w14:paraId="48A010CD" w14:textId="20461F18" w:rsidR="00B72611" w:rsidRPr="00632779" w:rsidRDefault="003C3E62" w:rsidP="00632779">
      <w:pPr>
        <w:spacing w:after="0" w:line="480" w:lineRule="auto"/>
        <w:ind w:firstLine="708"/>
        <w:jc w:val="both"/>
        <w:rPr>
          <w:rFonts w:ascii="Times New Roman" w:eastAsia="Calibri" w:hAnsi="Times New Roman" w:cs="Times New Roman"/>
          <w:strike/>
          <w:kern w:val="0"/>
          <w:lang w:val="en-US"/>
          <w14:ligatures w14:val="none"/>
        </w:rPr>
      </w:pPr>
      <w:r w:rsidRPr="00632779">
        <w:rPr>
          <w:rFonts w:ascii="Times New Roman" w:eastAsia="Calibri" w:hAnsi="Times New Roman" w:cs="Times New Roman"/>
          <w:kern w:val="0"/>
          <w:lang w:val="en-US"/>
          <w14:ligatures w14:val="none"/>
        </w:rPr>
        <w:t xml:space="preserve">This information does not corroborate the findings of </w:t>
      </w:r>
      <w:r w:rsidR="00B72611" w:rsidRPr="00632779">
        <w:rPr>
          <w:rFonts w:ascii="Times New Roman" w:eastAsia="Calibri" w:hAnsi="Times New Roman" w:cs="Times New Roman"/>
          <w:kern w:val="0"/>
          <w14:ligatures w14:val="none"/>
        </w:rPr>
        <w:fldChar w:fldCharType="begin"/>
      </w:r>
      <w:r w:rsidR="007F049A">
        <w:rPr>
          <w:rFonts w:ascii="Times New Roman" w:eastAsia="Calibri" w:hAnsi="Times New Roman" w:cs="Times New Roman"/>
          <w:kern w:val="0"/>
          <w:lang w:val="en-US"/>
          <w14:ligatures w14:val="none"/>
        </w:rPr>
        <w:instrText xml:space="preserve"> ADDIN ZOTERO_ITEM CSL_CITATION {"citationID":"NkqYmgsz","properties":{"formattedCitation":"(Weaver et al., 1997)","plainCitation":"(Weaver et al., 1997)","noteIndex":0},"citationItems":[{"id":3508,"uris":["http://zotero.org/users/5304766/items/2JAE8H67"],"itemData":{"id":3508,"type":"article-journal","abstract":"Floral extract of Mexican marigold, Tagetes minuta (L.), was toxic to adult male and female maize weevils, Sitophilus zeamais Motschulsky, under illuminated and dark conditions. The LD50 values ranged from 35 to 47 µg per weevil across sex and photoperiod, whereas LD99 values ranged from 319 to 816 per weevil. Fractionation tended to decrease toxicity. Generally, both sexes were similarly susceptible to a given treatment. Although the original extract and certain fractions probably contained photoactive thiophenes, which are toxic to certain larval Lepidoptera, there was no obvious effect of illumination on toxicity for this beetle species. Air exposure for 24 h, in the presence or absence of light, greatly reduced the toxicity of the unfractionated extract. Chromatographic profiles indicated that fractionation procedures had a significant effect on sample composition and on the amount of nonvolatile matcrial. Air exposure for 24 h had a much more dramatic effect, with concomitant 365-nm UVA or incandescent light causing even greater degradation. Degradation under illumination is the end result of the process that causes photoactivation in susceptible species. Apparently, S. zeamais was not adversely affected by the amount of photoactivation that occurred as the extracts or fractions were degrading under our test conditions. These results are discussed in terms of maximizing the control potential of labile material in subsistence agriculture, particularly when purification is required to remove undesired compounds.","container-title":"Journal of Economic Entomology","DOI":"10.1093/jee/90.6.1678","ISSN":"0022-0493","issue":"6","journalAbbreviation":"Journal of Economic Entomology","page":"1678-1683","source":"Silverchair","title":"Toxicity of fractionated and degraded mexican marigold floral extract to adult Sitophilus zeamais (Coleoptera: Curculionidae)","title-short":"Toxicity of Fractionated and Degraded Mexican Marigold Floral Extract to Adult Sitophilus zeamais (Coleoptera","volume":"90","author":[{"family":"Weaver","given":"David K."},{"family":"Zetileh","given":"Larhy J."},{"family":"Wells","given":"Carl D."},{"family":"Baker","given":"James E."},{"family":"Bertsch","given":"Wolfgang"},{"family":"Thhone","given":"James E."}],"issued":{"date-parts":[["1997",12,1]]}}}],"schema":"https://github.com/citation-style-language/schema/raw/master/csl-citation.json"}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144D89" w:rsidRPr="00144D89">
        <w:rPr>
          <w:rFonts w:ascii="Times New Roman" w:hAnsi="Times New Roman" w:cs="Times New Roman"/>
          <w:lang w:val="en-US"/>
        </w:rPr>
        <w:t>(Weaver et al., 1997)</w:t>
      </w:r>
      <w:r w:rsidR="00B72611" w:rsidRPr="00632779">
        <w:rPr>
          <w:rFonts w:ascii="Times New Roman" w:eastAsia="Calibri" w:hAnsi="Times New Roman" w:cs="Times New Roman"/>
          <w:kern w:val="0"/>
          <w14:ligatures w14:val="none"/>
        </w:rPr>
        <w:fldChar w:fldCharType="end"/>
      </w:r>
      <w:r w:rsidRPr="00632779">
        <w:rPr>
          <w:rFonts w:ascii="Times New Roman" w:eastAsia="Calibri" w:hAnsi="Times New Roman" w:cs="Times New Roman"/>
          <w:kern w:val="0"/>
          <w:lang w:val="en-US"/>
          <w14:ligatures w14:val="none"/>
        </w:rPr>
        <w:t xml:space="preserve">, who claimed that lighting, particularly photoperiodic conditions (12 hours of light and 12 hours of darkness), negatively </w:t>
      </w:r>
      <w:r w:rsidRPr="000A5E1D">
        <w:rPr>
          <w:rFonts w:ascii="Times New Roman" w:eastAsia="Calibri" w:hAnsi="Times New Roman" w:cs="Times New Roman"/>
          <w:kern w:val="0"/>
          <w:highlight w:val="yellow"/>
          <w:lang w:val="en-US"/>
          <w14:ligatures w14:val="none"/>
        </w:rPr>
        <w:t>impact</w:t>
      </w:r>
      <w:r w:rsidR="000A5E1D" w:rsidRPr="000A5E1D">
        <w:rPr>
          <w:rFonts w:ascii="Times New Roman" w:eastAsia="Calibri" w:hAnsi="Times New Roman" w:cs="Times New Roman"/>
          <w:kern w:val="0"/>
          <w:highlight w:val="yellow"/>
          <w:lang w:val="en-US"/>
          <w14:ligatures w14:val="none"/>
        </w:rPr>
        <w:t>s</w:t>
      </w:r>
      <w:r w:rsidRPr="00632779">
        <w:rPr>
          <w:rFonts w:ascii="Times New Roman" w:eastAsia="Calibri" w:hAnsi="Times New Roman" w:cs="Times New Roman"/>
          <w:kern w:val="0"/>
          <w:lang w:val="en-US"/>
          <w14:ligatures w14:val="none"/>
        </w:rPr>
        <w:t xml:space="preserve"> the toxicity of the floral extract of the Mexican plant </w:t>
      </w:r>
      <w:proofErr w:type="spellStart"/>
      <w:r w:rsidRPr="00632779">
        <w:rPr>
          <w:rFonts w:ascii="Times New Roman" w:eastAsia="Calibri" w:hAnsi="Times New Roman" w:cs="Times New Roman"/>
          <w:i/>
          <w:iCs/>
          <w:kern w:val="0"/>
          <w:lang w:val="en-US"/>
          <w14:ligatures w14:val="none"/>
        </w:rPr>
        <w:t>Tagetes</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minuta</w:t>
      </w:r>
      <w:proofErr w:type="spellEnd"/>
      <w:r w:rsidRPr="00632779">
        <w:rPr>
          <w:rFonts w:ascii="Times New Roman" w:eastAsia="Calibri" w:hAnsi="Times New Roman" w:cs="Times New Roman"/>
          <w:kern w:val="0"/>
          <w:lang w:val="en-US"/>
          <w14:ligatures w14:val="none"/>
        </w:rPr>
        <w:t xml:space="preserve"> (L.). These authors correlated this fact with the presence of photoactive thiophenes, which are toxic substances against certain lepidopteran larvae. Indeed, the floral extract proved to be toxic to adult male and female corn weevils when protected from light. The toxicity was demonstrated with respective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and LD99 values ranging from 35 to 47 µg and 319 to 816 µg of extract per insect </w:t>
      </w:r>
      <w:r w:rsidR="00B72611" w:rsidRPr="00632779">
        <w:rPr>
          <w:rFonts w:ascii="Times New Roman" w:eastAsia="Calibri" w:hAnsi="Times New Roman" w:cs="Times New Roman"/>
          <w:kern w:val="0"/>
          <w14:ligatures w14:val="none"/>
        </w:rPr>
        <w:fldChar w:fldCharType="begin"/>
      </w:r>
      <w:r w:rsidR="007F049A">
        <w:rPr>
          <w:rFonts w:ascii="Times New Roman" w:eastAsia="Calibri" w:hAnsi="Times New Roman" w:cs="Times New Roman"/>
          <w:kern w:val="0"/>
          <w:lang w:val="en-US"/>
          <w14:ligatures w14:val="none"/>
        </w:rPr>
        <w:instrText xml:space="preserve"> ADDIN ZOTERO_ITEM CSL_CITATION {"citationID":"lRERXvO3","properties":{"formattedCitation":"(Weaver et al., 1997)","plainCitation":"(Weaver et al., 1997)","noteIndex":0},"citationItems":[{"id":3508,"uris":["http://zotero.org/users/5304766/items/2JAE8H67"],"itemData":{"id":3508,"type":"article-journal","abstract":"Floral extract of Mexican marigold, Tagetes minuta (L.), was toxic to adult male and female maize weevils, Sitophilus zeamais Motschulsky, under illuminated and dark conditions. The LD50 values ranged from 35 to 47 µg per weevil across sex and photoperiod, whereas LD99 values ranged from 319 to 816 per weevil. Fractionation tended to decrease toxicity. Generally, both sexes were similarly susceptible to a given treatment. Although the original extract and certain fractions probably contained photoactive thiophenes, which are toxic to certain larval Lepidoptera, there was no obvious effect of illumination on toxicity for this beetle species. Air exposure for 24 h, in the presence or absence of light, greatly reduced the toxicity of the unfractionated extract. Chromatographic profiles indicated that fractionation procedures had a significant effect on sample composition and on the amount of nonvolatile matcrial. Air exposure for 24 h had a much more dramatic effect, with concomitant 365-nm UVA or incandescent light causing even greater degradation. Degradation under illumination is the end result of the process that causes photoactivation in susceptible species. Apparently, S. zeamais was not adversely affected by the amount of photoactivation that occurred as the extracts or fractions were degrading under our test conditions. These results are discussed in terms of maximizing the control potential of labile material in subsistence agriculture, particularly when purification is required to remove undesired compounds.","container-title":"Journal of Economic Entomology","DOI":"10.1093/jee/90.6.1678","ISSN":"0022-0493","issue":"6","journalAbbreviation":"Journal of Economic Entomology","page":"1678-1683","source":"Silverchair","title":"Toxicity of fractionated and degraded mexican marigold floral extract to adult Sitophilus zeamais (Coleoptera: Curculionidae)","title-short":"Toxicity of Fractionated and Degraded Mexican Marigold Floral Extract to Adult Sitophilus zeamais (Coleoptera","volume":"90","author":[{"family":"Weaver","given":"David K."},{"family":"Zetileh","given":"Larhy J."},{"family":"Wells","given":"Carl D."},{"family":"Baker","given":"James E."},{"family":"Bertsch","given":"Wolfgang"},{"family":"Thhone","given":"James E."}],"issued":{"date-parts":[["1997",12,1]]}}}],"schema":"https://github.com/citation-style-language/schema/raw/master/csl-citation.json"}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171F74">
        <w:rPr>
          <w:rFonts w:ascii="Times New Roman" w:hAnsi="Times New Roman" w:cs="Times New Roman"/>
          <w:lang w:val="en-US"/>
        </w:rPr>
        <w:t>(Weaver et al., 1997)</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w:t>
      </w:r>
    </w:p>
    <w:p w14:paraId="7CAACCBB" w14:textId="118366A5" w:rsidR="00D763C6" w:rsidRPr="00632779" w:rsidRDefault="00D763C6" w:rsidP="00632779">
      <w:pPr>
        <w:spacing w:before="240"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i/>
          <w:iCs/>
          <w:kern w:val="0"/>
          <w:lang w:val="en-US"/>
          <w14:ligatures w14:val="none"/>
        </w:rPr>
        <w:t xml:space="preserve">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xml:space="preserve"> was the most represented pest (Ra= 51.06%) in the maize stock studied. The sapwood and heartwood extracts tested showed a toxic and repellent effect against </w:t>
      </w:r>
      <w:r w:rsidRPr="00632779">
        <w:rPr>
          <w:rFonts w:ascii="Times New Roman" w:eastAsia="Calibri" w:hAnsi="Times New Roman" w:cs="Times New Roman"/>
          <w:i/>
          <w:iCs/>
          <w:kern w:val="0"/>
          <w:lang w:val="en-US"/>
          <w14:ligatures w14:val="none"/>
        </w:rPr>
        <w:t xml:space="preserve">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xml:space="preserve">. Significant insect mortality was observed with all the doses tested. Mortality caused by sapwood extracts ranged from 66.67 to 96.67% on day 7, while mortality caused by heartwood extracts ranged from 36.67 to 95% after only two days. Furthermore, the toxicity of the heartwood extracts from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and Iroko was greater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of 0.0706, 0.055 and 0.1435 µL/cm² respectively on day 2) than the toxicity of the sapwood </w:t>
      </w:r>
      <w:r w:rsidRPr="00632779">
        <w:rPr>
          <w:rFonts w:ascii="Times New Roman" w:eastAsia="Calibri" w:hAnsi="Times New Roman" w:cs="Times New Roman"/>
          <w:kern w:val="0"/>
          <w:lang w:val="en-US"/>
          <w14:ligatures w14:val="none"/>
        </w:rPr>
        <w:lastRenderedPageBreak/>
        <w:t>extracts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of 0.0289, 0.0093 and 0.0283 µL/cm² respectively on day 7). Mortality of </w:t>
      </w:r>
      <w:r w:rsidRPr="00632779">
        <w:rPr>
          <w:rFonts w:ascii="Times New Roman" w:eastAsia="Calibri" w:hAnsi="Times New Roman" w:cs="Times New Roman"/>
          <w:i/>
          <w:iCs/>
          <w:kern w:val="0"/>
          <w:lang w:val="en-US"/>
          <w14:ligatures w14:val="none"/>
        </w:rPr>
        <w:t xml:space="preserve">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xml:space="preserve"> increased with the concentration, type of extract and duration of exposure of insects. These results could contribute to the search for alternative methods to synthetic chemical insecticides for effective and sustainable control of insect pests of stored foodstuffs. </w:t>
      </w:r>
    </w:p>
    <w:p w14:paraId="79058EAC" w14:textId="70FBDD25" w:rsidR="000F1DEB" w:rsidRPr="00632779" w:rsidRDefault="000F1DEB" w:rsidP="00632779">
      <w:pPr>
        <w:spacing w:before="240" w:after="0" w:line="480" w:lineRule="auto"/>
        <w:jc w:val="both"/>
        <w:rPr>
          <w:rFonts w:ascii="Times New Roman" w:eastAsia="Calibri" w:hAnsi="Times New Roman" w:cs="Times New Roman"/>
          <w:b/>
          <w:bCs/>
          <w:kern w:val="0"/>
          <w:lang w:val="en-US"/>
          <w14:ligatures w14:val="none"/>
        </w:rPr>
      </w:pPr>
      <w:r w:rsidRPr="00632779">
        <w:rPr>
          <w:rFonts w:ascii="Times New Roman" w:eastAsia="Calibri" w:hAnsi="Times New Roman" w:cs="Times New Roman"/>
          <w:kern w:val="0"/>
          <w:lang w:val="en-US"/>
          <w14:ligatures w14:val="none"/>
        </w:rPr>
        <w:t>5</w:t>
      </w:r>
      <w:r w:rsidR="00EE38C7">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w:t>
      </w:r>
      <w:r w:rsidR="00C639FA" w:rsidRPr="00632779">
        <w:rPr>
          <w:rFonts w:ascii="Times New Roman" w:eastAsia="Calibri" w:hAnsi="Times New Roman" w:cs="Times New Roman"/>
          <w:b/>
          <w:bCs/>
          <w:kern w:val="0"/>
          <w:lang w:val="en-US"/>
          <w14:ligatures w14:val="none"/>
        </w:rPr>
        <w:t>Conclusion</w:t>
      </w:r>
    </w:p>
    <w:p w14:paraId="729955C0" w14:textId="13CF9E28" w:rsidR="00534D94" w:rsidRPr="00632779" w:rsidRDefault="00534D94" w:rsidP="00632779">
      <w:pPr>
        <w:spacing w:before="100" w:beforeAutospacing="1" w:after="100" w:afterAutospacing="1" w:line="480" w:lineRule="auto"/>
        <w:jc w:val="both"/>
        <w:rPr>
          <w:rFonts w:ascii="Times New Roman" w:eastAsia="Times New Roman" w:hAnsi="Times New Roman" w:cs="Times New Roman"/>
          <w:kern w:val="0"/>
          <w:lang w:val="en-US" w:eastAsia="fr-FR"/>
          <w14:ligatures w14:val="none"/>
        </w:rPr>
      </w:pPr>
      <w:r w:rsidRPr="00632779">
        <w:rPr>
          <w:rFonts w:ascii="Times New Roman" w:eastAsia="Times New Roman" w:hAnsi="Times New Roman" w:cs="Times New Roman"/>
          <w:kern w:val="0"/>
          <w:lang w:val="en-US" w:eastAsia="fr-FR"/>
          <w14:ligatures w14:val="none"/>
        </w:rPr>
        <w:t xml:space="preserve">The results of this study demonstrate that the hydroalcoholic extracts of </w:t>
      </w:r>
      <w:proofErr w:type="spellStart"/>
      <w:r w:rsidRPr="00632779">
        <w:rPr>
          <w:rFonts w:ascii="Times New Roman" w:eastAsia="Times New Roman" w:hAnsi="Times New Roman" w:cs="Times New Roman"/>
          <w:i/>
          <w:iCs/>
          <w:kern w:val="0"/>
          <w:lang w:val="en-US" w:eastAsia="fr-FR"/>
          <w14:ligatures w14:val="none"/>
        </w:rPr>
        <w:t>Nauclea</w:t>
      </w:r>
      <w:proofErr w:type="spellEnd"/>
      <w:r w:rsidRPr="00632779">
        <w:rPr>
          <w:rFonts w:ascii="Times New Roman" w:eastAsia="Times New Roman" w:hAnsi="Times New Roman" w:cs="Times New Roman"/>
          <w:i/>
          <w:iCs/>
          <w:kern w:val="0"/>
          <w:lang w:val="en-US" w:eastAsia="fr-FR"/>
          <w14:ligatures w14:val="none"/>
        </w:rPr>
        <w:t xml:space="preserve"> </w:t>
      </w:r>
      <w:proofErr w:type="spellStart"/>
      <w:r w:rsidRPr="00632779">
        <w:rPr>
          <w:rFonts w:ascii="Times New Roman" w:eastAsia="Times New Roman" w:hAnsi="Times New Roman" w:cs="Times New Roman"/>
          <w:i/>
          <w:iCs/>
          <w:kern w:val="0"/>
          <w:lang w:val="en-US" w:eastAsia="fr-FR"/>
          <w14:ligatures w14:val="none"/>
        </w:rPr>
        <w:t>diderrichii</w:t>
      </w:r>
      <w:proofErr w:type="spellEnd"/>
      <w:r w:rsidRPr="00632779">
        <w:rPr>
          <w:rFonts w:ascii="Times New Roman" w:eastAsia="Times New Roman" w:hAnsi="Times New Roman" w:cs="Times New Roman"/>
          <w:kern w:val="0"/>
          <w:lang w:val="en-US" w:eastAsia="fr-FR"/>
          <w14:ligatures w14:val="none"/>
        </w:rPr>
        <w:t xml:space="preserve">, </w:t>
      </w:r>
      <w:proofErr w:type="spellStart"/>
      <w:r w:rsidRPr="00632779">
        <w:rPr>
          <w:rFonts w:ascii="Times New Roman" w:eastAsia="Times New Roman" w:hAnsi="Times New Roman" w:cs="Times New Roman"/>
          <w:i/>
          <w:iCs/>
          <w:kern w:val="0"/>
          <w:lang w:val="en-US" w:eastAsia="fr-FR"/>
          <w14:ligatures w14:val="none"/>
        </w:rPr>
        <w:t>Mansonia</w:t>
      </w:r>
      <w:proofErr w:type="spellEnd"/>
      <w:r w:rsidRPr="00632779">
        <w:rPr>
          <w:rFonts w:ascii="Times New Roman" w:eastAsia="Times New Roman" w:hAnsi="Times New Roman" w:cs="Times New Roman"/>
          <w:i/>
          <w:iCs/>
          <w:kern w:val="0"/>
          <w:lang w:val="en-US" w:eastAsia="fr-FR"/>
          <w14:ligatures w14:val="none"/>
        </w:rPr>
        <w:t xml:space="preserve"> </w:t>
      </w:r>
      <w:proofErr w:type="spellStart"/>
      <w:r w:rsidRPr="00632779">
        <w:rPr>
          <w:rFonts w:ascii="Times New Roman" w:eastAsia="Times New Roman" w:hAnsi="Times New Roman" w:cs="Times New Roman"/>
          <w:i/>
          <w:iCs/>
          <w:kern w:val="0"/>
          <w:lang w:val="en-US" w:eastAsia="fr-FR"/>
          <w14:ligatures w14:val="none"/>
        </w:rPr>
        <w:t>altissima</w:t>
      </w:r>
      <w:proofErr w:type="spellEnd"/>
      <w:r w:rsidRPr="00632779">
        <w:rPr>
          <w:rFonts w:ascii="Times New Roman" w:eastAsia="Times New Roman" w:hAnsi="Times New Roman" w:cs="Times New Roman"/>
          <w:kern w:val="0"/>
          <w:lang w:val="en-US" w:eastAsia="fr-FR"/>
          <w14:ligatures w14:val="none"/>
        </w:rPr>
        <w:t xml:space="preserve">, and </w:t>
      </w:r>
      <w:proofErr w:type="spellStart"/>
      <w:r w:rsidRPr="00632779">
        <w:rPr>
          <w:rFonts w:ascii="Times New Roman" w:eastAsia="Times New Roman" w:hAnsi="Times New Roman" w:cs="Times New Roman"/>
          <w:i/>
          <w:iCs/>
          <w:kern w:val="0"/>
          <w:lang w:val="en-US" w:eastAsia="fr-FR"/>
          <w14:ligatures w14:val="none"/>
        </w:rPr>
        <w:t>Milicia</w:t>
      </w:r>
      <w:proofErr w:type="spellEnd"/>
      <w:r w:rsidRPr="00632779">
        <w:rPr>
          <w:rFonts w:ascii="Times New Roman" w:eastAsia="Times New Roman" w:hAnsi="Times New Roman" w:cs="Times New Roman"/>
          <w:i/>
          <w:iCs/>
          <w:kern w:val="0"/>
          <w:lang w:val="en-US" w:eastAsia="fr-FR"/>
          <w14:ligatures w14:val="none"/>
        </w:rPr>
        <w:t xml:space="preserve"> </w:t>
      </w:r>
      <w:proofErr w:type="spellStart"/>
      <w:r w:rsidRPr="00632779">
        <w:rPr>
          <w:rFonts w:ascii="Times New Roman" w:eastAsia="Times New Roman" w:hAnsi="Times New Roman" w:cs="Times New Roman"/>
          <w:i/>
          <w:iCs/>
          <w:kern w:val="0"/>
          <w:lang w:val="en-US" w:eastAsia="fr-FR"/>
          <w14:ligatures w14:val="none"/>
        </w:rPr>
        <w:t>excelsa</w:t>
      </w:r>
      <w:proofErr w:type="spellEnd"/>
      <w:r w:rsidRPr="00632779">
        <w:rPr>
          <w:rFonts w:ascii="Times New Roman" w:eastAsia="Times New Roman" w:hAnsi="Times New Roman" w:cs="Times New Roman"/>
          <w:kern w:val="0"/>
          <w:lang w:val="en-US" w:eastAsia="fr-FR"/>
          <w14:ligatures w14:val="none"/>
        </w:rPr>
        <w:t xml:space="preserve"> exhibit significant insecticidal activity against </w:t>
      </w:r>
      <w:r w:rsidRPr="00632779">
        <w:rPr>
          <w:rFonts w:ascii="Times New Roman" w:eastAsia="Times New Roman" w:hAnsi="Times New Roman" w:cs="Times New Roman"/>
          <w:i/>
          <w:iCs/>
          <w:kern w:val="0"/>
          <w:lang w:val="en-US" w:eastAsia="fr-FR"/>
          <w14:ligatures w14:val="none"/>
        </w:rPr>
        <w:t xml:space="preserve">Sitophilus </w:t>
      </w:r>
      <w:proofErr w:type="spellStart"/>
      <w:r w:rsidRPr="00632779">
        <w:rPr>
          <w:rFonts w:ascii="Times New Roman" w:eastAsia="Times New Roman" w:hAnsi="Times New Roman" w:cs="Times New Roman"/>
          <w:i/>
          <w:iCs/>
          <w:kern w:val="0"/>
          <w:lang w:val="en-US" w:eastAsia="fr-FR"/>
          <w14:ligatures w14:val="none"/>
        </w:rPr>
        <w:t>zeamais</w:t>
      </w:r>
      <w:proofErr w:type="spellEnd"/>
      <w:r w:rsidRPr="00632779">
        <w:rPr>
          <w:rFonts w:ascii="Times New Roman" w:eastAsia="Times New Roman" w:hAnsi="Times New Roman" w:cs="Times New Roman"/>
          <w:kern w:val="0"/>
          <w:lang w:val="en-US" w:eastAsia="fr-FR"/>
          <w14:ligatures w14:val="none"/>
        </w:rPr>
        <w:t xml:space="preserve">, the main pest of stored maize. The sapwood extracts induced higher mortality rates than those from heartwood, confirming variability in insecticidal efficacy depending on the wood part used. The low LD₅₀ and LT₅₀ values, together with the high repellency rates, highlight the strong toxic and repellent potential of these extracts against the maize weevil. The presence of bioactive secondary metabolites in these </w:t>
      </w:r>
      <w:proofErr w:type="gramStart"/>
      <w:r w:rsidRPr="00632779">
        <w:rPr>
          <w:rFonts w:ascii="Times New Roman" w:eastAsia="Times New Roman" w:hAnsi="Times New Roman" w:cs="Times New Roman"/>
          <w:kern w:val="0"/>
          <w:lang w:val="en-US" w:eastAsia="fr-FR"/>
          <w14:ligatures w14:val="none"/>
        </w:rPr>
        <w:t>extracts</w:t>
      </w:r>
      <w:proofErr w:type="gramEnd"/>
      <w:r w:rsidRPr="00632779">
        <w:rPr>
          <w:rFonts w:ascii="Times New Roman" w:eastAsia="Times New Roman" w:hAnsi="Times New Roman" w:cs="Times New Roman"/>
          <w:kern w:val="0"/>
          <w:lang w:val="en-US" w:eastAsia="fr-FR"/>
          <w14:ligatures w14:val="none"/>
        </w:rPr>
        <w:t xml:space="preserve"> likely accounts for their insecticidal and repellent effects. These findings suggest that wood extracts from these tree species could serve as promising eco-friendly alternatives to synthetic insecticides for the protection of stored products. However, further studies focusing on the isolation of active compounds, their stability, and environmental safety are needed to support the practical and sustainable use of these natural biopesticides.</w:t>
      </w:r>
    </w:p>
    <w:p w14:paraId="7DFA3600" w14:textId="02F687A7" w:rsidR="00034203" w:rsidRDefault="00034203" w:rsidP="00632779">
      <w:pPr>
        <w:autoSpaceDE w:val="0"/>
        <w:autoSpaceDN w:val="0"/>
        <w:adjustRightInd w:val="0"/>
        <w:spacing w:after="0" w:line="480" w:lineRule="auto"/>
        <w:rPr>
          <w:rFonts w:ascii="Times New Roman" w:eastAsia="STIXTwoText" w:hAnsi="Times New Roman" w:cs="Times New Roman"/>
          <w:kern w:val="0"/>
          <w:lang w:val="en-US"/>
        </w:rPr>
      </w:pPr>
    </w:p>
    <w:p w14:paraId="204A665C" w14:textId="77777777" w:rsidR="00034203" w:rsidRPr="00170AD8" w:rsidRDefault="00034203" w:rsidP="00034203">
      <w:pPr>
        <w:pStyle w:val="NoSpacing"/>
        <w:rPr>
          <w:rFonts w:ascii="Arial" w:hAnsi="Arial" w:cs="Arial"/>
          <w:b/>
          <w:sz w:val="22"/>
          <w:szCs w:val="22"/>
          <w:highlight w:val="yellow"/>
          <w:lang w:val="en-US"/>
        </w:rPr>
      </w:pPr>
      <w:bookmarkStart w:id="21" w:name="_Hlk219284361"/>
      <w:bookmarkStart w:id="22" w:name="_Hlk198031404"/>
      <w:r w:rsidRPr="00170AD8">
        <w:rPr>
          <w:rFonts w:ascii="Arial" w:hAnsi="Arial" w:cs="Arial"/>
          <w:b/>
          <w:sz w:val="22"/>
          <w:szCs w:val="22"/>
          <w:highlight w:val="yellow"/>
          <w:lang w:val="en-US"/>
        </w:rPr>
        <w:t>Disclaimer (Artificial intelligence)</w:t>
      </w:r>
    </w:p>
    <w:p w14:paraId="6145905E" w14:textId="77777777" w:rsidR="00034203" w:rsidRPr="0030226E" w:rsidRDefault="00034203" w:rsidP="00034203">
      <w:pPr>
        <w:pStyle w:val="NoSpacing"/>
        <w:rPr>
          <w:rFonts w:ascii="Arial" w:hAnsi="Arial" w:cs="Arial"/>
          <w:sz w:val="22"/>
          <w:szCs w:val="22"/>
          <w:highlight w:val="yellow"/>
          <w:lang w:val="en-US"/>
        </w:rPr>
      </w:pPr>
    </w:p>
    <w:p w14:paraId="44C041C9" w14:textId="77777777" w:rsidR="00034203" w:rsidRPr="0030226E" w:rsidRDefault="00034203" w:rsidP="00034203">
      <w:pPr>
        <w:pStyle w:val="NoSpacing"/>
        <w:rPr>
          <w:rFonts w:ascii="Arial" w:hAnsi="Arial" w:cs="Arial"/>
          <w:sz w:val="22"/>
          <w:szCs w:val="22"/>
          <w:highlight w:val="yellow"/>
          <w:lang w:val="en-US"/>
        </w:rPr>
      </w:pPr>
      <w:r w:rsidRPr="0030226E">
        <w:rPr>
          <w:rFonts w:ascii="Arial" w:hAnsi="Arial" w:cs="Arial"/>
          <w:sz w:val="22"/>
          <w:szCs w:val="22"/>
          <w:highlight w:val="yellow"/>
          <w:lang w:val="en-US"/>
        </w:rPr>
        <w:t xml:space="preserve">Author(s) hereby declare that NO </w:t>
      </w:r>
      <w:proofErr w:type="spellStart"/>
      <w:r w:rsidRPr="0030226E">
        <w:rPr>
          <w:rFonts w:ascii="Arial" w:hAnsi="Arial" w:cs="Arial"/>
          <w:sz w:val="22"/>
          <w:szCs w:val="22"/>
          <w:highlight w:val="yellow"/>
          <w:lang w:val="en-US"/>
        </w:rPr>
        <w:t>generaive</w:t>
      </w:r>
      <w:proofErr w:type="spellEnd"/>
      <w:r w:rsidRPr="0030226E">
        <w:rPr>
          <w:rFonts w:ascii="Arial" w:hAnsi="Arial" w:cs="Arial"/>
          <w:sz w:val="22"/>
          <w:szCs w:val="22"/>
          <w:highlight w:val="yellow"/>
          <w:lang w:val="en-US"/>
        </w:rPr>
        <w:t xml:space="preserve"> AI technologies such as Large Language Models (</w:t>
      </w:r>
      <w:proofErr w:type="spellStart"/>
      <w:r w:rsidRPr="0030226E">
        <w:rPr>
          <w:rFonts w:ascii="Arial" w:hAnsi="Arial" w:cs="Arial"/>
          <w:sz w:val="22"/>
          <w:szCs w:val="22"/>
          <w:highlight w:val="yellow"/>
          <w:lang w:val="en-US"/>
        </w:rPr>
        <w:t>ChatGPT</w:t>
      </w:r>
      <w:proofErr w:type="spellEnd"/>
      <w:r w:rsidRPr="0030226E">
        <w:rPr>
          <w:rFonts w:ascii="Arial" w:hAnsi="Arial" w:cs="Arial"/>
          <w:sz w:val="22"/>
          <w:szCs w:val="22"/>
          <w:highlight w:val="yellow"/>
          <w:lang w:val="en-US"/>
        </w:rPr>
        <w:t>, COPILOT, etc.) and text-to-image generators have been used during the writing or editing of this manuscript</w:t>
      </w:r>
      <w:bookmarkEnd w:id="21"/>
      <w:r w:rsidRPr="0030226E">
        <w:rPr>
          <w:rFonts w:ascii="Arial" w:hAnsi="Arial" w:cs="Arial"/>
          <w:sz w:val="22"/>
          <w:szCs w:val="22"/>
          <w:highlight w:val="yellow"/>
          <w:lang w:val="en-US"/>
        </w:rPr>
        <w:t xml:space="preserve">. </w:t>
      </w:r>
    </w:p>
    <w:bookmarkEnd w:id="22"/>
    <w:p w14:paraId="46BEC9A4" w14:textId="77777777" w:rsidR="00034203" w:rsidRPr="00632779" w:rsidRDefault="00034203" w:rsidP="00632779">
      <w:pPr>
        <w:autoSpaceDE w:val="0"/>
        <w:autoSpaceDN w:val="0"/>
        <w:adjustRightInd w:val="0"/>
        <w:spacing w:after="0" w:line="480" w:lineRule="auto"/>
        <w:rPr>
          <w:rFonts w:ascii="Times New Roman" w:eastAsia="STIXTwoText" w:hAnsi="Times New Roman" w:cs="Times New Roman"/>
          <w:kern w:val="0"/>
          <w:lang w:val="en-US"/>
        </w:rPr>
      </w:pPr>
    </w:p>
    <w:p w14:paraId="7A249598" w14:textId="2F5F8384" w:rsidR="003C11F8" w:rsidRPr="00632779" w:rsidRDefault="00173D3C" w:rsidP="00C75CAB">
      <w:pPr>
        <w:spacing w:before="240" w:line="480" w:lineRule="auto"/>
        <w:jc w:val="both"/>
        <w:rPr>
          <w:rFonts w:ascii="Times New Roman" w:hAnsi="Times New Roman" w:cs="Times New Roman"/>
          <w:b/>
          <w:bCs/>
          <w:lang w:val="en-US"/>
        </w:rPr>
      </w:pPr>
      <w:r>
        <w:rPr>
          <w:rFonts w:ascii="Times New Roman" w:hAnsi="Times New Roman" w:cs="Times New Roman"/>
          <w:b/>
          <w:bCs/>
          <w:lang w:val="en-US"/>
        </w:rPr>
        <w:t xml:space="preserve">References </w:t>
      </w:r>
    </w:p>
    <w:p w14:paraId="32F0B522" w14:textId="77777777" w:rsidR="00173D3C" w:rsidRPr="0030226E" w:rsidRDefault="00173D3C" w:rsidP="00173D3C">
      <w:pPr>
        <w:pStyle w:val="Bibliography"/>
        <w:jc w:val="both"/>
        <w:rPr>
          <w:b/>
          <w:bCs/>
          <w:lang w:val="en-US"/>
        </w:rPr>
      </w:pPr>
      <w:r w:rsidRPr="0030226E">
        <w:rPr>
          <w:b/>
          <w:bCs/>
          <w:lang w:val="en-US"/>
        </w:rPr>
        <w:t xml:space="preserve">Abbott W.S., 1925. A method of computing the effectiveness of an insecticide. J. econ. </w:t>
      </w:r>
      <w:proofErr w:type="spellStart"/>
      <w:r w:rsidRPr="0030226E">
        <w:rPr>
          <w:b/>
          <w:bCs/>
          <w:lang w:val="en-US"/>
        </w:rPr>
        <w:t>Entomol</w:t>
      </w:r>
      <w:proofErr w:type="spellEnd"/>
      <w:r w:rsidRPr="0030226E">
        <w:rPr>
          <w:b/>
          <w:bCs/>
          <w:lang w:val="en-US"/>
        </w:rPr>
        <w:t xml:space="preserve"> 18(2), 265–267.</w:t>
      </w:r>
    </w:p>
    <w:p w14:paraId="5761BA02" w14:textId="77777777" w:rsidR="00173D3C" w:rsidRPr="0030226E" w:rsidRDefault="00173D3C" w:rsidP="00173D3C">
      <w:pPr>
        <w:pStyle w:val="Bibliography"/>
        <w:jc w:val="both"/>
        <w:rPr>
          <w:b/>
          <w:bCs/>
          <w:lang w:val="en-US"/>
        </w:rPr>
      </w:pPr>
      <w:proofErr w:type="spellStart"/>
      <w:r w:rsidRPr="0030226E">
        <w:rPr>
          <w:b/>
          <w:bCs/>
          <w:lang w:val="en-US"/>
        </w:rPr>
        <w:t>Adja</w:t>
      </w:r>
      <w:proofErr w:type="spellEnd"/>
      <w:r w:rsidRPr="0030226E">
        <w:rPr>
          <w:b/>
          <w:bCs/>
          <w:lang w:val="en-US"/>
        </w:rPr>
        <w:t xml:space="preserve"> N.A., </w:t>
      </w:r>
      <w:proofErr w:type="spellStart"/>
      <w:r w:rsidRPr="0030226E">
        <w:rPr>
          <w:b/>
          <w:bCs/>
          <w:lang w:val="en-US"/>
        </w:rPr>
        <w:t>Danho</w:t>
      </w:r>
      <w:proofErr w:type="spellEnd"/>
      <w:r w:rsidRPr="0030226E">
        <w:rPr>
          <w:b/>
          <w:bCs/>
          <w:lang w:val="en-US"/>
        </w:rPr>
        <w:t xml:space="preserve"> M., Alabi T.A.F., </w:t>
      </w:r>
      <w:proofErr w:type="spellStart"/>
      <w:r w:rsidRPr="0030226E">
        <w:rPr>
          <w:b/>
          <w:bCs/>
          <w:lang w:val="en-US"/>
        </w:rPr>
        <w:t>Gnago</w:t>
      </w:r>
      <w:proofErr w:type="spellEnd"/>
      <w:r w:rsidRPr="0030226E">
        <w:rPr>
          <w:b/>
          <w:bCs/>
          <w:lang w:val="en-US"/>
        </w:rPr>
        <w:t xml:space="preserve"> A.J., Zimmer J.-Y., Francis F., </w:t>
      </w:r>
      <w:proofErr w:type="spellStart"/>
      <w:r w:rsidRPr="0030226E">
        <w:rPr>
          <w:b/>
          <w:bCs/>
          <w:lang w:val="en-US"/>
        </w:rPr>
        <w:t>Kouassi</w:t>
      </w:r>
      <w:proofErr w:type="spellEnd"/>
      <w:r w:rsidRPr="0030226E">
        <w:rPr>
          <w:b/>
          <w:bCs/>
          <w:lang w:val="en-US"/>
        </w:rPr>
        <w:t xml:space="preserve"> K.P., </w:t>
      </w:r>
      <w:proofErr w:type="spellStart"/>
      <w:r w:rsidRPr="0030226E">
        <w:rPr>
          <w:b/>
          <w:bCs/>
          <w:lang w:val="en-US"/>
        </w:rPr>
        <w:t>Baudoin</w:t>
      </w:r>
      <w:proofErr w:type="spellEnd"/>
      <w:r w:rsidRPr="0030226E">
        <w:rPr>
          <w:b/>
          <w:bCs/>
          <w:lang w:val="en-US"/>
        </w:rPr>
        <w:t xml:space="preserve"> J.-P. &amp; </w:t>
      </w:r>
      <w:proofErr w:type="spellStart"/>
      <w:r w:rsidRPr="0030226E">
        <w:rPr>
          <w:b/>
          <w:bCs/>
          <w:lang w:val="en-US"/>
        </w:rPr>
        <w:t>Zoro</w:t>
      </w:r>
      <w:proofErr w:type="spellEnd"/>
      <w:r w:rsidRPr="0030226E">
        <w:rPr>
          <w:b/>
          <w:bCs/>
          <w:lang w:val="en-US"/>
        </w:rPr>
        <w:t xml:space="preserve"> B.I.A., 2014. Entomofauna associated with African oleaginous cucurbits (</w:t>
      </w:r>
      <w:proofErr w:type="spellStart"/>
      <w:r w:rsidRPr="00344FCA">
        <w:rPr>
          <w:b/>
          <w:bCs/>
          <w:i/>
          <w:iCs/>
          <w:highlight w:val="yellow"/>
          <w:lang w:val="en-US"/>
        </w:rPr>
        <w:t>Lagenaria</w:t>
      </w:r>
      <w:proofErr w:type="spellEnd"/>
      <w:r w:rsidRPr="00344FCA">
        <w:rPr>
          <w:b/>
          <w:bCs/>
          <w:i/>
          <w:iCs/>
          <w:highlight w:val="yellow"/>
          <w:lang w:val="en-US"/>
        </w:rPr>
        <w:t xml:space="preserve"> </w:t>
      </w:r>
      <w:proofErr w:type="spellStart"/>
      <w:r w:rsidRPr="00344FCA">
        <w:rPr>
          <w:b/>
          <w:bCs/>
          <w:i/>
          <w:iCs/>
          <w:highlight w:val="yellow"/>
          <w:lang w:val="en-US"/>
        </w:rPr>
        <w:t>siceraria</w:t>
      </w:r>
      <w:proofErr w:type="spellEnd"/>
      <w:r w:rsidRPr="0030226E">
        <w:rPr>
          <w:b/>
          <w:bCs/>
          <w:lang w:val="en-US"/>
        </w:rPr>
        <w:t xml:space="preserve"> Molina (</w:t>
      </w:r>
      <w:proofErr w:type="spellStart"/>
      <w:r w:rsidRPr="0030226E">
        <w:rPr>
          <w:b/>
          <w:bCs/>
          <w:lang w:val="en-US"/>
        </w:rPr>
        <w:t>Standl</w:t>
      </w:r>
      <w:proofErr w:type="spellEnd"/>
      <w:r w:rsidRPr="0030226E">
        <w:rPr>
          <w:b/>
          <w:bCs/>
          <w:lang w:val="en-US"/>
        </w:rPr>
        <w:t xml:space="preserve">. 1930) and </w:t>
      </w:r>
      <w:r w:rsidRPr="00344FCA">
        <w:rPr>
          <w:b/>
          <w:bCs/>
          <w:i/>
          <w:iCs/>
          <w:highlight w:val="yellow"/>
          <w:lang w:val="en-US"/>
        </w:rPr>
        <w:t xml:space="preserve">Citrullus </w:t>
      </w:r>
      <w:proofErr w:type="spellStart"/>
      <w:r w:rsidRPr="00344FCA">
        <w:rPr>
          <w:b/>
          <w:bCs/>
          <w:i/>
          <w:iCs/>
          <w:highlight w:val="yellow"/>
          <w:lang w:val="en-US"/>
        </w:rPr>
        <w:t>lanatus</w:t>
      </w:r>
      <w:proofErr w:type="spellEnd"/>
      <w:r w:rsidRPr="0030226E">
        <w:rPr>
          <w:b/>
          <w:bCs/>
          <w:lang w:val="en-US"/>
        </w:rPr>
        <w:t xml:space="preserve"> Thumb (</w:t>
      </w:r>
      <w:proofErr w:type="spellStart"/>
      <w:r w:rsidRPr="0030226E">
        <w:rPr>
          <w:b/>
          <w:bCs/>
          <w:lang w:val="en-US"/>
        </w:rPr>
        <w:t>Matsum</w:t>
      </w:r>
      <w:proofErr w:type="spellEnd"/>
      <w:r w:rsidRPr="0030226E">
        <w:rPr>
          <w:b/>
          <w:bCs/>
          <w:lang w:val="en-US"/>
        </w:rPr>
        <w:t xml:space="preserve"> &amp; </w:t>
      </w:r>
      <w:proofErr w:type="spellStart"/>
      <w:r w:rsidRPr="0030226E">
        <w:rPr>
          <w:b/>
          <w:bCs/>
          <w:lang w:val="en-US"/>
        </w:rPr>
        <w:t>Nakai</w:t>
      </w:r>
      <w:proofErr w:type="spellEnd"/>
      <w:r w:rsidRPr="0030226E">
        <w:rPr>
          <w:b/>
          <w:bCs/>
          <w:lang w:val="en-US"/>
        </w:rPr>
        <w:t xml:space="preserve"> 1916)) and impact of pests on production. In: Annals of The Entomological Society of France. Taylor &amp; Francis, 301–310.</w:t>
      </w:r>
    </w:p>
    <w:p w14:paraId="5B29C4B4" w14:textId="77777777" w:rsidR="00173D3C" w:rsidRPr="0030226E" w:rsidRDefault="00173D3C" w:rsidP="00173D3C">
      <w:pPr>
        <w:pStyle w:val="Bibliography"/>
        <w:jc w:val="both"/>
        <w:rPr>
          <w:b/>
          <w:bCs/>
          <w:lang w:val="en-US"/>
        </w:rPr>
      </w:pPr>
      <w:r w:rsidRPr="0030226E">
        <w:rPr>
          <w:b/>
          <w:bCs/>
          <w:lang w:val="en-US"/>
        </w:rPr>
        <w:lastRenderedPageBreak/>
        <w:t>Arthur F. &amp; Phillips T.W., 2002. Stored-Product Insect Pest Management and Control. In: Food Plant Sanitation, Food Plant Sanitation. CRC Press, 20 p.</w:t>
      </w:r>
    </w:p>
    <w:p w14:paraId="6C6C0F65" w14:textId="6197EED5" w:rsidR="00173D3C" w:rsidRPr="0030226E" w:rsidRDefault="00173D3C" w:rsidP="00173D3C">
      <w:pPr>
        <w:pStyle w:val="Bibliography"/>
        <w:jc w:val="both"/>
        <w:rPr>
          <w:b/>
          <w:bCs/>
          <w:lang w:val="en-US"/>
        </w:rPr>
      </w:pPr>
      <w:r w:rsidRPr="0030226E">
        <w:rPr>
          <w:b/>
          <w:bCs/>
          <w:lang w:val="en-US"/>
        </w:rPr>
        <w:t>Bley-</w:t>
      </w:r>
      <w:proofErr w:type="spellStart"/>
      <w:r w:rsidRPr="0030226E">
        <w:rPr>
          <w:b/>
          <w:bCs/>
          <w:lang w:val="en-US"/>
        </w:rPr>
        <w:t>Atse</w:t>
      </w:r>
      <w:proofErr w:type="spellEnd"/>
      <w:r w:rsidRPr="0030226E">
        <w:rPr>
          <w:b/>
          <w:bCs/>
          <w:lang w:val="en-US"/>
        </w:rPr>
        <w:t xml:space="preserve"> A.B., </w:t>
      </w:r>
      <w:proofErr w:type="spellStart"/>
      <w:r w:rsidRPr="0030226E">
        <w:rPr>
          <w:b/>
          <w:bCs/>
          <w:lang w:val="en-US"/>
        </w:rPr>
        <w:t>Niamké</w:t>
      </w:r>
      <w:proofErr w:type="spellEnd"/>
      <w:r w:rsidRPr="0030226E">
        <w:rPr>
          <w:b/>
          <w:bCs/>
          <w:lang w:val="en-US"/>
        </w:rPr>
        <w:t xml:space="preserve"> F.B., </w:t>
      </w:r>
      <w:proofErr w:type="spellStart"/>
      <w:r w:rsidRPr="0030226E">
        <w:rPr>
          <w:b/>
          <w:bCs/>
          <w:lang w:val="en-US"/>
        </w:rPr>
        <w:t>Adja</w:t>
      </w:r>
      <w:proofErr w:type="spellEnd"/>
      <w:r w:rsidRPr="0030226E">
        <w:rPr>
          <w:b/>
          <w:bCs/>
          <w:lang w:val="en-US"/>
        </w:rPr>
        <w:t xml:space="preserve"> A.N., </w:t>
      </w:r>
      <w:proofErr w:type="spellStart"/>
      <w:r w:rsidRPr="0030226E">
        <w:rPr>
          <w:b/>
          <w:bCs/>
          <w:lang w:val="en-US"/>
        </w:rPr>
        <w:t>Ramanantoandro</w:t>
      </w:r>
      <w:proofErr w:type="spellEnd"/>
      <w:r w:rsidRPr="0030226E">
        <w:rPr>
          <w:b/>
          <w:bCs/>
          <w:lang w:val="en-US"/>
        </w:rPr>
        <w:t xml:space="preserve"> T., </w:t>
      </w:r>
      <w:proofErr w:type="spellStart"/>
      <w:r w:rsidRPr="0030226E">
        <w:rPr>
          <w:b/>
          <w:bCs/>
          <w:lang w:val="en-US"/>
        </w:rPr>
        <w:t>Digbe</w:t>
      </w:r>
      <w:proofErr w:type="spellEnd"/>
      <w:r w:rsidRPr="0030226E">
        <w:rPr>
          <w:b/>
          <w:bCs/>
          <w:lang w:val="en-US"/>
        </w:rPr>
        <w:t xml:space="preserve"> T., Yao J.-C.N. &amp; </w:t>
      </w:r>
      <w:proofErr w:type="spellStart"/>
      <w:r w:rsidRPr="0030226E">
        <w:rPr>
          <w:b/>
          <w:bCs/>
          <w:lang w:val="en-US"/>
        </w:rPr>
        <w:t>Adima</w:t>
      </w:r>
      <w:proofErr w:type="spellEnd"/>
      <w:r w:rsidRPr="0030226E">
        <w:rPr>
          <w:b/>
          <w:bCs/>
          <w:lang w:val="en-US"/>
        </w:rPr>
        <w:t xml:space="preserve"> A.A., 2025. Variability in the chemical composition and antioxidant properties of sapwood and heartwood extracts of some tropical woods from C</w:t>
      </w:r>
      <w:r w:rsidR="00344FCA" w:rsidRPr="00344FCA">
        <w:rPr>
          <w:b/>
          <w:bCs/>
          <w:highlight w:val="yellow"/>
          <w:lang w:val="en-US"/>
        </w:rPr>
        <w:t>ô</w:t>
      </w:r>
      <w:r w:rsidRPr="0030226E">
        <w:rPr>
          <w:b/>
          <w:bCs/>
          <w:lang w:val="en-US"/>
        </w:rPr>
        <w:t xml:space="preserve">te d'Ivoire. </w:t>
      </w:r>
      <w:proofErr w:type="spellStart"/>
      <w:r w:rsidRPr="0030226E">
        <w:rPr>
          <w:b/>
          <w:bCs/>
          <w:lang w:val="en-US"/>
        </w:rPr>
        <w:t>Holz</w:t>
      </w:r>
      <w:proofErr w:type="spellEnd"/>
      <w:r w:rsidRPr="0030226E">
        <w:rPr>
          <w:b/>
          <w:bCs/>
          <w:lang w:val="en-US"/>
        </w:rPr>
        <w:t xml:space="preserve"> Research DOI:10.1515/hf-2024-0078.</w:t>
      </w:r>
    </w:p>
    <w:p w14:paraId="08978603" w14:textId="77777777" w:rsidR="00173D3C" w:rsidRPr="0030226E" w:rsidRDefault="00173D3C" w:rsidP="00173D3C">
      <w:pPr>
        <w:pStyle w:val="Bibliography"/>
        <w:jc w:val="both"/>
        <w:rPr>
          <w:b/>
          <w:bCs/>
          <w:lang w:val="en-US"/>
        </w:rPr>
      </w:pPr>
      <w:r w:rsidRPr="0030226E">
        <w:rPr>
          <w:b/>
          <w:bCs/>
          <w:lang w:val="en-US"/>
        </w:rPr>
        <w:t xml:space="preserve">Campbell G., Lambert J.D.H., </w:t>
      </w:r>
      <w:proofErr w:type="spellStart"/>
      <w:r w:rsidRPr="0030226E">
        <w:rPr>
          <w:b/>
          <w:bCs/>
          <w:lang w:val="en-US"/>
        </w:rPr>
        <w:t>Arnason</w:t>
      </w:r>
      <w:proofErr w:type="spellEnd"/>
      <w:r w:rsidRPr="0030226E">
        <w:rPr>
          <w:b/>
          <w:bCs/>
          <w:lang w:val="en-US"/>
        </w:rPr>
        <w:t xml:space="preserve"> T. &amp; Towers G.H.N., 1982. Allelopathic properties of </w:t>
      </w:r>
      <w:r w:rsidRPr="00173D3C">
        <w:rPr>
          <w:b/>
          <w:bCs/>
        </w:rPr>
        <w:t>α</w:t>
      </w:r>
      <w:r w:rsidRPr="0030226E">
        <w:rPr>
          <w:b/>
          <w:bCs/>
          <w:lang w:val="en-US"/>
        </w:rPr>
        <w:t>-</w:t>
      </w:r>
      <w:proofErr w:type="spellStart"/>
      <w:r w:rsidRPr="0030226E">
        <w:rPr>
          <w:b/>
          <w:bCs/>
          <w:lang w:val="en-US"/>
        </w:rPr>
        <w:t>terthienyl</w:t>
      </w:r>
      <w:proofErr w:type="spellEnd"/>
      <w:r w:rsidRPr="0030226E">
        <w:rPr>
          <w:b/>
          <w:bCs/>
          <w:lang w:val="en-US"/>
        </w:rPr>
        <w:t xml:space="preserve"> and phenylheptatriyne, naturally occurring compounds from species of Asteraceae. J Chem </w:t>
      </w:r>
      <w:proofErr w:type="spellStart"/>
      <w:r w:rsidRPr="0030226E">
        <w:rPr>
          <w:b/>
          <w:bCs/>
          <w:lang w:val="en-US"/>
        </w:rPr>
        <w:t>Ecol</w:t>
      </w:r>
      <w:proofErr w:type="spellEnd"/>
      <w:r w:rsidRPr="0030226E">
        <w:rPr>
          <w:b/>
          <w:bCs/>
          <w:lang w:val="en-US"/>
        </w:rPr>
        <w:t xml:space="preserve"> 8(6), 961–972, doi:10.1007/BF00987662.</w:t>
      </w:r>
    </w:p>
    <w:p w14:paraId="37FCDF5B" w14:textId="77777777" w:rsidR="00173D3C" w:rsidRPr="0030226E" w:rsidRDefault="00173D3C" w:rsidP="00173D3C">
      <w:pPr>
        <w:pStyle w:val="Bibliography"/>
        <w:jc w:val="both"/>
        <w:rPr>
          <w:b/>
          <w:bCs/>
          <w:lang w:val="en-US"/>
        </w:rPr>
      </w:pPr>
      <w:proofErr w:type="spellStart"/>
      <w:r w:rsidRPr="0030226E">
        <w:rPr>
          <w:b/>
          <w:bCs/>
          <w:lang w:val="en-US"/>
        </w:rPr>
        <w:t>Cetiner</w:t>
      </w:r>
      <w:proofErr w:type="spellEnd"/>
      <w:r w:rsidRPr="0030226E">
        <w:rPr>
          <w:b/>
          <w:bCs/>
          <w:lang w:val="en-US"/>
        </w:rPr>
        <w:t xml:space="preserve"> I. &amp; Shea A.D., 2018. Wood waste as an alternative thermal insulation for buildings. Energy and Buildings </w:t>
      </w:r>
      <w:proofErr w:type="gramStart"/>
      <w:r w:rsidRPr="0030226E">
        <w:rPr>
          <w:b/>
          <w:bCs/>
          <w:lang w:val="en-US"/>
        </w:rPr>
        <w:t>168 ,</w:t>
      </w:r>
      <w:proofErr w:type="gramEnd"/>
      <w:r w:rsidRPr="0030226E">
        <w:rPr>
          <w:b/>
          <w:bCs/>
          <w:lang w:val="en-US"/>
        </w:rPr>
        <w:t xml:space="preserve"> 374–384 .</w:t>
      </w:r>
    </w:p>
    <w:p w14:paraId="7B117DB9" w14:textId="77777777" w:rsidR="00173D3C" w:rsidRPr="0030226E" w:rsidRDefault="00173D3C" w:rsidP="00173D3C">
      <w:pPr>
        <w:pStyle w:val="Bibliography"/>
        <w:jc w:val="both"/>
        <w:rPr>
          <w:b/>
          <w:bCs/>
          <w:lang w:val="en-US"/>
        </w:rPr>
      </w:pPr>
      <w:r w:rsidRPr="0030226E">
        <w:rPr>
          <w:b/>
          <w:bCs/>
          <w:lang w:val="en-US"/>
        </w:rPr>
        <w:t xml:space="preserve">Cheah C.B. &amp; Ramli M., 2013. The engineering properties of </w:t>
      </w:r>
      <w:proofErr w:type="gramStart"/>
      <w:r w:rsidRPr="0030226E">
        <w:rPr>
          <w:b/>
          <w:bCs/>
          <w:lang w:val="en-US"/>
        </w:rPr>
        <w:t>high performance</w:t>
      </w:r>
      <w:proofErr w:type="gramEnd"/>
      <w:r w:rsidRPr="0030226E">
        <w:rPr>
          <w:b/>
          <w:bCs/>
          <w:lang w:val="en-US"/>
        </w:rPr>
        <w:t xml:space="preserve"> concrete with HCWA–DSF supplementary binder. Construction and Building Materials, Special Section on Recycling Wastes for Use as Construction Materials 40, 93–103, </w:t>
      </w:r>
      <w:proofErr w:type="gramStart"/>
      <w:r w:rsidRPr="0030226E">
        <w:rPr>
          <w:b/>
          <w:bCs/>
          <w:lang w:val="en-US"/>
        </w:rPr>
        <w:t>DOI:10.1016/j.conbuildmat</w:t>
      </w:r>
      <w:proofErr w:type="gramEnd"/>
      <w:r w:rsidRPr="0030226E">
        <w:rPr>
          <w:b/>
          <w:bCs/>
          <w:lang w:val="en-US"/>
        </w:rPr>
        <w:t>.2012.10.010.</w:t>
      </w:r>
    </w:p>
    <w:p w14:paraId="69110FFA" w14:textId="77777777" w:rsidR="00173D3C" w:rsidRPr="0030226E" w:rsidRDefault="00173D3C" w:rsidP="00173D3C">
      <w:pPr>
        <w:pStyle w:val="Bibliography"/>
        <w:jc w:val="both"/>
        <w:rPr>
          <w:b/>
          <w:bCs/>
          <w:lang w:val="en-US"/>
        </w:rPr>
      </w:pPr>
      <w:r w:rsidRPr="0030226E">
        <w:rPr>
          <w:b/>
          <w:bCs/>
          <w:lang w:val="en-US"/>
        </w:rPr>
        <w:t xml:space="preserve">Cruz J.-F., Joseph </w:t>
      </w:r>
      <w:proofErr w:type="spellStart"/>
      <w:r w:rsidRPr="0030226E">
        <w:rPr>
          <w:b/>
          <w:bCs/>
          <w:lang w:val="en-US"/>
        </w:rPr>
        <w:t>Hounhouigan</w:t>
      </w:r>
      <w:proofErr w:type="spellEnd"/>
      <w:r w:rsidRPr="0030226E">
        <w:rPr>
          <w:b/>
          <w:bCs/>
          <w:lang w:val="en-US"/>
        </w:rPr>
        <w:t xml:space="preserve"> D., </w:t>
      </w:r>
      <w:proofErr w:type="spellStart"/>
      <w:r w:rsidRPr="0030226E">
        <w:rPr>
          <w:b/>
          <w:bCs/>
          <w:lang w:val="en-US"/>
        </w:rPr>
        <w:t>Fleurat</w:t>
      </w:r>
      <w:proofErr w:type="spellEnd"/>
      <w:r w:rsidRPr="0030226E">
        <w:rPr>
          <w:b/>
          <w:bCs/>
          <w:lang w:val="en-US"/>
        </w:rPr>
        <w:t xml:space="preserve">-Lessard F. &amp; </w:t>
      </w:r>
      <w:proofErr w:type="spellStart"/>
      <w:r w:rsidRPr="0030226E">
        <w:rPr>
          <w:b/>
          <w:bCs/>
          <w:lang w:val="en-US"/>
        </w:rPr>
        <w:t>Troude</w:t>
      </w:r>
      <w:proofErr w:type="spellEnd"/>
      <w:r w:rsidRPr="0030226E">
        <w:rPr>
          <w:b/>
          <w:bCs/>
          <w:lang w:val="en-US"/>
        </w:rPr>
        <w:t xml:space="preserve"> F., 2016. The Postharvest Grain Preservation, </w:t>
      </w:r>
      <w:proofErr w:type="spellStart"/>
      <w:r w:rsidRPr="0030226E">
        <w:rPr>
          <w:b/>
          <w:bCs/>
          <w:lang w:val="en-US"/>
        </w:rPr>
        <w:t>Quae</w:t>
      </w:r>
      <w:proofErr w:type="spellEnd"/>
      <w:r w:rsidRPr="0030226E">
        <w:rPr>
          <w:b/>
          <w:bCs/>
          <w:lang w:val="en-US"/>
        </w:rPr>
        <w:t xml:space="preserve"> Editions.</w:t>
      </w:r>
    </w:p>
    <w:p w14:paraId="4E9EC7B4" w14:textId="77777777" w:rsidR="00173D3C" w:rsidRPr="0030226E" w:rsidRDefault="00173D3C" w:rsidP="00173D3C">
      <w:pPr>
        <w:pStyle w:val="Bibliography"/>
        <w:jc w:val="both"/>
        <w:rPr>
          <w:b/>
          <w:bCs/>
          <w:lang w:val="en-US"/>
        </w:rPr>
      </w:pPr>
      <w:r w:rsidRPr="0030226E">
        <w:rPr>
          <w:b/>
          <w:bCs/>
          <w:lang w:val="en-US"/>
        </w:rPr>
        <w:t xml:space="preserve">De </w:t>
      </w:r>
      <w:proofErr w:type="spellStart"/>
      <w:r w:rsidRPr="0030226E">
        <w:rPr>
          <w:b/>
          <w:bCs/>
          <w:lang w:val="en-US"/>
        </w:rPr>
        <w:t>Meeûs</w:t>
      </w:r>
      <w:proofErr w:type="spellEnd"/>
      <w:r w:rsidRPr="0030226E">
        <w:rPr>
          <w:b/>
          <w:bCs/>
          <w:lang w:val="en-US"/>
        </w:rPr>
        <w:t xml:space="preserve"> T., 2019. Characterization of phenolic extracts and latex of the Iroko (</w:t>
      </w:r>
      <w:proofErr w:type="spellStart"/>
      <w:r w:rsidRPr="00344FCA">
        <w:rPr>
          <w:b/>
          <w:bCs/>
          <w:i/>
          <w:iCs/>
          <w:highlight w:val="yellow"/>
          <w:lang w:val="en-US"/>
        </w:rPr>
        <w:t>Milicia</w:t>
      </w:r>
      <w:proofErr w:type="spellEnd"/>
      <w:r w:rsidRPr="00344FCA">
        <w:rPr>
          <w:b/>
          <w:bCs/>
          <w:i/>
          <w:iCs/>
          <w:highlight w:val="yellow"/>
          <w:lang w:val="en-US"/>
        </w:rPr>
        <w:t xml:space="preserve"> </w:t>
      </w:r>
      <w:proofErr w:type="spellStart"/>
      <w:r w:rsidRPr="00344FCA">
        <w:rPr>
          <w:b/>
          <w:bCs/>
          <w:i/>
          <w:iCs/>
          <w:highlight w:val="yellow"/>
          <w:lang w:val="en-US"/>
        </w:rPr>
        <w:t>excelsa</w:t>
      </w:r>
      <w:proofErr w:type="spellEnd"/>
      <w:r w:rsidRPr="0030226E">
        <w:rPr>
          <w:b/>
          <w:bCs/>
          <w:lang w:val="en-US"/>
        </w:rPr>
        <w:t xml:space="preserve">) (Master of Bioengineering), Liège University Gembloux, </w:t>
      </w:r>
      <w:proofErr w:type="spellStart"/>
      <w:r w:rsidRPr="0030226E">
        <w:rPr>
          <w:b/>
          <w:bCs/>
          <w:lang w:val="en-US"/>
        </w:rPr>
        <w:t>Agro</w:t>
      </w:r>
      <w:proofErr w:type="spellEnd"/>
      <w:r w:rsidRPr="0030226E">
        <w:rPr>
          <w:b/>
          <w:bCs/>
          <w:lang w:val="en-US"/>
        </w:rPr>
        <w:t>-Bio Tech, Belgium, 73 p.</w:t>
      </w:r>
    </w:p>
    <w:p w14:paraId="3C603515" w14:textId="77777777" w:rsidR="00173D3C" w:rsidRPr="0030226E" w:rsidRDefault="00173D3C" w:rsidP="00173D3C">
      <w:pPr>
        <w:pStyle w:val="Bibliography"/>
        <w:jc w:val="both"/>
        <w:rPr>
          <w:b/>
          <w:bCs/>
          <w:lang w:val="en-US"/>
        </w:rPr>
      </w:pPr>
      <w:r w:rsidRPr="0030226E">
        <w:rPr>
          <w:b/>
          <w:bCs/>
          <w:lang w:val="en-US"/>
        </w:rPr>
        <w:t xml:space="preserve">Finney D.J., 1978. Statistical Method in Biological Bioassay. Charles Griffin and Co. </w:t>
      </w:r>
      <w:proofErr w:type="gramStart"/>
      <w:r w:rsidRPr="0030226E">
        <w:rPr>
          <w:b/>
          <w:bCs/>
          <w:lang w:val="en-US"/>
        </w:rPr>
        <w:t>Ltd. ,</w:t>
      </w:r>
      <w:proofErr w:type="gramEnd"/>
      <w:r w:rsidRPr="0030226E">
        <w:rPr>
          <w:b/>
          <w:bCs/>
          <w:lang w:val="en-US"/>
        </w:rPr>
        <w:t xml:space="preserve"> London 508 pp. .</w:t>
      </w:r>
    </w:p>
    <w:p w14:paraId="51E147A9" w14:textId="77777777" w:rsidR="00173D3C" w:rsidRPr="0030226E" w:rsidRDefault="00173D3C" w:rsidP="00173D3C">
      <w:pPr>
        <w:pStyle w:val="Bibliography"/>
        <w:jc w:val="both"/>
        <w:rPr>
          <w:b/>
          <w:bCs/>
          <w:lang w:val="en-US"/>
        </w:rPr>
      </w:pPr>
      <w:proofErr w:type="spellStart"/>
      <w:r w:rsidRPr="0030226E">
        <w:rPr>
          <w:b/>
          <w:bCs/>
          <w:lang w:val="en-US"/>
        </w:rPr>
        <w:t>Gandaho</w:t>
      </w:r>
      <w:proofErr w:type="spellEnd"/>
      <w:r w:rsidRPr="0030226E">
        <w:rPr>
          <w:b/>
          <w:bCs/>
          <w:lang w:val="en-US"/>
        </w:rPr>
        <w:t xml:space="preserve"> P., </w:t>
      </w:r>
      <w:proofErr w:type="spellStart"/>
      <w:r w:rsidRPr="0030226E">
        <w:rPr>
          <w:b/>
          <w:bCs/>
          <w:lang w:val="en-US"/>
        </w:rPr>
        <w:t>Tchobo</w:t>
      </w:r>
      <w:proofErr w:type="spellEnd"/>
      <w:r w:rsidRPr="0030226E">
        <w:rPr>
          <w:b/>
          <w:bCs/>
          <w:lang w:val="en-US"/>
        </w:rPr>
        <w:t xml:space="preserve"> F.P., Bello S. &amp; </w:t>
      </w:r>
      <w:proofErr w:type="spellStart"/>
      <w:r w:rsidRPr="0030226E">
        <w:rPr>
          <w:b/>
          <w:bCs/>
          <w:lang w:val="en-US"/>
        </w:rPr>
        <w:t>Soumanou</w:t>
      </w:r>
      <w:proofErr w:type="spellEnd"/>
      <w:r w:rsidRPr="0030226E">
        <w:rPr>
          <w:b/>
          <w:bCs/>
          <w:lang w:val="en-US"/>
        </w:rPr>
        <w:t xml:space="preserve"> M., 2020. Storage and conservation practices of maize and sorghum adopted in northeastern Benin Issue 79, 43–52.</w:t>
      </w:r>
    </w:p>
    <w:p w14:paraId="4A8700DA" w14:textId="77777777" w:rsidR="00173D3C" w:rsidRPr="0030226E" w:rsidRDefault="00173D3C" w:rsidP="00173D3C">
      <w:pPr>
        <w:pStyle w:val="Bibliography"/>
        <w:jc w:val="both"/>
        <w:rPr>
          <w:b/>
          <w:bCs/>
          <w:lang w:val="en-US"/>
        </w:rPr>
      </w:pPr>
      <w:proofErr w:type="spellStart"/>
      <w:r w:rsidRPr="0030226E">
        <w:rPr>
          <w:b/>
          <w:bCs/>
          <w:lang w:val="en-US"/>
        </w:rPr>
        <w:t>Gariba</w:t>
      </w:r>
      <w:proofErr w:type="spellEnd"/>
      <w:r w:rsidRPr="0030226E">
        <w:rPr>
          <w:b/>
          <w:bCs/>
          <w:lang w:val="en-US"/>
        </w:rPr>
        <w:t xml:space="preserve"> S.Y., Birthday D.K. &amp; </w:t>
      </w:r>
      <w:proofErr w:type="spellStart"/>
      <w:r w:rsidRPr="0030226E">
        <w:rPr>
          <w:b/>
          <w:bCs/>
          <w:lang w:val="en-US"/>
        </w:rPr>
        <w:t>Eziah</w:t>
      </w:r>
      <w:proofErr w:type="spellEnd"/>
      <w:r w:rsidRPr="0030226E">
        <w:rPr>
          <w:b/>
          <w:bCs/>
          <w:lang w:val="en-US"/>
        </w:rPr>
        <w:t xml:space="preserve"> V.Y., 2021. Assessment of four plant extracts as maize seed protectants against </w:t>
      </w:r>
      <w:r w:rsidRPr="00344FCA">
        <w:rPr>
          <w:b/>
          <w:bCs/>
          <w:i/>
          <w:iCs/>
          <w:highlight w:val="yellow"/>
          <w:lang w:val="en-US"/>
        </w:rPr>
        <w:t xml:space="preserve">Sitophilus </w:t>
      </w:r>
      <w:proofErr w:type="spellStart"/>
      <w:r w:rsidRPr="00344FCA">
        <w:rPr>
          <w:b/>
          <w:bCs/>
          <w:i/>
          <w:iCs/>
          <w:highlight w:val="yellow"/>
          <w:lang w:val="en-US"/>
        </w:rPr>
        <w:t>zeamais</w:t>
      </w:r>
      <w:proofErr w:type="spellEnd"/>
      <w:r w:rsidRPr="0030226E">
        <w:rPr>
          <w:b/>
          <w:bCs/>
          <w:lang w:val="en-US"/>
        </w:rPr>
        <w:t xml:space="preserve"> and </w:t>
      </w:r>
      <w:proofErr w:type="spellStart"/>
      <w:r w:rsidRPr="00344FCA">
        <w:rPr>
          <w:b/>
          <w:bCs/>
          <w:i/>
          <w:iCs/>
          <w:highlight w:val="yellow"/>
          <w:lang w:val="en-US"/>
        </w:rPr>
        <w:t>Prostephanus</w:t>
      </w:r>
      <w:proofErr w:type="spellEnd"/>
      <w:r w:rsidRPr="00344FCA">
        <w:rPr>
          <w:b/>
          <w:bCs/>
          <w:i/>
          <w:iCs/>
          <w:highlight w:val="yellow"/>
          <w:lang w:val="en-US"/>
        </w:rPr>
        <w:t xml:space="preserve"> </w:t>
      </w:r>
      <w:proofErr w:type="spellStart"/>
      <w:r w:rsidRPr="00344FCA">
        <w:rPr>
          <w:b/>
          <w:bCs/>
          <w:i/>
          <w:iCs/>
          <w:highlight w:val="yellow"/>
          <w:lang w:val="en-US"/>
        </w:rPr>
        <w:t>truncatus</w:t>
      </w:r>
      <w:proofErr w:type="spellEnd"/>
      <w:r w:rsidRPr="0030226E">
        <w:rPr>
          <w:b/>
          <w:bCs/>
          <w:lang w:val="en-US"/>
        </w:rPr>
        <w:t xml:space="preserve"> in Ghana. Cogent Food &amp; Agriculture 7(1), 1918426;</w:t>
      </w:r>
    </w:p>
    <w:p w14:paraId="38387899" w14:textId="77777777" w:rsidR="00173D3C" w:rsidRPr="0030226E" w:rsidRDefault="00173D3C" w:rsidP="00173D3C">
      <w:pPr>
        <w:pStyle w:val="Bibliography"/>
        <w:jc w:val="both"/>
        <w:rPr>
          <w:b/>
          <w:bCs/>
          <w:lang w:val="en-US"/>
        </w:rPr>
      </w:pPr>
      <w:proofErr w:type="spellStart"/>
      <w:r w:rsidRPr="0030226E">
        <w:rPr>
          <w:b/>
          <w:bCs/>
          <w:lang w:val="en-US"/>
        </w:rPr>
        <w:t>Goergen</w:t>
      </w:r>
      <w:proofErr w:type="spellEnd"/>
      <w:r w:rsidRPr="0030226E">
        <w:rPr>
          <w:b/>
          <w:bCs/>
          <w:lang w:val="en-US"/>
        </w:rPr>
        <w:t xml:space="preserve"> G., </w:t>
      </w:r>
      <w:proofErr w:type="spellStart"/>
      <w:r w:rsidRPr="0030226E">
        <w:rPr>
          <w:b/>
          <w:bCs/>
          <w:lang w:val="en-US"/>
        </w:rPr>
        <w:t>Fandohan</w:t>
      </w:r>
      <w:proofErr w:type="spellEnd"/>
      <w:r w:rsidRPr="0030226E">
        <w:rPr>
          <w:b/>
          <w:bCs/>
          <w:lang w:val="en-US"/>
        </w:rPr>
        <w:t xml:space="preserve"> P., Hell K. &amp; </w:t>
      </w:r>
      <w:proofErr w:type="spellStart"/>
      <w:r w:rsidRPr="0030226E">
        <w:rPr>
          <w:b/>
          <w:bCs/>
          <w:lang w:val="en-US"/>
        </w:rPr>
        <w:t>Lamboni</w:t>
      </w:r>
      <w:proofErr w:type="spellEnd"/>
      <w:r w:rsidRPr="0030226E">
        <w:rPr>
          <w:b/>
          <w:bCs/>
          <w:lang w:val="en-US"/>
        </w:rPr>
        <w:t xml:space="preserve"> PhD L.Y., 2005. Small handbook of identification of the main predators of stocked deer in West Africa., Cotonou, Benin, 22 p.</w:t>
      </w:r>
    </w:p>
    <w:p w14:paraId="69775168" w14:textId="77777777" w:rsidR="00173D3C" w:rsidRPr="0030226E" w:rsidRDefault="00173D3C" w:rsidP="00173D3C">
      <w:pPr>
        <w:pStyle w:val="Bibliography"/>
        <w:jc w:val="both"/>
        <w:rPr>
          <w:b/>
          <w:bCs/>
          <w:lang w:val="en-US"/>
        </w:rPr>
      </w:pPr>
      <w:r w:rsidRPr="0030226E">
        <w:rPr>
          <w:b/>
          <w:bCs/>
          <w:lang w:val="en-US"/>
        </w:rPr>
        <w:t xml:space="preserve">Hamel D., </w:t>
      </w:r>
      <w:proofErr w:type="spellStart"/>
      <w:r w:rsidRPr="0030226E">
        <w:rPr>
          <w:b/>
          <w:bCs/>
          <w:lang w:val="en-US"/>
        </w:rPr>
        <w:t>Rozman</w:t>
      </w:r>
      <w:proofErr w:type="spellEnd"/>
      <w:r w:rsidRPr="0030226E">
        <w:rPr>
          <w:b/>
          <w:bCs/>
          <w:lang w:val="en-US"/>
        </w:rPr>
        <w:t xml:space="preserve"> V. &amp; </w:t>
      </w:r>
      <w:proofErr w:type="spellStart"/>
      <w:r w:rsidRPr="0030226E">
        <w:rPr>
          <w:b/>
          <w:bCs/>
          <w:lang w:val="en-US"/>
        </w:rPr>
        <w:t>Liška</w:t>
      </w:r>
      <w:proofErr w:type="spellEnd"/>
      <w:r w:rsidRPr="0030226E">
        <w:rPr>
          <w:b/>
          <w:bCs/>
          <w:lang w:val="en-US"/>
        </w:rPr>
        <w:t xml:space="preserve"> A., 2020. Storage of cereals in warehouses with or without pesticides. Insects 11(12), 846, DOI:10.3390/insect11120846.</w:t>
      </w:r>
    </w:p>
    <w:p w14:paraId="217AFC18" w14:textId="77777777" w:rsidR="00173D3C" w:rsidRPr="0030226E" w:rsidRDefault="00173D3C" w:rsidP="00173D3C">
      <w:pPr>
        <w:pStyle w:val="Bibliography"/>
        <w:jc w:val="both"/>
        <w:rPr>
          <w:b/>
          <w:bCs/>
          <w:lang w:val="en-US"/>
        </w:rPr>
      </w:pPr>
      <w:r w:rsidRPr="0030226E">
        <w:rPr>
          <w:b/>
          <w:bCs/>
          <w:lang w:val="en-US"/>
        </w:rPr>
        <w:t>Hillis W.E., 2012. Heartwood and Tree Exudates, Springer Science &amp; Business Media, 280 pp, 280.</w:t>
      </w:r>
    </w:p>
    <w:p w14:paraId="0625DB1F" w14:textId="77777777" w:rsidR="00173D3C" w:rsidRPr="0030226E" w:rsidRDefault="00173D3C" w:rsidP="00173D3C">
      <w:pPr>
        <w:pStyle w:val="Bibliography"/>
        <w:jc w:val="both"/>
        <w:rPr>
          <w:b/>
          <w:bCs/>
          <w:lang w:val="en-US"/>
        </w:rPr>
      </w:pPr>
      <w:proofErr w:type="spellStart"/>
      <w:r w:rsidRPr="0030226E">
        <w:rPr>
          <w:b/>
          <w:bCs/>
          <w:lang w:val="en-US"/>
        </w:rPr>
        <w:t>Ileke</w:t>
      </w:r>
      <w:proofErr w:type="spellEnd"/>
      <w:r w:rsidRPr="0030226E">
        <w:rPr>
          <w:b/>
          <w:bCs/>
          <w:lang w:val="en-US"/>
        </w:rPr>
        <w:t xml:space="preserve"> K.D., 2014. Cheese wood, </w:t>
      </w:r>
      <w:proofErr w:type="spellStart"/>
      <w:r w:rsidRPr="005A41C0">
        <w:rPr>
          <w:b/>
          <w:bCs/>
          <w:i/>
          <w:iCs/>
          <w:highlight w:val="yellow"/>
          <w:lang w:val="en-US"/>
        </w:rPr>
        <w:t>Alstonia</w:t>
      </w:r>
      <w:proofErr w:type="spellEnd"/>
      <w:r w:rsidRPr="005A41C0">
        <w:rPr>
          <w:b/>
          <w:bCs/>
          <w:i/>
          <w:iCs/>
          <w:highlight w:val="yellow"/>
          <w:lang w:val="en-US"/>
        </w:rPr>
        <w:t xml:space="preserve"> </w:t>
      </w:r>
      <w:proofErr w:type="spellStart"/>
      <w:r w:rsidRPr="005A41C0">
        <w:rPr>
          <w:b/>
          <w:bCs/>
          <w:i/>
          <w:iCs/>
          <w:highlight w:val="yellow"/>
          <w:lang w:val="en-US"/>
        </w:rPr>
        <w:t>boonei</w:t>
      </w:r>
      <w:proofErr w:type="spellEnd"/>
      <w:r w:rsidRPr="0030226E">
        <w:rPr>
          <w:b/>
          <w:bCs/>
          <w:lang w:val="en-US"/>
        </w:rPr>
        <w:t xml:space="preserve"> De Wild a botanical </w:t>
      </w:r>
      <w:proofErr w:type="spellStart"/>
      <w:r w:rsidRPr="0030226E">
        <w:rPr>
          <w:b/>
          <w:bCs/>
          <w:lang w:val="en-US"/>
        </w:rPr>
        <w:t>entomocide</w:t>
      </w:r>
      <w:proofErr w:type="spellEnd"/>
      <w:r w:rsidRPr="0030226E">
        <w:rPr>
          <w:b/>
          <w:bCs/>
          <w:lang w:val="en-US"/>
        </w:rPr>
        <w:t xml:space="preserve"> for the management of maize weevil, </w:t>
      </w:r>
      <w:r w:rsidRPr="005A41C0">
        <w:rPr>
          <w:b/>
          <w:bCs/>
          <w:i/>
          <w:iCs/>
          <w:highlight w:val="yellow"/>
          <w:lang w:val="en-US"/>
        </w:rPr>
        <w:t xml:space="preserve">Sitophilus </w:t>
      </w:r>
      <w:proofErr w:type="spellStart"/>
      <w:r w:rsidRPr="005A41C0">
        <w:rPr>
          <w:b/>
          <w:bCs/>
          <w:i/>
          <w:iCs/>
          <w:highlight w:val="yellow"/>
          <w:lang w:val="en-US"/>
        </w:rPr>
        <w:t>zeamais</w:t>
      </w:r>
      <w:proofErr w:type="spellEnd"/>
      <w:r w:rsidRPr="0030226E">
        <w:rPr>
          <w:b/>
          <w:bCs/>
          <w:lang w:val="en-US"/>
        </w:rPr>
        <w:t xml:space="preserve"> (</w:t>
      </w:r>
      <w:proofErr w:type="spellStart"/>
      <w:r w:rsidRPr="0030226E">
        <w:rPr>
          <w:b/>
          <w:bCs/>
          <w:lang w:val="en-US"/>
        </w:rPr>
        <w:t>Motschulsky</w:t>
      </w:r>
      <w:proofErr w:type="spellEnd"/>
      <w:proofErr w:type="gramStart"/>
      <w:r w:rsidRPr="0030226E">
        <w:rPr>
          <w:b/>
          <w:bCs/>
          <w:lang w:val="en-US"/>
        </w:rPr>
        <w:t>)[</w:t>
      </w:r>
      <w:proofErr w:type="gramEnd"/>
      <w:r w:rsidRPr="0030226E">
        <w:rPr>
          <w:b/>
          <w:bCs/>
          <w:lang w:val="en-US"/>
        </w:rPr>
        <w:t xml:space="preserve">Coleoptera: Curculionidae]. Octa. J. </w:t>
      </w:r>
      <w:proofErr w:type="spellStart"/>
      <w:r w:rsidRPr="0030226E">
        <w:rPr>
          <w:b/>
          <w:bCs/>
          <w:lang w:val="en-US"/>
        </w:rPr>
        <w:t>Biosci</w:t>
      </w:r>
      <w:proofErr w:type="spellEnd"/>
      <w:r w:rsidRPr="0030226E">
        <w:rPr>
          <w:b/>
          <w:bCs/>
          <w:lang w:val="en-US"/>
        </w:rPr>
        <w:t>. 2(2), 64–6</w:t>
      </w:r>
    </w:p>
    <w:p w14:paraId="7553E2CA" w14:textId="77777777" w:rsidR="00173D3C" w:rsidRPr="0030226E" w:rsidRDefault="00173D3C" w:rsidP="00173D3C">
      <w:pPr>
        <w:pStyle w:val="Bibliography"/>
        <w:jc w:val="both"/>
        <w:rPr>
          <w:b/>
          <w:bCs/>
          <w:lang w:val="en-US"/>
        </w:rPr>
      </w:pPr>
      <w:proofErr w:type="spellStart"/>
      <w:r w:rsidRPr="0030226E">
        <w:rPr>
          <w:b/>
          <w:bCs/>
          <w:lang w:val="en-US"/>
        </w:rPr>
        <w:t>Isman</w:t>
      </w:r>
      <w:proofErr w:type="spellEnd"/>
      <w:r w:rsidRPr="0030226E">
        <w:rPr>
          <w:b/>
          <w:bCs/>
          <w:lang w:val="en-US"/>
        </w:rPr>
        <w:t xml:space="preserve"> M.B. &amp; </w:t>
      </w:r>
      <w:proofErr w:type="spellStart"/>
      <w:r w:rsidRPr="0030226E">
        <w:rPr>
          <w:b/>
          <w:bCs/>
          <w:lang w:val="en-US"/>
        </w:rPr>
        <w:t>Tak</w:t>
      </w:r>
      <w:proofErr w:type="spellEnd"/>
      <w:r w:rsidRPr="0030226E">
        <w:rPr>
          <w:b/>
          <w:bCs/>
          <w:lang w:val="en-US"/>
        </w:rPr>
        <w:t xml:space="preserve"> J.-H., 2017. Commercialization of insecticides based on plant essential oils: Past, present, and future. In: Green Pesticides Handbook. CRC Press, 27–40.</w:t>
      </w:r>
    </w:p>
    <w:p w14:paraId="2E3057DE" w14:textId="77777777" w:rsidR="00173D3C" w:rsidRPr="0030226E" w:rsidRDefault="00173D3C" w:rsidP="00173D3C">
      <w:pPr>
        <w:pStyle w:val="Bibliography"/>
        <w:jc w:val="both"/>
        <w:rPr>
          <w:b/>
          <w:bCs/>
          <w:lang w:val="en-US"/>
        </w:rPr>
      </w:pPr>
      <w:r w:rsidRPr="005E3740">
        <w:rPr>
          <w:b/>
          <w:bCs/>
        </w:rPr>
        <w:t xml:space="preserve">Jean W.G., </w:t>
      </w:r>
      <w:proofErr w:type="spellStart"/>
      <w:r w:rsidRPr="005E3740">
        <w:rPr>
          <w:b/>
          <w:bCs/>
        </w:rPr>
        <w:t>Nchiwan</w:t>
      </w:r>
      <w:proofErr w:type="spellEnd"/>
      <w:r w:rsidRPr="005E3740">
        <w:rPr>
          <w:b/>
          <w:bCs/>
        </w:rPr>
        <w:t xml:space="preserve"> N.E., Dieudonné N., Christopher S. &amp; Adler C., 2015. </w:t>
      </w:r>
      <w:r w:rsidRPr="0030226E">
        <w:rPr>
          <w:b/>
          <w:bCs/>
          <w:lang w:val="en-US"/>
        </w:rPr>
        <w:t xml:space="preserve">Efficacy of diatomaceous earth and wood ash for the control of </w:t>
      </w:r>
      <w:r w:rsidRPr="00344FCA">
        <w:rPr>
          <w:b/>
          <w:bCs/>
          <w:i/>
          <w:iCs/>
          <w:highlight w:val="yellow"/>
          <w:lang w:val="en-US"/>
        </w:rPr>
        <w:t xml:space="preserve">Sitophilus </w:t>
      </w:r>
      <w:proofErr w:type="spellStart"/>
      <w:r w:rsidRPr="00344FCA">
        <w:rPr>
          <w:b/>
          <w:bCs/>
          <w:i/>
          <w:iCs/>
          <w:highlight w:val="yellow"/>
          <w:lang w:val="en-US"/>
        </w:rPr>
        <w:t>zeamais</w:t>
      </w:r>
      <w:proofErr w:type="spellEnd"/>
      <w:r w:rsidRPr="0030226E">
        <w:rPr>
          <w:b/>
          <w:bCs/>
          <w:lang w:val="en-US"/>
        </w:rPr>
        <w:t xml:space="preserve"> in stored maize. Journal of Entomological and Zoological Studies 3(5)</w:t>
      </w:r>
      <w:proofErr w:type="gramStart"/>
      <w:r w:rsidRPr="0030226E">
        <w:rPr>
          <w:b/>
          <w:bCs/>
          <w:lang w:val="en-US"/>
        </w:rPr>
        <w:t>, :</w:t>
      </w:r>
      <w:proofErr w:type="gramEnd"/>
      <w:r w:rsidRPr="0030226E">
        <w:rPr>
          <w:b/>
          <w:bCs/>
          <w:lang w:val="en-US"/>
        </w:rPr>
        <w:t xml:space="preserve"> 390-397.</w:t>
      </w:r>
    </w:p>
    <w:p w14:paraId="2527038C" w14:textId="77777777" w:rsidR="00344FCA" w:rsidRDefault="00173D3C" w:rsidP="00173D3C">
      <w:pPr>
        <w:pStyle w:val="Bibliography"/>
        <w:jc w:val="both"/>
        <w:rPr>
          <w:b/>
          <w:bCs/>
          <w:lang w:val="en-US"/>
        </w:rPr>
      </w:pPr>
      <w:proofErr w:type="spellStart"/>
      <w:r w:rsidRPr="0030226E">
        <w:rPr>
          <w:b/>
          <w:bCs/>
          <w:lang w:val="en-US"/>
        </w:rPr>
        <w:t>Jurd</w:t>
      </w:r>
      <w:proofErr w:type="spellEnd"/>
      <w:r w:rsidRPr="0030226E">
        <w:rPr>
          <w:b/>
          <w:bCs/>
          <w:lang w:val="en-US"/>
        </w:rPr>
        <w:t xml:space="preserve"> L. &amp; Manners G.D., 2002. Wood extractives as models for the development of new types of pest control agents. ACS Publications. </w:t>
      </w:r>
    </w:p>
    <w:p w14:paraId="30F6BCE9" w14:textId="35DE1DB9" w:rsidR="00173D3C" w:rsidRPr="0030226E" w:rsidRDefault="00173D3C" w:rsidP="008511CD">
      <w:pPr>
        <w:pStyle w:val="Bibliography"/>
        <w:ind w:hanging="12"/>
        <w:jc w:val="both"/>
        <w:rPr>
          <w:b/>
          <w:bCs/>
          <w:lang w:val="en-US"/>
        </w:rPr>
      </w:pPr>
      <w:r w:rsidRPr="00C1477E">
        <w:rPr>
          <w:b/>
          <w:bCs/>
          <w:highlight w:val="yellow"/>
          <w:lang w:val="en-US"/>
        </w:rPr>
        <w:t>https://</w:t>
      </w:r>
      <w:r w:rsidRPr="0030226E">
        <w:rPr>
          <w:b/>
          <w:bCs/>
          <w:lang w:val="en-US"/>
        </w:rPr>
        <w:t>pubs.acs.org/doi/pdf/10.1021/jf60228a009, (04/04/2024).</w:t>
      </w:r>
    </w:p>
    <w:p w14:paraId="04BA04A6" w14:textId="330AFD3C" w:rsidR="00173D3C" w:rsidRPr="0030226E" w:rsidRDefault="00173D3C" w:rsidP="00173D3C">
      <w:pPr>
        <w:pStyle w:val="Bibliography"/>
        <w:jc w:val="both"/>
        <w:rPr>
          <w:b/>
          <w:bCs/>
          <w:lang w:val="en-US"/>
        </w:rPr>
      </w:pPr>
      <w:r w:rsidRPr="0030226E">
        <w:rPr>
          <w:b/>
          <w:bCs/>
          <w:lang w:val="en-US"/>
        </w:rPr>
        <w:t>Kebbi-</w:t>
      </w:r>
      <w:proofErr w:type="spellStart"/>
      <w:r w:rsidRPr="0030226E">
        <w:rPr>
          <w:b/>
          <w:bCs/>
          <w:lang w:val="en-US"/>
        </w:rPr>
        <w:t>Benkeder</w:t>
      </w:r>
      <w:proofErr w:type="spellEnd"/>
      <w:r w:rsidRPr="0030226E">
        <w:rPr>
          <w:b/>
          <w:bCs/>
          <w:lang w:val="en-US"/>
        </w:rPr>
        <w:t xml:space="preserve"> Z., 2015. Interspecific and intraspecific biodiversity of nodal extractables (PhD Thesis)</w:t>
      </w:r>
      <w:r w:rsidR="00344FCA">
        <w:rPr>
          <w:b/>
          <w:bCs/>
          <w:lang w:val="en-US"/>
        </w:rPr>
        <w:t xml:space="preserve">, </w:t>
      </w:r>
      <w:proofErr w:type="spellStart"/>
      <w:r w:rsidR="00344FCA" w:rsidRPr="00344FCA">
        <w:rPr>
          <w:b/>
          <w:bCs/>
          <w:highlight w:val="yellow"/>
          <w:lang w:val="en-US"/>
        </w:rPr>
        <w:t>AgroParisTech</w:t>
      </w:r>
      <w:proofErr w:type="spellEnd"/>
      <w:r w:rsidR="00344FCA" w:rsidRPr="00344FCA">
        <w:rPr>
          <w:b/>
          <w:bCs/>
          <w:highlight w:val="yellow"/>
          <w:lang w:val="en-US"/>
        </w:rPr>
        <w:t>, France, 206 p</w:t>
      </w:r>
      <w:r w:rsidRPr="00344FCA">
        <w:rPr>
          <w:b/>
          <w:bCs/>
          <w:highlight w:val="yellow"/>
          <w:lang w:val="en-US"/>
        </w:rPr>
        <w:t>.</w:t>
      </w:r>
    </w:p>
    <w:p w14:paraId="1325AF83" w14:textId="7B64E96E" w:rsidR="00173D3C" w:rsidRPr="0030226E" w:rsidRDefault="00173D3C" w:rsidP="00173D3C">
      <w:pPr>
        <w:pStyle w:val="Bibliography"/>
        <w:jc w:val="both"/>
        <w:rPr>
          <w:b/>
          <w:bCs/>
          <w:lang w:val="en-US"/>
        </w:rPr>
      </w:pPr>
      <w:proofErr w:type="spellStart"/>
      <w:r w:rsidRPr="0030226E">
        <w:rPr>
          <w:b/>
          <w:bCs/>
          <w:lang w:val="en-US"/>
        </w:rPr>
        <w:t>Lehnebach</w:t>
      </w:r>
      <w:proofErr w:type="spellEnd"/>
      <w:r w:rsidRPr="0030226E">
        <w:rPr>
          <w:b/>
          <w:bCs/>
          <w:lang w:val="en-US"/>
        </w:rPr>
        <w:t xml:space="preserve"> R., 2015. A study of linear profile ontogenetic variability in some tropical forest species of French Guiana (Doctoral thesis)</w:t>
      </w:r>
      <w:r w:rsidR="00344FCA">
        <w:rPr>
          <w:b/>
          <w:bCs/>
          <w:lang w:val="en-US"/>
        </w:rPr>
        <w:t xml:space="preserve">, </w:t>
      </w:r>
      <w:r w:rsidR="00344FCA" w:rsidRPr="00344FCA">
        <w:rPr>
          <w:b/>
          <w:bCs/>
          <w:highlight w:val="yellow"/>
          <w:lang w:val="en-US"/>
        </w:rPr>
        <w:t>Montpellier University, France, 269 p</w:t>
      </w:r>
      <w:r w:rsidRPr="00344FCA">
        <w:rPr>
          <w:b/>
          <w:bCs/>
          <w:highlight w:val="yellow"/>
          <w:lang w:val="en-US"/>
        </w:rPr>
        <w:t>.</w:t>
      </w:r>
    </w:p>
    <w:p w14:paraId="27CAEE10" w14:textId="0FE6C932" w:rsidR="00173D3C" w:rsidRPr="0030226E" w:rsidRDefault="00173D3C" w:rsidP="00173D3C">
      <w:pPr>
        <w:pStyle w:val="Bibliography"/>
        <w:jc w:val="both"/>
        <w:rPr>
          <w:b/>
          <w:bCs/>
          <w:lang w:val="en-US"/>
        </w:rPr>
      </w:pPr>
      <w:r w:rsidRPr="00173D3C">
        <w:rPr>
          <w:b/>
          <w:bCs/>
        </w:rPr>
        <w:t xml:space="preserve">Loko L.Y., </w:t>
      </w:r>
      <w:proofErr w:type="spellStart"/>
      <w:r w:rsidRPr="00173D3C">
        <w:rPr>
          <w:b/>
          <w:bCs/>
        </w:rPr>
        <w:t>Alagbe</w:t>
      </w:r>
      <w:proofErr w:type="spellEnd"/>
      <w:r w:rsidRPr="00173D3C">
        <w:rPr>
          <w:b/>
          <w:bCs/>
        </w:rPr>
        <w:t xml:space="preserve"> O., </w:t>
      </w:r>
      <w:proofErr w:type="spellStart"/>
      <w:r w:rsidRPr="00173D3C">
        <w:rPr>
          <w:b/>
          <w:bCs/>
        </w:rPr>
        <w:t>Dannon</w:t>
      </w:r>
      <w:proofErr w:type="spellEnd"/>
      <w:r w:rsidRPr="00173D3C">
        <w:rPr>
          <w:b/>
          <w:bCs/>
        </w:rPr>
        <w:t xml:space="preserve"> E.A., </w:t>
      </w:r>
      <w:proofErr w:type="spellStart"/>
      <w:r w:rsidRPr="00173D3C">
        <w:rPr>
          <w:b/>
          <w:bCs/>
        </w:rPr>
        <w:t>Datinon</w:t>
      </w:r>
      <w:proofErr w:type="spellEnd"/>
      <w:r w:rsidRPr="00173D3C">
        <w:rPr>
          <w:b/>
          <w:bCs/>
        </w:rPr>
        <w:t xml:space="preserve"> B., </w:t>
      </w:r>
      <w:proofErr w:type="spellStart"/>
      <w:r w:rsidRPr="00173D3C">
        <w:rPr>
          <w:b/>
          <w:bCs/>
        </w:rPr>
        <w:t>Orobiyi</w:t>
      </w:r>
      <w:proofErr w:type="spellEnd"/>
      <w:r w:rsidRPr="00173D3C">
        <w:rPr>
          <w:b/>
          <w:bCs/>
        </w:rPr>
        <w:t xml:space="preserve"> A., Thomas-</w:t>
      </w:r>
      <w:proofErr w:type="spellStart"/>
      <w:r w:rsidRPr="00173D3C">
        <w:rPr>
          <w:b/>
          <w:bCs/>
        </w:rPr>
        <w:t>Odjo</w:t>
      </w:r>
      <w:proofErr w:type="spellEnd"/>
      <w:r w:rsidRPr="00173D3C">
        <w:rPr>
          <w:b/>
          <w:bCs/>
        </w:rPr>
        <w:t xml:space="preserve"> A., </w:t>
      </w:r>
      <w:proofErr w:type="spellStart"/>
      <w:r w:rsidRPr="00173D3C">
        <w:rPr>
          <w:b/>
          <w:bCs/>
        </w:rPr>
        <w:t>Dansi</w:t>
      </w:r>
      <w:proofErr w:type="spellEnd"/>
      <w:r w:rsidRPr="00173D3C">
        <w:rPr>
          <w:b/>
          <w:bCs/>
        </w:rPr>
        <w:t xml:space="preserve"> A. &amp; </w:t>
      </w:r>
      <w:proofErr w:type="spellStart"/>
      <w:r w:rsidRPr="00173D3C">
        <w:rPr>
          <w:b/>
          <w:bCs/>
        </w:rPr>
        <w:t>Tamò</w:t>
      </w:r>
      <w:proofErr w:type="spellEnd"/>
      <w:r w:rsidRPr="00173D3C">
        <w:rPr>
          <w:b/>
          <w:bCs/>
        </w:rPr>
        <w:t xml:space="preserve"> M., 2017. </w:t>
      </w:r>
      <w:r w:rsidRPr="0030226E">
        <w:rPr>
          <w:b/>
          <w:bCs/>
          <w:lang w:val="en-US"/>
        </w:rPr>
        <w:t xml:space="preserve">Repellent Effect and Insecticidal Activities of </w:t>
      </w:r>
      <w:proofErr w:type="spellStart"/>
      <w:r w:rsidRPr="00344FCA">
        <w:rPr>
          <w:b/>
          <w:bCs/>
          <w:i/>
          <w:iCs/>
          <w:highlight w:val="yellow"/>
          <w:lang w:val="en-US"/>
        </w:rPr>
        <w:t>Bridelia</w:t>
      </w:r>
      <w:proofErr w:type="spellEnd"/>
      <w:r w:rsidRPr="00344FCA">
        <w:rPr>
          <w:b/>
          <w:bCs/>
          <w:i/>
          <w:iCs/>
          <w:highlight w:val="yellow"/>
          <w:lang w:val="en-US"/>
        </w:rPr>
        <w:t xml:space="preserve"> </w:t>
      </w:r>
      <w:proofErr w:type="spellStart"/>
      <w:r w:rsidRPr="00344FCA">
        <w:rPr>
          <w:b/>
          <w:bCs/>
          <w:i/>
          <w:iCs/>
          <w:highlight w:val="yellow"/>
          <w:lang w:val="en-US"/>
        </w:rPr>
        <w:t>ferruginea</w:t>
      </w:r>
      <w:proofErr w:type="spellEnd"/>
      <w:r w:rsidR="00344FCA">
        <w:rPr>
          <w:b/>
          <w:bCs/>
          <w:i/>
          <w:iCs/>
          <w:lang w:val="en-US"/>
        </w:rPr>
        <w:t>,</w:t>
      </w:r>
      <w:r w:rsidRPr="0030226E">
        <w:rPr>
          <w:b/>
          <w:bCs/>
          <w:lang w:val="en-US"/>
        </w:rPr>
        <w:t xml:space="preserve"> </w:t>
      </w:r>
      <w:proofErr w:type="spellStart"/>
      <w:r w:rsidRPr="00344FCA">
        <w:rPr>
          <w:b/>
          <w:bCs/>
          <w:i/>
          <w:iCs/>
          <w:highlight w:val="yellow"/>
          <w:lang w:val="en-US"/>
        </w:rPr>
        <w:t>Blighia</w:t>
      </w:r>
      <w:proofErr w:type="spellEnd"/>
      <w:r w:rsidRPr="00344FCA">
        <w:rPr>
          <w:b/>
          <w:bCs/>
          <w:i/>
          <w:iCs/>
          <w:highlight w:val="yellow"/>
          <w:lang w:val="en-US"/>
        </w:rPr>
        <w:t xml:space="preserve"> </w:t>
      </w:r>
      <w:proofErr w:type="spellStart"/>
      <w:r w:rsidRPr="00344FCA">
        <w:rPr>
          <w:b/>
          <w:bCs/>
          <w:i/>
          <w:iCs/>
          <w:highlight w:val="yellow"/>
          <w:lang w:val="en-US"/>
        </w:rPr>
        <w:t>sapida</w:t>
      </w:r>
      <w:proofErr w:type="spellEnd"/>
      <w:r w:rsidRPr="0030226E">
        <w:rPr>
          <w:b/>
          <w:bCs/>
          <w:lang w:val="en-US"/>
        </w:rPr>
        <w:t xml:space="preserve">, and </w:t>
      </w:r>
      <w:r w:rsidRPr="00344FCA">
        <w:rPr>
          <w:b/>
          <w:bCs/>
          <w:i/>
          <w:iCs/>
          <w:highlight w:val="yellow"/>
          <w:lang w:val="en-US"/>
        </w:rPr>
        <w:t xml:space="preserve">Khaya senegalensis </w:t>
      </w:r>
      <w:r w:rsidRPr="00344FCA">
        <w:rPr>
          <w:b/>
          <w:bCs/>
          <w:i/>
          <w:iCs/>
          <w:lang w:val="en-US"/>
        </w:rPr>
        <w:t>Leaves</w:t>
      </w:r>
      <w:r w:rsidRPr="0030226E">
        <w:rPr>
          <w:b/>
          <w:bCs/>
          <w:lang w:val="en-US"/>
        </w:rPr>
        <w:t xml:space="preserve"> Powders and Extracts against </w:t>
      </w:r>
      <w:proofErr w:type="spellStart"/>
      <w:r w:rsidRPr="00344FCA">
        <w:rPr>
          <w:b/>
          <w:bCs/>
          <w:i/>
          <w:iCs/>
          <w:highlight w:val="yellow"/>
          <w:lang w:val="en-US"/>
        </w:rPr>
        <w:t>Dinoderus</w:t>
      </w:r>
      <w:proofErr w:type="spellEnd"/>
      <w:r w:rsidRPr="00344FCA">
        <w:rPr>
          <w:b/>
          <w:bCs/>
          <w:i/>
          <w:iCs/>
          <w:highlight w:val="yellow"/>
          <w:lang w:val="en-US"/>
        </w:rPr>
        <w:t xml:space="preserve"> </w:t>
      </w:r>
      <w:proofErr w:type="spellStart"/>
      <w:r w:rsidRPr="00344FCA">
        <w:rPr>
          <w:b/>
          <w:bCs/>
          <w:i/>
          <w:iCs/>
          <w:highlight w:val="yellow"/>
          <w:lang w:val="en-US"/>
        </w:rPr>
        <w:t>porcellus</w:t>
      </w:r>
      <w:proofErr w:type="spellEnd"/>
      <w:r w:rsidRPr="00344FCA">
        <w:rPr>
          <w:b/>
          <w:bCs/>
          <w:i/>
          <w:iCs/>
          <w:lang w:val="en-US"/>
        </w:rPr>
        <w:t xml:space="preserve"> </w:t>
      </w:r>
      <w:r w:rsidRPr="0030226E">
        <w:rPr>
          <w:b/>
          <w:bCs/>
          <w:lang w:val="en-US"/>
        </w:rPr>
        <w:t>in Infested Dried Yam Chips. Psyche: A Journal of Entomology 2017, 1–18, DOI:10.1155/2017/5468202.</w:t>
      </w:r>
    </w:p>
    <w:p w14:paraId="5BBB5AD0" w14:textId="77777777" w:rsidR="00173D3C" w:rsidRPr="0030226E" w:rsidRDefault="00173D3C" w:rsidP="00173D3C">
      <w:pPr>
        <w:pStyle w:val="Bibliography"/>
        <w:jc w:val="both"/>
        <w:rPr>
          <w:b/>
          <w:bCs/>
          <w:lang w:val="en-US"/>
        </w:rPr>
      </w:pPr>
      <w:r w:rsidRPr="0030226E">
        <w:rPr>
          <w:b/>
          <w:bCs/>
          <w:lang w:val="en-US"/>
        </w:rPr>
        <w:lastRenderedPageBreak/>
        <w:t>McDonald LL, Guy RH. &amp; Speirs R.D., 1970. Preliminary Evaluation of New Candidate Materials as Toxicants, Repellents, and Attractants Against Stored-product Insects, Agricultural Research Service, United States Department of Agriculture, 12.</w:t>
      </w:r>
    </w:p>
    <w:p w14:paraId="3D97D4D9" w14:textId="77777777" w:rsidR="00173D3C" w:rsidRPr="0030226E" w:rsidRDefault="00173D3C" w:rsidP="00173D3C">
      <w:pPr>
        <w:pStyle w:val="Bibliography"/>
        <w:jc w:val="both"/>
        <w:rPr>
          <w:b/>
          <w:bCs/>
          <w:lang w:val="en-US"/>
        </w:rPr>
      </w:pPr>
      <w:proofErr w:type="spellStart"/>
      <w:r w:rsidRPr="0030226E">
        <w:rPr>
          <w:b/>
          <w:bCs/>
          <w:lang w:val="en-US"/>
        </w:rPr>
        <w:t>Mithöfer</w:t>
      </w:r>
      <w:proofErr w:type="spellEnd"/>
      <w:r w:rsidRPr="0030226E">
        <w:rPr>
          <w:b/>
          <w:bCs/>
          <w:lang w:val="en-US"/>
        </w:rPr>
        <w:t xml:space="preserve"> A. &amp; Boland W., 2012. Plant Defense Against Herbivores: Chemical Aspects. Annual Review of Plant Biology 63(Volume 63, 2012), 431–450, DOI:10.1146/annurev-arplant-042110-103854.</w:t>
      </w:r>
    </w:p>
    <w:p w14:paraId="04CD6945" w14:textId="77777777" w:rsidR="00173D3C" w:rsidRPr="0030226E" w:rsidRDefault="00173D3C" w:rsidP="00173D3C">
      <w:pPr>
        <w:pStyle w:val="Bibliography"/>
        <w:jc w:val="both"/>
        <w:rPr>
          <w:b/>
          <w:bCs/>
          <w:lang w:val="en-US"/>
        </w:rPr>
      </w:pPr>
      <w:proofErr w:type="spellStart"/>
      <w:r w:rsidRPr="0030226E">
        <w:rPr>
          <w:b/>
          <w:bCs/>
          <w:lang w:val="en-US"/>
        </w:rPr>
        <w:t>Mwango</w:t>
      </w:r>
      <w:proofErr w:type="spellEnd"/>
      <w:r w:rsidRPr="0030226E">
        <w:rPr>
          <w:b/>
          <w:bCs/>
          <w:lang w:val="en-US"/>
        </w:rPr>
        <w:t xml:space="preserve"> A. &amp; </w:t>
      </w:r>
      <w:proofErr w:type="spellStart"/>
      <w:r w:rsidRPr="0030226E">
        <w:rPr>
          <w:b/>
          <w:bCs/>
          <w:lang w:val="en-US"/>
        </w:rPr>
        <w:t>Kambole</w:t>
      </w:r>
      <w:proofErr w:type="spellEnd"/>
      <w:r w:rsidRPr="0030226E">
        <w:rPr>
          <w:b/>
          <w:bCs/>
          <w:lang w:val="en-US"/>
        </w:rPr>
        <w:t xml:space="preserve"> C., 2019. Engineering Characteristics and Potential Increased </w:t>
      </w:r>
      <w:proofErr w:type="spellStart"/>
      <w:r w:rsidRPr="0030226E">
        <w:rPr>
          <w:b/>
          <w:bCs/>
          <w:lang w:val="en-US"/>
        </w:rPr>
        <w:t>Utilisation</w:t>
      </w:r>
      <w:proofErr w:type="spellEnd"/>
      <w:r w:rsidRPr="0030226E">
        <w:rPr>
          <w:b/>
          <w:bCs/>
          <w:lang w:val="en-US"/>
        </w:rPr>
        <w:t xml:space="preserve"> of Sawdust Composites in Construction—A Review. Journal of Building Construction and Planning Research 7(3), 59–88, DOI:10.4236/jbcpr.2019.73005.</w:t>
      </w:r>
    </w:p>
    <w:p w14:paraId="574C26C6" w14:textId="77777777" w:rsidR="00173D3C" w:rsidRPr="0030226E" w:rsidRDefault="00173D3C" w:rsidP="00173D3C">
      <w:pPr>
        <w:pStyle w:val="Bibliography"/>
        <w:jc w:val="both"/>
        <w:rPr>
          <w:b/>
          <w:bCs/>
          <w:lang w:val="en-US"/>
        </w:rPr>
      </w:pPr>
      <w:proofErr w:type="spellStart"/>
      <w:r w:rsidRPr="0030226E">
        <w:rPr>
          <w:b/>
          <w:bCs/>
          <w:lang w:val="en-US"/>
        </w:rPr>
        <w:t>Nerio</w:t>
      </w:r>
      <w:proofErr w:type="spellEnd"/>
      <w:r w:rsidRPr="0030226E">
        <w:rPr>
          <w:b/>
          <w:bCs/>
          <w:lang w:val="en-US"/>
        </w:rPr>
        <w:t xml:space="preserve"> L.S., Olivero-</w:t>
      </w:r>
      <w:proofErr w:type="spellStart"/>
      <w:r w:rsidRPr="0030226E">
        <w:rPr>
          <w:b/>
          <w:bCs/>
          <w:lang w:val="en-US"/>
        </w:rPr>
        <w:t>Verbel</w:t>
      </w:r>
      <w:proofErr w:type="spellEnd"/>
      <w:r w:rsidRPr="0030226E">
        <w:rPr>
          <w:b/>
          <w:bCs/>
          <w:lang w:val="en-US"/>
        </w:rPr>
        <w:t xml:space="preserve"> J. &amp; </w:t>
      </w:r>
      <w:proofErr w:type="spellStart"/>
      <w:r w:rsidRPr="0030226E">
        <w:rPr>
          <w:b/>
          <w:bCs/>
          <w:lang w:val="en-US"/>
        </w:rPr>
        <w:t>Stashenko</w:t>
      </w:r>
      <w:proofErr w:type="spellEnd"/>
      <w:r w:rsidRPr="0030226E">
        <w:rPr>
          <w:b/>
          <w:bCs/>
          <w:lang w:val="en-US"/>
        </w:rPr>
        <w:t xml:space="preserve"> E.E., 2009. Repellent activity of essential oils from seven aromatic plants grown in Colombia against </w:t>
      </w:r>
      <w:r w:rsidRPr="00344FCA">
        <w:rPr>
          <w:b/>
          <w:bCs/>
          <w:i/>
          <w:iCs/>
          <w:highlight w:val="yellow"/>
          <w:lang w:val="en-US"/>
        </w:rPr>
        <w:t xml:space="preserve">Sitophilus </w:t>
      </w:r>
      <w:proofErr w:type="spellStart"/>
      <w:r w:rsidRPr="00344FCA">
        <w:rPr>
          <w:b/>
          <w:bCs/>
          <w:i/>
          <w:iCs/>
          <w:highlight w:val="yellow"/>
          <w:lang w:val="en-US"/>
        </w:rPr>
        <w:t>zeamais</w:t>
      </w:r>
      <w:proofErr w:type="spellEnd"/>
      <w:r w:rsidRPr="0030226E">
        <w:rPr>
          <w:b/>
          <w:bCs/>
          <w:lang w:val="en-US"/>
        </w:rPr>
        <w:t xml:space="preserve"> </w:t>
      </w:r>
      <w:proofErr w:type="spellStart"/>
      <w:r w:rsidRPr="0030226E">
        <w:rPr>
          <w:b/>
          <w:bCs/>
          <w:lang w:val="en-US"/>
        </w:rPr>
        <w:t>Motschulsky</w:t>
      </w:r>
      <w:proofErr w:type="spellEnd"/>
      <w:r w:rsidRPr="0030226E">
        <w:rPr>
          <w:b/>
          <w:bCs/>
          <w:lang w:val="en-US"/>
        </w:rPr>
        <w:t xml:space="preserve"> (Coleoptera). Journal of Stored Products Research 45(3), 212–214, </w:t>
      </w:r>
      <w:proofErr w:type="gramStart"/>
      <w:r w:rsidRPr="0030226E">
        <w:rPr>
          <w:b/>
          <w:bCs/>
          <w:lang w:val="en-US"/>
        </w:rPr>
        <w:t>DOI:10.1016/j.jspr</w:t>
      </w:r>
      <w:proofErr w:type="gramEnd"/>
      <w:r w:rsidRPr="0030226E">
        <w:rPr>
          <w:b/>
          <w:bCs/>
          <w:lang w:val="en-US"/>
        </w:rPr>
        <w:t>.2009.01.002.</w:t>
      </w:r>
    </w:p>
    <w:p w14:paraId="2597AB91" w14:textId="77777777" w:rsidR="00173D3C" w:rsidRDefault="00173D3C" w:rsidP="00173D3C">
      <w:pPr>
        <w:pStyle w:val="Bibliography"/>
        <w:jc w:val="both"/>
        <w:rPr>
          <w:b/>
          <w:bCs/>
        </w:rPr>
      </w:pPr>
      <w:proofErr w:type="spellStart"/>
      <w:r w:rsidRPr="0030226E">
        <w:rPr>
          <w:b/>
          <w:bCs/>
          <w:lang w:val="en-US"/>
        </w:rPr>
        <w:t>Ngamo</w:t>
      </w:r>
      <w:proofErr w:type="spellEnd"/>
      <w:r w:rsidRPr="0030226E">
        <w:rPr>
          <w:b/>
          <w:bCs/>
          <w:lang w:val="en-US"/>
        </w:rPr>
        <w:t xml:space="preserve"> L.S.T. &amp; </w:t>
      </w:r>
      <w:proofErr w:type="spellStart"/>
      <w:r w:rsidRPr="0030226E">
        <w:rPr>
          <w:b/>
          <w:bCs/>
          <w:lang w:val="en-US"/>
        </w:rPr>
        <w:t>Hance</w:t>
      </w:r>
      <w:proofErr w:type="spellEnd"/>
      <w:r w:rsidRPr="0030226E">
        <w:rPr>
          <w:b/>
          <w:bCs/>
          <w:lang w:val="en-US"/>
        </w:rPr>
        <w:t xml:space="preserve"> T.H., 2007. Diversity of food pests and alternative control methods in tropical environments. </w:t>
      </w:r>
      <w:proofErr w:type="spellStart"/>
      <w:r w:rsidRPr="00173D3C">
        <w:rPr>
          <w:b/>
          <w:bCs/>
        </w:rPr>
        <w:t>Tropicultura</w:t>
      </w:r>
      <w:proofErr w:type="spellEnd"/>
      <w:r w:rsidRPr="00173D3C">
        <w:rPr>
          <w:b/>
          <w:bCs/>
        </w:rPr>
        <w:t xml:space="preserve"> 25(4), 215–220.</w:t>
      </w:r>
    </w:p>
    <w:p w14:paraId="69461ACD" w14:textId="14B958FD" w:rsidR="00173D3C" w:rsidRPr="0030226E" w:rsidRDefault="00173D3C" w:rsidP="00173D3C">
      <w:pPr>
        <w:pStyle w:val="Bibliography"/>
        <w:jc w:val="both"/>
        <w:rPr>
          <w:b/>
          <w:bCs/>
          <w:lang w:val="en-US"/>
        </w:rPr>
      </w:pPr>
      <w:proofErr w:type="spellStart"/>
      <w:r w:rsidRPr="00173D3C">
        <w:rPr>
          <w:b/>
          <w:bCs/>
        </w:rPr>
        <w:t>Niamké</w:t>
      </w:r>
      <w:proofErr w:type="spellEnd"/>
      <w:r w:rsidRPr="00173D3C">
        <w:rPr>
          <w:b/>
          <w:bCs/>
        </w:rPr>
        <w:t xml:space="preserve"> F.B., Amusant N., Augustin A.A. &amp; Chaix G., 2021. </w:t>
      </w:r>
      <w:r w:rsidRPr="0030226E">
        <w:rPr>
          <w:b/>
          <w:bCs/>
          <w:lang w:val="en-US"/>
        </w:rPr>
        <w:t xml:space="preserve">Teakwood Chemistry and Natural Durability. In: Ramasamy, Y., </w:t>
      </w:r>
      <w:proofErr w:type="spellStart"/>
      <w:r w:rsidRPr="0030226E">
        <w:rPr>
          <w:b/>
          <w:bCs/>
          <w:lang w:val="en-US"/>
        </w:rPr>
        <w:t>Galeano</w:t>
      </w:r>
      <w:proofErr w:type="spellEnd"/>
      <w:r w:rsidRPr="0030226E">
        <w:rPr>
          <w:b/>
          <w:bCs/>
          <w:lang w:val="en-US"/>
        </w:rPr>
        <w:t>, E., Win, T.T. eds. The Teak Genome, Compendium of Plant Genomes. Springer International Publishing, Cham, 83–102.</w:t>
      </w:r>
    </w:p>
    <w:p w14:paraId="1B07A533" w14:textId="77777777" w:rsidR="00173D3C" w:rsidRPr="0030226E" w:rsidRDefault="00173D3C" w:rsidP="00173D3C">
      <w:pPr>
        <w:pStyle w:val="Bibliography"/>
        <w:jc w:val="both"/>
        <w:rPr>
          <w:b/>
          <w:bCs/>
          <w:lang w:val="en-US"/>
        </w:rPr>
      </w:pPr>
      <w:proofErr w:type="spellStart"/>
      <w:r w:rsidRPr="0030226E">
        <w:rPr>
          <w:b/>
          <w:bCs/>
          <w:lang w:val="en-US"/>
        </w:rPr>
        <w:t>Niber</w:t>
      </w:r>
      <w:proofErr w:type="spellEnd"/>
      <w:r w:rsidRPr="0030226E">
        <w:rPr>
          <w:b/>
          <w:bCs/>
          <w:lang w:val="en-US"/>
        </w:rPr>
        <w:t xml:space="preserve"> B.T., 1994. The ability of powders and sludges from ten plant species to protect stored cereals against attacks by </w:t>
      </w:r>
      <w:proofErr w:type="spellStart"/>
      <w:r w:rsidRPr="009618E4">
        <w:rPr>
          <w:b/>
          <w:bCs/>
          <w:i/>
          <w:iCs/>
          <w:highlight w:val="yellow"/>
          <w:lang w:val="en-US"/>
        </w:rPr>
        <w:t>Prostephanus</w:t>
      </w:r>
      <w:proofErr w:type="spellEnd"/>
      <w:r w:rsidRPr="009618E4">
        <w:rPr>
          <w:b/>
          <w:bCs/>
          <w:i/>
          <w:iCs/>
          <w:highlight w:val="yellow"/>
          <w:lang w:val="en-US"/>
        </w:rPr>
        <w:t xml:space="preserve"> </w:t>
      </w:r>
      <w:proofErr w:type="spellStart"/>
      <w:r w:rsidRPr="009618E4">
        <w:rPr>
          <w:b/>
          <w:bCs/>
          <w:i/>
          <w:iCs/>
          <w:highlight w:val="yellow"/>
          <w:lang w:val="en-US"/>
        </w:rPr>
        <w:t>truncatus</w:t>
      </w:r>
      <w:proofErr w:type="spellEnd"/>
      <w:r w:rsidRPr="0030226E">
        <w:rPr>
          <w:b/>
          <w:bCs/>
          <w:lang w:val="en-US"/>
        </w:rPr>
        <w:t xml:space="preserve"> horn (Coleoptera: </w:t>
      </w:r>
      <w:proofErr w:type="spellStart"/>
      <w:r w:rsidRPr="0030226E">
        <w:rPr>
          <w:b/>
          <w:bCs/>
          <w:lang w:val="en-US"/>
        </w:rPr>
        <w:t>Bostrichidae</w:t>
      </w:r>
      <w:proofErr w:type="spellEnd"/>
      <w:r w:rsidRPr="0030226E">
        <w:rPr>
          <w:b/>
          <w:bCs/>
          <w:lang w:val="en-US"/>
        </w:rPr>
        <w:t xml:space="preserve">) and </w:t>
      </w:r>
      <w:r w:rsidRPr="009618E4">
        <w:rPr>
          <w:b/>
          <w:bCs/>
          <w:i/>
          <w:iCs/>
          <w:highlight w:val="yellow"/>
          <w:lang w:val="en-US"/>
        </w:rPr>
        <w:t xml:space="preserve">Sitophilus </w:t>
      </w:r>
      <w:proofErr w:type="spellStart"/>
      <w:r w:rsidRPr="009618E4">
        <w:rPr>
          <w:b/>
          <w:bCs/>
          <w:i/>
          <w:iCs/>
          <w:highlight w:val="yellow"/>
          <w:lang w:val="en-US"/>
        </w:rPr>
        <w:t>oryzae</w:t>
      </w:r>
      <w:proofErr w:type="spellEnd"/>
      <w:r w:rsidRPr="0030226E">
        <w:rPr>
          <w:b/>
          <w:bCs/>
          <w:lang w:val="en-US"/>
        </w:rPr>
        <w:t xml:space="preserve"> L. (Coleoptera: Curculionidae). Journal of Stored Products Research 30(4), 297–301, DOI:10.1016/S0022-474</w:t>
      </w:r>
      <w:proofErr w:type="gramStart"/>
      <w:r w:rsidRPr="0030226E">
        <w:rPr>
          <w:b/>
          <w:bCs/>
          <w:lang w:val="en-US"/>
        </w:rPr>
        <w:t>X(</w:t>
      </w:r>
      <w:proofErr w:type="gramEnd"/>
      <w:r w:rsidRPr="0030226E">
        <w:rPr>
          <w:b/>
          <w:bCs/>
          <w:lang w:val="en-US"/>
        </w:rPr>
        <w:t>94)90321-2.</w:t>
      </w:r>
    </w:p>
    <w:p w14:paraId="44059E02" w14:textId="7491DE3C" w:rsidR="00173D3C" w:rsidRPr="0030226E" w:rsidRDefault="00173D3C" w:rsidP="00173D3C">
      <w:pPr>
        <w:pStyle w:val="Bibliography"/>
        <w:jc w:val="both"/>
        <w:rPr>
          <w:b/>
          <w:bCs/>
          <w:lang w:val="en-US"/>
        </w:rPr>
      </w:pPr>
      <w:r w:rsidRPr="0030226E">
        <w:rPr>
          <w:b/>
          <w:bCs/>
          <w:lang w:val="en-US"/>
        </w:rPr>
        <w:t>Obeng</w:t>
      </w:r>
      <w:r w:rsidRPr="0030226E">
        <w:rPr>
          <w:rFonts w:ascii="Cambria Math" w:hAnsi="Cambria Math" w:cs="Cambria Math"/>
          <w:b/>
          <w:bCs/>
          <w:lang w:val="en-US"/>
        </w:rPr>
        <w:t>‐</w:t>
      </w:r>
      <w:r w:rsidRPr="0030226E">
        <w:rPr>
          <w:b/>
          <w:bCs/>
          <w:lang w:val="en-US"/>
        </w:rPr>
        <w:t xml:space="preserve">Ofori D., </w:t>
      </w:r>
      <w:proofErr w:type="spellStart"/>
      <w:r w:rsidRPr="0030226E">
        <w:rPr>
          <w:b/>
          <w:bCs/>
          <w:lang w:val="en-US"/>
        </w:rPr>
        <w:t>Reichmuth</w:t>
      </w:r>
      <w:proofErr w:type="spellEnd"/>
      <w:r w:rsidRPr="0030226E">
        <w:rPr>
          <w:b/>
          <w:bCs/>
          <w:lang w:val="en-US"/>
        </w:rPr>
        <w:t xml:space="preserve"> Ch., Bekele J. &amp; </w:t>
      </w:r>
      <w:proofErr w:type="spellStart"/>
      <w:r w:rsidRPr="0030226E">
        <w:rPr>
          <w:b/>
          <w:bCs/>
          <w:lang w:val="en-US"/>
        </w:rPr>
        <w:t>Hassanali</w:t>
      </w:r>
      <w:proofErr w:type="spellEnd"/>
      <w:r w:rsidRPr="0030226E">
        <w:rPr>
          <w:b/>
          <w:bCs/>
          <w:lang w:val="en-US"/>
        </w:rPr>
        <w:t xml:space="preserve"> A., 1997. Biological activity of 1,8 cineole, a major component of essential oil of </w:t>
      </w:r>
      <w:proofErr w:type="spellStart"/>
      <w:r w:rsidRPr="009618E4">
        <w:rPr>
          <w:b/>
          <w:bCs/>
          <w:i/>
          <w:iCs/>
          <w:highlight w:val="yellow"/>
          <w:lang w:val="en-US"/>
        </w:rPr>
        <w:t>Ocimum</w:t>
      </w:r>
      <w:proofErr w:type="spellEnd"/>
      <w:r w:rsidRPr="009618E4">
        <w:rPr>
          <w:b/>
          <w:bCs/>
          <w:i/>
          <w:iCs/>
          <w:highlight w:val="yellow"/>
          <w:lang w:val="en-US"/>
        </w:rPr>
        <w:t xml:space="preserve"> </w:t>
      </w:r>
      <w:proofErr w:type="spellStart"/>
      <w:r w:rsidRPr="009618E4">
        <w:rPr>
          <w:b/>
          <w:bCs/>
          <w:i/>
          <w:iCs/>
          <w:highlight w:val="yellow"/>
          <w:lang w:val="en-US"/>
        </w:rPr>
        <w:t>kenyense</w:t>
      </w:r>
      <w:proofErr w:type="spellEnd"/>
      <w:r w:rsidRPr="0030226E">
        <w:rPr>
          <w:b/>
          <w:bCs/>
          <w:lang w:val="en-US"/>
        </w:rPr>
        <w:t xml:space="preserve"> (</w:t>
      </w:r>
      <w:proofErr w:type="spellStart"/>
      <w:r w:rsidRPr="0030226E">
        <w:rPr>
          <w:b/>
          <w:bCs/>
          <w:lang w:val="en-US"/>
        </w:rPr>
        <w:t>Ayobangira</w:t>
      </w:r>
      <w:proofErr w:type="spellEnd"/>
      <w:r w:rsidRPr="0030226E">
        <w:rPr>
          <w:b/>
          <w:bCs/>
          <w:lang w:val="en-US"/>
        </w:rPr>
        <w:t>) against stored product beetles. J Applied Entomology 121(1</w:t>
      </w:r>
      <w:r w:rsidRPr="0030226E">
        <w:rPr>
          <w:rFonts w:ascii="Aptos" w:hAnsi="Aptos" w:cs="Aptos"/>
          <w:b/>
          <w:bCs/>
          <w:lang w:val="en-US"/>
        </w:rPr>
        <w:t>–</w:t>
      </w:r>
      <w:r w:rsidRPr="0030226E">
        <w:rPr>
          <w:b/>
          <w:bCs/>
          <w:lang w:val="en-US"/>
        </w:rPr>
        <w:t>5), 237</w:t>
      </w:r>
      <w:r w:rsidRPr="0030226E">
        <w:rPr>
          <w:rFonts w:ascii="Aptos" w:hAnsi="Aptos" w:cs="Aptos"/>
          <w:b/>
          <w:bCs/>
          <w:lang w:val="en-US"/>
        </w:rPr>
        <w:t>–</w:t>
      </w:r>
      <w:r w:rsidRPr="0030226E">
        <w:rPr>
          <w:b/>
          <w:bCs/>
          <w:lang w:val="en-US"/>
        </w:rPr>
        <w:t>243, DOI:10.1111/j.1439-</w:t>
      </w:r>
      <w:proofErr w:type="gramStart"/>
      <w:r w:rsidRPr="0030226E">
        <w:rPr>
          <w:b/>
          <w:bCs/>
          <w:lang w:val="en-US"/>
        </w:rPr>
        <w:t>0418.1997.tb</w:t>
      </w:r>
      <w:proofErr w:type="gramEnd"/>
      <w:r w:rsidRPr="0030226E">
        <w:rPr>
          <w:b/>
          <w:bCs/>
          <w:lang w:val="en-US"/>
        </w:rPr>
        <w:t>01399.x.</w:t>
      </w:r>
    </w:p>
    <w:p w14:paraId="268B78A3" w14:textId="77777777" w:rsidR="00173D3C" w:rsidRPr="0030226E" w:rsidRDefault="00173D3C" w:rsidP="00173D3C">
      <w:pPr>
        <w:pStyle w:val="Bibliography"/>
        <w:jc w:val="both"/>
        <w:rPr>
          <w:b/>
          <w:bCs/>
          <w:lang w:val="en-US"/>
        </w:rPr>
      </w:pPr>
      <w:proofErr w:type="spellStart"/>
      <w:r w:rsidRPr="0030226E">
        <w:rPr>
          <w:b/>
          <w:bCs/>
          <w:lang w:val="en-US"/>
        </w:rPr>
        <w:t>Ojimelukwe</w:t>
      </w:r>
      <w:proofErr w:type="spellEnd"/>
      <w:r w:rsidRPr="0030226E">
        <w:rPr>
          <w:b/>
          <w:bCs/>
          <w:lang w:val="en-US"/>
        </w:rPr>
        <w:t xml:space="preserve"> P.C. &amp; Adler C., 1999. Potential of </w:t>
      </w:r>
      <w:proofErr w:type="spellStart"/>
      <w:r w:rsidRPr="0030226E">
        <w:rPr>
          <w:b/>
          <w:bCs/>
          <w:lang w:val="en-US"/>
        </w:rPr>
        <w:t>zimtaldehyde</w:t>
      </w:r>
      <w:proofErr w:type="spellEnd"/>
      <w:r w:rsidRPr="0030226E">
        <w:rPr>
          <w:b/>
          <w:bCs/>
          <w:lang w:val="en-US"/>
        </w:rPr>
        <w:t>, 4-allyl-anisol, linalool, terpineol and other phytochemicals for the control of the confused flour beetle (</w:t>
      </w:r>
      <w:proofErr w:type="spellStart"/>
      <w:r w:rsidRPr="009618E4">
        <w:rPr>
          <w:b/>
          <w:bCs/>
          <w:i/>
          <w:iCs/>
          <w:highlight w:val="yellow"/>
          <w:lang w:val="en-US"/>
        </w:rPr>
        <w:t>Tribolium</w:t>
      </w:r>
      <w:proofErr w:type="spellEnd"/>
      <w:r w:rsidRPr="009618E4">
        <w:rPr>
          <w:b/>
          <w:bCs/>
          <w:i/>
          <w:iCs/>
          <w:highlight w:val="yellow"/>
          <w:lang w:val="en-US"/>
        </w:rPr>
        <w:t xml:space="preserve"> </w:t>
      </w:r>
      <w:proofErr w:type="spellStart"/>
      <w:r w:rsidRPr="009618E4">
        <w:rPr>
          <w:b/>
          <w:bCs/>
          <w:i/>
          <w:iCs/>
          <w:highlight w:val="yellow"/>
          <w:lang w:val="en-US"/>
        </w:rPr>
        <w:t>confusum</w:t>
      </w:r>
      <w:proofErr w:type="spellEnd"/>
      <w:r w:rsidRPr="0030226E">
        <w:rPr>
          <w:b/>
          <w:bCs/>
          <w:lang w:val="en-US"/>
        </w:rPr>
        <w:t xml:space="preserve"> J. d. V.) (Col., </w:t>
      </w:r>
      <w:proofErr w:type="spellStart"/>
      <w:r w:rsidRPr="0030226E">
        <w:rPr>
          <w:b/>
          <w:bCs/>
          <w:lang w:val="en-US"/>
        </w:rPr>
        <w:t>Tenebrionidae</w:t>
      </w:r>
      <w:proofErr w:type="spellEnd"/>
      <w:r w:rsidRPr="0030226E">
        <w:rPr>
          <w:b/>
          <w:bCs/>
          <w:lang w:val="en-US"/>
        </w:rPr>
        <w:t xml:space="preserve">). </w:t>
      </w:r>
      <w:proofErr w:type="spellStart"/>
      <w:r w:rsidRPr="0030226E">
        <w:rPr>
          <w:b/>
          <w:bCs/>
          <w:lang w:val="en-US"/>
        </w:rPr>
        <w:t>Anz</w:t>
      </w:r>
      <w:proofErr w:type="spellEnd"/>
      <w:r w:rsidRPr="0030226E">
        <w:rPr>
          <w:b/>
          <w:bCs/>
          <w:lang w:val="en-US"/>
        </w:rPr>
        <w:t xml:space="preserve">. </w:t>
      </w:r>
      <w:proofErr w:type="spellStart"/>
      <w:r w:rsidRPr="0030226E">
        <w:rPr>
          <w:b/>
          <w:bCs/>
          <w:lang w:val="en-US"/>
        </w:rPr>
        <w:t>Schadlingskde</w:t>
      </w:r>
      <w:proofErr w:type="spellEnd"/>
      <w:r w:rsidRPr="0030226E">
        <w:rPr>
          <w:b/>
          <w:bCs/>
          <w:lang w:val="en-US"/>
        </w:rPr>
        <w:t xml:space="preserve">., </w:t>
      </w:r>
      <w:proofErr w:type="spellStart"/>
      <w:r w:rsidRPr="0030226E">
        <w:rPr>
          <w:b/>
          <w:bCs/>
          <w:lang w:val="en-US"/>
        </w:rPr>
        <w:t>Pflanzenschutz</w:t>
      </w:r>
      <w:proofErr w:type="spellEnd"/>
      <w:r w:rsidRPr="0030226E">
        <w:rPr>
          <w:b/>
          <w:bCs/>
          <w:lang w:val="en-US"/>
        </w:rPr>
        <w:t xml:space="preserve">, </w:t>
      </w:r>
      <w:proofErr w:type="spellStart"/>
      <w:r w:rsidRPr="0030226E">
        <w:rPr>
          <w:b/>
          <w:bCs/>
          <w:lang w:val="en-US"/>
        </w:rPr>
        <w:t>Umweltschutz</w:t>
      </w:r>
      <w:proofErr w:type="spellEnd"/>
      <w:r w:rsidRPr="0030226E">
        <w:rPr>
          <w:b/>
          <w:bCs/>
          <w:lang w:val="en-US"/>
        </w:rPr>
        <w:t xml:space="preserve"> 72(4), 81–86, DOI:10.1007/BF02768913.</w:t>
      </w:r>
    </w:p>
    <w:p w14:paraId="4F9FCABF" w14:textId="77777777" w:rsidR="00173D3C" w:rsidRPr="0030226E" w:rsidRDefault="00173D3C" w:rsidP="00173D3C">
      <w:pPr>
        <w:pStyle w:val="Bibliography"/>
        <w:jc w:val="both"/>
        <w:rPr>
          <w:b/>
          <w:bCs/>
          <w:lang w:val="en-US"/>
        </w:rPr>
      </w:pPr>
      <w:proofErr w:type="spellStart"/>
      <w:r w:rsidRPr="005E3740">
        <w:rPr>
          <w:b/>
          <w:bCs/>
        </w:rPr>
        <w:t>Papachristos</w:t>
      </w:r>
      <w:proofErr w:type="spellEnd"/>
      <w:r w:rsidRPr="005E3740">
        <w:rPr>
          <w:b/>
          <w:bCs/>
        </w:rPr>
        <w:t xml:space="preserve"> D.P. &amp; </w:t>
      </w:r>
      <w:proofErr w:type="spellStart"/>
      <w:r w:rsidRPr="005E3740">
        <w:rPr>
          <w:b/>
          <w:bCs/>
        </w:rPr>
        <w:t>Stamopoulos</w:t>
      </w:r>
      <w:proofErr w:type="spellEnd"/>
      <w:r w:rsidRPr="005E3740">
        <w:rPr>
          <w:b/>
          <w:bCs/>
        </w:rPr>
        <w:t xml:space="preserve"> D.C., 2002. </w:t>
      </w:r>
      <w:r w:rsidRPr="0030226E">
        <w:rPr>
          <w:b/>
          <w:bCs/>
          <w:lang w:val="en-US"/>
        </w:rPr>
        <w:t xml:space="preserve">Repellent, toxic and reproduction inhibitory effects of essential oil </w:t>
      </w:r>
      <w:proofErr w:type="spellStart"/>
      <w:r w:rsidRPr="0030226E">
        <w:rPr>
          <w:b/>
          <w:bCs/>
          <w:lang w:val="en-US"/>
        </w:rPr>
        <w:t>vapours</w:t>
      </w:r>
      <w:proofErr w:type="spellEnd"/>
      <w:r w:rsidRPr="0030226E">
        <w:rPr>
          <w:b/>
          <w:bCs/>
          <w:lang w:val="en-US"/>
        </w:rPr>
        <w:t xml:space="preserve"> on </w:t>
      </w:r>
      <w:proofErr w:type="spellStart"/>
      <w:r w:rsidRPr="005A41C0">
        <w:rPr>
          <w:b/>
          <w:bCs/>
          <w:i/>
          <w:iCs/>
          <w:highlight w:val="yellow"/>
          <w:lang w:val="en-US"/>
        </w:rPr>
        <w:t>Acanthoscelides</w:t>
      </w:r>
      <w:proofErr w:type="spellEnd"/>
      <w:r w:rsidRPr="005A41C0">
        <w:rPr>
          <w:b/>
          <w:bCs/>
          <w:i/>
          <w:iCs/>
          <w:highlight w:val="yellow"/>
          <w:lang w:val="en-US"/>
        </w:rPr>
        <w:t xml:space="preserve"> </w:t>
      </w:r>
      <w:proofErr w:type="spellStart"/>
      <w:r w:rsidRPr="005A41C0">
        <w:rPr>
          <w:b/>
          <w:bCs/>
          <w:i/>
          <w:iCs/>
          <w:highlight w:val="yellow"/>
          <w:lang w:val="en-US"/>
        </w:rPr>
        <w:t>obtectus</w:t>
      </w:r>
      <w:proofErr w:type="spellEnd"/>
      <w:r w:rsidRPr="0030226E">
        <w:rPr>
          <w:b/>
          <w:bCs/>
          <w:lang w:val="en-US"/>
        </w:rPr>
        <w:t xml:space="preserve"> (Say) (Coleoptera: </w:t>
      </w:r>
      <w:proofErr w:type="spellStart"/>
      <w:r w:rsidRPr="0030226E">
        <w:rPr>
          <w:b/>
          <w:bCs/>
          <w:lang w:val="en-US"/>
        </w:rPr>
        <w:t>Bruchidae</w:t>
      </w:r>
      <w:proofErr w:type="spellEnd"/>
      <w:r w:rsidRPr="0030226E">
        <w:rPr>
          <w:b/>
          <w:bCs/>
          <w:lang w:val="en-US"/>
        </w:rPr>
        <w:t>). Journal of Stored Products Research 38(2), 117–128, DOI:10.1016/S0022-474</w:t>
      </w:r>
      <w:proofErr w:type="gramStart"/>
      <w:r w:rsidRPr="0030226E">
        <w:rPr>
          <w:b/>
          <w:bCs/>
          <w:lang w:val="en-US"/>
        </w:rPr>
        <w:t>X(</w:t>
      </w:r>
      <w:proofErr w:type="gramEnd"/>
      <w:r w:rsidRPr="0030226E">
        <w:rPr>
          <w:b/>
          <w:bCs/>
          <w:lang w:val="en-US"/>
        </w:rPr>
        <w:t>01)00007-8.</w:t>
      </w:r>
    </w:p>
    <w:p w14:paraId="4031F0CE" w14:textId="77777777" w:rsidR="00173D3C" w:rsidRPr="0030226E" w:rsidRDefault="00173D3C" w:rsidP="00173D3C">
      <w:pPr>
        <w:pStyle w:val="Bibliography"/>
        <w:jc w:val="both"/>
        <w:rPr>
          <w:b/>
          <w:bCs/>
          <w:lang w:val="en-US"/>
        </w:rPr>
      </w:pPr>
      <w:r w:rsidRPr="0030226E">
        <w:rPr>
          <w:b/>
          <w:bCs/>
          <w:lang w:val="en-US"/>
        </w:rPr>
        <w:t xml:space="preserve">Prates H.T., Santos J.P., </w:t>
      </w:r>
      <w:proofErr w:type="spellStart"/>
      <w:r w:rsidRPr="0030226E">
        <w:rPr>
          <w:b/>
          <w:bCs/>
          <w:lang w:val="en-US"/>
        </w:rPr>
        <w:t>Waquil</w:t>
      </w:r>
      <w:proofErr w:type="spellEnd"/>
      <w:r w:rsidRPr="0030226E">
        <w:rPr>
          <w:b/>
          <w:bCs/>
          <w:lang w:val="en-US"/>
        </w:rPr>
        <w:t xml:space="preserve"> J.M., </w:t>
      </w:r>
      <w:proofErr w:type="spellStart"/>
      <w:r w:rsidRPr="0030226E">
        <w:rPr>
          <w:b/>
          <w:bCs/>
          <w:lang w:val="en-US"/>
        </w:rPr>
        <w:t>Fabris</w:t>
      </w:r>
      <w:proofErr w:type="spellEnd"/>
      <w:r w:rsidRPr="0030226E">
        <w:rPr>
          <w:b/>
          <w:bCs/>
          <w:lang w:val="en-US"/>
        </w:rPr>
        <w:t xml:space="preserve"> J.D., Oliveira A.B. &amp; Foster J.E., 1998. </w:t>
      </w:r>
      <w:r w:rsidRPr="00173D3C">
        <w:rPr>
          <w:b/>
          <w:bCs/>
        </w:rPr>
        <w:t xml:space="preserve">Activité insecticide des monoterpènes contre </w:t>
      </w:r>
      <w:proofErr w:type="spellStart"/>
      <w:r w:rsidRPr="009618E4">
        <w:rPr>
          <w:b/>
          <w:bCs/>
          <w:i/>
          <w:iCs/>
          <w:highlight w:val="yellow"/>
        </w:rPr>
        <w:t>Rhyzopertha</w:t>
      </w:r>
      <w:proofErr w:type="spellEnd"/>
      <w:r w:rsidRPr="009618E4">
        <w:rPr>
          <w:b/>
          <w:bCs/>
          <w:i/>
          <w:iCs/>
          <w:highlight w:val="yellow"/>
        </w:rPr>
        <w:t xml:space="preserve"> </w:t>
      </w:r>
      <w:proofErr w:type="spellStart"/>
      <w:r w:rsidRPr="009618E4">
        <w:rPr>
          <w:b/>
          <w:bCs/>
          <w:i/>
          <w:iCs/>
          <w:highlight w:val="yellow"/>
        </w:rPr>
        <w:t>dominica</w:t>
      </w:r>
      <w:proofErr w:type="spellEnd"/>
      <w:r w:rsidRPr="00173D3C">
        <w:rPr>
          <w:b/>
          <w:bCs/>
        </w:rPr>
        <w:t xml:space="preserve"> (F.) et </w:t>
      </w:r>
      <w:proofErr w:type="spellStart"/>
      <w:r w:rsidRPr="009618E4">
        <w:rPr>
          <w:b/>
          <w:bCs/>
          <w:i/>
          <w:iCs/>
          <w:highlight w:val="yellow"/>
        </w:rPr>
        <w:t>Tribolium</w:t>
      </w:r>
      <w:proofErr w:type="spellEnd"/>
      <w:r w:rsidRPr="009618E4">
        <w:rPr>
          <w:b/>
          <w:bCs/>
          <w:i/>
          <w:iCs/>
          <w:highlight w:val="yellow"/>
        </w:rPr>
        <w:t xml:space="preserve"> </w:t>
      </w:r>
      <w:proofErr w:type="spellStart"/>
      <w:r w:rsidRPr="009618E4">
        <w:rPr>
          <w:b/>
          <w:bCs/>
          <w:i/>
          <w:iCs/>
          <w:highlight w:val="yellow"/>
        </w:rPr>
        <w:t>castaneum</w:t>
      </w:r>
      <w:proofErr w:type="spellEnd"/>
      <w:r w:rsidRPr="009618E4">
        <w:rPr>
          <w:b/>
          <w:bCs/>
          <w:i/>
          <w:iCs/>
        </w:rPr>
        <w:t xml:space="preserve"> </w:t>
      </w:r>
      <w:r w:rsidRPr="00173D3C">
        <w:rPr>
          <w:b/>
          <w:bCs/>
        </w:rPr>
        <w:t>(</w:t>
      </w:r>
      <w:proofErr w:type="spellStart"/>
      <w:r w:rsidRPr="00173D3C">
        <w:rPr>
          <w:b/>
          <w:bCs/>
        </w:rPr>
        <w:t>Herbst</w:t>
      </w:r>
      <w:proofErr w:type="spellEnd"/>
      <w:r w:rsidRPr="00173D3C">
        <w:rPr>
          <w:b/>
          <w:bCs/>
        </w:rPr>
        <w:t xml:space="preserve">). </w:t>
      </w:r>
      <w:r w:rsidRPr="0030226E">
        <w:rPr>
          <w:b/>
          <w:bCs/>
          <w:lang w:val="en-US"/>
        </w:rPr>
        <w:t>Journal of Stored Products Research 34(4), 243–249, DOI:10.1016/S0022-474</w:t>
      </w:r>
      <w:proofErr w:type="gramStart"/>
      <w:r w:rsidRPr="0030226E">
        <w:rPr>
          <w:b/>
          <w:bCs/>
          <w:lang w:val="en-US"/>
        </w:rPr>
        <w:t>X(</w:t>
      </w:r>
      <w:proofErr w:type="gramEnd"/>
      <w:r w:rsidRPr="0030226E">
        <w:rPr>
          <w:b/>
          <w:bCs/>
          <w:lang w:val="en-US"/>
        </w:rPr>
        <w:t>98)00005-8.</w:t>
      </w:r>
    </w:p>
    <w:p w14:paraId="56EFEC7F" w14:textId="77777777" w:rsidR="00173D3C" w:rsidRDefault="00173D3C" w:rsidP="00173D3C">
      <w:pPr>
        <w:pStyle w:val="Bibliography"/>
        <w:jc w:val="both"/>
        <w:rPr>
          <w:b/>
          <w:bCs/>
          <w:lang w:val="en-US"/>
        </w:rPr>
      </w:pPr>
      <w:r w:rsidRPr="0030226E">
        <w:rPr>
          <w:b/>
          <w:bCs/>
          <w:lang w:val="en-US"/>
        </w:rPr>
        <w:t xml:space="preserve">Ribeiro L.P., </w:t>
      </w:r>
      <w:proofErr w:type="spellStart"/>
      <w:r w:rsidRPr="0030226E">
        <w:rPr>
          <w:b/>
          <w:bCs/>
          <w:lang w:val="en-US"/>
        </w:rPr>
        <w:t>Vendramim</w:t>
      </w:r>
      <w:proofErr w:type="spellEnd"/>
      <w:r w:rsidRPr="0030226E">
        <w:rPr>
          <w:b/>
          <w:bCs/>
          <w:lang w:val="en-US"/>
        </w:rPr>
        <w:t xml:space="preserve"> J.D., Andrade M.S., </w:t>
      </w:r>
      <w:proofErr w:type="spellStart"/>
      <w:r w:rsidRPr="0030226E">
        <w:rPr>
          <w:b/>
          <w:bCs/>
          <w:lang w:val="en-US"/>
        </w:rPr>
        <w:t>Bicalho</w:t>
      </w:r>
      <w:proofErr w:type="spellEnd"/>
      <w:r w:rsidRPr="0030226E">
        <w:rPr>
          <w:b/>
          <w:bCs/>
          <w:lang w:val="en-US"/>
        </w:rPr>
        <w:t xml:space="preserve"> K.U., Silva M., Vieira P.C. &amp; Fernandes J.B., 2014. Tropical plant extracts as sources of grain-protectant compounds against </w:t>
      </w:r>
      <w:r w:rsidRPr="009618E4">
        <w:rPr>
          <w:b/>
          <w:bCs/>
          <w:i/>
          <w:iCs/>
          <w:highlight w:val="yellow"/>
          <w:lang w:val="en-US"/>
        </w:rPr>
        <w:t xml:space="preserve">Sitophilus </w:t>
      </w:r>
      <w:proofErr w:type="spellStart"/>
      <w:r w:rsidRPr="009618E4">
        <w:rPr>
          <w:b/>
          <w:bCs/>
          <w:i/>
          <w:iCs/>
          <w:highlight w:val="yellow"/>
          <w:lang w:val="en-US"/>
        </w:rPr>
        <w:t>zeamais</w:t>
      </w:r>
      <w:proofErr w:type="spellEnd"/>
      <w:r w:rsidRPr="0030226E">
        <w:rPr>
          <w:b/>
          <w:bCs/>
          <w:lang w:val="en-US"/>
        </w:rPr>
        <w:t xml:space="preserve"> </w:t>
      </w:r>
      <w:proofErr w:type="spellStart"/>
      <w:r w:rsidRPr="0030226E">
        <w:rPr>
          <w:b/>
          <w:bCs/>
          <w:lang w:val="en-US"/>
        </w:rPr>
        <w:t>Motschulsky</w:t>
      </w:r>
      <w:proofErr w:type="spellEnd"/>
      <w:r w:rsidRPr="0030226E">
        <w:rPr>
          <w:b/>
          <w:bCs/>
          <w:lang w:val="en-US"/>
        </w:rPr>
        <w:t xml:space="preserve"> (Coleoptera: Curculionidae). Neotropical entomology 43, 470–482.</w:t>
      </w:r>
    </w:p>
    <w:p w14:paraId="54A00AC4" w14:textId="77777777" w:rsidR="0007389F" w:rsidRDefault="0007389F" w:rsidP="0007389F">
      <w:pPr>
        <w:spacing w:after="0" w:line="240" w:lineRule="auto"/>
        <w:jc w:val="both"/>
        <w:rPr>
          <w:b/>
          <w:bCs/>
          <w:highlight w:val="yellow"/>
          <w:lang w:val="en-US"/>
        </w:rPr>
      </w:pPr>
      <w:r w:rsidRPr="00D46193">
        <w:rPr>
          <w:b/>
          <w:bCs/>
          <w:highlight w:val="yellow"/>
          <w:lang w:val="en-US"/>
        </w:rPr>
        <w:t xml:space="preserve">Ruiz, T. P. A., Zapata Restrepo, L. N., </w:t>
      </w:r>
      <w:proofErr w:type="spellStart"/>
      <w:r w:rsidRPr="00D46193">
        <w:rPr>
          <w:b/>
          <w:bCs/>
          <w:highlight w:val="yellow"/>
          <w:lang w:val="en-US"/>
        </w:rPr>
        <w:t>Hoyos</w:t>
      </w:r>
      <w:proofErr w:type="spellEnd"/>
      <w:r w:rsidRPr="00D46193">
        <w:rPr>
          <w:b/>
          <w:bCs/>
          <w:highlight w:val="yellow"/>
          <w:lang w:val="en-US"/>
        </w:rPr>
        <w:t xml:space="preserve"> Sánchez, R. A., </w:t>
      </w:r>
      <w:proofErr w:type="spellStart"/>
      <w:r w:rsidRPr="00D46193">
        <w:rPr>
          <w:b/>
          <w:bCs/>
          <w:highlight w:val="yellow"/>
          <w:lang w:val="en-US"/>
        </w:rPr>
        <w:t>Yepes</w:t>
      </w:r>
      <w:proofErr w:type="spellEnd"/>
      <w:r w:rsidRPr="00D46193">
        <w:rPr>
          <w:b/>
          <w:bCs/>
          <w:highlight w:val="yellow"/>
          <w:lang w:val="en-US"/>
        </w:rPr>
        <w:t xml:space="preserve"> Rodríguez, F. C., </w:t>
      </w:r>
      <w:proofErr w:type="spellStart"/>
      <w:r w:rsidRPr="00D46193">
        <w:rPr>
          <w:b/>
          <w:bCs/>
          <w:highlight w:val="yellow"/>
          <w:lang w:val="en-US"/>
        </w:rPr>
        <w:t>Capataz</w:t>
      </w:r>
      <w:proofErr w:type="spellEnd"/>
      <w:r w:rsidRPr="00D46193">
        <w:rPr>
          <w:b/>
          <w:bCs/>
          <w:highlight w:val="yellow"/>
          <w:lang w:val="en-US"/>
        </w:rPr>
        <w:t xml:space="preserve"> </w:t>
      </w:r>
    </w:p>
    <w:p w14:paraId="4967D24A" w14:textId="318BA0AE" w:rsidR="0007389F" w:rsidRPr="0007389F" w:rsidRDefault="0007389F" w:rsidP="0007389F">
      <w:pPr>
        <w:spacing w:after="0" w:line="240" w:lineRule="auto"/>
        <w:ind w:left="708"/>
        <w:jc w:val="both"/>
        <w:rPr>
          <w:b/>
          <w:bCs/>
          <w:highlight w:val="yellow"/>
          <w:lang w:val="en-US"/>
        </w:rPr>
      </w:pPr>
      <w:proofErr w:type="spellStart"/>
      <w:r w:rsidRPr="00D46193">
        <w:rPr>
          <w:b/>
          <w:bCs/>
          <w:highlight w:val="yellow"/>
        </w:rPr>
        <w:t>Tafur</w:t>
      </w:r>
      <w:proofErr w:type="spellEnd"/>
      <w:r w:rsidRPr="00D46193">
        <w:rPr>
          <w:b/>
          <w:bCs/>
          <w:highlight w:val="yellow"/>
        </w:rPr>
        <w:t xml:space="preserve">, J., &amp; Orozco </w:t>
      </w:r>
      <w:proofErr w:type="spellStart"/>
      <w:r w:rsidRPr="00D46193">
        <w:rPr>
          <w:b/>
          <w:bCs/>
          <w:highlight w:val="yellow"/>
        </w:rPr>
        <w:t>Sánchez</w:t>
      </w:r>
      <w:proofErr w:type="spellEnd"/>
      <w:r w:rsidRPr="00D46193">
        <w:rPr>
          <w:b/>
          <w:bCs/>
          <w:highlight w:val="yellow"/>
        </w:rPr>
        <w:t xml:space="preserve">, F. (2008). </w:t>
      </w:r>
      <w:r w:rsidRPr="0007389F">
        <w:rPr>
          <w:b/>
          <w:bCs/>
          <w:highlight w:val="yellow"/>
          <w:lang w:val="en-US"/>
        </w:rPr>
        <w:t xml:space="preserve">Determination of the LD50 and LT50 of ethanol extracts from </w:t>
      </w:r>
      <w:proofErr w:type="spellStart"/>
      <w:r w:rsidRPr="0007389F">
        <w:rPr>
          <w:b/>
          <w:bCs/>
          <w:i/>
          <w:iCs/>
          <w:highlight w:val="yellow"/>
          <w:lang w:val="en-US"/>
        </w:rPr>
        <w:t>Azadirachta</w:t>
      </w:r>
      <w:proofErr w:type="spellEnd"/>
      <w:r w:rsidRPr="0007389F">
        <w:rPr>
          <w:b/>
          <w:bCs/>
          <w:i/>
          <w:iCs/>
          <w:highlight w:val="yellow"/>
          <w:lang w:val="en-US"/>
        </w:rPr>
        <w:t xml:space="preserve"> </w:t>
      </w:r>
      <w:proofErr w:type="spellStart"/>
      <w:r w:rsidRPr="0007389F">
        <w:rPr>
          <w:b/>
          <w:bCs/>
          <w:i/>
          <w:iCs/>
          <w:highlight w:val="yellow"/>
          <w:lang w:val="en-US"/>
        </w:rPr>
        <w:t>indica</w:t>
      </w:r>
      <w:proofErr w:type="spellEnd"/>
      <w:r w:rsidRPr="0007389F">
        <w:rPr>
          <w:b/>
          <w:bCs/>
          <w:highlight w:val="yellow"/>
          <w:lang w:val="en-US"/>
        </w:rPr>
        <w:t xml:space="preserve"> cell suspensions on </w:t>
      </w:r>
      <w:proofErr w:type="spellStart"/>
      <w:r w:rsidRPr="0007389F">
        <w:rPr>
          <w:b/>
          <w:bCs/>
          <w:i/>
          <w:iCs/>
          <w:highlight w:val="yellow"/>
          <w:lang w:val="en-US"/>
        </w:rPr>
        <w:t>Spodoptera</w:t>
      </w:r>
      <w:proofErr w:type="spellEnd"/>
      <w:r w:rsidRPr="0007389F">
        <w:rPr>
          <w:b/>
          <w:bCs/>
          <w:i/>
          <w:iCs/>
          <w:highlight w:val="yellow"/>
          <w:lang w:val="en-US"/>
        </w:rPr>
        <w:t xml:space="preserve"> </w:t>
      </w:r>
      <w:proofErr w:type="spellStart"/>
      <w:r w:rsidRPr="0007389F">
        <w:rPr>
          <w:b/>
          <w:bCs/>
          <w:i/>
          <w:iCs/>
          <w:highlight w:val="yellow"/>
          <w:lang w:val="en-US"/>
        </w:rPr>
        <w:t>frugiperda</w:t>
      </w:r>
      <w:proofErr w:type="spellEnd"/>
      <w:r w:rsidRPr="0007389F">
        <w:rPr>
          <w:b/>
          <w:bCs/>
          <w:i/>
          <w:iCs/>
          <w:highlight w:val="yellow"/>
          <w:lang w:val="en-US"/>
        </w:rPr>
        <w:t>.</w:t>
      </w:r>
      <w:r w:rsidRPr="0007389F">
        <w:rPr>
          <w:b/>
          <w:bCs/>
          <w:highlight w:val="yellow"/>
          <w:lang w:val="en-US"/>
        </w:rPr>
        <w:t xml:space="preserve"> Journal of the National Faculty of Agronomy of Medellín, 61(2), 4564-4575.</w:t>
      </w:r>
    </w:p>
    <w:p w14:paraId="4D509FEC" w14:textId="77777777" w:rsidR="00173D3C" w:rsidRPr="0030226E" w:rsidRDefault="00173D3C" w:rsidP="00173D3C">
      <w:pPr>
        <w:pStyle w:val="Bibliography"/>
        <w:jc w:val="both"/>
        <w:rPr>
          <w:b/>
          <w:bCs/>
          <w:lang w:val="en-US"/>
        </w:rPr>
      </w:pPr>
      <w:proofErr w:type="spellStart"/>
      <w:r w:rsidRPr="0030226E">
        <w:rPr>
          <w:b/>
          <w:bCs/>
          <w:lang w:val="en-US"/>
        </w:rPr>
        <w:t>Saha</w:t>
      </w:r>
      <w:proofErr w:type="spellEnd"/>
      <w:r w:rsidRPr="0030226E">
        <w:rPr>
          <w:b/>
          <w:bCs/>
          <w:lang w:val="en-US"/>
        </w:rPr>
        <w:t xml:space="preserve"> A., </w:t>
      </w:r>
      <w:proofErr w:type="spellStart"/>
      <w:r w:rsidRPr="0030226E">
        <w:rPr>
          <w:b/>
          <w:bCs/>
          <w:lang w:val="en-US"/>
        </w:rPr>
        <w:t>Choudhuri</w:t>
      </w:r>
      <w:proofErr w:type="spellEnd"/>
      <w:r w:rsidRPr="0030226E">
        <w:rPr>
          <w:b/>
          <w:bCs/>
          <w:lang w:val="en-US"/>
        </w:rPr>
        <w:t xml:space="preserve"> R.S. &amp; </w:t>
      </w:r>
      <w:proofErr w:type="spellStart"/>
      <w:r w:rsidRPr="0030226E">
        <w:rPr>
          <w:b/>
          <w:bCs/>
          <w:lang w:val="en-US"/>
        </w:rPr>
        <w:t>Kakali</w:t>
      </w:r>
      <w:proofErr w:type="spellEnd"/>
      <w:r w:rsidRPr="0030226E">
        <w:rPr>
          <w:b/>
          <w:bCs/>
          <w:lang w:val="en-US"/>
        </w:rPr>
        <w:t xml:space="preserve"> B., 2024. A review on insecticidal efficacy of phytochemicals on stored grain insect pests. </w:t>
      </w:r>
      <w:proofErr w:type="spellStart"/>
      <w:r w:rsidRPr="0030226E">
        <w:rPr>
          <w:b/>
          <w:bCs/>
          <w:lang w:val="en-US"/>
        </w:rPr>
        <w:t>Notulae</w:t>
      </w:r>
      <w:proofErr w:type="spellEnd"/>
      <w:r w:rsidRPr="0030226E">
        <w:rPr>
          <w:b/>
          <w:bCs/>
          <w:lang w:val="en-US"/>
        </w:rPr>
        <w:t xml:space="preserve"> Scientia </w:t>
      </w:r>
      <w:proofErr w:type="spellStart"/>
      <w:r w:rsidRPr="0030226E">
        <w:rPr>
          <w:b/>
          <w:bCs/>
          <w:lang w:val="en-US"/>
        </w:rPr>
        <w:t>Biologicae</w:t>
      </w:r>
      <w:proofErr w:type="spellEnd"/>
      <w:r w:rsidRPr="0030226E">
        <w:rPr>
          <w:b/>
          <w:bCs/>
          <w:lang w:val="en-US"/>
        </w:rPr>
        <w:t xml:space="preserve"> 16(3), 1–36, DOI:10.55779/nsb16311939.</w:t>
      </w:r>
    </w:p>
    <w:p w14:paraId="29140E22" w14:textId="77777777" w:rsidR="00173D3C" w:rsidRPr="0030226E" w:rsidRDefault="00173D3C" w:rsidP="00173D3C">
      <w:pPr>
        <w:pStyle w:val="Bibliography"/>
        <w:jc w:val="both"/>
        <w:rPr>
          <w:b/>
          <w:bCs/>
          <w:lang w:val="en-US"/>
        </w:rPr>
      </w:pPr>
      <w:proofErr w:type="spellStart"/>
      <w:r w:rsidRPr="0030226E">
        <w:rPr>
          <w:b/>
          <w:bCs/>
          <w:lang w:val="en-US"/>
        </w:rPr>
        <w:t>Shaaya</w:t>
      </w:r>
      <w:proofErr w:type="spellEnd"/>
      <w:r w:rsidRPr="0030226E">
        <w:rPr>
          <w:b/>
          <w:bCs/>
          <w:lang w:val="en-US"/>
        </w:rPr>
        <w:t xml:space="preserve"> E. &amp; </w:t>
      </w:r>
      <w:proofErr w:type="spellStart"/>
      <w:r w:rsidRPr="0030226E">
        <w:rPr>
          <w:b/>
          <w:bCs/>
          <w:lang w:val="en-US"/>
        </w:rPr>
        <w:t>Kostjukovsky</w:t>
      </w:r>
      <w:proofErr w:type="spellEnd"/>
      <w:r w:rsidRPr="0030226E">
        <w:rPr>
          <w:b/>
          <w:bCs/>
          <w:lang w:val="en-US"/>
        </w:rPr>
        <w:t xml:space="preserve"> M., 1998. Efficacy of Phyto-Oils as Contact Insecticides and Fumigants for the Control of Stored-Product Insects. In: </w:t>
      </w:r>
      <w:proofErr w:type="spellStart"/>
      <w:r w:rsidRPr="0030226E">
        <w:rPr>
          <w:b/>
          <w:bCs/>
          <w:lang w:val="en-US"/>
        </w:rPr>
        <w:t>Ishaaya</w:t>
      </w:r>
      <w:proofErr w:type="spellEnd"/>
      <w:r w:rsidRPr="0030226E">
        <w:rPr>
          <w:b/>
          <w:bCs/>
          <w:lang w:val="en-US"/>
        </w:rPr>
        <w:t xml:space="preserve">, I., </w:t>
      </w:r>
      <w:proofErr w:type="spellStart"/>
      <w:r w:rsidRPr="0030226E">
        <w:rPr>
          <w:b/>
          <w:bCs/>
          <w:lang w:val="en-US"/>
        </w:rPr>
        <w:t>Degheele</w:t>
      </w:r>
      <w:proofErr w:type="spellEnd"/>
      <w:r w:rsidRPr="0030226E">
        <w:rPr>
          <w:b/>
          <w:bCs/>
          <w:lang w:val="en-US"/>
        </w:rPr>
        <w:t>, D. eds. Insecticides with Novel Modes of Action: Mechanisms and Application. Springer, Berlin, Heidelberg, 171–187.</w:t>
      </w:r>
    </w:p>
    <w:p w14:paraId="016EE953" w14:textId="77777777" w:rsidR="00173D3C" w:rsidRPr="0030226E" w:rsidRDefault="00173D3C" w:rsidP="00173D3C">
      <w:pPr>
        <w:pStyle w:val="Bibliography"/>
        <w:jc w:val="both"/>
        <w:rPr>
          <w:b/>
          <w:bCs/>
          <w:lang w:val="en-US"/>
        </w:rPr>
      </w:pPr>
      <w:proofErr w:type="spellStart"/>
      <w:r w:rsidRPr="0030226E">
        <w:rPr>
          <w:b/>
          <w:bCs/>
          <w:lang w:val="en-US"/>
        </w:rPr>
        <w:t>Sikirou</w:t>
      </w:r>
      <w:proofErr w:type="spellEnd"/>
      <w:r w:rsidRPr="0030226E">
        <w:rPr>
          <w:b/>
          <w:bCs/>
          <w:lang w:val="en-US"/>
        </w:rPr>
        <w:t xml:space="preserve"> R., </w:t>
      </w:r>
      <w:proofErr w:type="spellStart"/>
      <w:r w:rsidRPr="0030226E">
        <w:rPr>
          <w:b/>
          <w:bCs/>
          <w:lang w:val="en-US"/>
        </w:rPr>
        <w:t>Arodokou</w:t>
      </w:r>
      <w:proofErr w:type="spellEnd"/>
      <w:r w:rsidRPr="0030226E">
        <w:rPr>
          <w:b/>
          <w:bCs/>
          <w:lang w:val="en-US"/>
        </w:rPr>
        <w:t xml:space="preserve"> D., Bello S., </w:t>
      </w:r>
      <w:proofErr w:type="spellStart"/>
      <w:r w:rsidRPr="0030226E">
        <w:rPr>
          <w:b/>
          <w:bCs/>
          <w:lang w:val="en-US"/>
        </w:rPr>
        <w:t>Hounsou</w:t>
      </w:r>
      <w:proofErr w:type="spellEnd"/>
      <w:r w:rsidRPr="0030226E">
        <w:rPr>
          <w:b/>
          <w:bCs/>
          <w:lang w:val="en-US"/>
        </w:rPr>
        <w:t xml:space="preserve"> C.M., </w:t>
      </w:r>
      <w:proofErr w:type="spellStart"/>
      <w:r w:rsidRPr="0030226E">
        <w:rPr>
          <w:b/>
          <w:bCs/>
          <w:lang w:val="en-US"/>
        </w:rPr>
        <w:t>Zannou</w:t>
      </w:r>
      <w:proofErr w:type="spellEnd"/>
      <w:r w:rsidRPr="0030226E">
        <w:rPr>
          <w:b/>
          <w:bCs/>
          <w:lang w:val="en-US"/>
        </w:rPr>
        <w:t xml:space="preserve"> E., </w:t>
      </w:r>
      <w:proofErr w:type="spellStart"/>
      <w:r w:rsidRPr="0030226E">
        <w:rPr>
          <w:b/>
          <w:bCs/>
          <w:lang w:val="en-US"/>
        </w:rPr>
        <w:t>Afoha</w:t>
      </w:r>
      <w:proofErr w:type="spellEnd"/>
      <w:r w:rsidRPr="0030226E">
        <w:rPr>
          <w:b/>
          <w:bCs/>
          <w:lang w:val="en-US"/>
        </w:rPr>
        <w:t xml:space="preserve"> S.P., </w:t>
      </w:r>
      <w:proofErr w:type="spellStart"/>
      <w:r w:rsidRPr="0030226E">
        <w:rPr>
          <w:b/>
          <w:bCs/>
          <w:lang w:val="en-US"/>
        </w:rPr>
        <w:t>Aboe</w:t>
      </w:r>
      <w:proofErr w:type="spellEnd"/>
      <w:r w:rsidRPr="0030226E">
        <w:rPr>
          <w:b/>
          <w:bCs/>
          <w:lang w:val="en-US"/>
        </w:rPr>
        <w:t xml:space="preserve"> M.M., </w:t>
      </w:r>
      <w:proofErr w:type="spellStart"/>
      <w:r w:rsidRPr="0030226E">
        <w:rPr>
          <w:b/>
          <w:bCs/>
          <w:lang w:val="en-US"/>
        </w:rPr>
        <w:t>Zocli</w:t>
      </w:r>
      <w:proofErr w:type="spellEnd"/>
      <w:r w:rsidRPr="0030226E">
        <w:rPr>
          <w:b/>
          <w:bCs/>
          <w:lang w:val="en-US"/>
        </w:rPr>
        <w:t xml:space="preserve"> B. &amp; </w:t>
      </w:r>
      <w:proofErr w:type="spellStart"/>
      <w:r w:rsidRPr="0030226E">
        <w:rPr>
          <w:b/>
          <w:bCs/>
          <w:lang w:val="en-US"/>
        </w:rPr>
        <w:t>Bokonon-Ganta</w:t>
      </w:r>
      <w:proofErr w:type="spellEnd"/>
      <w:r w:rsidRPr="0030226E">
        <w:rPr>
          <w:b/>
          <w:bCs/>
          <w:lang w:val="en-US"/>
        </w:rPr>
        <w:t xml:space="preserve"> A., 2020. 8 Bello ASA Protect DP Volume </w:t>
      </w:r>
      <w:proofErr w:type="spellStart"/>
      <w:r w:rsidRPr="0030226E">
        <w:rPr>
          <w:b/>
          <w:bCs/>
          <w:lang w:val="en-US"/>
        </w:rPr>
        <w:t>spécial</w:t>
      </w:r>
      <w:proofErr w:type="spellEnd"/>
      <w:r w:rsidRPr="0030226E">
        <w:rPr>
          <w:b/>
          <w:bCs/>
          <w:lang w:val="en-US"/>
        </w:rPr>
        <w:t>, 2015, 187–200.</w:t>
      </w:r>
    </w:p>
    <w:p w14:paraId="16F9C6C2" w14:textId="77777777" w:rsidR="00173D3C" w:rsidRPr="0030226E" w:rsidRDefault="00173D3C" w:rsidP="00173D3C">
      <w:pPr>
        <w:pStyle w:val="Bibliography"/>
        <w:jc w:val="both"/>
        <w:rPr>
          <w:b/>
          <w:bCs/>
          <w:lang w:val="en-US"/>
        </w:rPr>
      </w:pPr>
      <w:r w:rsidRPr="0030226E">
        <w:rPr>
          <w:b/>
          <w:bCs/>
          <w:lang w:val="en-US"/>
        </w:rPr>
        <w:t xml:space="preserve">Souza A.M., Nascimento M.F., Almeida D.H., Lopes Silva D.A., Almeida T.H., </w:t>
      </w:r>
      <w:proofErr w:type="spellStart"/>
      <w:r w:rsidRPr="0030226E">
        <w:rPr>
          <w:b/>
          <w:bCs/>
          <w:lang w:val="en-US"/>
        </w:rPr>
        <w:t>Christoforo</w:t>
      </w:r>
      <w:proofErr w:type="spellEnd"/>
      <w:r w:rsidRPr="0030226E">
        <w:rPr>
          <w:b/>
          <w:bCs/>
          <w:lang w:val="en-US"/>
        </w:rPr>
        <w:t xml:space="preserve"> A.L. &amp; Lahr F.A.R., 2018. Wood-based composite made of wood waste and </w:t>
      </w:r>
      <w:proofErr w:type="gramStart"/>
      <w:r w:rsidRPr="0030226E">
        <w:rPr>
          <w:b/>
          <w:bCs/>
          <w:lang w:val="en-US"/>
        </w:rPr>
        <w:t>epoxy based</w:t>
      </w:r>
      <w:proofErr w:type="gramEnd"/>
      <w:r w:rsidRPr="0030226E">
        <w:rPr>
          <w:b/>
          <w:bCs/>
          <w:lang w:val="en-US"/>
        </w:rPr>
        <w:t xml:space="preserve"> ink-waste as </w:t>
      </w:r>
      <w:r w:rsidRPr="0030226E">
        <w:rPr>
          <w:b/>
          <w:bCs/>
          <w:lang w:val="en-US"/>
        </w:rPr>
        <w:lastRenderedPageBreak/>
        <w:t xml:space="preserve">adhesive: A cleaner production alternative. Journal of Cleaner Production 193, 549–562, </w:t>
      </w:r>
      <w:proofErr w:type="gramStart"/>
      <w:r w:rsidRPr="0030226E">
        <w:rPr>
          <w:b/>
          <w:bCs/>
          <w:lang w:val="en-US"/>
        </w:rPr>
        <w:t>DOI:10.1016/j.jclepro</w:t>
      </w:r>
      <w:proofErr w:type="gramEnd"/>
      <w:r w:rsidRPr="0030226E">
        <w:rPr>
          <w:b/>
          <w:bCs/>
          <w:lang w:val="en-US"/>
        </w:rPr>
        <w:t>.2018.05.087.</w:t>
      </w:r>
    </w:p>
    <w:p w14:paraId="074ABD66" w14:textId="77777777" w:rsidR="00173D3C" w:rsidRPr="0030226E" w:rsidRDefault="00173D3C" w:rsidP="00173D3C">
      <w:pPr>
        <w:pStyle w:val="Bibliography"/>
        <w:jc w:val="both"/>
        <w:rPr>
          <w:b/>
          <w:bCs/>
          <w:lang w:val="en-US"/>
        </w:rPr>
      </w:pPr>
      <w:r w:rsidRPr="0030226E">
        <w:rPr>
          <w:b/>
          <w:bCs/>
          <w:lang w:val="en-US"/>
        </w:rPr>
        <w:t xml:space="preserve">Stejskal V., Hubert J., </w:t>
      </w:r>
      <w:proofErr w:type="spellStart"/>
      <w:r w:rsidRPr="0030226E">
        <w:rPr>
          <w:b/>
          <w:bCs/>
          <w:lang w:val="en-US"/>
        </w:rPr>
        <w:t>Aulicky</w:t>
      </w:r>
      <w:proofErr w:type="spellEnd"/>
      <w:r w:rsidRPr="0030226E">
        <w:rPr>
          <w:b/>
          <w:bCs/>
          <w:lang w:val="en-US"/>
        </w:rPr>
        <w:t xml:space="preserve"> R. &amp; </w:t>
      </w:r>
      <w:proofErr w:type="spellStart"/>
      <w:r w:rsidRPr="0030226E">
        <w:rPr>
          <w:b/>
          <w:bCs/>
          <w:lang w:val="en-US"/>
        </w:rPr>
        <w:t>Kucerova</w:t>
      </w:r>
      <w:proofErr w:type="spellEnd"/>
      <w:r w:rsidRPr="0030226E">
        <w:rPr>
          <w:b/>
          <w:bCs/>
          <w:lang w:val="en-US"/>
        </w:rPr>
        <w:t xml:space="preserve"> Z., 2015. Overview of present and past and pest-associated risks in stored food and feed products: European perspective. Journal of Stored Products Research 64, 122–132.</w:t>
      </w:r>
    </w:p>
    <w:p w14:paraId="64C31E3C" w14:textId="77777777" w:rsidR="00173D3C" w:rsidRPr="0030226E" w:rsidRDefault="00173D3C" w:rsidP="00173D3C">
      <w:pPr>
        <w:pStyle w:val="Bibliography"/>
        <w:jc w:val="both"/>
        <w:rPr>
          <w:b/>
          <w:bCs/>
          <w:lang w:val="en-US"/>
        </w:rPr>
      </w:pPr>
      <w:proofErr w:type="spellStart"/>
      <w:r w:rsidRPr="0030226E">
        <w:rPr>
          <w:b/>
          <w:bCs/>
          <w:lang w:val="en-US"/>
        </w:rPr>
        <w:t>Tapondjou</w:t>
      </w:r>
      <w:proofErr w:type="spellEnd"/>
      <w:r w:rsidRPr="0030226E">
        <w:rPr>
          <w:b/>
          <w:bCs/>
          <w:lang w:val="en-US"/>
        </w:rPr>
        <w:t xml:space="preserve"> A.L., Adler C., </w:t>
      </w:r>
      <w:proofErr w:type="spellStart"/>
      <w:r w:rsidRPr="0030226E">
        <w:rPr>
          <w:b/>
          <w:bCs/>
          <w:lang w:val="en-US"/>
        </w:rPr>
        <w:t>Fontem</w:t>
      </w:r>
      <w:proofErr w:type="spellEnd"/>
      <w:r w:rsidRPr="0030226E">
        <w:rPr>
          <w:b/>
          <w:bCs/>
          <w:lang w:val="en-US"/>
        </w:rPr>
        <w:t xml:space="preserve"> D.A., </w:t>
      </w:r>
      <w:proofErr w:type="spellStart"/>
      <w:r w:rsidRPr="0030226E">
        <w:rPr>
          <w:b/>
          <w:bCs/>
          <w:lang w:val="en-US"/>
        </w:rPr>
        <w:t>Bouda</w:t>
      </w:r>
      <w:proofErr w:type="spellEnd"/>
      <w:r w:rsidRPr="0030226E">
        <w:rPr>
          <w:b/>
          <w:bCs/>
          <w:lang w:val="en-US"/>
        </w:rPr>
        <w:t xml:space="preserve"> H. &amp; </w:t>
      </w:r>
      <w:proofErr w:type="spellStart"/>
      <w:r w:rsidRPr="0030226E">
        <w:rPr>
          <w:b/>
          <w:bCs/>
          <w:lang w:val="en-US"/>
        </w:rPr>
        <w:t>Reichmuth</w:t>
      </w:r>
      <w:proofErr w:type="spellEnd"/>
      <w:r w:rsidRPr="0030226E">
        <w:rPr>
          <w:b/>
          <w:bCs/>
          <w:lang w:val="en-US"/>
        </w:rPr>
        <w:t xml:space="preserve"> C., 2005. Bioactivities of </w:t>
      </w:r>
      <w:proofErr w:type="spellStart"/>
      <w:r w:rsidRPr="0030226E">
        <w:rPr>
          <w:b/>
          <w:bCs/>
          <w:lang w:val="en-US"/>
        </w:rPr>
        <w:t>cymol</w:t>
      </w:r>
      <w:proofErr w:type="spellEnd"/>
      <w:r w:rsidRPr="0030226E">
        <w:rPr>
          <w:b/>
          <w:bCs/>
          <w:lang w:val="en-US"/>
        </w:rPr>
        <w:t xml:space="preserve"> and essential oils of Cupressus sempervirens and </w:t>
      </w:r>
      <w:r w:rsidRPr="009618E4">
        <w:rPr>
          <w:b/>
          <w:bCs/>
          <w:i/>
          <w:iCs/>
          <w:highlight w:val="yellow"/>
          <w:lang w:val="en-US"/>
        </w:rPr>
        <w:t xml:space="preserve">Eucalyptus </w:t>
      </w:r>
      <w:proofErr w:type="spellStart"/>
      <w:r w:rsidRPr="009618E4">
        <w:rPr>
          <w:b/>
          <w:bCs/>
          <w:i/>
          <w:iCs/>
          <w:highlight w:val="yellow"/>
          <w:lang w:val="en-US"/>
        </w:rPr>
        <w:t>saligna</w:t>
      </w:r>
      <w:proofErr w:type="spellEnd"/>
      <w:r w:rsidRPr="0030226E">
        <w:rPr>
          <w:b/>
          <w:bCs/>
          <w:lang w:val="en-US"/>
        </w:rPr>
        <w:t xml:space="preserve"> against </w:t>
      </w:r>
      <w:r w:rsidRPr="009618E4">
        <w:rPr>
          <w:b/>
          <w:bCs/>
          <w:i/>
          <w:iCs/>
          <w:highlight w:val="yellow"/>
          <w:lang w:val="en-US"/>
        </w:rPr>
        <w:t xml:space="preserve">Sitophilus </w:t>
      </w:r>
      <w:proofErr w:type="spellStart"/>
      <w:r w:rsidRPr="009618E4">
        <w:rPr>
          <w:b/>
          <w:bCs/>
          <w:i/>
          <w:iCs/>
          <w:highlight w:val="yellow"/>
          <w:lang w:val="en-US"/>
        </w:rPr>
        <w:t>zeamais</w:t>
      </w:r>
      <w:proofErr w:type="spellEnd"/>
      <w:r w:rsidRPr="0030226E">
        <w:rPr>
          <w:b/>
          <w:bCs/>
          <w:lang w:val="en-US"/>
        </w:rPr>
        <w:t xml:space="preserve"> </w:t>
      </w:r>
      <w:proofErr w:type="spellStart"/>
      <w:r w:rsidRPr="0030226E">
        <w:rPr>
          <w:b/>
          <w:bCs/>
          <w:lang w:val="en-US"/>
        </w:rPr>
        <w:t>Motschulsky</w:t>
      </w:r>
      <w:proofErr w:type="spellEnd"/>
      <w:r w:rsidRPr="0030226E">
        <w:rPr>
          <w:b/>
          <w:bCs/>
          <w:lang w:val="en-US"/>
        </w:rPr>
        <w:t xml:space="preserve"> and </w:t>
      </w:r>
      <w:proofErr w:type="spellStart"/>
      <w:r w:rsidRPr="009618E4">
        <w:rPr>
          <w:b/>
          <w:bCs/>
          <w:i/>
          <w:iCs/>
          <w:highlight w:val="yellow"/>
          <w:lang w:val="en-US"/>
        </w:rPr>
        <w:t>Tribolium</w:t>
      </w:r>
      <w:proofErr w:type="spellEnd"/>
      <w:r w:rsidRPr="009618E4">
        <w:rPr>
          <w:b/>
          <w:bCs/>
          <w:i/>
          <w:iCs/>
          <w:highlight w:val="yellow"/>
          <w:lang w:val="en-US"/>
        </w:rPr>
        <w:t xml:space="preserve"> </w:t>
      </w:r>
      <w:proofErr w:type="spellStart"/>
      <w:r w:rsidRPr="009618E4">
        <w:rPr>
          <w:b/>
          <w:bCs/>
          <w:i/>
          <w:iCs/>
          <w:highlight w:val="yellow"/>
          <w:lang w:val="en-US"/>
        </w:rPr>
        <w:t>confusum</w:t>
      </w:r>
      <w:proofErr w:type="spellEnd"/>
      <w:r w:rsidRPr="0030226E">
        <w:rPr>
          <w:b/>
          <w:bCs/>
          <w:lang w:val="en-US"/>
        </w:rPr>
        <w:t xml:space="preserve"> du Val. Journal of Stored Products Research 41(1), 91–102, </w:t>
      </w:r>
      <w:proofErr w:type="gramStart"/>
      <w:r w:rsidRPr="0030226E">
        <w:rPr>
          <w:b/>
          <w:bCs/>
          <w:lang w:val="en-US"/>
        </w:rPr>
        <w:t>DOI:10.1016/j.jspr</w:t>
      </w:r>
      <w:proofErr w:type="gramEnd"/>
      <w:r w:rsidRPr="0030226E">
        <w:rPr>
          <w:b/>
          <w:bCs/>
          <w:lang w:val="en-US"/>
        </w:rPr>
        <w:t>.2004.01.004.</w:t>
      </w:r>
    </w:p>
    <w:p w14:paraId="1A4786AF" w14:textId="31DF761E" w:rsidR="00173D3C" w:rsidRPr="0030226E" w:rsidRDefault="00173D3C" w:rsidP="00173D3C">
      <w:pPr>
        <w:pStyle w:val="Bibliography"/>
        <w:jc w:val="both"/>
        <w:rPr>
          <w:b/>
          <w:bCs/>
          <w:lang w:val="en-US"/>
        </w:rPr>
      </w:pPr>
      <w:r w:rsidRPr="0030226E">
        <w:rPr>
          <w:b/>
          <w:bCs/>
          <w:lang w:val="en-US"/>
        </w:rPr>
        <w:t xml:space="preserve">Taylor A.M., Gartner B.L. &amp; Morrell J.J., 2002. Heartwood formation and natural durability-a review. Society of wood science and </w:t>
      </w:r>
      <w:proofErr w:type="spellStart"/>
      <w:r w:rsidRPr="0030226E">
        <w:rPr>
          <w:b/>
          <w:bCs/>
          <w:lang w:val="en-US"/>
        </w:rPr>
        <w:t>Technologiy</w:t>
      </w:r>
      <w:proofErr w:type="spellEnd"/>
      <w:r w:rsidRPr="0030226E">
        <w:rPr>
          <w:b/>
          <w:bCs/>
          <w:lang w:val="en-US"/>
        </w:rPr>
        <w:t xml:space="preserve"> 34 (4), 587–611.</w:t>
      </w:r>
    </w:p>
    <w:p w14:paraId="4E30FA55" w14:textId="77777777" w:rsidR="00173D3C" w:rsidRPr="0030226E" w:rsidRDefault="00173D3C" w:rsidP="00173D3C">
      <w:pPr>
        <w:pStyle w:val="Bibliography"/>
        <w:jc w:val="both"/>
        <w:rPr>
          <w:b/>
          <w:bCs/>
          <w:lang w:val="en-US"/>
        </w:rPr>
      </w:pPr>
      <w:r w:rsidRPr="0030226E">
        <w:rPr>
          <w:b/>
          <w:bCs/>
          <w:lang w:val="en-US"/>
        </w:rPr>
        <w:t xml:space="preserve">Throne J.E. &amp; Eubanks M.W., 2002. </w:t>
      </w:r>
      <w:r w:rsidRPr="00173D3C">
        <w:rPr>
          <w:b/>
          <w:bCs/>
        </w:rPr>
        <w:t xml:space="preserve">Résistance du </w:t>
      </w:r>
      <w:proofErr w:type="spellStart"/>
      <w:r w:rsidRPr="00173D3C">
        <w:rPr>
          <w:b/>
          <w:bCs/>
        </w:rPr>
        <w:t>Tripsacorn</w:t>
      </w:r>
      <w:proofErr w:type="spellEnd"/>
      <w:r w:rsidRPr="00173D3C">
        <w:rPr>
          <w:b/>
          <w:bCs/>
        </w:rPr>
        <w:t xml:space="preserve"> à </w:t>
      </w:r>
      <w:proofErr w:type="spellStart"/>
      <w:r w:rsidRPr="00344FCA">
        <w:rPr>
          <w:b/>
          <w:bCs/>
          <w:i/>
          <w:iCs/>
        </w:rPr>
        <w:t>Sitophilus</w:t>
      </w:r>
      <w:proofErr w:type="spellEnd"/>
      <w:r w:rsidRPr="00344FCA">
        <w:rPr>
          <w:b/>
          <w:bCs/>
          <w:i/>
          <w:iCs/>
        </w:rPr>
        <w:t xml:space="preserve"> </w:t>
      </w:r>
      <w:proofErr w:type="spellStart"/>
      <w:r w:rsidRPr="00344FCA">
        <w:rPr>
          <w:b/>
          <w:bCs/>
          <w:i/>
          <w:iCs/>
        </w:rPr>
        <w:t>zeamais</w:t>
      </w:r>
      <w:proofErr w:type="spellEnd"/>
      <w:r w:rsidRPr="00173D3C">
        <w:rPr>
          <w:b/>
          <w:bCs/>
        </w:rPr>
        <w:t xml:space="preserve"> et </w:t>
      </w:r>
      <w:proofErr w:type="spellStart"/>
      <w:r w:rsidRPr="00173D3C">
        <w:rPr>
          <w:b/>
          <w:bCs/>
        </w:rPr>
        <w:t>Oryzaephilus</w:t>
      </w:r>
      <w:proofErr w:type="spellEnd"/>
      <w:r w:rsidRPr="00173D3C">
        <w:rPr>
          <w:b/>
          <w:bCs/>
        </w:rPr>
        <w:t xml:space="preserve"> </w:t>
      </w:r>
      <w:proofErr w:type="spellStart"/>
      <w:r w:rsidRPr="00173D3C">
        <w:rPr>
          <w:b/>
          <w:bCs/>
        </w:rPr>
        <w:t>surinamensis</w:t>
      </w:r>
      <w:proofErr w:type="spellEnd"/>
      <w:r w:rsidRPr="00173D3C">
        <w:rPr>
          <w:b/>
          <w:bCs/>
        </w:rPr>
        <w:t xml:space="preserve">. </w:t>
      </w:r>
      <w:r w:rsidRPr="0030226E">
        <w:rPr>
          <w:b/>
          <w:bCs/>
          <w:lang w:val="en-US"/>
        </w:rPr>
        <w:t>Journal of Stored Products Research 38(3), 239–245, DOI:10.1016/S0022-474</w:t>
      </w:r>
      <w:proofErr w:type="gramStart"/>
      <w:r w:rsidRPr="0030226E">
        <w:rPr>
          <w:b/>
          <w:bCs/>
          <w:lang w:val="en-US"/>
        </w:rPr>
        <w:t>X(</w:t>
      </w:r>
      <w:proofErr w:type="gramEnd"/>
      <w:r w:rsidRPr="0030226E">
        <w:rPr>
          <w:b/>
          <w:bCs/>
          <w:lang w:val="en-US"/>
        </w:rPr>
        <w:t>01)00018-2.</w:t>
      </w:r>
    </w:p>
    <w:p w14:paraId="600463FD" w14:textId="2E412C0D" w:rsidR="00173D3C" w:rsidRPr="0030226E" w:rsidRDefault="00173D3C" w:rsidP="00173D3C">
      <w:pPr>
        <w:pStyle w:val="Bibliography"/>
        <w:jc w:val="both"/>
        <w:rPr>
          <w:b/>
          <w:bCs/>
          <w:lang w:val="en-US"/>
        </w:rPr>
      </w:pPr>
      <w:proofErr w:type="spellStart"/>
      <w:r w:rsidRPr="0030226E">
        <w:rPr>
          <w:b/>
          <w:bCs/>
          <w:lang w:val="en-US"/>
        </w:rPr>
        <w:t>Tra</w:t>
      </w:r>
      <w:proofErr w:type="spellEnd"/>
      <w:r w:rsidRPr="0030226E">
        <w:rPr>
          <w:b/>
          <w:bCs/>
          <w:lang w:val="en-US"/>
        </w:rPr>
        <w:t xml:space="preserve">-Bi C.S., </w:t>
      </w:r>
      <w:proofErr w:type="spellStart"/>
      <w:r w:rsidRPr="0030226E">
        <w:rPr>
          <w:b/>
          <w:bCs/>
          <w:lang w:val="en-US"/>
        </w:rPr>
        <w:t>Akpesse</w:t>
      </w:r>
      <w:proofErr w:type="spellEnd"/>
      <w:r w:rsidRPr="0030226E">
        <w:rPr>
          <w:b/>
          <w:bCs/>
          <w:lang w:val="en-US"/>
        </w:rPr>
        <w:t xml:space="preserve"> A.A.M., Boga J.P., </w:t>
      </w:r>
      <w:proofErr w:type="spellStart"/>
      <w:r w:rsidRPr="0030226E">
        <w:rPr>
          <w:b/>
          <w:bCs/>
          <w:lang w:val="en-US"/>
        </w:rPr>
        <w:t>Yapi</w:t>
      </w:r>
      <w:proofErr w:type="spellEnd"/>
      <w:r w:rsidRPr="0030226E">
        <w:rPr>
          <w:b/>
          <w:bCs/>
          <w:lang w:val="en-US"/>
        </w:rPr>
        <w:t xml:space="preserve"> A., </w:t>
      </w:r>
      <w:proofErr w:type="spellStart"/>
      <w:r w:rsidRPr="0030226E">
        <w:rPr>
          <w:b/>
          <w:bCs/>
          <w:lang w:val="en-US"/>
        </w:rPr>
        <w:t>Kouasssi</w:t>
      </w:r>
      <w:proofErr w:type="spellEnd"/>
      <w:r w:rsidRPr="0030226E">
        <w:rPr>
          <w:b/>
          <w:bCs/>
          <w:lang w:val="en-US"/>
        </w:rPr>
        <w:t xml:space="preserve"> K.P., </w:t>
      </w:r>
      <w:proofErr w:type="spellStart"/>
      <w:r w:rsidRPr="0030226E">
        <w:rPr>
          <w:b/>
          <w:bCs/>
          <w:lang w:val="en-US"/>
        </w:rPr>
        <w:t>Konaté</w:t>
      </w:r>
      <w:proofErr w:type="spellEnd"/>
      <w:r w:rsidRPr="0030226E">
        <w:rPr>
          <w:b/>
          <w:bCs/>
          <w:lang w:val="en-US"/>
        </w:rPr>
        <w:t xml:space="preserve"> S. &amp; </w:t>
      </w:r>
      <w:proofErr w:type="spellStart"/>
      <w:r w:rsidRPr="0030226E">
        <w:rPr>
          <w:b/>
          <w:bCs/>
          <w:lang w:val="en-US"/>
        </w:rPr>
        <w:t>Tano</w:t>
      </w:r>
      <w:proofErr w:type="spellEnd"/>
      <w:r w:rsidRPr="0030226E">
        <w:rPr>
          <w:b/>
          <w:bCs/>
          <w:lang w:val="en-US"/>
        </w:rPr>
        <w:t xml:space="preserve"> Y., 2014. Diversity and abundance of </w:t>
      </w:r>
      <w:r w:rsidRPr="009618E4">
        <w:rPr>
          <w:b/>
          <w:bCs/>
          <w:i/>
          <w:iCs/>
          <w:highlight w:val="yellow"/>
          <w:lang w:val="en-US"/>
        </w:rPr>
        <w:t>Hypogenous termites</w:t>
      </w:r>
      <w:r w:rsidRPr="0030226E">
        <w:rPr>
          <w:b/>
          <w:bCs/>
          <w:lang w:val="en-US"/>
        </w:rPr>
        <w:t xml:space="preserve"> (</w:t>
      </w:r>
      <w:proofErr w:type="spellStart"/>
      <w:r w:rsidRPr="0030226E">
        <w:rPr>
          <w:b/>
          <w:bCs/>
          <w:lang w:val="en-US"/>
        </w:rPr>
        <w:t>Insecta</w:t>
      </w:r>
      <w:proofErr w:type="spellEnd"/>
      <w:r w:rsidRPr="0030226E">
        <w:rPr>
          <w:b/>
          <w:bCs/>
          <w:lang w:val="en-US"/>
        </w:rPr>
        <w:t>: Isoptera) in cocoa plantation (</w:t>
      </w:r>
      <w:r w:rsidRPr="009618E4">
        <w:rPr>
          <w:b/>
          <w:bCs/>
          <w:i/>
          <w:iCs/>
          <w:highlight w:val="yellow"/>
          <w:lang w:val="en-US"/>
        </w:rPr>
        <w:t>Theobroma cacao</w:t>
      </w:r>
      <w:r w:rsidRPr="0030226E">
        <w:rPr>
          <w:b/>
          <w:bCs/>
          <w:lang w:val="en-US"/>
        </w:rPr>
        <w:t xml:space="preserve"> L.) in semi deciduous forest zone (</w:t>
      </w:r>
      <w:proofErr w:type="spellStart"/>
      <w:r w:rsidRPr="0030226E">
        <w:rPr>
          <w:b/>
          <w:bCs/>
          <w:lang w:val="en-US"/>
        </w:rPr>
        <w:t>Oume</w:t>
      </w:r>
      <w:proofErr w:type="spellEnd"/>
      <w:r w:rsidRPr="0030226E">
        <w:rPr>
          <w:b/>
          <w:bCs/>
          <w:lang w:val="en-US"/>
        </w:rPr>
        <w:t>, C</w:t>
      </w:r>
      <w:r w:rsidR="00344FCA">
        <w:rPr>
          <w:b/>
          <w:bCs/>
          <w:lang w:val="en-US"/>
        </w:rPr>
        <w:t>ô</w:t>
      </w:r>
      <w:r w:rsidRPr="0030226E">
        <w:rPr>
          <w:b/>
          <w:bCs/>
          <w:lang w:val="en-US"/>
        </w:rPr>
        <w:t xml:space="preserve">te d’Ivoire). </w:t>
      </w:r>
      <w:proofErr w:type="spellStart"/>
      <w:r w:rsidRPr="0030226E">
        <w:rPr>
          <w:b/>
          <w:bCs/>
          <w:lang w:val="en-US"/>
        </w:rPr>
        <w:t>Pensee</w:t>
      </w:r>
      <w:proofErr w:type="spellEnd"/>
      <w:r w:rsidRPr="0030226E">
        <w:rPr>
          <w:b/>
          <w:bCs/>
          <w:lang w:val="en-US"/>
        </w:rPr>
        <w:t xml:space="preserve"> Journal 76(1), 138–146.</w:t>
      </w:r>
    </w:p>
    <w:p w14:paraId="237CD9C6" w14:textId="77777777" w:rsidR="00173D3C" w:rsidRPr="0030226E" w:rsidRDefault="00173D3C" w:rsidP="00173D3C">
      <w:pPr>
        <w:pStyle w:val="Bibliography"/>
        <w:jc w:val="both"/>
        <w:rPr>
          <w:b/>
          <w:bCs/>
          <w:lang w:val="en-US"/>
        </w:rPr>
      </w:pPr>
      <w:r w:rsidRPr="0030226E">
        <w:rPr>
          <w:b/>
          <w:bCs/>
          <w:lang w:val="en-US"/>
        </w:rPr>
        <w:t xml:space="preserve">Tsao R. &amp; </w:t>
      </w:r>
      <w:proofErr w:type="spellStart"/>
      <w:r w:rsidRPr="0030226E">
        <w:rPr>
          <w:b/>
          <w:bCs/>
          <w:lang w:val="en-US"/>
        </w:rPr>
        <w:t>Eto</w:t>
      </w:r>
      <w:proofErr w:type="spellEnd"/>
      <w:r w:rsidRPr="0030226E">
        <w:rPr>
          <w:b/>
          <w:bCs/>
          <w:lang w:val="en-US"/>
        </w:rPr>
        <w:t xml:space="preserve"> M., 1996. Light-activated plant growth inhibitory activity of cis-</w:t>
      </w:r>
      <w:proofErr w:type="spellStart"/>
      <w:r w:rsidRPr="0030226E">
        <w:rPr>
          <w:b/>
          <w:bCs/>
          <w:lang w:val="en-US"/>
        </w:rPr>
        <w:t>dehydromatricaria</w:t>
      </w:r>
      <w:proofErr w:type="spellEnd"/>
      <w:r w:rsidRPr="0030226E">
        <w:rPr>
          <w:b/>
          <w:bCs/>
          <w:lang w:val="en-US"/>
        </w:rPr>
        <w:t xml:space="preserve"> ester, rose </w:t>
      </w:r>
      <w:proofErr w:type="spellStart"/>
      <w:r w:rsidRPr="0030226E">
        <w:rPr>
          <w:b/>
          <w:bCs/>
          <w:lang w:val="en-US"/>
        </w:rPr>
        <w:t>bengal</w:t>
      </w:r>
      <w:proofErr w:type="spellEnd"/>
      <w:r w:rsidRPr="0030226E">
        <w:rPr>
          <w:b/>
          <w:bCs/>
          <w:lang w:val="en-US"/>
        </w:rPr>
        <w:t xml:space="preserve"> and fluoren-9-one on lettuce (</w:t>
      </w:r>
      <w:proofErr w:type="spellStart"/>
      <w:r w:rsidRPr="009618E4">
        <w:rPr>
          <w:b/>
          <w:bCs/>
          <w:i/>
          <w:iCs/>
          <w:highlight w:val="yellow"/>
          <w:lang w:val="en-US"/>
        </w:rPr>
        <w:t>Lactuca</w:t>
      </w:r>
      <w:proofErr w:type="spellEnd"/>
      <w:r w:rsidRPr="009618E4">
        <w:rPr>
          <w:b/>
          <w:bCs/>
          <w:i/>
          <w:iCs/>
          <w:highlight w:val="yellow"/>
          <w:lang w:val="en-US"/>
        </w:rPr>
        <w:t xml:space="preserve"> saliva</w:t>
      </w:r>
      <w:r w:rsidRPr="0030226E">
        <w:rPr>
          <w:b/>
          <w:bCs/>
          <w:lang w:val="en-US"/>
        </w:rPr>
        <w:t xml:space="preserve"> L.). Chemosphere 32(7), 1307–1317, DOI:10.1016/0045-6535(96)00042-2.</w:t>
      </w:r>
    </w:p>
    <w:p w14:paraId="07BB33E2" w14:textId="77777777" w:rsidR="00173D3C" w:rsidRPr="00674024" w:rsidRDefault="00173D3C" w:rsidP="00173D3C">
      <w:pPr>
        <w:pStyle w:val="Bibliography"/>
        <w:jc w:val="both"/>
        <w:rPr>
          <w:b/>
          <w:bCs/>
        </w:rPr>
      </w:pPr>
      <w:r w:rsidRPr="0030226E">
        <w:rPr>
          <w:b/>
          <w:bCs/>
          <w:lang w:val="en-US"/>
        </w:rPr>
        <w:t>Tsao R., Romanchuk F.E., Peterson C.J. &amp; Coats J.R., 2002. Plant growth regulatory effect and insecticidal activity of the extracts of the Tree of Heaven (</w:t>
      </w:r>
      <w:r w:rsidRPr="009618E4">
        <w:rPr>
          <w:b/>
          <w:bCs/>
          <w:i/>
          <w:iCs/>
          <w:highlight w:val="yellow"/>
          <w:lang w:val="en-US"/>
        </w:rPr>
        <w:t xml:space="preserve">Ailanthus </w:t>
      </w:r>
      <w:proofErr w:type="spellStart"/>
      <w:r w:rsidRPr="009618E4">
        <w:rPr>
          <w:b/>
          <w:bCs/>
          <w:i/>
          <w:iCs/>
          <w:highlight w:val="yellow"/>
          <w:lang w:val="en-US"/>
        </w:rPr>
        <w:t>altissima</w:t>
      </w:r>
      <w:proofErr w:type="spellEnd"/>
      <w:r w:rsidRPr="0030226E">
        <w:rPr>
          <w:b/>
          <w:bCs/>
          <w:lang w:val="en-US"/>
        </w:rPr>
        <w:t xml:space="preserve"> L.). </w:t>
      </w:r>
      <w:r w:rsidRPr="00674024">
        <w:rPr>
          <w:b/>
          <w:bCs/>
        </w:rPr>
        <w:t xml:space="preserve">BMC </w:t>
      </w:r>
      <w:proofErr w:type="spellStart"/>
      <w:r w:rsidRPr="00674024">
        <w:rPr>
          <w:b/>
          <w:bCs/>
        </w:rPr>
        <w:t>Ecol</w:t>
      </w:r>
      <w:proofErr w:type="spellEnd"/>
      <w:r w:rsidRPr="00674024">
        <w:rPr>
          <w:b/>
          <w:bCs/>
        </w:rPr>
        <w:t xml:space="preserve"> 2(1), 1, </w:t>
      </w:r>
      <w:proofErr w:type="gramStart"/>
      <w:r w:rsidRPr="00674024">
        <w:rPr>
          <w:b/>
          <w:bCs/>
        </w:rPr>
        <w:t>DOI:</w:t>
      </w:r>
      <w:proofErr w:type="gramEnd"/>
      <w:r w:rsidRPr="00674024">
        <w:rPr>
          <w:b/>
          <w:bCs/>
        </w:rPr>
        <w:t>10.1186/1472-6785-2-1.</w:t>
      </w:r>
    </w:p>
    <w:p w14:paraId="381DA994" w14:textId="77777777" w:rsidR="007575AB" w:rsidRPr="007575AB" w:rsidRDefault="007575AB" w:rsidP="007575AB">
      <w:pPr>
        <w:spacing w:after="0"/>
        <w:jc w:val="both"/>
        <w:rPr>
          <w:b/>
          <w:bCs/>
          <w:highlight w:val="yellow"/>
          <w:lang w:val="en-US"/>
        </w:rPr>
      </w:pPr>
      <w:proofErr w:type="spellStart"/>
      <w:r w:rsidRPr="007575AB">
        <w:rPr>
          <w:b/>
          <w:bCs/>
          <w:highlight w:val="yellow"/>
        </w:rPr>
        <w:t>Viglianco</w:t>
      </w:r>
      <w:proofErr w:type="spellEnd"/>
      <w:r w:rsidRPr="007575AB">
        <w:rPr>
          <w:b/>
          <w:bCs/>
          <w:highlight w:val="yellow"/>
        </w:rPr>
        <w:t xml:space="preserve">, A., Novo, R., </w:t>
      </w:r>
      <w:proofErr w:type="spellStart"/>
      <w:r w:rsidRPr="007575AB">
        <w:rPr>
          <w:b/>
          <w:bCs/>
          <w:highlight w:val="yellow"/>
        </w:rPr>
        <w:t>Cragnnolini</w:t>
      </w:r>
      <w:proofErr w:type="spellEnd"/>
      <w:r w:rsidRPr="007575AB">
        <w:rPr>
          <w:b/>
          <w:bCs/>
          <w:highlight w:val="yellow"/>
        </w:rPr>
        <w:t xml:space="preserve">, C., </w:t>
      </w:r>
      <w:proofErr w:type="spellStart"/>
      <w:r w:rsidRPr="007575AB">
        <w:rPr>
          <w:b/>
          <w:bCs/>
          <w:highlight w:val="yellow"/>
        </w:rPr>
        <w:t>Nassetta</w:t>
      </w:r>
      <w:proofErr w:type="spellEnd"/>
      <w:r w:rsidRPr="007575AB">
        <w:rPr>
          <w:b/>
          <w:bCs/>
          <w:highlight w:val="yellow"/>
        </w:rPr>
        <w:t xml:space="preserve">, M., &amp; Cavallo, A. (2008). </w:t>
      </w:r>
      <w:r w:rsidRPr="007575AB">
        <w:rPr>
          <w:b/>
          <w:bCs/>
          <w:highlight w:val="yellow"/>
          <w:lang w:val="en-US"/>
        </w:rPr>
        <w:t xml:space="preserve">Antifeedant and </w:t>
      </w:r>
    </w:p>
    <w:p w14:paraId="5A9B8855" w14:textId="77777777" w:rsidR="007575AB" w:rsidRPr="007575AB" w:rsidRDefault="007575AB" w:rsidP="007575AB">
      <w:pPr>
        <w:spacing w:after="0"/>
        <w:ind w:left="708"/>
        <w:jc w:val="both"/>
        <w:rPr>
          <w:b/>
          <w:bCs/>
          <w:highlight w:val="yellow"/>
          <w:lang w:val="en-US"/>
        </w:rPr>
      </w:pPr>
      <w:r w:rsidRPr="007575AB">
        <w:rPr>
          <w:b/>
          <w:bCs/>
          <w:highlight w:val="yellow"/>
          <w:lang w:val="en-US"/>
        </w:rPr>
        <w:t xml:space="preserve">repellent effects of extracts of three plants from </w:t>
      </w:r>
      <w:r w:rsidRPr="007575AB">
        <w:rPr>
          <w:b/>
          <w:bCs/>
          <w:i/>
          <w:iCs/>
          <w:highlight w:val="yellow"/>
          <w:lang w:val="en-US"/>
        </w:rPr>
        <w:t xml:space="preserve">Córdoba </w:t>
      </w:r>
      <w:proofErr w:type="spellStart"/>
      <w:r w:rsidRPr="007575AB">
        <w:rPr>
          <w:b/>
          <w:bCs/>
          <w:i/>
          <w:iCs/>
          <w:highlight w:val="yellow"/>
          <w:lang w:val="en-US"/>
        </w:rPr>
        <w:t>argentina</w:t>
      </w:r>
      <w:proofErr w:type="spellEnd"/>
      <w:r w:rsidRPr="007575AB">
        <w:rPr>
          <w:b/>
          <w:bCs/>
          <w:highlight w:val="yellow"/>
          <w:lang w:val="en-US"/>
        </w:rPr>
        <w:t xml:space="preserve"> against </w:t>
      </w:r>
      <w:r w:rsidRPr="007575AB">
        <w:rPr>
          <w:b/>
          <w:bCs/>
          <w:i/>
          <w:iCs/>
          <w:highlight w:val="yellow"/>
          <w:lang w:val="en-US"/>
        </w:rPr>
        <w:t xml:space="preserve">Sitophilus </w:t>
      </w:r>
      <w:proofErr w:type="spellStart"/>
      <w:r w:rsidRPr="007575AB">
        <w:rPr>
          <w:b/>
          <w:bCs/>
          <w:i/>
          <w:iCs/>
          <w:highlight w:val="yellow"/>
          <w:lang w:val="en-US"/>
        </w:rPr>
        <w:t>oryzae</w:t>
      </w:r>
      <w:proofErr w:type="spellEnd"/>
      <w:r w:rsidRPr="007575AB">
        <w:rPr>
          <w:b/>
          <w:bCs/>
          <w:highlight w:val="yellow"/>
          <w:lang w:val="en-US"/>
        </w:rPr>
        <w:t xml:space="preserve"> (L.) (</w:t>
      </w:r>
      <w:proofErr w:type="gramStart"/>
      <w:r w:rsidRPr="007575AB">
        <w:rPr>
          <w:b/>
          <w:bCs/>
          <w:highlight w:val="yellow"/>
          <w:lang w:val="en-US"/>
        </w:rPr>
        <w:t>Coleoptera</w:t>
      </w:r>
      <w:r w:rsidRPr="007575AB">
        <w:rPr>
          <w:rFonts w:ascii="Arial" w:hAnsi="Arial" w:cs="Arial"/>
          <w:b/>
          <w:bCs/>
          <w:highlight w:val="yellow"/>
          <w:lang w:val="en-US"/>
        </w:rPr>
        <w:t> </w:t>
      </w:r>
      <w:r w:rsidRPr="007575AB">
        <w:rPr>
          <w:b/>
          <w:bCs/>
          <w:highlight w:val="yellow"/>
          <w:lang w:val="en-US"/>
        </w:rPr>
        <w:t>:</w:t>
      </w:r>
      <w:proofErr w:type="gramEnd"/>
      <w:r w:rsidRPr="007575AB">
        <w:rPr>
          <w:b/>
          <w:bCs/>
          <w:highlight w:val="yellow"/>
          <w:lang w:val="en-US"/>
        </w:rPr>
        <w:t xml:space="preserve"> Curculionidae). </w:t>
      </w:r>
      <w:proofErr w:type="spellStart"/>
      <w:r w:rsidRPr="007575AB">
        <w:rPr>
          <w:b/>
          <w:bCs/>
          <w:i/>
          <w:iCs/>
          <w:highlight w:val="yellow"/>
          <w:lang w:val="en-US"/>
        </w:rPr>
        <w:t>BioAssay</w:t>
      </w:r>
      <w:proofErr w:type="spellEnd"/>
      <w:r w:rsidRPr="007575AB">
        <w:rPr>
          <w:b/>
          <w:bCs/>
          <w:highlight w:val="yellow"/>
          <w:lang w:val="en-US"/>
        </w:rPr>
        <w:t xml:space="preserve">, </w:t>
      </w:r>
      <w:r w:rsidRPr="007575AB">
        <w:rPr>
          <w:b/>
          <w:bCs/>
          <w:i/>
          <w:iCs/>
          <w:highlight w:val="yellow"/>
          <w:lang w:val="en-US"/>
        </w:rPr>
        <w:t>3</w:t>
      </w:r>
      <w:r w:rsidRPr="007575AB">
        <w:rPr>
          <w:b/>
          <w:bCs/>
          <w:highlight w:val="yellow"/>
          <w:lang w:val="en-US"/>
        </w:rPr>
        <w:t xml:space="preserve">. </w:t>
      </w:r>
    </w:p>
    <w:p w14:paraId="4E3FE8A9" w14:textId="0DFA6904" w:rsidR="007575AB" w:rsidRPr="007575AB" w:rsidRDefault="007575AB" w:rsidP="007575AB">
      <w:pPr>
        <w:spacing w:after="0"/>
        <w:ind w:left="708"/>
        <w:jc w:val="both"/>
        <w:rPr>
          <w:b/>
          <w:bCs/>
          <w:lang w:val="en-US"/>
        </w:rPr>
      </w:pPr>
      <w:r w:rsidRPr="007575AB">
        <w:rPr>
          <w:b/>
          <w:bCs/>
          <w:highlight w:val="yellow"/>
          <w:lang w:val="en-US"/>
        </w:rPr>
        <w:t>https://doi.org/10.14295/BA.v3.0.55</w:t>
      </w:r>
    </w:p>
    <w:p w14:paraId="33C22C5C" w14:textId="77777777" w:rsidR="00173D3C" w:rsidRPr="0030226E" w:rsidRDefault="00173D3C" w:rsidP="00173D3C">
      <w:pPr>
        <w:pStyle w:val="Bibliography"/>
        <w:jc w:val="both"/>
        <w:rPr>
          <w:b/>
          <w:bCs/>
          <w:lang w:val="en-US"/>
        </w:rPr>
      </w:pPr>
      <w:r w:rsidRPr="0030226E">
        <w:rPr>
          <w:b/>
          <w:bCs/>
          <w:lang w:val="en-US"/>
        </w:rPr>
        <w:t xml:space="preserve">Wang J., Zhu F., Zhou X.M., </w:t>
      </w:r>
      <w:proofErr w:type="spellStart"/>
      <w:r w:rsidRPr="0030226E">
        <w:rPr>
          <w:b/>
          <w:bCs/>
          <w:lang w:val="en-US"/>
        </w:rPr>
        <w:t>Niu</w:t>
      </w:r>
      <w:proofErr w:type="spellEnd"/>
      <w:r w:rsidRPr="0030226E">
        <w:rPr>
          <w:b/>
          <w:bCs/>
          <w:lang w:val="en-US"/>
        </w:rPr>
        <w:t xml:space="preserve"> C.Y. &amp; Lei C.L., 2006. Repellent and fumigant activity of essential oil from </w:t>
      </w:r>
      <w:r w:rsidRPr="009618E4">
        <w:rPr>
          <w:b/>
          <w:bCs/>
          <w:i/>
          <w:iCs/>
          <w:highlight w:val="yellow"/>
          <w:lang w:val="en-US"/>
        </w:rPr>
        <w:t>Artemisia vulgaris</w:t>
      </w:r>
      <w:r w:rsidRPr="0030226E">
        <w:rPr>
          <w:b/>
          <w:bCs/>
          <w:lang w:val="en-US"/>
        </w:rPr>
        <w:t xml:space="preserve"> to </w:t>
      </w:r>
      <w:proofErr w:type="spellStart"/>
      <w:r w:rsidRPr="009618E4">
        <w:rPr>
          <w:b/>
          <w:bCs/>
          <w:i/>
          <w:iCs/>
          <w:highlight w:val="yellow"/>
          <w:lang w:val="en-US"/>
        </w:rPr>
        <w:t>Tribolium</w:t>
      </w:r>
      <w:proofErr w:type="spellEnd"/>
      <w:r w:rsidRPr="009618E4">
        <w:rPr>
          <w:b/>
          <w:bCs/>
          <w:i/>
          <w:iCs/>
          <w:highlight w:val="yellow"/>
          <w:lang w:val="en-US"/>
        </w:rPr>
        <w:t xml:space="preserve"> </w:t>
      </w:r>
      <w:proofErr w:type="spellStart"/>
      <w:r w:rsidRPr="009618E4">
        <w:rPr>
          <w:b/>
          <w:bCs/>
          <w:i/>
          <w:iCs/>
          <w:highlight w:val="yellow"/>
          <w:lang w:val="en-US"/>
        </w:rPr>
        <w:t>castaneum</w:t>
      </w:r>
      <w:proofErr w:type="spellEnd"/>
      <w:r w:rsidRPr="0030226E">
        <w:rPr>
          <w:b/>
          <w:bCs/>
          <w:lang w:val="en-US"/>
        </w:rPr>
        <w:t xml:space="preserve"> (Herbst) (Coleoptera: </w:t>
      </w:r>
      <w:proofErr w:type="spellStart"/>
      <w:r w:rsidRPr="0030226E">
        <w:rPr>
          <w:b/>
          <w:bCs/>
          <w:lang w:val="en-US"/>
        </w:rPr>
        <w:t>Tenebrionidae</w:t>
      </w:r>
      <w:proofErr w:type="spellEnd"/>
      <w:r w:rsidRPr="0030226E">
        <w:rPr>
          <w:b/>
          <w:bCs/>
          <w:lang w:val="en-US"/>
        </w:rPr>
        <w:t xml:space="preserve">). Journal of Stored Products Research 42(3), 339–347, </w:t>
      </w:r>
      <w:proofErr w:type="gramStart"/>
      <w:r w:rsidRPr="0030226E">
        <w:rPr>
          <w:b/>
          <w:bCs/>
          <w:lang w:val="en-US"/>
        </w:rPr>
        <w:t>DOI:10.1016/j.jspr</w:t>
      </w:r>
      <w:proofErr w:type="gramEnd"/>
      <w:r w:rsidRPr="0030226E">
        <w:rPr>
          <w:b/>
          <w:bCs/>
          <w:lang w:val="en-US"/>
        </w:rPr>
        <w:t>.2005.06.001.</w:t>
      </w:r>
    </w:p>
    <w:p w14:paraId="3B2C954C" w14:textId="77777777" w:rsidR="00173D3C" w:rsidRPr="0030226E" w:rsidRDefault="00173D3C" w:rsidP="00173D3C">
      <w:pPr>
        <w:pStyle w:val="Bibliography"/>
        <w:jc w:val="both"/>
        <w:rPr>
          <w:b/>
          <w:bCs/>
          <w:lang w:val="en-US"/>
        </w:rPr>
      </w:pPr>
      <w:r w:rsidRPr="0030226E">
        <w:rPr>
          <w:b/>
          <w:bCs/>
          <w:lang w:val="en-US"/>
        </w:rPr>
        <w:t xml:space="preserve">Weaver D.K., </w:t>
      </w:r>
      <w:proofErr w:type="spellStart"/>
      <w:r w:rsidRPr="0030226E">
        <w:rPr>
          <w:b/>
          <w:bCs/>
          <w:lang w:val="en-US"/>
        </w:rPr>
        <w:t>Zetileh</w:t>
      </w:r>
      <w:proofErr w:type="spellEnd"/>
      <w:r w:rsidRPr="0030226E">
        <w:rPr>
          <w:b/>
          <w:bCs/>
          <w:lang w:val="en-US"/>
        </w:rPr>
        <w:t xml:space="preserve"> L.J., Wells C.D., Baker J.E., Bertsch W. &amp; </w:t>
      </w:r>
      <w:proofErr w:type="spellStart"/>
      <w:r w:rsidRPr="0030226E">
        <w:rPr>
          <w:b/>
          <w:bCs/>
          <w:lang w:val="en-US"/>
        </w:rPr>
        <w:t>Thhone</w:t>
      </w:r>
      <w:proofErr w:type="spellEnd"/>
      <w:r w:rsidRPr="0030226E">
        <w:rPr>
          <w:b/>
          <w:bCs/>
          <w:lang w:val="en-US"/>
        </w:rPr>
        <w:t xml:space="preserve"> J.E., 1997. Toxicity of Fractionated and Degraded Mexican Marigold Floral Extract to Adult </w:t>
      </w:r>
      <w:r w:rsidRPr="009618E4">
        <w:rPr>
          <w:b/>
          <w:bCs/>
          <w:i/>
          <w:iCs/>
          <w:highlight w:val="yellow"/>
          <w:lang w:val="en-US"/>
        </w:rPr>
        <w:t xml:space="preserve">Sitophilus </w:t>
      </w:r>
      <w:proofErr w:type="spellStart"/>
      <w:r w:rsidRPr="009618E4">
        <w:rPr>
          <w:b/>
          <w:bCs/>
          <w:i/>
          <w:iCs/>
          <w:highlight w:val="yellow"/>
          <w:lang w:val="en-US"/>
        </w:rPr>
        <w:t>zeamais</w:t>
      </w:r>
      <w:proofErr w:type="spellEnd"/>
      <w:r w:rsidRPr="009618E4">
        <w:rPr>
          <w:b/>
          <w:bCs/>
          <w:i/>
          <w:iCs/>
          <w:lang w:val="en-US"/>
        </w:rPr>
        <w:t xml:space="preserve"> </w:t>
      </w:r>
      <w:r w:rsidRPr="0030226E">
        <w:rPr>
          <w:b/>
          <w:bCs/>
          <w:lang w:val="en-US"/>
        </w:rPr>
        <w:t>(Coleoptera: Curculionidae). Journal of Economic Entomology 90(6), 1678–1683, DOI:10.1093/</w:t>
      </w:r>
      <w:proofErr w:type="spellStart"/>
      <w:r w:rsidRPr="0030226E">
        <w:rPr>
          <w:b/>
          <w:bCs/>
          <w:lang w:val="en-US"/>
        </w:rPr>
        <w:t>jee</w:t>
      </w:r>
      <w:proofErr w:type="spellEnd"/>
      <w:r w:rsidRPr="0030226E">
        <w:rPr>
          <w:b/>
          <w:bCs/>
          <w:lang w:val="en-US"/>
        </w:rPr>
        <w:t>/90.6.1678.</w:t>
      </w:r>
    </w:p>
    <w:p w14:paraId="374552D8" w14:textId="6026F64B" w:rsidR="007C5ABF" w:rsidRPr="00632779" w:rsidRDefault="00173D3C" w:rsidP="00173D3C">
      <w:pPr>
        <w:pStyle w:val="Bibliography"/>
        <w:jc w:val="both"/>
        <w:rPr>
          <w:rFonts w:ascii="Times New Roman" w:hAnsi="Times New Roman" w:cs="Times New Roman"/>
          <w:lang w:val="en-US"/>
        </w:rPr>
      </w:pPr>
      <w:proofErr w:type="spellStart"/>
      <w:r w:rsidRPr="005E3740">
        <w:rPr>
          <w:b/>
          <w:bCs/>
        </w:rPr>
        <w:t>Zaime</w:t>
      </w:r>
      <w:proofErr w:type="spellEnd"/>
      <w:r w:rsidRPr="005E3740">
        <w:rPr>
          <w:b/>
          <w:bCs/>
        </w:rPr>
        <w:t xml:space="preserve"> A. &amp; Gautier J.-Y., 1989. </w:t>
      </w:r>
      <w:r w:rsidRPr="0030226E">
        <w:rPr>
          <w:b/>
          <w:bCs/>
          <w:lang w:val="en-US"/>
        </w:rPr>
        <w:t xml:space="preserve">Comparison of the diets of three sympatric species of </w:t>
      </w:r>
      <w:proofErr w:type="spellStart"/>
      <w:r w:rsidRPr="0030226E">
        <w:rPr>
          <w:b/>
          <w:bCs/>
          <w:lang w:val="en-US"/>
        </w:rPr>
        <w:t>Gerbillidae</w:t>
      </w:r>
      <w:proofErr w:type="spellEnd"/>
      <w:r w:rsidRPr="0030226E">
        <w:rPr>
          <w:b/>
          <w:bCs/>
          <w:lang w:val="en-US"/>
        </w:rPr>
        <w:t xml:space="preserve"> in a Saharan environment, in Morocco. </w:t>
      </w:r>
      <w:r w:rsidRPr="00173D3C">
        <w:rPr>
          <w:b/>
          <w:bCs/>
        </w:rPr>
        <w:t xml:space="preserve">Revue d’Écologie 44(2), 153-163 pp, </w:t>
      </w:r>
      <w:proofErr w:type="gramStart"/>
      <w:r w:rsidRPr="00173D3C">
        <w:rPr>
          <w:b/>
          <w:bCs/>
        </w:rPr>
        <w:t>DOI:hal</w:t>
      </w:r>
      <w:proofErr w:type="gramEnd"/>
      <w:r w:rsidRPr="00173D3C">
        <w:rPr>
          <w:b/>
          <w:bCs/>
        </w:rPr>
        <w:t>-03533282.</w:t>
      </w:r>
    </w:p>
    <w:sectPr w:rsidR="007C5ABF" w:rsidRPr="00632779" w:rsidSect="00EB4F6A">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2F62188" w16cex:dateUtc="2026-03-01T20:0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B35DB" w14:textId="77777777" w:rsidR="008E307D" w:rsidRDefault="008E307D" w:rsidP="00F8749D">
      <w:pPr>
        <w:spacing w:after="0" w:line="240" w:lineRule="auto"/>
      </w:pPr>
      <w:r>
        <w:separator/>
      </w:r>
    </w:p>
  </w:endnote>
  <w:endnote w:type="continuationSeparator" w:id="0">
    <w:p w14:paraId="1AF91D40" w14:textId="77777777" w:rsidR="008E307D" w:rsidRDefault="008E307D" w:rsidP="00F87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HelveticaNeue">
    <w:altName w:val="Yu Gothic"/>
    <w:panose1 w:val="00000000000000000000"/>
    <w:charset w:val="80"/>
    <w:family w:val="auto"/>
    <w:notTrueType/>
    <w:pitch w:val="default"/>
    <w:sig w:usb0="00000003" w:usb1="08070000" w:usb2="00000010" w:usb3="00000000" w:csb0="00020001" w:csb1="00000000"/>
  </w:font>
  <w:font w:name="STIXTwoText">
    <w:altName w:val="Yu Gothic"/>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E8FF1" w14:textId="77777777" w:rsidR="00940FE1" w:rsidRDefault="00940F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1948858"/>
      <w:docPartObj>
        <w:docPartGallery w:val="Page Numbers (Bottom of Page)"/>
        <w:docPartUnique/>
      </w:docPartObj>
    </w:sdtPr>
    <w:sdtEndPr/>
    <w:sdtContent>
      <w:p w14:paraId="74C70462" w14:textId="55B060BC" w:rsidR="00F8749D" w:rsidRDefault="00F8749D">
        <w:pPr>
          <w:pStyle w:val="Footer"/>
          <w:jc w:val="right"/>
        </w:pPr>
        <w:r>
          <w:fldChar w:fldCharType="begin"/>
        </w:r>
        <w:r>
          <w:instrText>PAGE   \* MERGEFORMAT</w:instrText>
        </w:r>
        <w:r>
          <w:fldChar w:fldCharType="separate"/>
        </w:r>
        <w:r>
          <w:t>2</w:t>
        </w:r>
        <w:r>
          <w:fldChar w:fldCharType="end"/>
        </w:r>
      </w:p>
    </w:sdtContent>
  </w:sdt>
  <w:p w14:paraId="448461E1" w14:textId="77777777" w:rsidR="00F8749D" w:rsidRDefault="00F874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698C9" w14:textId="77777777" w:rsidR="00940FE1" w:rsidRDefault="00940F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F603B" w14:textId="77777777" w:rsidR="008E307D" w:rsidRDefault="008E307D" w:rsidP="00F8749D">
      <w:pPr>
        <w:spacing w:after="0" w:line="240" w:lineRule="auto"/>
      </w:pPr>
      <w:r>
        <w:separator/>
      </w:r>
    </w:p>
  </w:footnote>
  <w:footnote w:type="continuationSeparator" w:id="0">
    <w:p w14:paraId="47BDC536" w14:textId="77777777" w:rsidR="008E307D" w:rsidRDefault="008E307D" w:rsidP="00F874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7F230" w14:textId="3A7CB8F0" w:rsidR="00940FE1" w:rsidRDefault="008E307D">
    <w:pPr>
      <w:pStyle w:val="Header"/>
    </w:pPr>
    <w:r>
      <w:rPr>
        <w:noProof/>
      </w:rPr>
      <w:pict w14:anchorId="2F53BC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7EB6F" w14:textId="6D16B54E" w:rsidR="00940FE1" w:rsidRDefault="008E307D">
    <w:pPr>
      <w:pStyle w:val="Header"/>
    </w:pPr>
    <w:r>
      <w:rPr>
        <w:noProof/>
      </w:rPr>
      <w:pict w14:anchorId="366F76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59D23" w14:textId="78D63297" w:rsidR="00940FE1" w:rsidRDefault="008E307D">
    <w:pPr>
      <w:pStyle w:val="Header"/>
    </w:pPr>
    <w:r>
      <w:rPr>
        <w:noProof/>
      </w:rPr>
      <w:pict w14:anchorId="42B36F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4D770F"/>
    <w:multiLevelType w:val="hybridMultilevel"/>
    <w:tmpl w:val="215622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5F32585"/>
    <w:multiLevelType w:val="hybridMultilevel"/>
    <w:tmpl w:val="50E018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D6F326E"/>
    <w:multiLevelType w:val="hybridMultilevel"/>
    <w:tmpl w:val="F0B87F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C9A13F0"/>
    <w:multiLevelType w:val="hybridMultilevel"/>
    <w:tmpl w:val="10A84190"/>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3B62613"/>
    <w:multiLevelType w:val="hybridMultilevel"/>
    <w:tmpl w:val="A81CAFD0"/>
    <w:lvl w:ilvl="0" w:tplc="31BEB346">
      <w:start w:val="1"/>
      <w:numFmt w:val="bullet"/>
      <w:lvlText w:val="-"/>
      <w:lvlJc w:val="left"/>
      <w:pPr>
        <w:ind w:left="1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F8716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7C67B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C6869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D4800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CEEBE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ACA2B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BACFB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D065E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59E60A8"/>
    <w:multiLevelType w:val="hybridMultilevel"/>
    <w:tmpl w:val="943686FE"/>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57511E8"/>
    <w:multiLevelType w:val="hybridMultilevel"/>
    <w:tmpl w:val="38CEC5B8"/>
    <w:lvl w:ilvl="0" w:tplc="034CB604">
      <w:start w:val="2"/>
      <w:numFmt w:val="bullet"/>
      <w:lvlText w:val="-"/>
      <w:lvlJc w:val="left"/>
      <w:pPr>
        <w:ind w:left="360" w:hanging="360"/>
      </w:pPr>
      <w:rPr>
        <w:rFonts w:ascii="Times New Roman" w:eastAsia="Times New Roman" w:hAnsi="Times New Roman" w:cs="Times New Roman" w:hint="default"/>
        <w:b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747A2DE7"/>
    <w:multiLevelType w:val="hybridMultilevel"/>
    <w:tmpl w:val="6470ADC6"/>
    <w:lvl w:ilvl="0" w:tplc="F5D23DD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8CF6651"/>
    <w:multiLevelType w:val="hybridMultilevel"/>
    <w:tmpl w:val="37F4182C"/>
    <w:lvl w:ilvl="0" w:tplc="040C000B">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9" w15:restartNumberingAfterBreak="0">
    <w:nsid w:val="7E2F3145"/>
    <w:multiLevelType w:val="hybridMultilevel"/>
    <w:tmpl w:val="59C6981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4"/>
  </w:num>
  <w:num w:numId="4">
    <w:abstractNumId w:val="1"/>
  </w:num>
  <w:num w:numId="5">
    <w:abstractNumId w:val="7"/>
  </w:num>
  <w:num w:numId="6">
    <w:abstractNumId w:val="3"/>
  </w:num>
  <w:num w:numId="7">
    <w:abstractNumId w:val="2"/>
  </w:num>
  <w:num w:numId="8">
    <w:abstractNumId w:val="5"/>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F2A"/>
    <w:rsid w:val="000020AA"/>
    <w:rsid w:val="00006401"/>
    <w:rsid w:val="00006A4C"/>
    <w:rsid w:val="00011B51"/>
    <w:rsid w:val="00014018"/>
    <w:rsid w:val="0002181F"/>
    <w:rsid w:val="00025B06"/>
    <w:rsid w:val="00026334"/>
    <w:rsid w:val="000266DC"/>
    <w:rsid w:val="00030D48"/>
    <w:rsid w:val="00033D04"/>
    <w:rsid w:val="00034203"/>
    <w:rsid w:val="0003588F"/>
    <w:rsid w:val="00035A6C"/>
    <w:rsid w:val="000362F0"/>
    <w:rsid w:val="00037564"/>
    <w:rsid w:val="000424BA"/>
    <w:rsid w:val="00042CC2"/>
    <w:rsid w:val="00043B93"/>
    <w:rsid w:val="00047187"/>
    <w:rsid w:val="00052DC0"/>
    <w:rsid w:val="000553C6"/>
    <w:rsid w:val="000573C7"/>
    <w:rsid w:val="000645D7"/>
    <w:rsid w:val="000677F1"/>
    <w:rsid w:val="0007389F"/>
    <w:rsid w:val="000779CE"/>
    <w:rsid w:val="00077F26"/>
    <w:rsid w:val="00081888"/>
    <w:rsid w:val="00081BF8"/>
    <w:rsid w:val="000869C1"/>
    <w:rsid w:val="00086C7E"/>
    <w:rsid w:val="00087C69"/>
    <w:rsid w:val="000911F3"/>
    <w:rsid w:val="000920F1"/>
    <w:rsid w:val="0009252E"/>
    <w:rsid w:val="000952BB"/>
    <w:rsid w:val="000A1876"/>
    <w:rsid w:val="000A22B1"/>
    <w:rsid w:val="000A41C7"/>
    <w:rsid w:val="000A5E1D"/>
    <w:rsid w:val="000A7705"/>
    <w:rsid w:val="000B2062"/>
    <w:rsid w:val="000B49F4"/>
    <w:rsid w:val="000B5491"/>
    <w:rsid w:val="000C12FA"/>
    <w:rsid w:val="000C2ECB"/>
    <w:rsid w:val="000C3670"/>
    <w:rsid w:val="000C378C"/>
    <w:rsid w:val="000C5197"/>
    <w:rsid w:val="000D0E5B"/>
    <w:rsid w:val="000D2059"/>
    <w:rsid w:val="000D3365"/>
    <w:rsid w:val="000D7787"/>
    <w:rsid w:val="000E0DBD"/>
    <w:rsid w:val="000E1704"/>
    <w:rsid w:val="000E32CE"/>
    <w:rsid w:val="000E7F08"/>
    <w:rsid w:val="000F0DF1"/>
    <w:rsid w:val="000F1DEB"/>
    <w:rsid w:val="000F4283"/>
    <w:rsid w:val="000F7AEE"/>
    <w:rsid w:val="001020F9"/>
    <w:rsid w:val="0011218D"/>
    <w:rsid w:val="0011317C"/>
    <w:rsid w:val="00113E89"/>
    <w:rsid w:val="001233C4"/>
    <w:rsid w:val="00123688"/>
    <w:rsid w:val="00124B56"/>
    <w:rsid w:val="001264D1"/>
    <w:rsid w:val="0014320B"/>
    <w:rsid w:val="0014432A"/>
    <w:rsid w:val="001445B2"/>
    <w:rsid w:val="00144D89"/>
    <w:rsid w:val="0014563B"/>
    <w:rsid w:val="0014675B"/>
    <w:rsid w:val="001476A8"/>
    <w:rsid w:val="00157031"/>
    <w:rsid w:val="00162F21"/>
    <w:rsid w:val="00170AD8"/>
    <w:rsid w:val="00171B0E"/>
    <w:rsid w:val="00171F74"/>
    <w:rsid w:val="00172318"/>
    <w:rsid w:val="00173D3C"/>
    <w:rsid w:val="001763AF"/>
    <w:rsid w:val="00176D24"/>
    <w:rsid w:val="001779A4"/>
    <w:rsid w:val="0018138B"/>
    <w:rsid w:val="00182CE7"/>
    <w:rsid w:val="00182E12"/>
    <w:rsid w:val="00183339"/>
    <w:rsid w:val="00183364"/>
    <w:rsid w:val="001836FA"/>
    <w:rsid w:val="00183956"/>
    <w:rsid w:val="00185B1C"/>
    <w:rsid w:val="00186405"/>
    <w:rsid w:val="0019137C"/>
    <w:rsid w:val="00192DC8"/>
    <w:rsid w:val="00193375"/>
    <w:rsid w:val="00193E36"/>
    <w:rsid w:val="00195279"/>
    <w:rsid w:val="001953DC"/>
    <w:rsid w:val="001966D7"/>
    <w:rsid w:val="001A1ED1"/>
    <w:rsid w:val="001A483E"/>
    <w:rsid w:val="001B193D"/>
    <w:rsid w:val="001B1D3F"/>
    <w:rsid w:val="001B5D5F"/>
    <w:rsid w:val="001C0F4C"/>
    <w:rsid w:val="001C540F"/>
    <w:rsid w:val="001C6A5E"/>
    <w:rsid w:val="001D1944"/>
    <w:rsid w:val="001D2C28"/>
    <w:rsid w:val="001D69EC"/>
    <w:rsid w:val="001E0128"/>
    <w:rsid w:val="001E08F0"/>
    <w:rsid w:val="001E0C64"/>
    <w:rsid w:val="001E1516"/>
    <w:rsid w:val="001E2CB4"/>
    <w:rsid w:val="001E3CFB"/>
    <w:rsid w:val="001E40EA"/>
    <w:rsid w:val="001F0836"/>
    <w:rsid w:val="001F2539"/>
    <w:rsid w:val="001F2A2F"/>
    <w:rsid w:val="001F3208"/>
    <w:rsid w:val="001F4C53"/>
    <w:rsid w:val="001F5A93"/>
    <w:rsid w:val="001F7B48"/>
    <w:rsid w:val="002006EA"/>
    <w:rsid w:val="00200B81"/>
    <w:rsid w:val="002010BB"/>
    <w:rsid w:val="00202261"/>
    <w:rsid w:val="00203CC2"/>
    <w:rsid w:val="00204245"/>
    <w:rsid w:val="00212162"/>
    <w:rsid w:val="002136CD"/>
    <w:rsid w:val="002139E0"/>
    <w:rsid w:val="002155E2"/>
    <w:rsid w:val="00215754"/>
    <w:rsid w:val="00216E66"/>
    <w:rsid w:val="002218C6"/>
    <w:rsid w:val="00221BE5"/>
    <w:rsid w:val="00224BF8"/>
    <w:rsid w:val="002303DB"/>
    <w:rsid w:val="002305BE"/>
    <w:rsid w:val="002328C6"/>
    <w:rsid w:val="00232A2E"/>
    <w:rsid w:val="00234B66"/>
    <w:rsid w:val="00235999"/>
    <w:rsid w:val="002374C2"/>
    <w:rsid w:val="00245C44"/>
    <w:rsid w:val="0024661A"/>
    <w:rsid w:val="00252734"/>
    <w:rsid w:val="00252EA5"/>
    <w:rsid w:val="00253B34"/>
    <w:rsid w:val="00256A53"/>
    <w:rsid w:val="002574BA"/>
    <w:rsid w:val="002608B2"/>
    <w:rsid w:val="002609A1"/>
    <w:rsid w:val="00263704"/>
    <w:rsid w:val="00266722"/>
    <w:rsid w:val="00267A94"/>
    <w:rsid w:val="0027301C"/>
    <w:rsid w:val="00274CD8"/>
    <w:rsid w:val="00280F2C"/>
    <w:rsid w:val="00282502"/>
    <w:rsid w:val="00292059"/>
    <w:rsid w:val="00297F96"/>
    <w:rsid w:val="002A1B13"/>
    <w:rsid w:val="002A50B3"/>
    <w:rsid w:val="002A77E3"/>
    <w:rsid w:val="002B0BF5"/>
    <w:rsid w:val="002B114A"/>
    <w:rsid w:val="002B1399"/>
    <w:rsid w:val="002B34FD"/>
    <w:rsid w:val="002B3C2C"/>
    <w:rsid w:val="002B56FB"/>
    <w:rsid w:val="002B5847"/>
    <w:rsid w:val="002B681E"/>
    <w:rsid w:val="002C0811"/>
    <w:rsid w:val="002C208D"/>
    <w:rsid w:val="002C514F"/>
    <w:rsid w:val="002C547D"/>
    <w:rsid w:val="002D01A6"/>
    <w:rsid w:val="002D4688"/>
    <w:rsid w:val="002D527D"/>
    <w:rsid w:val="002D53BD"/>
    <w:rsid w:val="002D5580"/>
    <w:rsid w:val="002D57A1"/>
    <w:rsid w:val="002D6D05"/>
    <w:rsid w:val="002D6DF9"/>
    <w:rsid w:val="002E1E35"/>
    <w:rsid w:val="002E6273"/>
    <w:rsid w:val="002E6536"/>
    <w:rsid w:val="002E65BD"/>
    <w:rsid w:val="002F0CAE"/>
    <w:rsid w:val="002F0D6C"/>
    <w:rsid w:val="002F1809"/>
    <w:rsid w:val="002F1EC5"/>
    <w:rsid w:val="002F3818"/>
    <w:rsid w:val="002F394A"/>
    <w:rsid w:val="002F45FF"/>
    <w:rsid w:val="002F52CC"/>
    <w:rsid w:val="0030226E"/>
    <w:rsid w:val="003022E1"/>
    <w:rsid w:val="003025F0"/>
    <w:rsid w:val="003037C4"/>
    <w:rsid w:val="003128D0"/>
    <w:rsid w:val="00314D9C"/>
    <w:rsid w:val="003157BA"/>
    <w:rsid w:val="0032054D"/>
    <w:rsid w:val="003223A5"/>
    <w:rsid w:val="003245CE"/>
    <w:rsid w:val="00324D91"/>
    <w:rsid w:val="00326C2F"/>
    <w:rsid w:val="00326DD5"/>
    <w:rsid w:val="003311BE"/>
    <w:rsid w:val="0034203B"/>
    <w:rsid w:val="003432C3"/>
    <w:rsid w:val="003444CA"/>
    <w:rsid w:val="00344FCA"/>
    <w:rsid w:val="00346DE1"/>
    <w:rsid w:val="00350199"/>
    <w:rsid w:val="0035116B"/>
    <w:rsid w:val="003634B9"/>
    <w:rsid w:val="00364AD9"/>
    <w:rsid w:val="00365F0A"/>
    <w:rsid w:val="00366E41"/>
    <w:rsid w:val="00370FCD"/>
    <w:rsid w:val="00371516"/>
    <w:rsid w:val="00372BDC"/>
    <w:rsid w:val="00373178"/>
    <w:rsid w:val="003733C5"/>
    <w:rsid w:val="00376C8A"/>
    <w:rsid w:val="00377E34"/>
    <w:rsid w:val="003810A3"/>
    <w:rsid w:val="00381734"/>
    <w:rsid w:val="003836B7"/>
    <w:rsid w:val="003845E7"/>
    <w:rsid w:val="003861AD"/>
    <w:rsid w:val="00387D39"/>
    <w:rsid w:val="003932D5"/>
    <w:rsid w:val="00396B36"/>
    <w:rsid w:val="003A071E"/>
    <w:rsid w:val="003A42DF"/>
    <w:rsid w:val="003A500F"/>
    <w:rsid w:val="003A624A"/>
    <w:rsid w:val="003B27E4"/>
    <w:rsid w:val="003B396B"/>
    <w:rsid w:val="003B4774"/>
    <w:rsid w:val="003B5F6E"/>
    <w:rsid w:val="003B67AE"/>
    <w:rsid w:val="003C11F8"/>
    <w:rsid w:val="003C3E62"/>
    <w:rsid w:val="003C408B"/>
    <w:rsid w:val="003D01E2"/>
    <w:rsid w:val="003D44D1"/>
    <w:rsid w:val="003D5C20"/>
    <w:rsid w:val="003D5C24"/>
    <w:rsid w:val="003E07CC"/>
    <w:rsid w:val="003E26F3"/>
    <w:rsid w:val="003E3ABC"/>
    <w:rsid w:val="003E6F44"/>
    <w:rsid w:val="003E7F90"/>
    <w:rsid w:val="003F08DE"/>
    <w:rsid w:val="003F09C4"/>
    <w:rsid w:val="003F0D7C"/>
    <w:rsid w:val="003F0D8B"/>
    <w:rsid w:val="003F126F"/>
    <w:rsid w:val="003F1287"/>
    <w:rsid w:val="003F2F3F"/>
    <w:rsid w:val="003F48A0"/>
    <w:rsid w:val="003F4E87"/>
    <w:rsid w:val="003F64E5"/>
    <w:rsid w:val="003F70AE"/>
    <w:rsid w:val="003F75A4"/>
    <w:rsid w:val="004076B0"/>
    <w:rsid w:val="00407827"/>
    <w:rsid w:val="00412EE4"/>
    <w:rsid w:val="00420BC1"/>
    <w:rsid w:val="0042125D"/>
    <w:rsid w:val="004231C7"/>
    <w:rsid w:val="00423396"/>
    <w:rsid w:val="00426E7B"/>
    <w:rsid w:val="004302CE"/>
    <w:rsid w:val="00430CAB"/>
    <w:rsid w:val="00433183"/>
    <w:rsid w:val="00441E49"/>
    <w:rsid w:val="00450612"/>
    <w:rsid w:val="0045085C"/>
    <w:rsid w:val="00452BF2"/>
    <w:rsid w:val="0045548D"/>
    <w:rsid w:val="00455BA8"/>
    <w:rsid w:val="00457503"/>
    <w:rsid w:val="0046265A"/>
    <w:rsid w:val="0046650C"/>
    <w:rsid w:val="00471089"/>
    <w:rsid w:val="00471818"/>
    <w:rsid w:val="00473512"/>
    <w:rsid w:val="00473BF9"/>
    <w:rsid w:val="00475ADC"/>
    <w:rsid w:val="004838A4"/>
    <w:rsid w:val="0049734C"/>
    <w:rsid w:val="00497FC3"/>
    <w:rsid w:val="004A251E"/>
    <w:rsid w:val="004A6CAD"/>
    <w:rsid w:val="004B1BD7"/>
    <w:rsid w:val="004B2D7F"/>
    <w:rsid w:val="004B56DC"/>
    <w:rsid w:val="004B7D97"/>
    <w:rsid w:val="004C2515"/>
    <w:rsid w:val="004C5A45"/>
    <w:rsid w:val="004C651E"/>
    <w:rsid w:val="004C6890"/>
    <w:rsid w:val="004D47FD"/>
    <w:rsid w:val="004D5F9F"/>
    <w:rsid w:val="004D61DC"/>
    <w:rsid w:val="004E16F0"/>
    <w:rsid w:val="004E6B86"/>
    <w:rsid w:val="004E7041"/>
    <w:rsid w:val="004F1894"/>
    <w:rsid w:val="004F3804"/>
    <w:rsid w:val="005048DF"/>
    <w:rsid w:val="005054B0"/>
    <w:rsid w:val="00506E8B"/>
    <w:rsid w:val="00514C25"/>
    <w:rsid w:val="00514CD2"/>
    <w:rsid w:val="005169F5"/>
    <w:rsid w:val="005177AD"/>
    <w:rsid w:val="0052152F"/>
    <w:rsid w:val="00522D8F"/>
    <w:rsid w:val="00525E2F"/>
    <w:rsid w:val="005266A1"/>
    <w:rsid w:val="00530CEB"/>
    <w:rsid w:val="00531ACB"/>
    <w:rsid w:val="00532E6A"/>
    <w:rsid w:val="00533CA1"/>
    <w:rsid w:val="00534C61"/>
    <w:rsid w:val="00534D94"/>
    <w:rsid w:val="00541FE7"/>
    <w:rsid w:val="00544125"/>
    <w:rsid w:val="00544EC5"/>
    <w:rsid w:val="00546C35"/>
    <w:rsid w:val="00551C7A"/>
    <w:rsid w:val="00556D13"/>
    <w:rsid w:val="0056099F"/>
    <w:rsid w:val="00560CB0"/>
    <w:rsid w:val="005617E2"/>
    <w:rsid w:val="0056371C"/>
    <w:rsid w:val="0056580D"/>
    <w:rsid w:val="0056604C"/>
    <w:rsid w:val="00567DC6"/>
    <w:rsid w:val="00571227"/>
    <w:rsid w:val="005763D9"/>
    <w:rsid w:val="005779B3"/>
    <w:rsid w:val="00580308"/>
    <w:rsid w:val="00580C8E"/>
    <w:rsid w:val="00582D22"/>
    <w:rsid w:val="00583CB6"/>
    <w:rsid w:val="00587058"/>
    <w:rsid w:val="00593CF2"/>
    <w:rsid w:val="0059453F"/>
    <w:rsid w:val="005952CC"/>
    <w:rsid w:val="0059533F"/>
    <w:rsid w:val="00595386"/>
    <w:rsid w:val="00597F3C"/>
    <w:rsid w:val="005A1353"/>
    <w:rsid w:val="005A2F4A"/>
    <w:rsid w:val="005A41C0"/>
    <w:rsid w:val="005A46D8"/>
    <w:rsid w:val="005A5F3D"/>
    <w:rsid w:val="005B06A0"/>
    <w:rsid w:val="005B0EAF"/>
    <w:rsid w:val="005B57EB"/>
    <w:rsid w:val="005C1D46"/>
    <w:rsid w:val="005C5E46"/>
    <w:rsid w:val="005C6758"/>
    <w:rsid w:val="005D06F5"/>
    <w:rsid w:val="005D5765"/>
    <w:rsid w:val="005D5F2A"/>
    <w:rsid w:val="005E0C58"/>
    <w:rsid w:val="005E2AF2"/>
    <w:rsid w:val="005E3740"/>
    <w:rsid w:val="005F0E5E"/>
    <w:rsid w:val="005F7946"/>
    <w:rsid w:val="006003CB"/>
    <w:rsid w:val="0060105D"/>
    <w:rsid w:val="0061015A"/>
    <w:rsid w:val="00612E2E"/>
    <w:rsid w:val="006156A4"/>
    <w:rsid w:val="00617552"/>
    <w:rsid w:val="0062246B"/>
    <w:rsid w:val="00623F38"/>
    <w:rsid w:val="0062433A"/>
    <w:rsid w:val="00624B42"/>
    <w:rsid w:val="006250BD"/>
    <w:rsid w:val="00625E44"/>
    <w:rsid w:val="0062724F"/>
    <w:rsid w:val="006308BA"/>
    <w:rsid w:val="006310F5"/>
    <w:rsid w:val="00631338"/>
    <w:rsid w:val="00631E51"/>
    <w:rsid w:val="00632779"/>
    <w:rsid w:val="00640671"/>
    <w:rsid w:val="00640F70"/>
    <w:rsid w:val="00643408"/>
    <w:rsid w:val="006434E3"/>
    <w:rsid w:val="0064548B"/>
    <w:rsid w:val="00646F4D"/>
    <w:rsid w:val="00661317"/>
    <w:rsid w:val="00664548"/>
    <w:rsid w:val="00670235"/>
    <w:rsid w:val="00674024"/>
    <w:rsid w:val="00680143"/>
    <w:rsid w:val="00684079"/>
    <w:rsid w:val="00686656"/>
    <w:rsid w:val="00686A67"/>
    <w:rsid w:val="00693BF9"/>
    <w:rsid w:val="00693F4A"/>
    <w:rsid w:val="006947CD"/>
    <w:rsid w:val="0069640A"/>
    <w:rsid w:val="00696967"/>
    <w:rsid w:val="00697557"/>
    <w:rsid w:val="006A0B3D"/>
    <w:rsid w:val="006A2124"/>
    <w:rsid w:val="006A5ADB"/>
    <w:rsid w:val="006A7829"/>
    <w:rsid w:val="006B12C2"/>
    <w:rsid w:val="006B21ED"/>
    <w:rsid w:val="006B2B3E"/>
    <w:rsid w:val="006B6F02"/>
    <w:rsid w:val="006C1C7D"/>
    <w:rsid w:val="006C2043"/>
    <w:rsid w:val="006C35FA"/>
    <w:rsid w:val="006C44C1"/>
    <w:rsid w:val="006D619C"/>
    <w:rsid w:val="006D6B12"/>
    <w:rsid w:val="006D7417"/>
    <w:rsid w:val="006D7A16"/>
    <w:rsid w:val="006E457A"/>
    <w:rsid w:val="006E6F9B"/>
    <w:rsid w:val="006F3BE6"/>
    <w:rsid w:val="006F4D7A"/>
    <w:rsid w:val="006F5E3B"/>
    <w:rsid w:val="006F7EE4"/>
    <w:rsid w:val="00711798"/>
    <w:rsid w:val="00712A9B"/>
    <w:rsid w:val="0072277E"/>
    <w:rsid w:val="00722DDC"/>
    <w:rsid w:val="00724810"/>
    <w:rsid w:val="0073091F"/>
    <w:rsid w:val="00730D19"/>
    <w:rsid w:val="007336E2"/>
    <w:rsid w:val="00734252"/>
    <w:rsid w:val="00736FD2"/>
    <w:rsid w:val="007376A9"/>
    <w:rsid w:val="00741BAD"/>
    <w:rsid w:val="00742FFD"/>
    <w:rsid w:val="00744550"/>
    <w:rsid w:val="00752055"/>
    <w:rsid w:val="0075278F"/>
    <w:rsid w:val="00756355"/>
    <w:rsid w:val="007575AB"/>
    <w:rsid w:val="007602FC"/>
    <w:rsid w:val="00763D13"/>
    <w:rsid w:val="007668E0"/>
    <w:rsid w:val="0077159C"/>
    <w:rsid w:val="00773C8E"/>
    <w:rsid w:val="00774963"/>
    <w:rsid w:val="00782C1D"/>
    <w:rsid w:val="00783410"/>
    <w:rsid w:val="00784DF2"/>
    <w:rsid w:val="0079010A"/>
    <w:rsid w:val="007909ED"/>
    <w:rsid w:val="00791897"/>
    <w:rsid w:val="00792EFF"/>
    <w:rsid w:val="0079581E"/>
    <w:rsid w:val="007961FA"/>
    <w:rsid w:val="00796671"/>
    <w:rsid w:val="007A1B3F"/>
    <w:rsid w:val="007A37F4"/>
    <w:rsid w:val="007A37F6"/>
    <w:rsid w:val="007A4216"/>
    <w:rsid w:val="007A7AB6"/>
    <w:rsid w:val="007B75A5"/>
    <w:rsid w:val="007C2972"/>
    <w:rsid w:val="007C2D14"/>
    <w:rsid w:val="007C5ABF"/>
    <w:rsid w:val="007D16B4"/>
    <w:rsid w:val="007D35C1"/>
    <w:rsid w:val="007E117A"/>
    <w:rsid w:val="007E19CC"/>
    <w:rsid w:val="007F049A"/>
    <w:rsid w:val="007F14E8"/>
    <w:rsid w:val="007F23CD"/>
    <w:rsid w:val="007F6DC8"/>
    <w:rsid w:val="007F6F71"/>
    <w:rsid w:val="00806722"/>
    <w:rsid w:val="00807CBF"/>
    <w:rsid w:val="00810BC7"/>
    <w:rsid w:val="0081443C"/>
    <w:rsid w:val="00815448"/>
    <w:rsid w:val="00816268"/>
    <w:rsid w:val="00820C65"/>
    <w:rsid w:val="00822DAC"/>
    <w:rsid w:val="0082382C"/>
    <w:rsid w:val="00823947"/>
    <w:rsid w:val="00824FFB"/>
    <w:rsid w:val="0082565F"/>
    <w:rsid w:val="00826385"/>
    <w:rsid w:val="00827E3E"/>
    <w:rsid w:val="00830D6C"/>
    <w:rsid w:val="0083137A"/>
    <w:rsid w:val="0083414A"/>
    <w:rsid w:val="0083479E"/>
    <w:rsid w:val="008370C0"/>
    <w:rsid w:val="00842E12"/>
    <w:rsid w:val="0084402C"/>
    <w:rsid w:val="0085113C"/>
    <w:rsid w:val="008511CD"/>
    <w:rsid w:val="00851EEA"/>
    <w:rsid w:val="00852BAC"/>
    <w:rsid w:val="00853EF3"/>
    <w:rsid w:val="00855B81"/>
    <w:rsid w:val="008573CD"/>
    <w:rsid w:val="00857D5E"/>
    <w:rsid w:val="00860A23"/>
    <w:rsid w:val="00861446"/>
    <w:rsid w:val="00867962"/>
    <w:rsid w:val="00870D09"/>
    <w:rsid w:val="00876857"/>
    <w:rsid w:val="00876860"/>
    <w:rsid w:val="00883462"/>
    <w:rsid w:val="00884480"/>
    <w:rsid w:val="00885A0A"/>
    <w:rsid w:val="00887F28"/>
    <w:rsid w:val="00892BD6"/>
    <w:rsid w:val="00892E1F"/>
    <w:rsid w:val="00893F5A"/>
    <w:rsid w:val="0089749F"/>
    <w:rsid w:val="008A0E3B"/>
    <w:rsid w:val="008A6773"/>
    <w:rsid w:val="008C06EC"/>
    <w:rsid w:val="008C10DC"/>
    <w:rsid w:val="008C14E8"/>
    <w:rsid w:val="008C258B"/>
    <w:rsid w:val="008C352D"/>
    <w:rsid w:val="008C4080"/>
    <w:rsid w:val="008C4BA3"/>
    <w:rsid w:val="008C7F37"/>
    <w:rsid w:val="008D3DF7"/>
    <w:rsid w:val="008D46DF"/>
    <w:rsid w:val="008D5525"/>
    <w:rsid w:val="008E307D"/>
    <w:rsid w:val="008E5B27"/>
    <w:rsid w:val="008E7F49"/>
    <w:rsid w:val="008F10C7"/>
    <w:rsid w:val="008F2AB7"/>
    <w:rsid w:val="008F31C8"/>
    <w:rsid w:val="008F521B"/>
    <w:rsid w:val="00900416"/>
    <w:rsid w:val="00900418"/>
    <w:rsid w:val="00901CC4"/>
    <w:rsid w:val="009058D2"/>
    <w:rsid w:val="00906EEF"/>
    <w:rsid w:val="0091506D"/>
    <w:rsid w:val="00920D82"/>
    <w:rsid w:val="0092314C"/>
    <w:rsid w:val="00926598"/>
    <w:rsid w:val="00931A7C"/>
    <w:rsid w:val="00935216"/>
    <w:rsid w:val="00940590"/>
    <w:rsid w:val="0094060F"/>
    <w:rsid w:val="00940762"/>
    <w:rsid w:val="00940FE1"/>
    <w:rsid w:val="0094178A"/>
    <w:rsid w:val="009423BE"/>
    <w:rsid w:val="00944D0D"/>
    <w:rsid w:val="00950E44"/>
    <w:rsid w:val="00951BCE"/>
    <w:rsid w:val="009538A8"/>
    <w:rsid w:val="009558A6"/>
    <w:rsid w:val="00955CC0"/>
    <w:rsid w:val="00955DF0"/>
    <w:rsid w:val="00956198"/>
    <w:rsid w:val="00957954"/>
    <w:rsid w:val="009606A3"/>
    <w:rsid w:val="009618E4"/>
    <w:rsid w:val="00961975"/>
    <w:rsid w:val="00964FBE"/>
    <w:rsid w:val="00966333"/>
    <w:rsid w:val="00966ABD"/>
    <w:rsid w:val="009670BB"/>
    <w:rsid w:val="00967555"/>
    <w:rsid w:val="00967873"/>
    <w:rsid w:val="00967C46"/>
    <w:rsid w:val="00971230"/>
    <w:rsid w:val="00973377"/>
    <w:rsid w:val="00976255"/>
    <w:rsid w:val="00982384"/>
    <w:rsid w:val="00985CA1"/>
    <w:rsid w:val="00985E3B"/>
    <w:rsid w:val="009861EE"/>
    <w:rsid w:val="00986A55"/>
    <w:rsid w:val="00987417"/>
    <w:rsid w:val="00991206"/>
    <w:rsid w:val="00992C5B"/>
    <w:rsid w:val="00997A44"/>
    <w:rsid w:val="009A2378"/>
    <w:rsid w:val="009A6BE6"/>
    <w:rsid w:val="009B074A"/>
    <w:rsid w:val="009B361B"/>
    <w:rsid w:val="009B429A"/>
    <w:rsid w:val="009B75E2"/>
    <w:rsid w:val="009C5780"/>
    <w:rsid w:val="009C77EA"/>
    <w:rsid w:val="009D1DC4"/>
    <w:rsid w:val="009D445F"/>
    <w:rsid w:val="009D462A"/>
    <w:rsid w:val="009D65C6"/>
    <w:rsid w:val="009E06F5"/>
    <w:rsid w:val="009E28E3"/>
    <w:rsid w:val="009E30E5"/>
    <w:rsid w:val="009E41F1"/>
    <w:rsid w:val="009E4E72"/>
    <w:rsid w:val="009E4F0F"/>
    <w:rsid w:val="009E7345"/>
    <w:rsid w:val="009F2196"/>
    <w:rsid w:val="009F315F"/>
    <w:rsid w:val="009F39B2"/>
    <w:rsid w:val="00A02133"/>
    <w:rsid w:val="00A04D78"/>
    <w:rsid w:val="00A14B26"/>
    <w:rsid w:val="00A15AEF"/>
    <w:rsid w:val="00A176C2"/>
    <w:rsid w:val="00A20FDD"/>
    <w:rsid w:val="00A25BE3"/>
    <w:rsid w:val="00A27A14"/>
    <w:rsid w:val="00A32ADE"/>
    <w:rsid w:val="00A33687"/>
    <w:rsid w:val="00A3421A"/>
    <w:rsid w:val="00A35AFE"/>
    <w:rsid w:val="00A35BA0"/>
    <w:rsid w:val="00A374A9"/>
    <w:rsid w:val="00A429D4"/>
    <w:rsid w:val="00A42F33"/>
    <w:rsid w:val="00A44A60"/>
    <w:rsid w:val="00A4708E"/>
    <w:rsid w:val="00A473D4"/>
    <w:rsid w:val="00A473E5"/>
    <w:rsid w:val="00A5072A"/>
    <w:rsid w:val="00A50A41"/>
    <w:rsid w:val="00A51840"/>
    <w:rsid w:val="00A549F6"/>
    <w:rsid w:val="00A54B38"/>
    <w:rsid w:val="00A56741"/>
    <w:rsid w:val="00A56C31"/>
    <w:rsid w:val="00A61113"/>
    <w:rsid w:val="00A63AF3"/>
    <w:rsid w:val="00A65A85"/>
    <w:rsid w:val="00A66BB3"/>
    <w:rsid w:val="00A7022D"/>
    <w:rsid w:val="00A70838"/>
    <w:rsid w:val="00A71D21"/>
    <w:rsid w:val="00A73806"/>
    <w:rsid w:val="00A742DC"/>
    <w:rsid w:val="00A74A99"/>
    <w:rsid w:val="00A74CFC"/>
    <w:rsid w:val="00A7653E"/>
    <w:rsid w:val="00A766AE"/>
    <w:rsid w:val="00A773F1"/>
    <w:rsid w:val="00A82A94"/>
    <w:rsid w:val="00A82E7E"/>
    <w:rsid w:val="00A85903"/>
    <w:rsid w:val="00A9277A"/>
    <w:rsid w:val="00A97782"/>
    <w:rsid w:val="00A979F5"/>
    <w:rsid w:val="00AA3B57"/>
    <w:rsid w:val="00AB573C"/>
    <w:rsid w:val="00AC63D3"/>
    <w:rsid w:val="00AC7DEC"/>
    <w:rsid w:val="00AD201A"/>
    <w:rsid w:val="00AD4027"/>
    <w:rsid w:val="00AD47A7"/>
    <w:rsid w:val="00AD55D5"/>
    <w:rsid w:val="00AD644C"/>
    <w:rsid w:val="00AD6799"/>
    <w:rsid w:val="00AE190A"/>
    <w:rsid w:val="00AE1E4D"/>
    <w:rsid w:val="00AE1FD6"/>
    <w:rsid w:val="00AE36D9"/>
    <w:rsid w:val="00AE4AF9"/>
    <w:rsid w:val="00AE6323"/>
    <w:rsid w:val="00AE726A"/>
    <w:rsid w:val="00AF146A"/>
    <w:rsid w:val="00AF2199"/>
    <w:rsid w:val="00AF2515"/>
    <w:rsid w:val="00AF2EEB"/>
    <w:rsid w:val="00AF71CA"/>
    <w:rsid w:val="00B0058D"/>
    <w:rsid w:val="00B070B1"/>
    <w:rsid w:val="00B0753C"/>
    <w:rsid w:val="00B1039F"/>
    <w:rsid w:val="00B13377"/>
    <w:rsid w:val="00B1481A"/>
    <w:rsid w:val="00B14D85"/>
    <w:rsid w:val="00B17956"/>
    <w:rsid w:val="00B23AC9"/>
    <w:rsid w:val="00B2469F"/>
    <w:rsid w:val="00B2559B"/>
    <w:rsid w:val="00B2678E"/>
    <w:rsid w:val="00B31F8C"/>
    <w:rsid w:val="00B32B16"/>
    <w:rsid w:val="00B32C5D"/>
    <w:rsid w:val="00B404E3"/>
    <w:rsid w:val="00B446D0"/>
    <w:rsid w:val="00B46D3B"/>
    <w:rsid w:val="00B53724"/>
    <w:rsid w:val="00B60B32"/>
    <w:rsid w:val="00B65BA8"/>
    <w:rsid w:val="00B66197"/>
    <w:rsid w:val="00B66B5B"/>
    <w:rsid w:val="00B702EF"/>
    <w:rsid w:val="00B70CD5"/>
    <w:rsid w:val="00B72611"/>
    <w:rsid w:val="00B73B40"/>
    <w:rsid w:val="00B73CD3"/>
    <w:rsid w:val="00B76356"/>
    <w:rsid w:val="00B76EAB"/>
    <w:rsid w:val="00B77919"/>
    <w:rsid w:val="00B822BA"/>
    <w:rsid w:val="00B82F23"/>
    <w:rsid w:val="00B86FD6"/>
    <w:rsid w:val="00B90C27"/>
    <w:rsid w:val="00B93558"/>
    <w:rsid w:val="00B93C71"/>
    <w:rsid w:val="00B958B9"/>
    <w:rsid w:val="00B978A6"/>
    <w:rsid w:val="00BA13E8"/>
    <w:rsid w:val="00BA48F5"/>
    <w:rsid w:val="00BA51F1"/>
    <w:rsid w:val="00BA68A2"/>
    <w:rsid w:val="00BA6BBF"/>
    <w:rsid w:val="00BB1446"/>
    <w:rsid w:val="00BB26AC"/>
    <w:rsid w:val="00BB3C8A"/>
    <w:rsid w:val="00BB4A3C"/>
    <w:rsid w:val="00BC01EE"/>
    <w:rsid w:val="00BC0F67"/>
    <w:rsid w:val="00BC37ED"/>
    <w:rsid w:val="00BC51F3"/>
    <w:rsid w:val="00BC5771"/>
    <w:rsid w:val="00BC5BF6"/>
    <w:rsid w:val="00BC78EB"/>
    <w:rsid w:val="00BD029A"/>
    <w:rsid w:val="00BD076C"/>
    <w:rsid w:val="00BD4C22"/>
    <w:rsid w:val="00BE084E"/>
    <w:rsid w:val="00BE53C7"/>
    <w:rsid w:val="00BE775D"/>
    <w:rsid w:val="00BF02A0"/>
    <w:rsid w:val="00BF095A"/>
    <w:rsid w:val="00BF4B25"/>
    <w:rsid w:val="00BF4FDD"/>
    <w:rsid w:val="00BF66CA"/>
    <w:rsid w:val="00C0005C"/>
    <w:rsid w:val="00C01617"/>
    <w:rsid w:val="00C12D2F"/>
    <w:rsid w:val="00C13731"/>
    <w:rsid w:val="00C1477E"/>
    <w:rsid w:val="00C167DF"/>
    <w:rsid w:val="00C17D6F"/>
    <w:rsid w:val="00C25936"/>
    <w:rsid w:val="00C30D12"/>
    <w:rsid w:val="00C31B8B"/>
    <w:rsid w:val="00C35676"/>
    <w:rsid w:val="00C36FCC"/>
    <w:rsid w:val="00C41B00"/>
    <w:rsid w:val="00C41B4F"/>
    <w:rsid w:val="00C450A0"/>
    <w:rsid w:val="00C53A20"/>
    <w:rsid w:val="00C572AA"/>
    <w:rsid w:val="00C62F3F"/>
    <w:rsid w:val="00C639FA"/>
    <w:rsid w:val="00C63C69"/>
    <w:rsid w:val="00C66A21"/>
    <w:rsid w:val="00C70202"/>
    <w:rsid w:val="00C747EE"/>
    <w:rsid w:val="00C75CAB"/>
    <w:rsid w:val="00C75DCA"/>
    <w:rsid w:val="00C77677"/>
    <w:rsid w:val="00C77997"/>
    <w:rsid w:val="00C80F89"/>
    <w:rsid w:val="00C81338"/>
    <w:rsid w:val="00C867CD"/>
    <w:rsid w:val="00C874F2"/>
    <w:rsid w:val="00C877C7"/>
    <w:rsid w:val="00C944A7"/>
    <w:rsid w:val="00C94C20"/>
    <w:rsid w:val="00C9530C"/>
    <w:rsid w:val="00C964C5"/>
    <w:rsid w:val="00CA2C64"/>
    <w:rsid w:val="00CA5270"/>
    <w:rsid w:val="00CA6B78"/>
    <w:rsid w:val="00CA7C42"/>
    <w:rsid w:val="00CB312A"/>
    <w:rsid w:val="00CB61B5"/>
    <w:rsid w:val="00CC16FD"/>
    <w:rsid w:val="00CC4176"/>
    <w:rsid w:val="00CC509E"/>
    <w:rsid w:val="00CD1E25"/>
    <w:rsid w:val="00CD20A1"/>
    <w:rsid w:val="00CD2ED9"/>
    <w:rsid w:val="00CD3FDC"/>
    <w:rsid w:val="00CD7026"/>
    <w:rsid w:val="00CE2033"/>
    <w:rsid w:val="00CE649E"/>
    <w:rsid w:val="00CE6799"/>
    <w:rsid w:val="00CE6EBA"/>
    <w:rsid w:val="00CF30E4"/>
    <w:rsid w:val="00CF50D6"/>
    <w:rsid w:val="00CF6716"/>
    <w:rsid w:val="00D0705D"/>
    <w:rsid w:val="00D079CE"/>
    <w:rsid w:val="00D10FA2"/>
    <w:rsid w:val="00D14541"/>
    <w:rsid w:val="00D16B24"/>
    <w:rsid w:val="00D212EE"/>
    <w:rsid w:val="00D22D42"/>
    <w:rsid w:val="00D262C1"/>
    <w:rsid w:val="00D27F28"/>
    <w:rsid w:val="00D32D09"/>
    <w:rsid w:val="00D351E1"/>
    <w:rsid w:val="00D35748"/>
    <w:rsid w:val="00D36223"/>
    <w:rsid w:val="00D37B9C"/>
    <w:rsid w:val="00D45018"/>
    <w:rsid w:val="00D45A98"/>
    <w:rsid w:val="00D472F0"/>
    <w:rsid w:val="00D50426"/>
    <w:rsid w:val="00D5046B"/>
    <w:rsid w:val="00D50A03"/>
    <w:rsid w:val="00D5424F"/>
    <w:rsid w:val="00D61E64"/>
    <w:rsid w:val="00D63AE7"/>
    <w:rsid w:val="00D655FE"/>
    <w:rsid w:val="00D710E2"/>
    <w:rsid w:val="00D73068"/>
    <w:rsid w:val="00D763C6"/>
    <w:rsid w:val="00D76CA2"/>
    <w:rsid w:val="00D801B2"/>
    <w:rsid w:val="00D83461"/>
    <w:rsid w:val="00D84DA6"/>
    <w:rsid w:val="00D85CB9"/>
    <w:rsid w:val="00D91747"/>
    <w:rsid w:val="00D93B03"/>
    <w:rsid w:val="00DB2226"/>
    <w:rsid w:val="00DB3921"/>
    <w:rsid w:val="00DD3323"/>
    <w:rsid w:val="00DE33AC"/>
    <w:rsid w:val="00DE4D9D"/>
    <w:rsid w:val="00DE4F3F"/>
    <w:rsid w:val="00DE57C6"/>
    <w:rsid w:val="00DE79C3"/>
    <w:rsid w:val="00DE7F09"/>
    <w:rsid w:val="00DF3902"/>
    <w:rsid w:val="00DF783D"/>
    <w:rsid w:val="00E002E6"/>
    <w:rsid w:val="00E01D60"/>
    <w:rsid w:val="00E02C71"/>
    <w:rsid w:val="00E03267"/>
    <w:rsid w:val="00E0340A"/>
    <w:rsid w:val="00E04669"/>
    <w:rsid w:val="00E05CDC"/>
    <w:rsid w:val="00E07AF8"/>
    <w:rsid w:val="00E11B5B"/>
    <w:rsid w:val="00E164BA"/>
    <w:rsid w:val="00E17E99"/>
    <w:rsid w:val="00E21A9A"/>
    <w:rsid w:val="00E222FC"/>
    <w:rsid w:val="00E23900"/>
    <w:rsid w:val="00E2680B"/>
    <w:rsid w:val="00E27240"/>
    <w:rsid w:val="00E301D7"/>
    <w:rsid w:val="00E326F0"/>
    <w:rsid w:val="00E343E5"/>
    <w:rsid w:val="00E35735"/>
    <w:rsid w:val="00E35D9A"/>
    <w:rsid w:val="00E36B31"/>
    <w:rsid w:val="00E36BF8"/>
    <w:rsid w:val="00E44A98"/>
    <w:rsid w:val="00E46632"/>
    <w:rsid w:val="00E47607"/>
    <w:rsid w:val="00E505B1"/>
    <w:rsid w:val="00E5143A"/>
    <w:rsid w:val="00E562C7"/>
    <w:rsid w:val="00E56631"/>
    <w:rsid w:val="00E57784"/>
    <w:rsid w:val="00E648D8"/>
    <w:rsid w:val="00E70A71"/>
    <w:rsid w:val="00E7496A"/>
    <w:rsid w:val="00E80945"/>
    <w:rsid w:val="00E818E5"/>
    <w:rsid w:val="00E820D2"/>
    <w:rsid w:val="00E83D57"/>
    <w:rsid w:val="00E8702D"/>
    <w:rsid w:val="00E90C17"/>
    <w:rsid w:val="00E91792"/>
    <w:rsid w:val="00E917D0"/>
    <w:rsid w:val="00E949F3"/>
    <w:rsid w:val="00E95107"/>
    <w:rsid w:val="00EA5A24"/>
    <w:rsid w:val="00EA72A6"/>
    <w:rsid w:val="00EB27A4"/>
    <w:rsid w:val="00EB2F6D"/>
    <w:rsid w:val="00EB3956"/>
    <w:rsid w:val="00EB4F6A"/>
    <w:rsid w:val="00EB768A"/>
    <w:rsid w:val="00EC0B27"/>
    <w:rsid w:val="00EC1C19"/>
    <w:rsid w:val="00ED1697"/>
    <w:rsid w:val="00ED3991"/>
    <w:rsid w:val="00ED5887"/>
    <w:rsid w:val="00ED6826"/>
    <w:rsid w:val="00EE294A"/>
    <w:rsid w:val="00EE3821"/>
    <w:rsid w:val="00EE38C7"/>
    <w:rsid w:val="00EE40B5"/>
    <w:rsid w:val="00EF4CD6"/>
    <w:rsid w:val="00EF5A13"/>
    <w:rsid w:val="00EF5EE6"/>
    <w:rsid w:val="00EF608B"/>
    <w:rsid w:val="00F05562"/>
    <w:rsid w:val="00F074B2"/>
    <w:rsid w:val="00F076AD"/>
    <w:rsid w:val="00F1046C"/>
    <w:rsid w:val="00F11275"/>
    <w:rsid w:val="00F1441A"/>
    <w:rsid w:val="00F14C26"/>
    <w:rsid w:val="00F15A71"/>
    <w:rsid w:val="00F16C73"/>
    <w:rsid w:val="00F1731F"/>
    <w:rsid w:val="00F22A71"/>
    <w:rsid w:val="00F2544F"/>
    <w:rsid w:val="00F35ED6"/>
    <w:rsid w:val="00F3789C"/>
    <w:rsid w:val="00F41507"/>
    <w:rsid w:val="00F451DD"/>
    <w:rsid w:val="00F45C89"/>
    <w:rsid w:val="00F50768"/>
    <w:rsid w:val="00F529EB"/>
    <w:rsid w:val="00F52A1E"/>
    <w:rsid w:val="00F53D61"/>
    <w:rsid w:val="00F553B7"/>
    <w:rsid w:val="00F55A23"/>
    <w:rsid w:val="00F560B9"/>
    <w:rsid w:val="00F57BA6"/>
    <w:rsid w:val="00F61072"/>
    <w:rsid w:val="00F640EE"/>
    <w:rsid w:val="00F67ECC"/>
    <w:rsid w:val="00F72B61"/>
    <w:rsid w:val="00F74FE0"/>
    <w:rsid w:val="00F757E6"/>
    <w:rsid w:val="00F75D0F"/>
    <w:rsid w:val="00F80D0A"/>
    <w:rsid w:val="00F81073"/>
    <w:rsid w:val="00F8207D"/>
    <w:rsid w:val="00F8749D"/>
    <w:rsid w:val="00F87F37"/>
    <w:rsid w:val="00F963B0"/>
    <w:rsid w:val="00F97667"/>
    <w:rsid w:val="00F97F8C"/>
    <w:rsid w:val="00FA38E0"/>
    <w:rsid w:val="00FA3CA4"/>
    <w:rsid w:val="00FA6AF5"/>
    <w:rsid w:val="00FB4CD2"/>
    <w:rsid w:val="00FB6C14"/>
    <w:rsid w:val="00FC4497"/>
    <w:rsid w:val="00FC600B"/>
    <w:rsid w:val="00FD338C"/>
    <w:rsid w:val="00FE4B50"/>
    <w:rsid w:val="00FE5274"/>
    <w:rsid w:val="00FF0936"/>
    <w:rsid w:val="00FF29CC"/>
    <w:rsid w:val="00FF3D27"/>
    <w:rsid w:val="00FF6177"/>
    <w:rsid w:val="00FF68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2A1139"/>
  <w15:chartTrackingRefBased/>
  <w15:docId w15:val="{47B872DD-1280-4266-996A-4B860E92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1072"/>
  </w:style>
  <w:style w:type="paragraph" w:styleId="Heading1">
    <w:name w:val="heading 1"/>
    <w:basedOn w:val="Normal"/>
    <w:next w:val="Normal"/>
    <w:link w:val="Heading1Char"/>
    <w:uiPriority w:val="9"/>
    <w:qFormat/>
    <w:rsid w:val="005D5F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D5F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D5F2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D5F2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5D5F2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5D5F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5D5F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5D5F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5D5F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5F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D5F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D5F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D5F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5D5F2A"/>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5D5F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5D5F2A"/>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5D5F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5D5F2A"/>
    <w:rPr>
      <w:rFonts w:eastAsiaTheme="majorEastAsia" w:cstheme="majorBidi"/>
      <w:color w:val="272727" w:themeColor="text1" w:themeTint="D8"/>
    </w:rPr>
  </w:style>
  <w:style w:type="paragraph" w:styleId="Title">
    <w:name w:val="Title"/>
    <w:basedOn w:val="Normal"/>
    <w:next w:val="Normal"/>
    <w:link w:val="TitleChar"/>
    <w:uiPriority w:val="10"/>
    <w:qFormat/>
    <w:rsid w:val="005D5F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5F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F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5F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5F2A"/>
    <w:pPr>
      <w:spacing w:before="160"/>
      <w:jc w:val="center"/>
    </w:pPr>
    <w:rPr>
      <w:i/>
      <w:iCs/>
      <w:color w:val="404040" w:themeColor="text1" w:themeTint="BF"/>
    </w:rPr>
  </w:style>
  <w:style w:type="character" w:customStyle="1" w:styleId="QuoteChar">
    <w:name w:val="Quote Char"/>
    <w:basedOn w:val="DefaultParagraphFont"/>
    <w:link w:val="Quote"/>
    <w:uiPriority w:val="29"/>
    <w:rsid w:val="005D5F2A"/>
    <w:rPr>
      <w:i/>
      <w:iCs/>
      <w:color w:val="404040" w:themeColor="text1" w:themeTint="BF"/>
    </w:rPr>
  </w:style>
  <w:style w:type="paragraph" w:styleId="ListParagraph">
    <w:name w:val="List Paragraph"/>
    <w:basedOn w:val="Normal"/>
    <w:link w:val="ListParagraphChar"/>
    <w:uiPriority w:val="34"/>
    <w:qFormat/>
    <w:rsid w:val="005D5F2A"/>
    <w:pPr>
      <w:ind w:left="720"/>
      <w:contextualSpacing/>
    </w:pPr>
  </w:style>
  <w:style w:type="character" w:styleId="IntenseEmphasis">
    <w:name w:val="Intense Emphasis"/>
    <w:basedOn w:val="DefaultParagraphFont"/>
    <w:uiPriority w:val="21"/>
    <w:qFormat/>
    <w:rsid w:val="005D5F2A"/>
    <w:rPr>
      <w:i/>
      <w:iCs/>
      <w:color w:val="0F4761" w:themeColor="accent1" w:themeShade="BF"/>
    </w:rPr>
  </w:style>
  <w:style w:type="paragraph" w:styleId="IntenseQuote">
    <w:name w:val="Intense Quote"/>
    <w:basedOn w:val="Normal"/>
    <w:next w:val="Normal"/>
    <w:link w:val="IntenseQuoteChar"/>
    <w:uiPriority w:val="30"/>
    <w:qFormat/>
    <w:rsid w:val="005D5F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5F2A"/>
    <w:rPr>
      <w:i/>
      <w:iCs/>
      <w:color w:val="0F4761" w:themeColor="accent1" w:themeShade="BF"/>
    </w:rPr>
  </w:style>
  <w:style w:type="character" w:styleId="IntenseReference">
    <w:name w:val="Intense Reference"/>
    <w:basedOn w:val="DefaultParagraphFont"/>
    <w:uiPriority w:val="32"/>
    <w:qFormat/>
    <w:rsid w:val="005D5F2A"/>
    <w:rPr>
      <w:b/>
      <w:bCs/>
      <w:smallCaps/>
      <w:color w:val="0F4761" w:themeColor="accent1" w:themeShade="BF"/>
      <w:spacing w:val="5"/>
    </w:rPr>
  </w:style>
  <w:style w:type="table" w:styleId="PlainTable2">
    <w:name w:val="Plain Table 2"/>
    <w:basedOn w:val="TableNormal"/>
    <w:uiPriority w:val="42"/>
    <w:rsid w:val="005D5F2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582D22"/>
    <w:pPr>
      <w:spacing w:after="0" w:line="240" w:lineRule="auto"/>
      <w:ind w:left="720" w:hanging="720"/>
    </w:pPr>
  </w:style>
  <w:style w:type="table" w:styleId="ListTable2">
    <w:name w:val="List Table 2"/>
    <w:basedOn w:val="TableNormal"/>
    <w:uiPriority w:val="47"/>
    <w:rsid w:val="007B75A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F8749D"/>
    <w:pPr>
      <w:tabs>
        <w:tab w:val="center" w:pos="4536"/>
        <w:tab w:val="right" w:pos="9072"/>
      </w:tabs>
      <w:spacing w:after="0" w:line="240" w:lineRule="auto"/>
    </w:pPr>
  </w:style>
  <w:style w:type="character" w:customStyle="1" w:styleId="HeaderChar">
    <w:name w:val="Header Char"/>
    <w:basedOn w:val="DefaultParagraphFont"/>
    <w:link w:val="Header"/>
    <w:uiPriority w:val="99"/>
    <w:rsid w:val="00F8749D"/>
  </w:style>
  <w:style w:type="paragraph" w:styleId="Footer">
    <w:name w:val="footer"/>
    <w:basedOn w:val="Normal"/>
    <w:link w:val="FooterChar"/>
    <w:uiPriority w:val="99"/>
    <w:unhideWhenUsed/>
    <w:rsid w:val="00F8749D"/>
    <w:pPr>
      <w:tabs>
        <w:tab w:val="center" w:pos="4536"/>
        <w:tab w:val="right" w:pos="9072"/>
      </w:tabs>
      <w:spacing w:after="0" w:line="240" w:lineRule="auto"/>
    </w:pPr>
  </w:style>
  <w:style w:type="character" w:customStyle="1" w:styleId="FooterChar">
    <w:name w:val="Footer Char"/>
    <w:basedOn w:val="DefaultParagraphFont"/>
    <w:link w:val="Footer"/>
    <w:uiPriority w:val="99"/>
    <w:rsid w:val="00F8749D"/>
  </w:style>
  <w:style w:type="table" w:styleId="ListTable6Colorful">
    <w:name w:val="List Table 6 Colorful"/>
    <w:basedOn w:val="TableNormal"/>
    <w:uiPriority w:val="51"/>
    <w:rsid w:val="00E03267"/>
    <w:pPr>
      <w:spacing w:after="0" w:line="240" w:lineRule="auto"/>
    </w:pPr>
    <w:rPr>
      <w:color w:val="000000" w:themeColor="text1"/>
      <w:kern w:val="0"/>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aptionChar">
    <w:name w:val="Caption Char"/>
    <w:basedOn w:val="DefaultParagraphFont"/>
    <w:link w:val="Caption"/>
    <w:uiPriority w:val="35"/>
    <w:locked/>
    <w:rsid w:val="00E03267"/>
    <w:rPr>
      <w:rFonts w:ascii="Times New Roman" w:hAnsi="Times New Roman" w:cs="Times New Roman"/>
      <w:i/>
      <w:iCs/>
      <w:color w:val="0E2841" w:themeColor="text2"/>
      <w:sz w:val="18"/>
      <w:szCs w:val="18"/>
    </w:rPr>
  </w:style>
  <w:style w:type="paragraph" w:styleId="Caption">
    <w:name w:val="caption"/>
    <w:basedOn w:val="Normal"/>
    <w:next w:val="Normal"/>
    <w:link w:val="CaptionChar"/>
    <w:uiPriority w:val="35"/>
    <w:unhideWhenUsed/>
    <w:qFormat/>
    <w:rsid w:val="00E03267"/>
    <w:pPr>
      <w:spacing w:after="200" w:line="240" w:lineRule="auto"/>
      <w:jc w:val="both"/>
    </w:pPr>
    <w:rPr>
      <w:rFonts w:ascii="Times New Roman" w:hAnsi="Times New Roman" w:cs="Times New Roman"/>
      <w:i/>
      <w:iCs/>
      <w:color w:val="0E2841" w:themeColor="text2"/>
      <w:sz w:val="18"/>
      <w:szCs w:val="18"/>
    </w:rPr>
  </w:style>
  <w:style w:type="paragraph" w:styleId="NoSpacing">
    <w:name w:val="No Spacing"/>
    <w:link w:val="NoSpacingChar"/>
    <w:uiPriority w:val="1"/>
    <w:qFormat/>
    <w:rsid w:val="00D0705D"/>
    <w:pPr>
      <w:spacing w:after="0" w:line="240" w:lineRule="auto"/>
      <w:jc w:val="both"/>
    </w:pPr>
    <w:rPr>
      <w:rFonts w:ascii="Times New Roman" w:eastAsia="Times New Roman" w:hAnsi="Times New Roman" w:cs="Times New Roman"/>
      <w:kern w:val="0"/>
      <w:sz w:val="24"/>
      <w:szCs w:val="24"/>
      <w:lang w:eastAsia="fr-FR"/>
      <w14:ligatures w14:val="none"/>
    </w:rPr>
  </w:style>
  <w:style w:type="character" w:customStyle="1" w:styleId="NoSpacingChar">
    <w:name w:val="No Spacing Char"/>
    <w:link w:val="NoSpacing"/>
    <w:uiPriority w:val="1"/>
    <w:rsid w:val="00D0705D"/>
    <w:rPr>
      <w:rFonts w:ascii="Times New Roman" w:eastAsia="Times New Roman" w:hAnsi="Times New Roman" w:cs="Times New Roman"/>
      <w:kern w:val="0"/>
      <w:sz w:val="24"/>
      <w:szCs w:val="24"/>
      <w:lang w:eastAsia="fr-FR"/>
      <w14:ligatures w14:val="none"/>
    </w:rPr>
  </w:style>
  <w:style w:type="table" w:customStyle="1" w:styleId="TableGrid">
    <w:name w:val="TableGrid"/>
    <w:rsid w:val="00D0705D"/>
    <w:pPr>
      <w:spacing w:after="0" w:line="240" w:lineRule="auto"/>
    </w:pPr>
    <w:rPr>
      <w:rFonts w:eastAsiaTheme="minorEastAsia"/>
      <w:kern w:val="0"/>
      <w:lang w:val="fr-CI" w:eastAsia="fr-CI"/>
      <w14:ligatures w14:val="none"/>
    </w:rPr>
    <w:tblPr>
      <w:tblCellMar>
        <w:top w:w="0" w:type="dxa"/>
        <w:left w:w="0" w:type="dxa"/>
        <w:bottom w:w="0" w:type="dxa"/>
        <w:right w:w="0" w:type="dxa"/>
      </w:tblCellMar>
    </w:tblPr>
  </w:style>
  <w:style w:type="character" w:styleId="Hyperlink">
    <w:name w:val="Hyperlink"/>
    <w:basedOn w:val="DefaultParagraphFont"/>
    <w:uiPriority w:val="99"/>
    <w:unhideWhenUsed/>
    <w:rsid w:val="00D0705D"/>
    <w:rPr>
      <w:color w:val="467886" w:themeColor="hyperlink"/>
      <w:u w:val="single"/>
    </w:rPr>
  </w:style>
  <w:style w:type="paragraph" w:styleId="NormalWeb">
    <w:name w:val="Normal (Web)"/>
    <w:basedOn w:val="Normal"/>
    <w:uiPriority w:val="99"/>
    <w:unhideWhenUsed/>
    <w:rsid w:val="00D0705D"/>
    <w:pPr>
      <w:spacing w:after="0" w:line="360" w:lineRule="auto"/>
      <w:jc w:val="both"/>
    </w:pPr>
    <w:rPr>
      <w:rFonts w:ascii="Times New Roman" w:eastAsia="Calibri" w:hAnsi="Times New Roman" w:cs="Times New Roman"/>
      <w:kern w:val="0"/>
      <w:sz w:val="24"/>
      <w:szCs w:val="24"/>
      <w14:ligatures w14:val="none"/>
    </w:rPr>
  </w:style>
  <w:style w:type="table" w:styleId="TableGrid0">
    <w:name w:val="Table Grid"/>
    <w:basedOn w:val="TableNormal"/>
    <w:uiPriority w:val="39"/>
    <w:rsid w:val="00D0705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0705D"/>
    <w:pPr>
      <w:spacing w:before="240" w:after="0"/>
      <w:outlineLvl w:val="9"/>
    </w:pPr>
    <w:rPr>
      <w:kern w:val="0"/>
      <w:sz w:val="32"/>
      <w:szCs w:val="32"/>
      <w:lang w:val="fr-CI" w:eastAsia="fr-CI"/>
      <w14:ligatures w14:val="none"/>
    </w:rPr>
  </w:style>
  <w:style w:type="paragraph" w:styleId="TOC1">
    <w:name w:val="toc 1"/>
    <w:basedOn w:val="Normal"/>
    <w:next w:val="Normal"/>
    <w:autoRedefine/>
    <w:uiPriority w:val="39"/>
    <w:unhideWhenUsed/>
    <w:rsid w:val="00D0705D"/>
    <w:pPr>
      <w:spacing w:after="100" w:line="240" w:lineRule="auto"/>
      <w:ind w:right="-144"/>
      <w:jc w:val="both"/>
    </w:pPr>
    <w:rPr>
      <w:rFonts w:ascii="Times New Roman" w:eastAsia="Calibri" w:hAnsi="Times New Roman" w:cs="Times New Roman"/>
      <w:kern w:val="0"/>
      <w:sz w:val="24"/>
      <w:szCs w:val="24"/>
      <w14:ligatures w14:val="none"/>
    </w:rPr>
  </w:style>
  <w:style w:type="paragraph" w:customStyle="1" w:styleId="Default">
    <w:name w:val="Default"/>
    <w:rsid w:val="00D0705D"/>
    <w:pPr>
      <w:autoSpaceDE w:val="0"/>
      <w:autoSpaceDN w:val="0"/>
      <w:adjustRightInd w:val="0"/>
      <w:spacing w:after="0" w:line="240" w:lineRule="auto"/>
    </w:pPr>
    <w:rPr>
      <w:rFonts w:ascii="Times New Roman" w:hAnsi="Times New Roman" w:cs="Times New Roman"/>
      <w:color w:val="000000"/>
      <w:kern w:val="0"/>
      <w:sz w:val="24"/>
      <w:szCs w:val="24"/>
      <w:lang w:val="fr-CI"/>
      <w14:ligatures w14:val="none"/>
    </w:rPr>
  </w:style>
  <w:style w:type="paragraph" w:styleId="TOC3">
    <w:name w:val="toc 3"/>
    <w:basedOn w:val="Normal"/>
    <w:next w:val="Normal"/>
    <w:autoRedefine/>
    <w:uiPriority w:val="39"/>
    <w:unhideWhenUsed/>
    <w:rsid w:val="00D0705D"/>
    <w:pPr>
      <w:tabs>
        <w:tab w:val="right" w:leader="dot" w:pos="9062"/>
      </w:tabs>
      <w:spacing w:after="100" w:line="360" w:lineRule="auto"/>
      <w:ind w:left="440"/>
      <w:jc w:val="both"/>
    </w:pPr>
    <w:rPr>
      <w:kern w:val="0"/>
      <w:lang w:val="fr-CI"/>
      <w14:ligatures w14:val="none"/>
    </w:rPr>
  </w:style>
  <w:style w:type="paragraph" w:styleId="TOC2">
    <w:name w:val="toc 2"/>
    <w:basedOn w:val="Normal"/>
    <w:next w:val="Normal"/>
    <w:autoRedefine/>
    <w:uiPriority w:val="39"/>
    <w:unhideWhenUsed/>
    <w:rsid w:val="00D0705D"/>
    <w:pPr>
      <w:spacing w:after="100"/>
      <w:ind w:left="220"/>
    </w:pPr>
    <w:rPr>
      <w:kern w:val="0"/>
      <w:lang w:val="fr-CI"/>
      <w14:ligatures w14:val="none"/>
    </w:rPr>
  </w:style>
  <w:style w:type="character" w:styleId="UnresolvedMention">
    <w:name w:val="Unresolved Mention"/>
    <w:basedOn w:val="DefaultParagraphFont"/>
    <w:uiPriority w:val="99"/>
    <w:semiHidden/>
    <w:unhideWhenUsed/>
    <w:rsid w:val="00D0705D"/>
    <w:rPr>
      <w:color w:val="605E5C"/>
      <w:shd w:val="clear" w:color="auto" w:fill="E1DFDD"/>
    </w:rPr>
  </w:style>
  <w:style w:type="character" w:styleId="FollowedHyperlink">
    <w:name w:val="FollowedHyperlink"/>
    <w:basedOn w:val="DefaultParagraphFont"/>
    <w:uiPriority w:val="99"/>
    <w:semiHidden/>
    <w:unhideWhenUsed/>
    <w:rsid w:val="00D0705D"/>
    <w:rPr>
      <w:color w:val="96607D" w:themeColor="followedHyperlink"/>
      <w:u w:val="single"/>
    </w:rPr>
  </w:style>
  <w:style w:type="paragraph" w:styleId="FootnoteText">
    <w:name w:val="footnote text"/>
    <w:basedOn w:val="Normal"/>
    <w:link w:val="FootnoteTextChar"/>
    <w:uiPriority w:val="99"/>
    <w:semiHidden/>
    <w:unhideWhenUsed/>
    <w:rsid w:val="00D070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705D"/>
    <w:rPr>
      <w:sz w:val="20"/>
      <w:szCs w:val="20"/>
    </w:rPr>
  </w:style>
  <w:style w:type="character" w:styleId="FootnoteReference">
    <w:name w:val="footnote reference"/>
    <w:basedOn w:val="DefaultParagraphFont"/>
    <w:uiPriority w:val="99"/>
    <w:semiHidden/>
    <w:unhideWhenUsed/>
    <w:rsid w:val="00D0705D"/>
    <w:rPr>
      <w:vertAlign w:val="superscript"/>
    </w:rPr>
  </w:style>
  <w:style w:type="table" w:customStyle="1" w:styleId="TableauListe6Couleur1">
    <w:name w:val="Tableau Liste 6 Couleur1"/>
    <w:basedOn w:val="TableNormal"/>
    <w:next w:val="ListTable6Colorful"/>
    <w:uiPriority w:val="51"/>
    <w:rsid w:val="00D0705D"/>
    <w:pPr>
      <w:spacing w:after="0" w:line="240" w:lineRule="auto"/>
    </w:pPr>
    <w:rPr>
      <w:color w:val="000000"/>
      <w:kern w:val="0"/>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BalloonText">
    <w:name w:val="Balloon Text"/>
    <w:basedOn w:val="Normal"/>
    <w:link w:val="BalloonTextChar"/>
    <w:uiPriority w:val="99"/>
    <w:semiHidden/>
    <w:unhideWhenUsed/>
    <w:rsid w:val="00D0705D"/>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D0705D"/>
    <w:rPr>
      <w:rFonts w:ascii="Segoe UI" w:hAnsi="Segoe UI" w:cs="Segoe UI"/>
      <w:kern w:val="0"/>
      <w:sz w:val="18"/>
      <w:szCs w:val="18"/>
      <w14:ligatures w14:val="none"/>
    </w:rPr>
  </w:style>
  <w:style w:type="character" w:styleId="Emphasis">
    <w:name w:val="Emphasis"/>
    <w:basedOn w:val="DefaultParagraphFont"/>
    <w:uiPriority w:val="20"/>
    <w:qFormat/>
    <w:rsid w:val="00D0705D"/>
    <w:rPr>
      <w:i/>
      <w:iCs/>
    </w:rPr>
  </w:style>
  <w:style w:type="paragraph" w:customStyle="1" w:styleId="style8">
    <w:name w:val="style8"/>
    <w:basedOn w:val="Normal"/>
    <w:rsid w:val="00D0705D"/>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style25">
    <w:name w:val="style25"/>
    <w:basedOn w:val="Normal"/>
    <w:rsid w:val="00D0705D"/>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table" w:customStyle="1" w:styleId="TableNormal1">
    <w:name w:val="Table Normal1"/>
    <w:uiPriority w:val="2"/>
    <w:semiHidden/>
    <w:unhideWhenUsed/>
    <w:qFormat/>
    <w:rsid w:val="00D0705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0705D"/>
    <w:pPr>
      <w:widowControl w:val="0"/>
      <w:autoSpaceDE w:val="0"/>
      <w:autoSpaceDN w:val="0"/>
      <w:spacing w:before="18" w:after="0" w:line="240" w:lineRule="auto"/>
      <w:ind w:left="212"/>
    </w:pPr>
    <w:rPr>
      <w:rFonts w:ascii="Times New Roman" w:eastAsia="Times New Roman" w:hAnsi="Times New Roman" w:cs="Times New Roman"/>
      <w:kern w:val="0"/>
      <w14:ligatures w14:val="none"/>
    </w:rPr>
  </w:style>
  <w:style w:type="paragraph" w:styleId="BodyText">
    <w:name w:val="Body Text"/>
    <w:basedOn w:val="Normal"/>
    <w:link w:val="BodyTextChar"/>
    <w:uiPriority w:val="1"/>
    <w:qFormat/>
    <w:rsid w:val="00D0705D"/>
    <w:pPr>
      <w:widowControl w:val="0"/>
      <w:autoSpaceDE w:val="0"/>
      <w:autoSpaceDN w:val="0"/>
      <w:spacing w:after="0" w:line="240" w:lineRule="auto"/>
      <w:jc w:val="both"/>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D0705D"/>
    <w:rPr>
      <w:rFonts w:ascii="Times New Roman" w:eastAsia="Times New Roman" w:hAnsi="Times New Roman" w:cs="Times New Roman"/>
      <w:kern w:val="0"/>
      <w14:ligatures w14:val="none"/>
    </w:rPr>
  </w:style>
  <w:style w:type="table" w:customStyle="1" w:styleId="Grilledutableau1">
    <w:name w:val="Grille du tableau1"/>
    <w:basedOn w:val="TableNormal"/>
    <w:next w:val="TableGrid0"/>
    <w:uiPriority w:val="39"/>
    <w:rsid w:val="00D07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0"/>
    <w:uiPriority w:val="39"/>
    <w:rsid w:val="00D07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0705D"/>
  </w:style>
  <w:style w:type="table" w:styleId="PlainTable5">
    <w:name w:val="Plain Table 5"/>
    <w:basedOn w:val="TableNormal"/>
    <w:uiPriority w:val="45"/>
    <w:rsid w:val="00D0705D"/>
    <w:pPr>
      <w:spacing w:after="0" w:line="240" w:lineRule="auto"/>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odyTextIndent">
    <w:name w:val="Body Text Indent"/>
    <w:basedOn w:val="Normal"/>
    <w:link w:val="BodyTextIndentChar"/>
    <w:uiPriority w:val="99"/>
    <w:semiHidden/>
    <w:unhideWhenUsed/>
    <w:rsid w:val="00D0705D"/>
    <w:pPr>
      <w:spacing w:after="120" w:line="240" w:lineRule="auto"/>
      <w:ind w:left="283"/>
    </w:pPr>
    <w:rPr>
      <w:rFonts w:ascii="Times New Roman" w:eastAsia="Times New Roman" w:hAnsi="Times New Roman" w:cs="Times New Roman"/>
      <w:kern w:val="0"/>
      <w:sz w:val="20"/>
      <w:szCs w:val="24"/>
      <w:lang w:val="en-GB"/>
      <w14:ligatures w14:val="none"/>
    </w:rPr>
  </w:style>
  <w:style w:type="character" w:customStyle="1" w:styleId="BodyTextIndentChar">
    <w:name w:val="Body Text Indent Char"/>
    <w:basedOn w:val="DefaultParagraphFont"/>
    <w:link w:val="BodyTextIndent"/>
    <w:uiPriority w:val="99"/>
    <w:semiHidden/>
    <w:rsid w:val="00D0705D"/>
    <w:rPr>
      <w:rFonts w:ascii="Times New Roman" w:eastAsia="Times New Roman" w:hAnsi="Times New Roman" w:cs="Times New Roman"/>
      <w:kern w:val="0"/>
      <w:sz w:val="20"/>
      <w:szCs w:val="24"/>
      <w:lang w:val="en-GB"/>
      <w14:ligatures w14:val="none"/>
    </w:rPr>
  </w:style>
  <w:style w:type="paragraph" w:styleId="BodyTextFirstIndent2">
    <w:name w:val="Body Text First Indent 2"/>
    <w:basedOn w:val="BodyTextIndent"/>
    <w:link w:val="BodyTextFirstIndent2Char"/>
    <w:uiPriority w:val="99"/>
    <w:unhideWhenUsed/>
    <w:rsid w:val="00D0705D"/>
    <w:pPr>
      <w:spacing w:after="200" w:line="276" w:lineRule="auto"/>
      <w:ind w:left="360" w:firstLine="360"/>
    </w:pPr>
    <w:rPr>
      <w:rFonts w:eastAsiaTheme="minorHAnsi" w:cstheme="minorBidi"/>
      <w:sz w:val="24"/>
      <w:szCs w:val="22"/>
      <w:lang w:val="fr-FR"/>
    </w:rPr>
  </w:style>
  <w:style w:type="character" w:customStyle="1" w:styleId="BodyTextFirstIndent2Char">
    <w:name w:val="Body Text First Indent 2 Char"/>
    <w:basedOn w:val="BodyTextIndentChar"/>
    <w:link w:val="BodyTextFirstIndent2"/>
    <w:uiPriority w:val="99"/>
    <w:rsid w:val="00D0705D"/>
    <w:rPr>
      <w:rFonts w:ascii="Times New Roman" w:eastAsia="Times New Roman" w:hAnsi="Times New Roman" w:cs="Times New Roman"/>
      <w:kern w:val="0"/>
      <w:sz w:val="24"/>
      <w:szCs w:val="24"/>
      <w:lang w:val="en-GB"/>
      <w14:ligatures w14:val="none"/>
    </w:rPr>
  </w:style>
  <w:style w:type="paragraph" w:styleId="HTMLPreformatted">
    <w:name w:val="HTML Preformatted"/>
    <w:basedOn w:val="Normal"/>
    <w:link w:val="HTMLPreformattedChar"/>
    <w:uiPriority w:val="99"/>
    <w:semiHidden/>
    <w:unhideWhenUsed/>
    <w:rsid w:val="00D0705D"/>
    <w:pPr>
      <w:spacing w:after="0" w:line="240" w:lineRule="auto"/>
    </w:pPr>
    <w:rPr>
      <w:rFonts w:ascii="Consolas" w:eastAsia="Times New Roman" w:hAnsi="Consolas" w:cs="Times New Roman"/>
      <w:kern w:val="0"/>
      <w:sz w:val="20"/>
      <w:szCs w:val="20"/>
      <w:lang w:val="en-GB"/>
      <w14:ligatures w14:val="none"/>
    </w:rPr>
  </w:style>
  <w:style w:type="character" w:customStyle="1" w:styleId="HTMLPreformattedChar">
    <w:name w:val="HTML Preformatted Char"/>
    <w:basedOn w:val="DefaultParagraphFont"/>
    <w:link w:val="HTMLPreformatted"/>
    <w:uiPriority w:val="99"/>
    <w:semiHidden/>
    <w:rsid w:val="00D0705D"/>
    <w:rPr>
      <w:rFonts w:ascii="Consolas" w:eastAsia="Times New Roman" w:hAnsi="Consolas" w:cs="Times New Roman"/>
      <w:kern w:val="0"/>
      <w:sz w:val="20"/>
      <w:szCs w:val="20"/>
      <w:lang w:val="en-GB"/>
      <w14:ligatures w14:val="none"/>
    </w:rPr>
  </w:style>
  <w:style w:type="character" w:customStyle="1" w:styleId="Mentionnonrsolue1">
    <w:name w:val="Mention non résolue1"/>
    <w:basedOn w:val="DefaultParagraphFont"/>
    <w:uiPriority w:val="99"/>
    <w:semiHidden/>
    <w:unhideWhenUsed/>
    <w:rsid w:val="00D0705D"/>
    <w:rPr>
      <w:color w:val="605E5C"/>
      <w:shd w:val="clear" w:color="auto" w:fill="E1DFDD"/>
    </w:rPr>
  </w:style>
  <w:style w:type="character" w:styleId="LineNumber">
    <w:name w:val="line number"/>
    <w:basedOn w:val="DefaultParagraphFont"/>
    <w:uiPriority w:val="99"/>
    <w:semiHidden/>
    <w:unhideWhenUsed/>
    <w:rsid w:val="00D0705D"/>
  </w:style>
  <w:style w:type="character" w:customStyle="1" w:styleId="cited-contentcbycitationarticle-contributors">
    <w:name w:val="cited-content_cbycitation_article-contributors"/>
    <w:basedOn w:val="DefaultParagraphFont"/>
    <w:rsid w:val="00D0705D"/>
  </w:style>
  <w:style w:type="character" w:customStyle="1" w:styleId="hlfld-contribauthor">
    <w:name w:val="hlfld-contribauthor"/>
    <w:basedOn w:val="DefaultParagraphFont"/>
    <w:rsid w:val="00D0705D"/>
  </w:style>
  <w:style w:type="character" w:customStyle="1" w:styleId="cited-contentcbycitationarticle-title">
    <w:name w:val="cited-content_cbycitation_article-title"/>
    <w:basedOn w:val="DefaultParagraphFont"/>
    <w:rsid w:val="00D0705D"/>
  </w:style>
  <w:style w:type="character" w:customStyle="1" w:styleId="cited-contentcbycitationjournal-name">
    <w:name w:val="cited-content_cbycitation_journal-name"/>
    <w:basedOn w:val="DefaultParagraphFont"/>
    <w:rsid w:val="00D0705D"/>
  </w:style>
  <w:style w:type="character" w:styleId="Strong">
    <w:name w:val="Strong"/>
    <w:basedOn w:val="DefaultParagraphFont"/>
    <w:uiPriority w:val="22"/>
    <w:qFormat/>
    <w:rsid w:val="00D0705D"/>
    <w:rPr>
      <w:b/>
      <w:bCs/>
    </w:rPr>
  </w:style>
  <w:style w:type="character" w:styleId="CommentReference">
    <w:name w:val="annotation reference"/>
    <w:basedOn w:val="DefaultParagraphFont"/>
    <w:uiPriority w:val="99"/>
    <w:semiHidden/>
    <w:unhideWhenUsed/>
    <w:rsid w:val="00D0705D"/>
    <w:rPr>
      <w:sz w:val="16"/>
      <w:szCs w:val="16"/>
    </w:rPr>
  </w:style>
  <w:style w:type="paragraph" w:styleId="CommentText">
    <w:name w:val="annotation text"/>
    <w:basedOn w:val="Normal"/>
    <w:link w:val="CommentTextChar"/>
    <w:uiPriority w:val="99"/>
    <w:unhideWhenUsed/>
    <w:rsid w:val="00D0705D"/>
    <w:pPr>
      <w:spacing w:after="0" w:line="240" w:lineRule="auto"/>
    </w:pPr>
    <w:rPr>
      <w:rFonts w:ascii="Times New Roman" w:eastAsia="Times New Roman" w:hAnsi="Times New Roman" w:cs="Times New Roman"/>
      <w:kern w:val="0"/>
      <w:sz w:val="20"/>
      <w:szCs w:val="20"/>
      <w:lang w:val="en-GB"/>
      <w14:ligatures w14:val="none"/>
    </w:rPr>
  </w:style>
  <w:style w:type="character" w:customStyle="1" w:styleId="CommentTextChar">
    <w:name w:val="Comment Text Char"/>
    <w:basedOn w:val="DefaultParagraphFont"/>
    <w:link w:val="CommentText"/>
    <w:uiPriority w:val="99"/>
    <w:rsid w:val="00D0705D"/>
    <w:rPr>
      <w:rFonts w:ascii="Times New Roman" w:eastAsia="Times New Roman" w:hAnsi="Times New Roman" w:cs="Times New Roman"/>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D0705D"/>
    <w:rPr>
      <w:b/>
      <w:bCs/>
    </w:rPr>
  </w:style>
  <w:style w:type="character" w:customStyle="1" w:styleId="CommentSubjectChar">
    <w:name w:val="Comment Subject Char"/>
    <w:basedOn w:val="CommentTextChar"/>
    <w:link w:val="CommentSubject"/>
    <w:uiPriority w:val="99"/>
    <w:semiHidden/>
    <w:rsid w:val="00D0705D"/>
    <w:rPr>
      <w:rFonts w:ascii="Times New Roman" w:eastAsia="Times New Roman" w:hAnsi="Times New Roman" w:cs="Times New Roman"/>
      <w:b/>
      <w:bCs/>
      <w:kern w:val="0"/>
      <w:sz w:val="20"/>
      <w:szCs w:val="20"/>
      <w:lang w:val="en-GB"/>
      <w14:ligatures w14:val="none"/>
    </w:rPr>
  </w:style>
  <w:style w:type="character" w:styleId="PlaceholderText">
    <w:name w:val="Placeholder Text"/>
    <w:basedOn w:val="DefaultParagraphFont"/>
    <w:uiPriority w:val="99"/>
    <w:semiHidden/>
    <w:rsid w:val="00D0705D"/>
    <w:rPr>
      <w:color w:val="808080"/>
    </w:rPr>
  </w:style>
  <w:style w:type="character" w:customStyle="1" w:styleId="a">
    <w:name w:val="_"/>
    <w:basedOn w:val="DefaultParagraphFont"/>
    <w:rsid w:val="00D0705D"/>
  </w:style>
  <w:style w:type="character" w:customStyle="1" w:styleId="ls5">
    <w:name w:val="ls5"/>
    <w:basedOn w:val="DefaultParagraphFont"/>
    <w:rsid w:val="00D0705D"/>
  </w:style>
  <w:style w:type="character" w:customStyle="1" w:styleId="ls6">
    <w:name w:val="ls6"/>
    <w:basedOn w:val="DefaultParagraphFont"/>
    <w:rsid w:val="00D0705D"/>
  </w:style>
  <w:style w:type="character" w:customStyle="1" w:styleId="anchor-text">
    <w:name w:val="anchor-text"/>
    <w:basedOn w:val="DefaultParagraphFont"/>
    <w:rsid w:val="00D0705D"/>
  </w:style>
  <w:style w:type="character" w:customStyle="1" w:styleId="y2iqfc">
    <w:name w:val="y2iqfc"/>
    <w:basedOn w:val="DefaultParagraphFont"/>
    <w:rsid w:val="00D0705D"/>
  </w:style>
  <w:style w:type="paragraph" w:styleId="Revision">
    <w:name w:val="Revision"/>
    <w:hidden/>
    <w:uiPriority w:val="99"/>
    <w:semiHidden/>
    <w:rsid w:val="00D0705D"/>
    <w:pPr>
      <w:spacing w:after="0" w:line="240" w:lineRule="auto"/>
    </w:pPr>
    <w:rPr>
      <w:rFonts w:ascii="Times New Roman" w:eastAsia="Times New Roman" w:hAnsi="Times New Roman" w:cs="Times New Roman"/>
      <w:kern w:val="0"/>
      <w:sz w:val="20"/>
      <w:szCs w:val="24"/>
      <w:lang w:val="en-GB"/>
      <w14:ligatures w14:val="none"/>
    </w:rPr>
  </w:style>
  <w:style w:type="table" w:styleId="PlainTable4">
    <w:name w:val="Plain Table 4"/>
    <w:basedOn w:val="TableNormal"/>
    <w:uiPriority w:val="44"/>
    <w:rsid w:val="00D0705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wrap">
    <w:name w:val="nowrap"/>
    <w:basedOn w:val="DefaultParagraphFont"/>
    <w:rsid w:val="00D0705D"/>
  </w:style>
  <w:style w:type="character" w:customStyle="1" w:styleId="A4">
    <w:name w:val="A4"/>
    <w:uiPriority w:val="99"/>
    <w:rsid w:val="00D0705D"/>
    <w:rPr>
      <w:color w:val="000000"/>
      <w:sz w:val="18"/>
      <w:szCs w:val="18"/>
    </w:rPr>
  </w:style>
  <w:style w:type="paragraph" w:styleId="TOC4">
    <w:name w:val="toc 4"/>
    <w:basedOn w:val="Normal"/>
    <w:next w:val="Normal"/>
    <w:autoRedefine/>
    <w:uiPriority w:val="39"/>
    <w:unhideWhenUsed/>
    <w:rsid w:val="00D0705D"/>
    <w:pPr>
      <w:spacing w:after="100" w:line="278" w:lineRule="auto"/>
      <w:ind w:left="720"/>
    </w:pPr>
    <w:rPr>
      <w:rFonts w:eastAsiaTheme="minorEastAsia"/>
      <w:sz w:val="24"/>
      <w:szCs w:val="24"/>
      <w:lang w:eastAsia="fr-FR"/>
    </w:rPr>
  </w:style>
  <w:style w:type="paragraph" w:styleId="TOC5">
    <w:name w:val="toc 5"/>
    <w:basedOn w:val="Normal"/>
    <w:next w:val="Normal"/>
    <w:autoRedefine/>
    <w:uiPriority w:val="39"/>
    <w:unhideWhenUsed/>
    <w:rsid w:val="00D0705D"/>
    <w:pPr>
      <w:spacing w:after="100" w:line="278" w:lineRule="auto"/>
      <w:ind w:left="960"/>
    </w:pPr>
    <w:rPr>
      <w:rFonts w:eastAsiaTheme="minorEastAsia"/>
      <w:sz w:val="24"/>
      <w:szCs w:val="24"/>
      <w:lang w:eastAsia="fr-FR"/>
    </w:rPr>
  </w:style>
  <w:style w:type="paragraph" w:styleId="TOC6">
    <w:name w:val="toc 6"/>
    <w:basedOn w:val="Normal"/>
    <w:next w:val="Normal"/>
    <w:autoRedefine/>
    <w:uiPriority w:val="39"/>
    <w:unhideWhenUsed/>
    <w:rsid w:val="00D0705D"/>
    <w:pPr>
      <w:spacing w:after="100" w:line="278" w:lineRule="auto"/>
      <w:ind w:left="1200"/>
    </w:pPr>
    <w:rPr>
      <w:rFonts w:eastAsiaTheme="minorEastAsia"/>
      <w:sz w:val="24"/>
      <w:szCs w:val="24"/>
      <w:lang w:eastAsia="fr-FR"/>
    </w:rPr>
  </w:style>
  <w:style w:type="paragraph" w:styleId="TOC7">
    <w:name w:val="toc 7"/>
    <w:basedOn w:val="Normal"/>
    <w:next w:val="Normal"/>
    <w:autoRedefine/>
    <w:uiPriority w:val="39"/>
    <w:unhideWhenUsed/>
    <w:rsid w:val="00D0705D"/>
    <w:pPr>
      <w:spacing w:after="100" w:line="278" w:lineRule="auto"/>
      <w:ind w:left="1440"/>
    </w:pPr>
    <w:rPr>
      <w:rFonts w:eastAsiaTheme="minorEastAsia"/>
      <w:sz w:val="24"/>
      <w:szCs w:val="24"/>
      <w:lang w:eastAsia="fr-FR"/>
    </w:rPr>
  </w:style>
  <w:style w:type="paragraph" w:styleId="TOC8">
    <w:name w:val="toc 8"/>
    <w:basedOn w:val="Normal"/>
    <w:next w:val="Normal"/>
    <w:autoRedefine/>
    <w:uiPriority w:val="39"/>
    <w:unhideWhenUsed/>
    <w:rsid w:val="00D0705D"/>
    <w:pPr>
      <w:spacing w:after="100" w:line="278" w:lineRule="auto"/>
      <w:ind w:left="1680"/>
    </w:pPr>
    <w:rPr>
      <w:rFonts w:eastAsiaTheme="minorEastAsia"/>
      <w:sz w:val="24"/>
      <w:szCs w:val="24"/>
      <w:lang w:eastAsia="fr-FR"/>
    </w:rPr>
  </w:style>
  <w:style w:type="paragraph" w:styleId="TOC9">
    <w:name w:val="toc 9"/>
    <w:basedOn w:val="Normal"/>
    <w:next w:val="Normal"/>
    <w:autoRedefine/>
    <w:uiPriority w:val="39"/>
    <w:unhideWhenUsed/>
    <w:rsid w:val="00D0705D"/>
    <w:pPr>
      <w:spacing w:after="100" w:line="278" w:lineRule="auto"/>
      <w:ind w:left="1920"/>
    </w:pPr>
    <w:rPr>
      <w:rFonts w:eastAsiaTheme="minorEastAsia"/>
      <w:sz w:val="24"/>
      <w:szCs w:val="24"/>
      <w:lang w:eastAsia="fr-FR"/>
    </w:rPr>
  </w:style>
  <w:style w:type="paragraph" w:styleId="TableofFigures">
    <w:name w:val="table of figures"/>
    <w:basedOn w:val="Normal"/>
    <w:next w:val="Normal"/>
    <w:uiPriority w:val="99"/>
    <w:unhideWhenUsed/>
    <w:rsid w:val="00D0705D"/>
    <w:pPr>
      <w:spacing w:after="0" w:line="360" w:lineRule="auto"/>
      <w:jc w:val="both"/>
    </w:pPr>
    <w:rPr>
      <w:rFonts w:ascii="Times New Roman" w:eastAsia="Calibri" w:hAnsi="Times New Roman" w:cs="Times New Roman"/>
      <w:kern w:val="0"/>
      <w:sz w:val="24"/>
      <w:szCs w:val="24"/>
      <w14:ligatures w14:val="none"/>
    </w:rPr>
  </w:style>
  <w:style w:type="table" w:styleId="GridTable1Light-Accent3">
    <w:name w:val="Grid Table 1 Light Accent 3"/>
    <w:basedOn w:val="TableNormal"/>
    <w:uiPriority w:val="46"/>
    <w:rsid w:val="00D0705D"/>
    <w:pPr>
      <w:spacing w:after="0" w:line="240" w:lineRule="auto"/>
    </w:pPr>
    <w:rPr>
      <w:kern w:val="0"/>
      <w14:ligatures w14:val="none"/>
    </w:r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898457">
      <w:bodyDiv w:val="1"/>
      <w:marLeft w:val="0"/>
      <w:marRight w:val="0"/>
      <w:marTop w:val="0"/>
      <w:marBottom w:val="0"/>
      <w:divBdr>
        <w:top w:val="none" w:sz="0" w:space="0" w:color="auto"/>
        <w:left w:val="none" w:sz="0" w:space="0" w:color="auto"/>
        <w:bottom w:val="none" w:sz="0" w:space="0" w:color="auto"/>
        <w:right w:val="none" w:sz="0" w:space="0" w:color="auto"/>
      </w:divBdr>
    </w:div>
    <w:div w:id="252711592">
      <w:bodyDiv w:val="1"/>
      <w:marLeft w:val="0"/>
      <w:marRight w:val="0"/>
      <w:marTop w:val="0"/>
      <w:marBottom w:val="0"/>
      <w:divBdr>
        <w:top w:val="none" w:sz="0" w:space="0" w:color="auto"/>
        <w:left w:val="none" w:sz="0" w:space="0" w:color="auto"/>
        <w:bottom w:val="none" w:sz="0" w:space="0" w:color="auto"/>
        <w:right w:val="none" w:sz="0" w:space="0" w:color="auto"/>
      </w:divBdr>
    </w:div>
    <w:div w:id="520972846">
      <w:bodyDiv w:val="1"/>
      <w:marLeft w:val="0"/>
      <w:marRight w:val="0"/>
      <w:marTop w:val="0"/>
      <w:marBottom w:val="0"/>
      <w:divBdr>
        <w:top w:val="none" w:sz="0" w:space="0" w:color="auto"/>
        <w:left w:val="none" w:sz="0" w:space="0" w:color="auto"/>
        <w:bottom w:val="none" w:sz="0" w:space="0" w:color="auto"/>
        <w:right w:val="none" w:sz="0" w:space="0" w:color="auto"/>
      </w:divBdr>
      <w:divsChild>
        <w:div w:id="639263485">
          <w:marLeft w:val="0"/>
          <w:marRight w:val="0"/>
          <w:marTop w:val="0"/>
          <w:marBottom w:val="0"/>
          <w:divBdr>
            <w:top w:val="none" w:sz="0" w:space="0" w:color="auto"/>
            <w:left w:val="none" w:sz="0" w:space="0" w:color="auto"/>
            <w:bottom w:val="none" w:sz="0" w:space="0" w:color="auto"/>
            <w:right w:val="none" w:sz="0" w:space="0" w:color="auto"/>
          </w:divBdr>
          <w:divsChild>
            <w:div w:id="304241791">
              <w:marLeft w:val="0"/>
              <w:marRight w:val="0"/>
              <w:marTop w:val="0"/>
              <w:marBottom w:val="0"/>
              <w:divBdr>
                <w:top w:val="none" w:sz="0" w:space="0" w:color="auto"/>
                <w:left w:val="none" w:sz="0" w:space="0" w:color="auto"/>
                <w:bottom w:val="none" w:sz="0" w:space="0" w:color="auto"/>
                <w:right w:val="none" w:sz="0" w:space="0" w:color="auto"/>
              </w:divBdr>
              <w:divsChild>
                <w:div w:id="212085276">
                  <w:marLeft w:val="0"/>
                  <w:marRight w:val="0"/>
                  <w:marTop w:val="0"/>
                  <w:marBottom w:val="0"/>
                  <w:divBdr>
                    <w:top w:val="none" w:sz="0" w:space="0" w:color="auto"/>
                    <w:left w:val="none" w:sz="0" w:space="0" w:color="auto"/>
                    <w:bottom w:val="none" w:sz="0" w:space="0" w:color="auto"/>
                    <w:right w:val="none" w:sz="0" w:space="0" w:color="auto"/>
                  </w:divBdr>
                  <w:divsChild>
                    <w:div w:id="1882202104">
                      <w:marLeft w:val="0"/>
                      <w:marRight w:val="0"/>
                      <w:marTop w:val="0"/>
                      <w:marBottom w:val="0"/>
                      <w:divBdr>
                        <w:top w:val="none" w:sz="0" w:space="0" w:color="auto"/>
                        <w:left w:val="none" w:sz="0" w:space="0" w:color="auto"/>
                        <w:bottom w:val="none" w:sz="0" w:space="0" w:color="auto"/>
                        <w:right w:val="none" w:sz="0" w:space="0" w:color="auto"/>
                      </w:divBdr>
                      <w:divsChild>
                        <w:div w:id="2016687267">
                          <w:marLeft w:val="0"/>
                          <w:marRight w:val="0"/>
                          <w:marTop w:val="0"/>
                          <w:marBottom w:val="0"/>
                          <w:divBdr>
                            <w:top w:val="none" w:sz="0" w:space="0" w:color="auto"/>
                            <w:left w:val="none" w:sz="0" w:space="0" w:color="auto"/>
                            <w:bottom w:val="none" w:sz="0" w:space="0" w:color="auto"/>
                            <w:right w:val="none" w:sz="0" w:space="0" w:color="auto"/>
                          </w:divBdr>
                          <w:divsChild>
                            <w:div w:id="110534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356291">
      <w:bodyDiv w:val="1"/>
      <w:marLeft w:val="0"/>
      <w:marRight w:val="0"/>
      <w:marTop w:val="0"/>
      <w:marBottom w:val="0"/>
      <w:divBdr>
        <w:top w:val="none" w:sz="0" w:space="0" w:color="auto"/>
        <w:left w:val="none" w:sz="0" w:space="0" w:color="auto"/>
        <w:bottom w:val="none" w:sz="0" w:space="0" w:color="auto"/>
        <w:right w:val="none" w:sz="0" w:space="0" w:color="auto"/>
      </w:divBdr>
    </w:div>
    <w:div w:id="1082333559">
      <w:bodyDiv w:val="1"/>
      <w:marLeft w:val="0"/>
      <w:marRight w:val="0"/>
      <w:marTop w:val="0"/>
      <w:marBottom w:val="0"/>
      <w:divBdr>
        <w:top w:val="none" w:sz="0" w:space="0" w:color="auto"/>
        <w:left w:val="none" w:sz="0" w:space="0" w:color="auto"/>
        <w:bottom w:val="none" w:sz="0" w:space="0" w:color="auto"/>
        <w:right w:val="none" w:sz="0" w:space="0" w:color="auto"/>
      </w:divBdr>
    </w:div>
    <w:div w:id="1266187845">
      <w:bodyDiv w:val="1"/>
      <w:marLeft w:val="0"/>
      <w:marRight w:val="0"/>
      <w:marTop w:val="0"/>
      <w:marBottom w:val="0"/>
      <w:divBdr>
        <w:top w:val="none" w:sz="0" w:space="0" w:color="auto"/>
        <w:left w:val="none" w:sz="0" w:space="0" w:color="auto"/>
        <w:bottom w:val="none" w:sz="0" w:space="0" w:color="auto"/>
        <w:right w:val="none" w:sz="0" w:space="0" w:color="auto"/>
      </w:divBdr>
    </w:div>
    <w:div w:id="1284193184">
      <w:bodyDiv w:val="1"/>
      <w:marLeft w:val="0"/>
      <w:marRight w:val="0"/>
      <w:marTop w:val="0"/>
      <w:marBottom w:val="0"/>
      <w:divBdr>
        <w:top w:val="none" w:sz="0" w:space="0" w:color="auto"/>
        <w:left w:val="none" w:sz="0" w:space="0" w:color="auto"/>
        <w:bottom w:val="none" w:sz="0" w:space="0" w:color="auto"/>
        <w:right w:val="none" w:sz="0" w:space="0" w:color="auto"/>
      </w:divBdr>
    </w:div>
    <w:div w:id="1532457971">
      <w:bodyDiv w:val="1"/>
      <w:marLeft w:val="0"/>
      <w:marRight w:val="0"/>
      <w:marTop w:val="0"/>
      <w:marBottom w:val="0"/>
      <w:divBdr>
        <w:top w:val="none" w:sz="0" w:space="0" w:color="auto"/>
        <w:left w:val="none" w:sz="0" w:space="0" w:color="auto"/>
        <w:bottom w:val="none" w:sz="0" w:space="0" w:color="auto"/>
        <w:right w:val="none" w:sz="0" w:space="0" w:color="auto"/>
      </w:divBdr>
    </w:div>
    <w:div w:id="183987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18" Type="http://schemas.openxmlformats.org/officeDocument/2006/relationships/header" Target="header1.xm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5.xm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D:\Dropbox\PhD1_DOCTORAT%201\Results%20of%20Ivoiry%20Cost\RESULTATS%20DENREES%20STOCKEES\Resultats%20Labo%20sur%20les%20STOCKS\Donn&#233;es%20copi&#233;s\Ajustement_Toxicit&#233;%20sur%20papier%20filtre_%20STOCK\Toxicit&#233;%20extraits_sur%20papier%20filtre%20%20AUBIER%20renv%20-%20Anglai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oleObject" Target="file:///D:\Dropbox\PhD1_DOCTORAT%201\Results%20of%20Ivoiry%20Cost\RESULTATS%20DENREES%20STOCKEES\Resultats%20Labo%20sur%20les%20STOCKS\Donn&#233;es%20copi&#233;s\Ajustement_Toxicit&#233;%20sur%20papier%20filtre_%20STOCK\Toxicit&#233;%20extraits_sur%20papier%20filtre%20%20AUBIER%20renv%20-%20Anglai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oleObject" Target="file:///D:\Dropbox\PhD1_DOCTORAT%201\Results%20of%20Ivoiry%20Cost\RESULTATS%20DENREES%20STOCKEES\Resultats%20Labo%20sur%20les%20STOCKS\Donn&#233;es%20copi&#233;s\Ajustement_Toxicit&#233;%20sur%20papier%20filtre_%20STOCK\Toxicit&#233;%20extraits_sur%20papier%20filtre%20%20AUBIER%20renv%20-%20Anglai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8.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80379374398236"/>
          <c:y val="0.22376063920391093"/>
          <c:w val="0.77321003098911689"/>
          <c:h val="0.62137810548906591"/>
        </c:manualLayout>
      </c:layout>
      <c:lineChart>
        <c:grouping val="standard"/>
        <c:varyColors val="0"/>
        <c:ser>
          <c:idx val="0"/>
          <c:order val="0"/>
          <c:tx>
            <c:strRef>
              <c:f>'Recap extrait aubier'!$A$28</c:f>
              <c:strCache>
                <c:ptCount val="1"/>
                <c:pt idx="0">
                  <c:v>Untreated Control</c:v>
                </c:pt>
              </c:strCache>
            </c:strRef>
          </c:tx>
          <c:spPr>
            <a:ln w="28575" cap="rnd">
              <a:solidFill>
                <a:sysClr val="windowText" lastClr="00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Scribble/>
                    </ask:type>
                  </ask:lineSketchStyleProps>
                </a:ext>
              </a:extLst>
            </a:ln>
            <a:effectLst/>
          </c:spPr>
          <c:marker>
            <c:symbol val="circle"/>
            <c:size val="5"/>
            <c:spPr>
              <a:solidFill>
                <a:schemeClr val="tx1"/>
              </a:solidFill>
              <a:ln w="28575">
                <a:solidFill>
                  <a:sysClr val="windowText" lastClr="000000"/>
                </a:solidFill>
              </a:ln>
              <a:effectLst/>
            </c:spPr>
          </c:marker>
          <c:cat>
            <c:strRef>
              <c:f>'Recap extrait aubier'!$B$27:$J$27</c:f>
              <c:strCache>
                <c:ptCount val="9"/>
                <c:pt idx="0">
                  <c:v>d0</c:v>
                </c:pt>
                <c:pt idx="1">
                  <c:v>d1</c:v>
                </c:pt>
                <c:pt idx="2">
                  <c:v>d2</c:v>
                </c:pt>
                <c:pt idx="3">
                  <c:v>d3</c:v>
                </c:pt>
                <c:pt idx="4">
                  <c:v>d4</c:v>
                </c:pt>
                <c:pt idx="5">
                  <c:v>d5</c:v>
                </c:pt>
                <c:pt idx="6">
                  <c:v>d6</c:v>
                </c:pt>
                <c:pt idx="7">
                  <c:v>d7</c:v>
                </c:pt>
                <c:pt idx="8">
                  <c:v>d8</c:v>
                </c:pt>
              </c:strCache>
            </c:strRef>
          </c:cat>
          <c:val>
            <c:numRef>
              <c:f>'Recap extrait aubier'!$B$28:$J$28</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DDA5-44C7-B55C-50A9AF74B24E}"/>
            </c:ext>
          </c:extLst>
        </c:ser>
        <c:ser>
          <c:idx val="1"/>
          <c:order val="1"/>
          <c:tx>
            <c:strRef>
              <c:f>'Recap extrait aubier'!$A$29</c:f>
              <c:strCache>
                <c:ptCount val="1"/>
                <c:pt idx="0">
                  <c:v>Control (Alcohol 70°)</c:v>
                </c:pt>
              </c:strCache>
            </c:strRef>
          </c:tx>
          <c:spPr>
            <a:ln w="28575" cap="rnd">
              <a:solidFill>
                <a:srgbClr val="FF33CC"/>
              </a:solidFill>
              <a:round/>
            </a:ln>
            <a:effectLst/>
          </c:spPr>
          <c:marker>
            <c:symbol val="circle"/>
            <c:size val="5"/>
            <c:spPr>
              <a:solidFill>
                <a:srgbClr val="FF33CC"/>
              </a:solidFill>
              <a:ln w="9525">
                <a:solidFill>
                  <a:srgbClr val="FF33CC"/>
                </a:solidFill>
              </a:ln>
              <a:effectLst/>
            </c:spPr>
          </c:marker>
          <c:cat>
            <c:strRef>
              <c:f>'Recap extrait aubier'!$B$27:$J$27</c:f>
              <c:strCache>
                <c:ptCount val="9"/>
                <c:pt idx="0">
                  <c:v>d0</c:v>
                </c:pt>
                <c:pt idx="1">
                  <c:v>d1</c:v>
                </c:pt>
                <c:pt idx="2">
                  <c:v>d2</c:v>
                </c:pt>
                <c:pt idx="3">
                  <c:v>d3</c:v>
                </c:pt>
                <c:pt idx="4">
                  <c:v>d4</c:v>
                </c:pt>
                <c:pt idx="5">
                  <c:v>d5</c:v>
                </c:pt>
                <c:pt idx="6">
                  <c:v>d6</c:v>
                </c:pt>
                <c:pt idx="7">
                  <c:v>d7</c:v>
                </c:pt>
                <c:pt idx="8">
                  <c:v>d8</c:v>
                </c:pt>
              </c:strCache>
            </c:strRef>
          </c:cat>
          <c:val>
            <c:numRef>
              <c:f>'Recap extrait aubier'!$B$29:$J$29</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c:ext xmlns:c16="http://schemas.microsoft.com/office/drawing/2014/chart" uri="{C3380CC4-5D6E-409C-BE32-E72D297353CC}">
              <c16:uniqueId val="{00000001-DDA5-44C7-B55C-50A9AF74B24E}"/>
            </c:ext>
          </c:extLst>
        </c:ser>
        <c:ser>
          <c:idx val="2"/>
          <c:order val="2"/>
          <c:tx>
            <c:strRef>
              <c:f>'Recap extrait aubier'!$A$30</c:f>
              <c:strCache>
                <c:ptCount val="1"/>
                <c:pt idx="0">
                  <c:v>Reference (Protect DP)</c:v>
                </c:pt>
              </c:strCache>
            </c:strRef>
          </c:tx>
          <c:spPr>
            <a:ln w="28575"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9525">
                <a:solidFill>
                  <a:srgbClr val="FF0000"/>
                </a:solidFill>
              </a:ln>
              <a:effectLst/>
            </c:spPr>
          </c:marker>
          <c:cat>
            <c:strRef>
              <c:f>'Recap extrait aubier'!$B$27:$J$27</c:f>
              <c:strCache>
                <c:ptCount val="9"/>
                <c:pt idx="0">
                  <c:v>d0</c:v>
                </c:pt>
                <c:pt idx="1">
                  <c:v>d1</c:v>
                </c:pt>
                <c:pt idx="2">
                  <c:v>d2</c:v>
                </c:pt>
                <c:pt idx="3">
                  <c:v>d3</c:v>
                </c:pt>
                <c:pt idx="4">
                  <c:v>d4</c:v>
                </c:pt>
                <c:pt idx="5">
                  <c:v>d5</c:v>
                </c:pt>
                <c:pt idx="6">
                  <c:v>d6</c:v>
                </c:pt>
                <c:pt idx="7">
                  <c:v>d7</c:v>
                </c:pt>
                <c:pt idx="8">
                  <c:v>d8</c:v>
                </c:pt>
              </c:strCache>
            </c:strRef>
          </c:cat>
          <c:val>
            <c:numRef>
              <c:f>'Recap extrait aubier'!$B$30:$J$30</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DDA5-44C7-B55C-50A9AF74B24E}"/>
            </c:ext>
          </c:extLst>
        </c:ser>
        <c:ser>
          <c:idx val="3"/>
          <c:order val="3"/>
          <c:tx>
            <c:strRef>
              <c:f>'Recap extrait aubier'!$A$31</c:f>
              <c:strCache>
                <c:ptCount val="1"/>
                <c:pt idx="0">
                  <c:v>Badi sapwood (0,08µL/cm²)</c:v>
                </c:pt>
              </c:strCache>
            </c:strRef>
          </c:tx>
          <c:spPr>
            <a:ln w="28575" cap="rnd">
              <a:solidFill>
                <a:srgbClr val="FFC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Freehand/>
                    </ask:type>
                  </ask:lineSketchStyleProps>
                </a:ext>
              </a:extLst>
            </a:ln>
            <a:effectLst/>
          </c:spPr>
          <c:marker>
            <c:symbol val="circle"/>
            <c:size val="5"/>
            <c:spPr>
              <a:solidFill>
                <a:srgbClr val="FFC000"/>
              </a:solidFill>
              <a:ln w="9525">
                <a:solidFill>
                  <a:srgbClr val="FFC000"/>
                </a:solidFill>
              </a:ln>
              <a:effectLst/>
            </c:spPr>
          </c:marker>
          <c:cat>
            <c:strRef>
              <c:f>'Recap extrait aubier'!$B$27:$J$27</c:f>
              <c:strCache>
                <c:ptCount val="9"/>
                <c:pt idx="0">
                  <c:v>d0</c:v>
                </c:pt>
                <c:pt idx="1">
                  <c:v>d1</c:v>
                </c:pt>
                <c:pt idx="2">
                  <c:v>d2</c:v>
                </c:pt>
                <c:pt idx="3">
                  <c:v>d3</c:v>
                </c:pt>
                <c:pt idx="4">
                  <c:v>d4</c:v>
                </c:pt>
                <c:pt idx="5">
                  <c:v>d5</c:v>
                </c:pt>
                <c:pt idx="6">
                  <c:v>d6</c:v>
                </c:pt>
                <c:pt idx="7">
                  <c:v>d7</c:v>
                </c:pt>
                <c:pt idx="8">
                  <c:v>d8</c:v>
                </c:pt>
              </c:strCache>
            </c:strRef>
          </c:cat>
          <c:val>
            <c:numRef>
              <c:f>'Recap extrait aubier'!$B$31:$J$31</c:f>
              <c:numCache>
                <c:formatCode>General</c:formatCode>
                <c:ptCount val="9"/>
                <c:pt idx="0">
                  <c:v>0</c:v>
                </c:pt>
                <c:pt idx="1">
                  <c:v>3.3333333333333335</c:v>
                </c:pt>
                <c:pt idx="2">
                  <c:v>5</c:v>
                </c:pt>
                <c:pt idx="3">
                  <c:v>10</c:v>
                </c:pt>
                <c:pt idx="4">
                  <c:v>15</c:v>
                </c:pt>
                <c:pt idx="5">
                  <c:v>30</c:v>
                </c:pt>
                <c:pt idx="6">
                  <c:v>56.666666666666664</c:v>
                </c:pt>
                <c:pt idx="7">
                  <c:v>80</c:v>
                </c:pt>
                <c:pt idx="8">
                  <c:v>90</c:v>
                </c:pt>
              </c:numCache>
            </c:numRef>
          </c:val>
          <c:smooth val="0"/>
          <c:extLst>
            <c:ext xmlns:c16="http://schemas.microsoft.com/office/drawing/2014/chart" uri="{C3380CC4-5D6E-409C-BE32-E72D297353CC}">
              <c16:uniqueId val="{00000003-DDA5-44C7-B55C-50A9AF74B24E}"/>
            </c:ext>
          </c:extLst>
        </c:ser>
        <c:ser>
          <c:idx val="4"/>
          <c:order val="4"/>
          <c:tx>
            <c:strRef>
              <c:f>'Recap extrait aubier'!$A$32</c:f>
              <c:strCache>
                <c:ptCount val="1"/>
                <c:pt idx="0">
                  <c:v>Bete sapwood (0,08µL/cm²)</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cat>
            <c:strRef>
              <c:f>'Recap extrait aubier'!$B$27:$J$27</c:f>
              <c:strCache>
                <c:ptCount val="9"/>
                <c:pt idx="0">
                  <c:v>d0</c:v>
                </c:pt>
                <c:pt idx="1">
                  <c:v>d1</c:v>
                </c:pt>
                <c:pt idx="2">
                  <c:v>d2</c:v>
                </c:pt>
                <c:pt idx="3">
                  <c:v>d3</c:v>
                </c:pt>
                <c:pt idx="4">
                  <c:v>d4</c:v>
                </c:pt>
                <c:pt idx="5">
                  <c:v>d5</c:v>
                </c:pt>
                <c:pt idx="6">
                  <c:v>d6</c:v>
                </c:pt>
                <c:pt idx="7">
                  <c:v>d7</c:v>
                </c:pt>
                <c:pt idx="8">
                  <c:v>d8</c:v>
                </c:pt>
              </c:strCache>
            </c:strRef>
          </c:cat>
          <c:val>
            <c:numRef>
              <c:f>'Recap extrait aubier'!$B$32:$J$32</c:f>
              <c:numCache>
                <c:formatCode>General</c:formatCode>
                <c:ptCount val="9"/>
                <c:pt idx="0">
                  <c:v>0</c:v>
                </c:pt>
                <c:pt idx="1">
                  <c:v>0</c:v>
                </c:pt>
                <c:pt idx="2">
                  <c:v>0</c:v>
                </c:pt>
                <c:pt idx="3">
                  <c:v>10</c:v>
                </c:pt>
                <c:pt idx="4">
                  <c:v>26.666666666666668</c:v>
                </c:pt>
                <c:pt idx="5">
                  <c:v>51.666666666666671</c:v>
                </c:pt>
                <c:pt idx="6">
                  <c:v>68.333333333333329</c:v>
                </c:pt>
                <c:pt idx="7">
                  <c:v>76.666666666666671</c:v>
                </c:pt>
                <c:pt idx="8">
                  <c:v>88.333333350000004</c:v>
                </c:pt>
              </c:numCache>
            </c:numRef>
          </c:val>
          <c:smooth val="0"/>
          <c:extLst>
            <c:ext xmlns:c16="http://schemas.microsoft.com/office/drawing/2014/chart" uri="{C3380CC4-5D6E-409C-BE32-E72D297353CC}">
              <c16:uniqueId val="{00000004-DDA5-44C7-B55C-50A9AF74B24E}"/>
            </c:ext>
          </c:extLst>
        </c:ser>
        <c:ser>
          <c:idx val="5"/>
          <c:order val="5"/>
          <c:tx>
            <c:strRef>
              <c:f>'Recap extrait aubier'!$A$33</c:f>
              <c:strCache>
                <c:ptCount val="1"/>
                <c:pt idx="0">
                  <c:v>Iroko sapwood (0,08µL/cm²)</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'Recap extrait aubier'!$B$27:$J$27</c:f>
              <c:strCache>
                <c:ptCount val="9"/>
                <c:pt idx="0">
                  <c:v>d0</c:v>
                </c:pt>
                <c:pt idx="1">
                  <c:v>d1</c:v>
                </c:pt>
                <c:pt idx="2">
                  <c:v>d2</c:v>
                </c:pt>
                <c:pt idx="3">
                  <c:v>d3</c:v>
                </c:pt>
                <c:pt idx="4">
                  <c:v>d4</c:v>
                </c:pt>
                <c:pt idx="5">
                  <c:v>d5</c:v>
                </c:pt>
                <c:pt idx="6">
                  <c:v>d6</c:v>
                </c:pt>
                <c:pt idx="7">
                  <c:v>d7</c:v>
                </c:pt>
                <c:pt idx="8">
                  <c:v>d8</c:v>
                </c:pt>
              </c:strCache>
            </c:strRef>
          </c:cat>
          <c:val>
            <c:numRef>
              <c:f>'Recap extrait aubier'!$B$33:$J$33</c:f>
              <c:numCache>
                <c:formatCode>General</c:formatCode>
                <c:ptCount val="9"/>
                <c:pt idx="0">
                  <c:v>0</c:v>
                </c:pt>
                <c:pt idx="1">
                  <c:v>3.3333333333333499</c:v>
                </c:pt>
                <c:pt idx="2">
                  <c:v>3.3333333333333499</c:v>
                </c:pt>
                <c:pt idx="3">
                  <c:v>3.3333333333333499</c:v>
                </c:pt>
                <c:pt idx="4">
                  <c:v>20</c:v>
                </c:pt>
                <c:pt idx="5">
                  <c:v>31.666666666666664</c:v>
                </c:pt>
                <c:pt idx="6">
                  <c:v>48.333333333333499</c:v>
                </c:pt>
                <c:pt idx="7">
                  <c:v>66.666666666666671</c:v>
                </c:pt>
                <c:pt idx="8">
                  <c:v>80</c:v>
                </c:pt>
              </c:numCache>
            </c:numRef>
          </c:val>
          <c:smooth val="0"/>
          <c:extLst>
            <c:ext xmlns:c16="http://schemas.microsoft.com/office/drawing/2014/chart" uri="{C3380CC4-5D6E-409C-BE32-E72D297353CC}">
              <c16:uniqueId val="{00000005-DDA5-44C7-B55C-50A9AF74B24E}"/>
            </c:ext>
          </c:extLst>
        </c:ser>
        <c:dLbls>
          <c:showLegendKey val="0"/>
          <c:showVal val="0"/>
          <c:showCatName val="0"/>
          <c:showSerName val="0"/>
          <c:showPercent val="0"/>
          <c:showBubbleSize val="0"/>
        </c:dLbls>
        <c:marker val="1"/>
        <c:smooth val="0"/>
        <c:axId val="64730623"/>
        <c:axId val="208307263"/>
      </c:lineChart>
      <c:catAx>
        <c:axId val="64730623"/>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800" b="1">
                    <a:solidFill>
                      <a:sysClr val="windowText" lastClr="000000"/>
                    </a:solidFill>
                    <a:latin typeface="Times New Roman" panose="02020603050405020304" pitchFamily="18" charset="0"/>
                    <a:cs typeface="Times New Roman" panose="02020603050405020304" pitchFamily="18" charset="0"/>
                  </a:rPr>
                  <a:t>Time after sapwood application (day)</a:t>
                </a:r>
              </a:p>
            </c:rich>
          </c:tx>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08307263"/>
        <c:crosses val="autoZero"/>
        <c:auto val="1"/>
        <c:lblAlgn val="ctr"/>
        <c:lblOffset val="100"/>
        <c:noMultiLvlLbl val="0"/>
      </c:catAx>
      <c:valAx>
        <c:axId val="2083072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800" b="1">
                    <a:solidFill>
                      <a:sysClr val="windowText" lastClr="000000"/>
                    </a:solidFill>
                    <a:latin typeface="Times New Roman" panose="02020603050405020304" pitchFamily="18" charset="0"/>
                    <a:cs typeface="Times New Roman" panose="02020603050405020304" pitchFamily="18" charset="0"/>
                  </a:rPr>
                  <a:t>Mortality rate (%)</a:t>
                </a:r>
                <a:endParaRPr lang="fr-MG" sz="8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9.2287243609197427E-3"/>
              <c:y val="0.30782060006886197"/>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64730623"/>
        <c:crosses val="autoZero"/>
        <c:crossBetween val="between"/>
      </c:valAx>
      <c:spPr>
        <a:noFill/>
        <a:ln>
          <a:noFill/>
        </a:ln>
        <a:effectLst/>
      </c:spPr>
    </c:plotArea>
    <c:legend>
      <c:legendPos val="b"/>
      <c:layout>
        <c:manualLayout>
          <c:xMode val="edge"/>
          <c:yMode val="edge"/>
          <c:x val="0"/>
          <c:y val="8.5548042526296612E-3"/>
          <c:w val="0.9965241242123577"/>
          <c:h val="0.13434837437823952"/>
        </c:manualLayout>
      </c:layout>
      <c:overlay val="0"/>
      <c:spPr>
        <a:noFill/>
        <a:ln>
          <a:no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10038294393528"/>
          <c:y val="0.19449557045577387"/>
          <c:w val="0.83392693946043628"/>
          <c:h val="0.64326897982470521"/>
        </c:manualLayout>
      </c:layout>
      <c:lineChart>
        <c:grouping val="standard"/>
        <c:varyColors val="0"/>
        <c:ser>
          <c:idx val="0"/>
          <c:order val="0"/>
          <c:tx>
            <c:strRef>
              <c:f>'Recapitulatif toxicité'!$A$27</c:f>
              <c:strCache>
                <c:ptCount val="1"/>
                <c:pt idx="0">
                  <c:v>Untreated Control</c:v>
                </c:pt>
              </c:strCache>
            </c:strRef>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strRef>
              <c:f>'Recapitulatif toxicité'!$B$26:$J$26</c:f>
              <c:strCache>
                <c:ptCount val="9"/>
                <c:pt idx="0">
                  <c:v>d0</c:v>
                </c:pt>
                <c:pt idx="1">
                  <c:v>d1</c:v>
                </c:pt>
                <c:pt idx="2">
                  <c:v>d2</c:v>
                </c:pt>
                <c:pt idx="3">
                  <c:v>d3</c:v>
                </c:pt>
                <c:pt idx="4">
                  <c:v>d4</c:v>
                </c:pt>
                <c:pt idx="5">
                  <c:v>d5</c:v>
                </c:pt>
                <c:pt idx="6">
                  <c:v>d6</c:v>
                </c:pt>
                <c:pt idx="7">
                  <c:v>d7</c:v>
                </c:pt>
                <c:pt idx="8">
                  <c:v>d8</c:v>
                </c:pt>
              </c:strCache>
            </c:strRef>
          </c:cat>
          <c:val>
            <c:numRef>
              <c:f>'Recapitulatif toxicité'!$B$27:$J$27</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B4A9-43E4-AE66-262378AF1079}"/>
            </c:ext>
          </c:extLst>
        </c:ser>
        <c:ser>
          <c:idx val="1"/>
          <c:order val="1"/>
          <c:tx>
            <c:strRef>
              <c:f>'Recapitulatif toxicité'!$A$28</c:f>
              <c:strCache>
                <c:ptCount val="1"/>
                <c:pt idx="0">
                  <c:v>Control (Alcohol 70°)</c:v>
                </c:pt>
              </c:strCache>
            </c:strRef>
          </c:tx>
          <c:spPr>
            <a:ln w="28575" cap="rnd">
              <a:solidFill>
                <a:srgbClr val="FF66CC"/>
              </a:solidFill>
              <a:round/>
            </a:ln>
            <a:effectLst/>
          </c:spPr>
          <c:marker>
            <c:symbol val="circle"/>
            <c:size val="5"/>
            <c:spPr>
              <a:solidFill>
                <a:srgbClr val="FF66CC"/>
              </a:solidFill>
              <a:ln w="9525">
                <a:solidFill>
                  <a:srgbClr val="FF66CC"/>
                </a:solidFill>
              </a:ln>
              <a:effectLst/>
            </c:spPr>
          </c:marker>
          <c:cat>
            <c:strRef>
              <c:f>'Recapitulatif toxicité'!$B$26:$J$26</c:f>
              <c:strCache>
                <c:ptCount val="9"/>
                <c:pt idx="0">
                  <c:v>d0</c:v>
                </c:pt>
                <c:pt idx="1">
                  <c:v>d1</c:v>
                </c:pt>
                <c:pt idx="2">
                  <c:v>d2</c:v>
                </c:pt>
                <c:pt idx="3">
                  <c:v>d3</c:v>
                </c:pt>
                <c:pt idx="4">
                  <c:v>d4</c:v>
                </c:pt>
                <c:pt idx="5">
                  <c:v>d5</c:v>
                </c:pt>
                <c:pt idx="6">
                  <c:v>d6</c:v>
                </c:pt>
                <c:pt idx="7">
                  <c:v>d7</c:v>
                </c:pt>
                <c:pt idx="8">
                  <c:v>d8</c:v>
                </c:pt>
              </c:strCache>
            </c:strRef>
          </c:cat>
          <c:val>
            <c:numRef>
              <c:f>'Recapitulatif toxicité'!$B$28:$J$28</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3.3333333299999999</c:v>
                </c:pt>
              </c:numCache>
            </c:numRef>
          </c:val>
          <c:smooth val="0"/>
          <c:extLst>
            <c:ext xmlns:c16="http://schemas.microsoft.com/office/drawing/2014/chart" uri="{C3380CC4-5D6E-409C-BE32-E72D297353CC}">
              <c16:uniqueId val="{00000001-B4A9-43E4-AE66-262378AF1079}"/>
            </c:ext>
          </c:extLst>
        </c:ser>
        <c:ser>
          <c:idx val="2"/>
          <c:order val="2"/>
          <c:tx>
            <c:strRef>
              <c:f>'Recapitulatif toxicité'!$A$29</c:f>
              <c:strCache>
                <c:ptCount val="1"/>
                <c:pt idx="0">
                  <c:v>Reference (Protect DP)</c:v>
                </c:pt>
              </c:strCache>
            </c:strRef>
          </c:tx>
          <c:spPr>
            <a:ln w="28575"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9525">
                <a:solidFill>
                  <a:srgbClr val="FF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'Recapitulatif toxicité'!$B$26:$J$26</c:f>
              <c:strCache>
                <c:ptCount val="9"/>
                <c:pt idx="0">
                  <c:v>d0</c:v>
                </c:pt>
                <c:pt idx="1">
                  <c:v>d1</c:v>
                </c:pt>
                <c:pt idx="2">
                  <c:v>d2</c:v>
                </c:pt>
                <c:pt idx="3">
                  <c:v>d3</c:v>
                </c:pt>
                <c:pt idx="4">
                  <c:v>d4</c:v>
                </c:pt>
                <c:pt idx="5">
                  <c:v>d5</c:v>
                </c:pt>
                <c:pt idx="6">
                  <c:v>d6</c:v>
                </c:pt>
                <c:pt idx="7">
                  <c:v>d7</c:v>
                </c:pt>
                <c:pt idx="8">
                  <c:v>d8</c:v>
                </c:pt>
              </c:strCache>
            </c:strRef>
          </c:cat>
          <c:val>
            <c:numRef>
              <c:f>'Recapitulatif toxicité'!$B$29:$J$29</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B4A9-43E4-AE66-262378AF1079}"/>
            </c:ext>
          </c:extLst>
        </c:ser>
        <c:ser>
          <c:idx val="3"/>
          <c:order val="3"/>
          <c:tx>
            <c:strRef>
              <c:f>'Recapitulatif toxicité'!$A$30</c:f>
              <c:strCache>
                <c:ptCount val="1"/>
                <c:pt idx="0">
                  <c:v>Badi heartwood (0,08µL/cm²)</c:v>
                </c:pt>
              </c:strCache>
            </c:strRef>
          </c:tx>
          <c:spPr>
            <a:ln w="28575" cap="rnd">
              <a:solidFill>
                <a:schemeClr val="accent4">
                  <a:lumMod val="75000"/>
                </a:schemeClr>
              </a:solidFill>
              <a:round/>
            </a:ln>
            <a:effectLst/>
          </c:spPr>
          <c:marker>
            <c:symbol val="circle"/>
            <c:size val="5"/>
            <c:spPr>
              <a:solidFill>
                <a:schemeClr val="accent4">
                  <a:lumMod val="75000"/>
                </a:schemeClr>
              </a:solidFill>
              <a:ln w="9525">
                <a:solidFill>
                  <a:schemeClr val="accent4">
                    <a:lumMod val="75000"/>
                  </a:schemeClr>
                </a:solidFill>
              </a:ln>
              <a:effectLst/>
            </c:spPr>
          </c:marker>
          <c:cat>
            <c:strRef>
              <c:f>'Recapitulatif toxicité'!$B$26:$J$26</c:f>
              <c:strCache>
                <c:ptCount val="9"/>
                <c:pt idx="0">
                  <c:v>d0</c:v>
                </c:pt>
                <c:pt idx="1">
                  <c:v>d1</c:v>
                </c:pt>
                <c:pt idx="2">
                  <c:v>d2</c:v>
                </c:pt>
                <c:pt idx="3">
                  <c:v>d3</c:v>
                </c:pt>
                <c:pt idx="4">
                  <c:v>d4</c:v>
                </c:pt>
                <c:pt idx="5">
                  <c:v>d5</c:v>
                </c:pt>
                <c:pt idx="6">
                  <c:v>d6</c:v>
                </c:pt>
                <c:pt idx="7">
                  <c:v>d7</c:v>
                </c:pt>
                <c:pt idx="8">
                  <c:v>d8</c:v>
                </c:pt>
              </c:strCache>
            </c:strRef>
          </c:cat>
          <c:val>
            <c:numRef>
              <c:f>'Recapitulatif toxicité'!$B$30:$J$30</c:f>
              <c:numCache>
                <c:formatCode>General</c:formatCode>
                <c:ptCount val="9"/>
                <c:pt idx="0">
                  <c:v>0</c:v>
                </c:pt>
                <c:pt idx="1">
                  <c:v>0</c:v>
                </c:pt>
                <c:pt idx="2">
                  <c:v>58.333333333333329</c:v>
                </c:pt>
                <c:pt idx="3">
                  <c:v>63.333333333333329</c:v>
                </c:pt>
                <c:pt idx="4">
                  <c:v>65</c:v>
                </c:pt>
                <c:pt idx="5">
                  <c:v>68.333333333333329</c:v>
                </c:pt>
                <c:pt idx="6">
                  <c:v>73.900000000000006</c:v>
                </c:pt>
                <c:pt idx="7">
                  <c:v>73.900000000000006</c:v>
                </c:pt>
                <c:pt idx="8">
                  <c:v>73.900000000000006</c:v>
                </c:pt>
              </c:numCache>
            </c:numRef>
          </c:val>
          <c:smooth val="0"/>
          <c:extLst>
            <c:ext xmlns:c16="http://schemas.microsoft.com/office/drawing/2014/chart" uri="{C3380CC4-5D6E-409C-BE32-E72D297353CC}">
              <c16:uniqueId val="{00000003-B4A9-43E4-AE66-262378AF1079}"/>
            </c:ext>
          </c:extLst>
        </c:ser>
        <c:ser>
          <c:idx val="4"/>
          <c:order val="4"/>
          <c:tx>
            <c:strRef>
              <c:f>'Recapitulatif toxicité'!$A$31</c:f>
              <c:strCache>
                <c:ptCount val="1"/>
                <c:pt idx="0">
                  <c:v>Bete heartwood (0,08µL/cm²)</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strRef>
              <c:f>'Recapitulatif toxicité'!$B$26:$J$26</c:f>
              <c:strCache>
                <c:ptCount val="9"/>
                <c:pt idx="0">
                  <c:v>d0</c:v>
                </c:pt>
                <c:pt idx="1">
                  <c:v>d1</c:v>
                </c:pt>
                <c:pt idx="2">
                  <c:v>d2</c:v>
                </c:pt>
                <c:pt idx="3">
                  <c:v>d3</c:v>
                </c:pt>
                <c:pt idx="4">
                  <c:v>d4</c:v>
                </c:pt>
                <c:pt idx="5">
                  <c:v>d5</c:v>
                </c:pt>
                <c:pt idx="6">
                  <c:v>d6</c:v>
                </c:pt>
                <c:pt idx="7">
                  <c:v>d7</c:v>
                </c:pt>
                <c:pt idx="8">
                  <c:v>d8</c:v>
                </c:pt>
              </c:strCache>
            </c:strRef>
          </c:cat>
          <c:val>
            <c:numRef>
              <c:f>'Recapitulatif toxicité'!$B$31:$J$31</c:f>
              <c:numCache>
                <c:formatCode>General</c:formatCode>
                <c:ptCount val="9"/>
                <c:pt idx="0">
                  <c:v>0</c:v>
                </c:pt>
                <c:pt idx="1">
                  <c:v>60</c:v>
                </c:pt>
                <c:pt idx="2">
                  <c:v>66.666666666666671</c:v>
                </c:pt>
                <c:pt idx="3">
                  <c:v>73.900000000000006</c:v>
                </c:pt>
                <c:pt idx="4">
                  <c:v>76.666666666666501</c:v>
                </c:pt>
                <c:pt idx="5">
                  <c:v>86.666666666666657</c:v>
                </c:pt>
                <c:pt idx="6">
                  <c:v>95</c:v>
                </c:pt>
                <c:pt idx="7">
                  <c:v>96.666666666666657</c:v>
                </c:pt>
                <c:pt idx="8">
                  <c:v>96.666666699999993</c:v>
                </c:pt>
              </c:numCache>
            </c:numRef>
          </c:val>
          <c:smooth val="0"/>
          <c:extLst>
            <c:ext xmlns:c16="http://schemas.microsoft.com/office/drawing/2014/chart" uri="{C3380CC4-5D6E-409C-BE32-E72D297353CC}">
              <c16:uniqueId val="{00000004-B4A9-43E4-AE66-262378AF1079}"/>
            </c:ext>
          </c:extLst>
        </c:ser>
        <c:ser>
          <c:idx val="5"/>
          <c:order val="5"/>
          <c:tx>
            <c:strRef>
              <c:f>'Recapitulatif toxicité'!$A$32</c:f>
              <c:strCache>
                <c:ptCount val="1"/>
                <c:pt idx="0">
                  <c:v>Iroko heartwood (0,08µL/cm²)</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'Recapitulatif toxicité'!$B$26:$J$26</c:f>
              <c:strCache>
                <c:ptCount val="9"/>
                <c:pt idx="0">
                  <c:v>d0</c:v>
                </c:pt>
                <c:pt idx="1">
                  <c:v>d1</c:v>
                </c:pt>
                <c:pt idx="2">
                  <c:v>d2</c:v>
                </c:pt>
                <c:pt idx="3">
                  <c:v>d3</c:v>
                </c:pt>
                <c:pt idx="4">
                  <c:v>d4</c:v>
                </c:pt>
                <c:pt idx="5">
                  <c:v>d5</c:v>
                </c:pt>
                <c:pt idx="6">
                  <c:v>d6</c:v>
                </c:pt>
                <c:pt idx="7">
                  <c:v>d7</c:v>
                </c:pt>
                <c:pt idx="8">
                  <c:v>d8</c:v>
                </c:pt>
              </c:strCache>
            </c:strRef>
          </c:cat>
          <c:val>
            <c:numRef>
              <c:f>'Recapitulatif toxicité'!$B$32:$J$32</c:f>
              <c:numCache>
                <c:formatCode>General</c:formatCode>
                <c:ptCount val="9"/>
                <c:pt idx="0">
                  <c:v>0</c:v>
                </c:pt>
                <c:pt idx="1">
                  <c:v>25</c:v>
                </c:pt>
                <c:pt idx="2">
                  <c:v>36.666666666666664</c:v>
                </c:pt>
                <c:pt idx="3">
                  <c:v>43.333333349999997</c:v>
                </c:pt>
                <c:pt idx="4">
                  <c:v>68.333333333333329</c:v>
                </c:pt>
                <c:pt idx="5">
                  <c:v>78.333333333333329</c:v>
                </c:pt>
                <c:pt idx="6">
                  <c:v>86.666664999999995</c:v>
                </c:pt>
                <c:pt idx="7">
                  <c:v>86.666664999999995</c:v>
                </c:pt>
                <c:pt idx="8">
                  <c:v>86.666664999999995</c:v>
                </c:pt>
              </c:numCache>
            </c:numRef>
          </c:val>
          <c:smooth val="0"/>
          <c:extLst>
            <c:ext xmlns:c16="http://schemas.microsoft.com/office/drawing/2014/chart" uri="{C3380CC4-5D6E-409C-BE32-E72D297353CC}">
              <c16:uniqueId val="{00000005-B4A9-43E4-AE66-262378AF1079}"/>
            </c:ext>
          </c:extLst>
        </c:ser>
        <c:dLbls>
          <c:showLegendKey val="0"/>
          <c:showVal val="0"/>
          <c:showCatName val="0"/>
          <c:showSerName val="0"/>
          <c:showPercent val="0"/>
          <c:showBubbleSize val="0"/>
        </c:dLbls>
        <c:marker val="1"/>
        <c:smooth val="0"/>
        <c:axId val="64772863"/>
        <c:axId val="208270063"/>
      </c:lineChart>
      <c:catAx>
        <c:axId val="64772863"/>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heartwood application (day)</a:t>
                </a:r>
              </a:p>
            </c:rich>
          </c:tx>
          <c:layout>
            <c:manualLayout>
              <c:xMode val="edge"/>
              <c:yMode val="edge"/>
              <c:x val="0.16993591710127143"/>
              <c:y val="0.9253822629969419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08270063"/>
        <c:crosses val="autoZero"/>
        <c:auto val="1"/>
        <c:lblAlgn val="ctr"/>
        <c:lblOffset val="100"/>
        <c:noMultiLvlLbl val="0"/>
      </c:catAx>
      <c:valAx>
        <c:axId val="2082700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fr-MG"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3715846994535519E-3"/>
              <c:y val="0.3059167686578504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64772863"/>
        <c:crosses val="autoZero"/>
        <c:crossBetween val="between"/>
      </c:valAx>
      <c:spPr>
        <a:noFill/>
        <a:ln>
          <a:noFill/>
        </a:ln>
        <a:effectLst/>
      </c:spPr>
    </c:plotArea>
    <c:legend>
      <c:legendPos val="b"/>
      <c:layout>
        <c:manualLayout>
          <c:xMode val="edge"/>
          <c:yMode val="edge"/>
          <c:x val="0"/>
          <c:y val="4.6647690042664024E-3"/>
          <c:w val="1"/>
          <c:h val="0.12947035466720505"/>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33237548899461"/>
          <c:y val="0.16548653398593147"/>
          <c:w val="0.85766757464549415"/>
          <c:h val="0.66222911581872035"/>
        </c:manualLayout>
      </c:layout>
      <c:lineChart>
        <c:grouping val="standard"/>
        <c:varyColors val="0"/>
        <c:ser>
          <c:idx val="0"/>
          <c:order val="0"/>
          <c:tx>
            <c:strRef>
              <c:f>'Recap extrait aubier'!$M$28</c:f>
              <c:strCache>
                <c:ptCount val="1"/>
                <c:pt idx="0">
                  <c:v>Untreated Control</c:v>
                </c:pt>
              </c:strCache>
            </c:strRef>
          </c:tx>
          <c:spPr>
            <a:ln w="28575" cap="rnd">
              <a:solidFill>
                <a:sysClr val="windowText" lastClr="00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Freehand/>
                    </ask:type>
                  </ask:lineSketchStyleProps>
                </a:ext>
              </a:extLst>
            </a:ln>
            <a:effectLst/>
          </c:spPr>
          <c:marker>
            <c:symbol val="circle"/>
            <c:size val="5"/>
            <c:spPr>
              <a:solidFill>
                <a:schemeClr val="tx1"/>
              </a:solidFill>
              <a:ln w="28575">
                <a:solidFill>
                  <a:sysClr val="windowText" lastClr="00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Freehand/>
                      </ask:type>
                    </ask:lineSketchStyleProps>
                  </a:ext>
                </a:extLst>
              </a:ln>
              <a:effectLst/>
            </c:spPr>
          </c:marker>
          <c:cat>
            <c:strRef>
              <c:f>'Recap extrait aubier'!$N$27:$V$27</c:f>
              <c:strCache>
                <c:ptCount val="9"/>
                <c:pt idx="0">
                  <c:v>d0</c:v>
                </c:pt>
                <c:pt idx="1">
                  <c:v>d1</c:v>
                </c:pt>
                <c:pt idx="2">
                  <c:v>d2</c:v>
                </c:pt>
                <c:pt idx="3">
                  <c:v>d3</c:v>
                </c:pt>
                <c:pt idx="4">
                  <c:v>d4</c:v>
                </c:pt>
                <c:pt idx="5">
                  <c:v>d5</c:v>
                </c:pt>
                <c:pt idx="6">
                  <c:v>d6</c:v>
                </c:pt>
                <c:pt idx="7">
                  <c:v>d7</c:v>
                </c:pt>
                <c:pt idx="8">
                  <c:v>d8</c:v>
                </c:pt>
              </c:strCache>
            </c:strRef>
          </c:cat>
          <c:val>
            <c:numRef>
              <c:f>'Recap extrait aubier'!$N$28:$V$28</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3608-4994-A215-924480161C31}"/>
            </c:ext>
          </c:extLst>
        </c:ser>
        <c:ser>
          <c:idx val="1"/>
          <c:order val="1"/>
          <c:tx>
            <c:strRef>
              <c:f>'Recap extrait aubier'!$M$29</c:f>
              <c:strCache>
                <c:ptCount val="1"/>
                <c:pt idx="0">
                  <c:v>Control (Alcohol 70°)</c:v>
                </c:pt>
              </c:strCache>
            </c:strRef>
          </c:tx>
          <c:spPr>
            <a:ln w="28575" cap="rnd">
              <a:solidFill>
                <a:srgbClr val="FF33CC"/>
              </a:solidFill>
              <a:round/>
            </a:ln>
            <a:effectLst/>
          </c:spPr>
          <c:marker>
            <c:symbol val="circle"/>
            <c:size val="5"/>
            <c:spPr>
              <a:solidFill>
                <a:srgbClr val="FF33CC"/>
              </a:solidFill>
              <a:ln w="9525">
                <a:solidFill>
                  <a:srgbClr val="FF33CC"/>
                </a:solidFill>
              </a:ln>
              <a:effectLst/>
            </c:spPr>
          </c:marker>
          <c:cat>
            <c:strRef>
              <c:f>'Recap extrait aubier'!$N$27:$V$27</c:f>
              <c:strCache>
                <c:ptCount val="9"/>
                <c:pt idx="0">
                  <c:v>d0</c:v>
                </c:pt>
                <c:pt idx="1">
                  <c:v>d1</c:v>
                </c:pt>
                <c:pt idx="2">
                  <c:v>d2</c:v>
                </c:pt>
                <c:pt idx="3">
                  <c:v>d3</c:v>
                </c:pt>
                <c:pt idx="4">
                  <c:v>d4</c:v>
                </c:pt>
                <c:pt idx="5">
                  <c:v>d5</c:v>
                </c:pt>
                <c:pt idx="6">
                  <c:v>d6</c:v>
                </c:pt>
                <c:pt idx="7">
                  <c:v>d7</c:v>
                </c:pt>
                <c:pt idx="8">
                  <c:v>d8</c:v>
                </c:pt>
              </c:strCache>
            </c:strRef>
          </c:cat>
          <c:val>
            <c:numRef>
              <c:f>'Recap extrait aubier'!$N$29:$V$29</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c:ext xmlns:c16="http://schemas.microsoft.com/office/drawing/2014/chart" uri="{C3380CC4-5D6E-409C-BE32-E72D297353CC}">
              <c16:uniqueId val="{00000001-3608-4994-A215-924480161C31}"/>
            </c:ext>
          </c:extLst>
        </c:ser>
        <c:ser>
          <c:idx val="2"/>
          <c:order val="2"/>
          <c:tx>
            <c:strRef>
              <c:f>'Recap extrait aubier'!$M$30</c:f>
              <c:strCache>
                <c:ptCount val="1"/>
                <c:pt idx="0">
                  <c:v>Reference (Protect DP)</c:v>
                </c:pt>
              </c:strCache>
            </c:strRef>
          </c:tx>
          <c:spPr>
            <a:ln w="28575"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9525">
                <a:solidFill>
                  <a:srgbClr val="FF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 extrait aubier'!$N$27:$V$27</c:f>
              <c:strCache>
                <c:ptCount val="9"/>
                <c:pt idx="0">
                  <c:v>d0</c:v>
                </c:pt>
                <c:pt idx="1">
                  <c:v>d1</c:v>
                </c:pt>
                <c:pt idx="2">
                  <c:v>d2</c:v>
                </c:pt>
                <c:pt idx="3">
                  <c:v>d3</c:v>
                </c:pt>
                <c:pt idx="4">
                  <c:v>d4</c:v>
                </c:pt>
                <c:pt idx="5">
                  <c:v>d5</c:v>
                </c:pt>
                <c:pt idx="6">
                  <c:v>d6</c:v>
                </c:pt>
                <c:pt idx="7">
                  <c:v>d7</c:v>
                </c:pt>
                <c:pt idx="8">
                  <c:v>d8</c:v>
                </c:pt>
              </c:strCache>
            </c:strRef>
          </c:cat>
          <c:val>
            <c:numRef>
              <c:f>'Recap extrait aubier'!$N$30:$V$30</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3608-4994-A215-924480161C31}"/>
            </c:ext>
          </c:extLst>
        </c:ser>
        <c:ser>
          <c:idx val="3"/>
          <c:order val="3"/>
          <c:tx>
            <c:strRef>
              <c:f>'Recap extrait aubier'!$M$31</c:f>
              <c:strCache>
                <c:ptCount val="1"/>
                <c:pt idx="0">
                  <c:v>Badi sapwood (0,16µL/cm²)</c:v>
                </c:pt>
              </c:strCache>
            </c:strRef>
          </c:tx>
          <c:spPr>
            <a:ln w="38100" cap="rnd">
              <a:solidFill>
                <a:schemeClr val="accent4"/>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chemeClr val="accent4"/>
              </a:solidFill>
              <a:ln w="38100">
                <a:solidFill>
                  <a:schemeClr val="accent4"/>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 extrait aubier'!$N$27:$V$27</c:f>
              <c:strCache>
                <c:ptCount val="9"/>
                <c:pt idx="0">
                  <c:v>d0</c:v>
                </c:pt>
                <c:pt idx="1">
                  <c:v>d1</c:v>
                </c:pt>
                <c:pt idx="2">
                  <c:v>d2</c:v>
                </c:pt>
                <c:pt idx="3">
                  <c:v>d3</c:v>
                </c:pt>
                <c:pt idx="4">
                  <c:v>d4</c:v>
                </c:pt>
                <c:pt idx="5">
                  <c:v>d5</c:v>
                </c:pt>
                <c:pt idx="6">
                  <c:v>d6</c:v>
                </c:pt>
                <c:pt idx="7">
                  <c:v>d7</c:v>
                </c:pt>
                <c:pt idx="8">
                  <c:v>d8</c:v>
                </c:pt>
              </c:strCache>
            </c:strRef>
          </c:cat>
          <c:val>
            <c:numRef>
              <c:f>'Recap extrait aubier'!$N$31:$V$31</c:f>
              <c:numCache>
                <c:formatCode>General</c:formatCode>
                <c:ptCount val="9"/>
                <c:pt idx="0">
                  <c:v>0</c:v>
                </c:pt>
                <c:pt idx="1">
                  <c:v>3.3333333333333335</c:v>
                </c:pt>
                <c:pt idx="2">
                  <c:v>8.3333333333333339</c:v>
                </c:pt>
                <c:pt idx="3">
                  <c:v>13.333333333333334</c:v>
                </c:pt>
                <c:pt idx="4">
                  <c:v>25</c:v>
                </c:pt>
                <c:pt idx="5">
                  <c:v>45</c:v>
                </c:pt>
                <c:pt idx="6">
                  <c:v>58.333333333333329</c:v>
                </c:pt>
                <c:pt idx="7">
                  <c:v>85</c:v>
                </c:pt>
                <c:pt idx="8">
                  <c:v>91.666666666666657</c:v>
                </c:pt>
              </c:numCache>
            </c:numRef>
          </c:val>
          <c:smooth val="0"/>
          <c:extLst>
            <c:ext xmlns:c16="http://schemas.microsoft.com/office/drawing/2014/chart" uri="{C3380CC4-5D6E-409C-BE32-E72D297353CC}">
              <c16:uniqueId val="{00000003-3608-4994-A215-924480161C31}"/>
            </c:ext>
          </c:extLst>
        </c:ser>
        <c:ser>
          <c:idx val="4"/>
          <c:order val="4"/>
          <c:tx>
            <c:strRef>
              <c:f>'Recap extrait aubier'!$M$32</c:f>
              <c:strCache>
                <c:ptCount val="1"/>
                <c:pt idx="0">
                  <c:v>Bete sapwood (0,16µL/cm²)</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cat>
            <c:strRef>
              <c:f>'Recap extrait aubier'!$N$27:$V$27</c:f>
              <c:strCache>
                <c:ptCount val="9"/>
                <c:pt idx="0">
                  <c:v>d0</c:v>
                </c:pt>
                <c:pt idx="1">
                  <c:v>d1</c:v>
                </c:pt>
                <c:pt idx="2">
                  <c:v>d2</c:v>
                </c:pt>
                <c:pt idx="3">
                  <c:v>d3</c:v>
                </c:pt>
                <c:pt idx="4">
                  <c:v>d4</c:v>
                </c:pt>
                <c:pt idx="5">
                  <c:v>d5</c:v>
                </c:pt>
                <c:pt idx="6">
                  <c:v>d6</c:v>
                </c:pt>
                <c:pt idx="7">
                  <c:v>d7</c:v>
                </c:pt>
                <c:pt idx="8">
                  <c:v>d8</c:v>
                </c:pt>
              </c:strCache>
            </c:strRef>
          </c:cat>
          <c:val>
            <c:numRef>
              <c:f>'Recap extrait aubier'!$N$32:$V$32</c:f>
              <c:numCache>
                <c:formatCode>General</c:formatCode>
                <c:ptCount val="9"/>
                <c:pt idx="0">
                  <c:v>0</c:v>
                </c:pt>
                <c:pt idx="1">
                  <c:v>0</c:v>
                </c:pt>
                <c:pt idx="2">
                  <c:v>0</c:v>
                </c:pt>
                <c:pt idx="3">
                  <c:v>5</c:v>
                </c:pt>
                <c:pt idx="4">
                  <c:v>21.666666666666664</c:v>
                </c:pt>
                <c:pt idx="5">
                  <c:v>45</c:v>
                </c:pt>
                <c:pt idx="6">
                  <c:v>61.666666666666671</c:v>
                </c:pt>
                <c:pt idx="7">
                  <c:v>81.666666666666501</c:v>
                </c:pt>
                <c:pt idx="8">
                  <c:v>91.666666649999996</c:v>
                </c:pt>
              </c:numCache>
            </c:numRef>
          </c:val>
          <c:smooth val="0"/>
          <c:extLst>
            <c:ext xmlns:c16="http://schemas.microsoft.com/office/drawing/2014/chart" uri="{C3380CC4-5D6E-409C-BE32-E72D297353CC}">
              <c16:uniqueId val="{00000004-3608-4994-A215-924480161C31}"/>
            </c:ext>
          </c:extLst>
        </c:ser>
        <c:ser>
          <c:idx val="5"/>
          <c:order val="5"/>
          <c:tx>
            <c:strRef>
              <c:f>'Recap extrait aubier'!$M$33</c:f>
              <c:strCache>
                <c:ptCount val="1"/>
                <c:pt idx="0">
                  <c:v>Iroko Sapwood (0,16µL/cm²)</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'Recap extrait aubier'!$N$27:$V$27</c:f>
              <c:strCache>
                <c:ptCount val="9"/>
                <c:pt idx="0">
                  <c:v>d0</c:v>
                </c:pt>
                <c:pt idx="1">
                  <c:v>d1</c:v>
                </c:pt>
                <c:pt idx="2">
                  <c:v>d2</c:v>
                </c:pt>
                <c:pt idx="3">
                  <c:v>d3</c:v>
                </c:pt>
                <c:pt idx="4">
                  <c:v>d4</c:v>
                </c:pt>
                <c:pt idx="5">
                  <c:v>d5</c:v>
                </c:pt>
                <c:pt idx="6">
                  <c:v>d6</c:v>
                </c:pt>
                <c:pt idx="7">
                  <c:v>d7</c:v>
                </c:pt>
                <c:pt idx="8">
                  <c:v>d8</c:v>
                </c:pt>
              </c:strCache>
            </c:strRef>
          </c:cat>
          <c:val>
            <c:numRef>
              <c:f>'Recap extrait aubier'!$N$33:$V$33</c:f>
              <c:numCache>
                <c:formatCode>General</c:formatCode>
                <c:ptCount val="9"/>
                <c:pt idx="0">
                  <c:v>0</c:v>
                </c:pt>
                <c:pt idx="1">
                  <c:v>3.3333333333333335</c:v>
                </c:pt>
                <c:pt idx="2">
                  <c:v>3.3333333333333335</c:v>
                </c:pt>
                <c:pt idx="3">
                  <c:v>3.3333333333333335</c:v>
                </c:pt>
                <c:pt idx="4">
                  <c:v>6.666666666666667</c:v>
                </c:pt>
                <c:pt idx="5">
                  <c:v>21.666666666666664</c:v>
                </c:pt>
                <c:pt idx="6">
                  <c:v>48.33333333333335</c:v>
                </c:pt>
                <c:pt idx="7">
                  <c:v>68.333333333333329</c:v>
                </c:pt>
                <c:pt idx="8">
                  <c:v>80</c:v>
                </c:pt>
              </c:numCache>
            </c:numRef>
          </c:val>
          <c:smooth val="0"/>
          <c:extLst>
            <c:ext xmlns:c16="http://schemas.microsoft.com/office/drawing/2014/chart" uri="{C3380CC4-5D6E-409C-BE32-E72D297353CC}">
              <c16:uniqueId val="{00000005-3608-4994-A215-924480161C31}"/>
            </c:ext>
          </c:extLst>
        </c:ser>
        <c:dLbls>
          <c:showLegendKey val="0"/>
          <c:showVal val="0"/>
          <c:showCatName val="0"/>
          <c:showSerName val="0"/>
          <c:showPercent val="0"/>
          <c:showBubbleSize val="0"/>
        </c:dLbls>
        <c:marker val="1"/>
        <c:smooth val="0"/>
        <c:axId val="64772383"/>
        <c:axId val="208309743"/>
      </c:lineChart>
      <c:catAx>
        <c:axId val="6477238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sapwood application (day)</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08309743"/>
        <c:crosses val="autoZero"/>
        <c:auto val="1"/>
        <c:lblAlgn val="ctr"/>
        <c:lblOffset val="100"/>
        <c:noMultiLvlLbl val="0"/>
      </c:catAx>
      <c:valAx>
        <c:axId val="2083097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fr-MG"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4493866502985291E-3"/>
              <c:y val="0.2671224494203527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64772383"/>
        <c:crosses val="autoZero"/>
        <c:crossBetween val="between"/>
      </c:valAx>
      <c:spPr>
        <a:noFill/>
        <a:ln>
          <a:noFill/>
        </a:ln>
        <a:effectLst/>
      </c:spPr>
    </c:plotArea>
    <c:legend>
      <c:legendPos val="b"/>
      <c:layout>
        <c:manualLayout>
          <c:xMode val="edge"/>
          <c:yMode val="edge"/>
          <c:x val="0"/>
          <c:y val="1.4424988221479418E-2"/>
          <c:w val="0.99314969388559471"/>
          <c:h val="0.12931017356260516"/>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16925235830671"/>
          <c:y val="0.17236291409519755"/>
          <c:w val="0.79762722728965829"/>
          <c:h val="0.67742356529758108"/>
        </c:manualLayout>
      </c:layout>
      <c:lineChart>
        <c:grouping val="standard"/>
        <c:varyColors val="0"/>
        <c:ser>
          <c:idx val="0"/>
          <c:order val="0"/>
          <c:tx>
            <c:strRef>
              <c:f>'Recapitulatif toxicité'!$M$27</c:f>
              <c:strCache>
                <c:ptCount val="1"/>
                <c:pt idx="0">
                  <c:v>Untreated Control</c:v>
                </c:pt>
              </c:strCache>
            </c:strRef>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strRef>
              <c:f>'Recapitulatif toxicité'!$N$26:$V$26</c:f>
              <c:strCache>
                <c:ptCount val="9"/>
                <c:pt idx="0">
                  <c:v>d0</c:v>
                </c:pt>
                <c:pt idx="1">
                  <c:v>d1</c:v>
                </c:pt>
                <c:pt idx="2">
                  <c:v>d2</c:v>
                </c:pt>
                <c:pt idx="3">
                  <c:v>d3</c:v>
                </c:pt>
                <c:pt idx="4">
                  <c:v>d4</c:v>
                </c:pt>
                <c:pt idx="5">
                  <c:v>d5</c:v>
                </c:pt>
                <c:pt idx="6">
                  <c:v>d6</c:v>
                </c:pt>
                <c:pt idx="7">
                  <c:v>d7</c:v>
                </c:pt>
                <c:pt idx="8">
                  <c:v>d8</c:v>
                </c:pt>
              </c:strCache>
            </c:strRef>
          </c:cat>
          <c:val>
            <c:numRef>
              <c:f>'Recapitulatif toxicité'!$N$27:$V$27</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8844-4DA0-842E-A91BCD3EEE6A}"/>
            </c:ext>
          </c:extLst>
        </c:ser>
        <c:ser>
          <c:idx val="1"/>
          <c:order val="1"/>
          <c:tx>
            <c:strRef>
              <c:f>'Recapitulatif toxicité'!$M$28</c:f>
              <c:strCache>
                <c:ptCount val="1"/>
                <c:pt idx="0">
                  <c:v>Control (Alcohol 70°)</c:v>
                </c:pt>
              </c:strCache>
            </c:strRef>
          </c:tx>
          <c:spPr>
            <a:ln w="28575" cap="rnd">
              <a:solidFill>
                <a:srgbClr val="FF66CC"/>
              </a:solidFill>
              <a:round/>
            </a:ln>
            <a:effectLst/>
          </c:spPr>
          <c:marker>
            <c:symbol val="circle"/>
            <c:size val="5"/>
            <c:spPr>
              <a:solidFill>
                <a:srgbClr val="FF66CC"/>
              </a:solidFill>
              <a:ln w="9525">
                <a:solidFill>
                  <a:srgbClr val="FF66CC"/>
                </a:solidFill>
              </a:ln>
              <a:effectLst/>
            </c:spPr>
          </c:marker>
          <c:cat>
            <c:strRef>
              <c:f>'Recapitulatif toxicité'!$N$26:$V$26</c:f>
              <c:strCache>
                <c:ptCount val="9"/>
                <c:pt idx="0">
                  <c:v>d0</c:v>
                </c:pt>
                <c:pt idx="1">
                  <c:v>d1</c:v>
                </c:pt>
                <c:pt idx="2">
                  <c:v>d2</c:v>
                </c:pt>
                <c:pt idx="3">
                  <c:v>d3</c:v>
                </c:pt>
                <c:pt idx="4">
                  <c:v>d4</c:v>
                </c:pt>
                <c:pt idx="5">
                  <c:v>d5</c:v>
                </c:pt>
                <c:pt idx="6">
                  <c:v>d6</c:v>
                </c:pt>
                <c:pt idx="7">
                  <c:v>d7</c:v>
                </c:pt>
                <c:pt idx="8">
                  <c:v>d8</c:v>
                </c:pt>
              </c:strCache>
            </c:strRef>
          </c:cat>
          <c:val>
            <c:numRef>
              <c:f>'Recapitulatif toxicité'!$N$28:$V$28</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c:ext xmlns:c16="http://schemas.microsoft.com/office/drawing/2014/chart" uri="{C3380CC4-5D6E-409C-BE32-E72D297353CC}">
              <c16:uniqueId val="{00000001-8844-4DA0-842E-A91BCD3EEE6A}"/>
            </c:ext>
          </c:extLst>
        </c:ser>
        <c:ser>
          <c:idx val="2"/>
          <c:order val="2"/>
          <c:tx>
            <c:strRef>
              <c:f>'Recapitulatif toxicité'!$M$29</c:f>
              <c:strCache>
                <c:ptCount val="1"/>
                <c:pt idx="0">
                  <c:v>Reference (Protect DP)</c:v>
                </c:pt>
              </c:strCache>
            </c:strRef>
          </c:tx>
          <c:spPr>
            <a:ln w="38100"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38100">
                <a:solidFill>
                  <a:srgbClr val="FF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'Recapitulatif toxicité'!$N$26:$V$26</c:f>
              <c:strCache>
                <c:ptCount val="9"/>
                <c:pt idx="0">
                  <c:v>d0</c:v>
                </c:pt>
                <c:pt idx="1">
                  <c:v>d1</c:v>
                </c:pt>
                <c:pt idx="2">
                  <c:v>d2</c:v>
                </c:pt>
                <c:pt idx="3">
                  <c:v>d3</c:v>
                </c:pt>
                <c:pt idx="4">
                  <c:v>d4</c:v>
                </c:pt>
                <c:pt idx="5">
                  <c:v>d5</c:v>
                </c:pt>
                <c:pt idx="6">
                  <c:v>d6</c:v>
                </c:pt>
                <c:pt idx="7">
                  <c:v>d7</c:v>
                </c:pt>
                <c:pt idx="8">
                  <c:v>d8</c:v>
                </c:pt>
              </c:strCache>
            </c:strRef>
          </c:cat>
          <c:val>
            <c:numRef>
              <c:f>'Recapitulatif toxicité'!$N$29:$V$29</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8844-4DA0-842E-A91BCD3EEE6A}"/>
            </c:ext>
          </c:extLst>
        </c:ser>
        <c:ser>
          <c:idx val="3"/>
          <c:order val="3"/>
          <c:tx>
            <c:strRef>
              <c:f>'Recapitulatif toxicité'!$M$30</c:f>
              <c:strCache>
                <c:ptCount val="1"/>
                <c:pt idx="0">
                  <c:v>Badi heartwood (0,16µL/cm²)</c:v>
                </c:pt>
              </c:strCache>
            </c:strRef>
          </c:tx>
          <c:spPr>
            <a:ln w="28575" cap="rnd">
              <a:solidFill>
                <a:schemeClr val="accent4">
                  <a:lumMod val="75000"/>
                </a:schemeClr>
              </a:solidFill>
              <a:round/>
            </a:ln>
            <a:effectLst/>
          </c:spPr>
          <c:marker>
            <c:symbol val="circle"/>
            <c:size val="5"/>
            <c:spPr>
              <a:solidFill>
                <a:schemeClr val="accent4">
                  <a:lumMod val="75000"/>
                </a:schemeClr>
              </a:solidFill>
              <a:ln w="9525">
                <a:solidFill>
                  <a:schemeClr val="accent4">
                    <a:lumMod val="75000"/>
                  </a:schemeClr>
                </a:solidFill>
              </a:ln>
              <a:effectLst/>
            </c:spPr>
          </c:marker>
          <c:cat>
            <c:strRef>
              <c:f>'Recapitulatif toxicité'!$N$26:$V$26</c:f>
              <c:strCache>
                <c:ptCount val="9"/>
                <c:pt idx="0">
                  <c:v>d0</c:v>
                </c:pt>
                <c:pt idx="1">
                  <c:v>d1</c:v>
                </c:pt>
                <c:pt idx="2">
                  <c:v>d2</c:v>
                </c:pt>
                <c:pt idx="3">
                  <c:v>d3</c:v>
                </c:pt>
                <c:pt idx="4">
                  <c:v>d4</c:v>
                </c:pt>
                <c:pt idx="5">
                  <c:v>d5</c:v>
                </c:pt>
                <c:pt idx="6">
                  <c:v>d6</c:v>
                </c:pt>
                <c:pt idx="7">
                  <c:v>d7</c:v>
                </c:pt>
                <c:pt idx="8">
                  <c:v>d8</c:v>
                </c:pt>
              </c:strCache>
            </c:strRef>
          </c:cat>
          <c:val>
            <c:numRef>
              <c:f>'Recapitulatif toxicité'!$N$30:$V$30</c:f>
              <c:numCache>
                <c:formatCode>General</c:formatCode>
                <c:ptCount val="9"/>
                <c:pt idx="0">
                  <c:v>0</c:v>
                </c:pt>
                <c:pt idx="1">
                  <c:v>51.666666666666671</c:v>
                </c:pt>
                <c:pt idx="2">
                  <c:v>76.666666666666671</c:v>
                </c:pt>
                <c:pt idx="3">
                  <c:v>85</c:v>
                </c:pt>
                <c:pt idx="4">
                  <c:v>88.333333333333343</c:v>
                </c:pt>
                <c:pt idx="5">
                  <c:v>90</c:v>
                </c:pt>
                <c:pt idx="6">
                  <c:v>90</c:v>
                </c:pt>
                <c:pt idx="7">
                  <c:v>92.2</c:v>
                </c:pt>
                <c:pt idx="8">
                  <c:v>92.2</c:v>
                </c:pt>
              </c:numCache>
            </c:numRef>
          </c:val>
          <c:smooth val="0"/>
          <c:extLst>
            <c:ext xmlns:c16="http://schemas.microsoft.com/office/drawing/2014/chart" uri="{C3380CC4-5D6E-409C-BE32-E72D297353CC}">
              <c16:uniqueId val="{00000003-8844-4DA0-842E-A91BCD3EEE6A}"/>
            </c:ext>
          </c:extLst>
        </c:ser>
        <c:ser>
          <c:idx val="4"/>
          <c:order val="4"/>
          <c:tx>
            <c:strRef>
              <c:f>'Recapitulatif toxicité'!$M$31</c:f>
              <c:strCache>
                <c:ptCount val="1"/>
                <c:pt idx="0">
                  <c:v>Bete heartwood  (0,16µL/cm²)</c:v>
                </c:pt>
              </c:strCache>
            </c:strRef>
          </c:tx>
          <c:spPr>
            <a:ln w="28575" cap="rnd">
              <a:solidFill>
                <a:srgbClr val="0070C0"/>
              </a:solidFill>
              <a:round/>
            </a:ln>
            <a:effectLst/>
          </c:spPr>
          <c:marker>
            <c:symbol val="circle"/>
            <c:size val="5"/>
            <c:spPr>
              <a:solidFill>
                <a:schemeClr val="accent5"/>
              </a:solidFill>
              <a:ln w="9525">
                <a:solidFill>
                  <a:srgbClr val="0070C0"/>
                </a:solidFill>
              </a:ln>
              <a:effectLst/>
            </c:spPr>
          </c:marker>
          <c:cat>
            <c:strRef>
              <c:f>'Recapitulatif toxicité'!$N$26:$V$26</c:f>
              <c:strCache>
                <c:ptCount val="9"/>
                <c:pt idx="0">
                  <c:v>d0</c:v>
                </c:pt>
                <c:pt idx="1">
                  <c:v>d1</c:v>
                </c:pt>
                <c:pt idx="2">
                  <c:v>d2</c:v>
                </c:pt>
                <c:pt idx="3">
                  <c:v>d3</c:v>
                </c:pt>
                <c:pt idx="4">
                  <c:v>d4</c:v>
                </c:pt>
                <c:pt idx="5">
                  <c:v>d5</c:v>
                </c:pt>
                <c:pt idx="6">
                  <c:v>d6</c:v>
                </c:pt>
                <c:pt idx="7">
                  <c:v>d7</c:v>
                </c:pt>
                <c:pt idx="8">
                  <c:v>d8</c:v>
                </c:pt>
              </c:strCache>
            </c:strRef>
          </c:cat>
          <c:val>
            <c:numRef>
              <c:f>'Recapitulatif toxicité'!$N$31:$V$31</c:f>
              <c:numCache>
                <c:formatCode>General</c:formatCode>
                <c:ptCount val="9"/>
                <c:pt idx="0">
                  <c:v>0</c:v>
                </c:pt>
                <c:pt idx="1">
                  <c:v>68.333333333333329</c:v>
                </c:pt>
                <c:pt idx="2">
                  <c:v>75</c:v>
                </c:pt>
                <c:pt idx="3">
                  <c:v>80</c:v>
                </c:pt>
                <c:pt idx="4">
                  <c:v>83.333333333333343</c:v>
                </c:pt>
                <c:pt idx="5">
                  <c:v>85</c:v>
                </c:pt>
                <c:pt idx="6">
                  <c:v>90</c:v>
                </c:pt>
                <c:pt idx="7">
                  <c:v>98.333333333333343</c:v>
                </c:pt>
                <c:pt idx="8">
                  <c:v>98.333333333333343</c:v>
                </c:pt>
              </c:numCache>
            </c:numRef>
          </c:val>
          <c:smooth val="0"/>
          <c:extLst>
            <c:ext xmlns:c16="http://schemas.microsoft.com/office/drawing/2014/chart" uri="{C3380CC4-5D6E-409C-BE32-E72D297353CC}">
              <c16:uniqueId val="{00000004-8844-4DA0-842E-A91BCD3EEE6A}"/>
            </c:ext>
          </c:extLst>
        </c:ser>
        <c:ser>
          <c:idx val="5"/>
          <c:order val="5"/>
          <c:tx>
            <c:strRef>
              <c:f>'Recapitulatif toxicité'!$M$32</c:f>
              <c:strCache>
                <c:ptCount val="1"/>
                <c:pt idx="0">
                  <c:v>Iroko heartwood  (0,16µL/cm²)</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'Recapitulatif toxicité'!$N$26:$V$26</c:f>
              <c:strCache>
                <c:ptCount val="9"/>
                <c:pt idx="0">
                  <c:v>d0</c:v>
                </c:pt>
                <c:pt idx="1">
                  <c:v>d1</c:v>
                </c:pt>
                <c:pt idx="2">
                  <c:v>d2</c:v>
                </c:pt>
                <c:pt idx="3">
                  <c:v>d3</c:v>
                </c:pt>
                <c:pt idx="4">
                  <c:v>d4</c:v>
                </c:pt>
                <c:pt idx="5">
                  <c:v>d5</c:v>
                </c:pt>
                <c:pt idx="6">
                  <c:v>d6</c:v>
                </c:pt>
                <c:pt idx="7">
                  <c:v>d7</c:v>
                </c:pt>
                <c:pt idx="8">
                  <c:v>d8</c:v>
                </c:pt>
              </c:strCache>
            </c:strRef>
          </c:cat>
          <c:val>
            <c:numRef>
              <c:f>'Recapitulatif toxicité'!$N$32:$V$32</c:f>
              <c:numCache>
                <c:formatCode>General</c:formatCode>
                <c:ptCount val="9"/>
                <c:pt idx="0">
                  <c:v>0</c:v>
                </c:pt>
                <c:pt idx="1">
                  <c:v>31.666666666666664</c:v>
                </c:pt>
                <c:pt idx="2">
                  <c:v>58.333333333333002</c:v>
                </c:pt>
                <c:pt idx="3">
                  <c:v>60</c:v>
                </c:pt>
                <c:pt idx="4">
                  <c:v>60</c:v>
                </c:pt>
                <c:pt idx="5">
                  <c:v>73.900000000000006</c:v>
                </c:pt>
                <c:pt idx="6">
                  <c:v>80</c:v>
                </c:pt>
                <c:pt idx="7">
                  <c:v>95</c:v>
                </c:pt>
                <c:pt idx="8">
                  <c:v>95</c:v>
                </c:pt>
              </c:numCache>
            </c:numRef>
          </c:val>
          <c:smooth val="0"/>
          <c:extLst>
            <c:ext xmlns:c16="http://schemas.microsoft.com/office/drawing/2014/chart" uri="{C3380CC4-5D6E-409C-BE32-E72D297353CC}">
              <c16:uniqueId val="{00000005-8844-4DA0-842E-A91BCD3EEE6A}"/>
            </c:ext>
          </c:extLst>
        </c:ser>
        <c:dLbls>
          <c:showLegendKey val="0"/>
          <c:showVal val="0"/>
          <c:showCatName val="0"/>
          <c:showSerName val="0"/>
          <c:showPercent val="0"/>
          <c:showBubbleSize val="0"/>
        </c:dLbls>
        <c:marker val="1"/>
        <c:smooth val="0"/>
        <c:axId val="64760863"/>
        <c:axId val="208266095"/>
      </c:lineChart>
      <c:catAx>
        <c:axId val="64760863"/>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heartwood application (day)</a:t>
                </a:r>
              </a:p>
            </c:rich>
          </c:tx>
          <c:layout>
            <c:manualLayout>
              <c:xMode val="edge"/>
              <c:yMode val="edge"/>
              <c:x val="0.25433183928931963"/>
              <c:y val="0.92380128159655706"/>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08266095"/>
        <c:crosses val="autoZero"/>
        <c:auto val="1"/>
        <c:lblAlgn val="ctr"/>
        <c:lblOffset val="100"/>
        <c:noMultiLvlLbl val="0"/>
      </c:catAx>
      <c:valAx>
        <c:axId val="2082660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fr-MG"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8008800880088004E-3"/>
              <c:y val="0.2622865819933427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64760863"/>
        <c:crosses val="autoZero"/>
        <c:crossBetween val="between"/>
      </c:valAx>
      <c:spPr>
        <a:noFill/>
        <a:ln>
          <a:noFill/>
        </a:ln>
        <a:effectLst/>
      </c:spPr>
    </c:plotArea>
    <c:legend>
      <c:legendPos val="b"/>
      <c:layout>
        <c:manualLayout>
          <c:xMode val="edge"/>
          <c:yMode val="edge"/>
          <c:x val="5.9949932001074121E-3"/>
          <c:y val="1.8529982602749379E-2"/>
          <c:w val="0.99400500679989257"/>
          <c:h val="0.13614196874039394"/>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9160602094839"/>
          <c:y val="0.19138519267604734"/>
          <c:w val="0.75897672947131611"/>
          <c:h val="0.6479833545649204"/>
        </c:manualLayout>
      </c:layout>
      <c:lineChart>
        <c:grouping val="standard"/>
        <c:varyColors val="0"/>
        <c:ser>
          <c:idx val="0"/>
          <c:order val="0"/>
          <c:tx>
            <c:strRef>
              <c:f>'Recap extrait aubier'!$Y$28</c:f>
              <c:strCache>
                <c:ptCount val="1"/>
                <c:pt idx="0">
                  <c:v>Untreated Control</c:v>
                </c:pt>
              </c:strCache>
            </c:strRef>
          </c:tx>
          <c:spPr>
            <a:ln w="19050" cap="rnd">
              <a:solidFill>
                <a:sysClr val="windowText" lastClr="00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Scribble/>
                    </ask:type>
                  </ask:lineSketchStyleProps>
                </a:ext>
              </a:extLst>
            </a:ln>
            <a:effectLst/>
          </c:spPr>
          <c:marker>
            <c:symbol val="circle"/>
            <c:size val="5"/>
            <c:spPr>
              <a:solidFill>
                <a:schemeClr val="tx1"/>
              </a:solidFill>
              <a:ln w="19050">
                <a:solidFill>
                  <a:sysClr val="windowText" lastClr="00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Scribble/>
                      </ask:type>
                    </ask:lineSketchStyleProps>
                  </a:ext>
                </a:extLst>
              </a:ln>
              <a:effectLst/>
            </c:spPr>
          </c:marker>
          <c:cat>
            <c:strRef>
              <c:f>'Recap extrait aubier'!$Z$27:$AH$27</c:f>
              <c:strCache>
                <c:ptCount val="9"/>
                <c:pt idx="0">
                  <c:v>d0</c:v>
                </c:pt>
                <c:pt idx="1">
                  <c:v>d1</c:v>
                </c:pt>
                <c:pt idx="2">
                  <c:v>d2</c:v>
                </c:pt>
                <c:pt idx="3">
                  <c:v>d3</c:v>
                </c:pt>
                <c:pt idx="4">
                  <c:v>d4</c:v>
                </c:pt>
                <c:pt idx="5">
                  <c:v>d5</c:v>
                </c:pt>
                <c:pt idx="6">
                  <c:v>d6</c:v>
                </c:pt>
                <c:pt idx="7">
                  <c:v>d7</c:v>
                </c:pt>
                <c:pt idx="8">
                  <c:v>d8</c:v>
                </c:pt>
              </c:strCache>
            </c:strRef>
          </c:cat>
          <c:val>
            <c:numRef>
              <c:f>'Recap extrait aubier'!$Z$28:$AH$28</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CADD-4F32-B8C4-98D22A72258B}"/>
            </c:ext>
          </c:extLst>
        </c:ser>
        <c:ser>
          <c:idx val="1"/>
          <c:order val="1"/>
          <c:tx>
            <c:strRef>
              <c:f>'Recap extrait aubier'!$Y$29</c:f>
              <c:strCache>
                <c:ptCount val="1"/>
                <c:pt idx="0">
                  <c:v> Control (Alcohol 70°)</c:v>
                </c:pt>
              </c:strCache>
            </c:strRef>
          </c:tx>
          <c:spPr>
            <a:ln w="28575" cap="rnd">
              <a:solidFill>
                <a:srgbClr val="FF33CC"/>
              </a:solidFill>
              <a:round/>
            </a:ln>
            <a:effectLst/>
          </c:spPr>
          <c:marker>
            <c:symbol val="circle"/>
            <c:size val="5"/>
            <c:spPr>
              <a:solidFill>
                <a:srgbClr val="FF33CC"/>
              </a:solidFill>
              <a:ln w="9525">
                <a:solidFill>
                  <a:srgbClr val="FF33CC"/>
                </a:solidFill>
              </a:ln>
              <a:effectLst/>
            </c:spPr>
          </c:marker>
          <c:cat>
            <c:strRef>
              <c:f>'Recap extrait aubier'!$Z$27:$AH$27</c:f>
              <c:strCache>
                <c:ptCount val="9"/>
                <c:pt idx="0">
                  <c:v>d0</c:v>
                </c:pt>
                <c:pt idx="1">
                  <c:v>d1</c:v>
                </c:pt>
                <c:pt idx="2">
                  <c:v>d2</c:v>
                </c:pt>
                <c:pt idx="3">
                  <c:v>d3</c:v>
                </c:pt>
                <c:pt idx="4">
                  <c:v>d4</c:v>
                </c:pt>
                <c:pt idx="5">
                  <c:v>d5</c:v>
                </c:pt>
                <c:pt idx="6">
                  <c:v>d6</c:v>
                </c:pt>
                <c:pt idx="7">
                  <c:v>d7</c:v>
                </c:pt>
                <c:pt idx="8">
                  <c:v>d8</c:v>
                </c:pt>
              </c:strCache>
            </c:strRef>
          </c:cat>
          <c:val>
            <c:numRef>
              <c:f>'Recap extrait aubier'!$Z$29:$AH$29</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c:ext xmlns:c16="http://schemas.microsoft.com/office/drawing/2014/chart" uri="{C3380CC4-5D6E-409C-BE32-E72D297353CC}">
              <c16:uniqueId val="{00000001-CADD-4F32-B8C4-98D22A72258B}"/>
            </c:ext>
          </c:extLst>
        </c:ser>
        <c:ser>
          <c:idx val="2"/>
          <c:order val="2"/>
          <c:tx>
            <c:strRef>
              <c:f>'Recap extrait aubier'!$Y$30</c:f>
              <c:strCache>
                <c:ptCount val="1"/>
                <c:pt idx="0">
                  <c:v>Reference (Protect DP)</c:v>
                </c:pt>
              </c:strCache>
            </c:strRef>
          </c:tx>
          <c:spPr>
            <a:ln w="28575"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9525">
                <a:solidFill>
                  <a:srgbClr val="FF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 extrait aubier'!$Z$27:$AH$27</c:f>
              <c:strCache>
                <c:ptCount val="9"/>
                <c:pt idx="0">
                  <c:v>d0</c:v>
                </c:pt>
                <c:pt idx="1">
                  <c:v>d1</c:v>
                </c:pt>
                <c:pt idx="2">
                  <c:v>d2</c:v>
                </c:pt>
                <c:pt idx="3">
                  <c:v>d3</c:v>
                </c:pt>
                <c:pt idx="4">
                  <c:v>d4</c:v>
                </c:pt>
                <c:pt idx="5">
                  <c:v>d5</c:v>
                </c:pt>
                <c:pt idx="6">
                  <c:v>d6</c:v>
                </c:pt>
                <c:pt idx="7">
                  <c:v>d7</c:v>
                </c:pt>
                <c:pt idx="8">
                  <c:v>d8</c:v>
                </c:pt>
              </c:strCache>
            </c:strRef>
          </c:cat>
          <c:val>
            <c:numRef>
              <c:f>'Recap extrait aubier'!$Z$30:$AH$30</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CADD-4F32-B8C4-98D22A72258B}"/>
            </c:ext>
          </c:extLst>
        </c:ser>
        <c:ser>
          <c:idx val="3"/>
          <c:order val="3"/>
          <c:tx>
            <c:strRef>
              <c:f>'Recap extrait aubier'!$Y$31</c:f>
              <c:strCache>
                <c:ptCount val="1"/>
                <c:pt idx="0">
                  <c:v>Badi sapwood (0,24µL/cm²)</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cat>
            <c:strRef>
              <c:f>'Recap extrait aubier'!$Z$27:$AH$27</c:f>
              <c:strCache>
                <c:ptCount val="9"/>
                <c:pt idx="0">
                  <c:v>d0</c:v>
                </c:pt>
                <c:pt idx="1">
                  <c:v>d1</c:v>
                </c:pt>
                <c:pt idx="2">
                  <c:v>d2</c:v>
                </c:pt>
                <c:pt idx="3">
                  <c:v>d3</c:v>
                </c:pt>
                <c:pt idx="4">
                  <c:v>d4</c:v>
                </c:pt>
                <c:pt idx="5">
                  <c:v>d5</c:v>
                </c:pt>
                <c:pt idx="6">
                  <c:v>d6</c:v>
                </c:pt>
                <c:pt idx="7">
                  <c:v>d7</c:v>
                </c:pt>
                <c:pt idx="8">
                  <c:v>d8</c:v>
                </c:pt>
              </c:strCache>
            </c:strRef>
          </c:cat>
          <c:val>
            <c:numRef>
              <c:f>'Recap extrait aubier'!$Z$31:$AH$31</c:f>
              <c:numCache>
                <c:formatCode>General</c:formatCode>
                <c:ptCount val="9"/>
                <c:pt idx="0">
                  <c:v>0</c:v>
                </c:pt>
                <c:pt idx="1">
                  <c:v>11.666666666666666</c:v>
                </c:pt>
                <c:pt idx="2">
                  <c:v>16.666666666666668</c:v>
                </c:pt>
                <c:pt idx="3">
                  <c:v>18.333333333333332</c:v>
                </c:pt>
                <c:pt idx="4">
                  <c:v>25</c:v>
                </c:pt>
                <c:pt idx="5">
                  <c:v>56.666666666666664</c:v>
                </c:pt>
                <c:pt idx="6">
                  <c:v>65</c:v>
                </c:pt>
                <c:pt idx="7">
                  <c:v>91.666666666666657</c:v>
                </c:pt>
                <c:pt idx="8">
                  <c:v>95</c:v>
                </c:pt>
              </c:numCache>
            </c:numRef>
          </c:val>
          <c:smooth val="0"/>
          <c:extLst>
            <c:ext xmlns:c16="http://schemas.microsoft.com/office/drawing/2014/chart" uri="{C3380CC4-5D6E-409C-BE32-E72D297353CC}">
              <c16:uniqueId val="{00000003-CADD-4F32-B8C4-98D22A72258B}"/>
            </c:ext>
          </c:extLst>
        </c:ser>
        <c:ser>
          <c:idx val="4"/>
          <c:order val="4"/>
          <c:tx>
            <c:strRef>
              <c:f>'Recap extrait aubier'!$Y$32</c:f>
              <c:strCache>
                <c:ptCount val="1"/>
                <c:pt idx="0">
                  <c:v>Bete sapwood (0,24µL/cm²)</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cat>
            <c:strRef>
              <c:f>'Recap extrait aubier'!$Z$27:$AH$27</c:f>
              <c:strCache>
                <c:ptCount val="9"/>
                <c:pt idx="0">
                  <c:v>d0</c:v>
                </c:pt>
                <c:pt idx="1">
                  <c:v>d1</c:v>
                </c:pt>
                <c:pt idx="2">
                  <c:v>d2</c:v>
                </c:pt>
                <c:pt idx="3">
                  <c:v>d3</c:v>
                </c:pt>
                <c:pt idx="4">
                  <c:v>d4</c:v>
                </c:pt>
                <c:pt idx="5">
                  <c:v>d5</c:v>
                </c:pt>
                <c:pt idx="6">
                  <c:v>d6</c:v>
                </c:pt>
                <c:pt idx="7">
                  <c:v>d7</c:v>
                </c:pt>
                <c:pt idx="8">
                  <c:v>d8</c:v>
                </c:pt>
              </c:strCache>
            </c:strRef>
          </c:cat>
          <c:val>
            <c:numRef>
              <c:f>'Recap extrait aubier'!$Z$32:$AH$32</c:f>
              <c:numCache>
                <c:formatCode>General</c:formatCode>
                <c:ptCount val="9"/>
                <c:pt idx="0">
                  <c:v>0</c:v>
                </c:pt>
                <c:pt idx="1">
                  <c:v>0</c:v>
                </c:pt>
                <c:pt idx="2">
                  <c:v>1.6666666666666667</c:v>
                </c:pt>
                <c:pt idx="3">
                  <c:v>1.6666666666666667</c:v>
                </c:pt>
                <c:pt idx="4">
                  <c:v>10</c:v>
                </c:pt>
                <c:pt idx="5">
                  <c:v>53.333333333333336</c:v>
                </c:pt>
                <c:pt idx="6">
                  <c:v>61.666666666666671</c:v>
                </c:pt>
                <c:pt idx="7">
                  <c:v>86.666666666666501</c:v>
                </c:pt>
                <c:pt idx="8">
                  <c:v>93.333333335000006</c:v>
                </c:pt>
              </c:numCache>
            </c:numRef>
          </c:val>
          <c:smooth val="0"/>
          <c:extLst>
            <c:ext xmlns:c16="http://schemas.microsoft.com/office/drawing/2014/chart" uri="{C3380CC4-5D6E-409C-BE32-E72D297353CC}">
              <c16:uniqueId val="{00000004-CADD-4F32-B8C4-98D22A72258B}"/>
            </c:ext>
          </c:extLst>
        </c:ser>
        <c:ser>
          <c:idx val="5"/>
          <c:order val="5"/>
          <c:tx>
            <c:strRef>
              <c:f>'Recap extrait aubier'!$Y$33</c:f>
              <c:strCache>
                <c:ptCount val="1"/>
                <c:pt idx="0">
                  <c:v>Iroko sapwood (0,24µL/cm²)</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'Recap extrait aubier'!$Z$27:$AH$27</c:f>
              <c:strCache>
                <c:ptCount val="9"/>
                <c:pt idx="0">
                  <c:v>d0</c:v>
                </c:pt>
                <c:pt idx="1">
                  <c:v>d1</c:v>
                </c:pt>
                <c:pt idx="2">
                  <c:v>d2</c:v>
                </c:pt>
                <c:pt idx="3">
                  <c:v>d3</c:v>
                </c:pt>
                <c:pt idx="4">
                  <c:v>d4</c:v>
                </c:pt>
                <c:pt idx="5">
                  <c:v>d5</c:v>
                </c:pt>
                <c:pt idx="6">
                  <c:v>d6</c:v>
                </c:pt>
                <c:pt idx="7">
                  <c:v>d7</c:v>
                </c:pt>
                <c:pt idx="8">
                  <c:v>d8</c:v>
                </c:pt>
              </c:strCache>
            </c:strRef>
          </c:cat>
          <c:val>
            <c:numRef>
              <c:f>'Recap extrait aubier'!$Z$33:$AH$33</c:f>
              <c:numCache>
                <c:formatCode>General</c:formatCode>
                <c:ptCount val="9"/>
                <c:pt idx="0">
                  <c:v>0</c:v>
                </c:pt>
                <c:pt idx="1">
                  <c:v>1.6666666666666667</c:v>
                </c:pt>
                <c:pt idx="2">
                  <c:v>1.6666666666666667</c:v>
                </c:pt>
                <c:pt idx="3">
                  <c:v>1.6666666666666667</c:v>
                </c:pt>
                <c:pt idx="4">
                  <c:v>5</c:v>
                </c:pt>
                <c:pt idx="5">
                  <c:v>36.666666666666664</c:v>
                </c:pt>
                <c:pt idx="6">
                  <c:v>51.666666666664995</c:v>
                </c:pt>
                <c:pt idx="7">
                  <c:v>78.333333333333329</c:v>
                </c:pt>
                <c:pt idx="8">
                  <c:v>83.333333333333343</c:v>
                </c:pt>
              </c:numCache>
            </c:numRef>
          </c:val>
          <c:smooth val="0"/>
          <c:extLst>
            <c:ext xmlns:c16="http://schemas.microsoft.com/office/drawing/2014/chart" uri="{C3380CC4-5D6E-409C-BE32-E72D297353CC}">
              <c16:uniqueId val="{00000005-CADD-4F32-B8C4-98D22A72258B}"/>
            </c:ext>
          </c:extLst>
        </c:ser>
        <c:dLbls>
          <c:showLegendKey val="0"/>
          <c:showVal val="0"/>
          <c:showCatName val="0"/>
          <c:showSerName val="0"/>
          <c:showPercent val="0"/>
          <c:showBubbleSize val="0"/>
        </c:dLbls>
        <c:marker val="1"/>
        <c:smooth val="0"/>
        <c:axId val="64753183"/>
        <c:axId val="208301311"/>
      </c:lineChart>
      <c:catAx>
        <c:axId val="64753183"/>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sapwood application (day)</a:t>
                </a:r>
              </a:p>
            </c:rich>
          </c:tx>
          <c:layout>
            <c:manualLayout>
              <c:xMode val="edge"/>
              <c:yMode val="edge"/>
              <c:x val="0.22877030765948128"/>
              <c:y val="0.9241654641500740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08301311"/>
        <c:crosses val="autoZero"/>
        <c:auto val="1"/>
        <c:lblAlgn val="ctr"/>
        <c:lblOffset val="100"/>
        <c:noMultiLvlLbl val="0"/>
      </c:catAx>
      <c:valAx>
        <c:axId val="2083013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fr-MG"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7857136580027917E-2"/>
              <c:y val="0.3052331069082577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64753183"/>
        <c:crosses val="autoZero"/>
        <c:crossBetween val="between"/>
      </c:valAx>
      <c:spPr>
        <a:noFill/>
        <a:ln>
          <a:noFill/>
        </a:ln>
        <a:effectLst/>
      </c:spPr>
    </c:plotArea>
    <c:legend>
      <c:legendPos val="b"/>
      <c:layout>
        <c:manualLayout>
          <c:xMode val="edge"/>
          <c:yMode val="edge"/>
          <c:x val="0"/>
          <c:y val="1.1569756094439476E-2"/>
          <c:w val="1"/>
          <c:h val="0.12903264883471779"/>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84094488188978"/>
          <c:y val="0.20592020592020591"/>
          <c:w val="0.82227016622922133"/>
          <c:h val="0.63402790867357794"/>
        </c:manualLayout>
      </c:layout>
      <c:lineChart>
        <c:grouping val="standard"/>
        <c:varyColors val="0"/>
        <c:ser>
          <c:idx val="0"/>
          <c:order val="0"/>
          <c:tx>
            <c:strRef>
              <c:f>'Recapitulatif toxicité'!$Y$27</c:f>
              <c:strCache>
                <c:ptCount val="1"/>
                <c:pt idx="0">
                  <c:v>Untreated Control</c:v>
                </c:pt>
              </c:strCache>
            </c:strRef>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strRef>
              <c:f>'Recapitulatif toxicité'!$Z$26:$AH$26</c:f>
              <c:strCache>
                <c:ptCount val="9"/>
                <c:pt idx="0">
                  <c:v>d0</c:v>
                </c:pt>
                <c:pt idx="1">
                  <c:v>d1</c:v>
                </c:pt>
                <c:pt idx="2">
                  <c:v>d2</c:v>
                </c:pt>
                <c:pt idx="3">
                  <c:v>d3</c:v>
                </c:pt>
                <c:pt idx="4">
                  <c:v>d4</c:v>
                </c:pt>
                <c:pt idx="5">
                  <c:v>d5</c:v>
                </c:pt>
                <c:pt idx="6">
                  <c:v>d6</c:v>
                </c:pt>
                <c:pt idx="7">
                  <c:v>d7</c:v>
                </c:pt>
                <c:pt idx="8">
                  <c:v>d8</c:v>
                </c:pt>
              </c:strCache>
            </c:strRef>
          </c:cat>
          <c:val>
            <c:numRef>
              <c:f>'Recapitulatif toxicité'!$Z$27:$AH$27</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5EE9-4356-91CD-3BEC75C0F0FB}"/>
            </c:ext>
          </c:extLst>
        </c:ser>
        <c:ser>
          <c:idx val="1"/>
          <c:order val="1"/>
          <c:tx>
            <c:strRef>
              <c:f>'Recapitulatif toxicité'!$Y$28</c:f>
              <c:strCache>
                <c:ptCount val="1"/>
                <c:pt idx="0">
                  <c:v>Control (Alcohol 70°)</c:v>
                </c:pt>
              </c:strCache>
            </c:strRef>
          </c:tx>
          <c:spPr>
            <a:ln w="28575" cap="rnd">
              <a:solidFill>
                <a:srgbClr val="FF66CC"/>
              </a:solidFill>
              <a:round/>
            </a:ln>
            <a:effectLst/>
          </c:spPr>
          <c:marker>
            <c:symbol val="circle"/>
            <c:size val="5"/>
            <c:spPr>
              <a:solidFill>
                <a:srgbClr val="FF66CC"/>
              </a:solidFill>
              <a:ln w="9525">
                <a:solidFill>
                  <a:srgbClr val="FF66CC"/>
                </a:solidFill>
              </a:ln>
              <a:effectLst/>
            </c:spPr>
          </c:marker>
          <c:cat>
            <c:strRef>
              <c:f>'Recapitulatif toxicité'!$Z$26:$AH$26</c:f>
              <c:strCache>
                <c:ptCount val="9"/>
                <c:pt idx="0">
                  <c:v>d0</c:v>
                </c:pt>
                <c:pt idx="1">
                  <c:v>d1</c:v>
                </c:pt>
                <c:pt idx="2">
                  <c:v>d2</c:v>
                </c:pt>
                <c:pt idx="3">
                  <c:v>d3</c:v>
                </c:pt>
                <c:pt idx="4">
                  <c:v>d4</c:v>
                </c:pt>
                <c:pt idx="5">
                  <c:v>d5</c:v>
                </c:pt>
                <c:pt idx="6">
                  <c:v>d6</c:v>
                </c:pt>
                <c:pt idx="7">
                  <c:v>d7</c:v>
                </c:pt>
                <c:pt idx="8">
                  <c:v>d8</c:v>
                </c:pt>
              </c:strCache>
            </c:strRef>
          </c:cat>
          <c:val>
            <c:numRef>
              <c:f>'Recapitulatif toxicité'!$Z$28:$AH$28</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c:ext xmlns:c16="http://schemas.microsoft.com/office/drawing/2014/chart" uri="{C3380CC4-5D6E-409C-BE32-E72D297353CC}">
              <c16:uniqueId val="{00000001-5EE9-4356-91CD-3BEC75C0F0FB}"/>
            </c:ext>
          </c:extLst>
        </c:ser>
        <c:ser>
          <c:idx val="2"/>
          <c:order val="2"/>
          <c:tx>
            <c:strRef>
              <c:f>'Recapitulatif toxicité'!$Y$29</c:f>
              <c:strCache>
                <c:ptCount val="1"/>
                <c:pt idx="0">
                  <c:v>Reference (Protect DP)</c:v>
                </c:pt>
              </c:strCache>
            </c:strRef>
          </c:tx>
          <c:spPr>
            <a:ln w="28575"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9525">
                <a:solidFill>
                  <a:srgbClr val="FF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'Recapitulatif toxicité'!$Z$26:$AH$26</c:f>
              <c:strCache>
                <c:ptCount val="9"/>
                <c:pt idx="0">
                  <c:v>d0</c:v>
                </c:pt>
                <c:pt idx="1">
                  <c:v>d1</c:v>
                </c:pt>
                <c:pt idx="2">
                  <c:v>d2</c:v>
                </c:pt>
                <c:pt idx="3">
                  <c:v>d3</c:v>
                </c:pt>
                <c:pt idx="4">
                  <c:v>d4</c:v>
                </c:pt>
                <c:pt idx="5">
                  <c:v>d5</c:v>
                </c:pt>
                <c:pt idx="6">
                  <c:v>d6</c:v>
                </c:pt>
                <c:pt idx="7">
                  <c:v>d7</c:v>
                </c:pt>
                <c:pt idx="8">
                  <c:v>d8</c:v>
                </c:pt>
              </c:strCache>
            </c:strRef>
          </c:cat>
          <c:val>
            <c:numRef>
              <c:f>'Recapitulatif toxicité'!$Z$29:$AH$29</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5EE9-4356-91CD-3BEC75C0F0FB}"/>
            </c:ext>
          </c:extLst>
        </c:ser>
        <c:ser>
          <c:idx val="3"/>
          <c:order val="3"/>
          <c:tx>
            <c:strRef>
              <c:f>'Recapitulatif toxicité'!$Y$30</c:f>
              <c:strCache>
                <c:ptCount val="1"/>
                <c:pt idx="0">
                  <c:v>Badi heartwood (0,24µL/cm²)</c:v>
                </c:pt>
              </c:strCache>
            </c:strRef>
          </c:tx>
          <c:spPr>
            <a:ln w="28575" cap="rnd">
              <a:solidFill>
                <a:schemeClr val="accent4">
                  <a:lumMod val="75000"/>
                </a:schemeClr>
              </a:solidFill>
              <a:round/>
            </a:ln>
            <a:effectLst/>
          </c:spPr>
          <c:marker>
            <c:symbol val="circle"/>
            <c:size val="5"/>
            <c:spPr>
              <a:solidFill>
                <a:schemeClr val="accent4">
                  <a:lumMod val="75000"/>
                </a:schemeClr>
              </a:solidFill>
              <a:ln w="9525">
                <a:solidFill>
                  <a:schemeClr val="accent4">
                    <a:lumMod val="75000"/>
                  </a:schemeClr>
                </a:solidFill>
              </a:ln>
              <a:effectLst/>
            </c:spPr>
          </c:marker>
          <c:cat>
            <c:strRef>
              <c:f>'Recapitulatif toxicité'!$Z$26:$AH$26</c:f>
              <c:strCache>
                <c:ptCount val="9"/>
                <c:pt idx="0">
                  <c:v>d0</c:v>
                </c:pt>
                <c:pt idx="1">
                  <c:v>d1</c:v>
                </c:pt>
                <c:pt idx="2">
                  <c:v>d2</c:v>
                </c:pt>
                <c:pt idx="3">
                  <c:v>d3</c:v>
                </c:pt>
                <c:pt idx="4">
                  <c:v>d4</c:v>
                </c:pt>
                <c:pt idx="5">
                  <c:v>d5</c:v>
                </c:pt>
                <c:pt idx="6">
                  <c:v>d6</c:v>
                </c:pt>
                <c:pt idx="7">
                  <c:v>d7</c:v>
                </c:pt>
                <c:pt idx="8">
                  <c:v>d8</c:v>
                </c:pt>
              </c:strCache>
            </c:strRef>
          </c:cat>
          <c:val>
            <c:numRef>
              <c:f>'Recapitulatif toxicité'!$Z$30:$AH$30</c:f>
              <c:numCache>
                <c:formatCode>General</c:formatCode>
                <c:ptCount val="9"/>
                <c:pt idx="0">
                  <c:v>0</c:v>
                </c:pt>
                <c:pt idx="1">
                  <c:v>91.666666666666657</c:v>
                </c:pt>
                <c:pt idx="2">
                  <c:v>93.333333333333329</c:v>
                </c:pt>
                <c:pt idx="3">
                  <c:v>96.666666666666657</c:v>
                </c:pt>
                <c:pt idx="4">
                  <c:v>100</c:v>
                </c:pt>
              </c:numCache>
            </c:numRef>
          </c:val>
          <c:smooth val="0"/>
          <c:extLst>
            <c:ext xmlns:c16="http://schemas.microsoft.com/office/drawing/2014/chart" uri="{C3380CC4-5D6E-409C-BE32-E72D297353CC}">
              <c16:uniqueId val="{00000003-5EE9-4356-91CD-3BEC75C0F0FB}"/>
            </c:ext>
          </c:extLst>
        </c:ser>
        <c:ser>
          <c:idx val="4"/>
          <c:order val="4"/>
          <c:tx>
            <c:strRef>
              <c:f>'Recapitulatif toxicité'!$Y$31</c:f>
              <c:strCache>
                <c:ptCount val="1"/>
                <c:pt idx="0">
                  <c:v>Bete heartwood (0,24µL/cm²)</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strRef>
              <c:f>'Recapitulatif toxicité'!$Z$26:$AH$26</c:f>
              <c:strCache>
                <c:ptCount val="9"/>
                <c:pt idx="0">
                  <c:v>d0</c:v>
                </c:pt>
                <c:pt idx="1">
                  <c:v>d1</c:v>
                </c:pt>
                <c:pt idx="2">
                  <c:v>d2</c:v>
                </c:pt>
                <c:pt idx="3">
                  <c:v>d3</c:v>
                </c:pt>
                <c:pt idx="4">
                  <c:v>d4</c:v>
                </c:pt>
                <c:pt idx="5">
                  <c:v>d5</c:v>
                </c:pt>
                <c:pt idx="6">
                  <c:v>d6</c:v>
                </c:pt>
                <c:pt idx="7">
                  <c:v>d7</c:v>
                </c:pt>
                <c:pt idx="8">
                  <c:v>d8</c:v>
                </c:pt>
              </c:strCache>
            </c:strRef>
          </c:cat>
          <c:val>
            <c:numRef>
              <c:f>'Recapitulatif toxicité'!$Z$31:$AH$31</c:f>
              <c:numCache>
                <c:formatCode>General</c:formatCode>
                <c:ptCount val="9"/>
                <c:pt idx="0">
                  <c:v>0</c:v>
                </c:pt>
                <c:pt idx="1">
                  <c:v>78.333333333499994</c:v>
                </c:pt>
                <c:pt idx="2">
                  <c:v>86.666666666666657</c:v>
                </c:pt>
                <c:pt idx="3">
                  <c:v>86.666666666666501</c:v>
                </c:pt>
                <c:pt idx="4">
                  <c:v>88.333333333333002</c:v>
                </c:pt>
                <c:pt idx="5">
                  <c:v>88.333333333333343</c:v>
                </c:pt>
                <c:pt idx="6">
                  <c:v>93.333333333333329</c:v>
                </c:pt>
                <c:pt idx="7">
                  <c:v>100</c:v>
                </c:pt>
              </c:numCache>
            </c:numRef>
          </c:val>
          <c:smooth val="0"/>
          <c:extLst>
            <c:ext xmlns:c16="http://schemas.microsoft.com/office/drawing/2014/chart" uri="{C3380CC4-5D6E-409C-BE32-E72D297353CC}">
              <c16:uniqueId val="{00000004-5EE9-4356-91CD-3BEC75C0F0FB}"/>
            </c:ext>
          </c:extLst>
        </c:ser>
        <c:ser>
          <c:idx val="5"/>
          <c:order val="5"/>
          <c:tx>
            <c:strRef>
              <c:f>'Recapitulatif toxicité'!$Y$32</c:f>
              <c:strCache>
                <c:ptCount val="1"/>
                <c:pt idx="0">
                  <c:v>Iroko heartwood (0,24µL/cm²)</c:v>
                </c:pt>
              </c:strCache>
            </c:strRef>
          </c:tx>
          <c:spPr>
            <a:ln w="28575" cap="rnd">
              <a:solidFill>
                <a:srgbClr val="00B05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00B050"/>
              </a:solidFill>
              <a:ln w="9525">
                <a:solidFill>
                  <a:srgbClr val="00B05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'Recapitulatif toxicité'!$Z$26:$AH$26</c:f>
              <c:strCache>
                <c:ptCount val="9"/>
                <c:pt idx="0">
                  <c:v>d0</c:v>
                </c:pt>
                <c:pt idx="1">
                  <c:v>d1</c:v>
                </c:pt>
                <c:pt idx="2">
                  <c:v>d2</c:v>
                </c:pt>
                <c:pt idx="3">
                  <c:v>d3</c:v>
                </c:pt>
                <c:pt idx="4">
                  <c:v>d4</c:v>
                </c:pt>
                <c:pt idx="5">
                  <c:v>d5</c:v>
                </c:pt>
                <c:pt idx="6">
                  <c:v>d6</c:v>
                </c:pt>
                <c:pt idx="7">
                  <c:v>d7</c:v>
                </c:pt>
                <c:pt idx="8">
                  <c:v>d8</c:v>
                </c:pt>
              </c:strCache>
            </c:strRef>
          </c:cat>
          <c:val>
            <c:numRef>
              <c:f>'Recapitulatif toxicité'!$Z$32:$AH$32</c:f>
              <c:numCache>
                <c:formatCode>General</c:formatCode>
                <c:ptCount val="9"/>
                <c:pt idx="0">
                  <c:v>0</c:v>
                </c:pt>
                <c:pt idx="1">
                  <c:v>56.666666666666501</c:v>
                </c:pt>
                <c:pt idx="2">
                  <c:v>63.333333333332995</c:v>
                </c:pt>
                <c:pt idx="3">
                  <c:v>63.333333333333499</c:v>
                </c:pt>
                <c:pt idx="4">
                  <c:v>78.333333333333329</c:v>
                </c:pt>
                <c:pt idx="5">
                  <c:v>81.666666666666671</c:v>
                </c:pt>
                <c:pt idx="6">
                  <c:v>86.666666666666657</c:v>
                </c:pt>
                <c:pt idx="7">
                  <c:v>96.666664999999995</c:v>
                </c:pt>
                <c:pt idx="8">
                  <c:v>96.666664999999995</c:v>
                </c:pt>
              </c:numCache>
            </c:numRef>
          </c:val>
          <c:smooth val="0"/>
          <c:extLst>
            <c:ext xmlns:c16="http://schemas.microsoft.com/office/drawing/2014/chart" uri="{C3380CC4-5D6E-409C-BE32-E72D297353CC}">
              <c16:uniqueId val="{00000005-5EE9-4356-91CD-3BEC75C0F0FB}"/>
            </c:ext>
          </c:extLst>
        </c:ser>
        <c:dLbls>
          <c:showLegendKey val="0"/>
          <c:showVal val="0"/>
          <c:showCatName val="0"/>
          <c:showSerName val="0"/>
          <c:showPercent val="0"/>
          <c:showBubbleSize val="0"/>
        </c:dLbls>
        <c:marker val="1"/>
        <c:smooth val="0"/>
        <c:axId val="64763263"/>
        <c:axId val="1122491087"/>
      </c:lineChart>
      <c:catAx>
        <c:axId val="6476326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heartwood application (day)</a:t>
                </a:r>
              </a:p>
            </c:rich>
          </c:tx>
          <c:layout>
            <c:manualLayout>
              <c:xMode val="edge"/>
              <c:yMode val="edge"/>
              <c:x val="0.27176846137476057"/>
              <c:y val="0.926726726726726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122491087"/>
        <c:crosses val="autoZero"/>
        <c:auto val="1"/>
        <c:lblAlgn val="ctr"/>
        <c:lblOffset val="100"/>
        <c:noMultiLvlLbl val="0"/>
      </c:catAx>
      <c:valAx>
        <c:axId val="11224910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fr-MG"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6666666666666668E-2"/>
              <c:y val="0.2958428845043018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64763263"/>
        <c:crosses val="autoZero"/>
        <c:crossBetween val="between"/>
      </c:valAx>
      <c:spPr>
        <a:noFill/>
        <a:ln>
          <a:noFill/>
        </a:ln>
        <a:effectLst/>
      </c:spPr>
    </c:plotArea>
    <c:legend>
      <c:legendPos val="b"/>
      <c:layout>
        <c:manualLayout>
          <c:xMode val="edge"/>
          <c:yMode val="edge"/>
          <c:x val="2.6143132108486438E-2"/>
          <c:y val="1.7594016964095731E-2"/>
          <c:w val="0.96993560804899392"/>
          <c:h val="0.13555933886642549"/>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14697594407028"/>
          <c:y val="0.19654800493333222"/>
          <c:w val="0.76084521033293728"/>
          <c:h val="0.6044244347033807"/>
        </c:manualLayout>
      </c:layout>
      <c:lineChart>
        <c:grouping val="standard"/>
        <c:varyColors val="0"/>
        <c:ser>
          <c:idx val="0"/>
          <c:order val="0"/>
          <c:tx>
            <c:strRef>
              <c:f>'Recap extrait aubier'!$AK$28</c:f>
              <c:strCache>
                <c:ptCount val="1"/>
                <c:pt idx="0">
                  <c:v>Untreated Control</c:v>
                </c:pt>
              </c:strCache>
            </c:strRef>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strRef>
              <c:f>'Recap extrait aubier'!$AL$27:$AT$27</c:f>
              <c:strCache>
                <c:ptCount val="9"/>
                <c:pt idx="0">
                  <c:v>d0</c:v>
                </c:pt>
                <c:pt idx="1">
                  <c:v>d1</c:v>
                </c:pt>
                <c:pt idx="2">
                  <c:v>d2</c:v>
                </c:pt>
                <c:pt idx="3">
                  <c:v>d3</c:v>
                </c:pt>
                <c:pt idx="4">
                  <c:v>d4</c:v>
                </c:pt>
                <c:pt idx="5">
                  <c:v>d5</c:v>
                </c:pt>
                <c:pt idx="6">
                  <c:v>d6</c:v>
                </c:pt>
                <c:pt idx="7">
                  <c:v>d7</c:v>
                </c:pt>
                <c:pt idx="8">
                  <c:v>d8</c:v>
                </c:pt>
              </c:strCache>
            </c:strRef>
          </c:cat>
          <c:val>
            <c:numRef>
              <c:f>'Recap extrait aubier'!$AL$28:$AT$28</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9E22-40F5-A758-01C6511A3D33}"/>
            </c:ext>
          </c:extLst>
        </c:ser>
        <c:ser>
          <c:idx val="1"/>
          <c:order val="1"/>
          <c:tx>
            <c:strRef>
              <c:f>'Recap extrait aubier'!$AK$29</c:f>
              <c:strCache>
                <c:ptCount val="1"/>
                <c:pt idx="0">
                  <c:v> Control (Alcohol 70°)</c:v>
                </c:pt>
              </c:strCache>
            </c:strRef>
          </c:tx>
          <c:spPr>
            <a:ln w="28575" cap="rnd">
              <a:solidFill>
                <a:srgbClr val="FF33CC"/>
              </a:solidFill>
              <a:round/>
            </a:ln>
            <a:effectLst/>
          </c:spPr>
          <c:marker>
            <c:symbol val="circle"/>
            <c:size val="5"/>
            <c:spPr>
              <a:solidFill>
                <a:srgbClr val="FF33CC"/>
              </a:solidFill>
              <a:ln w="9525">
                <a:solidFill>
                  <a:srgbClr val="FF33CC"/>
                </a:solidFill>
              </a:ln>
              <a:effectLst/>
            </c:spPr>
          </c:marker>
          <c:cat>
            <c:strRef>
              <c:f>'Recap extrait aubier'!$AL$27:$AT$27</c:f>
              <c:strCache>
                <c:ptCount val="9"/>
                <c:pt idx="0">
                  <c:v>d0</c:v>
                </c:pt>
                <c:pt idx="1">
                  <c:v>d1</c:v>
                </c:pt>
                <c:pt idx="2">
                  <c:v>d2</c:v>
                </c:pt>
                <c:pt idx="3">
                  <c:v>d3</c:v>
                </c:pt>
                <c:pt idx="4">
                  <c:v>d4</c:v>
                </c:pt>
                <c:pt idx="5">
                  <c:v>d5</c:v>
                </c:pt>
                <c:pt idx="6">
                  <c:v>d6</c:v>
                </c:pt>
                <c:pt idx="7">
                  <c:v>d7</c:v>
                </c:pt>
                <c:pt idx="8">
                  <c:v>d8</c:v>
                </c:pt>
              </c:strCache>
            </c:strRef>
          </c:cat>
          <c:val>
            <c:numRef>
              <c:f>'Recap extrait aubier'!$AL$29:$AT$29</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c:ext xmlns:c16="http://schemas.microsoft.com/office/drawing/2014/chart" uri="{C3380CC4-5D6E-409C-BE32-E72D297353CC}">
              <c16:uniqueId val="{00000001-9E22-40F5-A758-01C6511A3D33}"/>
            </c:ext>
          </c:extLst>
        </c:ser>
        <c:ser>
          <c:idx val="2"/>
          <c:order val="2"/>
          <c:tx>
            <c:strRef>
              <c:f>'Recap extrait aubier'!$AK$30</c:f>
              <c:strCache>
                <c:ptCount val="1"/>
                <c:pt idx="0">
                  <c:v>Reference (Protect DP)</c:v>
                </c:pt>
              </c:strCache>
            </c:strRef>
          </c:tx>
          <c:spPr>
            <a:ln w="28575"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9525">
                <a:solidFill>
                  <a:srgbClr val="FF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 extrait aubier'!$AL$27:$AT$27</c:f>
              <c:strCache>
                <c:ptCount val="9"/>
                <c:pt idx="0">
                  <c:v>d0</c:v>
                </c:pt>
                <c:pt idx="1">
                  <c:v>d1</c:v>
                </c:pt>
                <c:pt idx="2">
                  <c:v>d2</c:v>
                </c:pt>
                <c:pt idx="3">
                  <c:v>d3</c:v>
                </c:pt>
                <c:pt idx="4">
                  <c:v>d4</c:v>
                </c:pt>
                <c:pt idx="5">
                  <c:v>d5</c:v>
                </c:pt>
                <c:pt idx="6">
                  <c:v>d6</c:v>
                </c:pt>
                <c:pt idx="7">
                  <c:v>d7</c:v>
                </c:pt>
                <c:pt idx="8">
                  <c:v>d8</c:v>
                </c:pt>
              </c:strCache>
            </c:strRef>
          </c:cat>
          <c:val>
            <c:numRef>
              <c:f>'Recap extrait aubier'!$AL$30:$AT$30</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9E22-40F5-A758-01C6511A3D33}"/>
            </c:ext>
          </c:extLst>
        </c:ser>
        <c:ser>
          <c:idx val="3"/>
          <c:order val="3"/>
          <c:tx>
            <c:strRef>
              <c:f>'Recap extrait aubier'!$AK$31</c:f>
              <c:strCache>
                <c:ptCount val="1"/>
                <c:pt idx="0">
                  <c:v>Badi sapwood (0,31µL/cm²)</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cat>
            <c:strRef>
              <c:f>'Recap extrait aubier'!$AL$27:$AT$27</c:f>
              <c:strCache>
                <c:ptCount val="9"/>
                <c:pt idx="0">
                  <c:v>d0</c:v>
                </c:pt>
                <c:pt idx="1">
                  <c:v>d1</c:v>
                </c:pt>
                <c:pt idx="2">
                  <c:v>d2</c:v>
                </c:pt>
                <c:pt idx="3">
                  <c:v>d3</c:v>
                </c:pt>
                <c:pt idx="4">
                  <c:v>d4</c:v>
                </c:pt>
                <c:pt idx="5">
                  <c:v>d5</c:v>
                </c:pt>
                <c:pt idx="6">
                  <c:v>d6</c:v>
                </c:pt>
                <c:pt idx="7">
                  <c:v>d7</c:v>
                </c:pt>
                <c:pt idx="8">
                  <c:v>d8</c:v>
                </c:pt>
              </c:strCache>
            </c:strRef>
          </c:cat>
          <c:val>
            <c:numRef>
              <c:f>'Recap extrait aubier'!$AL$31:$AT$31</c:f>
              <c:numCache>
                <c:formatCode>General</c:formatCode>
                <c:ptCount val="9"/>
                <c:pt idx="0">
                  <c:v>0</c:v>
                </c:pt>
                <c:pt idx="1">
                  <c:v>6.666666666666667</c:v>
                </c:pt>
                <c:pt idx="2">
                  <c:v>10</c:v>
                </c:pt>
                <c:pt idx="3">
                  <c:v>13.333333333333334</c:v>
                </c:pt>
                <c:pt idx="4">
                  <c:v>21.666666666666664</c:v>
                </c:pt>
                <c:pt idx="5">
                  <c:v>51.666666666666671</c:v>
                </c:pt>
                <c:pt idx="6">
                  <c:v>70</c:v>
                </c:pt>
                <c:pt idx="7">
                  <c:v>96.666666666666657</c:v>
                </c:pt>
                <c:pt idx="8">
                  <c:v>100</c:v>
                </c:pt>
              </c:numCache>
            </c:numRef>
          </c:val>
          <c:smooth val="0"/>
          <c:extLst>
            <c:ext xmlns:c16="http://schemas.microsoft.com/office/drawing/2014/chart" uri="{C3380CC4-5D6E-409C-BE32-E72D297353CC}">
              <c16:uniqueId val="{00000003-9E22-40F5-A758-01C6511A3D33}"/>
            </c:ext>
          </c:extLst>
        </c:ser>
        <c:ser>
          <c:idx val="4"/>
          <c:order val="4"/>
          <c:tx>
            <c:strRef>
              <c:f>'Recap extrait aubier'!$AK$32</c:f>
              <c:strCache>
                <c:ptCount val="1"/>
                <c:pt idx="0">
                  <c:v>Bete sapwood (0,31µL/cm²)</c:v>
                </c:pt>
              </c:strCache>
            </c:strRef>
          </c:tx>
          <c:spPr>
            <a:ln w="38100" cap="rnd">
              <a:solidFill>
                <a:srgbClr val="00B0F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00B0F0"/>
              </a:solidFill>
              <a:ln w="38100">
                <a:solidFill>
                  <a:srgbClr val="00B0F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 extrait aubier'!$AL$27:$AT$27</c:f>
              <c:strCache>
                <c:ptCount val="9"/>
                <c:pt idx="0">
                  <c:v>d0</c:v>
                </c:pt>
                <c:pt idx="1">
                  <c:v>d1</c:v>
                </c:pt>
                <c:pt idx="2">
                  <c:v>d2</c:v>
                </c:pt>
                <c:pt idx="3">
                  <c:v>d3</c:v>
                </c:pt>
                <c:pt idx="4">
                  <c:v>d4</c:v>
                </c:pt>
                <c:pt idx="5">
                  <c:v>d5</c:v>
                </c:pt>
                <c:pt idx="6">
                  <c:v>d6</c:v>
                </c:pt>
                <c:pt idx="7">
                  <c:v>d7</c:v>
                </c:pt>
                <c:pt idx="8">
                  <c:v>d8</c:v>
                </c:pt>
              </c:strCache>
            </c:strRef>
          </c:cat>
          <c:val>
            <c:numRef>
              <c:f>'Recap extrait aubier'!$AL$32:$AT$32</c:f>
              <c:numCache>
                <c:formatCode>General</c:formatCode>
                <c:ptCount val="9"/>
                <c:pt idx="0">
                  <c:v>0</c:v>
                </c:pt>
                <c:pt idx="1">
                  <c:v>3.3333333333333335</c:v>
                </c:pt>
                <c:pt idx="2">
                  <c:v>5</c:v>
                </c:pt>
                <c:pt idx="3">
                  <c:v>8.3333333333333517</c:v>
                </c:pt>
                <c:pt idx="4">
                  <c:v>16.66666666666665</c:v>
                </c:pt>
                <c:pt idx="5">
                  <c:v>51.666666650000003</c:v>
                </c:pt>
                <c:pt idx="6">
                  <c:v>68.333333333333499</c:v>
                </c:pt>
                <c:pt idx="7">
                  <c:v>88.333333333333499</c:v>
                </c:pt>
                <c:pt idx="8">
                  <c:v>95</c:v>
                </c:pt>
              </c:numCache>
            </c:numRef>
          </c:val>
          <c:smooth val="0"/>
          <c:extLst>
            <c:ext xmlns:c16="http://schemas.microsoft.com/office/drawing/2014/chart" uri="{C3380CC4-5D6E-409C-BE32-E72D297353CC}">
              <c16:uniqueId val="{00000004-9E22-40F5-A758-01C6511A3D33}"/>
            </c:ext>
          </c:extLst>
        </c:ser>
        <c:ser>
          <c:idx val="5"/>
          <c:order val="5"/>
          <c:tx>
            <c:strRef>
              <c:f>'Recap extrait aubier'!$AK$33</c:f>
              <c:strCache>
                <c:ptCount val="1"/>
                <c:pt idx="0">
                  <c:v>Iroko sapwood (0,31µL/cm²)</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'Recap extrait aubier'!$AL$27:$AT$27</c:f>
              <c:strCache>
                <c:ptCount val="9"/>
                <c:pt idx="0">
                  <c:v>d0</c:v>
                </c:pt>
                <c:pt idx="1">
                  <c:v>d1</c:v>
                </c:pt>
                <c:pt idx="2">
                  <c:v>d2</c:v>
                </c:pt>
                <c:pt idx="3">
                  <c:v>d3</c:v>
                </c:pt>
                <c:pt idx="4">
                  <c:v>d4</c:v>
                </c:pt>
                <c:pt idx="5">
                  <c:v>d5</c:v>
                </c:pt>
                <c:pt idx="6">
                  <c:v>d6</c:v>
                </c:pt>
                <c:pt idx="7">
                  <c:v>d7</c:v>
                </c:pt>
                <c:pt idx="8">
                  <c:v>d8</c:v>
                </c:pt>
              </c:strCache>
            </c:strRef>
          </c:cat>
          <c:val>
            <c:numRef>
              <c:f>'Recap extrait aubier'!$AL$33:$AT$33</c:f>
              <c:numCache>
                <c:formatCode>General</c:formatCode>
                <c:ptCount val="9"/>
                <c:pt idx="0">
                  <c:v>0</c:v>
                </c:pt>
                <c:pt idx="1">
                  <c:v>26.666666666666668</c:v>
                </c:pt>
                <c:pt idx="2">
                  <c:v>30</c:v>
                </c:pt>
                <c:pt idx="3">
                  <c:v>35</c:v>
                </c:pt>
                <c:pt idx="4">
                  <c:v>51.666666666666671</c:v>
                </c:pt>
                <c:pt idx="5">
                  <c:v>60</c:v>
                </c:pt>
                <c:pt idx="6">
                  <c:v>66.666666666666671</c:v>
                </c:pt>
                <c:pt idx="7">
                  <c:v>81.666666666666671</c:v>
                </c:pt>
                <c:pt idx="8">
                  <c:v>93.333333333333329</c:v>
                </c:pt>
              </c:numCache>
            </c:numRef>
          </c:val>
          <c:smooth val="0"/>
          <c:extLst>
            <c:ext xmlns:c16="http://schemas.microsoft.com/office/drawing/2014/chart" uri="{C3380CC4-5D6E-409C-BE32-E72D297353CC}">
              <c16:uniqueId val="{00000005-9E22-40F5-A758-01C6511A3D33}"/>
            </c:ext>
          </c:extLst>
        </c:ser>
        <c:dLbls>
          <c:showLegendKey val="0"/>
          <c:showVal val="0"/>
          <c:showCatName val="0"/>
          <c:showSerName val="0"/>
          <c:showPercent val="0"/>
          <c:showBubbleSize val="0"/>
        </c:dLbls>
        <c:marker val="1"/>
        <c:smooth val="0"/>
        <c:axId val="64749343"/>
        <c:axId val="208264607"/>
      </c:lineChart>
      <c:catAx>
        <c:axId val="6474934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sapwood application (day)</a:t>
                </a:r>
              </a:p>
            </c:rich>
          </c:tx>
          <c:layout>
            <c:manualLayout>
              <c:xMode val="edge"/>
              <c:yMode val="edge"/>
              <c:x val="0.27517006292581131"/>
              <c:y val="0.898421933913965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08264607"/>
        <c:crosses val="autoZero"/>
        <c:auto val="1"/>
        <c:lblAlgn val="ctr"/>
        <c:lblOffset val="100"/>
        <c:noMultiLvlLbl val="0"/>
      </c:catAx>
      <c:valAx>
        <c:axId val="2082646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fr-MG"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2148378790991505E-2"/>
              <c:y val="0.3024682880994542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64749343"/>
        <c:crosses val="autoZero"/>
        <c:crossBetween val="between"/>
      </c:valAx>
      <c:spPr>
        <a:noFill/>
        <a:ln>
          <a:noFill/>
        </a:ln>
        <a:effectLst/>
      </c:spPr>
    </c:plotArea>
    <c:legend>
      <c:legendPos val="b"/>
      <c:layout>
        <c:manualLayout>
          <c:xMode val="edge"/>
          <c:yMode val="edge"/>
          <c:x val="0"/>
          <c:y val="1.152229168925342E-2"/>
          <c:w val="1"/>
          <c:h val="0.1278094180983953"/>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41958517811537"/>
          <c:y val="0.22136446116878822"/>
          <c:w val="0.81311240135387119"/>
          <c:h val="0.61014116478683411"/>
        </c:manualLayout>
      </c:layout>
      <c:lineChart>
        <c:grouping val="standard"/>
        <c:varyColors val="0"/>
        <c:ser>
          <c:idx val="0"/>
          <c:order val="0"/>
          <c:tx>
            <c:strRef>
              <c:f>'Recapitulatif toxicité'!$AK$27</c:f>
              <c:strCache>
                <c:ptCount val="1"/>
                <c:pt idx="0">
                  <c:v>Untreated Control</c:v>
                </c:pt>
              </c:strCache>
            </c:strRef>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strRef>
              <c:f>'Recapitulatif toxicité'!$AL$26:$AT$26</c:f>
              <c:strCache>
                <c:ptCount val="9"/>
                <c:pt idx="0">
                  <c:v>d0</c:v>
                </c:pt>
                <c:pt idx="1">
                  <c:v>d1</c:v>
                </c:pt>
                <c:pt idx="2">
                  <c:v>d2</c:v>
                </c:pt>
                <c:pt idx="3">
                  <c:v>d3</c:v>
                </c:pt>
                <c:pt idx="4">
                  <c:v>d4</c:v>
                </c:pt>
                <c:pt idx="5">
                  <c:v>d5</c:v>
                </c:pt>
                <c:pt idx="6">
                  <c:v>d6</c:v>
                </c:pt>
                <c:pt idx="7">
                  <c:v>d7</c:v>
                </c:pt>
                <c:pt idx="8">
                  <c:v>d8</c:v>
                </c:pt>
              </c:strCache>
            </c:strRef>
          </c:cat>
          <c:val>
            <c:numRef>
              <c:f>'Recapitulatif toxicité'!$AL$27:$AT$27</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06B0-408A-9B4D-EC33BF2B1F72}"/>
            </c:ext>
          </c:extLst>
        </c:ser>
        <c:ser>
          <c:idx val="1"/>
          <c:order val="1"/>
          <c:tx>
            <c:strRef>
              <c:f>'Recapitulatif toxicité'!$AK$28</c:f>
              <c:strCache>
                <c:ptCount val="1"/>
                <c:pt idx="0">
                  <c:v>Control (Alcohol 70°)</c:v>
                </c:pt>
              </c:strCache>
            </c:strRef>
          </c:tx>
          <c:spPr>
            <a:ln w="28575" cap="rnd">
              <a:solidFill>
                <a:srgbClr val="FF66CC"/>
              </a:solidFill>
              <a:round/>
            </a:ln>
            <a:effectLst/>
          </c:spPr>
          <c:marker>
            <c:symbol val="circle"/>
            <c:size val="5"/>
            <c:spPr>
              <a:solidFill>
                <a:srgbClr val="FF66CC"/>
              </a:solidFill>
              <a:ln w="9525">
                <a:solidFill>
                  <a:srgbClr val="FF66CC"/>
                </a:solidFill>
              </a:ln>
              <a:effectLst/>
            </c:spPr>
          </c:marker>
          <c:cat>
            <c:strRef>
              <c:f>'Recapitulatif toxicité'!$AL$26:$AT$26</c:f>
              <c:strCache>
                <c:ptCount val="9"/>
                <c:pt idx="0">
                  <c:v>d0</c:v>
                </c:pt>
                <c:pt idx="1">
                  <c:v>d1</c:v>
                </c:pt>
                <c:pt idx="2">
                  <c:v>d2</c:v>
                </c:pt>
                <c:pt idx="3">
                  <c:v>d3</c:v>
                </c:pt>
                <c:pt idx="4">
                  <c:v>d4</c:v>
                </c:pt>
                <c:pt idx="5">
                  <c:v>d5</c:v>
                </c:pt>
                <c:pt idx="6">
                  <c:v>d6</c:v>
                </c:pt>
                <c:pt idx="7">
                  <c:v>d7</c:v>
                </c:pt>
                <c:pt idx="8">
                  <c:v>d8</c:v>
                </c:pt>
              </c:strCache>
            </c:strRef>
          </c:cat>
          <c:val>
            <c:numRef>
              <c:f>'Recapitulatif toxicité'!$AL$28:$AT$28</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c:ext xmlns:c16="http://schemas.microsoft.com/office/drawing/2014/chart" uri="{C3380CC4-5D6E-409C-BE32-E72D297353CC}">
              <c16:uniqueId val="{00000001-06B0-408A-9B4D-EC33BF2B1F72}"/>
            </c:ext>
          </c:extLst>
        </c:ser>
        <c:ser>
          <c:idx val="2"/>
          <c:order val="2"/>
          <c:tx>
            <c:strRef>
              <c:f>'Recapitulatif toxicité'!$AK$29</c:f>
              <c:strCache>
                <c:ptCount val="1"/>
                <c:pt idx="0">
                  <c:v>Reference (Protect DP)</c:v>
                </c:pt>
              </c:strCache>
            </c:strRef>
          </c:tx>
          <c:spPr>
            <a:ln w="28575"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28575">
                <a:solidFill>
                  <a:srgbClr val="FF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'Recapitulatif toxicité'!$AL$26:$AT$26</c:f>
              <c:strCache>
                <c:ptCount val="9"/>
                <c:pt idx="0">
                  <c:v>d0</c:v>
                </c:pt>
                <c:pt idx="1">
                  <c:v>d1</c:v>
                </c:pt>
                <c:pt idx="2">
                  <c:v>d2</c:v>
                </c:pt>
                <c:pt idx="3">
                  <c:v>d3</c:v>
                </c:pt>
                <c:pt idx="4">
                  <c:v>d4</c:v>
                </c:pt>
                <c:pt idx="5">
                  <c:v>d5</c:v>
                </c:pt>
                <c:pt idx="6">
                  <c:v>d6</c:v>
                </c:pt>
                <c:pt idx="7">
                  <c:v>d7</c:v>
                </c:pt>
                <c:pt idx="8">
                  <c:v>d8</c:v>
                </c:pt>
              </c:strCache>
            </c:strRef>
          </c:cat>
          <c:val>
            <c:numRef>
              <c:f>'Recapitulatif toxicité'!$AL$29:$AT$29</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06B0-408A-9B4D-EC33BF2B1F72}"/>
            </c:ext>
          </c:extLst>
        </c:ser>
        <c:ser>
          <c:idx val="3"/>
          <c:order val="3"/>
          <c:tx>
            <c:strRef>
              <c:f>'Recapitulatif toxicité'!$AK$30</c:f>
              <c:strCache>
                <c:ptCount val="1"/>
                <c:pt idx="0">
                  <c:v>Badi heartwood (0,31µL/cm²)</c:v>
                </c:pt>
              </c:strCache>
            </c:strRef>
          </c:tx>
          <c:spPr>
            <a:ln w="57150" cap="rnd">
              <a:solidFill>
                <a:schemeClr val="accent4">
                  <a:lumMod val="75000"/>
                </a:schemeClr>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Scribble/>
                    </ask:type>
                  </ask:lineSketchStyleProps>
                </a:ext>
              </a:extLst>
            </a:ln>
            <a:effectLst/>
          </c:spPr>
          <c:marker>
            <c:symbol val="circle"/>
            <c:size val="5"/>
            <c:spPr>
              <a:solidFill>
                <a:schemeClr val="accent4">
                  <a:lumMod val="75000"/>
                </a:schemeClr>
              </a:solidFill>
              <a:ln w="57150">
                <a:solidFill>
                  <a:schemeClr val="accent4">
                    <a:lumMod val="75000"/>
                  </a:schemeClr>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Scribble/>
                      </ask:type>
                    </ask:lineSketchStyleProps>
                  </a:ext>
                </a:extLst>
              </a:ln>
              <a:effectLst/>
            </c:spPr>
          </c:marker>
          <c:cat>
            <c:strRef>
              <c:f>'Recapitulatif toxicité'!$AL$26:$AT$26</c:f>
              <c:strCache>
                <c:ptCount val="9"/>
                <c:pt idx="0">
                  <c:v>d0</c:v>
                </c:pt>
                <c:pt idx="1">
                  <c:v>d1</c:v>
                </c:pt>
                <c:pt idx="2">
                  <c:v>d2</c:v>
                </c:pt>
                <c:pt idx="3">
                  <c:v>d3</c:v>
                </c:pt>
                <c:pt idx="4">
                  <c:v>d4</c:v>
                </c:pt>
                <c:pt idx="5">
                  <c:v>d5</c:v>
                </c:pt>
                <c:pt idx="6">
                  <c:v>d6</c:v>
                </c:pt>
                <c:pt idx="7">
                  <c:v>d7</c:v>
                </c:pt>
                <c:pt idx="8">
                  <c:v>d8</c:v>
                </c:pt>
              </c:strCache>
            </c:strRef>
          </c:cat>
          <c:val>
            <c:numRef>
              <c:f>'Recapitulatif toxicité'!$AL$30:$AT$30</c:f>
              <c:numCache>
                <c:formatCode>General</c:formatCode>
                <c:ptCount val="9"/>
                <c:pt idx="0">
                  <c:v>0</c:v>
                </c:pt>
                <c:pt idx="1">
                  <c:v>91.666666666666657</c:v>
                </c:pt>
                <c:pt idx="2">
                  <c:v>95</c:v>
                </c:pt>
                <c:pt idx="3">
                  <c:v>100</c:v>
                </c:pt>
              </c:numCache>
            </c:numRef>
          </c:val>
          <c:smooth val="0"/>
          <c:extLst>
            <c:ext xmlns:c16="http://schemas.microsoft.com/office/drawing/2014/chart" uri="{C3380CC4-5D6E-409C-BE32-E72D297353CC}">
              <c16:uniqueId val="{00000003-06B0-408A-9B4D-EC33BF2B1F72}"/>
            </c:ext>
          </c:extLst>
        </c:ser>
        <c:ser>
          <c:idx val="4"/>
          <c:order val="4"/>
          <c:tx>
            <c:strRef>
              <c:f>'Recapitulatif toxicité'!$AK$31</c:f>
              <c:strCache>
                <c:ptCount val="1"/>
                <c:pt idx="0">
                  <c:v>Bete heartwood (0,31µL/cm²)</c:v>
                </c:pt>
              </c:strCache>
            </c:strRef>
          </c:tx>
          <c:spPr>
            <a:ln w="19050" cap="rnd">
              <a:solidFill>
                <a:srgbClr val="0070C0"/>
              </a:solidFill>
              <a:round/>
            </a:ln>
            <a:effectLst/>
          </c:spPr>
          <c:marker>
            <c:symbol val="circle"/>
            <c:size val="5"/>
            <c:spPr>
              <a:solidFill>
                <a:srgbClr val="0070C0"/>
              </a:solidFill>
              <a:ln w="19050">
                <a:solidFill>
                  <a:srgbClr val="0070C0"/>
                </a:solidFill>
              </a:ln>
              <a:effectLst/>
            </c:spPr>
          </c:marker>
          <c:cat>
            <c:strRef>
              <c:f>'Recapitulatif toxicité'!$AL$26:$AT$26</c:f>
              <c:strCache>
                <c:ptCount val="9"/>
                <c:pt idx="0">
                  <c:v>d0</c:v>
                </c:pt>
                <c:pt idx="1">
                  <c:v>d1</c:v>
                </c:pt>
                <c:pt idx="2">
                  <c:v>d2</c:v>
                </c:pt>
                <c:pt idx="3">
                  <c:v>d3</c:v>
                </c:pt>
                <c:pt idx="4">
                  <c:v>d4</c:v>
                </c:pt>
                <c:pt idx="5">
                  <c:v>d5</c:v>
                </c:pt>
                <c:pt idx="6">
                  <c:v>d6</c:v>
                </c:pt>
                <c:pt idx="7">
                  <c:v>d7</c:v>
                </c:pt>
                <c:pt idx="8">
                  <c:v>d8</c:v>
                </c:pt>
              </c:strCache>
            </c:strRef>
          </c:cat>
          <c:val>
            <c:numRef>
              <c:f>'Recapitulatif toxicité'!$AL$31:$AT$31</c:f>
              <c:numCache>
                <c:formatCode>General</c:formatCode>
                <c:ptCount val="9"/>
                <c:pt idx="0">
                  <c:v>0</c:v>
                </c:pt>
                <c:pt idx="1">
                  <c:v>91.666666666666657</c:v>
                </c:pt>
                <c:pt idx="2">
                  <c:v>95</c:v>
                </c:pt>
                <c:pt idx="3">
                  <c:v>100</c:v>
                </c:pt>
              </c:numCache>
            </c:numRef>
          </c:val>
          <c:smooth val="0"/>
          <c:extLst>
            <c:ext xmlns:c16="http://schemas.microsoft.com/office/drawing/2014/chart" uri="{C3380CC4-5D6E-409C-BE32-E72D297353CC}">
              <c16:uniqueId val="{00000004-06B0-408A-9B4D-EC33BF2B1F72}"/>
            </c:ext>
          </c:extLst>
        </c:ser>
        <c:ser>
          <c:idx val="5"/>
          <c:order val="5"/>
          <c:tx>
            <c:strRef>
              <c:f>'Recapitulatif toxicité'!$AK$32</c:f>
              <c:strCache>
                <c:ptCount val="1"/>
                <c:pt idx="0">
                  <c:v>Iroko heartwood (0,31µL/cm²)</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'Recapitulatif toxicité'!$AL$26:$AT$26</c:f>
              <c:strCache>
                <c:ptCount val="9"/>
                <c:pt idx="0">
                  <c:v>d0</c:v>
                </c:pt>
                <c:pt idx="1">
                  <c:v>d1</c:v>
                </c:pt>
                <c:pt idx="2">
                  <c:v>d2</c:v>
                </c:pt>
                <c:pt idx="3">
                  <c:v>d3</c:v>
                </c:pt>
                <c:pt idx="4">
                  <c:v>d4</c:v>
                </c:pt>
                <c:pt idx="5">
                  <c:v>d5</c:v>
                </c:pt>
                <c:pt idx="6">
                  <c:v>d6</c:v>
                </c:pt>
                <c:pt idx="7">
                  <c:v>d7</c:v>
                </c:pt>
                <c:pt idx="8">
                  <c:v>d8</c:v>
                </c:pt>
              </c:strCache>
            </c:strRef>
          </c:cat>
          <c:val>
            <c:numRef>
              <c:f>'Recapitulatif toxicité'!$AL$32:$AT$32</c:f>
              <c:numCache>
                <c:formatCode>General</c:formatCode>
                <c:ptCount val="9"/>
                <c:pt idx="0">
                  <c:v>0</c:v>
                </c:pt>
                <c:pt idx="1">
                  <c:v>45</c:v>
                </c:pt>
                <c:pt idx="2">
                  <c:v>78.333333333333329</c:v>
                </c:pt>
                <c:pt idx="3">
                  <c:v>88.333333333333343</c:v>
                </c:pt>
                <c:pt idx="4">
                  <c:v>91.666666666666657</c:v>
                </c:pt>
                <c:pt idx="5">
                  <c:v>91.666666666666657</c:v>
                </c:pt>
                <c:pt idx="6">
                  <c:v>93.333333333333329</c:v>
                </c:pt>
                <c:pt idx="7">
                  <c:v>100</c:v>
                </c:pt>
              </c:numCache>
            </c:numRef>
          </c:val>
          <c:smooth val="0"/>
          <c:extLst>
            <c:ext xmlns:c16="http://schemas.microsoft.com/office/drawing/2014/chart" uri="{C3380CC4-5D6E-409C-BE32-E72D297353CC}">
              <c16:uniqueId val="{00000005-06B0-408A-9B4D-EC33BF2B1F72}"/>
            </c:ext>
          </c:extLst>
        </c:ser>
        <c:dLbls>
          <c:showLegendKey val="0"/>
          <c:showVal val="0"/>
          <c:showCatName val="0"/>
          <c:showSerName val="0"/>
          <c:showPercent val="0"/>
          <c:showBubbleSize val="0"/>
        </c:dLbls>
        <c:marker val="1"/>
        <c:smooth val="0"/>
        <c:axId val="64751263"/>
        <c:axId val="59966895"/>
      </c:lineChart>
      <c:catAx>
        <c:axId val="6475126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heartwood application (day)</a:t>
                </a:r>
              </a:p>
            </c:rich>
          </c:tx>
          <c:layout>
            <c:manualLayout>
              <c:xMode val="edge"/>
              <c:yMode val="edge"/>
              <c:x val="0.21645324637450622"/>
              <c:y val="0.9215356341196311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59966895"/>
        <c:crosses val="autoZero"/>
        <c:auto val="1"/>
        <c:lblAlgn val="ctr"/>
        <c:lblOffset val="100"/>
        <c:noMultiLvlLbl val="0"/>
      </c:catAx>
      <c:valAx>
        <c:axId val="5996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fr-MG"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4893378226711564E-3"/>
              <c:y val="0.2600383060225580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64751263"/>
        <c:crosses val="autoZero"/>
        <c:crossBetween val="between"/>
      </c:valAx>
      <c:spPr>
        <a:noFill/>
        <a:ln>
          <a:noFill/>
        </a:ln>
        <a:effectLst/>
      </c:spPr>
    </c:plotArea>
    <c:legend>
      <c:legendPos val="b"/>
      <c:layout>
        <c:manualLayout>
          <c:xMode val="edge"/>
          <c:yMode val="edge"/>
          <c:x val="7.8888623770513536E-3"/>
          <c:y val="1.6349983279117193E-2"/>
          <c:w val="0.99211113762294867"/>
          <c:h val="0.14280917585735775"/>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0.00833</cdr:x>
      <cdr:y>0.13812</cdr:y>
    </cdr:from>
    <cdr:to>
      <cdr:x>0.12809</cdr:x>
      <cdr:y>0.20763</cdr:y>
    </cdr:to>
    <cdr:sp macro="" textlink="">
      <cdr:nvSpPr>
        <cdr:cNvPr id="2" name="Rectangle 1"/>
        <cdr:cNvSpPr/>
      </cdr:nvSpPr>
      <cdr:spPr>
        <a:xfrm xmlns:a="http://schemas.openxmlformats.org/drawingml/2006/main">
          <a:off x="23854" y="281368"/>
          <a:ext cx="342899" cy="141597"/>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000" b="1"/>
            <a:t>a</a:t>
          </a:r>
          <a:endParaRPr lang="fr-MG" sz="1000" b="1"/>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0.21444</cdr:y>
    </cdr:from>
    <cdr:to>
      <cdr:x>0.13961</cdr:x>
      <cdr:y>0.29158</cdr:y>
    </cdr:to>
    <cdr:sp macro="" textlink="">
      <cdr:nvSpPr>
        <cdr:cNvPr id="2" name="Rectangle 1"/>
        <cdr:cNvSpPr/>
      </cdr:nvSpPr>
      <cdr:spPr>
        <a:xfrm xmlns:a="http://schemas.openxmlformats.org/drawingml/2006/main">
          <a:off x="0" y="445273"/>
          <a:ext cx="389614" cy="160186"/>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000" b="1"/>
            <a:t>a'</a:t>
          </a:r>
          <a:endParaRPr lang="fr-MG" sz="1000" b="1"/>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0.18778</cdr:y>
    </cdr:from>
    <cdr:to>
      <cdr:x>0.12013</cdr:x>
      <cdr:y>0.2564</cdr:y>
    </cdr:to>
    <cdr:sp macro="" textlink="">
      <cdr:nvSpPr>
        <cdr:cNvPr id="2" name="Rectangle 1"/>
        <cdr:cNvSpPr/>
      </cdr:nvSpPr>
      <cdr:spPr>
        <a:xfrm xmlns:a="http://schemas.openxmlformats.org/drawingml/2006/main">
          <a:off x="0" y="387533"/>
          <a:ext cx="342890" cy="141615"/>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000" b="1"/>
            <a:t>b</a:t>
          </a:r>
          <a:endParaRPr lang="fr-MG" sz="1000" b="1"/>
        </a:p>
      </cdr:txBody>
    </cdr:sp>
  </cdr:relSizeAnchor>
</c:userShapes>
</file>

<file path=word/drawings/drawing4.xml><?xml version="1.0" encoding="utf-8"?>
<c:userShapes xmlns:c="http://schemas.openxmlformats.org/drawingml/2006/chart">
  <cdr:relSizeAnchor xmlns:cdr="http://schemas.openxmlformats.org/drawingml/2006/chartDrawing">
    <cdr:from>
      <cdr:x>0.00836</cdr:x>
      <cdr:y>0.18849</cdr:y>
    </cdr:from>
    <cdr:to>
      <cdr:x>0.12849</cdr:x>
      <cdr:y>0.25546</cdr:y>
    </cdr:to>
    <cdr:sp macro="" textlink="">
      <cdr:nvSpPr>
        <cdr:cNvPr id="2" name="Rectangle 1"/>
        <cdr:cNvSpPr/>
      </cdr:nvSpPr>
      <cdr:spPr>
        <a:xfrm xmlns:a="http://schemas.openxmlformats.org/drawingml/2006/main">
          <a:off x="23854" y="398581"/>
          <a:ext cx="342890" cy="141611"/>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000" b="1"/>
            <a:t>b'</a:t>
          </a:r>
          <a:endParaRPr lang="fr-MG" sz="1000" b="1"/>
        </a:p>
      </cdr:txBody>
    </cdr:sp>
  </cdr:relSizeAnchor>
</c:userShapes>
</file>

<file path=word/drawings/drawing5.xml><?xml version="1.0" encoding="utf-8"?>
<c:userShapes xmlns:c="http://schemas.openxmlformats.org/drawingml/2006/chart">
  <cdr:relSizeAnchor xmlns:cdr="http://schemas.openxmlformats.org/drawingml/2006/chartDrawing">
    <cdr:from>
      <cdr:x>0.00839</cdr:x>
      <cdr:y>0.13275</cdr:y>
    </cdr:from>
    <cdr:to>
      <cdr:x>0.10883</cdr:x>
      <cdr:y>0.20607</cdr:y>
    </cdr:to>
    <cdr:sp macro="" textlink="">
      <cdr:nvSpPr>
        <cdr:cNvPr id="2" name="Rectangle 1"/>
        <cdr:cNvSpPr/>
      </cdr:nvSpPr>
      <cdr:spPr>
        <a:xfrm xmlns:a="http://schemas.openxmlformats.org/drawingml/2006/main">
          <a:off x="23854" y="273879"/>
          <a:ext cx="285732" cy="151268"/>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900" b="1"/>
            <a:t>c</a:t>
          </a:r>
          <a:endParaRPr lang="fr-MG" sz="900" b="1"/>
        </a:p>
      </cdr:txBody>
    </cdr:sp>
  </cdr:relSizeAnchor>
</c:userShapes>
</file>

<file path=word/drawings/drawing6.xml><?xml version="1.0" encoding="utf-8"?>
<c:userShapes xmlns:c="http://schemas.openxmlformats.org/drawingml/2006/chart">
  <cdr:relSizeAnchor xmlns:cdr="http://schemas.openxmlformats.org/drawingml/2006/chartDrawing">
    <cdr:from>
      <cdr:x>0.00839</cdr:x>
      <cdr:y>0.15355</cdr:y>
    </cdr:from>
    <cdr:to>
      <cdr:x>0.10883</cdr:x>
      <cdr:y>0.22508</cdr:y>
    </cdr:to>
    <cdr:sp macro="" textlink="">
      <cdr:nvSpPr>
        <cdr:cNvPr id="2" name="Rectangle 1"/>
        <cdr:cNvSpPr/>
      </cdr:nvSpPr>
      <cdr:spPr>
        <a:xfrm xmlns:a="http://schemas.openxmlformats.org/drawingml/2006/main">
          <a:off x="23854" y="324693"/>
          <a:ext cx="285732" cy="151254"/>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900" b="1"/>
            <a:t>c'</a:t>
          </a:r>
          <a:endParaRPr lang="fr-MG" sz="900" b="1"/>
        </a:p>
      </cdr:txBody>
    </cdr:sp>
  </cdr:relSizeAnchor>
</c:userShapes>
</file>

<file path=word/drawings/drawing7.xml><?xml version="1.0" encoding="utf-8"?>
<c:userShapes xmlns:c="http://schemas.openxmlformats.org/drawingml/2006/chart">
  <cdr:relSizeAnchor xmlns:cdr="http://schemas.openxmlformats.org/drawingml/2006/chartDrawing">
    <cdr:from>
      <cdr:x>0.00832</cdr:x>
      <cdr:y>0.16412</cdr:y>
    </cdr:from>
    <cdr:to>
      <cdr:x>0.10798</cdr:x>
      <cdr:y>0.23639</cdr:y>
    </cdr:to>
    <cdr:sp macro="" textlink="">
      <cdr:nvSpPr>
        <cdr:cNvPr id="2" name="Rectangle 1"/>
        <cdr:cNvSpPr/>
      </cdr:nvSpPr>
      <cdr:spPr>
        <a:xfrm xmlns:a="http://schemas.openxmlformats.org/drawingml/2006/main">
          <a:off x="23854" y="343490"/>
          <a:ext cx="285728" cy="151258"/>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000" b="1"/>
            <a:t>d</a:t>
          </a:r>
          <a:endParaRPr lang="fr-MG" sz="1000" b="1"/>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0.16488</cdr:y>
    </cdr:from>
    <cdr:to>
      <cdr:x>0.101</cdr:x>
      <cdr:y>0.23643</cdr:y>
    </cdr:to>
    <cdr:sp macro="" textlink="">
      <cdr:nvSpPr>
        <cdr:cNvPr id="2" name="Rectangle 1"/>
        <cdr:cNvSpPr/>
      </cdr:nvSpPr>
      <cdr:spPr>
        <a:xfrm xmlns:a="http://schemas.openxmlformats.org/drawingml/2006/main">
          <a:off x="0" y="348549"/>
          <a:ext cx="285721" cy="151251"/>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000" b="1"/>
            <a:t>d'</a:t>
          </a:r>
          <a:endParaRPr lang="fr-MG" sz="1000" b="1"/>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89C58-0D8C-4899-8509-FD93B9C34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22423</TotalTime>
  <Pages>25</Pages>
  <Words>27657</Words>
  <Characters>157647</Characters>
  <Application>Microsoft Office Word</Application>
  <DocSecurity>0</DocSecurity>
  <Lines>1313</Lines>
  <Paragraphs>369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BLEY-ATSE BLEY APPOLINAIRE</dc:creator>
  <cp:keywords/>
  <dc:description/>
  <cp:lastModifiedBy>Editor-1183</cp:lastModifiedBy>
  <cp:revision>1695</cp:revision>
  <dcterms:created xsi:type="dcterms:W3CDTF">2025-03-10T15:06:00Z</dcterms:created>
  <dcterms:modified xsi:type="dcterms:W3CDTF">2026-03-04T08:55:00Z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id="x5TRmWHM"/&gt;&lt;style id="http://www.zotero.org/styles/biotechnology-agronomy-society-and-environment" hasBibliography="1" bibliographyStyleHasBeenSet="1"/&gt;&lt;prefs&gt;&lt;pref name="fieldType" value="Field"</vt:lpwstr>
  </property>
  <property fmtid="{D5CDD505-2E9C-101B-9397-08002B2CF9AE}" pid="3" name="ZOTERO_PREF_2">
    <vt:lpwstr>/&gt;&lt;/prefs&gt;&lt;/data&gt;</vt:lpwstr>
  </property>
</Properties>
</file>