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F3872" w14:textId="6B80201B" w:rsidR="00754C9A" w:rsidRPr="00222D7B" w:rsidRDefault="00222D7B" w:rsidP="0039768A">
      <w:pPr>
        <w:pStyle w:val="Title"/>
        <w:spacing w:after="0"/>
        <w:jc w:val="both"/>
        <w:rPr>
          <w:rFonts w:ascii="Arial" w:hAnsi="Arial" w:cs="Arial"/>
          <w:sz w:val="20"/>
          <w:u w:val="single"/>
        </w:rPr>
      </w:pPr>
      <w:r w:rsidRPr="00222D7B">
        <w:rPr>
          <w:rFonts w:ascii="Arial" w:hAnsi="Arial" w:cs="Arial"/>
          <w:sz w:val="20"/>
          <w:u w:val="single"/>
        </w:rPr>
        <w:t>Case report</w:t>
      </w:r>
    </w:p>
    <w:p w14:paraId="6BAA56A8" w14:textId="77777777" w:rsidR="00222D7B" w:rsidRPr="00BC4811" w:rsidRDefault="00222D7B" w:rsidP="0039768A">
      <w:pPr>
        <w:pStyle w:val="Title"/>
        <w:spacing w:after="0"/>
        <w:jc w:val="both"/>
        <w:rPr>
          <w:rFonts w:ascii="Arial" w:hAnsi="Arial" w:cs="Arial"/>
          <w:sz w:val="20"/>
        </w:rPr>
      </w:pPr>
    </w:p>
    <w:p w14:paraId="0EBF9D7C" w14:textId="502FD4FA" w:rsidR="0003726D" w:rsidRPr="00BC4811" w:rsidRDefault="00BC4811" w:rsidP="00BC4811">
      <w:pPr>
        <w:pStyle w:val="Author"/>
        <w:spacing w:line="240" w:lineRule="auto"/>
        <w:rPr>
          <w:rFonts w:ascii="Arial" w:hAnsi="Arial" w:cs="Arial"/>
          <w:bCs/>
          <w:iCs/>
          <w:kern w:val="28"/>
          <w:sz w:val="36"/>
          <w:szCs w:val="36"/>
        </w:rPr>
      </w:pPr>
      <w:r w:rsidRPr="00BC4811">
        <w:rPr>
          <w:rFonts w:ascii="Arial" w:hAnsi="Arial" w:cs="Arial"/>
          <w:bCs/>
          <w:iCs/>
          <w:kern w:val="28"/>
          <w:sz w:val="36"/>
          <w:szCs w:val="36"/>
          <w:lang w:val="en-MY"/>
        </w:rPr>
        <w:t xml:space="preserve">Spontaneous Rupture of Ovarian </w:t>
      </w:r>
      <w:r w:rsidR="00394F71" w:rsidRPr="00BC4811">
        <w:rPr>
          <w:rFonts w:ascii="Arial" w:hAnsi="Arial" w:cs="Arial"/>
          <w:bCs/>
          <w:iCs/>
          <w:kern w:val="28"/>
          <w:sz w:val="36"/>
          <w:szCs w:val="36"/>
          <w:lang w:val="en-MY"/>
        </w:rPr>
        <w:t xml:space="preserve">Endometrioid </w:t>
      </w:r>
      <w:r w:rsidRPr="00BC4811">
        <w:rPr>
          <w:rFonts w:ascii="Arial" w:hAnsi="Arial" w:cs="Arial"/>
          <w:bCs/>
          <w:iCs/>
          <w:kern w:val="28"/>
          <w:sz w:val="36"/>
          <w:szCs w:val="36"/>
          <w:lang w:val="en-MY"/>
        </w:rPr>
        <w:t>Carcinoma in the First Trimester: A Case Report</w:t>
      </w:r>
    </w:p>
    <w:p w14:paraId="0784A709" w14:textId="77777777" w:rsidR="0040243D" w:rsidRPr="00BC4811" w:rsidRDefault="0040243D" w:rsidP="0039768A">
      <w:pPr>
        <w:pStyle w:val="Author"/>
        <w:spacing w:line="240" w:lineRule="auto"/>
        <w:jc w:val="both"/>
        <w:rPr>
          <w:rFonts w:ascii="Arial" w:hAnsi="Arial" w:cs="Arial"/>
          <w:sz w:val="20"/>
          <w:lang w:val="en-MY"/>
        </w:rPr>
      </w:pPr>
    </w:p>
    <w:p w14:paraId="52C7E615" w14:textId="33A3C0D0" w:rsidR="00222D7B" w:rsidRDefault="00222D7B" w:rsidP="00222D7B">
      <w:pPr>
        <w:jc w:val="right"/>
        <w:rPr>
          <w:sz w:val="18"/>
          <w:lang w:val="en-IN"/>
        </w:rPr>
      </w:pPr>
      <w:r>
        <w:rPr>
          <w:sz w:val="18"/>
          <w:lang w:val="en-IN"/>
        </w:rPr>
        <w:t xml:space="preserve"> </w:t>
      </w:r>
    </w:p>
    <w:p w14:paraId="5CD1017F" w14:textId="77777777" w:rsidR="00222D7B" w:rsidRPr="00BA6714" w:rsidRDefault="00222D7B" w:rsidP="00222D7B">
      <w:pPr>
        <w:jc w:val="right"/>
        <w:rPr>
          <w:sz w:val="18"/>
          <w:lang w:val="en-IN"/>
        </w:rPr>
      </w:pPr>
    </w:p>
    <w:p w14:paraId="5F28A15B" w14:textId="2A711CE2" w:rsidR="00B01FCD" w:rsidRPr="00BC4811" w:rsidRDefault="00222D7B" w:rsidP="00222D7B">
      <w:pPr>
        <w:pStyle w:val="Affiliation"/>
        <w:spacing w:after="0" w:line="240" w:lineRule="auto"/>
        <w:rPr>
          <w:rFonts w:ascii="Arial" w:hAnsi="Arial" w:cs="Arial"/>
          <w:i/>
          <w:lang w:val="en-MY"/>
        </w:rPr>
      </w:pPr>
      <w:r>
        <w:rPr>
          <w:rFonts w:ascii="Arial" w:hAnsi="Arial" w:cs="Arial"/>
          <w:i/>
          <w:lang w:val="en-MY"/>
        </w:rPr>
        <w:t xml:space="preserve"> </w:t>
      </w:r>
    </w:p>
    <w:p w14:paraId="38DCA880" w14:textId="77777777" w:rsidR="00790ADA" w:rsidRPr="00BC4811" w:rsidRDefault="00790ADA" w:rsidP="0039768A">
      <w:pPr>
        <w:pStyle w:val="Affiliation"/>
        <w:spacing w:after="0" w:line="240" w:lineRule="auto"/>
        <w:jc w:val="both"/>
        <w:rPr>
          <w:rFonts w:ascii="Arial" w:hAnsi="Arial" w:cs="Arial"/>
        </w:rPr>
      </w:pPr>
    </w:p>
    <w:p w14:paraId="04390E18" w14:textId="77777777" w:rsidR="002C57D2" w:rsidRPr="00BC4811" w:rsidRDefault="002C57D2" w:rsidP="0039768A">
      <w:pPr>
        <w:pStyle w:val="Affiliation"/>
        <w:spacing w:after="0" w:line="240" w:lineRule="auto"/>
        <w:jc w:val="both"/>
        <w:rPr>
          <w:rFonts w:ascii="Arial" w:hAnsi="Arial" w:cs="Arial"/>
        </w:rPr>
      </w:pPr>
    </w:p>
    <w:p w14:paraId="33CB3FA7" w14:textId="77777777" w:rsidR="00B01FCD" w:rsidRPr="00BC4811" w:rsidRDefault="00FF5998" w:rsidP="0039768A">
      <w:pPr>
        <w:pStyle w:val="Copyright"/>
        <w:spacing w:after="0" w:line="240" w:lineRule="auto"/>
        <w:jc w:val="both"/>
        <w:rPr>
          <w:rFonts w:ascii="Arial" w:hAnsi="Arial" w:cs="Arial"/>
          <w:sz w:val="20"/>
        </w:rPr>
      </w:pPr>
      <w:r>
        <w:rPr>
          <w:rFonts w:ascii="Arial" w:hAnsi="Arial" w:cs="Arial"/>
          <w:sz w:val="20"/>
        </w:rPr>
      </w:r>
      <w:r>
        <w:rPr>
          <w:rFonts w:ascii="Arial" w:hAnsi="Arial" w:cs="Arial"/>
          <w:sz w:val="20"/>
        </w:rPr>
        <w:pict w14:anchorId="2F8248B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BC4811">
        <w:rPr>
          <w:rFonts w:ascii="Arial" w:hAnsi="Arial" w:cs="Arial"/>
          <w:sz w:val="20"/>
        </w:rPr>
        <w:t>.</w:t>
      </w:r>
    </w:p>
    <w:p w14:paraId="7C3BBEB3" w14:textId="77777777" w:rsidR="00474E2F" w:rsidRPr="00BC4811" w:rsidRDefault="00474E2F" w:rsidP="0039768A">
      <w:pPr>
        <w:pStyle w:val="Copyright"/>
        <w:spacing w:after="0" w:line="240" w:lineRule="auto"/>
        <w:jc w:val="both"/>
        <w:rPr>
          <w:rFonts w:ascii="Arial" w:hAnsi="Arial" w:cs="Arial"/>
          <w:sz w:val="20"/>
        </w:rPr>
      </w:pPr>
    </w:p>
    <w:p w14:paraId="29A1BE96" w14:textId="77777777" w:rsidR="00474E2F" w:rsidRPr="00BC4811" w:rsidRDefault="00474E2F" w:rsidP="0039768A">
      <w:pPr>
        <w:pStyle w:val="AbstHead"/>
        <w:spacing w:after="0"/>
        <w:jc w:val="both"/>
        <w:rPr>
          <w:rFonts w:ascii="Arial" w:hAnsi="Arial" w:cs="Arial"/>
          <w:szCs w:val="22"/>
        </w:rPr>
      </w:pPr>
      <w:r w:rsidRPr="00BC4811">
        <w:rPr>
          <w:rFonts w:ascii="Arial" w:hAnsi="Arial" w:cs="Arial"/>
          <w:szCs w:val="22"/>
        </w:rPr>
        <w:t xml:space="preserve">ABSTRACT </w:t>
      </w:r>
    </w:p>
    <w:p w14:paraId="3D194547" w14:textId="77777777" w:rsidR="00474E2F" w:rsidRPr="00BC4811" w:rsidRDefault="00474E2F" w:rsidP="0039768A">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474E2F" w:rsidRPr="00BC4811" w14:paraId="43457697" w14:textId="77777777" w:rsidTr="00BC4811">
        <w:trPr>
          <w:trHeight w:val="5298"/>
        </w:trPr>
        <w:tc>
          <w:tcPr>
            <w:tcW w:w="9576" w:type="dxa"/>
            <w:shd w:val="clear" w:color="auto" w:fill="F2F2F2"/>
          </w:tcPr>
          <w:p w14:paraId="2E667E22" w14:textId="77777777" w:rsidR="00240741" w:rsidRPr="00240741" w:rsidRDefault="00240741" w:rsidP="00BC4811">
            <w:pPr>
              <w:jc w:val="both"/>
              <w:rPr>
                <w:rFonts w:ascii="Arial" w:hAnsi="Arial" w:cs="Arial"/>
              </w:rPr>
            </w:pPr>
            <w:r w:rsidRPr="00240741">
              <w:rPr>
                <w:rFonts w:ascii="Arial" w:hAnsi="Arial" w:cs="Arial"/>
                <w:b/>
                <w:bCs/>
              </w:rPr>
              <w:t>Aims:</w:t>
            </w:r>
            <w:r w:rsidRPr="00240741">
              <w:rPr>
                <w:rFonts w:ascii="Arial" w:hAnsi="Arial" w:cs="Arial"/>
                <w:b/>
                <w:bCs/>
              </w:rPr>
              <w:br/>
            </w:r>
            <w:r w:rsidRPr="00240741">
              <w:rPr>
                <w:rFonts w:ascii="Arial" w:hAnsi="Arial" w:cs="Arial"/>
              </w:rPr>
              <w:t>Ovarian malignancy in pregnancy is rare (1:10,000–50,000), and first-trimester spontaneous rupture is exceptional. It presents a diagnostic dilemma, often mimicking common obstetric emergencies.</w:t>
            </w:r>
            <w:r w:rsidRPr="00240741">
              <w:rPr>
                <w:rFonts w:ascii="Arial" w:hAnsi="Arial" w:cs="Arial"/>
              </w:rPr>
              <w:br/>
            </w:r>
            <w:r w:rsidRPr="00240741">
              <w:rPr>
                <w:rFonts w:ascii="Arial" w:hAnsi="Arial" w:cs="Arial"/>
                <w:b/>
                <w:bCs/>
              </w:rPr>
              <w:t>Presentation of Case:</w:t>
            </w:r>
          </w:p>
          <w:p w14:paraId="721140C0" w14:textId="1FF67672" w:rsidR="00240741" w:rsidRDefault="00240741" w:rsidP="00BC4811">
            <w:pPr>
              <w:jc w:val="both"/>
              <w:rPr>
                <w:rFonts w:ascii="Arial" w:hAnsi="Arial" w:cs="Arial"/>
              </w:rPr>
            </w:pPr>
            <w:r w:rsidRPr="00240741">
              <w:rPr>
                <w:rFonts w:ascii="Arial" w:hAnsi="Arial" w:cs="Arial"/>
              </w:rPr>
              <w:t xml:space="preserve">A 32-year-old Malay primigravida at 9 weeks’ gestation presented with an acute abdomen. A previous ultrasound at 6 weeks’ gestation identified a left ovarian cyst with complex features measuring 11 × 6 cm. </w:t>
            </w:r>
            <w:r>
              <w:rPr>
                <w:rFonts w:ascii="Arial" w:hAnsi="Arial" w:cs="Arial"/>
              </w:rPr>
              <w:t xml:space="preserve">Diagnosis of torsion or ruptured ovarian cyst was entertained. </w:t>
            </w:r>
            <w:r w:rsidRPr="00240741">
              <w:rPr>
                <w:rFonts w:ascii="Arial" w:hAnsi="Arial" w:cs="Arial"/>
              </w:rPr>
              <w:t xml:space="preserve">Emergency laparotomy revealed a ruptured 10 × 8 cm left </w:t>
            </w:r>
            <w:proofErr w:type="spellStart"/>
            <w:r w:rsidRPr="00240741">
              <w:rPr>
                <w:rFonts w:ascii="Arial" w:hAnsi="Arial" w:cs="Arial"/>
              </w:rPr>
              <w:t>haemorrhagic</w:t>
            </w:r>
            <w:proofErr w:type="spellEnd"/>
            <w:r w:rsidRPr="00240741">
              <w:rPr>
                <w:rFonts w:ascii="Arial" w:hAnsi="Arial" w:cs="Arial"/>
              </w:rPr>
              <w:t xml:space="preserve"> ovarian cyst, with no other concerning intraoperative findings, and conservative cystectomy was performed. Histopathology confirmed endometrioid carcinoma</w:t>
            </w:r>
            <w:r>
              <w:rPr>
                <w:rFonts w:ascii="Arial" w:hAnsi="Arial" w:cs="Arial"/>
              </w:rPr>
              <w:t xml:space="preserve"> of left ovary</w:t>
            </w:r>
            <w:r w:rsidRPr="00240741">
              <w:rPr>
                <w:rFonts w:ascii="Arial" w:hAnsi="Arial" w:cs="Arial"/>
              </w:rPr>
              <w:t>, stage IC2 (grade 2). The CT scan showed no distant metastases. After multidisciplinary counselling, adjuvant carboplatin chemotherapy was administered from 18 to 34 weeks’ gestation. At 34 weeks’ gestation, a caesarean section followed by definitive surgery was performed, delivering a healthy neonate. Both mother and infant recovered uneventfully</w:t>
            </w:r>
            <w:r>
              <w:rPr>
                <w:rFonts w:ascii="Arial" w:hAnsi="Arial" w:cs="Arial"/>
              </w:rPr>
              <w:t>.</w:t>
            </w:r>
          </w:p>
          <w:p w14:paraId="3C2DCBA5" w14:textId="4B0DF8DE" w:rsidR="00240741" w:rsidRDefault="00240741" w:rsidP="00BC4811">
            <w:pPr>
              <w:jc w:val="both"/>
              <w:rPr>
                <w:rFonts w:ascii="Arial" w:hAnsi="Arial" w:cs="Arial"/>
              </w:rPr>
            </w:pPr>
            <w:r w:rsidRPr="00240741">
              <w:rPr>
                <w:rFonts w:ascii="Arial" w:hAnsi="Arial" w:cs="Arial"/>
                <w:b/>
                <w:bCs/>
              </w:rPr>
              <w:t>Discussion:</w:t>
            </w:r>
            <w:r w:rsidRPr="00240741">
              <w:rPr>
                <w:rFonts w:ascii="Arial" w:hAnsi="Arial" w:cs="Arial"/>
              </w:rPr>
              <w:br/>
              <w:t xml:space="preserve">Torsion or ectopic pregnancy are typical diagnoses of acute abdomen in pregnancy. The rare histological subtype (endometrioid) and the exceptionally early timing of rupture are making this case unique. Management required a delicate balance between oncological safety and fetal viability. The successful use of platinum-based chemotherapy in the second trimester facilitated a </w:t>
            </w:r>
            <w:proofErr w:type="spellStart"/>
            <w:r w:rsidRPr="00240741">
              <w:rPr>
                <w:rFonts w:ascii="Arial" w:hAnsi="Arial" w:cs="Arial"/>
              </w:rPr>
              <w:t>favourable</w:t>
            </w:r>
            <w:proofErr w:type="spellEnd"/>
            <w:r w:rsidRPr="00240741">
              <w:rPr>
                <w:rFonts w:ascii="Arial" w:hAnsi="Arial" w:cs="Arial"/>
              </w:rPr>
              <w:t xml:space="preserve"> outcome</w:t>
            </w:r>
          </w:p>
          <w:p w14:paraId="6D4AD085" w14:textId="792618D4" w:rsidR="00BC4811" w:rsidRPr="00240741" w:rsidRDefault="00240741" w:rsidP="00BC4811">
            <w:pPr>
              <w:jc w:val="both"/>
              <w:rPr>
                <w:rFonts w:ascii="Arial" w:hAnsi="Arial" w:cs="Arial"/>
              </w:rPr>
            </w:pPr>
            <w:r>
              <w:rPr>
                <w:rFonts w:ascii="Arial" w:hAnsi="Arial" w:cs="Arial"/>
                <w:b/>
                <w:bCs/>
              </w:rPr>
              <w:t>Conc</w:t>
            </w:r>
            <w:r w:rsidRPr="00240741">
              <w:rPr>
                <w:rFonts w:ascii="Arial" w:hAnsi="Arial" w:cs="Arial"/>
                <w:b/>
                <w:bCs/>
              </w:rPr>
              <w:t>lusion:</w:t>
            </w:r>
            <w:r w:rsidRPr="00240741">
              <w:rPr>
                <w:rFonts w:ascii="Arial" w:hAnsi="Arial" w:cs="Arial"/>
              </w:rPr>
              <w:br/>
              <w:t xml:space="preserve">Spontaneous rupture of ovarian malignancy is extremely rare; however, it should be considered a differential diagnosis for acute abdomen in pregnancy. Timely multidisciplinary management can </w:t>
            </w:r>
            <w:proofErr w:type="spellStart"/>
            <w:r w:rsidRPr="00240741">
              <w:rPr>
                <w:rFonts w:ascii="Arial" w:hAnsi="Arial" w:cs="Arial"/>
              </w:rPr>
              <w:t>optimise</w:t>
            </w:r>
            <w:proofErr w:type="spellEnd"/>
            <w:r w:rsidRPr="00240741">
              <w:rPr>
                <w:rFonts w:ascii="Arial" w:hAnsi="Arial" w:cs="Arial"/>
              </w:rPr>
              <w:t xml:space="preserve"> outcomes for both mother and neonate.</w:t>
            </w:r>
          </w:p>
          <w:p w14:paraId="33C90EB1" w14:textId="07FC5115" w:rsidR="00474E2F" w:rsidRPr="00240741" w:rsidRDefault="00474E2F" w:rsidP="0039768A">
            <w:pPr>
              <w:jc w:val="both"/>
              <w:rPr>
                <w:rFonts w:ascii="Arial" w:eastAsia="Calibri" w:hAnsi="Arial" w:cs="Arial"/>
                <w:kern w:val="2"/>
                <w:lang w:val="en-MY"/>
              </w:rPr>
            </w:pPr>
          </w:p>
        </w:tc>
      </w:tr>
    </w:tbl>
    <w:p w14:paraId="33175C99" w14:textId="77777777" w:rsidR="00BC4811" w:rsidRPr="00BC4811" w:rsidRDefault="00BC4811" w:rsidP="00BC4811">
      <w:pPr>
        <w:pStyle w:val="Copyright"/>
        <w:spacing w:after="0" w:line="240" w:lineRule="auto"/>
        <w:jc w:val="both"/>
        <w:rPr>
          <w:rFonts w:ascii="Arial" w:hAnsi="Arial" w:cs="Arial"/>
          <w:i/>
          <w:sz w:val="20"/>
        </w:rPr>
      </w:pPr>
    </w:p>
    <w:p w14:paraId="0588ADC6" w14:textId="2AA6233A" w:rsidR="00505F06" w:rsidRDefault="00BC4811" w:rsidP="004676FF">
      <w:pPr>
        <w:pStyle w:val="Copyright"/>
        <w:spacing w:after="0" w:line="240" w:lineRule="auto"/>
        <w:jc w:val="both"/>
        <w:rPr>
          <w:rFonts w:ascii="Arial" w:hAnsi="Arial" w:cs="Arial"/>
          <w:i/>
          <w:sz w:val="20"/>
        </w:rPr>
      </w:pPr>
      <w:r w:rsidRPr="00BC4811">
        <w:rPr>
          <w:rFonts w:ascii="Arial" w:hAnsi="Arial" w:cs="Arial"/>
          <w:i/>
          <w:sz w:val="20"/>
        </w:rPr>
        <w:t xml:space="preserve">Keywords: pregnancy; endometrioid cancer; ovarian malignancy; acute abdomen; </w:t>
      </w:r>
      <w:proofErr w:type="spellStart"/>
      <w:r w:rsidRPr="00BC4811">
        <w:rPr>
          <w:rFonts w:ascii="Arial" w:hAnsi="Arial" w:cs="Arial"/>
          <w:i/>
          <w:sz w:val="20"/>
        </w:rPr>
        <w:t>tumour</w:t>
      </w:r>
      <w:proofErr w:type="spellEnd"/>
      <w:r w:rsidRPr="00BC4811">
        <w:rPr>
          <w:rFonts w:ascii="Arial" w:hAnsi="Arial" w:cs="Arial"/>
          <w:i/>
          <w:sz w:val="20"/>
        </w:rPr>
        <w:t xml:space="preserve"> </w:t>
      </w:r>
      <w:r w:rsidR="00DB26D7" w:rsidRPr="00BC4811">
        <w:rPr>
          <w:rFonts w:ascii="Arial" w:hAnsi="Arial" w:cs="Arial"/>
          <w:i/>
          <w:sz w:val="20"/>
        </w:rPr>
        <w:t>ruptures</w:t>
      </w:r>
      <w:r w:rsidR="00DB26D7">
        <w:rPr>
          <w:rFonts w:ascii="Arial" w:hAnsi="Arial" w:cs="Arial"/>
          <w:i/>
          <w:sz w:val="20"/>
        </w:rPr>
        <w:t>; first</w:t>
      </w:r>
      <w:r w:rsidR="004676FF">
        <w:rPr>
          <w:rFonts w:ascii="Arial" w:hAnsi="Arial" w:cs="Arial"/>
          <w:i/>
          <w:sz w:val="20"/>
        </w:rPr>
        <w:t xml:space="preserve"> trimester</w:t>
      </w:r>
    </w:p>
    <w:p w14:paraId="1F53DE69" w14:textId="77777777" w:rsidR="004676FF" w:rsidRDefault="004676FF" w:rsidP="004676FF">
      <w:pPr>
        <w:pStyle w:val="Copyright"/>
        <w:spacing w:after="0" w:line="240" w:lineRule="auto"/>
        <w:jc w:val="both"/>
        <w:rPr>
          <w:rFonts w:ascii="Arial" w:hAnsi="Arial" w:cs="Arial"/>
          <w:i/>
          <w:sz w:val="20"/>
        </w:rPr>
      </w:pPr>
    </w:p>
    <w:p w14:paraId="2F2844B3" w14:textId="77777777" w:rsidR="004676FF" w:rsidRDefault="004676FF" w:rsidP="004676FF">
      <w:pPr>
        <w:pStyle w:val="Copyright"/>
        <w:spacing w:after="0" w:line="240" w:lineRule="auto"/>
        <w:jc w:val="both"/>
        <w:rPr>
          <w:rFonts w:ascii="Arial" w:hAnsi="Arial" w:cs="Arial"/>
          <w:i/>
          <w:sz w:val="20"/>
        </w:rPr>
      </w:pPr>
    </w:p>
    <w:p w14:paraId="57D18340" w14:textId="77777777" w:rsidR="004676FF" w:rsidRDefault="004676FF" w:rsidP="004676FF">
      <w:pPr>
        <w:pStyle w:val="Copyright"/>
        <w:spacing w:after="0" w:line="240" w:lineRule="auto"/>
        <w:jc w:val="both"/>
        <w:rPr>
          <w:rFonts w:ascii="Arial" w:hAnsi="Arial" w:cs="Arial"/>
          <w:i/>
          <w:sz w:val="20"/>
        </w:rPr>
      </w:pPr>
    </w:p>
    <w:p w14:paraId="1145A6D9" w14:textId="77777777" w:rsidR="009D06B5" w:rsidRDefault="009D06B5" w:rsidP="004676FF">
      <w:pPr>
        <w:pStyle w:val="Copyright"/>
        <w:spacing w:after="0" w:line="240" w:lineRule="auto"/>
        <w:jc w:val="both"/>
        <w:rPr>
          <w:rFonts w:ascii="Arial" w:hAnsi="Arial" w:cs="Arial"/>
          <w:i/>
          <w:sz w:val="20"/>
        </w:rPr>
      </w:pPr>
    </w:p>
    <w:p w14:paraId="046429C6" w14:textId="77777777" w:rsidR="009D06B5" w:rsidRDefault="009D06B5" w:rsidP="004676FF">
      <w:pPr>
        <w:pStyle w:val="Copyright"/>
        <w:spacing w:after="0" w:line="240" w:lineRule="auto"/>
        <w:jc w:val="both"/>
        <w:rPr>
          <w:rFonts w:ascii="Arial" w:hAnsi="Arial" w:cs="Arial"/>
          <w:i/>
          <w:sz w:val="20"/>
        </w:rPr>
      </w:pPr>
    </w:p>
    <w:p w14:paraId="401994BA" w14:textId="77777777" w:rsidR="009D06B5" w:rsidRDefault="009D06B5" w:rsidP="004676FF">
      <w:pPr>
        <w:pStyle w:val="Copyright"/>
        <w:spacing w:after="0" w:line="240" w:lineRule="auto"/>
        <w:jc w:val="both"/>
        <w:rPr>
          <w:rFonts w:ascii="Arial" w:hAnsi="Arial" w:cs="Arial"/>
          <w:i/>
          <w:sz w:val="20"/>
        </w:rPr>
      </w:pPr>
    </w:p>
    <w:p w14:paraId="29673BA9" w14:textId="77777777" w:rsidR="004676FF" w:rsidRDefault="004676FF" w:rsidP="004676FF">
      <w:pPr>
        <w:pStyle w:val="Copyright"/>
        <w:spacing w:after="0" w:line="240" w:lineRule="auto"/>
        <w:jc w:val="both"/>
        <w:rPr>
          <w:rFonts w:ascii="Arial" w:hAnsi="Arial" w:cs="Arial"/>
          <w:i/>
          <w:sz w:val="20"/>
        </w:rPr>
      </w:pPr>
    </w:p>
    <w:p w14:paraId="75FDF1AD" w14:textId="77777777" w:rsidR="004676FF" w:rsidRDefault="004676FF" w:rsidP="004676FF">
      <w:pPr>
        <w:pStyle w:val="Copyright"/>
        <w:spacing w:after="0" w:line="240" w:lineRule="auto"/>
        <w:jc w:val="both"/>
        <w:rPr>
          <w:rFonts w:ascii="Arial" w:hAnsi="Arial" w:cs="Arial"/>
          <w:i/>
          <w:sz w:val="20"/>
        </w:rPr>
      </w:pPr>
    </w:p>
    <w:p w14:paraId="2E3FD001" w14:textId="77777777" w:rsidR="004676FF" w:rsidRPr="00BC4811" w:rsidRDefault="004676FF" w:rsidP="004676FF">
      <w:pPr>
        <w:pStyle w:val="Copyright"/>
        <w:spacing w:after="0" w:line="240" w:lineRule="auto"/>
        <w:jc w:val="both"/>
        <w:rPr>
          <w:rFonts w:ascii="Arial" w:hAnsi="Arial" w:cs="Arial"/>
          <w:i/>
        </w:rPr>
      </w:pPr>
    </w:p>
    <w:p w14:paraId="677F3E9F" w14:textId="41631793" w:rsidR="007F7B32" w:rsidRPr="00BC4811" w:rsidRDefault="00902823" w:rsidP="0039768A">
      <w:pPr>
        <w:pStyle w:val="AbstHead"/>
        <w:spacing w:after="0"/>
        <w:jc w:val="both"/>
        <w:rPr>
          <w:rFonts w:ascii="Arial" w:hAnsi="Arial" w:cs="Arial"/>
          <w:szCs w:val="22"/>
        </w:rPr>
      </w:pPr>
      <w:r w:rsidRPr="00BC4811">
        <w:rPr>
          <w:rFonts w:ascii="Arial" w:hAnsi="Arial" w:cs="Arial"/>
          <w:szCs w:val="22"/>
        </w:rPr>
        <w:lastRenderedPageBreak/>
        <w:t xml:space="preserve">1. </w:t>
      </w:r>
      <w:r w:rsidR="00B01FCD" w:rsidRPr="00BC4811">
        <w:rPr>
          <w:rFonts w:ascii="Arial" w:hAnsi="Arial" w:cs="Arial"/>
          <w:szCs w:val="22"/>
        </w:rPr>
        <w:t>INTRODUCTION</w:t>
      </w:r>
      <w:r w:rsidR="007F7B32" w:rsidRPr="00BC4811">
        <w:rPr>
          <w:rFonts w:ascii="Arial" w:hAnsi="Arial" w:cs="Arial"/>
          <w:szCs w:val="22"/>
        </w:rPr>
        <w:t xml:space="preserve"> </w:t>
      </w:r>
    </w:p>
    <w:p w14:paraId="179254B9" w14:textId="77777777" w:rsidR="00790ADA" w:rsidRPr="00BC4811" w:rsidRDefault="00790ADA" w:rsidP="0039768A">
      <w:pPr>
        <w:pStyle w:val="AbstHead"/>
        <w:spacing w:after="0"/>
        <w:jc w:val="both"/>
        <w:rPr>
          <w:rFonts w:ascii="Arial" w:hAnsi="Arial" w:cs="Arial"/>
          <w:sz w:val="20"/>
        </w:rPr>
      </w:pPr>
    </w:p>
    <w:p w14:paraId="54E62BE0" w14:textId="77777777" w:rsidR="000C2D80" w:rsidRPr="000C2D80" w:rsidRDefault="000C2D80" w:rsidP="000C2D80">
      <w:pPr>
        <w:jc w:val="both"/>
        <w:rPr>
          <w:rFonts w:ascii="Arial" w:hAnsi="Arial" w:cs="Arial"/>
        </w:rPr>
      </w:pPr>
      <w:r w:rsidRPr="000C2D80">
        <w:rPr>
          <w:rFonts w:ascii="Arial" w:hAnsi="Arial" w:cs="Arial"/>
        </w:rPr>
        <w:t>The widespread implementation of routine obstetric ultrasonography has led to a noticeable increase in the detection of adnexal masses during pregnancy. The reported incidence of adnexal masses in pregnant women ranges from approximately 0.2% to 2%, varying according to the gestational stage at which screening is performed [9]. In most cases, these masses are identified incidentally during first-trimester ultrasound examinations. Importantly, the majority of such lesions are benign in nature and tend to resolve spontaneously without the need for intervention [14].</w:t>
      </w:r>
    </w:p>
    <w:p w14:paraId="1D2E19BA" w14:textId="77777777" w:rsidR="000C2D80" w:rsidRPr="000C2D80" w:rsidRDefault="000C2D80" w:rsidP="000C2D80">
      <w:pPr>
        <w:jc w:val="both"/>
        <w:rPr>
          <w:rFonts w:ascii="Arial" w:hAnsi="Arial" w:cs="Arial"/>
        </w:rPr>
      </w:pPr>
    </w:p>
    <w:p w14:paraId="0C9DB6E3" w14:textId="77777777" w:rsidR="000C2D80" w:rsidRPr="000C2D80" w:rsidRDefault="000C2D80" w:rsidP="000C2D80">
      <w:pPr>
        <w:jc w:val="both"/>
        <w:rPr>
          <w:rFonts w:ascii="Arial" w:hAnsi="Arial" w:cs="Arial"/>
        </w:rPr>
      </w:pPr>
      <w:r w:rsidRPr="000C2D80">
        <w:rPr>
          <w:rFonts w:ascii="Arial" w:hAnsi="Arial" w:cs="Arial"/>
        </w:rPr>
        <w:t xml:space="preserve">Malignant ovarian </w:t>
      </w:r>
      <w:proofErr w:type="spellStart"/>
      <w:r w:rsidRPr="000C2D80">
        <w:rPr>
          <w:rFonts w:ascii="Arial" w:hAnsi="Arial" w:cs="Arial"/>
        </w:rPr>
        <w:t>tumours</w:t>
      </w:r>
      <w:proofErr w:type="spellEnd"/>
      <w:r w:rsidRPr="000C2D80">
        <w:rPr>
          <w:rFonts w:ascii="Arial" w:hAnsi="Arial" w:cs="Arial"/>
        </w:rPr>
        <w:t xml:space="preserve"> during pregnancy are relatively rare, with an estimated incidence of approximately 1 in 10,000 to 1 in 50,000 pregnancies [3,7]. Nevertheless, the number of reported cases has shown a gradual increase in recent years, which has largely been attributed to the rising maternal age at first pregnancy and improved diagnostic capabilities [11]. Although adnexal masses during pregnancy are usually asymptomatic, complications such as ovarian torsion, rupture, </w:t>
      </w:r>
      <w:proofErr w:type="spellStart"/>
      <w:r w:rsidRPr="000C2D80">
        <w:rPr>
          <w:rFonts w:ascii="Arial" w:hAnsi="Arial" w:cs="Arial"/>
        </w:rPr>
        <w:t>haemorrhage</w:t>
      </w:r>
      <w:proofErr w:type="spellEnd"/>
      <w:r w:rsidRPr="000C2D80">
        <w:rPr>
          <w:rFonts w:ascii="Arial" w:hAnsi="Arial" w:cs="Arial"/>
        </w:rPr>
        <w:t xml:space="preserve">, preterm </w:t>
      </w:r>
      <w:proofErr w:type="spellStart"/>
      <w:r w:rsidRPr="000C2D80">
        <w:rPr>
          <w:rFonts w:ascii="Arial" w:hAnsi="Arial" w:cs="Arial"/>
        </w:rPr>
        <w:t>labour</w:t>
      </w:r>
      <w:proofErr w:type="spellEnd"/>
      <w:r w:rsidRPr="000C2D80">
        <w:rPr>
          <w:rFonts w:ascii="Arial" w:hAnsi="Arial" w:cs="Arial"/>
        </w:rPr>
        <w:t>, and adverse perinatal outcomes may occasionally occur; however, these events remain exceedingly uncommon [4].</w:t>
      </w:r>
    </w:p>
    <w:p w14:paraId="197DCC6D" w14:textId="77777777" w:rsidR="000C2D80" w:rsidRPr="000C2D80" w:rsidRDefault="000C2D80" w:rsidP="000C2D80">
      <w:pPr>
        <w:jc w:val="both"/>
        <w:rPr>
          <w:rFonts w:ascii="Arial" w:hAnsi="Arial" w:cs="Arial"/>
        </w:rPr>
      </w:pPr>
    </w:p>
    <w:p w14:paraId="66009FEC" w14:textId="5F74EBFB" w:rsidR="0003726D" w:rsidRDefault="000C2D80" w:rsidP="000C2D80">
      <w:pPr>
        <w:jc w:val="both"/>
        <w:rPr>
          <w:rFonts w:ascii="Arial" w:hAnsi="Arial" w:cs="Arial"/>
        </w:rPr>
      </w:pPr>
      <w:r w:rsidRPr="000C2D80">
        <w:rPr>
          <w:rFonts w:ascii="Arial" w:hAnsi="Arial" w:cs="Arial"/>
        </w:rPr>
        <w:t xml:space="preserve">Spontaneous rupture of an ovarian malignancy during pregnancy represents an exceptionally rare clinical event. To date, only five cases have been documented in the literature [1–5]. In this context, the present report describes the first documented case of ovarian endometrioid carcinoma presenting with spontaneous rupture during the first trimester of pregnancy. Furthermore, the case highlights the multidisciplinary management approach adopted to </w:t>
      </w:r>
      <w:proofErr w:type="spellStart"/>
      <w:r w:rsidRPr="000C2D80">
        <w:rPr>
          <w:rFonts w:ascii="Arial" w:hAnsi="Arial" w:cs="Arial"/>
        </w:rPr>
        <w:t>optimise</w:t>
      </w:r>
      <w:proofErr w:type="spellEnd"/>
      <w:r w:rsidRPr="000C2D80">
        <w:rPr>
          <w:rFonts w:ascii="Arial" w:hAnsi="Arial" w:cs="Arial"/>
        </w:rPr>
        <w:t xml:space="preserve"> both maternal and fetal outcomes in this complex clinical scenario.</w:t>
      </w:r>
    </w:p>
    <w:p w14:paraId="238DE78F" w14:textId="77777777" w:rsidR="000C2D80" w:rsidRPr="00BC4811" w:rsidRDefault="000C2D80" w:rsidP="000C2D80">
      <w:pPr>
        <w:jc w:val="both"/>
        <w:rPr>
          <w:rFonts w:ascii="Arial" w:hAnsi="Arial" w:cs="Arial"/>
        </w:rPr>
      </w:pPr>
    </w:p>
    <w:p w14:paraId="2E0C1A6B" w14:textId="4DB84AD6" w:rsidR="00BC4811" w:rsidRPr="00BC4811" w:rsidRDefault="0003726D" w:rsidP="0039768A">
      <w:pPr>
        <w:pStyle w:val="AbstHead"/>
        <w:spacing w:after="0"/>
        <w:jc w:val="both"/>
        <w:rPr>
          <w:rFonts w:ascii="Arial" w:hAnsi="Arial" w:cs="Arial"/>
          <w:szCs w:val="22"/>
        </w:rPr>
      </w:pPr>
      <w:r w:rsidRPr="00BC4811">
        <w:rPr>
          <w:rFonts w:ascii="Arial" w:hAnsi="Arial" w:cs="Arial"/>
          <w:szCs w:val="22"/>
        </w:rPr>
        <w:t>2. presentation of case</w:t>
      </w:r>
    </w:p>
    <w:p w14:paraId="79B43741" w14:textId="77777777" w:rsidR="00BC4811" w:rsidRPr="00BC4811" w:rsidRDefault="00BC4811" w:rsidP="0039768A">
      <w:pPr>
        <w:pStyle w:val="AbstHead"/>
        <w:spacing w:after="0"/>
        <w:jc w:val="both"/>
        <w:rPr>
          <w:rFonts w:ascii="Arial" w:hAnsi="Arial" w:cs="Arial"/>
          <w:sz w:val="20"/>
        </w:rPr>
      </w:pPr>
    </w:p>
    <w:p w14:paraId="1FBD86A4" w14:textId="2E999B76" w:rsidR="00BC4811" w:rsidRPr="00BC4811" w:rsidRDefault="00BC4811" w:rsidP="00BC4811">
      <w:pPr>
        <w:jc w:val="both"/>
        <w:rPr>
          <w:rFonts w:ascii="Arial" w:hAnsi="Arial" w:cs="Arial"/>
        </w:rPr>
      </w:pPr>
      <w:r w:rsidRPr="00BC4811">
        <w:rPr>
          <w:rFonts w:ascii="Arial" w:hAnsi="Arial" w:cs="Arial"/>
        </w:rPr>
        <w:t>A 32-year-old healthy Malay primigravida was first seen at 5 weeks’ gestation for a pregnancy of unknown location.</w:t>
      </w:r>
      <w:r w:rsidR="003E5526">
        <w:rPr>
          <w:rFonts w:ascii="Arial" w:hAnsi="Arial" w:cs="Arial"/>
        </w:rPr>
        <w:t xml:space="preserve"> </w:t>
      </w:r>
      <w:r w:rsidRPr="00BC4811">
        <w:rPr>
          <w:rFonts w:ascii="Arial" w:hAnsi="Arial" w:cs="Arial"/>
        </w:rPr>
        <w:t xml:space="preserve">An incidental left ovarian cyst measuring 11 × 6 cm was detected. She was asymptomatic and had no past medical history, although there was a strong family history of malignancy. </w:t>
      </w:r>
    </w:p>
    <w:p w14:paraId="44E30AEF" w14:textId="77777777" w:rsidR="00BC4811" w:rsidRPr="00BC4811" w:rsidRDefault="00BC4811" w:rsidP="00BC4811">
      <w:pPr>
        <w:jc w:val="both"/>
        <w:rPr>
          <w:rFonts w:ascii="Arial" w:hAnsi="Arial" w:cs="Arial"/>
        </w:rPr>
      </w:pPr>
    </w:p>
    <w:p w14:paraId="61F8010D" w14:textId="77777777" w:rsidR="003E5526" w:rsidRPr="003E5526" w:rsidRDefault="003E5526" w:rsidP="003E5526">
      <w:pPr>
        <w:jc w:val="both"/>
        <w:rPr>
          <w:rFonts w:ascii="Arial" w:hAnsi="Arial" w:cs="Arial"/>
          <w:lang w:val="en-MY"/>
        </w:rPr>
      </w:pPr>
      <w:r w:rsidRPr="003E5526">
        <w:rPr>
          <w:rFonts w:ascii="Arial" w:hAnsi="Arial" w:cs="Arial"/>
          <w:lang w:val="en-MY"/>
        </w:rPr>
        <w:t xml:space="preserve">At 6+ weeks’ gestation, an intrauterine pregnancy was confirmed. The cyst, measuring 10.5 × 7.7 cm, appeared multiloculated with thick septations and a solid–cystic component. No </w:t>
      </w:r>
      <w:proofErr w:type="spellStart"/>
      <w:r w:rsidRPr="003E5526">
        <w:rPr>
          <w:rFonts w:ascii="Arial" w:hAnsi="Arial" w:cs="Arial"/>
          <w:lang w:val="en-MY"/>
        </w:rPr>
        <w:t>tumor</w:t>
      </w:r>
      <w:proofErr w:type="spellEnd"/>
      <w:r w:rsidRPr="003E5526">
        <w:rPr>
          <w:rFonts w:ascii="Arial" w:hAnsi="Arial" w:cs="Arial"/>
          <w:lang w:val="en-MY"/>
        </w:rPr>
        <w:t xml:space="preserve"> markers were taken. A follow-up review was scheduled at 14 weeks’ gestation to reassess the cyst size and to discuss surgical intervention.</w:t>
      </w:r>
    </w:p>
    <w:p w14:paraId="2536359C" w14:textId="77777777" w:rsidR="00157FF4" w:rsidRPr="00157FF4" w:rsidRDefault="00157FF4" w:rsidP="00157FF4">
      <w:pPr>
        <w:jc w:val="both"/>
        <w:rPr>
          <w:rFonts w:ascii="Arial" w:hAnsi="Arial" w:cs="Arial"/>
          <w:lang w:val="en-MY"/>
        </w:rPr>
      </w:pPr>
      <w:r w:rsidRPr="00157FF4">
        <w:rPr>
          <w:rFonts w:ascii="Arial" w:hAnsi="Arial" w:cs="Arial"/>
          <w:lang w:val="en-MY"/>
        </w:rPr>
        <w:t> </w:t>
      </w:r>
    </w:p>
    <w:p w14:paraId="6D1FB18D" w14:textId="77777777" w:rsidR="00112990" w:rsidRPr="00112990" w:rsidRDefault="00112990" w:rsidP="00112990">
      <w:pPr>
        <w:jc w:val="both"/>
        <w:rPr>
          <w:rFonts w:ascii="Arial" w:hAnsi="Arial" w:cs="Arial"/>
          <w:lang w:val="en-MY"/>
        </w:rPr>
      </w:pPr>
      <w:r w:rsidRPr="00112990">
        <w:rPr>
          <w:rFonts w:ascii="Arial" w:hAnsi="Arial" w:cs="Arial"/>
          <w:lang w:val="en-MY"/>
        </w:rPr>
        <w:t xml:space="preserve">At 9 weeks’ gestation, she presented with acute abdomen. No other symptoms of fever, vomiting, or </w:t>
      </w:r>
      <w:proofErr w:type="spellStart"/>
      <w:r w:rsidRPr="00112990">
        <w:rPr>
          <w:rFonts w:ascii="Arial" w:hAnsi="Arial" w:cs="Arial"/>
          <w:lang w:val="en-MY"/>
        </w:rPr>
        <w:t>pervaginal</w:t>
      </w:r>
      <w:proofErr w:type="spellEnd"/>
      <w:r w:rsidRPr="00112990">
        <w:rPr>
          <w:rFonts w:ascii="Arial" w:hAnsi="Arial" w:cs="Arial"/>
          <w:lang w:val="en-MY"/>
        </w:rPr>
        <w:t xml:space="preserve"> bleeding or discharge. On assessment, her blood pressure was 130/87, and her pulse rate was 120 with a pain score of 5. On abdominal examination, there was generalized abdominal tenderness. On a quick bedside ultrasound, fetal heart activity was visualized with a left ovarian cyst measuring 8.7 x 6.6 cm; no free fluid was visualized. All the findings suggest a ruptured or twisted ovarian cyst. Due to the acute abdomen and cyst size measuring &gt; 5 cm, laparotomy was performed. Intraoperatively, a 10 × 8 cm ruptured left haemorrhagic ovarian cyst with sebaceous material was found, together with a left </w:t>
      </w:r>
      <w:proofErr w:type="spellStart"/>
      <w:r w:rsidRPr="00112990">
        <w:rPr>
          <w:rFonts w:ascii="Arial" w:hAnsi="Arial" w:cs="Arial"/>
          <w:lang w:val="en-MY"/>
        </w:rPr>
        <w:t>paratubal</w:t>
      </w:r>
      <w:proofErr w:type="spellEnd"/>
      <w:r w:rsidRPr="00112990">
        <w:rPr>
          <w:rFonts w:ascii="Arial" w:hAnsi="Arial" w:cs="Arial"/>
          <w:lang w:val="en-MY"/>
        </w:rPr>
        <w:t xml:space="preserve"> cyst measuring 3 × 4 cm. The uterus, and peritoneal surfaces appeared gross-morphologically normal. No evidence of ascites; the omentum and bowels are morphologically normal as well. Conservative left ovarian cystectomy was performed. She was transfused with 3 units of blood intraoperatively. She recovered well postoperatively and was discharged on day 3 of surgery. She was scheduled for a one-month follow-up.</w:t>
      </w:r>
    </w:p>
    <w:p w14:paraId="366CA8E0" w14:textId="77777777" w:rsidR="00BC4811" w:rsidRPr="00BC4811" w:rsidRDefault="00BC4811" w:rsidP="00BC4811">
      <w:pPr>
        <w:jc w:val="both"/>
        <w:rPr>
          <w:rFonts w:ascii="Arial" w:hAnsi="Arial" w:cs="Arial"/>
        </w:rPr>
      </w:pPr>
    </w:p>
    <w:p w14:paraId="0FCFAE1C" w14:textId="77777777" w:rsidR="00A57901" w:rsidRPr="00A57901" w:rsidRDefault="00A57901" w:rsidP="00A57901">
      <w:pPr>
        <w:jc w:val="both"/>
        <w:rPr>
          <w:rFonts w:ascii="Arial" w:hAnsi="Arial" w:cs="Arial"/>
          <w:lang w:val="en-MY"/>
        </w:rPr>
      </w:pPr>
      <w:r w:rsidRPr="00A57901">
        <w:rPr>
          <w:rFonts w:ascii="Arial" w:hAnsi="Arial" w:cs="Arial"/>
          <w:lang w:val="en-MY"/>
        </w:rPr>
        <w:lastRenderedPageBreak/>
        <w:t>She was urgently recalled at 10w+ weeks’ gestation to discuss her histopathology report. The report confirmed endometrioid carcinoma of the left ovary, stage IC2 (grade 2). Classification was according to the FIGO classification 2014. A computed tomography (CT) scan at 14 weeks’ gestation showed no distant metastases. Following multidisciplinary counselling with the maternal–fetal unit and gynae-oncology team, the couple elected to continue the pregnancy. She received systemic chemotherapy consisting of five cycles of carboplatin and paclitaxel from 18 to 34 weeks’ gestation. She remained under close monthly follow-up until 34 weeks’ gestation. Throughout the follow-up, the pregnancy remained well without needing any progesterone support.</w:t>
      </w:r>
    </w:p>
    <w:p w14:paraId="290983B7" w14:textId="77777777" w:rsidR="00BC4811" w:rsidRPr="00A57901" w:rsidRDefault="00BC4811" w:rsidP="00BC4811">
      <w:pPr>
        <w:jc w:val="both"/>
        <w:rPr>
          <w:rFonts w:ascii="Arial" w:hAnsi="Arial" w:cs="Arial"/>
          <w:lang w:val="en-MY"/>
        </w:rPr>
      </w:pPr>
    </w:p>
    <w:p w14:paraId="20DC19D3" w14:textId="77777777" w:rsidR="00B84BF7" w:rsidRPr="00B84BF7" w:rsidRDefault="00B84BF7" w:rsidP="00B84BF7">
      <w:pPr>
        <w:jc w:val="both"/>
        <w:rPr>
          <w:rFonts w:ascii="Arial" w:hAnsi="Arial" w:cs="Arial"/>
          <w:lang w:val="en-MY"/>
        </w:rPr>
      </w:pPr>
      <w:r w:rsidRPr="00B84BF7">
        <w:rPr>
          <w:rFonts w:ascii="Arial" w:hAnsi="Arial" w:cs="Arial"/>
          <w:lang w:val="en-MY"/>
        </w:rPr>
        <w:t xml:space="preserve">At 34 weeks, exploratory laparotomy with caesarean delivery, unilateral left </w:t>
      </w:r>
      <w:proofErr w:type="spellStart"/>
      <w:r w:rsidRPr="00B84BF7">
        <w:rPr>
          <w:rFonts w:ascii="Arial" w:hAnsi="Arial" w:cs="Arial"/>
          <w:lang w:val="en-MY"/>
        </w:rPr>
        <w:t>salpingo</w:t>
      </w:r>
      <w:proofErr w:type="spellEnd"/>
      <w:r w:rsidRPr="00B84BF7">
        <w:rPr>
          <w:rFonts w:ascii="Arial" w:hAnsi="Arial" w:cs="Arial"/>
          <w:lang w:val="en-MY"/>
        </w:rPr>
        <w:t>-oophorectomy, right ovarian biopsy, and appendicectomy was performed by the gynae-oncology team. A healthy infant with Apgar scores of 9 and 10 at one and five minutes, respectively. The baby's weight was 2115 g. She recovered well postoperatively. An intrauterine copper device was inserted 4 weeks postpartum as a method of contraception until she completed her treatment.</w:t>
      </w:r>
    </w:p>
    <w:p w14:paraId="6D5EDAB2" w14:textId="77777777" w:rsidR="00BC4811" w:rsidRPr="00B84BF7" w:rsidRDefault="00BC4811" w:rsidP="00BC4811">
      <w:pPr>
        <w:jc w:val="both"/>
        <w:rPr>
          <w:rFonts w:ascii="Arial" w:hAnsi="Arial" w:cs="Arial"/>
          <w:lang w:val="en-MY"/>
        </w:rPr>
      </w:pPr>
    </w:p>
    <w:p w14:paraId="6AF8C397" w14:textId="6F6E9415" w:rsidR="00BC4811" w:rsidRPr="00BC4811" w:rsidRDefault="00BC4811" w:rsidP="00BC4811">
      <w:pPr>
        <w:jc w:val="both"/>
        <w:rPr>
          <w:rFonts w:ascii="Arial" w:hAnsi="Arial" w:cs="Arial"/>
        </w:rPr>
      </w:pPr>
      <w:r w:rsidRPr="00BC4811">
        <w:rPr>
          <w:rFonts w:ascii="Arial" w:hAnsi="Arial" w:cs="Arial"/>
        </w:rPr>
        <w:t xml:space="preserve">From one month postpartum, she received four additional cycles of </w:t>
      </w:r>
      <w:r w:rsidR="00B56D3F">
        <w:rPr>
          <w:rFonts w:ascii="Arial" w:hAnsi="Arial" w:cs="Arial"/>
        </w:rPr>
        <w:t xml:space="preserve">systemic chemotherapy of </w:t>
      </w:r>
      <w:r w:rsidRPr="00BC4811">
        <w:rPr>
          <w:rFonts w:ascii="Arial" w:hAnsi="Arial" w:cs="Arial"/>
        </w:rPr>
        <w:t>carboplati</w:t>
      </w:r>
      <w:r w:rsidR="00B56D3F">
        <w:rPr>
          <w:rFonts w:ascii="Arial" w:hAnsi="Arial" w:cs="Arial"/>
        </w:rPr>
        <w:t xml:space="preserve">n and </w:t>
      </w:r>
      <w:r w:rsidRPr="00BC4811">
        <w:rPr>
          <w:rFonts w:ascii="Arial" w:hAnsi="Arial" w:cs="Arial"/>
        </w:rPr>
        <w:t>paclitaxel. A post-treatment positron emission tomography (PET) scan demonstrated no abnormal uptake. She has since been followed up at 4-monthly intervals with serial CA-125 monitoring and remains clinically disease-free 12 months after completion of staging surgery.</w:t>
      </w:r>
    </w:p>
    <w:p w14:paraId="67B9A3DF" w14:textId="77777777" w:rsidR="0039768A" w:rsidRPr="00BC4811" w:rsidRDefault="0039768A" w:rsidP="0039768A">
      <w:pPr>
        <w:pStyle w:val="Head1"/>
        <w:spacing w:after="0"/>
        <w:jc w:val="both"/>
        <w:rPr>
          <w:rFonts w:ascii="Arial" w:hAnsi="Arial" w:cs="Arial"/>
          <w:b w:val="0"/>
          <w:caps w:val="0"/>
          <w:sz w:val="20"/>
        </w:rPr>
      </w:pPr>
    </w:p>
    <w:p w14:paraId="73B5FB1F" w14:textId="4E917C9D" w:rsidR="00474E2F" w:rsidRPr="00BC4811" w:rsidRDefault="00474E2F" w:rsidP="0039768A">
      <w:pPr>
        <w:pStyle w:val="Head1"/>
        <w:spacing w:after="0"/>
        <w:jc w:val="both"/>
        <w:rPr>
          <w:rFonts w:ascii="Arial" w:hAnsi="Arial" w:cs="Arial"/>
          <w:szCs w:val="22"/>
        </w:rPr>
      </w:pPr>
      <w:r w:rsidRPr="00BC4811">
        <w:rPr>
          <w:rFonts w:ascii="Arial" w:hAnsi="Arial" w:cs="Arial"/>
          <w:szCs w:val="22"/>
        </w:rPr>
        <w:t>3. discussion</w:t>
      </w:r>
    </w:p>
    <w:p w14:paraId="121B95A1" w14:textId="77777777" w:rsidR="00BC4811" w:rsidRPr="00BC4811" w:rsidRDefault="00BC4811" w:rsidP="0039768A">
      <w:pPr>
        <w:pStyle w:val="Head1"/>
        <w:spacing w:after="0"/>
        <w:jc w:val="both"/>
        <w:rPr>
          <w:rFonts w:ascii="Arial" w:hAnsi="Arial" w:cs="Arial"/>
          <w:sz w:val="20"/>
        </w:rPr>
      </w:pPr>
    </w:p>
    <w:p w14:paraId="4C3D327D" w14:textId="77777777" w:rsidR="00FC316C" w:rsidRPr="00FC316C" w:rsidRDefault="00FC316C" w:rsidP="00FC316C">
      <w:pPr>
        <w:jc w:val="both"/>
        <w:rPr>
          <w:rFonts w:ascii="Arial" w:hAnsi="Arial" w:cs="Arial"/>
        </w:rPr>
      </w:pPr>
      <w:r w:rsidRPr="00FC316C">
        <w:rPr>
          <w:rFonts w:ascii="Arial" w:hAnsi="Arial" w:cs="Arial"/>
        </w:rPr>
        <w:t>Ovarian malignancy during pregnancy represents a rare clinical condition, with an estimated incidence ranging from approximately 1 in 10,000 to 1 in 50,000 pregnancies [3]. The diagnosis of ovarian cancer in pregnant women is often challenging. Physiological and anatomical changes associated with pregnancy can obscure or mimic the clinical manifestations of malignancy, thereby complicating timely detection and potentially resulting in diagnosis at a more advanced stage of the disease [12]. In addition, several symptoms commonly associated with intra-abdominal malignancies—such as nausea, vomiting, abdominal distension, or discomfort—frequently overlap with typical gestational symptoms. Consequently, these manifestations may be misinterpreted as normal features of pregnancy, further contributing to diagnostic delays [13].</w:t>
      </w:r>
    </w:p>
    <w:p w14:paraId="62C6D07B" w14:textId="77777777" w:rsidR="00FC316C" w:rsidRPr="00FC316C" w:rsidRDefault="00FC316C" w:rsidP="00FC316C">
      <w:pPr>
        <w:jc w:val="both"/>
        <w:rPr>
          <w:rFonts w:ascii="Arial" w:hAnsi="Arial" w:cs="Arial"/>
        </w:rPr>
      </w:pPr>
    </w:p>
    <w:p w14:paraId="0C934F01" w14:textId="231618FA" w:rsidR="001D1B05" w:rsidRPr="001D1B05" w:rsidRDefault="00FC316C" w:rsidP="00FC316C">
      <w:pPr>
        <w:jc w:val="both"/>
        <w:rPr>
          <w:rFonts w:ascii="Arial" w:hAnsi="Arial" w:cs="Arial"/>
          <w:lang w:val="en-MY"/>
        </w:rPr>
      </w:pPr>
      <w:r w:rsidRPr="00FC316C">
        <w:rPr>
          <w:rFonts w:ascii="Arial" w:hAnsi="Arial" w:cs="Arial"/>
        </w:rPr>
        <w:t xml:space="preserve">Ultrasonography remains the most widely </w:t>
      </w:r>
      <w:proofErr w:type="spellStart"/>
      <w:r w:rsidRPr="00FC316C">
        <w:rPr>
          <w:rFonts w:ascii="Arial" w:hAnsi="Arial" w:cs="Arial"/>
        </w:rPr>
        <w:t>utilised</w:t>
      </w:r>
      <w:proofErr w:type="spellEnd"/>
      <w:r w:rsidRPr="00FC316C">
        <w:rPr>
          <w:rFonts w:ascii="Arial" w:hAnsi="Arial" w:cs="Arial"/>
        </w:rPr>
        <w:t xml:space="preserve"> imaging modality for the evaluation of pelvic and abdominal pain during pregnancy due to its safety profile and absence of </w:t>
      </w:r>
      <w:proofErr w:type="spellStart"/>
      <w:r w:rsidRPr="00FC316C">
        <w:rPr>
          <w:rFonts w:ascii="Arial" w:hAnsi="Arial" w:cs="Arial"/>
        </w:rPr>
        <w:t>ionising</w:t>
      </w:r>
      <w:proofErr w:type="spellEnd"/>
      <w:r w:rsidRPr="00FC316C">
        <w:rPr>
          <w:rFonts w:ascii="Arial" w:hAnsi="Arial" w:cs="Arial"/>
        </w:rPr>
        <w:t xml:space="preserve"> radiation [9]. Furthermore, ultrasound demonstrates high sensitivity and specificity in the morphological assessment of adnexal masses, making it the preferred first-line diagnostic tool in pregnant patients. Detailed evaluation of mass morphology—such as cystic or solid components, septations, papillary projections, and vascularity—plays a crucial role in differentiating benign lesions from potential malignancies [9]. Consequently, ultrasound examination serves as a fundamental component in the early identification and clinical management of ovarian masses detected during pregnancy.</w:t>
      </w:r>
      <w:r>
        <w:rPr>
          <w:rFonts w:ascii="Arial" w:hAnsi="Arial" w:cs="Arial"/>
        </w:rPr>
        <w:t xml:space="preserve"> </w:t>
      </w:r>
      <w:r w:rsidR="001D1B05" w:rsidRPr="001D1B05">
        <w:rPr>
          <w:rFonts w:ascii="Arial" w:hAnsi="Arial" w:cs="Arial"/>
          <w:lang w:val="en-MY"/>
        </w:rPr>
        <w:t xml:space="preserve">The assessment of the ovarian mass should be according to the International Ovarian </w:t>
      </w:r>
      <w:proofErr w:type="spellStart"/>
      <w:r w:rsidR="001D1B05" w:rsidRPr="001D1B05">
        <w:rPr>
          <w:rFonts w:ascii="Arial" w:hAnsi="Arial" w:cs="Arial"/>
          <w:lang w:val="en-MY"/>
        </w:rPr>
        <w:t>Tumor</w:t>
      </w:r>
      <w:proofErr w:type="spellEnd"/>
      <w:r w:rsidR="001D1B05" w:rsidRPr="001D1B05">
        <w:rPr>
          <w:rFonts w:ascii="Arial" w:hAnsi="Arial" w:cs="Arial"/>
          <w:lang w:val="en-MY"/>
        </w:rPr>
        <w:t xml:space="preserve"> Analysis (IOTA) to differentiate benign and malignant to guide the management [10]. In our case, the initial description of the ovarian cyst and 6+ weeks gestation is insufficient, as the measurement of the solid area was not documented. Having a solid area in the ovarian mass should alert the clinician to look beyond a simple corpus luteum cyst even if gestation is less than 16 weeks, and more concerning diagnoses should be considered. The adherence to IOTA criteria is crucial, particularly in </w:t>
      </w:r>
      <w:proofErr w:type="spellStart"/>
      <w:r w:rsidR="001D1B05" w:rsidRPr="001D1B05">
        <w:rPr>
          <w:rFonts w:ascii="Arial" w:hAnsi="Arial" w:cs="Arial"/>
          <w:lang w:val="en-MY"/>
        </w:rPr>
        <w:t>centers</w:t>
      </w:r>
      <w:proofErr w:type="spellEnd"/>
      <w:r w:rsidR="001D1B05" w:rsidRPr="001D1B05">
        <w:rPr>
          <w:rFonts w:ascii="Arial" w:hAnsi="Arial" w:cs="Arial"/>
          <w:lang w:val="en-MY"/>
        </w:rPr>
        <w:t xml:space="preserve"> where no intraoperative frozen section is available, as in our institution, to correct a diagnostic oversight.</w:t>
      </w:r>
      <w:r w:rsidR="00135E77" w:rsidRPr="00135E77">
        <w:rPr>
          <w:rFonts w:ascii="HelveticaNeueLTStd-Cn" w:eastAsia="HelveticaNeueLTStd-Cn" w:hAnsi="Times New Roman" w:cs="HelveticaNeueLTStd-Cn"/>
          <w:lang w:val="en-MY"/>
        </w:rPr>
        <w:t xml:space="preserve"> </w:t>
      </w:r>
      <w:r w:rsidR="00135E77">
        <w:rPr>
          <w:rFonts w:ascii="Arial" w:hAnsi="Arial" w:cs="Arial"/>
          <w:lang w:val="en-MY"/>
        </w:rPr>
        <w:t>T</w:t>
      </w:r>
      <w:r w:rsidR="00135E77" w:rsidRPr="00135E77">
        <w:rPr>
          <w:rFonts w:ascii="Arial" w:hAnsi="Arial" w:cs="Arial"/>
          <w:lang w:val="en-MY"/>
        </w:rPr>
        <w:t>he management of</w:t>
      </w:r>
      <w:r w:rsidR="00135E77">
        <w:rPr>
          <w:rFonts w:ascii="Arial" w:hAnsi="Arial" w:cs="Arial"/>
          <w:lang w:val="en-MY"/>
        </w:rPr>
        <w:t xml:space="preserve"> </w:t>
      </w:r>
      <w:r w:rsidR="00135E77" w:rsidRPr="00135E77">
        <w:rPr>
          <w:rFonts w:ascii="Arial" w:hAnsi="Arial" w:cs="Arial"/>
          <w:lang w:val="en-MY"/>
        </w:rPr>
        <w:t xml:space="preserve">patients with ovarian </w:t>
      </w:r>
      <w:r w:rsidR="00135E77" w:rsidRPr="00135E77">
        <w:rPr>
          <w:rFonts w:ascii="Arial" w:hAnsi="Arial" w:cs="Arial"/>
          <w:lang w:val="en-MY"/>
        </w:rPr>
        <w:lastRenderedPageBreak/>
        <w:t>masses detected during pregnancy should be</w:t>
      </w:r>
      <w:r w:rsidR="00135E77">
        <w:rPr>
          <w:rFonts w:ascii="Arial" w:hAnsi="Arial" w:cs="Arial"/>
          <w:lang w:val="en-MY"/>
        </w:rPr>
        <w:t xml:space="preserve"> </w:t>
      </w:r>
      <w:r w:rsidR="00135E77" w:rsidRPr="00135E77">
        <w:rPr>
          <w:rFonts w:ascii="Arial" w:hAnsi="Arial" w:cs="Arial"/>
          <w:lang w:val="en-MY"/>
        </w:rPr>
        <w:t>based on ultrasound examination, and a centralization of these pregnant</w:t>
      </w:r>
      <w:r w:rsidR="00135E77">
        <w:rPr>
          <w:rFonts w:ascii="Arial" w:hAnsi="Arial" w:cs="Arial"/>
          <w:lang w:val="en-MY"/>
        </w:rPr>
        <w:t xml:space="preserve"> </w:t>
      </w:r>
      <w:r w:rsidR="00135E77" w:rsidRPr="00135E77">
        <w:rPr>
          <w:rFonts w:ascii="Arial" w:hAnsi="Arial" w:cs="Arial"/>
          <w:lang w:val="en-MY"/>
        </w:rPr>
        <w:t xml:space="preserve">patients in a referral </w:t>
      </w:r>
      <w:proofErr w:type="spellStart"/>
      <w:r w:rsidR="00135E77" w:rsidRPr="00135E77">
        <w:rPr>
          <w:rFonts w:ascii="Arial" w:hAnsi="Arial" w:cs="Arial"/>
          <w:lang w:val="en-MY"/>
        </w:rPr>
        <w:t>center</w:t>
      </w:r>
      <w:proofErr w:type="spellEnd"/>
      <w:r w:rsidR="00135E77" w:rsidRPr="00135E77">
        <w:rPr>
          <w:rFonts w:ascii="Arial" w:hAnsi="Arial" w:cs="Arial"/>
          <w:lang w:val="en-MY"/>
        </w:rPr>
        <w:t xml:space="preserve"> for ovarian masses should be considered</w:t>
      </w:r>
      <w:r w:rsidR="00135E77">
        <w:rPr>
          <w:rFonts w:ascii="Arial" w:hAnsi="Arial" w:cs="Arial"/>
          <w:lang w:val="en-MY"/>
        </w:rPr>
        <w:t xml:space="preserve"> [14].</w:t>
      </w:r>
    </w:p>
    <w:p w14:paraId="33291C1F" w14:textId="77777777" w:rsidR="001D1B05" w:rsidRDefault="001D1B05" w:rsidP="00BC4811">
      <w:pPr>
        <w:jc w:val="both"/>
        <w:rPr>
          <w:rFonts w:ascii="Arial" w:hAnsi="Arial" w:cs="Arial"/>
          <w:lang w:val="en-MY"/>
        </w:rPr>
      </w:pPr>
    </w:p>
    <w:p w14:paraId="6110ED46" w14:textId="77777777" w:rsidR="003B62C7" w:rsidRPr="003B62C7" w:rsidRDefault="003B62C7" w:rsidP="003B62C7">
      <w:pPr>
        <w:jc w:val="both"/>
        <w:rPr>
          <w:rFonts w:ascii="Arial" w:hAnsi="Arial" w:cs="Arial"/>
          <w:lang w:val="en-MY"/>
        </w:rPr>
      </w:pPr>
      <w:r w:rsidRPr="003B62C7">
        <w:rPr>
          <w:rFonts w:ascii="Arial" w:hAnsi="Arial" w:cs="Arial"/>
          <w:lang w:val="en-MY"/>
        </w:rPr>
        <w:t>The measurement and interpretation of tumour markers during pregnancy require considerable caution due to physiological alterations associated with gestation [12]. Cancer antigen 125 (CA-125) is the most widely utilised biomarker for epithelial ovarian cancer in the general population. However, during pregnancy, the conventional diagnostic thresholds used in non-pregnant women may not be reliable. For this reason, the application of trimester-specific reference intervals has been recommended to minimise the risk of misinterpretation, as the upper limits of normal values may be significantly higher in pregnant women [12].</w:t>
      </w:r>
    </w:p>
    <w:p w14:paraId="616B92E2" w14:textId="77777777" w:rsidR="003B62C7" w:rsidRPr="003B62C7" w:rsidRDefault="003B62C7" w:rsidP="003B62C7">
      <w:pPr>
        <w:jc w:val="both"/>
        <w:rPr>
          <w:rFonts w:ascii="Arial" w:hAnsi="Arial" w:cs="Arial"/>
          <w:lang w:val="en-MY"/>
        </w:rPr>
      </w:pPr>
    </w:p>
    <w:p w14:paraId="76EEDCFD" w14:textId="77777777" w:rsidR="003B62C7" w:rsidRPr="003B62C7" w:rsidRDefault="003B62C7" w:rsidP="003B62C7">
      <w:pPr>
        <w:jc w:val="both"/>
        <w:rPr>
          <w:rFonts w:ascii="Arial" w:hAnsi="Arial" w:cs="Arial"/>
          <w:lang w:val="en-MY"/>
        </w:rPr>
      </w:pPr>
      <w:r w:rsidRPr="003B62C7">
        <w:rPr>
          <w:rFonts w:ascii="Arial" w:hAnsi="Arial" w:cs="Arial"/>
          <w:lang w:val="en-MY"/>
        </w:rPr>
        <w:t>Elevated CA-125 levels have been reported in approximately 35% of normal pregnancies [7]. This increase is thought to be related to physiological production of the protein by decidual and granulosa cells, particularly during the first trimester, when concentrations may rise markedly [7]. In most cases, CA-125 levels gradually decline and return closer to normal ranges during the second trimester. Nevertheless, levels may increase again during the third trimester and in the puerperium, reflecting additional physiological changes associated with pregnancy and childbirth [7].</w:t>
      </w:r>
    </w:p>
    <w:p w14:paraId="44A0BD89" w14:textId="77777777" w:rsidR="003B62C7" w:rsidRPr="003B62C7" w:rsidRDefault="003B62C7" w:rsidP="003B62C7">
      <w:pPr>
        <w:jc w:val="both"/>
        <w:rPr>
          <w:rFonts w:ascii="Arial" w:hAnsi="Arial" w:cs="Arial"/>
          <w:lang w:val="en-MY"/>
        </w:rPr>
      </w:pPr>
    </w:p>
    <w:p w14:paraId="0644EF73" w14:textId="7C9E4660" w:rsidR="00AD04F5" w:rsidRPr="00AD04F5" w:rsidRDefault="003B62C7" w:rsidP="003B62C7">
      <w:pPr>
        <w:jc w:val="both"/>
        <w:rPr>
          <w:rFonts w:ascii="Arial" w:hAnsi="Arial" w:cs="Arial"/>
          <w:lang w:val="en-MY"/>
        </w:rPr>
      </w:pPr>
      <w:r w:rsidRPr="003B62C7">
        <w:rPr>
          <w:rFonts w:ascii="Arial" w:hAnsi="Arial" w:cs="Arial"/>
          <w:lang w:val="en-MY"/>
        </w:rPr>
        <w:t>Another tumour marker, carbohydrate antigen 19-9 (CA 19-9), is also considered unreliable for diagnostic purposes during pregnancy. This limitation arises because CA 19-9 can be produced by the amnion and decidual cells, resulting in elevated concentrations within the amniotic fluid. These elevated levels may subsequently cross the placental barrier and enter the maternal circulation, thereby contributing to increased serum concentrations that are not necessarily indicative of malignancy. Consequently, reliance on CA 19-9 levels for the diagnosis of ovarian malignancy during pregnancy is generally discouraged.</w:t>
      </w:r>
      <w:r>
        <w:rPr>
          <w:rFonts w:ascii="Arial" w:hAnsi="Arial" w:cs="Arial"/>
          <w:lang w:val="en-MY"/>
        </w:rPr>
        <w:t xml:space="preserve"> </w:t>
      </w:r>
      <w:bookmarkStart w:id="0" w:name="_GoBack"/>
      <w:bookmarkEnd w:id="0"/>
      <w:r w:rsidR="00AD04F5" w:rsidRPr="00AD04F5">
        <w:rPr>
          <w:rFonts w:ascii="Arial" w:hAnsi="Arial" w:cs="Arial"/>
          <w:lang w:val="en-MY"/>
        </w:rPr>
        <w:t xml:space="preserve"> Alpha fetoprotein (AFP) and human chorionic gonadotropin (hCG) are also elevated in pregnancy [12]. Therefore, the role of </w:t>
      </w:r>
      <w:proofErr w:type="spellStart"/>
      <w:r w:rsidR="00AD04F5" w:rsidRPr="00AD04F5">
        <w:rPr>
          <w:rFonts w:ascii="Arial" w:hAnsi="Arial" w:cs="Arial"/>
          <w:lang w:val="en-MY"/>
        </w:rPr>
        <w:t>tumor</w:t>
      </w:r>
      <w:proofErr w:type="spellEnd"/>
      <w:r w:rsidR="00AD04F5" w:rsidRPr="00AD04F5">
        <w:rPr>
          <w:rFonts w:ascii="Arial" w:hAnsi="Arial" w:cs="Arial"/>
          <w:lang w:val="en-MY"/>
        </w:rPr>
        <w:t xml:space="preserve"> markers is limited in cases of cancer during pregnancy or pregnancy after cancer, mainly due to their low specificity rate [8]. Elevations are not always correlated with the presence of malignancy but are more often associated with normal physiologic changes of pregnancy [8].</w:t>
      </w:r>
      <w:r w:rsidR="00135E77">
        <w:rPr>
          <w:rFonts w:ascii="Arial" w:hAnsi="Arial" w:cs="Arial"/>
          <w:lang w:val="en-MY"/>
        </w:rPr>
        <w:t xml:space="preserve"> Therefore,</w:t>
      </w:r>
      <w:r w:rsidR="00AD04F5" w:rsidRPr="00AD04F5">
        <w:rPr>
          <w:rFonts w:ascii="Arial" w:hAnsi="Arial" w:cs="Arial"/>
          <w:lang w:val="en-MY"/>
        </w:rPr>
        <w:t xml:space="preserve"> </w:t>
      </w:r>
      <w:proofErr w:type="spellStart"/>
      <w:r w:rsidR="00AD04F5" w:rsidRPr="00AD04F5">
        <w:rPr>
          <w:rFonts w:ascii="Arial" w:hAnsi="Arial" w:cs="Arial"/>
          <w:lang w:val="en-MY"/>
        </w:rPr>
        <w:t>tumor</w:t>
      </w:r>
      <w:proofErr w:type="spellEnd"/>
      <w:r w:rsidR="00AD04F5" w:rsidRPr="00AD04F5">
        <w:rPr>
          <w:rFonts w:ascii="Arial" w:hAnsi="Arial" w:cs="Arial"/>
          <w:lang w:val="en-MY"/>
        </w:rPr>
        <w:t xml:space="preserve"> markers were</w:t>
      </w:r>
      <w:r w:rsidR="00135E77">
        <w:rPr>
          <w:rFonts w:ascii="Arial" w:hAnsi="Arial" w:cs="Arial"/>
          <w:lang w:val="en-MY"/>
        </w:rPr>
        <w:t xml:space="preserve"> not</w:t>
      </w:r>
      <w:r w:rsidR="00AD04F5" w:rsidRPr="00AD04F5">
        <w:rPr>
          <w:rFonts w:ascii="Arial" w:hAnsi="Arial" w:cs="Arial"/>
          <w:lang w:val="en-MY"/>
        </w:rPr>
        <w:t xml:space="preserve"> </w:t>
      </w:r>
      <w:r w:rsidR="009E3D5E">
        <w:rPr>
          <w:rFonts w:ascii="Arial" w:hAnsi="Arial" w:cs="Arial"/>
          <w:lang w:val="en-MY"/>
        </w:rPr>
        <w:t>taken</w:t>
      </w:r>
      <w:r w:rsidR="00AD04F5" w:rsidRPr="00AD04F5">
        <w:rPr>
          <w:rFonts w:ascii="Arial" w:hAnsi="Arial" w:cs="Arial"/>
          <w:lang w:val="en-MY"/>
        </w:rPr>
        <w:t xml:space="preserve"> in our case due to the lack of reliability of </w:t>
      </w:r>
      <w:proofErr w:type="spellStart"/>
      <w:r w:rsidR="00AD04F5" w:rsidRPr="00AD04F5">
        <w:rPr>
          <w:rFonts w:ascii="Arial" w:hAnsi="Arial" w:cs="Arial"/>
          <w:lang w:val="en-MY"/>
        </w:rPr>
        <w:t>tumor</w:t>
      </w:r>
      <w:proofErr w:type="spellEnd"/>
      <w:r w:rsidR="00AD04F5" w:rsidRPr="00AD04F5">
        <w:rPr>
          <w:rFonts w:ascii="Arial" w:hAnsi="Arial" w:cs="Arial"/>
          <w:lang w:val="en-MY"/>
        </w:rPr>
        <w:t xml:space="preserve"> markers in pregnancy</w:t>
      </w:r>
      <w:r w:rsidR="009E3D5E">
        <w:rPr>
          <w:rFonts w:ascii="Arial" w:hAnsi="Arial" w:cs="Arial"/>
          <w:lang w:val="en-MY"/>
        </w:rPr>
        <w:t xml:space="preserve">, </w:t>
      </w:r>
      <w:r w:rsidR="00DB26D7">
        <w:rPr>
          <w:rFonts w:ascii="Arial" w:hAnsi="Arial" w:cs="Arial"/>
          <w:lang w:val="en-MY"/>
        </w:rPr>
        <w:t>especially in the first trimester.</w:t>
      </w:r>
    </w:p>
    <w:p w14:paraId="43BEAA0A" w14:textId="77777777" w:rsidR="00C9260D" w:rsidRDefault="00C9260D" w:rsidP="00726D24">
      <w:pPr>
        <w:jc w:val="both"/>
        <w:rPr>
          <w:rFonts w:ascii="Arial" w:hAnsi="Arial" w:cs="Arial"/>
          <w:lang w:val="en-MY"/>
        </w:rPr>
      </w:pPr>
    </w:p>
    <w:p w14:paraId="736F84FA" w14:textId="0BF0DEDA" w:rsidR="009E3D5E" w:rsidRPr="009E3D5E" w:rsidRDefault="009E3D5E" w:rsidP="009E3D5E">
      <w:pPr>
        <w:jc w:val="both"/>
        <w:rPr>
          <w:rFonts w:ascii="Arial" w:hAnsi="Arial" w:cs="Arial"/>
          <w:lang w:val="en-MY"/>
        </w:rPr>
      </w:pPr>
      <w:r w:rsidRPr="009E3D5E">
        <w:rPr>
          <w:rFonts w:ascii="Arial" w:hAnsi="Arial" w:cs="Arial"/>
          <w:lang w:val="en-MY"/>
        </w:rPr>
        <w:t xml:space="preserve">Acute abdomen in early gestation poses unique diagnostic and management challenges. The clinical presentation of an acute abdomen in ovarian malignancy can mimic other acute abdominal emergencies, such as ectopic pregnancy, adnexal torsion, or ruptured corpus luteum cyst, making intraoperative assessment and histopathological confirmation essential. Complications of ovarian malignancy such as torsion, haemorrhage, or rupture are exceedingly uncommon [4]. To date, only five cases of spontaneous rupture of ovarian malignancy during pregnancy have been reported in the literature [Malhotra et al., 2010; Segedi et al., 2011; </w:t>
      </w:r>
      <w:proofErr w:type="spellStart"/>
      <w:r w:rsidRPr="009E3D5E">
        <w:rPr>
          <w:rFonts w:ascii="Arial" w:hAnsi="Arial" w:cs="Arial"/>
          <w:lang w:val="en-MY"/>
        </w:rPr>
        <w:t>Gottheil</w:t>
      </w:r>
      <w:proofErr w:type="spellEnd"/>
      <w:r w:rsidRPr="009E3D5E">
        <w:rPr>
          <w:rFonts w:ascii="Arial" w:hAnsi="Arial" w:cs="Arial"/>
          <w:lang w:val="en-MY"/>
        </w:rPr>
        <w:t xml:space="preserve"> et al., 2013; Eltayeb et al., 2014; Ortiz-Mendoza et al., 2017]. Among these, mucinous and serous tumours were the most frequently described. Endometrioid carcinoma is particularly unusual, with only one prior report of rupture at 26 weeks of gestation by </w:t>
      </w:r>
      <w:proofErr w:type="spellStart"/>
      <w:r w:rsidRPr="009E3D5E">
        <w:rPr>
          <w:rFonts w:ascii="Arial" w:hAnsi="Arial" w:cs="Arial"/>
          <w:lang w:val="en-MY"/>
        </w:rPr>
        <w:t>Gottheil</w:t>
      </w:r>
      <w:proofErr w:type="spellEnd"/>
      <w:r w:rsidRPr="009E3D5E">
        <w:rPr>
          <w:rFonts w:ascii="Arial" w:hAnsi="Arial" w:cs="Arial"/>
          <w:lang w:val="en-MY"/>
        </w:rPr>
        <w:t xml:space="preserve"> et al. (2013). </w:t>
      </w:r>
      <w:r w:rsidR="00715B78" w:rsidRPr="00715B78">
        <w:rPr>
          <w:rFonts w:ascii="Arial" w:hAnsi="Arial" w:cs="Arial"/>
        </w:rPr>
        <w:t>To our knowledge</w:t>
      </w:r>
      <w:r w:rsidR="00715B78">
        <w:rPr>
          <w:rFonts w:ascii="Arial" w:hAnsi="Arial" w:cs="Arial"/>
        </w:rPr>
        <w:t xml:space="preserve">, </w:t>
      </w:r>
      <w:r w:rsidRPr="009E3D5E">
        <w:rPr>
          <w:rFonts w:ascii="Arial" w:hAnsi="Arial" w:cs="Arial"/>
          <w:lang w:val="en-MY"/>
        </w:rPr>
        <w:t>our case is the first documented endometrioid carcinoma to rupture in the first trimester of pregnancy.</w:t>
      </w:r>
    </w:p>
    <w:p w14:paraId="184D4F74" w14:textId="77777777" w:rsidR="009E3D5E" w:rsidRPr="009E3D5E" w:rsidRDefault="009E3D5E" w:rsidP="009E3D5E">
      <w:pPr>
        <w:jc w:val="both"/>
        <w:rPr>
          <w:rFonts w:ascii="Arial" w:hAnsi="Arial" w:cs="Arial"/>
          <w:lang w:val="en-MY"/>
        </w:rPr>
      </w:pPr>
      <w:r w:rsidRPr="009E3D5E">
        <w:rPr>
          <w:rFonts w:ascii="Arial" w:hAnsi="Arial" w:cs="Arial"/>
          <w:lang w:val="en-MY"/>
        </w:rPr>
        <w:t> </w:t>
      </w:r>
    </w:p>
    <w:p w14:paraId="45BA90ED" w14:textId="4447D7B0" w:rsidR="00726D24" w:rsidRPr="00726D24" w:rsidRDefault="00726D24" w:rsidP="00726D24">
      <w:pPr>
        <w:jc w:val="both"/>
        <w:rPr>
          <w:rFonts w:ascii="Arial" w:hAnsi="Arial" w:cs="Arial"/>
          <w:lang w:val="en-MY"/>
        </w:rPr>
      </w:pPr>
      <w:r w:rsidRPr="00726D24">
        <w:rPr>
          <w:rFonts w:ascii="Arial" w:hAnsi="Arial" w:cs="Arial"/>
          <w:lang w:val="en-MY"/>
        </w:rPr>
        <w:t>In our institution, there is an absence of frozen section capabilities; therefore, surgical management is determined without real-time pathological verification.</w:t>
      </w:r>
      <w:r>
        <w:rPr>
          <w:rFonts w:ascii="Arial" w:hAnsi="Arial" w:cs="Arial"/>
          <w:lang w:val="en-MY"/>
        </w:rPr>
        <w:t xml:space="preserve"> The</w:t>
      </w:r>
      <w:r w:rsidRPr="00726D24">
        <w:rPr>
          <w:rFonts w:ascii="Arial" w:hAnsi="Arial" w:cs="Arial"/>
          <w:lang w:val="en-MY"/>
        </w:rPr>
        <w:t xml:space="preserve"> </w:t>
      </w:r>
      <w:r>
        <w:rPr>
          <w:rFonts w:ascii="Arial" w:hAnsi="Arial" w:cs="Arial"/>
          <w:lang w:val="en-MY"/>
        </w:rPr>
        <w:t xml:space="preserve">surgical </w:t>
      </w:r>
      <w:r w:rsidRPr="00726D24">
        <w:rPr>
          <w:rFonts w:ascii="Arial" w:hAnsi="Arial" w:cs="Arial"/>
          <w:lang w:val="en-MY"/>
        </w:rPr>
        <w:t xml:space="preserve">management strategy depends on demographic details, e.g., age, parity, clinical symptoms, antenatal </w:t>
      </w:r>
      <w:r w:rsidR="009E3D5E">
        <w:rPr>
          <w:rFonts w:ascii="Arial" w:hAnsi="Arial" w:cs="Arial"/>
          <w:lang w:val="en-MY"/>
        </w:rPr>
        <w:t xml:space="preserve">issues, </w:t>
      </w:r>
      <w:r w:rsidRPr="00726D24">
        <w:rPr>
          <w:rFonts w:ascii="Arial" w:hAnsi="Arial" w:cs="Arial"/>
          <w:lang w:val="en-MY"/>
        </w:rPr>
        <w:t xml:space="preserve">perioperative ultrasound, and visualization of the pathology intraoperatively. In view of the young age, no constitutional symptoms, and no intraoperative </w:t>
      </w:r>
      <w:r w:rsidRPr="00726D24">
        <w:rPr>
          <w:rFonts w:ascii="Arial" w:hAnsi="Arial" w:cs="Arial"/>
          <w:lang w:val="en-MY"/>
        </w:rPr>
        <w:lastRenderedPageBreak/>
        <w:t>findings on malignancy, a conservative cystectomy was performed. This approach prioritizes the preservation of ovarian function and the maintenance of the pregnancy, reflecting a calculated balance between oncological safety and reproductive potential.</w:t>
      </w:r>
    </w:p>
    <w:p w14:paraId="21661E79" w14:textId="77777777" w:rsidR="00421FC7" w:rsidRPr="00726D24" w:rsidRDefault="00421FC7" w:rsidP="00BC4811">
      <w:pPr>
        <w:jc w:val="both"/>
        <w:rPr>
          <w:rFonts w:ascii="Arial" w:hAnsi="Arial" w:cs="Arial"/>
          <w:lang w:val="en-MY"/>
        </w:rPr>
      </w:pPr>
    </w:p>
    <w:p w14:paraId="202D6003" w14:textId="77777777" w:rsidR="005B61AC" w:rsidRPr="005B61AC" w:rsidRDefault="005B61AC" w:rsidP="005B61AC">
      <w:pPr>
        <w:jc w:val="both"/>
        <w:rPr>
          <w:rFonts w:ascii="Arial" w:hAnsi="Arial" w:cs="Arial"/>
          <w:lang w:val="en-MY"/>
        </w:rPr>
      </w:pPr>
      <w:r w:rsidRPr="005B61AC">
        <w:rPr>
          <w:rFonts w:ascii="Arial" w:hAnsi="Arial" w:cs="Arial"/>
          <w:lang w:val="en-MY"/>
        </w:rPr>
        <w:t>Chemotherapy during the embryonic stage of the conceptus is dangerous and can lead to the termination of the pregnancy [11]. When the disease is diagnosed in the second or third trimester of gestation or when it is possible to delay the initiation of chemotherapy beyond the 14th week, the risk of severe problems for the foetus is low, and pregnancy termination is not required [11]. Chemotherapy is recommended after 14 weeks of pregnancy but no more than 35 weeks of pregnancy [14]. The same management applied to our case. The conservative cystectomy was performed in the first trimester. Following multidisciplinary counselling, the couple elected for continuation of pregnancy alongside systemic chemotherapy of carboplatin and paclitaxel. The initiation of the systemic chemotherapy was from 18 until 34 weeks’ gestation, followed by definitive staging surgery at caesarean section, which resulted in both maternal remission and the delivery of a healthy neonate.</w:t>
      </w:r>
    </w:p>
    <w:p w14:paraId="24BAF79C" w14:textId="77777777" w:rsidR="00112990" w:rsidRDefault="00112990" w:rsidP="00BC4811">
      <w:pPr>
        <w:jc w:val="both"/>
        <w:rPr>
          <w:rFonts w:ascii="Arial" w:hAnsi="Arial" w:cs="Arial"/>
          <w:lang w:val="en-MY"/>
        </w:rPr>
      </w:pPr>
    </w:p>
    <w:p w14:paraId="014FE773" w14:textId="76B1F96E" w:rsidR="00BC4811" w:rsidRDefault="00BC4811" w:rsidP="00BC4811">
      <w:pPr>
        <w:jc w:val="both"/>
        <w:rPr>
          <w:rFonts w:ascii="Arial" w:hAnsi="Arial" w:cs="Arial"/>
        </w:rPr>
      </w:pPr>
      <w:r w:rsidRPr="00BC4811">
        <w:rPr>
          <w:rFonts w:ascii="Arial" w:hAnsi="Arial" w:cs="Arial"/>
        </w:rPr>
        <w:t xml:space="preserve">This case adds to the limited evidence base, highlighting that even rare histological subtypes such as endometrioid carcinoma can rupture in pregnancy and that </w:t>
      </w:r>
      <w:proofErr w:type="spellStart"/>
      <w:r w:rsidRPr="00BC4811">
        <w:rPr>
          <w:rFonts w:ascii="Arial" w:hAnsi="Arial" w:cs="Arial"/>
        </w:rPr>
        <w:t>favourable</w:t>
      </w:r>
      <w:proofErr w:type="spellEnd"/>
      <w:r w:rsidRPr="00BC4811">
        <w:rPr>
          <w:rFonts w:ascii="Arial" w:hAnsi="Arial" w:cs="Arial"/>
        </w:rPr>
        <w:t xml:space="preserve"> outcomes are possible with prompt multidisciplinary management.</w:t>
      </w:r>
    </w:p>
    <w:p w14:paraId="7CA85B51" w14:textId="77777777" w:rsidR="00112990" w:rsidRDefault="00112990" w:rsidP="00BC4811">
      <w:pPr>
        <w:jc w:val="both"/>
        <w:rPr>
          <w:rFonts w:ascii="Arial" w:hAnsi="Arial" w:cs="Arial"/>
        </w:rPr>
      </w:pPr>
    </w:p>
    <w:p w14:paraId="15124215" w14:textId="77777777" w:rsidR="00112990" w:rsidRDefault="00112990" w:rsidP="00112990">
      <w:pPr>
        <w:jc w:val="both"/>
        <w:rPr>
          <w:rFonts w:ascii="Arial" w:hAnsi="Arial" w:cs="Arial"/>
        </w:rPr>
      </w:pPr>
      <w:r w:rsidRPr="00BC4811">
        <w:rPr>
          <w:rFonts w:ascii="Arial" w:hAnsi="Arial" w:cs="Arial"/>
        </w:rPr>
        <w:t xml:space="preserve">As </w:t>
      </w:r>
      <w:proofErr w:type="spellStart"/>
      <w:r w:rsidRPr="00BC4811">
        <w:rPr>
          <w:rFonts w:ascii="Arial" w:hAnsi="Arial" w:cs="Arial"/>
        </w:rPr>
        <w:t>summarised</w:t>
      </w:r>
      <w:proofErr w:type="spellEnd"/>
      <w:r w:rsidRPr="00BC4811">
        <w:rPr>
          <w:rFonts w:ascii="Arial" w:hAnsi="Arial" w:cs="Arial"/>
        </w:rPr>
        <w:t xml:space="preserve"> in Table 1, maternal outcomes in previously reported cases were generally </w:t>
      </w:r>
      <w:proofErr w:type="spellStart"/>
      <w:r w:rsidRPr="00BC4811">
        <w:rPr>
          <w:rFonts w:ascii="Arial" w:hAnsi="Arial" w:cs="Arial"/>
        </w:rPr>
        <w:t>favourable</w:t>
      </w:r>
      <w:proofErr w:type="spellEnd"/>
      <w:r w:rsidRPr="00BC4811">
        <w:rPr>
          <w:rFonts w:ascii="Arial" w:hAnsi="Arial" w:cs="Arial"/>
        </w:rPr>
        <w:t xml:space="preserve"> with timely surgical intervention, while pregnancy outcomes varied depending on gestational age at rupture.</w:t>
      </w:r>
    </w:p>
    <w:p w14:paraId="3B8FC200" w14:textId="77777777" w:rsidR="00112990" w:rsidRPr="00BC4811" w:rsidRDefault="00112990" w:rsidP="00BC4811">
      <w:pPr>
        <w:jc w:val="both"/>
        <w:rPr>
          <w:rFonts w:ascii="Arial" w:hAnsi="Arial" w:cs="Arial"/>
        </w:rPr>
      </w:pPr>
    </w:p>
    <w:p w14:paraId="3B1247B9" w14:textId="77777777" w:rsidR="0039768A" w:rsidRPr="00BC4811" w:rsidRDefault="0039768A" w:rsidP="0039768A">
      <w:pPr>
        <w:pStyle w:val="Body"/>
        <w:spacing w:after="0"/>
        <w:rPr>
          <w:rFonts w:ascii="Arial" w:hAnsi="Arial" w:cs="Arial"/>
        </w:rPr>
      </w:pPr>
    </w:p>
    <w:p w14:paraId="386FBA4F" w14:textId="77777777" w:rsidR="00474E2F" w:rsidRPr="00BC4811" w:rsidRDefault="00474E2F" w:rsidP="0039768A">
      <w:pPr>
        <w:pStyle w:val="ConcHead"/>
        <w:spacing w:after="0"/>
        <w:jc w:val="both"/>
        <w:rPr>
          <w:rFonts w:ascii="Arial" w:hAnsi="Arial" w:cs="Arial"/>
          <w:szCs w:val="22"/>
        </w:rPr>
      </w:pPr>
      <w:r w:rsidRPr="00BC4811">
        <w:rPr>
          <w:rFonts w:ascii="Arial" w:hAnsi="Arial" w:cs="Arial"/>
          <w:szCs w:val="22"/>
        </w:rPr>
        <w:t>4. Conclusion</w:t>
      </w:r>
    </w:p>
    <w:p w14:paraId="7AF9D202" w14:textId="77777777" w:rsidR="00BC4811" w:rsidRPr="00BC4811" w:rsidRDefault="00BC4811" w:rsidP="0039768A">
      <w:pPr>
        <w:pStyle w:val="ConcHead"/>
        <w:spacing w:after="0"/>
        <w:jc w:val="both"/>
        <w:rPr>
          <w:rFonts w:ascii="Arial" w:hAnsi="Arial" w:cs="Arial"/>
          <w:sz w:val="20"/>
        </w:rPr>
      </w:pPr>
    </w:p>
    <w:p w14:paraId="6A34B7F2" w14:textId="1CFCC03C" w:rsidR="00BC4811" w:rsidRDefault="00BC4811" w:rsidP="00BC4811">
      <w:pPr>
        <w:jc w:val="both"/>
        <w:rPr>
          <w:rFonts w:ascii="Arial" w:hAnsi="Arial" w:cs="Arial"/>
        </w:rPr>
      </w:pPr>
      <w:r w:rsidRPr="00BC4811">
        <w:rPr>
          <w:rFonts w:ascii="Arial" w:hAnsi="Arial" w:cs="Arial"/>
        </w:rPr>
        <w:t xml:space="preserve">Spontaneous rupture of ovarian malignancy during pregnancy is extremely rare, with only five published cases to date. Endometrioid carcinoma is an uncommon histological subtype, and </w:t>
      </w:r>
      <w:r w:rsidR="00715B78">
        <w:rPr>
          <w:rFonts w:ascii="Arial" w:hAnsi="Arial" w:cs="Arial"/>
        </w:rPr>
        <w:t>t</w:t>
      </w:r>
      <w:r w:rsidR="00715B78" w:rsidRPr="00715B78">
        <w:rPr>
          <w:rFonts w:ascii="Arial" w:hAnsi="Arial" w:cs="Arial"/>
        </w:rPr>
        <w:t>o our knowledge</w:t>
      </w:r>
      <w:r w:rsidR="00715B78">
        <w:rPr>
          <w:rFonts w:ascii="Arial" w:hAnsi="Arial" w:cs="Arial"/>
        </w:rPr>
        <w:t xml:space="preserve">, </w:t>
      </w:r>
      <w:r w:rsidRPr="00BC4811">
        <w:rPr>
          <w:rFonts w:ascii="Arial" w:hAnsi="Arial" w:cs="Arial"/>
        </w:rPr>
        <w:t xml:space="preserve">our report represents the first documented case of rupture in the first trimester. Prompt surgery, histological confirmation, and multidisciplinary management are essential to </w:t>
      </w:r>
      <w:proofErr w:type="spellStart"/>
      <w:r w:rsidRPr="00BC4811">
        <w:rPr>
          <w:rFonts w:ascii="Arial" w:hAnsi="Arial" w:cs="Arial"/>
        </w:rPr>
        <w:t>optimise</w:t>
      </w:r>
      <w:proofErr w:type="spellEnd"/>
      <w:r w:rsidRPr="00BC4811">
        <w:rPr>
          <w:rFonts w:ascii="Arial" w:hAnsi="Arial" w:cs="Arial"/>
        </w:rPr>
        <w:t xml:space="preserve"> maternal and neonatal outcomes, and ovarian malignancy rupture should always be considered in the differential diagnosis of acute abdomen in pregnancy.</w:t>
      </w:r>
    </w:p>
    <w:p w14:paraId="27678C66" w14:textId="4A81ED49" w:rsidR="00BD4DED" w:rsidRDefault="00BD4DED" w:rsidP="00BC4811">
      <w:pPr>
        <w:jc w:val="both"/>
        <w:rPr>
          <w:rFonts w:ascii="Arial" w:hAnsi="Arial" w:cs="Arial"/>
        </w:rPr>
      </w:pPr>
    </w:p>
    <w:p w14:paraId="7578E740" w14:textId="3A4C8B5F" w:rsidR="00BD4DED" w:rsidRDefault="00BD4DED" w:rsidP="00BC4811">
      <w:pPr>
        <w:jc w:val="both"/>
        <w:rPr>
          <w:rFonts w:ascii="Arial" w:hAnsi="Arial" w:cs="Arial"/>
        </w:rPr>
      </w:pPr>
    </w:p>
    <w:p w14:paraId="00B7E0F7" w14:textId="77777777" w:rsidR="00BD4DED" w:rsidRPr="00BD4DED" w:rsidRDefault="00BD4DED" w:rsidP="00BD4DED">
      <w:pPr>
        <w:jc w:val="both"/>
        <w:rPr>
          <w:rFonts w:ascii="Arial" w:hAnsi="Arial" w:cs="Arial"/>
          <w:b/>
        </w:rPr>
      </w:pPr>
      <w:r w:rsidRPr="00BD4DED">
        <w:rPr>
          <w:rFonts w:ascii="Arial" w:hAnsi="Arial" w:cs="Arial"/>
          <w:b/>
        </w:rPr>
        <w:t xml:space="preserve">Consent </w:t>
      </w:r>
    </w:p>
    <w:p w14:paraId="258B7E93" w14:textId="293E2153" w:rsidR="00BD4DED" w:rsidRDefault="00BD4DED" w:rsidP="00BD4DED">
      <w:pPr>
        <w:jc w:val="both"/>
        <w:rPr>
          <w:rFonts w:ascii="Arial" w:hAnsi="Arial" w:cs="Arial"/>
        </w:rPr>
      </w:pPr>
      <w:r w:rsidRPr="00BD4DED">
        <w:rPr>
          <w:rFonts w:ascii="Arial" w:hAnsi="Arial" w:cs="Arial"/>
        </w:rPr>
        <w:t>As per international standards or university standards, patient(s) written consent has been collected and preserved by the author(s).</w:t>
      </w:r>
    </w:p>
    <w:p w14:paraId="056D9F20" w14:textId="597E3630" w:rsidR="00BD4DED" w:rsidRDefault="00BD4DED" w:rsidP="00BC4811">
      <w:pPr>
        <w:jc w:val="both"/>
        <w:rPr>
          <w:rFonts w:ascii="Arial" w:hAnsi="Arial" w:cs="Arial"/>
        </w:rPr>
      </w:pPr>
    </w:p>
    <w:p w14:paraId="59F1A5AE" w14:textId="266DE0AD" w:rsidR="00BD4DED" w:rsidRDefault="00BD4DED" w:rsidP="00BC4811">
      <w:pPr>
        <w:jc w:val="both"/>
        <w:rPr>
          <w:rFonts w:ascii="Arial" w:hAnsi="Arial" w:cs="Arial"/>
        </w:rPr>
      </w:pPr>
    </w:p>
    <w:p w14:paraId="605105DE" w14:textId="1F5AF842" w:rsidR="00BD4DED" w:rsidRDefault="00BD4DED" w:rsidP="00BC4811">
      <w:pPr>
        <w:jc w:val="both"/>
        <w:rPr>
          <w:rFonts w:ascii="Arial" w:hAnsi="Arial" w:cs="Arial"/>
        </w:rPr>
      </w:pPr>
    </w:p>
    <w:p w14:paraId="6594C43C" w14:textId="77777777" w:rsidR="00BD4DED" w:rsidRPr="00BD4DED" w:rsidRDefault="00BD4DED" w:rsidP="00BD4DED">
      <w:pPr>
        <w:jc w:val="both"/>
        <w:rPr>
          <w:rFonts w:ascii="Arial" w:hAnsi="Arial" w:cs="Arial"/>
          <w:b/>
        </w:rPr>
      </w:pPr>
      <w:r w:rsidRPr="00BD4DED">
        <w:rPr>
          <w:rFonts w:ascii="Arial" w:hAnsi="Arial" w:cs="Arial"/>
          <w:b/>
        </w:rPr>
        <w:t>Ethical Approval:</w:t>
      </w:r>
    </w:p>
    <w:p w14:paraId="17391D9F" w14:textId="77777777" w:rsidR="00BD4DED" w:rsidRPr="00BD4DED" w:rsidRDefault="00BD4DED" w:rsidP="00BD4DED">
      <w:pPr>
        <w:jc w:val="both"/>
        <w:rPr>
          <w:rFonts w:ascii="Arial" w:hAnsi="Arial" w:cs="Arial"/>
        </w:rPr>
      </w:pPr>
    </w:p>
    <w:p w14:paraId="7FF2B0F3" w14:textId="05321EDA" w:rsidR="00BD4DED" w:rsidRPr="00BC4811" w:rsidRDefault="00BD4DED" w:rsidP="00BD4DED">
      <w:pPr>
        <w:jc w:val="both"/>
        <w:rPr>
          <w:rFonts w:ascii="Arial" w:hAnsi="Arial" w:cs="Arial"/>
        </w:rPr>
      </w:pPr>
      <w:r w:rsidRPr="00BD4DED">
        <w:rPr>
          <w:rFonts w:ascii="Arial" w:hAnsi="Arial" w:cs="Arial"/>
        </w:rPr>
        <w:t>As per international standards or university standards written ethical approval has been collected and preserved by the author(s).</w:t>
      </w:r>
    </w:p>
    <w:p w14:paraId="2FF25006" w14:textId="77777777" w:rsidR="000D7515" w:rsidRPr="007841A6" w:rsidRDefault="000D7515" w:rsidP="0039768A">
      <w:pPr>
        <w:pStyle w:val="AcknHead"/>
        <w:spacing w:after="0"/>
        <w:jc w:val="both"/>
        <w:rPr>
          <w:rFonts w:ascii="Arial" w:hAnsi="Arial" w:cs="Arial"/>
          <w:b w:val="0"/>
          <w:caps w:val="0"/>
          <w:szCs w:val="22"/>
        </w:rPr>
      </w:pPr>
    </w:p>
    <w:p w14:paraId="3D729A6B" w14:textId="5E2D91C5" w:rsidR="00CC29D2" w:rsidRPr="00112990" w:rsidRDefault="009F2FF0" w:rsidP="00CC29D2">
      <w:pPr>
        <w:pStyle w:val="NoSpacing"/>
        <w:rPr>
          <w:rFonts w:ascii="Arial" w:hAnsi="Arial" w:cs="Arial"/>
          <w:b/>
          <w:bCs/>
          <w:sz w:val="20"/>
          <w:szCs w:val="20"/>
        </w:rPr>
      </w:pPr>
      <w:bookmarkStart w:id="1" w:name="_Hlk219284361"/>
      <w:bookmarkStart w:id="2" w:name="_Hlk198031404"/>
      <w:bookmarkStart w:id="3" w:name="_Hlk219128673"/>
      <w:r w:rsidRPr="00112990">
        <w:rPr>
          <w:rFonts w:ascii="Arial" w:hAnsi="Arial" w:cs="Arial"/>
          <w:b/>
          <w:bCs/>
          <w:sz w:val="20"/>
          <w:szCs w:val="20"/>
        </w:rPr>
        <w:t>DISCLAIMER (ARTIFICIAL INTELLIGENCE)</w:t>
      </w:r>
    </w:p>
    <w:p w14:paraId="709ADF92" w14:textId="77777777" w:rsidR="00CC29D2" w:rsidRPr="00112990" w:rsidRDefault="00CC29D2" w:rsidP="00CC29D2">
      <w:pPr>
        <w:pStyle w:val="NoSpacing"/>
        <w:rPr>
          <w:rFonts w:ascii="Arial" w:hAnsi="Arial" w:cs="Arial"/>
          <w:sz w:val="20"/>
          <w:szCs w:val="20"/>
        </w:rPr>
      </w:pPr>
    </w:p>
    <w:p w14:paraId="007FE90A" w14:textId="46486DF5" w:rsidR="00CC29D2" w:rsidRPr="00112990" w:rsidRDefault="00CC29D2" w:rsidP="009F2FF0">
      <w:pPr>
        <w:pStyle w:val="NoSpacing"/>
        <w:jc w:val="both"/>
        <w:rPr>
          <w:rFonts w:ascii="Arial" w:hAnsi="Arial" w:cs="Arial"/>
          <w:sz w:val="20"/>
          <w:szCs w:val="20"/>
        </w:rPr>
      </w:pPr>
      <w:r w:rsidRPr="00112990">
        <w:rPr>
          <w:rFonts w:ascii="Arial" w:hAnsi="Arial" w:cs="Arial"/>
          <w:sz w:val="20"/>
          <w:szCs w:val="20"/>
        </w:rPr>
        <w:t>Author</w:t>
      </w:r>
      <w:r w:rsidR="009F2FF0" w:rsidRPr="00112990">
        <w:rPr>
          <w:rFonts w:ascii="Arial" w:hAnsi="Arial" w:cs="Arial"/>
          <w:sz w:val="20"/>
          <w:szCs w:val="20"/>
        </w:rPr>
        <w:t xml:space="preserve"> </w:t>
      </w:r>
      <w:r w:rsidRPr="00112990">
        <w:rPr>
          <w:rFonts w:ascii="Arial" w:hAnsi="Arial" w:cs="Arial"/>
          <w:sz w:val="20"/>
          <w:szCs w:val="20"/>
        </w:rPr>
        <w:t xml:space="preserve">hereby </w:t>
      </w:r>
      <w:r w:rsidR="009F2FF0" w:rsidRPr="00112990">
        <w:rPr>
          <w:rFonts w:ascii="Arial" w:hAnsi="Arial" w:cs="Arial"/>
          <w:sz w:val="20"/>
          <w:szCs w:val="20"/>
        </w:rPr>
        <w:t>declares</w:t>
      </w:r>
      <w:r w:rsidRPr="00112990">
        <w:rPr>
          <w:rFonts w:ascii="Arial" w:hAnsi="Arial" w:cs="Arial"/>
          <w:sz w:val="20"/>
          <w:szCs w:val="20"/>
        </w:rPr>
        <w:t xml:space="preserve"> that NO generative AI technologies such as Large Language Models (ChatGPT, COPILOT, etc.) and text-to-image generators have been used during the writing or editing of this manuscript</w:t>
      </w:r>
      <w:bookmarkEnd w:id="1"/>
      <w:r w:rsidRPr="00112990">
        <w:rPr>
          <w:rFonts w:ascii="Arial" w:hAnsi="Arial" w:cs="Arial"/>
          <w:sz w:val="20"/>
          <w:szCs w:val="20"/>
        </w:rPr>
        <w:t xml:space="preserve">. </w:t>
      </w:r>
    </w:p>
    <w:bookmarkEnd w:id="2"/>
    <w:bookmarkEnd w:id="3"/>
    <w:p w14:paraId="20060FE7" w14:textId="77777777" w:rsidR="00917658" w:rsidRDefault="00917658" w:rsidP="0039768A">
      <w:pPr>
        <w:pStyle w:val="ReferHead"/>
        <w:spacing w:after="0"/>
        <w:jc w:val="both"/>
        <w:rPr>
          <w:rFonts w:ascii="Arial" w:hAnsi="Arial" w:cs="Arial"/>
          <w:szCs w:val="22"/>
        </w:rPr>
      </w:pPr>
    </w:p>
    <w:p w14:paraId="4FAF0E64" w14:textId="23020853" w:rsidR="00474E2F" w:rsidRPr="007841A6" w:rsidRDefault="00474E2F" w:rsidP="0039768A">
      <w:pPr>
        <w:pStyle w:val="ReferHead"/>
        <w:spacing w:after="0"/>
        <w:jc w:val="both"/>
        <w:rPr>
          <w:rFonts w:ascii="Arial" w:hAnsi="Arial" w:cs="Arial"/>
          <w:szCs w:val="22"/>
        </w:rPr>
      </w:pPr>
      <w:r w:rsidRPr="007841A6">
        <w:rPr>
          <w:rFonts w:ascii="Arial" w:hAnsi="Arial" w:cs="Arial"/>
          <w:szCs w:val="22"/>
        </w:rPr>
        <w:t>References</w:t>
      </w:r>
    </w:p>
    <w:p w14:paraId="4793C26E" w14:textId="77777777" w:rsidR="000D7515" w:rsidRPr="00BC4811" w:rsidRDefault="000D7515" w:rsidP="0039768A">
      <w:pPr>
        <w:pStyle w:val="ReferHead"/>
        <w:spacing w:after="0"/>
        <w:jc w:val="both"/>
        <w:rPr>
          <w:rFonts w:ascii="Arial" w:hAnsi="Arial" w:cs="Arial"/>
          <w:sz w:val="20"/>
        </w:rPr>
      </w:pPr>
    </w:p>
    <w:p w14:paraId="295FC9C5" w14:textId="77777777" w:rsidR="009D06B5" w:rsidRPr="009D06B5" w:rsidRDefault="000D7515" w:rsidP="0039768A">
      <w:pPr>
        <w:pStyle w:val="ListParagraph"/>
        <w:numPr>
          <w:ilvl w:val="0"/>
          <w:numId w:val="34"/>
        </w:numPr>
        <w:spacing w:after="0" w:line="240" w:lineRule="auto"/>
        <w:jc w:val="both"/>
        <w:rPr>
          <w:rFonts w:ascii="Arial" w:hAnsi="Arial" w:cs="Arial"/>
          <w:b/>
          <w:bCs/>
          <w:sz w:val="20"/>
          <w:szCs w:val="20"/>
        </w:rPr>
      </w:pPr>
      <w:r w:rsidRPr="00BC4811">
        <w:rPr>
          <w:rFonts w:ascii="Arial" w:hAnsi="Arial" w:cs="Arial"/>
          <w:color w:val="212121"/>
          <w:sz w:val="20"/>
          <w:szCs w:val="20"/>
          <w:shd w:val="clear" w:color="auto" w:fill="FFFFFF"/>
          <w:lang w:val="fi-FI"/>
        </w:rPr>
        <w:t xml:space="preserve">Malhotra, N., Sumana, G., Singh, A., Deka, D., &amp; Mittal, S. (2010). </w:t>
      </w:r>
      <w:r w:rsidRPr="00BC4811">
        <w:rPr>
          <w:rFonts w:ascii="Arial" w:hAnsi="Arial" w:cs="Arial"/>
          <w:color w:val="212121"/>
          <w:sz w:val="20"/>
          <w:szCs w:val="20"/>
          <w:shd w:val="clear" w:color="auto" w:fill="FFFFFF"/>
        </w:rPr>
        <w:t xml:space="preserve">Rupture of a malignant ovarian </w:t>
      </w:r>
      <w:proofErr w:type="spellStart"/>
      <w:r w:rsidRPr="00BC4811">
        <w:rPr>
          <w:rFonts w:ascii="Arial" w:hAnsi="Arial" w:cs="Arial"/>
          <w:color w:val="212121"/>
          <w:sz w:val="20"/>
          <w:szCs w:val="20"/>
          <w:shd w:val="clear" w:color="auto" w:fill="FFFFFF"/>
        </w:rPr>
        <w:t>tumor</w:t>
      </w:r>
      <w:proofErr w:type="spellEnd"/>
      <w:r w:rsidRPr="00BC4811">
        <w:rPr>
          <w:rFonts w:ascii="Arial" w:hAnsi="Arial" w:cs="Arial"/>
          <w:color w:val="212121"/>
          <w:sz w:val="20"/>
          <w:szCs w:val="20"/>
          <w:shd w:val="clear" w:color="auto" w:fill="FFFFFF"/>
        </w:rPr>
        <w:t xml:space="preserve"> in pregnancy presenting as acute abdomen. </w:t>
      </w:r>
      <w:r w:rsidRPr="00BC4811">
        <w:rPr>
          <w:rFonts w:ascii="Arial" w:hAnsi="Arial" w:cs="Arial"/>
          <w:i/>
          <w:iCs/>
          <w:color w:val="212121"/>
          <w:sz w:val="20"/>
          <w:szCs w:val="20"/>
          <w:shd w:val="clear" w:color="auto" w:fill="FFFFFF"/>
        </w:rPr>
        <w:t xml:space="preserve">Archives of </w:t>
      </w:r>
      <w:proofErr w:type="spellStart"/>
      <w:r w:rsidRPr="00BC4811">
        <w:rPr>
          <w:rFonts w:ascii="Arial" w:hAnsi="Arial" w:cs="Arial"/>
          <w:i/>
          <w:iCs/>
          <w:color w:val="212121"/>
          <w:sz w:val="20"/>
          <w:szCs w:val="20"/>
          <w:shd w:val="clear" w:color="auto" w:fill="FFFFFF"/>
        </w:rPr>
        <w:t>gynecology</w:t>
      </w:r>
      <w:proofErr w:type="spellEnd"/>
      <w:r w:rsidRPr="00BC4811">
        <w:rPr>
          <w:rFonts w:ascii="Arial" w:hAnsi="Arial" w:cs="Arial"/>
          <w:i/>
          <w:iCs/>
          <w:color w:val="212121"/>
          <w:sz w:val="20"/>
          <w:szCs w:val="20"/>
          <w:shd w:val="clear" w:color="auto" w:fill="FFFFFF"/>
        </w:rPr>
        <w:t xml:space="preserve"> and obstetrics</w:t>
      </w:r>
      <w:r w:rsidRPr="00BC4811">
        <w:rPr>
          <w:rFonts w:ascii="Arial" w:hAnsi="Arial" w:cs="Arial"/>
          <w:color w:val="212121"/>
          <w:sz w:val="20"/>
          <w:szCs w:val="20"/>
          <w:shd w:val="clear" w:color="auto" w:fill="FFFFFF"/>
        </w:rPr>
        <w:t>, </w:t>
      </w:r>
      <w:r w:rsidRPr="00BC4811">
        <w:rPr>
          <w:rFonts w:ascii="Arial" w:hAnsi="Arial" w:cs="Arial"/>
          <w:i/>
          <w:iCs/>
          <w:color w:val="212121"/>
          <w:sz w:val="20"/>
          <w:szCs w:val="20"/>
          <w:shd w:val="clear" w:color="auto" w:fill="FFFFFF"/>
        </w:rPr>
        <w:t>281</w:t>
      </w:r>
      <w:r w:rsidRPr="00BC4811">
        <w:rPr>
          <w:rFonts w:ascii="Arial" w:hAnsi="Arial" w:cs="Arial"/>
          <w:color w:val="212121"/>
          <w:sz w:val="20"/>
          <w:szCs w:val="20"/>
          <w:shd w:val="clear" w:color="auto" w:fill="FFFFFF"/>
        </w:rPr>
        <w:t>(5), 959–961.</w:t>
      </w:r>
    </w:p>
    <w:p w14:paraId="34472DD3" w14:textId="13CC7DD4" w:rsidR="000D7515" w:rsidRPr="00BC4811" w:rsidRDefault="00FF5998" w:rsidP="009D06B5">
      <w:pPr>
        <w:pStyle w:val="ListParagraph"/>
        <w:spacing w:after="0" w:line="240" w:lineRule="auto"/>
        <w:ind w:left="360"/>
        <w:jc w:val="both"/>
        <w:rPr>
          <w:rFonts w:ascii="Arial" w:hAnsi="Arial" w:cs="Arial"/>
          <w:b/>
          <w:bCs/>
          <w:sz w:val="20"/>
          <w:szCs w:val="20"/>
        </w:rPr>
      </w:pPr>
      <w:hyperlink r:id="rId8" w:history="1">
        <w:r w:rsidR="009D06B5" w:rsidRPr="00070CEF">
          <w:rPr>
            <w:rStyle w:val="Hyperlink"/>
            <w:rFonts w:ascii="Arial" w:hAnsi="Arial" w:cs="Arial"/>
            <w:sz w:val="20"/>
            <w:szCs w:val="20"/>
            <w:shd w:val="clear" w:color="auto" w:fill="FFFFFF"/>
          </w:rPr>
          <w:t>https://doi.org/10.1007/s00404-009-1294-7</w:t>
        </w:r>
      </w:hyperlink>
      <w:r w:rsidR="000D7515" w:rsidRPr="00BC4811">
        <w:rPr>
          <w:rFonts w:ascii="Arial" w:hAnsi="Arial" w:cs="Arial"/>
          <w:color w:val="212121"/>
          <w:sz w:val="20"/>
          <w:szCs w:val="20"/>
          <w:shd w:val="clear" w:color="auto" w:fill="FFFFFF"/>
        </w:rPr>
        <w:t xml:space="preserve">. </w:t>
      </w:r>
    </w:p>
    <w:p w14:paraId="15D02961" w14:textId="77777777" w:rsidR="000D7515" w:rsidRPr="00BC4811" w:rsidRDefault="000D7515" w:rsidP="0039768A">
      <w:pPr>
        <w:pStyle w:val="ListParagraph"/>
        <w:numPr>
          <w:ilvl w:val="0"/>
          <w:numId w:val="34"/>
        </w:numPr>
        <w:spacing w:after="0" w:line="240" w:lineRule="auto"/>
        <w:jc w:val="both"/>
        <w:rPr>
          <w:rFonts w:ascii="Arial" w:hAnsi="Arial" w:cs="Arial"/>
          <w:b/>
          <w:bCs/>
          <w:sz w:val="20"/>
          <w:szCs w:val="20"/>
        </w:rPr>
      </w:pPr>
      <w:r w:rsidRPr="00BC4811">
        <w:rPr>
          <w:rFonts w:ascii="Arial" w:hAnsi="Arial" w:cs="Arial"/>
          <w:sz w:val="20"/>
          <w:szCs w:val="20"/>
        </w:rPr>
        <w:t xml:space="preserve">Mladenovic </w:t>
      </w:r>
      <w:proofErr w:type="spellStart"/>
      <w:r w:rsidRPr="00BC4811">
        <w:rPr>
          <w:rFonts w:ascii="Arial" w:hAnsi="Arial" w:cs="Arial"/>
          <w:sz w:val="20"/>
          <w:szCs w:val="20"/>
        </w:rPr>
        <w:t>Segedi</w:t>
      </w:r>
      <w:proofErr w:type="spellEnd"/>
      <w:r w:rsidRPr="00BC4811">
        <w:rPr>
          <w:rFonts w:ascii="Arial" w:hAnsi="Arial" w:cs="Arial"/>
          <w:sz w:val="20"/>
          <w:szCs w:val="20"/>
        </w:rPr>
        <w:t xml:space="preserve">, </w:t>
      </w:r>
      <w:proofErr w:type="spellStart"/>
      <w:r w:rsidRPr="00BC4811">
        <w:rPr>
          <w:rFonts w:ascii="Arial" w:hAnsi="Arial" w:cs="Arial"/>
          <w:sz w:val="20"/>
          <w:szCs w:val="20"/>
        </w:rPr>
        <w:t>Ljiljana</w:t>
      </w:r>
      <w:proofErr w:type="spellEnd"/>
      <w:r w:rsidRPr="00BC4811">
        <w:rPr>
          <w:rFonts w:ascii="Arial" w:hAnsi="Arial" w:cs="Arial"/>
          <w:sz w:val="20"/>
          <w:szCs w:val="20"/>
        </w:rPr>
        <w:t xml:space="preserve"> &amp; </w:t>
      </w:r>
      <w:proofErr w:type="spellStart"/>
      <w:r w:rsidRPr="00BC4811">
        <w:rPr>
          <w:rFonts w:ascii="Arial" w:hAnsi="Arial" w:cs="Arial"/>
          <w:sz w:val="20"/>
          <w:szCs w:val="20"/>
        </w:rPr>
        <w:t>Mandic</w:t>
      </w:r>
      <w:proofErr w:type="spellEnd"/>
      <w:r w:rsidRPr="00BC4811">
        <w:rPr>
          <w:rFonts w:ascii="Arial" w:hAnsi="Arial" w:cs="Arial"/>
          <w:sz w:val="20"/>
          <w:szCs w:val="20"/>
        </w:rPr>
        <w:t xml:space="preserve">, </w:t>
      </w:r>
      <w:proofErr w:type="spellStart"/>
      <w:r w:rsidRPr="00BC4811">
        <w:rPr>
          <w:rFonts w:ascii="Arial" w:hAnsi="Arial" w:cs="Arial"/>
          <w:sz w:val="20"/>
          <w:szCs w:val="20"/>
        </w:rPr>
        <w:t>Aljosa</w:t>
      </w:r>
      <w:proofErr w:type="spellEnd"/>
      <w:r w:rsidRPr="00BC4811">
        <w:rPr>
          <w:rFonts w:ascii="Arial" w:hAnsi="Arial" w:cs="Arial"/>
          <w:sz w:val="20"/>
          <w:szCs w:val="20"/>
        </w:rPr>
        <w:t xml:space="preserve"> &amp; </w:t>
      </w:r>
      <w:proofErr w:type="spellStart"/>
      <w:r w:rsidRPr="00BC4811">
        <w:rPr>
          <w:rFonts w:ascii="Arial" w:hAnsi="Arial" w:cs="Arial"/>
          <w:sz w:val="20"/>
          <w:szCs w:val="20"/>
        </w:rPr>
        <w:t>Segedi</w:t>
      </w:r>
      <w:proofErr w:type="spellEnd"/>
      <w:r w:rsidRPr="00BC4811">
        <w:rPr>
          <w:rFonts w:ascii="Arial" w:hAnsi="Arial" w:cs="Arial"/>
          <w:sz w:val="20"/>
          <w:szCs w:val="20"/>
        </w:rPr>
        <w:t xml:space="preserve">, </w:t>
      </w:r>
      <w:proofErr w:type="spellStart"/>
      <w:r w:rsidRPr="00BC4811">
        <w:rPr>
          <w:rFonts w:ascii="Arial" w:hAnsi="Arial" w:cs="Arial"/>
          <w:sz w:val="20"/>
          <w:szCs w:val="20"/>
        </w:rPr>
        <w:t>Dimitrije</w:t>
      </w:r>
      <w:proofErr w:type="spellEnd"/>
      <w:r w:rsidRPr="00BC4811">
        <w:rPr>
          <w:rFonts w:ascii="Arial" w:hAnsi="Arial" w:cs="Arial"/>
          <w:sz w:val="20"/>
          <w:szCs w:val="20"/>
        </w:rPr>
        <w:t xml:space="preserve"> &amp; </w:t>
      </w:r>
      <w:proofErr w:type="spellStart"/>
      <w:r w:rsidRPr="00BC4811">
        <w:rPr>
          <w:rFonts w:ascii="Arial" w:hAnsi="Arial" w:cs="Arial"/>
          <w:sz w:val="20"/>
          <w:szCs w:val="20"/>
        </w:rPr>
        <w:t>Kozarcic</w:t>
      </w:r>
      <w:proofErr w:type="spellEnd"/>
      <w:r w:rsidRPr="00BC4811">
        <w:rPr>
          <w:rFonts w:ascii="Arial" w:hAnsi="Arial" w:cs="Arial"/>
          <w:sz w:val="20"/>
          <w:szCs w:val="20"/>
        </w:rPr>
        <w:t xml:space="preserve">, Tatjana. (2011). Spontaneous rupture of malignant ovarian cyst in 8-gestation-week pregnancy: A case report and literature review. Archive of oncology. 19. 39-41. </w:t>
      </w:r>
      <w:hyperlink r:id="rId9" w:history="1">
        <w:r w:rsidRPr="00BC4811">
          <w:rPr>
            <w:rStyle w:val="Hyperlink"/>
            <w:rFonts w:ascii="Arial" w:hAnsi="Arial" w:cs="Arial"/>
            <w:sz w:val="20"/>
            <w:szCs w:val="20"/>
          </w:rPr>
          <w:t>https://doi.org/10.2298/AOO1102039M</w:t>
        </w:r>
      </w:hyperlink>
      <w:r w:rsidRPr="00BC4811">
        <w:rPr>
          <w:rFonts w:ascii="Arial" w:hAnsi="Arial" w:cs="Arial"/>
          <w:sz w:val="20"/>
          <w:szCs w:val="20"/>
        </w:rPr>
        <w:t>.</w:t>
      </w:r>
    </w:p>
    <w:p w14:paraId="39168D0F" w14:textId="77777777" w:rsidR="000D7515" w:rsidRPr="00BC4811" w:rsidRDefault="000D7515" w:rsidP="0039768A">
      <w:pPr>
        <w:pStyle w:val="ListParagraph"/>
        <w:numPr>
          <w:ilvl w:val="0"/>
          <w:numId w:val="34"/>
        </w:numPr>
        <w:spacing w:after="0" w:line="240" w:lineRule="auto"/>
        <w:jc w:val="both"/>
        <w:rPr>
          <w:rFonts w:ascii="Arial" w:hAnsi="Arial" w:cs="Arial"/>
          <w:b/>
          <w:bCs/>
          <w:sz w:val="20"/>
          <w:szCs w:val="20"/>
        </w:rPr>
      </w:pPr>
      <w:proofErr w:type="spellStart"/>
      <w:r w:rsidRPr="00BC4811">
        <w:rPr>
          <w:rFonts w:ascii="Arial" w:hAnsi="Arial" w:cs="Arial"/>
          <w:sz w:val="20"/>
          <w:szCs w:val="20"/>
        </w:rPr>
        <w:t>Gottheil</w:t>
      </w:r>
      <w:proofErr w:type="spellEnd"/>
      <w:r w:rsidRPr="00BC4811">
        <w:rPr>
          <w:rFonts w:ascii="Arial" w:hAnsi="Arial" w:cs="Arial"/>
          <w:sz w:val="20"/>
          <w:szCs w:val="20"/>
        </w:rPr>
        <w:t xml:space="preserve">, S., &amp; McGee, J. (2013). Endometrioid ovarian carcinoma during pregnancy presenting with acute rupture. Journal of obstetrics and gynaecology Canada: JOGC = Journal </w:t>
      </w:r>
      <w:proofErr w:type="spellStart"/>
      <w:r w:rsidRPr="00BC4811">
        <w:rPr>
          <w:rFonts w:ascii="Arial" w:hAnsi="Arial" w:cs="Arial"/>
          <w:sz w:val="20"/>
          <w:szCs w:val="20"/>
        </w:rPr>
        <w:t>d'obstetrique</w:t>
      </w:r>
      <w:proofErr w:type="spellEnd"/>
      <w:r w:rsidRPr="00BC4811">
        <w:rPr>
          <w:rFonts w:ascii="Arial" w:hAnsi="Arial" w:cs="Arial"/>
          <w:sz w:val="20"/>
          <w:szCs w:val="20"/>
        </w:rPr>
        <w:t xml:space="preserve"> et </w:t>
      </w:r>
      <w:proofErr w:type="spellStart"/>
      <w:r w:rsidRPr="00BC4811">
        <w:rPr>
          <w:rFonts w:ascii="Arial" w:hAnsi="Arial" w:cs="Arial"/>
          <w:sz w:val="20"/>
          <w:szCs w:val="20"/>
        </w:rPr>
        <w:t>gynecologie</w:t>
      </w:r>
      <w:proofErr w:type="spellEnd"/>
      <w:r w:rsidRPr="00BC4811">
        <w:rPr>
          <w:rFonts w:ascii="Arial" w:hAnsi="Arial" w:cs="Arial"/>
          <w:sz w:val="20"/>
          <w:szCs w:val="20"/>
        </w:rPr>
        <w:t xml:space="preserve"> du Canada: JOGC, 35(11), 1020–1022. </w:t>
      </w:r>
      <w:hyperlink r:id="rId10" w:history="1">
        <w:r w:rsidRPr="00BC4811">
          <w:rPr>
            <w:rStyle w:val="Hyperlink"/>
            <w:rFonts w:ascii="Arial" w:hAnsi="Arial" w:cs="Arial"/>
            <w:sz w:val="20"/>
            <w:szCs w:val="20"/>
          </w:rPr>
          <w:t>https://doi.org/10.1016/S1701-2163(15)30790-8</w:t>
        </w:r>
      </w:hyperlink>
      <w:r w:rsidRPr="00BC4811">
        <w:rPr>
          <w:rFonts w:ascii="Arial" w:hAnsi="Arial" w:cs="Arial"/>
          <w:sz w:val="20"/>
          <w:szCs w:val="20"/>
        </w:rPr>
        <w:t>.</w:t>
      </w:r>
    </w:p>
    <w:p w14:paraId="5ADA5159" w14:textId="77777777" w:rsidR="009D06B5" w:rsidRPr="009D06B5" w:rsidRDefault="000D7515" w:rsidP="0039768A">
      <w:pPr>
        <w:pStyle w:val="ListParagraph"/>
        <w:numPr>
          <w:ilvl w:val="0"/>
          <w:numId w:val="34"/>
        </w:numPr>
        <w:spacing w:after="0" w:line="240" w:lineRule="auto"/>
        <w:jc w:val="both"/>
        <w:rPr>
          <w:rFonts w:ascii="Arial" w:hAnsi="Arial" w:cs="Arial"/>
          <w:b/>
          <w:bCs/>
          <w:sz w:val="20"/>
          <w:szCs w:val="20"/>
        </w:rPr>
      </w:pPr>
      <w:proofErr w:type="spellStart"/>
      <w:r w:rsidRPr="00BC4811">
        <w:rPr>
          <w:rFonts w:ascii="Arial" w:hAnsi="Arial" w:cs="Arial"/>
          <w:sz w:val="20"/>
          <w:szCs w:val="20"/>
        </w:rPr>
        <w:t>Mubbashir</w:t>
      </w:r>
      <w:proofErr w:type="spellEnd"/>
      <w:r w:rsidRPr="00BC4811">
        <w:rPr>
          <w:rFonts w:ascii="Arial" w:hAnsi="Arial" w:cs="Arial"/>
          <w:sz w:val="20"/>
          <w:szCs w:val="20"/>
        </w:rPr>
        <w:t xml:space="preserve">, S. (2014). Ovarian Cancer in Early Pregnancy, an Unusual Presentation. Obstetrics and Gynaecology Cases - Reviews. </w:t>
      </w:r>
    </w:p>
    <w:p w14:paraId="0DB680F2" w14:textId="2CF25209" w:rsidR="000D7515" w:rsidRPr="00BC4811" w:rsidRDefault="00FF5998" w:rsidP="009D06B5">
      <w:pPr>
        <w:pStyle w:val="ListParagraph"/>
        <w:spacing w:after="0" w:line="240" w:lineRule="auto"/>
        <w:ind w:left="360"/>
        <w:jc w:val="both"/>
        <w:rPr>
          <w:rFonts w:ascii="Arial" w:hAnsi="Arial" w:cs="Arial"/>
          <w:b/>
          <w:bCs/>
          <w:sz w:val="20"/>
          <w:szCs w:val="20"/>
        </w:rPr>
      </w:pPr>
      <w:hyperlink r:id="rId11" w:history="1">
        <w:r w:rsidR="009D06B5" w:rsidRPr="00070CEF">
          <w:rPr>
            <w:rStyle w:val="Hyperlink"/>
            <w:rFonts w:ascii="Arial" w:hAnsi="Arial" w:cs="Arial"/>
            <w:sz w:val="20"/>
            <w:szCs w:val="20"/>
          </w:rPr>
          <w:t>https://doi.org/10.23937/2377-9004/1410006</w:t>
        </w:r>
      </w:hyperlink>
      <w:r w:rsidR="000D7515" w:rsidRPr="00BC4811">
        <w:rPr>
          <w:rFonts w:ascii="Arial" w:hAnsi="Arial" w:cs="Arial"/>
          <w:sz w:val="20"/>
          <w:szCs w:val="20"/>
        </w:rPr>
        <w:t>.</w:t>
      </w:r>
    </w:p>
    <w:p w14:paraId="318B7E7A" w14:textId="4D4BC5EB" w:rsidR="001F1B38" w:rsidRDefault="000D7515" w:rsidP="0039768A">
      <w:pPr>
        <w:pStyle w:val="ListParagraph"/>
        <w:numPr>
          <w:ilvl w:val="0"/>
          <w:numId w:val="34"/>
        </w:numPr>
        <w:spacing w:after="0" w:line="240" w:lineRule="auto"/>
        <w:jc w:val="both"/>
        <w:rPr>
          <w:rFonts w:ascii="Arial" w:hAnsi="Arial" w:cs="Arial"/>
          <w:sz w:val="20"/>
          <w:szCs w:val="20"/>
        </w:rPr>
      </w:pPr>
      <w:r w:rsidRPr="00BC4811">
        <w:rPr>
          <w:rFonts w:ascii="Arial" w:hAnsi="Arial" w:cs="Arial"/>
          <w:sz w:val="20"/>
          <w:szCs w:val="20"/>
        </w:rPr>
        <w:t xml:space="preserve">Ortiz-Mendoza, C. M., Vera-Vázquez, S. A., Gómez-Rodríguez, M., López-Gómez, J. L., &amp; Bornstein-Quevedo, L. (2017). Acute Abdomen Secondary to Ruptured Epithelial Ovarian Cancer during Pregnancy: The Relevance of Teamwork. </w:t>
      </w:r>
      <w:proofErr w:type="spellStart"/>
      <w:r w:rsidRPr="00BC4811">
        <w:rPr>
          <w:rFonts w:ascii="Arial" w:hAnsi="Arial" w:cs="Arial"/>
          <w:sz w:val="20"/>
          <w:szCs w:val="20"/>
        </w:rPr>
        <w:t>Abdome</w:t>
      </w:r>
      <w:proofErr w:type="spellEnd"/>
      <w:r w:rsidRPr="00BC4811">
        <w:rPr>
          <w:rFonts w:ascii="Arial" w:hAnsi="Arial" w:cs="Arial"/>
          <w:sz w:val="20"/>
          <w:szCs w:val="20"/>
        </w:rPr>
        <w:t xml:space="preserve"> </w:t>
      </w:r>
      <w:proofErr w:type="spellStart"/>
      <w:r w:rsidRPr="00BC4811">
        <w:rPr>
          <w:rFonts w:ascii="Arial" w:hAnsi="Arial" w:cs="Arial"/>
          <w:sz w:val="20"/>
          <w:szCs w:val="20"/>
        </w:rPr>
        <w:t>agudo</w:t>
      </w:r>
      <w:proofErr w:type="spellEnd"/>
      <w:r w:rsidRPr="00BC4811">
        <w:rPr>
          <w:rFonts w:ascii="Arial" w:hAnsi="Arial" w:cs="Arial"/>
          <w:sz w:val="20"/>
          <w:szCs w:val="20"/>
        </w:rPr>
        <w:t xml:space="preserve"> </w:t>
      </w:r>
      <w:proofErr w:type="spellStart"/>
      <w:r w:rsidRPr="00BC4811">
        <w:rPr>
          <w:rFonts w:ascii="Arial" w:hAnsi="Arial" w:cs="Arial"/>
          <w:sz w:val="20"/>
          <w:szCs w:val="20"/>
        </w:rPr>
        <w:t>secundário</w:t>
      </w:r>
      <w:proofErr w:type="spellEnd"/>
      <w:r w:rsidRPr="00BC4811">
        <w:rPr>
          <w:rFonts w:ascii="Arial" w:hAnsi="Arial" w:cs="Arial"/>
          <w:sz w:val="20"/>
          <w:szCs w:val="20"/>
        </w:rPr>
        <w:t xml:space="preserve"> à </w:t>
      </w:r>
      <w:proofErr w:type="spellStart"/>
      <w:r w:rsidRPr="00BC4811">
        <w:rPr>
          <w:rFonts w:ascii="Arial" w:hAnsi="Arial" w:cs="Arial"/>
          <w:sz w:val="20"/>
          <w:szCs w:val="20"/>
        </w:rPr>
        <w:t>ruptura</w:t>
      </w:r>
      <w:proofErr w:type="spellEnd"/>
      <w:r w:rsidRPr="00BC4811">
        <w:rPr>
          <w:rFonts w:ascii="Arial" w:hAnsi="Arial" w:cs="Arial"/>
          <w:sz w:val="20"/>
          <w:szCs w:val="20"/>
        </w:rPr>
        <w:t xml:space="preserve"> do </w:t>
      </w:r>
      <w:proofErr w:type="spellStart"/>
      <w:r w:rsidRPr="00BC4811">
        <w:rPr>
          <w:rFonts w:ascii="Arial" w:hAnsi="Arial" w:cs="Arial"/>
          <w:sz w:val="20"/>
          <w:szCs w:val="20"/>
        </w:rPr>
        <w:t>câncer</w:t>
      </w:r>
      <w:proofErr w:type="spellEnd"/>
      <w:r w:rsidRPr="00BC4811">
        <w:rPr>
          <w:rFonts w:ascii="Arial" w:hAnsi="Arial" w:cs="Arial"/>
          <w:sz w:val="20"/>
          <w:szCs w:val="20"/>
        </w:rPr>
        <w:t xml:space="preserve"> do </w:t>
      </w:r>
      <w:proofErr w:type="spellStart"/>
      <w:r w:rsidRPr="00BC4811">
        <w:rPr>
          <w:rFonts w:ascii="Arial" w:hAnsi="Arial" w:cs="Arial"/>
          <w:sz w:val="20"/>
          <w:szCs w:val="20"/>
        </w:rPr>
        <w:t>ovário</w:t>
      </w:r>
      <w:proofErr w:type="spellEnd"/>
      <w:r w:rsidRPr="00BC4811">
        <w:rPr>
          <w:rFonts w:ascii="Arial" w:hAnsi="Arial" w:cs="Arial"/>
          <w:sz w:val="20"/>
          <w:szCs w:val="20"/>
        </w:rPr>
        <w:t xml:space="preserve"> </w:t>
      </w:r>
      <w:proofErr w:type="spellStart"/>
      <w:r w:rsidRPr="00BC4811">
        <w:rPr>
          <w:rFonts w:ascii="Arial" w:hAnsi="Arial" w:cs="Arial"/>
          <w:sz w:val="20"/>
          <w:szCs w:val="20"/>
        </w:rPr>
        <w:t>epitelial</w:t>
      </w:r>
      <w:proofErr w:type="spellEnd"/>
      <w:r w:rsidRPr="00BC4811">
        <w:rPr>
          <w:rFonts w:ascii="Arial" w:hAnsi="Arial" w:cs="Arial"/>
          <w:sz w:val="20"/>
          <w:szCs w:val="20"/>
        </w:rPr>
        <w:t xml:space="preserve"> </w:t>
      </w:r>
      <w:proofErr w:type="spellStart"/>
      <w:r w:rsidRPr="00BC4811">
        <w:rPr>
          <w:rFonts w:ascii="Arial" w:hAnsi="Arial" w:cs="Arial"/>
          <w:sz w:val="20"/>
          <w:szCs w:val="20"/>
        </w:rPr>
        <w:t>durante</w:t>
      </w:r>
      <w:proofErr w:type="spellEnd"/>
      <w:r w:rsidRPr="00BC4811">
        <w:rPr>
          <w:rFonts w:ascii="Arial" w:hAnsi="Arial" w:cs="Arial"/>
          <w:sz w:val="20"/>
          <w:szCs w:val="20"/>
        </w:rPr>
        <w:t xml:space="preserve"> a </w:t>
      </w:r>
      <w:proofErr w:type="spellStart"/>
      <w:r w:rsidRPr="00BC4811">
        <w:rPr>
          <w:rFonts w:ascii="Arial" w:hAnsi="Arial" w:cs="Arial"/>
          <w:sz w:val="20"/>
          <w:szCs w:val="20"/>
        </w:rPr>
        <w:t>gravidez</w:t>
      </w:r>
      <w:proofErr w:type="spellEnd"/>
      <w:r w:rsidRPr="00BC4811">
        <w:rPr>
          <w:rFonts w:ascii="Arial" w:hAnsi="Arial" w:cs="Arial"/>
          <w:sz w:val="20"/>
          <w:szCs w:val="20"/>
        </w:rPr>
        <w:t xml:space="preserve">: </w:t>
      </w:r>
      <w:r w:rsidR="00DB26D7" w:rsidRPr="00BC4811">
        <w:rPr>
          <w:rFonts w:ascii="Arial" w:hAnsi="Arial" w:cs="Arial"/>
          <w:sz w:val="20"/>
          <w:szCs w:val="20"/>
        </w:rPr>
        <w:t>an</w:t>
      </w:r>
      <w:r w:rsidRPr="00BC4811">
        <w:rPr>
          <w:rFonts w:ascii="Arial" w:hAnsi="Arial" w:cs="Arial"/>
          <w:sz w:val="20"/>
          <w:szCs w:val="20"/>
        </w:rPr>
        <w:t xml:space="preserve"> </w:t>
      </w:r>
      <w:proofErr w:type="spellStart"/>
      <w:r w:rsidRPr="00BC4811">
        <w:rPr>
          <w:rFonts w:ascii="Arial" w:hAnsi="Arial" w:cs="Arial"/>
          <w:sz w:val="20"/>
          <w:szCs w:val="20"/>
        </w:rPr>
        <w:t>importância</w:t>
      </w:r>
      <w:proofErr w:type="spellEnd"/>
      <w:r w:rsidRPr="00BC4811">
        <w:rPr>
          <w:rFonts w:ascii="Arial" w:hAnsi="Arial" w:cs="Arial"/>
          <w:sz w:val="20"/>
          <w:szCs w:val="20"/>
        </w:rPr>
        <w:t xml:space="preserve"> do </w:t>
      </w:r>
      <w:proofErr w:type="spellStart"/>
      <w:r w:rsidRPr="00BC4811">
        <w:rPr>
          <w:rFonts w:ascii="Arial" w:hAnsi="Arial" w:cs="Arial"/>
          <w:sz w:val="20"/>
          <w:szCs w:val="20"/>
        </w:rPr>
        <w:t>trabalho</w:t>
      </w:r>
      <w:proofErr w:type="spellEnd"/>
      <w:r w:rsidRPr="00BC4811">
        <w:rPr>
          <w:rFonts w:ascii="Arial" w:hAnsi="Arial" w:cs="Arial"/>
          <w:sz w:val="20"/>
          <w:szCs w:val="20"/>
        </w:rPr>
        <w:t xml:space="preserve"> </w:t>
      </w:r>
      <w:proofErr w:type="spellStart"/>
      <w:r w:rsidRPr="00BC4811">
        <w:rPr>
          <w:rFonts w:ascii="Arial" w:hAnsi="Arial" w:cs="Arial"/>
          <w:sz w:val="20"/>
          <w:szCs w:val="20"/>
        </w:rPr>
        <w:t>em</w:t>
      </w:r>
      <w:proofErr w:type="spellEnd"/>
      <w:r w:rsidRPr="00BC4811">
        <w:rPr>
          <w:rFonts w:ascii="Arial" w:hAnsi="Arial" w:cs="Arial"/>
          <w:sz w:val="20"/>
          <w:szCs w:val="20"/>
        </w:rPr>
        <w:t xml:space="preserve"> </w:t>
      </w:r>
      <w:proofErr w:type="spellStart"/>
      <w:r w:rsidRPr="00BC4811">
        <w:rPr>
          <w:rFonts w:ascii="Arial" w:hAnsi="Arial" w:cs="Arial"/>
          <w:sz w:val="20"/>
          <w:szCs w:val="20"/>
        </w:rPr>
        <w:t>equipe</w:t>
      </w:r>
      <w:proofErr w:type="spellEnd"/>
      <w:r w:rsidRPr="00BC4811">
        <w:rPr>
          <w:rFonts w:ascii="Arial" w:hAnsi="Arial" w:cs="Arial"/>
          <w:sz w:val="20"/>
          <w:szCs w:val="20"/>
        </w:rPr>
        <w:t>. </w:t>
      </w:r>
      <w:proofErr w:type="spellStart"/>
      <w:r w:rsidRPr="00BC4811">
        <w:rPr>
          <w:rFonts w:ascii="Arial" w:hAnsi="Arial" w:cs="Arial"/>
          <w:i/>
          <w:iCs/>
          <w:sz w:val="20"/>
          <w:szCs w:val="20"/>
        </w:rPr>
        <w:t>Revista</w:t>
      </w:r>
      <w:proofErr w:type="spellEnd"/>
      <w:r w:rsidRPr="00BC4811">
        <w:rPr>
          <w:rFonts w:ascii="Arial" w:hAnsi="Arial" w:cs="Arial"/>
          <w:i/>
          <w:iCs/>
          <w:sz w:val="20"/>
          <w:szCs w:val="20"/>
        </w:rPr>
        <w:t xml:space="preserve"> </w:t>
      </w:r>
      <w:proofErr w:type="spellStart"/>
      <w:r w:rsidRPr="00BC4811">
        <w:rPr>
          <w:rFonts w:ascii="Arial" w:hAnsi="Arial" w:cs="Arial"/>
          <w:i/>
          <w:iCs/>
          <w:sz w:val="20"/>
          <w:szCs w:val="20"/>
        </w:rPr>
        <w:t>brasileira</w:t>
      </w:r>
      <w:proofErr w:type="spellEnd"/>
      <w:r w:rsidRPr="00BC4811">
        <w:rPr>
          <w:rFonts w:ascii="Arial" w:hAnsi="Arial" w:cs="Arial"/>
          <w:i/>
          <w:iCs/>
          <w:sz w:val="20"/>
          <w:szCs w:val="20"/>
        </w:rPr>
        <w:t xml:space="preserve"> de </w:t>
      </w:r>
      <w:proofErr w:type="spellStart"/>
      <w:r w:rsidRPr="00BC4811">
        <w:rPr>
          <w:rFonts w:ascii="Arial" w:hAnsi="Arial" w:cs="Arial"/>
          <w:i/>
          <w:iCs/>
          <w:sz w:val="20"/>
          <w:szCs w:val="20"/>
        </w:rPr>
        <w:t>ginecologia</w:t>
      </w:r>
      <w:proofErr w:type="spellEnd"/>
      <w:r w:rsidRPr="00BC4811">
        <w:rPr>
          <w:rFonts w:ascii="Arial" w:hAnsi="Arial" w:cs="Arial"/>
          <w:i/>
          <w:iCs/>
          <w:sz w:val="20"/>
          <w:szCs w:val="20"/>
        </w:rPr>
        <w:t xml:space="preserve"> e </w:t>
      </w:r>
      <w:proofErr w:type="gramStart"/>
      <w:r w:rsidR="00DB26D7" w:rsidRPr="00BC4811">
        <w:rPr>
          <w:rFonts w:ascii="Arial" w:hAnsi="Arial" w:cs="Arial"/>
          <w:i/>
          <w:iCs/>
          <w:sz w:val="20"/>
          <w:szCs w:val="20"/>
        </w:rPr>
        <w:t>obstetrician</w:t>
      </w:r>
      <w:r w:rsidRPr="00BC4811">
        <w:rPr>
          <w:rFonts w:ascii="Arial" w:hAnsi="Arial" w:cs="Arial"/>
          <w:i/>
          <w:iCs/>
          <w:sz w:val="20"/>
          <w:szCs w:val="20"/>
        </w:rPr>
        <w:t xml:space="preserve"> :</w:t>
      </w:r>
      <w:proofErr w:type="gramEnd"/>
      <w:r w:rsidRPr="00BC4811">
        <w:rPr>
          <w:rFonts w:ascii="Arial" w:hAnsi="Arial" w:cs="Arial"/>
          <w:i/>
          <w:iCs/>
          <w:sz w:val="20"/>
          <w:szCs w:val="20"/>
        </w:rPr>
        <w:t xml:space="preserve"> </w:t>
      </w:r>
      <w:proofErr w:type="spellStart"/>
      <w:r w:rsidRPr="00BC4811">
        <w:rPr>
          <w:rFonts w:ascii="Arial" w:hAnsi="Arial" w:cs="Arial"/>
          <w:i/>
          <w:iCs/>
          <w:sz w:val="20"/>
          <w:szCs w:val="20"/>
        </w:rPr>
        <w:t>revista</w:t>
      </w:r>
      <w:proofErr w:type="spellEnd"/>
      <w:r w:rsidRPr="00BC4811">
        <w:rPr>
          <w:rFonts w:ascii="Arial" w:hAnsi="Arial" w:cs="Arial"/>
          <w:i/>
          <w:iCs/>
          <w:sz w:val="20"/>
          <w:szCs w:val="20"/>
        </w:rPr>
        <w:t xml:space="preserve"> da </w:t>
      </w:r>
      <w:proofErr w:type="spellStart"/>
      <w:r w:rsidRPr="00BC4811">
        <w:rPr>
          <w:rFonts w:ascii="Arial" w:hAnsi="Arial" w:cs="Arial"/>
          <w:i/>
          <w:iCs/>
          <w:sz w:val="20"/>
          <w:szCs w:val="20"/>
        </w:rPr>
        <w:t>Federacao</w:t>
      </w:r>
      <w:proofErr w:type="spellEnd"/>
      <w:r w:rsidRPr="00BC4811">
        <w:rPr>
          <w:rFonts w:ascii="Arial" w:hAnsi="Arial" w:cs="Arial"/>
          <w:i/>
          <w:iCs/>
          <w:sz w:val="20"/>
          <w:szCs w:val="20"/>
        </w:rPr>
        <w:t xml:space="preserve"> </w:t>
      </w:r>
      <w:proofErr w:type="spellStart"/>
      <w:r w:rsidRPr="00BC4811">
        <w:rPr>
          <w:rFonts w:ascii="Arial" w:hAnsi="Arial" w:cs="Arial"/>
          <w:i/>
          <w:iCs/>
          <w:sz w:val="20"/>
          <w:szCs w:val="20"/>
        </w:rPr>
        <w:t>Brasileira</w:t>
      </w:r>
      <w:proofErr w:type="spellEnd"/>
      <w:r w:rsidRPr="00BC4811">
        <w:rPr>
          <w:rFonts w:ascii="Arial" w:hAnsi="Arial" w:cs="Arial"/>
          <w:i/>
          <w:iCs/>
          <w:sz w:val="20"/>
          <w:szCs w:val="20"/>
        </w:rPr>
        <w:t xml:space="preserve"> das </w:t>
      </w:r>
      <w:proofErr w:type="spellStart"/>
      <w:r w:rsidRPr="00BC4811">
        <w:rPr>
          <w:rFonts w:ascii="Arial" w:hAnsi="Arial" w:cs="Arial"/>
          <w:i/>
          <w:iCs/>
          <w:sz w:val="20"/>
          <w:szCs w:val="20"/>
        </w:rPr>
        <w:t>Sociedades</w:t>
      </w:r>
      <w:proofErr w:type="spellEnd"/>
      <w:r w:rsidRPr="00BC4811">
        <w:rPr>
          <w:rFonts w:ascii="Arial" w:hAnsi="Arial" w:cs="Arial"/>
          <w:i/>
          <w:iCs/>
          <w:sz w:val="20"/>
          <w:szCs w:val="20"/>
        </w:rPr>
        <w:t xml:space="preserve"> de </w:t>
      </w:r>
      <w:proofErr w:type="spellStart"/>
      <w:r w:rsidRPr="00BC4811">
        <w:rPr>
          <w:rFonts w:ascii="Arial" w:hAnsi="Arial" w:cs="Arial"/>
          <w:i/>
          <w:iCs/>
          <w:sz w:val="20"/>
          <w:szCs w:val="20"/>
        </w:rPr>
        <w:t>Ginecologia</w:t>
      </w:r>
      <w:proofErr w:type="spellEnd"/>
      <w:r w:rsidRPr="00BC4811">
        <w:rPr>
          <w:rFonts w:ascii="Arial" w:hAnsi="Arial" w:cs="Arial"/>
          <w:i/>
          <w:iCs/>
          <w:sz w:val="20"/>
          <w:szCs w:val="20"/>
        </w:rPr>
        <w:t xml:space="preserve"> e </w:t>
      </w:r>
      <w:proofErr w:type="spellStart"/>
      <w:r w:rsidRPr="00BC4811">
        <w:rPr>
          <w:rFonts w:ascii="Arial" w:hAnsi="Arial" w:cs="Arial"/>
          <w:i/>
          <w:iCs/>
          <w:sz w:val="20"/>
          <w:szCs w:val="20"/>
        </w:rPr>
        <w:t>Obstetricia</w:t>
      </w:r>
      <w:proofErr w:type="spellEnd"/>
      <w:r w:rsidRPr="00BC4811">
        <w:rPr>
          <w:rFonts w:ascii="Arial" w:hAnsi="Arial" w:cs="Arial"/>
          <w:sz w:val="20"/>
          <w:szCs w:val="20"/>
        </w:rPr>
        <w:t>, </w:t>
      </w:r>
      <w:r w:rsidRPr="00BC4811">
        <w:rPr>
          <w:rFonts w:ascii="Arial" w:hAnsi="Arial" w:cs="Arial"/>
          <w:i/>
          <w:iCs/>
          <w:sz w:val="20"/>
          <w:szCs w:val="20"/>
        </w:rPr>
        <w:t>39</w:t>
      </w:r>
      <w:r w:rsidRPr="00BC4811">
        <w:rPr>
          <w:rFonts w:ascii="Arial" w:hAnsi="Arial" w:cs="Arial"/>
          <w:sz w:val="20"/>
          <w:szCs w:val="20"/>
        </w:rPr>
        <w:t xml:space="preserve">(9), 513–515. </w:t>
      </w:r>
      <w:hyperlink r:id="rId12" w:history="1">
        <w:r w:rsidRPr="00BC4811">
          <w:rPr>
            <w:rStyle w:val="Hyperlink"/>
            <w:rFonts w:ascii="Arial" w:hAnsi="Arial" w:cs="Arial"/>
            <w:sz w:val="20"/>
            <w:szCs w:val="20"/>
          </w:rPr>
          <w:t>https://doi.org/10.1055/s-0037-1604028</w:t>
        </w:r>
      </w:hyperlink>
      <w:r w:rsidRPr="00BC4811">
        <w:rPr>
          <w:rFonts w:ascii="Arial" w:hAnsi="Arial" w:cs="Arial"/>
          <w:sz w:val="20"/>
          <w:szCs w:val="20"/>
        </w:rPr>
        <w:t xml:space="preserve">. </w:t>
      </w:r>
    </w:p>
    <w:p w14:paraId="69C30AE7" w14:textId="77777777" w:rsidR="009D06B5" w:rsidRPr="009D06B5" w:rsidRDefault="0020753B" w:rsidP="0039768A">
      <w:pPr>
        <w:pStyle w:val="ListParagraph"/>
        <w:numPr>
          <w:ilvl w:val="0"/>
          <w:numId w:val="34"/>
        </w:numPr>
        <w:spacing w:after="0" w:line="240" w:lineRule="auto"/>
        <w:jc w:val="both"/>
        <w:rPr>
          <w:rFonts w:ascii="Arial" w:hAnsi="Arial" w:cs="Arial"/>
          <w:sz w:val="20"/>
          <w:szCs w:val="20"/>
        </w:rPr>
      </w:pPr>
      <w:r w:rsidRPr="0020753B">
        <w:rPr>
          <w:rFonts w:ascii="Arial" w:hAnsi="Arial" w:cs="Arial"/>
          <w:sz w:val="20"/>
          <w:szCs w:val="20"/>
          <w:lang w:val="en-US"/>
        </w:rPr>
        <w:t xml:space="preserve">Meinhold-Heerlein, I., Fotopoulou, C., Harter, P., </w:t>
      </w:r>
      <w:proofErr w:type="spellStart"/>
      <w:r w:rsidRPr="0020753B">
        <w:rPr>
          <w:rFonts w:ascii="Arial" w:hAnsi="Arial" w:cs="Arial"/>
          <w:sz w:val="20"/>
          <w:szCs w:val="20"/>
          <w:lang w:val="en-US"/>
        </w:rPr>
        <w:t>Kurzeder</w:t>
      </w:r>
      <w:proofErr w:type="spellEnd"/>
      <w:r w:rsidRPr="0020753B">
        <w:rPr>
          <w:rFonts w:ascii="Arial" w:hAnsi="Arial" w:cs="Arial"/>
          <w:sz w:val="20"/>
          <w:szCs w:val="20"/>
          <w:lang w:val="en-US"/>
        </w:rPr>
        <w:t xml:space="preserve">, C., </w:t>
      </w:r>
      <w:proofErr w:type="spellStart"/>
      <w:r w:rsidRPr="0020753B">
        <w:rPr>
          <w:rFonts w:ascii="Arial" w:hAnsi="Arial" w:cs="Arial"/>
          <w:sz w:val="20"/>
          <w:szCs w:val="20"/>
          <w:lang w:val="en-US"/>
        </w:rPr>
        <w:t>Mustea</w:t>
      </w:r>
      <w:proofErr w:type="spellEnd"/>
      <w:r w:rsidRPr="0020753B">
        <w:rPr>
          <w:rFonts w:ascii="Arial" w:hAnsi="Arial" w:cs="Arial"/>
          <w:sz w:val="20"/>
          <w:szCs w:val="20"/>
          <w:lang w:val="en-US"/>
        </w:rPr>
        <w:t xml:space="preserve">, A., Wimberger, P., Hauptmann, S., </w:t>
      </w:r>
      <w:proofErr w:type="spellStart"/>
      <w:r w:rsidRPr="0020753B">
        <w:rPr>
          <w:rFonts w:ascii="Arial" w:hAnsi="Arial" w:cs="Arial"/>
          <w:sz w:val="20"/>
          <w:szCs w:val="20"/>
          <w:lang w:val="en-US"/>
        </w:rPr>
        <w:t>Sehouli</w:t>
      </w:r>
      <w:proofErr w:type="spellEnd"/>
      <w:r w:rsidRPr="0020753B">
        <w:rPr>
          <w:rFonts w:ascii="Arial" w:hAnsi="Arial" w:cs="Arial"/>
          <w:sz w:val="20"/>
          <w:szCs w:val="20"/>
          <w:lang w:val="en-US"/>
        </w:rPr>
        <w:t xml:space="preserve">, J., &amp; </w:t>
      </w:r>
      <w:proofErr w:type="spellStart"/>
      <w:r w:rsidRPr="0020753B">
        <w:rPr>
          <w:rFonts w:ascii="Arial" w:hAnsi="Arial" w:cs="Arial"/>
          <w:sz w:val="20"/>
          <w:szCs w:val="20"/>
          <w:lang w:val="en-US"/>
        </w:rPr>
        <w:t>Kommission</w:t>
      </w:r>
      <w:proofErr w:type="spellEnd"/>
      <w:r w:rsidRPr="0020753B">
        <w:rPr>
          <w:rFonts w:ascii="Arial" w:hAnsi="Arial" w:cs="Arial"/>
          <w:sz w:val="20"/>
          <w:szCs w:val="20"/>
          <w:lang w:val="en-US"/>
        </w:rPr>
        <w:t xml:space="preserve"> </w:t>
      </w:r>
      <w:proofErr w:type="spellStart"/>
      <w:r w:rsidRPr="0020753B">
        <w:rPr>
          <w:rFonts w:ascii="Arial" w:hAnsi="Arial" w:cs="Arial"/>
          <w:sz w:val="20"/>
          <w:szCs w:val="20"/>
          <w:lang w:val="en-US"/>
        </w:rPr>
        <w:t>Ovar</w:t>
      </w:r>
      <w:proofErr w:type="spellEnd"/>
      <w:r w:rsidRPr="0020753B">
        <w:rPr>
          <w:rFonts w:ascii="Arial" w:hAnsi="Arial" w:cs="Arial"/>
          <w:sz w:val="20"/>
          <w:szCs w:val="20"/>
          <w:lang w:val="en-US"/>
        </w:rPr>
        <w:t xml:space="preserve"> of the AGO (2015). Statement by the </w:t>
      </w:r>
      <w:proofErr w:type="spellStart"/>
      <w:r w:rsidRPr="0020753B">
        <w:rPr>
          <w:rFonts w:ascii="Arial" w:hAnsi="Arial" w:cs="Arial"/>
          <w:sz w:val="20"/>
          <w:szCs w:val="20"/>
          <w:lang w:val="en-US"/>
        </w:rPr>
        <w:t>Kommission</w:t>
      </w:r>
      <w:proofErr w:type="spellEnd"/>
      <w:r w:rsidRPr="0020753B">
        <w:rPr>
          <w:rFonts w:ascii="Arial" w:hAnsi="Arial" w:cs="Arial"/>
          <w:sz w:val="20"/>
          <w:szCs w:val="20"/>
          <w:lang w:val="en-US"/>
        </w:rPr>
        <w:t xml:space="preserve"> </w:t>
      </w:r>
      <w:proofErr w:type="spellStart"/>
      <w:r w:rsidRPr="0020753B">
        <w:rPr>
          <w:rFonts w:ascii="Arial" w:hAnsi="Arial" w:cs="Arial"/>
          <w:sz w:val="20"/>
          <w:szCs w:val="20"/>
          <w:lang w:val="en-US"/>
        </w:rPr>
        <w:t>Ovar</w:t>
      </w:r>
      <w:proofErr w:type="spellEnd"/>
      <w:r w:rsidRPr="0020753B">
        <w:rPr>
          <w:rFonts w:ascii="Arial" w:hAnsi="Arial" w:cs="Arial"/>
          <w:sz w:val="20"/>
          <w:szCs w:val="20"/>
          <w:lang w:val="en-US"/>
        </w:rPr>
        <w:t xml:space="preserve"> of the AGO: The New FIGO and WHO Classifications of Ovarian, Fallopian Tube and Primary Peritoneal Cancer. </w:t>
      </w:r>
      <w:proofErr w:type="spellStart"/>
      <w:r w:rsidRPr="0020753B">
        <w:rPr>
          <w:rFonts w:ascii="Arial" w:hAnsi="Arial" w:cs="Arial"/>
          <w:i/>
          <w:iCs/>
          <w:sz w:val="20"/>
          <w:szCs w:val="20"/>
          <w:lang w:val="en-US"/>
        </w:rPr>
        <w:t>Geburtshilfe</w:t>
      </w:r>
      <w:proofErr w:type="spellEnd"/>
      <w:r w:rsidRPr="0020753B">
        <w:rPr>
          <w:rFonts w:ascii="Arial" w:hAnsi="Arial" w:cs="Arial"/>
          <w:i/>
          <w:iCs/>
          <w:sz w:val="20"/>
          <w:szCs w:val="20"/>
          <w:lang w:val="en-US"/>
        </w:rPr>
        <w:t xml:space="preserve"> und </w:t>
      </w:r>
      <w:proofErr w:type="spellStart"/>
      <w:r w:rsidRPr="0020753B">
        <w:rPr>
          <w:rFonts w:ascii="Arial" w:hAnsi="Arial" w:cs="Arial"/>
          <w:i/>
          <w:iCs/>
          <w:sz w:val="20"/>
          <w:szCs w:val="20"/>
          <w:lang w:val="en-US"/>
        </w:rPr>
        <w:t>Frauenheilkunde</w:t>
      </w:r>
      <w:proofErr w:type="spellEnd"/>
      <w:r w:rsidRPr="0020753B">
        <w:rPr>
          <w:rFonts w:ascii="Arial" w:hAnsi="Arial" w:cs="Arial"/>
          <w:sz w:val="20"/>
          <w:szCs w:val="20"/>
          <w:lang w:val="en-US"/>
        </w:rPr>
        <w:t>, </w:t>
      </w:r>
      <w:r w:rsidRPr="0020753B">
        <w:rPr>
          <w:rFonts w:ascii="Arial" w:hAnsi="Arial" w:cs="Arial"/>
          <w:i/>
          <w:iCs/>
          <w:sz w:val="20"/>
          <w:szCs w:val="20"/>
          <w:lang w:val="en-US"/>
        </w:rPr>
        <w:t>75</w:t>
      </w:r>
      <w:r w:rsidRPr="0020753B">
        <w:rPr>
          <w:rFonts w:ascii="Arial" w:hAnsi="Arial" w:cs="Arial"/>
          <w:sz w:val="20"/>
          <w:szCs w:val="20"/>
          <w:lang w:val="en-US"/>
        </w:rPr>
        <w:t xml:space="preserve">(10), 1021–1027. </w:t>
      </w:r>
    </w:p>
    <w:p w14:paraId="3EDD73DE" w14:textId="0C72F4C6" w:rsidR="0020753B" w:rsidRPr="001C3720" w:rsidRDefault="00FF5998" w:rsidP="009D06B5">
      <w:pPr>
        <w:pStyle w:val="ListParagraph"/>
        <w:spacing w:after="0" w:line="240" w:lineRule="auto"/>
        <w:ind w:left="360"/>
        <w:jc w:val="both"/>
        <w:rPr>
          <w:rFonts w:ascii="Arial" w:hAnsi="Arial" w:cs="Arial"/>
          <w:sz w:val="20"/>
          <w:szCs w:val="20"/>
        </w:rPr>
      </w:pPr>
      <w:hyperlink r:id="rId13" w:history="1">
        <w:r w:rsidR="009D06B5" w:rsidRPr="00070CEF">
          <w:rPr>
            <w:rStyle w:val="Hyperlink"/>
            <w:rFonts w:ascii="Arial" w:hAnsi="Arial" w:cs="Arial"/>
            <w:sz w:val="20"/>
            <w:szCs w:val="20"/>
            <w:lang w:val="en-US"/>
          </w:rPr>
          <w:t>https://doi.org/10.1055/s-0035-1558079</w:t>
        </w:r>
      </w:hyperlink>
      <w:r w:rsidR="0020753B">
        <w:rPr>
          <w:rFonts w:ascii="Arial" w:hAnsi="Arial" w:cs="Arial"/>
          <w:sz w:val="20"/>
          <w:szCs w:val="20"/>
          <w:lang w:val="en-US"/>
        </w:rPr>
        <w:t xml:space="preserve"> </w:t>
      </w:r>
    </w:p>
    <w:p w14:paraId="6EF2DC00" w14:textId="16B4729E" w:rsidR="001C3720" w:rsidRPr="00C241B6" w:rsidRDefault="001C3720" w:rsidP="00C241B6">
      <w:pPr>
        <w:pStyle w:val="ListParagraph"/>
        <w:numPr>
          <w:ilvl w:val="0"/>
          <w:numId w:val="34"/>
        </w:numPr>
        <w:jc w:val="both"/>
        <w:rPr>
          <w:rFonts w:ascii="Arial" w:hAnsi="Arial" w:cs="Arial"/>
        </w:rPr>
      </w:pPr>
      <w:r w:rsidRPr="001C3720">
        <w:rPr>
          <w:rFonts w:ascii="Arial" w:hAnsi="Arial" w:cs="Arial"/>
          <w:sz w:val="20"/>
          <w:szCs w:val="20"/>
          <w:lang w:val="en-US"/>
        </w:rPr>
        <w:t xml:space="preserve">Bohlin KS, Brännström M, Dahm-Kähler P. Gynecological cancer during pregnancy—From a </w:t>
      </w:r>
      <w:proofErr w:type="spellStart"/>
      <w:r w:rsidRPr="001C3720">
        <w:rPr>
          <w:rFonts w:ascii="Arial" w:hAnsi="Arial" w:cs="Arial"/>
          <w:sz w:val="20"/>
          <w:szCs w:val="20"/>
          <w:lang w:val="en-US"/>
        </w:rPr>
        <w:t>gyne</w:t>
      </w:r>
      <w:proofErr w:type="spellEnd"/>
      <w:r w:rsidRPr="001C3720">
        <w:rPr>
          <w:rFonts w:ascii="Arial" w:hAnsi="Arial" w:cs="Arial"/>
          <w:sz w:val="20"/>
          <w:szCs w:val="20"/>
          <w:lang w:val="en-US"/>
        </w:rPr>
        <w:t>-oncological perspective. </w:t>
      </w:r>
      <w:r w:rsidRPr="001C3720">
        <w:rPr>
          <w:rFonts w:ascii="Arial" w:hAnsi="Arial" w:cs="Arial"/>
          <w:i/>
          <w:iCs/>
          <w:sz w:val="20"/>
          <w:szCs w:val="20"/>
          <w:lang w:val="en-US"/>
        </w:rPr>
        <w:t xml:space="preserve">Acta </w:t>
      </w:r>
      <w:proofErr w:type="spellStart"/>
      <w:r w:rsidRPr="001C3720">
        <w:rPr>
          <w:rFonts w:ascii="Arial" w:hAnsi="Arial" w:cs="Arial"/>
          <w:i/>
          <w:iCs/>
          <w:sz w:val="20"/>
          <w:szCs w:val="20"/>
          <w:lang w:val="en-US"/>
        </w:rPr>
        <w:t>Obstet</w:t>
      </w:r>
      <w:proofErr w:type="spellEnd"/>
      <w:r w:rsidRPr="001C3720">
        <w:rPr>
          <w:rFonts w:ascii="Arial" w:hAnsi="Arial" w:cs="Arial"/>
          <w:i/>
          <w:iCs/>
          <w:sz w:val="20"/>
          <w:szCs w:val="20"/>
          <w:lang w:val="en-US"/>
        </w:rPr>
        <w:t xml:space="preserve"> </w:t>
      </w:r>
      <w:proofErr w:type="spellStart"/>
      <w:r w:rsidRPr="001C3720">
        <w:rPr>
          <w:rFonts w:ascii="Arial" w:hAnsi="Arial" w:cs="Arial"/>
          <w:i/>
          <w:iCs/>
          <w:sz w:val="20"/>
          <w:szCs w:val="20"/>
          <w:lang w:val="en-US"/>
        </w:rPr>
        <w:t>Gynecol</w:t>
      </w:r>
      <w:proofErr w:type="spellEnd"/>
      <w:r w:rsidRPr="001C3720">
        <w:rPr>
          <w:rFonts w:ascii="Arial" w:hAnsi="Arial" w:cs="Arial"/>
          <w:i/>
          <w:iCs/>
          <w:sz w:val="20"/>
          <w:szCs w:val="20"/>
          <w:lang w:val="en-US"/>
        </w:rPr>
        <w:t xml:space="preserve"> Scand</w:t>
      </w:r>
      <w:r w:rsidRPr="001C3720">
        <w:rPr>
          <w:rFonts w:ascii="Arial" w:hAnsi="Arial" w:cs="Arial"/>
          <w:sz w:val="20"/>
          <w:szCs w:val="20"/>
          <w:lang w:val="en-US"/>
        </w:rPr>
        <w:t xml:space="preserve">. 2024; 103: 761-766. </w:t>
      </w:r>
      <w:hyperlink r:id="rId14" w:history="1">
        <w:r w:rsidR="00C241B6" w:rsidRPr="00070CEF">
          <w:rPr>
            <w:rStyle w:val="Hyperlink"/>
            <w:rFonts w:ascii="Arial" w:hAnsi="Arial" w:cs="Arial"/>
          </w:rPr>
          <w:t>https://doi.org/10.1111/aogs.14763</w:t>
        </w:r>
      </w:hyperlink>
    </w:p>
    <w:p w14:paraId="14F7C044" w14:textId="2BBCFA23" w:rsidR="00C96F14" w:rsidRPr="001C3720" w:rsidRDefault="001C3720" w:rsidP="0039768A">
      <w:pPr>
        <w:pStyle w:val="ListParagraph"/>
        <w:numPr>
          <w:ilvl w:val="0"/>
          <w:numId w:val="34"/>
        </w:numPr>
        <w:spacing w:after="0" w:line="240" w:lineRule="auto"/>
        <w:jc w:val="both"/>
        <w:rPr>
          <w:rFonts w:ascii="Arial" w:hAnsi="Arial" w:cs="Arial"/>
          <w:sz w:val="20"/>
          <w:szCs w:val="20"/>
        </w:rPr>
      </w:pPr>
      <w:r w:rsidRPr="001C3720">
        <w:rPr>
          <w:rFonts w:ascii="Arial" w:hAnsi="Arial" w:cs="Arial"/>
          <w:sz w:val="20"/>
          <w:szCs w:val="20"/>
          <w:lang w:val="en-US"/>
        </w:rPr>
        <w:t xml:space="preserve">Han, S. N., </w:t>
      </w:r>
      <w:proofErr w:type="spellStart"/>
      <w:r w:rsidRPr="001C3720">
        <w:rPr>
          <w:rFonts w:ascii="Arial" w:hAnsi="Arial" w:cs="Arial"/>
          <w:sz w:val="20"/>
          <w:szCs w:val="20"/>
          <w:lang w:val="en-US"/>
        </w:rPr>
        <w:t>Lotgerink</w:t>
      </w:r>
      <w:proofErr w:type="spellEnd"/>
      <w:r w:rsidRPr="001C3720">
        <w:rPr>
          <w:rFonts w:ascii="Arial" w:hAnsi="Arial" w:cs="Arial"/>
          <w:sz w:val="20"/>
          <w:szCs w:val="20"/>
          <w:lang w:val="en-US"/>
        </w:rPr>
        <w:t xml:space="preserve">, A., </w:t>
      </w:r>
      <w:proofErr w:type="spellStart"/>
      <w:r w:rsidRPr="001C3720">
        <w:rPr>
          <w:rFonts w:ascii="Arial" w:hAnsi="Arial" w:cs="Arial"/>
          <w:sz w:val="20"/>
          <w:szCs w:val="20"/>
          <w:lang w:val="en-US"/>
        </w:rPr>
        <w:t>Gziri</w:t>
      </w:r>
      <w:proofErr w:type="spellEnd"/>
      <w:r w:rsidRPr="001C3720">
        <w:rPr>
          <w:rFonts w:ascii="Arial" w:hAnsi="Arial" w:cs="Arial"/>
          <w:sz w:val="20"/>
          <w:szCs w:val="20"/>
          <w:lang w:val="en-US"/>
        </w:rPr>
        <w:t xml:space="preserve">, M. M., Van Calsteren, K., </w:t>
      </w:r>
      <w:proofErr w:type="spellStart"/>
      <w:r w:rsidRPr="001C3720">
        <w:rPr>
          <w:rFonts w:ascii="Arial" w:hAnsi="Arial" w:cs="Arial"/>
          <w:sz w:val="20"/>
          <w:szCs w:val="20"/>
          <w:lang w:val="en-US"/>
        </w:rPr>
        <w:t>Hanssens</w:t>
      </w:r>
      <w:proofErr w:type="spellEnd"/>
      <w:r w:rsidRPr="001C3720">
        <w:rPr>
          <w:rFonts w:ascii="Arial" w:hAnsi="Arial" w:cs="Arial"/>
          <w:sz w:val="20"/>
          <w:szCs w:val="20"/>
          <w:lang w:val="en-US"/>
        </w:rPr>
        <w:t>, M., &amp; Amant, F. (2012). Physiologic variations of serum tumor markers in gynecological malignancies during pregnancy: a systematic review. </w:t>
      </w:r>
      <w:r w:rsidRPr="001C3720">
        <w:rPr>
          <w:rFonts w:ascii="Arial" w:hAnsi="Arial" w:cs="Arial"/>
          <w:i/>
          <w:iCs/>
          <w:sz w:val="20"/>
          <w:szCs w:val="20"/>
          <w:lang w:val="en-US"/>
        </w:rPr>
        <w:t>BMC medicine</w:t>
      </w:r>
      <w:r w:rsidRPr="001C3720">
        <w:rPr>
          <w:rFonts w:ascii="Arial" w:hAnsi="Arial" w:cs="Arial"/>
          <w:sz w:val="20"/>
          <w:szCs w:val="20"/>
          <w:lang w:val="en-US"/>
        </w:rPr>
        <w:t>, </w:t>
      </w:r>
      <w:r w:rsidRPr="001C3720">
        <w:rPr>
          <w:rFonts w:ascii="Arial" w:hAnsi="Arial" w:cs="Arial"/>
          <w:i/>
          <w:iCs/>
          <w:sz w:val="20"/>
          <w:szCs w:val="20"/>
          <w:lang w:val="en-US"/>
        </w:rPr>
        <w:t>10</w:t>
      </w:r>
      <w:r w:rsidRPr="001C3720">
        <w:rPr>
          <w:rFonts w:ascii="Arial" w:hAnsi="Arial" w:cs="Arial"/>
          <w:sz w:val="20"/>
          <w:szCs w:val="20"/>
          <w:lang w:val="en-US"/>
        </w:rPr>
        <w:t xml:space="preserve">, 86. </w:t>
      </w:r>
      <w:hyperlink r:id="rId15" w:history="1">
        <w:r w:rsidRPr="00070CEF">
          <w:rPr>
            <w:rStyle w:val="Hyperlink"/>
            <w:rFonts w:ascii="Arial" w:hAnsi="Arial" w:cs="Arial"/>
            <w:sz w:val="20"/>
            <w:szCs w:val="20"/>
            <w:lang w:val="en-US"/>
          </w:rPr>
          <w:t>https://doi.org/10.1186/1741-7015-10-86</w:t>
        </w:r>
      </w:hyperlink>
      <w:r>
        <w:rPr>
          <w:rFonts w:ascii="Arial" w:hAnsi="Arial" w:cs="Arial"/>
          <w:sz w:val="20"/>
          <w:szCs w:val="20"/>
          <w:lang w:val="en-US"/>
        </w:rPr>
        <w:t xml:space="preserve"> </w:t>
      </w:r>
    </w:p>
    <w:p w14:paraId="001213F7" w14:textId="73A9B0F0" w:rsidR="001C3720" w:rsidRPr="003E5526" w:rsidRDefault="001C3720" w:rsidP="0039768A">
      <w:pPr>
        <w:pStyle w:val="ListParagraph"/>
        <w:numPr>
          <w:ilvl w:val="0"/>
          <w:numId w:val="34"/>
        </w:numPr>
        <w:spacing w:after="0" w:line="240" w:lineRule="auto"/>
        <w:jc w:val="both"/>
        <w:rPr>
          <w:rFonts w:ascii="Arial" w:hAnsi="Arial" w:cs="Arial"/>
          <w:sz w:val="20"/>
          <w:szCs w:val="20"/>
        </w:rPr>
      </w:pPr>
      <w:r w:rsidRPr="001C3720">
        <w:rPr>
          <w:rFonts w:ascii="Arial" w:hAnsi="Arial" w:cs="Arial"/>
          <w:sz w:val="20"/>
          <w:szCs w:val="20"/>
          <w:lang w:val="en-US"/>
        </w:rPr>
        <w:t xml:space="preserve">de Haan, J., </w:t>
      </w:r>
      <w:proofErr w:type="spellStart"/>
      <w:r w:rsidRPr="001C3720">
        <w:rPr>
          <w:rFonts w:ascii="Arial" w:hAnsi="Arial" w:cs="Arial"/>
          <w:sz w:val="20"/>
          <w:szCs w:val="20"/>
          <w:lang w:val="en-US"/>
        </w:rPr>
        <w:t>Verheecke</w:t>
      </w:r>
      <w:proofErr w:type="spellEnd"/>
      <w:r w:rsidRPr="001C3720">
        <w:rPr>
          <w:rFonts w:ascii="Arial" w:hAnsi="Arial" w:cs="Arial"/>
          <w:sz w:val="20"/>
          <w:szCs w:val="20"/>
          <w:lang w:val="en-US"/>
        </w:rPr>
        <w:t>, M., &amp; Amant, F. (2015). Management of ovarian cysts and cancer in pregnancy. </w:t>
      </w:r>
      <w:r w:rsidRPr="001C3720">
        <w:rPr>
          <w:rFonts w:ascii="Arial" w:hAnsi="Arial" w:cs="Arial"/>
          <w:i/>
          <w:iCs/>
          <w:sz w:val="20"/>
          <w:szCs w:val="20"/>
          <w:lang w:val="en-US"/>
        </w:rPr>
        <w:t xml:space="preserve">Facts, views &amp; vision in </w:t>
      </w:r>
      <w:proofErr w:type="spellStart"/>
      <w:r w:rsidRPr="001C3720">
        <w:rPr>
          <w:rFonts w:ascii="Arial" w:hAnsi="Arial" w:cs="Arial"/>
          <w:i/>
          <w:iCs/>
          <w:sz w:val="20"/>
          <w:szCs w:val="20"/>
          <w:lang w:val="en-US"/>
        </w:rPr>
        <w:t>ObGyn</w:t>
      </w:r>
      <w:proofErr w:type="spellEnd"/>
      <w:r w:rsidRPr="001C3720">
        <w:rPr>
          <w:rFonts w:ascii="Arial" w:hAnsi="Arial" w:cs="Arial"/>
          <w:sz w:val="20"/>
          <w:szCs w:val="20"/>
          <w:lang w:val="en-US"/>
        </w:rPr>
        <w:t>, </w:t>
      </w:r>
      <w:r w:rsidRPr="001C3720">
        <w:rPr>
          <w:rFonts w:ascii="Arial" w:hAnsi="Arial" w:cs="Arial"/>
          <w:i/>
          <w:iCs/>
          <w:sz w:val="20"/>
          <w:szCs w:val="20"/>
          <w:lang w:val="en-US"/>
        </w:rPr>
        <w:t>7</w:t>
      </w:r>
      <w:r w:rsidRPr="001C3720">
        <w:rPr>
          <w:rFonts w:ascii="Arial" w:hAnsi="Arial" w:cs="Arial"/>
          <w:sz w:val="20"/>
          <w:szCs w:val="20"/>
          <w:lang w:val="en-US"/>
        </w:rPr>
        <w:t>(1), 25–31.</w:t>
      </w:r>
      <w:r>
        <w:rPr>
          <w:rFonts w:ascii="Arial" w:hAnsi="Arial" w:cs="Arial"/>
          <w:sz w:val="20"/>
          <w:szCs w:val="20"/>
          <w:lang w:val="en-US"/>
        </w:rPr>
        <w:t xml:space="preserve"> </w:t>
      </w:r>
    </w:p>
    <w:p w14:paraId="7D46DC0A" w14:textId="5850D9A3" w:rsidR="003E5526" w:rsidRPr="009D06B5" w:rsidRDefault="003E5526" w:rsidP="0039768A">
      <w:pPr>
        <w:pStyle w:val="ListParagraph"/>
        <w:numPr>
          <w:ilvl w:val="0"/>
          <w:numId w:val="34"/>
        </w:numPr>
        <w:spacing w:after="0" w:line="240" w:lineRule="auto"/>
        <w:jc w:val="both"/>
        <w:rPr>
          <w:rFonts w:ascii="Arial" w:hAnsi="Arial" w:cs="Arial"/>
          <w:sz w:val="20"/>
          <w:szCs w:val="20"/>
        </w:rPr>
      </w:pPr>
      <w:r w:rsidRPr="003E5526">
        <w:rPr>
          <w:rFonts w:ascii="Arial" w:hAnsi="Arial" w:cs="Arial"/>
          <w:sz w:val="20"/>
          <w:szCs w:val="20"/>
          <w:lang w:val="en-US"/>
        </w:rPr>
        <w:t xml:space="preserve">Shetty, J., Saradha, A., Pandey, D., Bhat, R., Pratap Kumar, &amp; </w:t>
      </w:r>
      <w:proofErr w:type="spellStart"/>
      <w:r w:rsidRPr="003E5526">
        <w:rPr>
          <w:rFonts w:ascii="Arial" w:hAnsi="Arial" w:cs="Arial"/>
          <w:sz w:val="20"/>
          <w:szCs w:val="20"/>
          <w:lang w:val="en-US"/>
        </w:rPr>
        <w:t>Bharatnur</w:t>
      </w:r>
      <w:proofErr w:type="spellEnd"/>
      <w:r w:rsidRPr="003E5526">
        <w:rPr>
          <w:rFonts w:ascii="Arial" w:hAnsi="Arial" w:cs="Arial"/>
          <w:sz w:val="20"/>
          <w:szCs w:val="20"/>
          <w:lang w:val="en-US"/>
        </w:rPr>
        <w:t>, S. (2019). IOTA Simple Ultrasound Rules for Triage of Adnexal Mass: Experience from South India. </w:t>
      </w:r>
      <w:r w:rsidRPr="003E5526">
        <w:rPr>
          <w:rFonts w:ascii="Arial" w:hAnsi="Arial" w:cs="Arial"/>
          <w:i/>
          <w:iCs/>
          <w:sz w:val="20"/>
          <w:szCs w:val="20"/>
          <w:lang w:val="en-US"/>
        </w:rPr>
        <w:t xml:space="preserve">Journal of obstetrics and </w:t>
      </w:r>
      <w:proofErr w:type="spellStart"/>
      <w:r w:rsidRPr="003E5526">
        <w:rPr>
          <w:rFonts w:ascii="Arial" w:hAnsi="Arial" w:cs="Arial"/>
          <w:i/>
          <w:iCs/>
          <w:sz w:val="20"/>
          <w:szCs w:val="20"/>
          <w:lang w:val="en-US"/>
        </w:rPr>
        <w:t>gynaecology</w:t>
      </w:r>
      <w:proofErr w:type="spellEnd"/>
      <w:r w:rsidRPr="003E5526">
        <w:rPr>
          <w:rFonts w:ascii="Arial" w:hAnsi="Arial" w:cs="Arial"/>
          <w:i/>
          <w:iCs/>
          <w:sz w:val="20"/>
          <w:szCs w:val="20"/>
          <w:lang w:val="en-US"/>
        </w:rPr>
        <w:t xml:space="preserve"> of India</w:t>
      </w:r>
      <w:r w:rsidRPr="003E5526">
        <w:rPr>
          <w:rFonts w:ascii="Arial" w:hAnsi="Arial" w:cs="Arial"/>
          <w:sz w:val="20"/>
          <w:szCs w:val="20"/>
          <w:lang w:val="en-US"/>
        </w:rPr>
        <w:t>, </w:t>
      </w:r>
      <w:r w:rsidRPr="003E5526">
        <w:rPr>
          <w:rFonts w:ascii="Arial" w:hAnsi="Arial" w:cs="Arial"/>
          <w:i/>
          <w:iCs/>
          <w:sz w:val="20"/>
          <w:szCs w:val="20"/>
          <w:lang w:val="en-US"/>
        </w:rPr>
        <w:t>69</w:t>
      </w:r>
      <w:r w:rsidRPr="003E5526">
        <w:rPr>
          <w:rFonts w:ascii="Arial" w:hAnsi="Arial" w:cs="Arial"/>
          <w:sz w:val="20"/>
          <w:szCs w:val="20"/>
          <w:lang w:val="en-US"/>
        </w:rPr>
        <w:t xml:space="preserve">(4), 356–362. </w:t>
      </w:r>
      <w:hyperlink r:id="rId16" w:history="1">
        <w:r w:rsidRPr="00070CEF">
          <w:rPr>
            <w:rStyle w:val="Hyperlink"/>
            <w:rFonts w:ascii="Arial" w:hAnsi="Arial" w:cs="Arial"/>
            <w:sz w:val="20"/>
            <w:szCs w:val="20"/>
            <w:lang w:val="en-US"/>
          </w:rPr>
          <w:t>https://doi.org/10.1007/s13224-019-01229-z</w:t>
        </w:r>
      </w:hyperlink>
      <w:r>
        <w:rPr>
          <w:rFonts w:ascii="Arial" w:hAnsi="Arial" w:cs="Arial"/>
          <w:sz w:val="20"/>
          <w:szCs w:val="20"/>
          <w:lang w:val="en-US"/>
        </w:rPr>
        <w:t xml:space="preserve"> </w:t>
      </w:r>
    </w:p>
    <w:p w14:paraId="4158C3F6" w14:textId="77777777" w:rsidR="00C241B6" w:rsidRPr="00C241B6" w:rsidRDefault="009D06B5" w:rsidP="00C241B6">
      <w:pPr>
        <w:pStyle w:val="ListParagraph"/>
        <w:numPr>
          <w:ilvl w:val="0"/>
          <w:numId w:val="34"/>
        </w:numPr>
        <w:spacing w:after="0" w:line="240" w:lineRule="auto"/>
        <w:jc w:val="both"/>
        <w:rPr>
          <w:rFonts w:ascii="Arial" w:hAnsi="Arial" w:cs="Arial"/>
          <w:sz w:val="20"/>
          <w:szCs w:val="20"/>
        </w:rPr>
      </w:pPr>
      <w:r w:rsidRPr="009D06B5">
        <w:rPr>
          <w:rFonts w:ascii="Arial" w:hAnsi="Arial" w:cs="Arial"/>
          <w:sz w:val="20"/>
          <w:szCs w:val="20"/>
          <w:lang w:val="en-US"/>
        </w:rPr>
        <w:t xml:space="preserve">Esposito, S., </w:t>
      </w:r>
      <w:proofErr w:type="spellStart"/>
      <w:r w:rsidRPr="009D06B5">
        <w:rPr>
          <w:rFonts w:ascii="Arial" w:hAnsi="Arial" w:cs="Arial"/>
          <w:sz w:val="20"/>
          <w:szCs w:val="20"/>
          <w:lang w:val="en-US"/>
        </w:rPr>
        <w:t>Tenconi</w:t>
      </w:r>
      <w:proofErr w:type="spellEnd"/>
      <w:r w:rsidRPr="009D06B5">
        <w:rPr>
          <w:rFonts w:ascii="Arial" w:hAnsi="Arial" w:cs="Arial"/>
          <w:sz w:val="20"/>
          <w:szCs w:val="20"/>
          <w:lang w:val="en-US"/>
        </w:rPr>
        <w:t>, R., Preti, V., Groppali, E., &amp; Principi, N. (2016). Chemotherapy against cancer during pregnancy: A systematic review on neonatal outcomes. </w:t>
      </w:r>
      <w:r w:rsidRPr="009D06B5">
        <w:rPr>
          <w:rFonts w:ascii="Arial" w:hAnsi="Arial" w:cs="Arial"/>
          <w:i/>
          <w:iCs/>
          <w:sz w:val="20"/>
          <w:szCs w:val="20"/>
          <w:lang w:val="en-US"/>
        </w:rPr>
        <w:t>Medicine</w:t>
      </w:r>
      <w:r w:rsidRPr="009D06B5">
        <w:rPr>
          <w:rFonts w:ascii="Arial" w:hAnsi="Arial" w:cs="Arial"/>
          <w:sz w:val="20"/>
          <w:szCs w:val="20"/>
          <w:lang w:val="en-US"/>
        </w:rPr>
        <w:t>, </w:t>
      </w:r>
      <w:r w:rsidRPr="009D06B5">
        <w:rPr>
          <w:rFonts w:ascii="Arial" w:hAnsi="Arial" w:cs="Arial"/>
          <w:i/>
          <w:iCs/>
          <w:sz w:val="20"/>
          <w:szCs w:val="20"/>
          <w:lang w:val="en-US"/>
        </w:rPr>
        <w:t>95</w:t>
      </w:r>
      <w:r w:rsidRPr="009D06B5">
        <w:rPr>
          <w:rFonts w:ascii="Arial" w:hAnsi="Arial" w:cs="Arial"/>
          <w:sz w:val="20"/>
          <w:szCs w:val="20"/>
          <w:lang w:val="en-US"/>
        </w:rPr>
        <w:t>(38), e4899.</w:t>
      </w:r>
    </w:p>
    <w:p w14:paraId="3BA32572" w14:textId="6887AA5F" w:rsidR="00C241B6" w:rsidRPr="00C241B6" w:rsidRDefault="00FF5998" w:rsidP="00C241B6">
      <w:pPr>
        <w:pStyle w:val="ListParagraph"/>
        <w:spacing w:after="0" w:line="240" w:lineRule="auto"/>
        <w:ind w:left="360"/>
        <w:jc w:val="both"/>
        <w:rPr>
          <w:rFonts w:ascii="Arial" w:hAnsi="Arial" w:cs="Arial"/>
          <w:sz w:val="20"/>
          <w:szCs w:val="20"/>
        </w:rPr>
      </w:pPr>
      <w:hyperlink r:id="rId17" w:history="1">
        <w:r w:rsidR="00C241B6" w:rsidRPr="00070CEF">
          <w:rPr>
            <w:rStyle w:val="Hyperlink"/>
            <w:rFonts w:ascii="Arial" w:hAnsi="Arial" w:cs="Arial"/>
            <w:sz w:val="20"/>
            <w:szCs w:val="20"/>
            <w:lang w:val="en-US"/>
          </w:rPr>
          <w:t>https://doi.org/10.1097/MD.0000000000004899</w:t>
        </w:r>
      </w:hyperlink>
    </w:p>
    <w:p w14:paraId="1974DBFE" w14:textId="77777777" w:rsidR="00983659" w:rsidRPr="00CE6204" w:rsidRDefault="00C241B6" w:rsidP="00983659">
      <w:pPr>
        <w:pStyle w:val="ListParagraph"/>
        <w:numPr>
          <w:ilvl w:val="0"/>
          <w:numId w:val="34"/>
        </w:numPr>
        <w:spacing w:after="0" w:line="240" w:lineRule="auto"/>
        <w:jc w:val="both"/>
        <w:rPr>
          <w:rFonts w:ascii="Arial" w:hAnsi="Arial" w:cs="Arial"/>
          <w:sz w:val="20"/>
          <w:szCs w:val="20"/>
          <w:lang w:val="en-US"/>
        </w:rPr>
      </w:pPr>
      <w:proofErr w:type="spellStart"/>
      <w:r w:rsidRPr="00CE6204">
        <w:rPr>
          <w:rFonts w:ascii="Arial" w:hAnsi="Arial" w:cs="Arial"/>
          <w:sz w:val="20"/>
          <w:szCs w:val="20"/>
        </w:rPr>
        <w:t>Plasota</w:t>
      </w:r>
      <w:proofErr w:type="spellEnd"/>
      <w:r w:rsidRPr="00CE6204">
        <w:rPr>
          <w:rFonts w:ascii="Arial" w:hAnsi="Arial" w:cs="Arial"/>
          <w:sz w:val="20"/>
          <w:szCs w:val="20"/>
        </w:rPr>
        <w:t xml:space="preserve">, Antoni &amp; Olczak, Mikołaj &amp; </w:t>
      </w:r>
      <w:proofErr w:type="spellStart"/>
      <w:r w:rsidRPr="00CE6204">
        <w:rPr>
          <w:rFonts w:ascii="Arial" w:hAnsi="Arial" w:cs="Arial"/>
          <w:sz w:val="20"/>
          <w:szCs w:val="20"/>
        </w:rPr>
        <w:t>Hadas</w:t>
      </w:r>
      <w:proofErr w:type="spellEnd"/>
      <w:r w:rsidRPr="00CE6204">
        <w:rPr>
          <w:rFonts w:ascii="Arial" w:hAnsi="Arial" w:cs="Arial"/>
          <w:sz w:val="20"/>
          <w:szCs w:val="20"/>
        </w:rPr>
        <w:t xml:space="preserve">, </w:t>
      </w:r>
      <w:proofErr w:type="spellStart"/>
      <w:r w:rsidRPr="00CE6204">
        <w:rPr>
          <w:rFonts w:ascii="Arial" w:hAnsi="Arial" w:cs="Arial"/>
          <w:sz w:val="20"/>
          <w:szCs w:val="20"/>
        </w:rPr>
        <w:t>Michał</w:t>
      </w:r>
      <w:proofErr w:type="spellEnd"/>
      <w:r w:rsidRPr="00CE6204">
        <w:rPr>
          <w:rFonts w:ascii="Arial" w:hAnsi="Arial" w:cs="Arial"/>
          <w:sz w:val="20"/>
          <w:szCs w:val="20"/>
        </w:rPr>
        <w:t xml:space="preserve"> &amp; </w:t>
      </w:r>
      <w:proofErr w:type="spellStart"/>
      <w:r w:rsidRPr="00CE6204">
        <w:rPr>
          <w:rFonts w:ascii="Arial" w:hAnsi="Arial" w:cs="Arial"/>
          <w:sz w:val="20"/>
          <w:szCs w:val="20"/>
        </w:rPr>
        <w:t>Marciniuk</w:t>
      </w:r>
      <w:proofErr w:type="spellEnd"/>
      <w:r w:rsidRPr="00CE6204">
        <w:rPr>
          <w:rFonts w:ascii="Arial" w:hAnsi="Arial" w:cs="Arial"/>
          <w:sz w:val="20"/>
          <w:szCs w:val="20"/>
        </w:rPr>
        <w:t xml:space="preserve">, </w:t>
      </w:r>
      <w:proofErr w:type="spellStart"/>
      <w:r w:rsidRPr="00CE6204">
        <w:rPr>
          <w:rFonts w:ascii="Arial" w:hAnsi="Arial" w:cs="Arial"/>
          <w:sz w:val="20"/>
          <w:szCs w:val="20"/>
        </w:rPr>
        <w:t>Alicja</w:t>
      </w:r>
      <w:proofErr w:type="spellEnd"/>
      <w:r w:rsidRPr="00CE6204">
        <w:rPr>
          <w:rFonts w:ascii="Arial" w:hAnsi="Arial" w:cs="Arial"/>
          <w:sz w:val="20"/>
          <w:szCs w:val="20"/>
        </w:rPr>
        <w:t xml:space="preserve"> &amp; </w:t>
      </w:r>
      <w:proofErr w:type="spellStart"/>
      <w:r w:rsidRPr="00CE6204">
        <w:rPr>
          <w:rFonts w:ascii="Arial" w:hAnsi="Arial" w:cs="Arial"/>
          <w:sz w:val="20"/>
          <w:szCs w:val="20"/>
        </w:rPr>
        <w:t>Zawiślak</w:t>
      </w:r>
      <w:proofErr w:type="spellEnd"/>
      <w:r w:rsidRPr="00CE6204">
        <w:rPr>
          <w:rFonts w:ascii="Arial" w:hAnsi="Arial" w:cs="Arial"/>
          <w:sz w:val="20"/>
          <w:szCs w:val="20"/>
        </w:rPr>
        <w:t xml:space="preserve">, </w:t>
      </w:r>
      <w:proofErr w:type="spellStart"/>
      <w:r w:rsidRPr="00CE6204">
        <w:rPr>
          <w:rFonts w:ascii="Arial" w:hAnsi="Arial" w:cs="Arial"/>
          <w:sz w:val="20"/>
          <w:szCs w:val="20"/>
        </w:rPr>
        <w:t>Iga</w:t>
      </w:r>
      <w:proofErr w:type="spellEnd"/>
      <w:r w:rsidRPr="00CE6204">
        <w:rPr>
          <w:rFonts w:ascii="Arial" w:hAnsi="Arial" w:cs="Arial"/>
          <w:sz w:val="20"/>
          <w:szCs w:val="20"/>
        </w:rPr>
        <w:t xml:space="preserve"> &amp; </w:t>
      </w:r>
      <w:proofErr w:type="spellStart"/>
      <w:r w:rsidRPr="00CE6204">
        <w:rPr>
          <w:rFonts w:ascii="Arial" w:hAnsi="Arial" w:cs="Arial"/>
          <w:sz w:val="20"/>
          <w:szCs w:val="20"/>
        </w:rPr>
        <w:t>Wielgus</w:t>
      </w:r>
      <w:proofErr w:type="spellEnd"/>
      <w:r w:rsidRPr="00CE6204">
        <w:rPr>
          <w:rFonts w:ascii="Arial" w:hAnsi="Arial" w:cs="Arial"/>
          <w:sz w:val="20"/>
          <w:szCs w:val="20"/>
        </w:rPr>
        <w:t xml:space="preserve">, </w:t>
      </w:r>
      <w:proofErr w:type="spellStart"/>
      <w:r w:rsidRPr="00CE6204">
        <w:rPr>
          <w:rFonts w:ascii="Arial" w:hAnsi="Arial" w:cs="Arial"/>
          <w:sz w:val="20"/>
          <w:szCs w:val="20"/>
        </w:rPr>
        <w:t>Michalina</w:t>
      </w:r>
      <w:proofErr w:type="spellEnd"/>
      <w:r w:rsidRPr="00CE6204">
        <w:rPr>
          <w:rFonts w:ascii="Arial" w:hAnsi="Arial" w:cs="Arial"/>
          <w:sz w:val="20"/>
          <w:szCs w:val="20"/>
        </w:rPr>
        <w:t xml:space="preserve"> &amp; </w:t>
      </w:r>
      <w:proofErr w:type="spellStart"/>
      <w:r w:rsidRPr="00CE6204">
        <w:rPr>
          <w:rFonts w:ascii="Arial" w:hAnsi="Arial" w:cs="Arial"/>
          <w:sz w:val="20"/>
          <w:szCs w:val="20"/>
        </w:rPr>
        <w:t>Szczupak</w:t>
      </w:r>
      <w:proofErr w:type="spellEnd"/>
      <w:r w:rsidRPr="00CE6204">
        <w:rPr>
          <w:rFonts w:ascii="Arial" w:hAnsi="Arial" w:cs="Arial"/>
          <w:sz w:val="20"/>
          <w:szCs w:val="20"/>
        </w:rPr>
        <w:t xml:space="preserve">, </w:t>
      </w:r>
      <w:proofErr w:type="spellStart"/>
      <w:r w:rsidRPr="00CE6204">
        <w:rPr>
          <w:rFonts w:ascii="Arial" w:hAnsi="Arial" w:cs="Arial"/>
          <w:sz w:val="20"/>
          <w:szCs w:val="20"/>
        </w:rPr>
        <w:t>Michał</w:t>
      </w:r>
      <w:proofErr w:type="spellEnd"/>
      <w:r w:rsidRPr="00CE6204">
        <w:rPr>
          <w:rFonts w:ascii="Arial" w:hAnsi="Arial" w:cs="Arial"/>
          <w:sz w:val="20"/>
          <w:szCs w:val="20"/>
        </w:rPr>
        <w:t xml:space="preserve"> &amp; </w:t>
      </w:r>
      <w:proofErr w:type="spellStart"/>
      <w:r w:rsidRPr="00CE6204">
        <w:rPr>
          <w:rFonts w:ascii="Arial" w:hAnsi="Arial" w:cs="Arial"/>
          <w:sz w:val="20"/>
          <w:szCs w:val="20"/>
        </w:rPr>
        <w:t>Gajda</w:t>
      </w:r>
      <w:proofErr w:type="spellEnd"/>
      <w:r w:rsidRPr="00CE6204">
        <w:rPr>
          <w:rFonts w:ascii="Arial" w:hAnsi="Arial" w:cs="Arial"/>
          <w:sz w:val="20"/>
          <w:szCs w:val="20"/>
        </w:rPr>
        <w:t xml:space="preserve">, Ignacy &amp; Salamon, Maciej &amp; </w:t>
      </w:r>
      <w:proofErr w:type="spellStart"/>
      <w:r w:rsidRPr="00CE6204">
        <w:rPr>
          <w:rFonts w:ascii="Arial" w:hAnsi="Arial" w:cs="Arial"/>
          <w:sz w:val="20"/>
          <w:szCs w:val="20"/>
        </w:rPr>
        <w:t>Matyjasik</w:t>
      </w:r>
      <w:proofErr w:type="spellEnd"/>
      <w:r w:rsidRPr="00CE6204">
        <w:rPr>
          <w:rFonts w:ascii="Arial" w:hAnsi="Arial" w:cs="Arial"/>
          <w:sz w:val="20"/>
          <w:szCs w:val="20"/>
        </w:rPr>
        <w:t xml:space="preserve">, Urban &amp; </w:t>
      </w:r>
      <w:proofErr w:type="spellStart"/>
      <w:r w:rsidRPr="00CE6204">
        <w:rPr>
          <w:rFonts w:ascii="Arial" w:hAnsi="Arial" w:cs="Arial"/>
          <w:sz w:val="20"/>
          <w:szCs w:val="20"/>
        </w:rPr>
        <w:t>Smolarek</w:t>
      </w:r>
      <w:proofErr w:type="spellEnd"/>
      <w:r w:rsidRPr="00CE6204">
        <w:rPr>
          <w:rFonts w:ascii="Arial" w:hAnsi="Arial" w:cs="Arial"/>
          <w:sz w:val="20"/>
          <w:szCs w:val="20"/>
        </w:rPr>
        <w:t xml:space="preserve">, Julia &amp; </w:t>
      </w:r>
      <w:proofErr w:type="spellStart"/>
      <w:r w:rsidRPr="00CE6204">
        <w:rPr>
          <w:rFonts w:ascii="Arial" w:hAnsi="Arial" w:cs="Arial"/>
          <w:sz w:val="20"/>
          <w:szCs w:val="20"/>
        </w:rPr>
        <w:t>Pojmańska</w:t>
      </w:r>
      <w:proofErr w:type="spellEnd"/>
      <w:r w:rsidRPr="00CE6204">
        <w:rPr>
          <w:rFonts w:ascii="Arial" w:hAnsi="Arial" w:cs="Arial"/>
          <w:sz w:val="20"/>
          <w:szCs w:val="20"/>
        </w:rPr>
        <w:t xml:space="preserve">, </w:t>
      </w:r>
      <w:proofErr w:type="spellStart"/>
      <w:r w:rsidRPr="00CE6204">
        <w:rPr>
          <w:rFonts w:ascii="Arial" w:hAnsi="Arial" w:cs="Arial"/>
          <w:sz w:val="20"/>
          <w:szCs w:val="20"/>
        </w:rPr>
        <w:t>Zofia</w:t>
      </w:r>
      <w:proofErr w:type="spellEnd"/>
      <w:r w:rsidRPr="00CE6204">
        <w:rPr>
          <w:rFonts w:ascii="Arial" w:hAnsi="Arial" w:cs="Arial"/>
          <w:sz w:val="20"/>
          <w:szCs w:val="20"/>
        </w:rPr>
        <w:t xml:space="preserve"> &amp; </w:t>
      </w:r>
      <w:proofErr w:type="spellStart"/>
      <w:r w:rsidRPr="00CE6204">
        <w:rPr>
          <w:rFonts w:ascii="Arial" w:hAnsi="Arial" w:cs="Arial"/>
          <w:sz w:val="20"/>
          <w:szCs w:val="20"/>
        </w:rPr>
        <w:t>Strzelczyk</w:t>
      </w:r>
      <w:proofErr w:type="spellEnd"/>
      <w:r w:rsidRPr="00CE6204">
        <w:rPr>
          <w:rFonts w:ascii="Arial" w:hAnsi="Arial" w:cs="Arial"/>
          <w:sz w:val="20"/>
          <w:szCs w:val="20"/>
        </w:rPr>
        <w:t xml:space="preserve">, Damian. (2025). The Role </w:t>
      </w:r>
      <w:proofErr w:type="gramStart"/>
      <w:r w:rsidRPr="00CE6204">
        <w:rPr>
          <w:rFonts w:ascii="Arial" w:hAnsi="Arial" w:cs="Arial"/>
          <w:sz w:val="20"/>
          <w:szCs w:val="20"/>
        </w:rPr>
        <w:t>Of</w:t>
      </w:r>
      <w:proofErr w:type="gramEnd"/>
      <w:r w:rsidRPr="00CE6204">
        <w:rPr>
          <w:rFonts w:ascii="Arial" w:hAnsi="Arial" w:cs="Arial"/>
          <w:sz w:val="20"/>
          <w:szCs w:val="20"/>
        </w:rPr>
        <w:t xml:space="preserve"> </w:t>
      </w:r>
      <w:proofErr w:type="spellStart"/>
      <w:r w:rsidRPr="00CE6204">
        <w:rPr>
          <w:rFonts w:ascii="Arial" w:hAnsi="Arial" w:cs="Arial"/>
          <w:sz w:val="20"/>
          <w:szCs w:val="20"/>
        </w:rPr>
        <w:t>Tumor</w:t>
      </w:r>
      <w:proofErr w:type="spellEnd"/>
      <w:r w:rsidRPr="00CE6204">
        <w:rPr>
          <w:rFonts w:ascii="Arial" w:hAnsi="Arial" w:cs="Arial"/>
          <w:sz w:val="20"/>
          <w:szCs w:val="20"/>
        </w:rPr>
        <w:t xml:space="preserve"> Markers In Diagnostic Evaluation During Pregnancy. African Journal of Biomedical Research. 28. </w:t>
      </w:r>
    </w:p>
    <w:p w14:paraId="46F61654" w14:textId="6255A9BC" w:rsidR="00983659" w:rsidRPr="00CE6204" w:rsidRDefault="00FF5998" w:rsidP="00983659">
      <w:pPr>
        <w:pStyle w:val="ListParagraph"/>
        <w:spacing w:after="0" w:line="240" w:lineRule="auto"/>
        <w:ind w:left="360"/>
        <w:jc w:val="both"/>
        <w:rPr>
          <w:rFonts w:ascii="Arial" w:hAnsi="Arial" w:cs="Arial"/>
          <w:sz w:val="20"/>
          <w:szCs w:val="20"/>
          <w:lang w:val="en-US"/>
        </w:rPr>
      </w:pPr>
      <w:hyperlink r:id="rId18" w:history="1">
        <w:r w:rsidR="00983659" w:rsidRPr="00CE6204">
          <w:rPr>
            <w:rStyle w:val="Hyperlink"/>
            <w:rFonts w:ascii="Arial" w:hAnsi="Arial" w:cs="Arial"/>
            <w:sz w:val="20"/>
            <w:szCs w:val="20"/>
            <w:lang w:val="en-US"/>
          </w:rPr>
          <w:t>https://doi.org/10.53555/AJBR.v28i4S.8968</w:t>
        </w:r>
      </w:hyperlink>
      <w:r w:rsidR="00C241B6" w:rsidRPr="00CE6204">
        <w:rPr>
          <w:rFonts w:ascii="Arial" w:hAnsi="Arial" w:cs="Arial"/>
          <w:sz w:val="20"/>
          <w:szCs w:val="20"/>
        </w:rPr>
        <w:t xml:space="preserve"> </w:t>
      </w:r>
    </w:p>
    <w:p w14:paraId="0C9FBCCE" w14:textId="77777777" w:rsidR="00CE6204" w:rsidRPr="00CE6204" w:rsidRDefault="00983659" w:rsidP="00CE6204">
      <w:pPr>
        <w:pStyle w:val="ListParagraph"/>
        <w:numPr>
          <w:ilvl w:val="0"/>
          <w:numId w:val="34"/>
        </w:numPr>
        <w:spacing w:after="0" w:line="240" w:lineRule="auto"/>
        <w:jc w:val="both"/>
        <w:rPr>
          <w:rFonts w:ascii="Arial" w:hAnsi="Arial" w:cs="Arial"/>
          <w:sz w:val="20"/>
          <w:szCs w:val="20"/>
          <w:lang w:val="en-US"/>
        </w:rPr>
      </w:pPr>
      <w:r w:rsidRPr="00CE6204">
        <w:rPr>
          <w:rFonts w:ascii="Arial" w:hAnsi="Arial" w:cs="Arial"/>
          <w:sz w:val="20"/>
          <w:szCs w:val="20"/>
        </w:rPr>
        <w:t>McCormick, A., &amp; Peterson, E. (2018). Cancer in Pregnancy. </w:t>
      </w:r>
      <w:r w:rsidRPr="00CE6204">
        <w:rPr>
          <w:rFonts w:ascii="Arial" w:hAnsi="Arial" w:cs="Arial"/>
          <w:i/>
          <w:iCs/>
          <w:sz w:val="20"/>
          <w:szCs w:val="20"/>
        </w:rPr>
        <w:t xml:space="preserve">Obstetrics and </w:t>
      </w:r>
      <w:proofErr w:type="spellStart"/>
      <w:r w:rsidRPr="00CE6204">
        <w:rPr>
          <w:rFonts w:ascii="Arial" w:hAnsi="Arial" w:cs="Arial"/>
          <w:i/>
          <w:iCs/>
          <w:sz w:val="20"/>
          <w:szCs w:val="20"/>
        </w:rPr>
        <w:t>gynecology</w:t>
      </w:r>
      <w:proofErr w:type="spellEnd"/>
      <w:r w:rsidRPr="00CE6204">
        <w:rPr>
          <w:rFonts w:ascii="Arial" w:hAnsi="Arial" w:cs="Arial"/>
          <w:i/>
          <w:iCs/>
          <w:sz w:val="20"/>
          <w:szCs w:val="20"/>
        </w:rPr>
        <w:t xml:space="preserve"> clinics of North America</w:t>
      </w:r>
      <w:r w:rsidRPr="00CE6204">
        <w:rPr>
          <w:rFonts w:ascii="Arial" w:hAnsi="Arial" w:cs="Arial"/>
          <w:sz w:val="20"/>
          <w:szCs w:val="20"/>
        </w:rPr>
        <w:t>, </w:t>
      </w:r>
      <w:r w:rsidRPr="00CE6204">
        <w:rPr>
          <w:rFonts w:ascii="Arial" w:hAnsi="Arial" w:cs="Arial"/>
          <w:i/>
          <w:iCs/>
          <w:sz w:val="20"/>
          <w:szCs w:val="20"/>
        </w:rPr>
        <w:t>45</w:t>
      </w:r>
      <w:r w:rsidRPr="00CE6204">
        <w:rPr>
          <w:rFonts w:ascii="Arial" w:hAnsi="Arial" w:cs="Arial"/>
          <w:sz w:val="20"/>
          <w:szCs w:val="20"/>
        </w:rPr>
        <w:t xml:space="preserve">(2), 187–200. </w:t>
      </w:r>
    </w:p>
    <w:p w14:paraId="3B430EB2" w14:textId="355A9E0A" w:rsidR="00CE6204" w:rsidRPr="00CE6204" w:rsidRDefault="00FF5998" w:rsidP="00CE6204">
      <w:pPr>
        <w:pStyle w:val="ListParagraph"/>
        <w:spacing w:after="0" w:line="240" w:lineRule="auto"/>
        <w:ind w:left="360"/>
        <w:jc w:val="both"/>
        <w:rPr>
          <w:rFonts w:ascii="Arial" w:hAnsi="Arial" w:cs="Arial"/>
          <w:sz w:val="20"/>
          <w:szCs w:val="20"/>
          <w:lang w:val="en-US"/>
        </w:rPr>
      </w:pPr>
      <w:hyperlink r:id="rId19" w:history="1">
        <w:r w:rsidR="00CE6204" w:rsidRPr="00C4796F">
          <w:rPr>
            <w:rStyle w:val="Hyperlink"/>
            <w:rFonts w:ascii="Arial" w:hAnsi="Arial" w:cs="Arial"/>
            <w:sz w:val="20"/>
            <w:szCs w:val="20"/>
          </w:rPr>
          <w:t>https://doi.org/10.1016/j.ogc.2018.01.009</w:t>
        </w:r>
      </w:hyperlink>
    </w:p>
    <w:p w14:paraId="5A416C10" w14:textId="77777777" w:rsidR="005B61AC" w:rsidRPr="00135E77" w:rsidRDefault="00CE6204" w:rsidP="005B61AC">
      <w:pPr>
        <w:pStyle w:val="ListParagraph"/>
        <w:numPr>
          <w:ilvl w:val="0"/>
          <w:numId w:val="34"/>
        </w:numPr>
        <w:spacing w:after="0" w:line="240" w:lineRule="auto"/>
        <w:jc w:val="both"/>
        <w:rPr>
          <w:rFonts w:ascii="Arial" w:hAnsi="Arial" w:cs="Arial"/>
          <w:sz w:val="20"/>
          <w:szCs w:val="20"/>
          <w:lang w:val="en-US"/>
        </w:rPr>
      </w:pPr>
      <w:r w:rsidRPr="00135E77">
        <w:rPr>
          <w:rFonts w:ascii="Arial" w:hAnsi="Arial" w:cs="Arial"/>
          <w:sz w:val="20"/>
          <w:szCs w:val="20"/>
        </w:rPr>
        <w:t>Xing, N., Wang, L., Sui, X., Zhao, C., Huang, Y., &amp; Peng, J. (2022). The Safety of Chemotherapy for Ovarian Malignancy during Pregnancy. </w:t>
      </w:r>
      <w:r w:rsidRPr="00135E77">
        <w:rPr>
          <w:rFonts w:ascii="Arial" w:hAnsi="Arial" w:cs="Arial"/>
          <w:i/>
          <w:iCs/>
          <w:sz w:val="20"/>
          <w:szCs w:val="20"/>
        </w:rPr>
        <w:t>Journal of Clinical Medicine</w:t>
      </w:r>
      <w:r w:rsidRPr="00135E77">
        <w:rPr>
          <w:rFonts w:ascii="Arial" w:hAnsi="Arial" w:cs="Arial"/>
          <w:sz w:val="20"/>
          <w:szCs w:val="20"/>
        </w:rPr>
        <w:t>, </w:t>
      </w:r>
      <w:r w:rsidRPr="00135E77">
        <w:rPr>
          <w:rFonts w:ascii="Arial" w:hAnsi="Arial" w:cs="Arial"/>
          <w:i/>
          <w:iCs/>
          <w:sz w:val="20"/>
          <w:szCs w:val="20"/>
        </w:rPr>
        <w:t>11</w:t>
      </w:r>
      <w:r w:rsidRPr="00135E77">
        <w:rPr>
          <w:rFonts w:ascii="Arial" w:hAnsi="Arial" w:cs="Arial"/>
          <w:sz w:val="20"/>
          <w:szCs w:val="20"/>
        </w:rPr>
        <w:t xml:space="preserve">(24), 7520. </w:t>
      </w:r>
    </w:p>
    <w:p w14:paraId="3C3F46A8" w14:textId="5A607A16" w:rsidR="005B61AC" w:rsidRPr="00135E77" w:rsidRDefault="00FF5998" w:rsidP="005B61AC">
      <w:pPr>
        <w:pStyle w:val="ListParagraph"/>
        <w:spacing w:after="0" w:line="240" w:lineRule="auto"/>
        <w:ind w:left="360"/>
        <w:jc w:val="both"/>
        <w:rPr>
          <w:rFonts w:ascii="Arial" w:hAnsi="Arial" w:cs="Arial"/>
          <w:sz w:val="20"/>
          <w:szCs w:val="20"/>
          <w:lang w:val="en-US"/>
        </w:rPr>
      </w:pPr>
      <w:hyperlink r:id="rId20" w:history="1">
        <w:r w:rsidR="00135E77" w:rsidRPr="00135E77">
          <w:rPr>
            <w:rStyle w:val="Hyperlink"/>
            <w:rFonts w:ascii="Arial" w:hAnsi="Arial" w:cs="Arial"/>
            <w:sz w:val="20"/>
            <w:szCs w:val="20"/>
            <w:lang w:val="en-US"/>
          </w:rPr>
          <w:t>https://doi.org/10.3390/jcm11247520</w:t>
        </w:r>
      </w:hyperlink>
    </w:p>
    <w:p w14:paraId="5F263FBA" w14:textId="51EA0587" w:rsidR="00135E77" w:rsidRPr="00135E77" w:rsidRDefault="005B61AC" w:rsidP="00135E77">
      <w:pPr>
        <w:pStyle w:val="ListParagraph"/>
        <w:numPr>
          <w:ilvl w:val="0"/>
          <w:numId w:val="34"/>
        </w:numPr>
        <w:spacing w:after="0" w:line="240" w:lineRule="auto"/>
        <w:jc w:val="both"/>
        <w:rPr>
          <w:rFonts w:ascii="Arial" w:hAnsi="Arial" w:cs="Arial"/>
          <w:sz w:val="20"/>
          <w:szCs w:val="20"/>
          <w:lang w:val="en-US"/>
        </w:rPr>
      </w:pPr>
      <w:r w:rsidRPr="00135E77">
        <w:rPr>
          <w:rFonts w:ascii="Arial" w:hAnsi="Arial" w:cs="Arial"/>
          <w:sz w:val="20"/>
          <w:szCs w:val="20"/>
        </w:rPr>
        <w:t xml:space="preserve">Testa, A. C., Mascilini, F., Quagliozzi, L., Moro, F., Bolomini, G., Mirandola, M. T., Moruzzi, M. C., </w:t>
      </w:r>
      <w:proofErr w:type="spellStart"/>
      <w:r w:rsidRPr="00135E77">
        <w:rPr>
          <w:rFonts w:ascii="Arial" w:hAnsi="Arial" w:cs="Arial"/>
          <w:sz w:val="20"/>
          <w:szCs w:val="20"/>
        </w:rPr>
        <w:t>Scambia</w:t>
      </w:r>
      <w:proofErr w:type="spellEnd"/>
      <w:r w:rsidRPr="00135E77">
        <w:rPr>
          <w:rFonts w:ascii="Arial" w:hAnsi="Arial" w:cs="Arial"/>
          <w:sz w:val="20"/>
          <w:szCs w:val="20"/>
        </w:rPr>
        <w:t>, G., &amp; Fagotti, A. (2021). Management of ovarian masses in pregnancy: patient selection for interventional treatment. </w:t>
      </w:r>
      <w:r w:rsidRPr="00135E77">
        <w:rPr>
          <w:rFonts w:ascii="Arial" w:hAnsi="Arial" w:cs="Arial"/>
          <w:i/>
          <w:iCs/>
          <w:sz w:val="20"/>
          <w:szCs w:val="20"/>
        </w:rPr>
        <w:t xml:space="preserve">International journal of </w:t>
      </w:r>
      <w:proofErr w:type="spellStart"/>
      <w:r w:rsidRPr="00135E77">
        <w:rPr>
          <w:rFonts w:ascii="Arial" w:hAnsi="Arial" w:cs="Arial"/>
          <w:i/>
          <w:iCs/>
          <w:sz w:val="20"/>
          <w:szCs w:val="20"/>
        </w:rPr>
        <w:t>gynecological</w:t>
      </w:r>
      <w:proofErr w:type="spellEnd"/>
      <w:r w:rsidRPr="00135E77">
        <w:rPr>
          <w:rFonts w:ascii="Arial" w:hAnsi="Arial" w:cs="Arial"/>
          <w:i/>
          <w:iCs/>
          <w:sz w:val="20"/>
          <w:szCs w:val="20"/>
        </w:rPr>
        <w:t xml:space="preserve"> </w:t>
      </w:r>
      <w:r w:rsidR="00135E77" w:rsidRPr="00135E77">
        <w:rPr>
          <w:rFonts w:ascii="Arial" w:hAnsi="Arial" w:cs="Arial"/>
          <w:i/>
          <w:iCs/>
          <w:sz w:val="20"/>
          <w:szCs w:val="20"/>
        </w:rPr>
        <w:t>cancer:</w:t>
      </w:r>
      <w:r w:rsidRPr="00135E77">
        <w:rPr>
          <w:rFonts w:ascii="Arial" w:hAnsi="Arial" w:cs="Arial"/>
          <w:i/>
          <w:iCs/>
          <w:sz w:val="20"/>
          <w:szCs w:val="20"/>
        </w:rPr>
        <w:t xml:space="preserve"> official journal of the International Gynecological Cancer Society</w:t>
      </w:r>
      <w:r w:rsidRPr="00135E77">
        <w:rPr>
          <w:rFonts w:ascii="Arial" w:hAnsi="Arial" w:cs="Arial"/>
          <w:sz w:val="20"/>
          <w:szCs w:val="20"/>
        </w:rPr>
        <w:t>, </w:t>
      </w:r>
      <w:r w:rsidRPr="00135E77">
        <w:rPr>
          <w:rFonts w:ascii="Arial" w:hAnsi="Arial" w:cs="Arial"/>
          <w:i/>
          <w:iCs/>
          <w:sz w:val="20"/>
          <w:szCs w:val="20"/>
        </w:rPr>
        <w:t>31</w:t>
      </w:r>
      <w:r w:rsidRPr="00135E77">
        <w:rPr>
          <w:rFonts w:ascii="Arial" w:hAnsi="Arial" w:cs="Arial"/>
          <w:sz w:val="20"/>
          <w:szCs w:val="20"/>
        </w:rPr>
        <w:t xml:space="preserve">(6), 899–906. </w:t>
      </w:r>
    </w:p>
    <w:p w14:paraId="279BE73C" w14:textId="11760F72" w:rsidR="00CE6204" w:rsidRPr="00135E77" w:rsidRDefault="00FF5998" w:rsidP="00135E77">
      <w:pPr>
        <w:pStyle w:val="ListParagraph"/>
        <w:spacing w:after="0" w:line="240" w:lineRule="auto"/>
        <w:ind w:left="360"/>
        <w:jc w:val="both"/>
        <w:rPr>
          <w:rFonts w:ascii="Arial" w:hAnsi="Arial" w:cs="Arial"/>
          <w:sz w:val="20"/>
          <w:szCs w:val="20"/>
          <w:lang w:val="en-US"/>
        </w:rPr>
      </w:pPr>
      <w:hyperlink r:id="rId21" w:history="1">
        <w:r w:rsidR="00135E77" w:rsidRPr="00135E77">
          <w:rPr>
            <w:rStyle w:val="Hyperlink"/>
            <w:rFonts w:ascii="Arial" w:hAnsi="Arial" w:cs="Arial"/>
            <w:sz w:val="20"/>
            <w:szCs w:val="20"/>
          </w:rPr>
          <w:t>https://doi.org/10.1136/ijgc-2020-001996</w:t>
        </w:r>
      </w:hyperlink>
      <w:r w:rsidR="00135E77" w:rsidRPr="00135E77">
        <w:rPr>
          <w:rFonts w:ascii="Arial" w:hAnsi="Arial" w:cs="Arial"/>
          <w:sz w:val="20"/>
          <w:szCs w:val="20"/>
        </w:rPr>
        <w:t xml:space="preserve"> </w:t>
      </w:r>
    </w:p>
    <w:p w14:paraId="4B0C3920" w14:textId="77777777" w:rsidR="00C96F14" w:rsidRDefault="00C96F14" w:rsidP="0039768A">
      <w:pPr>
        <w:pStyle w:val="Appendix"/>
        <w:spacing w:after="0"/>
        <w:jc w:val="both"/>
        <w:rPr>
          <w:rFonts w:ascii="Arial" w:hAnsi="Arial" w:cs="Arial"/>
          <w:sz w:val="20"/>
        </w:rPr>
      </w:pPr>
    </w:p>
    <w:p w14:paraId="27BBF734" w14:textId="77777777" w:rsidR="00C96F14" w:rsidRDefault="00C96F14" w:rsidP="00C96F14">
      <w:pPr>
        <w:jc w:val="both"/>
        <w:rPr>
          <w:rFonts w:ascii="Arial" w:hAnsi="Arial" w:cs="Arial"/>
          <w:b/>
          <w:bCs/>
          <w:sz w:val="22"/>
          <w:szCs w:val="22"/>
        </w:rPr>
      </w:pPr>
    </w:p>
    <w:p w14:paraId="3C0FCB2B" w14:textId="45C4BE0E" w:rsidR="00C96F14" w:rsidRPr="00C96F14" w:rsidRDefault="00C96F14" w:rsidP="00B23CFA">
      <w:pPr>
        <w:rPr>
          <w:rFonts w:ascii="Arial" w:hAnsi="Arial" w:cs="Arial"/>
          <w:b/>
          <w:bCs/>
          <w:sz w:val="22"/>
          <w:szCs w:val="22"/>
        </w:rPr>
      </w:pPr>
      <w:r w:rsidRPr="00C96F14">
        <w:rPr>
          <w:rFonts w:ascii="Arial" w:hAnsi="Arial" w:cs="Arial"/>
          <w:b/>
          <w:bCs/>
          <w:sz w:val="22"/>
          <w:szCs w:val="22"/>
        </w:rPr>
        <w:t>TABLE 1: SUMMARY OF PREVIOUSLY REPORTED CASES</w:t>
      </w:r>
    </w:p>
    <w:p w14:paraId="459807B4" w14:textId="77777777" w:rsidR="001F1B38" w:rsidRPr="00BC4811" w:rsidRDefault="001F1B38" w:rsidP="0039768A">
      <w:pPr>
        <w:pStyle w:val="Appendix"/>
        <w:spacing w:after="0"/>
        <w:jc w:val="both"/>
        <w:rPr>
          <w:rFonts w:ascii="Arial" w:hAnsi="Arial" w:cs="Arial"/>
          <w:sz w:val="20"/>
        </w:rPr>
      </w:pPr>
    </w:p>
    <w:tbl>
      <w:tblPr>
        <w:tblStyle w:val="GridTable1Light"/>
        <w:tblpPr w:leftFromText="180" w:rightFromText="180" w:vertAnchor="text" w:horzAnchor="margin" w:tblpXSpec="center" w:tblpY="-6"/>
        <w:tblW w:w="9033" w:type="dxa"/>
        <w:tblLayout w:type="fixed"/>
        <w:tblLook w:val="04A0" w:firstRow="1" w:lastRow="0" w:firstColumn="1" w:lastColumn="0" w:noHBand="0" w:noVBand="1"/>
      </w:tblPr>
      <w:tblGrid>
        <w:gridCol w:w="1242"/>
        <w:gridCol w:w="851"/>
        <w:gridCol w:w="2046"/>
        <w:gridCol w:w="881"/>
        <w:gridCol w:w="1402"/>
        <w:gridCol w:w="1241"/>
        <w:gridCol w:w="1370"/>
      </w:tblGrid>
      <w:tr w:rsidR="00C96F14" w:rsidRPr="00C96F14" w14:paraId="73F45836" w14:textId="77777777" w:rsidTr="00715B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hideMark/>
          </w:tcPr>
          <w:p w14:paraId="1340E563" w14:textId="77777777" w:rsidR="00C96F14" w:rsidRPr="00C96F14" w:rsidRDefault="00C96F14" w:rsidP="00B23CFA">
            <w:pPr>
              <w:jc w:val="both"/>
              <w:rPr>
                <w:rFonts w:ascii="Arial" w:hAnsi="Arial" w:cs="Arial"/>
              </w:rPr>
            </w:pPr>
            <w:r w:rsidRPr="00C96F14">
              <w:rPr>
                <w:rFonts w:ascii="Arial" w:hAnsi="Arial" w:cs="Arial"/>
              </w:rPr>
              <w:t>Author (Year)</w:t>
            </w:r>
          </w:p>
        </w:tc>
        <w:tc>
          <w:tcPr>
            <w:tcW w:w="851" w:type="dxa"/>
            <w:hideMark/>
          </w:tcPr>
          <w:p w14:paraId="3BACCF32" w14:textId="77777777" w:rsidR="00C96F14" w:rsidRPr="00C96F14" w:rsidRDefault="00C96F14" w:rsidP="00B23CF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96F14">
              <w:rPr>
                <w:rFonts w:ascii="Arial" w:hAnsi="Arial" w:cs="Arial"/>
              </w:rPr>
              <w:t>GA (</w:t>
            </w:r>
            <w:proofErr w:type="spellStart"/>
            <w:r w:rsidRPr="00C96F14">
              <w:rPr>
                <w:rFonts w:ascii="Arial" w:hAnsi="Arial" w:cs="Arial"/>
              </w:rPr>
              <w:t>Wks</w:t>
            </w:r>
            <w:proofErr w:type="spellEnd"/>
            <w:r w:rsidRPr="00C96F14">
              <w:rPr>
                <w:rFonts w:ascii="Arial" w:hAnsi="Arial" w:cs="Arial"/>
              </w:rPr>
              <w:t>)</w:t>
            </w:r>
          </w:p>
        </w:tc>
        <w:tc>
          <w:tcPr>
            <w:tcW w:w="2046" w:type="dxa"/>
            <w:hideMark/>
          </w:tcPr>
          <w:p w14:paraId="6F958EE6" w14:textId="77777777" w:rsidR="00C96F14" w:rsidRPr="00C96F14" w:rsidRDefault="00C96F14" w:rsidP="00B23CF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96F14">
              <w:rPr>
                <w:rFonts w:ascii="Arial" w:hAnsi="Arial" w:cs="Arial"/>
              </w:rPr>
              <w:t>Histological Subtype</w:t>
            </w:r>
          </w:p>
        </w:tc>
        <w:tc>
          <w:tcPr>
            <w:tcW w:w="881" w:type="dxa"/>
            <w:hideMark/>
          </w:tcPr>
          <w:p w14:paraId="5797F04F" w14:textId="77777777" w:rsidR="00C96F14" w:rsidRPr="00C96F14" w:rsidRDefault="00C96F14" w:rsidP="00B23CF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96F14">
              <w:rPr>
                <w:rFonts w:ascii="Arial" w:hAnsi="Arial" w:cs="Arial"/>
              </w:rPr>
              <w:t>FIGO Stage</w:t>
            </w:r>
          </w:p>
        </w:tc>
        <w:tc>
          <w:tcPr>
            <w:tcW w:w="1402" w:type="dxa"/>
            <w:hideMark/>
          </w:tcPr>
          <w:p w14:paraId="7AEAF01F" w14:textId="77777777" w:rsidR="00C96F14" w:rsidRPr="00C96F14" w:rsidRDefault="00C96F14" w:rsidP="00B23CF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96F14">
              <w:rPr>
                <w:rFonts w:ascii="Arial" w:hAnsi="Arial" w:cs="Arial"/>
              </w:rPr>
              <w:t>Intervention</w:t>
            </w:r>
          </w:p>
        </w:tc>
        <w:tc>
          <w:tcPr>
            <w:tcW w:w="1241" w:type="dxa"/>
            <w:hideMark/>
          </w:tcPr>
          <w:p w14:paraId="220AC4E8" w14:textId="77777777" w:rsidR="00C96F14" w:rsidRPr="00C96F14" w:rsidRDefault="00C96F14" w:rsidP="00B23CF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96F14">
              <w:rPr>
                <w:rFonts w:ascii="Arial" w:hAnsi="Arial" w:cs="Arial"/>
              </w:rPr>
              <w:t>Maternal Outcome</w:t>
            </w:r>
          </w:p>
        </w:tc>
        <w:tc>
          <w:tcPr>
            <w:tcW w:w="1370" w:type="dxa"/>
            <w:hideMark/>
          </w:tcPr>
          <w:p w14:paraId="1230C4A3" w14:textId="77777777" w:rsidR="00C96F14" w:rsidRPr="00C96F14" w:rsidRDefault="00C96F14" w:rsidP="00B23CF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96F14">
              <w:rPr>
                <w:rFonts w:ascii="Arial" w:hAnsi="Arial" w:cs="Arial"/>
              </w:rPr>
              <w:t>Pregnancy Outcome</w:t>
            </w:r>
          </w:p>
        </w:tc>
      </w:tr>
      <w:tr w:rsidR="00C96F14" w:rsidRPr="00C96F14" w14:paraId="1F3B934D" w14:textId="77777777" w:rsidTr="00715B78">
        <w:tc>
          <w:tcPr>
            <w:cnfStyle w:val="001000000000" w:firstRow="0" w:lastRow="0" w:firstColumn="1" w:lastColumn="0" w:oddVBand="0" w:evenVBand="0" w:oddHBand="0" w:evenHBand="0" w:firstRowFirstColumn="0" w:firstRowLastColumn="0" w:lastRowFirstColumn="0" w:lastRowLastColumn="0"/>
            <w:tcW w:w="1242" w:type="dxa"/>
            <w:hideMark/>
          </w:tcPr>
          <w:p w14:paraId="7FE8F5E4" w14:textId="77777777" w:rsidR="00C96F14" w:rsidRPr="00C96F14" w:rsidRDefault="00C96F14" w:rsidP="00B23CFA">
            <w:pPr>
              <w:jc w:val="both"/>
              <w:rPr>
                <w:rFonts w:ascii="Arial" w:hAnsi="Arial" w:cs="Arial"/>
                <w:b w:val="0"/>
                <w:bCs w:val="0"/>
                <w:sz w:val="20"/>
                <w:szCs w:val="20"/>
              </w:rPr>
            </w:pPr>
            <w:r w:rsidRPr="00C96F14">
              <w:rPr>
                <w:rFonts w:ascii="Arial" w:hAnsi="Arial" w:cs="Arial"/>
                <w:b w:val="0"/>
                <w:bCs w:val="0"/>
                <w:sz w:val="20"/>
                <w:szCs w:val="20"/>
              </w:rPr>
              <w:t>Malhotra et al. (2010)</w:t>
            </w:r>
          </w:p>
        </w:tc>
        <w:tc>
          <w:tcPr>
            <w:tcW w:w="851" w:type="dxa"/>
            <w:hideMark/>
          </w:tcPr>
          <w:p w14:paraId="272E29C9"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32</w:t>
            </w:r>
          </w:p>
        </w:tc>
        <w:tc>
          <w:tcPr>
            <w:tcW w:w="2046" w:type="dxa"/>
            <w:hideMark/>
          </w:tcPr>
          <w:p w14:paraId="3105C489"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Mucinous Cystadenocarcinoma</w:t>
            </w:r>
          </w:p>
        </w:tc>
        <w:tc>
          <w:tcPr>
            <w:tcW w:w="881" w:type="dxa"/>
            <w:hideMark/>
          </w:tcPr>
          <w:p w14:paraId="45517E4E"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IC</w:t>
            </w:r>
          </w:p>
        </w:tc>
        <w:tc>
          <w:tcPr>
            <w:tcW w:w="1402" w:type="dxa"/>
            <w:hideMark/>
          </w:tcPr>
          <w:p w14:paraId="62675B90"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Emergency Laparotomy</w:t>
            </w:r>
          </w:p>
        </w:tc>
        <w:tc>
          <w:tcPr>
            <w:tcW w:w="1241" w:type="dxa"/>
            <w:hideMark/>
          </w:tcPr>
          <w:p w14:paraId="32308C5D"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Recovered (Surgery + Chemo)</w:t>
            </w:r>
          </w:p>
        </w:tc>
        <w:tc>
          <w:tcPr>
            <w:tcW w:w="1370" w:type="dxa"/>
            <w:hideMark/>
          </w:tcPr>
          <w:p w14:paraId="0B859897"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Healthy (41w)</w:t>
            </w:r>
          </w:p>
        </w:tc>
      </w:tr>
      <w:tr w:rsidR="00C96F14" w:rsidRPr="00C96F14" w14:paraId="3F323928" w14:textId="77777777" w:rsidTr="00715B78">
        <w:tc>
          <w:tcPr>
            <w:cnfStyle w:val="001000000000" w:firstRow="0" w:lastRow="0" w:firstColumn="1" w:lastColumn="0" w:oddVBand="0" w:evenVBand="0" w:oddHBand="0" w:evenHBand="0" w:firstRowFirstColumn="0" w:firstRowLastColumn="0" w:lastRowFirstColumn="0" w:lastRowLastColumn="0"/>
            <w:tcW w:w="1242" w:type="dxa"/>
            <w:hideMark/>
          </w:tcPr>
          <w:p w14:paraId="4B8EBE86" w14:textId="77777777" w:rsidR="00C96F14" w:rsidRPr="00C96F14" w:rsidRDefault="00C96F14" w:rsidP="00B23CFA">
            <w:pPr>
              <w:jc w:val="both"/>
              <w:rPr>
                <w:rFonts w:ascii="Arial" w:hAnsi="Arial" w:cs="Arial"/>
                <w:b w:val="0"/>
                <w:bCs w:val="0"/>
                <w:sz w:val="20"/>
                <w:szCs w:val="20"/>
              </w:rPr>
            </w:pPr>
            <w:r w:rsidRPr="00C96F14">
              <w:rPr>
                <w:rFonts w:ascii="Arial" w:hAnsi="Arial" w:cs="Arial"/>
                <w:b w:val="0"/>
                <w:bCs w:val="0"/>
                <w:sz w:val="20"/>
                <w:szCs w:val="20"/>
              </w:rPr>
              <w:t>Segedi et al. (2011)</w:t>
            </w:r>
          </w:p>
        </w:tc>
        <w:tc>
          <w:tcPr>
            <w:tcW w:w="851" w:type="dxa"/>
            <w:hideMark/>
          </w:tcPr>
          <w:p w14:paraId="3E2FF472"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8</w:t>
            </w:r>
          </w:p>
        </w:tc>
        <w:tc>
          <w:tcPr>
            <w:tcW w:w="2046" w:type="dxa"/>
            <w:hideMark/>
          </w:tcPr>
          <w:p w14:paraId="50C1841E"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Cystadenocarcinoma</w:t>
            </w:r>
          </w:p>
        </w:tc>
        <w:tc>
          <w:tcPr>
            <w:tcW w:w="881" w:type="dxa"/>
            <w:hideMark/>
          </w:tcPr>
          <w:p w14:paraId="2AF65069"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I</w:t>
            </w:r>
          </w:p>
        </w:tc>
        <w:tc>
          <w:tcPr>
            <w:tcW w:w="1402" w:type="dxa"/>
            <w:hideMark/>
          </w:tcPr>
          <w:p w14:paraId="467799FF"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Emergency Laparotomy</w:t>
            </w:r>
          </w:p>
        </w:tc>
        <w:tc>
          <w:tcPr>
            <w:tcW w:w="1241" w:type="dxa"/>
            <w:hideMark/>
          </w:tcPr>
          <w:p w14:paraId="755B9AE8"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Recovered (Declined Chemo)</w:t>
            </w:r>
          </w:p>
        </w:tc>
        <w:tc>
          <w:tcPr>
            <w:tcW w:w="1370" w:type="dxa"/>
            <w:hideMark/>
          </w:tcPr>
          <w:p w14:paraId="5652BD3A"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Healthy (41w)</w:t>
            </w:r>
          </w:p>
        </w:tc>
      </w:tr>
      <w:tr w:rsidR="00C96F14" w:rsidRPr="00C96F14" w14:paraId="0216666C" w14:textId="77777777" w:rsidTr="00715B78">
        <w:tc>
          <w:tcPr>
            <w:cnfStyle w:val="001000000000" w:firstRow="0" w:lastRow="0" w:firstColumn="1" w:lastColumn="0" w:oddVBand="0" w:evenVBand="0" w:oddHBand="0" w:evenHBand="0" w:firstRowFirstColumn="0" w:firstRowLastColumn="0" w:lastRowFirstColumn="0" w:lastRowLastColumn="0"/>
            <w:tcW w:w="1242" w:type="dxa"/>
            <w:hideMark/>
          </w:tcPr>
          <w:p w14:paraId="04C77A44" w14:textId="77777777" w:rsidR="00C96F14" w:rsidRPr="00C96F14" w:rsidRDefault="00C96F14" w:rsidP="00B23CFA">
            <w:pPr>
              <w:jc w:val="both"/>
              <w:rPr>
                <w:rFonts w:ascii="Arial" w:hAnsi="Arial" w:cs="Arial"/>
                <w:b w:val="0"/>
                <w:bCs w:val="0"/>
                <w:sz w:val="20"/>
                <w:szCs w:val="20"/>
              </w:rPr>
            </w:pPr>
            <w:proofErr w:type="spellStart"/>
            <w:r w:rsidRPr="00C96F14">
              <w:rPr>
                <w:rFonts w:ascii="Arial" w:hAnsi="Arial" w:cs="Arial"/>
                <w:b w:val="0"/>
                <w:bCs w:val="0"/>
                <w:sz w:val="20"/>
                <w:szCs w:val="20"/>
              </w:rPr>
              <w:t>Gottheil</w:t>
            </w:r>
            <w:proofErr w:type="spellEnd"/>
            <w:r w:rsidRPr="00C96F14">
              <w:rPr>
                <w:rFonts w:ascii="Arial" w:hAnsi="Arial" w:cs="Arial"/>
                <w:b w:val="0"/>
                <w:bCs w:val="0"/>
                <w:sz w:val="20"/>
                <w:szCs w:val="20"/>
              </w:rPr>
              <w:t xml:space="preserve"> et al. (2013)</w:t>
            </w:r>
          </w:p>
        </w:tc>
        <w:tc>
          <w:tcPr>
            <w:tcW w:w="851" w:type="dxa"/>
            <w:hideMark/>
          </w:tcPr>
          <w:p w14:paraId="73AA4829"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26</w:t>
            </w:r>
          </w:p>
        </w:tc>
        <w:tc>
          <w:tcPr>
            <w:tcW w:w="2046" w:type="dxa"/>
            <w:hideMark/>
          </w:tcPr>
          <w:p w14:paraId="669F3558" w14:textId="67A44A51"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Endometrioid carcinoma</w:t>
            </w:r>
          </w:p>
        </w:tc>
        <w:tc>
          <w:tcPr>
            <w:tcW w:w="881" w:type="dxa"/>
            <w:hideMark/>
          </w:tcPr>
          <w:p w14:paraId="04CE52E7"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IC (G2)</w:t>
            </w:r>
          </w:p>
        </w:tc>
        <w:tc>
          <w:tcPr>
            <w:tcW w:w="1402" w:type="dxa"/>
            <w:hideMark/>
          </w:tcPr>
          <w:p w14:paraId="7A4F2AE7"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Emergency Laparotomy</w:t>
            </w:r>
          </w:p>
        </w:tc>
        <w:tc>
          <w:tcPr>
            <w:tcW w:w="1241" w:type="dxa"/>
            <w:hideMark/>
          </w:tcPr>
          <w:p w14:paraId="4A2DC898"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Recovered (Surgery + Chemo)</w:t>
            </w:r>
          </w:p>
        </w:tc>
        <w:tc>
          <w:tcPr>
            <w:tcW w:w="1370" w:type="dxa"/>
            <w:hideMark/>
          </w:tcPr>
          <w:p w14:paraId="59753F9E"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Healthy (34w)</w:t>
            </w:r>
          </w:p>
        </w:tc>
      </w:tr>
      <w:tr w:rsidR="00C96F14" w:rsidRPr="00C96F14" w14:paraId="66A0AF9F" w14:textId="77777777" w:rsidTr="00715B78">
        <w:tc>
          <w:tcPr>
            <w:cnfStyle w:val="001000000000" w:firstRow="0" w:lastRow="0" w:firstColumn="1" w:lastColumn="0" w:oddVBand="0" w:evenVBand="0" w:oddHBand="0" w:evenHBand="0" w:firstRowFirstColumn="0" w:firstRowLastColumn="0" w:lastRowFirstColumn="0" w:lastRowLastColumn="0"/>
            <w:tcW w:w="1242" w:type="dxa"/>
            <w:hideMark/>
          </w:tcPr>
          <w:p w14:paraId="3063DE6E" w14:textId="77777777" w:rsidR="00C96F14" w:rsidRPr="00C96F14" w:rsidRDefault="00C96F14" w:rsidP="00B23CFA">
            <w:pPr>
              <w:jc w:val="both"/>
              <w:rPr>
                <w:rFonts w:ascii="Arial" w:hAnsi="Arial" w:cs="Arial"/>
                <w:b w:val="0"/>
                <w:bCs w:val="0"/>
                <w:sz w:val="20"/>
                <w:szCs w:val="20"/>
              </w:rPr>
            </w:pPr>
            <w:r w:rsidRPr="00C96F14">
              <w:rPr>
                <w:rFonts w:ascii="Arial" w:hAnsi="Arial" w:cs="Arial"/>
                <w:b w:val="0"/>
                <w:bCs w:val="0"/>
                <w:sz w:val="20"/>
                <w:szCs w:val="20"/>
              </w:rPr>
              <w:t>Eltayeb et al. (2014)</w:t>
            </w:r>
          </w:p>
        </w:tc>
        <w:tc>
          <w:tcPr>
            <w:tcW w:w="851" w:type="dxa"/>
            <w:hideMark/>
          </w:tcPr>
          <w:p w14:paraId="0258E75A"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7</w:t>
            </w:r>
          </w:p>
        </w:tc>
        <w:tc>
          <w:tcPr>
            <w:tcW w:w="2046" w:type="dxa"/>
            <w:hideMark/>
          </w:tcPr>
          <w:p w14:paraId="27B01375"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Serous Cystadenocarcinoma</w:t>
            </w:r>
          </w:p>
        </w:tc>
        <w:tc>
          <w:tcPr>
            <w:tcW w:w="881" w:type="dxa"/>
            <w:hideMark/>
          </w:tcPr>
          <w:p w14:paraId="28E725FB"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IC</w:t>
            </w:r>
          </w:p>
        </w:tc>
        <w:tc>
          <w:tcPr>
            <w:tcW w:w="1402" w:type="dxa"/>
            <w:hideMark/>
          </w:tcPr>
          <w:p w14:paraId="46A8DAAF"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Emergency Laparotomy</w:t>
            </w:r>
          </w:p>
        </w:tc>
        <w:tc>
          <w:tcPr>
            <w:tcW w:w="1241" w:type="dxa"/>
            <w:hideMark/>
          </w:tcPr>
          <w:p w14:paraId="56DA56DF"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Lost to follow-up</w:t>
            </w:r>
          </w:p>
        </w:tc>
        <w:tc>
          <w:tcPr>
            <w:tcW w:w="1370" w:type="dxa"/>
            <w:hideMark/>
          </w:tcPr>
          <w:p w14:paraId="1143870D"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Miscarriage</w:t>
            </w:r>
          </w:p>
        </w:tc>
      </w:tr>
      <w:tr w:rsidR="00C96F14" w:rsidRPr="00C96F14" w14:paraId="56B963BE" w14:textId="77777777" w:rsidTr="00715B78">
        <w:tc>
          <w:tcPr>
            <w:cnfStyle w:val="001000000000" w:firstRow="0" w:lastRow="0" w:firstColumn="1" w:lastColumn="0" w:oddVBand="0" w:evenVBand="0" w:oddHBand="0" w:evenHBand="0" w:firstRowFirstColumn="0" w:firstRowLastColumn="0" w:lastRowFirstColumn="0" w:lastRowLastColumn="0"/>
            <w:tcW w:w="1242" w:type="dxa"/>
            <w:hideMark/>
          </w:tcPr>
          <w:p w14:paraId="3D7E65EA" w14:textId="77777777" w:rsidR="00C96F14" w:rsidRPr="00C96F14" w:rsidRDefault="00C96F14" w:rsidP="00B23CFA">
            <w:pPr>
              <w:jc w:val="both"/>
              <w:rPr>
                <w:rFonts w:ascii="Arial" w:hAnsi="Arial" w:cs="Arial"/>
                <w:b w:val="0"/>
                <w:bCs w:val="0"/>
                <w:sz w:val="20"/>
                <w:szCs w:val="20"/>
              </w:rPr>
            </w:pPr>
            <w:r w:rsidRPr="00C96F14">
              <w:rPr>
                <w:rFonts w:ascii="Arial" w:hAnsi="Arial" w:cs="Arial"/>
                <w:b w:val="0"/>
                <w:bCs w:val="0"/>
                <w:sz w:val="20"/>
                <w:szCs w:val="20"/>
              </w:rPr>
              <w:t>Ortiz-Mendoza (2017)</w:t>
            </w:r>
          </w:p>
        </w:tc>
        <w:tc>
          <w:tcPr>
            <w:tcW w:w="851" w:type="dxa"/>
            <w:hideMark/>
          </w:tcPr>
          <w:p w14:paraId="3518A537"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37</w:t>
            </w:r>
          </w:p>
        </w:tc>
        <w:tc>
          <w:tcPr>
            <w:tcW w:w="2046" w:type="dxa"/>
            <w:hideMark/>
          </w:tcPr>
          <w:p w14:paraId="0D86F557"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Cystadenocarcinoma</w:t>
            </w:r>
          </w:p>
        </w:tc>
        <w:tc>
          <w:tcPr>
            <w:tcW w:w="881" w:type="dxa"/>
            <w:hideMark/>
          </w:tcPr>
          <w:p w14:paraId="0D7ED397"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w:t>
            </w:r>
          </w:p>
        </w:tc>
        <w:tc>
          <w:tcPr>
            <w:tcW w:w="1402" w:type="dxa"/>
            <w:hideMark/>
          </w:tcPr>
          <w:p w14:paraId="5587F82F"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Emergency Laparotomy</w:t>
            </w:r>
          </w:p>
        </w:tc>
        <w:tc>
          <w:tcPr>
            <w:tcW w:w="1241" w:type="dxa"/>
            <w:hideMark/>
          </w:tcPr>
          <w:p w14:paraId="5C4902FB"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Recovered (Surgery + Chemo)</w:t>
            </w:r>
          </w:p>
        </w:tc>
        <w:tc>
          <w:tcPr>
            <w:tcW w:w="1370" w:type="dxa"/>
            <w:hideMark/>
          </w:tcPr>
          <w:p w14:paraId="78044433"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Healthy (37w)</w:t>
            </w:r>
          </w:p>
        </w:tc>
      </w:tr>
      <w:tr w:rsidR="00C96F14" w:rsidRPr="00C96F14" w14:paraId="76E0CFBA" w14:textId="77777777" w:rsidTr="00715B78">
        <w:tc>
          <w:tcPr>
            <w:cnfStyle w:val="001000000000" w:firstRow="0" w:lastRow="0" w:firstColumn="1" w:lastColumn="0" w:oddVBand="0" w:evenVBand="0" w:oddHBand="0" w:evenHBand="0" w:firstRowFirstColumn="0" w:firstRowLastColumn="0" w:lastRowFirstColumn="0" w:lastRowLastColumn="0"/>
            <w:tcW w:w="1242" w:type="dxa"/>
            <w:hideMark/>
          </w:tcPr>
          <w:p w14:paraId="21345CBF" w14:textId="77777777" w:rsidR="00C96F14" w:rsidRPr="00C96F14" w:rsidRDefault="00C96F14" w:rsidP="00B23CFA">
            <w:pPr>
              <w:jc w:val="both"/>
              <w:rPr>
                <w:rFonts w:ascii="Arial" w:hAnsi="Arial" w:cs="Arial"/>
                <w:b w:val="0"/>
                <w:bCs w:val="0"/>
                <w:sz w:val="20"/>
                <w:szCs w:val="20"/>
              </w:rPr>
            </w:pPr>
            <w:r w:rsidRPr="00C96F14">
              <w:rPr>
                <w:rFonts w:ascii="Arial" w:hAnsi="Arial" w:cs="Arial"/>
                <w:b w:val="0"/>
                <w:bCs w:val="0"/>
                <w:sz w:val="20"/>
                <w:szCs w:val="20"/>
              </w:rPr>
              <w:t>Present Case (2025)</w:t>
            </w:r>
          </w:p>
        </w:tc>
        <w:tc>
          <w:tcPr>
            <w:tcW w:w="851" w:type="dxa"/>
            <w:hideMark/>
          </w:tcPr>
          <w:p w14:paraId="70D6D45D"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9</w:t>
            </w:r>
          </w:p>
        </w:tc>
        <w:tc>
          <w:tcPr>
            <w:tcW w:w="2046" w:type="dxa"/>
            <w:hideMark/>
          </w:tcPr>
          <w:p w14:paraId="7C9DF0D6" w14:textId="015E899A"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 xml:space="preserve">Endometrioid </w:t>
            </w:r>
            <w:r w:rsidR="00394F71">
              <w:rPr>
                <w:rFonts w:ascii="Arial" w:hAnsi="Arial" w:cs="Arial"/>
                <w:sz w:val="20"/>
                <w:szCs w:val="20"/>
              </w:rPr>
              <w:t>C</w:t>
            </w:r>
            <w:r w:rsidRPr="00C96F14">
              <w:rPr>
                <w:rFonts w:ascii="Arial" w:hAnsi="Arial" w:cs="Arial"/>
                <w:sz w:val="20"/>
                <w:szCs w:val="20"/>
              </w:rPr>
              <w:t>arcinoma</w:t>
            </w:r>
          </w:p>
        </w:tc>
        <w:tc>
          <w:tcPr>
            <w:tcW w:w="881" w:type="dxa"/>
            <w:hideMark/>
          </w:tcPr>
          <w:p w14:paraId="41FBF140" w14:textId="77777777" w:rsidR="00157FF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IC</w:t>
            </w:r>
            <w:r w:rsidR="00157FF4">
              <w:rPr>
                <w:rFonts w:ascii="Arial" w:hAnsi="Arial" w:cs="Arial"/>
                <w:sz w:val="20"/>
                <w:szCs w:val="20"/>
              </w:rPr>
              <w:t>2</w:t>
            </w:r>
          </w:p>
          <w:p w14:paraId="522D4816" w14:textId="129D9223"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(G2)</w:t>
            </w:r>
          </w:p>
        </w:tc>
        <w:tc>
          <w:tcPr>
            <w:tcW w:w="1402" w:type="dxa"/>
            <w:hideMark/>
          </w:tcPr>
          <w:p w14:paraId="2E33680F"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Emergency Laparotomy</w:t>
            </w:r>
          </w:p>
        </w:tc>
        <w:tc>
          <w:tcPr>
            <w:tcW w:w="1241" w:type="dxa"/>
            <w:hideMark/>
          </w:tcPr>
          <w:p w14:paraId="052BC8CA"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Recovered (Surgery + Chemo)</w:t>
            </w:r>
          </w:p>
        </w:tc>
        <w:tc>
          <w:tcPr>
            <w:tcW w:w="1370" w:type="dxa"/>
            <w:hideMark/>
          </w:tcPr>
          <w:p w14:paraId="7BC2AFD7"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Healthy (34w)</w:t>
            </w:r>
          </w:p>
        </w:tc>
      </w:tr>
    </w:tbl>
    <w:p w14:paraId="540C6849" w14:textId="2718A7B7" w:rsidR="00C96F14" w:rsidRPr="009E3D5E" w:rsidRDefault="00B23CFA" w:rsidP="009E3D5E">
      <w:pPr>
        <w:jc w:val="both"/>
        <w:rPr>
          <w:rFonts w:cstheme="minorHAnsi"/>
        </w:rPr>
      </w:pPr>
      <w:r w:rsidRPr="006C5EA3">
        <w:rPr>
          <w:rFonts w:cstheme="minorHAnsi"/>
        </w:rPr>
        <w:t xml:space="preserve">Footnote: GA = Gestational Age. </w:t>
      </w:r>
      <w:proofErr w:type="spellStart"/>
      <w:r w:rsidRPr="006C5EA3">
        <w:rPr>
          <w:rFonts w:cstheme="minorHAnsi"/>
        </w:rPr>
        <w:t>Tumour</w:t>
      </w:r>
      <w:proofErr w:type="spellEnd"/>
      <w:r w:rsidRPr="006C5EA3">
        <w:rPr>
          <w:rFonts w:cstheme="minorHAnsi"/>
        </w:rPr>
        <w:t xml:space="preserve"> staging follows FIGO</w:t>
      </w:r>
      <w:r w:rsidR="009E3D5E">
        <w:rPr>
          <w:rFonts w:cstheme="minorHAnsi"/>
        </w:rPr>
        <w:t xml:space="preserve"> 2014</w:t>
      </w:r>
      <w:r w:rsidRPr="006C5EA3">
        <w:rPr>
          <w:rFonts w:cstheme="minorHAnsi"/>
        </w:rPr>
        <w:t xml:space="preserve"> classification.</w:t>
      </w:r>
    </w:p>
    <w:p w14:paraId="38AB2BD2" w14:textId="77777777" w:rsidR="00C96F14" w:rsidRDefault="00C96F14" w:rsidP="0039768A">
      <w:pPr>
        <w:pStyle w:val="Head1"/>
        <w:spacing w:after="0"/>
        <w:jc w:val="both"/>
        <w:rPr>
          <w:rFonts w:ascii="Arial" w:hAnsi="Arial" w:cs="Arial"/>
          <w:b w:val="0"/>
          <w:sz w:val="20"/>
        </w:rPr>
      </w:pPr>
    </w:p>
    <w:p w14:paraId="7E0E6C97" w14:textId="77777777" w:rsidR="00C96F14" w:rsidRDefault="00C96F14" w:rsidP="0039768A">
      <w:pPr>
        <w:pStyle w:val="Head1"/>
        <w:spacing w:after="0"/>
        <w:jc w:val="both"/>
        <w:rPr>
          <w:rFonts w:ascii="Arial" w:hAnsi="Arial" w:cs="Arial"/>
          <w:b w:val="0"/>
          <w:sz w:val="20"/>
        </w:rPr>
      </w:pPr>
    </w:p>
    <w:p w14:paraId="750F0D85" w14:textId="77777777" w:rsidR="00C96F14" w:rsidRDefault="00C96F14" w:rsidP="0039768A">
      <w:pPr>
        <w:pStyle w:val="Head1"/>
        <w:spacing w:after="0"/>
        <w:jc w:val="both"/>
        <w:rPr>
          <w:rFonts w:ascii="Arial" w:hAnsi="Arial" w:cs="Arial"/>
          <w:b w:val="0"/>
          <w:sz w:val="20"/>
        </w:rPr>
      </w:pPr>
    </w:p>
    <w:p w14:paraId="0FC762A8" w14:textId="77777777" w:rsidR="00C96F14" w:rsidRDefault="00C96F14" w:rsidP="0039768A">
      <w:pPr>
        <w:pStyle w:val="Head1"/>
        <w:spacing w:after="0"/>
        <w:jc w:val="both"/>
        <w:rPr>
          <w:rFonts w:ascii="Arial" w:hAnsi="Arial" w:cs="Arial"/>
          <w:b w:val="0"/>
          <w:sz w:val="20"/>
        </w:rPr>
      </w:pPr>
    </w:p>
    <w:p w14:paraId="4FC01417" w14:textId="77777777" w:rsidR="00C96F14" w:rsidRDefault="00C96F14" w:rsidP="0039768A">
      <w:pPr>
        <w:pStyle w:val="Head1"/>
        <w:spacing w:after="0"/>
        <w:jc w:val="both"/>
        <w:rPr>
          <w:rFonts w:ascii="Arial" w:hAnsi="Arial" w:cs="Arial"/>
          <w:b w:val="0"/>
          <w:sz w:val="20"/>
        </w:rPr>
      </w:pPr>
    </w:p>
    <w:p w14:paraId="3659C320" w14:textId="77777777" w:rsidR="00C96F14" w:rsidRDefault="00C96F14" w:rsidP="0039768A">
      <w:pPr>
        <w:pStyle w:val="Head1"/>
        <w:spacing w:after="0"/>
        <w:jc w:val="both"/>
        <w:rPr>
          <w:rFonts w:ascii="Arial" w:hAnsi="Arial" w:cs="Arial"/>
          <w:b w:val="0"/>
          <w:sz w:val="20"/>
        </w:rPr>
      </w:pPr>
    </w:p>
    <w:p w14:paraId="7E45A996" w14:textId="77777777" w:rsidR="00C96F14" w:rsidRDefault="00C96F14" w:rsidP="0039768A">
      <w:pPr>
        <w:pStyle w:val="Head1"/>
        <w:spacing w:after="0"/>
        <w:jc w:val="both"/>
        <w:rPr>
          <w:rFonts w:ascii="Arial" w:hAnsi="Arial" w:cs="Arial"/>
          <w:b w:val="0"/>
          <w:sz w:val="20"/>
        </w:rPr>
      </w:pPr>
    </w:p>
    <w:p w14:paraId="66133099" w14:textId="77777777" w:rsidR="00C96F14" w:rsidRDefault="00C96F14" w:rsidP="0039768A">
      <w:pPr>
        <w:pStyle w:val="Head1"/>
        <w:spacing w:after="0"/>
        <w:jc w:val="both"/>
        <w:rPr>
          <w:rFonts w:ascii="Arial" w:hAnsi="Arial" w:cs="Arial"/>
          <w:b w:val="0"/>
          <w:sz w:val="20"/>
        </w:rPr>
      </w:pPr>
    </w:p>
    <w:p w14:paraId="6754CE53" w14:textId="77777777" w:rsidR="00C96F14" w:rsidRDefault="00C96F14" w:rsidP="0039768A">
      <w:pPr>
        <w:pStyle w:val="Head1"/>
        <w:spacing w:after="0"/>
        <w:jc w:val="both"/>
        <w:rPr>
          <w:rFonts w:ascii="Arial" w:hAnsi="Arial" w:cs="Arial"/>
          <w:b w:val="0"/>
          <w:sz w:val="20"/>
        </w:rPr>
      </w:pPr>
    </w:p>
    <w:p w14:paraId="27F79600" w14:textId="77777777" w:rsidR="00C96F14" w:rsidRDefault="00C96F14" w:rsidP="0039768A">
      <w:pPr>
        <w:pStyle w:val="Head1"/>
        <w:spacing w:after="0"/>
        <w:jc w:val="both"/>
        <w:rPr>
          <w:rFonts w:ascii="Arial" w:hAnsi="Arial" w:cs="Arial"/>
          <w:b w:val="0"/>
          <w:sz w:val="20"/>
        </w:rPr>
      </w:pPr>
    </w:p>
    <w:p w14:paraId="6C28052A" w14:textId="77777777" w:rsidR="00C96F14" w:rsidRDefault="00C96F14" w:rsidP="0039768A">
      <w:pPr>
        <w:pStyle w:val="Head1"/>
        <w:spacing w:after="0"/>
        <w:jc w:val="both"/>
        <w:rPr>
          <w:rFonts w:ascii="Arial" w:hAnsi="Arial" w:cs="Arial"/>
          <w:b w:val="0"/>
          <w:sz w:val="20"/>
        </w:rPr>
      </w:pPr>
    </w:p>
    <w:p w14:paraId="7C68FA56" w14:textId="77777777" w:rsidR="00C96F14" w:rsidRDefault="00C96F14" w:rsidP="0039768A">
      <w:pPr>
        <w:pStyle w:val="Head1"/>
        <w:spacing w:after="0"/>
        <w:jc w:val="both"/>
        <w:rPr>
          <w:rFonts w:ascii="Arial" w:hAnsi="Arial" w:cs="Arial"/>
          <w:b w:val="0"/>
          <w:sz w:val="20"/>
        </w:rPr>
      </w:pPr>
    </w:p>
    <w:p w14:paraId="01C53643" w14:textId="77777777" w:rsidR="00C96F14" w:rsidRDefault="00C96F14" w:rsidP="0039768A">
      <w:pPr>
        <w:pStyle w:val="Head1"/>
        <w:spacing w:after="0"/>
        <w:jc w:val="both"/>
        <w:rPr>
          <w:rFonts w:ascii="Arial" w:hAnsi="Arial" w:cs="Arial"/>
          <w:b w:val="0"/>
          <w:sz w:val="20"/>
        </w:rPr>
      </w:pPr>
    </w:p>
    <w:p w14:paraId="59C28C73" w14:textId="77777777" w:rsidR="00C96F14" w:rsidRDefault="00C96F14" w:rsidP="0039768A">
      <w:pPr>
        <w:pStyle w:val="Head1"/>
        <w:spacing w:after="0"/>
        <w:jc w:val="both"/>
        <w:rPr>
          <w:rFonts w:ascii="Arial" w:hAnsi="Arial" w:cs="Arial"/>
          <w:b w:val="0"/>
          <w:sz w:val="20"/>
        </w:rPr>
      </w:pPr>
    </w:p>
    <w:p w14:paraId="7B63196B" w14:textId="77777777" w:rsidR="00C96F14" w:rsidRDefault="00C96F14" w:rsidP="0039768A">
      <w:pPr>
        <w:pStyle w:val="Head1"/>
        <w:spacing w:after="0"/>
        <w:jc w:val="both"/>
        <w:rPr>
          <w:rFonts w:ascii="Arial" w:hAnsi="Arial" w:cs="Arial"/>
          <w:b w:val="0"/>
          <w:sz w:val="20"/>
        </w:rPr>
      </w:pPr>
    </w:p>
    <w:p w14:paraId="753B5063" w14:textId="77777777" w:rsidR="00C96F14" w:rsidRDefault="00C96F14" w:rsidP="0039768A">
      <w:pPr>
        <w:pStyle w:val="Head1"/>
        <w:spacing w:after="0"/>
        <w:jc w:val="both"/>
        <w:rPr>
          <w:rFonts w:ascii="Arial" w:hAnsi="Arial" w:cs="Arial"/>
          <w:b w:val="0"/>
          <w:sz w:val="20"/>
        </w:rPr>
      </w:pPr>
    </w:p>
    <w:p w14:paraId="1B53B445" w14:textId="77777777" w:rsidR="00C96F14" w:rsidRDefault="00C96F14" w:rsidP="0039768A">
      <w:pPr>
        <w:pStyle w:val="Head1"/>
        <w:spacing w:after="0"/>
        <w:jc w:val="both"/>
        <w:rPr>
          <w:rFonts w:ascii="Arial" w:hAnsi="Arial" w:cs="Arial"/>
          <w:b w:val="0"/>
          <w:sz w:val="20"/>
        </w:rPr>
      </w:pPr>
    </w:p>
    <w:p w14:paraId="6D3EFDA5" w14:textId="77777777" w:rsidR="00C96F14" w:rsidRDefault="00C96F14" w:rsidP="0039768A">
      <w:pPr>
        <w:pStyle w:val="Head1"/>
        <w:spacing w:after="0"/>
        <w:jc w:val="both"/>
        <w:rPr>
          <w:rFonts w:ascii="Arial" w:hAnsi="Arial" w:cs="Arial"/>
          <w:b w:val="0"/>
          <w:sz w:val="20"/>
        </w:rPr>
      </w:pPr>
    </w:p>
    <w:p w14:paraId="198FABFD" w14:textId="77777777" w:rsidR="00C96F14" w:rsidRDefault="00C96F14" w:rsidP="0039768A">
      <w:pPr>
        <w:pStyle w:val="Head1"/>
        <w:spacing w:after="0"/>
        <w:jc w:val="both"/>
        <w:rPr>
          <w:rFonts w:ascii="Arial" w:hAnsi="Arial" w:cs="Arial"/>
          <w:b w:val="0"/>
          <w:sz w:val="20"/>
        </w:rPr>
      </w:pPr>
    </w:p>
    <w:p w14:paraId="64F9EAD7" w14:textId="77777777" w:rsidR="00C96F14" w:rsidRPr="00BC4811" w:rsidRDefault="00C96F14" w:rsidP="0039768A">
      <w:pPr>
        <w:pStyle w:val="Head1"/>
        <w:spacing w:after="0"/>
        <w:jc w:val="both"/>
        <w:rPr>
          <w:rFonts w:ascii="Arial" w:hAnsi="Arial" w:cs="Arial"/>
          <w:b w:val="0"/>
          <w:sz w:val="20"/>
        </w:rPr>
      </w:pPr>
    </w:p>
    <w:sectPr w:rsidR="00C96F14" w:rsidRPr="00BC4811" w:rsidSect="00474E2F">
      <w:headerReference w:type="even" r:id="rId22"/>
      <w:headerReference w:type="default" r:id="rId23"/>
      <w:footerReference w:type="even" r:id="rId24"/>
      <w:footerReference w:type="default" r:id="rId25"/>
      <w:headerReference w:type="first" r:id="rId26"/>
      <w:footerReference w:type="first" r:id="rId27"/>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36854" w14:textId="77777777" w:rsidR="00FF5998" w:rsidRDefault="00FF5998" w:rsidP="00C37E61">
      <w:r>
        <w:separator/>
      </w:r>
    </w:p>
  </w:endnote>
  <w:endnote w:type="continuationSeparator" w:id="0">
    <w:p w14:paraId="45821018" w14:textId="77777777" w:rsidR="00FF5998" w:rsidRDefault="00FF59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Cn">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84394" w14:textId="77777777" w:rsidR="00F124A7" w:rsidRDefault="00F12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9BE62"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A885" w14:textId="77777777" w:rsidR="00F124A7" w:rsidRDefault="00F12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C459B" w14:textId="77777777" w:rsidR="00FF5998" w:rsidRDefault="00FF5998" w:rsidP="00C37E61">
      <w:r>
        <w:separator/>
      </w:r>
    </w:p>
  </w:footnote>
  <w:footnote w:type="continuationSeparator" w:id="0">
    <w:p w14:paraId="31C6F269" w14:textId="77777777" w:rsidR="00FF5998" w:rsidRDefault="00FF599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1A7B6" w14:textId="4001D7D7" w:rsidR="00F124A7" w:rsidRDefault="00FF5998">
    <w:pPr>
      <w:pStyle w:val="Header"/>
    </w:pPr>
    <w:r>
      <w:rPr>
        <w:noProof/>
      </w:rPr>
      <w:pict w14:anchorId="29BFD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443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CEDF7" w14:textId="706E117B" w:rsidR="00F124A7" w:rsidRDefault="00FF5998">
    <w:pPr>
      <w:pStyle w:val="Header"/>
    </w:pPr>
    <w:r>
      <w:rPr>
        <w:noProof/>
      </w:rPr>
      <w:pict w14:anchorId="77A78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443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87338" w14:textId="0ACD9F79" w:rsidR="00F124A7" w:rsidRDefault="00FF5998">
    <w:pPr>
      <w:pStyle w:val="Header"/>
    </w:pPr>
    <w:r>
      <w:rPr>
        <w:noProof/>
      </w:rPr>
      <w:pict w14:anchorId="6AD50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443406"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135CFC"/>
    <w:multiLevelType w:val="hybridMultilevel"/>
    <w:tmpl w:val="63E85364"/>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0C253A"/>
    <w:multiLevelType w:val="hybridMultilevel"/>
    <w:tmpl w:val="0AD86678"/>
    <w:lvl w:ilvl="0" w:tplc="37D8C9D2">
      <w:start w:val="1"/>
      <w:numFmt w:val="decimal"/>
      <w:lvlText w:val="%1)"/>
      <w:lvlJc w:val="left"/>
      <w:pPr>
        <w:ind w:left="360" w:hanging="360"/>
      </w:pPr>
      <w:rPr>
        <w:rFonts w:hint="default"/>
        <w:b w:val="0"/>
        <w:color w:val="212121"/>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4DE43F9"/>
    <w:multiLevelType w:val="hybridMultilevel"/>
    <w:tmpl w:val="D3FAC05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276C8"/>
    <w:multiLevelType w:val="hybridMultilevel"/>
    <w:tmpl w:val="A3BABAF6"/>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4440CD"/>
    <w:multiLevelType w:val="hybridMultilevel"/>
    <w:tmpl w:val="DAFEDB66"/>
    <w:lvl w:ilvl="0" w:tplc="44090011">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1"/>
  </w:num>
  <w:num w:numId="8">
    <w:abstractNumId w:val="15"/>
  </w:num>
  <w:num w:numId="9">
    <w:abstractNumId w:val="29"/>
  </w:num>
  <w:num w:numId="10">
    <w:abstractNumId w:val="3"/>
  </w:num>
  <w:num w:numId="11">
    <w:abstractNumId w:val="22"/>
  </w:num>
  <w:num w:numId="12">
    <w:abstractNumId w:val="4"/>
  </w:num>
  <w:num w:numId="13">
    <w:abstractNumId w:val="21"/>
  </w:num>
  <w:num w:numId="14">
    <w:abstractNumId w:val="11"/>
  </w:num>
  <w:num w:numId="15">
    <w:abstractNumId w:val="25"/>
  </w:num>
  <w:num w:numId="16">
    <w:abstractNumId w:val="6"/>
  </w:num>
  <w:num w:numId="17">
    <w:abstractNumId w:val="26"/>
  </w:num>
  <w:num w:numId="18">
    <w:abstractNumId w:val="17"/>
  </w:num>
  <w:num w:numId="19">
    <w:abstractNumId w:val="33"/>
  </w:num>
  <w:num w:numId="20">
    <w:abstractNumId w:val="14"/>
  </w:num>
  <w:num w:numId="21">
    <w:abstractNumId w:val="12"/>
  </w:num>
  <w:num w:numId="22">
    <w:abstractNumId w:val="16"/>
  </w:num>
  <w:num w:numId="23">
    <w:abstractNumId w:val="23"/>
  </w:num>
  <w:num w:numId="24">
    <w:abstractNumId w:val="30"/>
  </w:num>
  <w:num w:numId="25">
    <w:abstractNumId w:val="5"/>
  </w:num>
  <w:num w:numId="26">
    <w:abstractNumId w:val="19"/>
  </w:num>
  <w:num w:numId="27">
    <w:abstractNumId w:val="24"/>
  </w:num>
  <w:num w:numId="28">
    <w:abstractNumId w:val="31"/>
  </w:num>
  <w:num w:numId="29">
    <w:abstractNumId w:val="28"/>
  </w:num>
  <w:num w:numId="30">
    <w:abstractNumId w:val="13"/>
  </w:num>
  <w:num w:numId="31">
    <w:abstractNumId w:val="2"/>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7"/>
  </w:num>
  <w:num w:numId="35">
    <w:abstractNumId w:val="32"/>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yM7UwMDU2NTUyNzBT0lEKTi0uzszPAykwrAUAeXY23ywAAAA="/>
  </w:docVars>
  <w:rsids>
    <w:rsidRoot w:val="00AA6219"/>
    <w:rsid w:val="00000F8F"/>
    <w:rsid w:val="00004CE7"/>
    <w:rsid w:val="00030174"/>
    <w:rsid w:val="0003726D"/>
    <w:rsid w:val="0004579C"/>
    <w:rsid w:val="000504C6"/>
    <w:rsid w:val="00051D58"/>
    <w:rsid w:val="00053ACC"/>
    <w:rsid w:val="000A47FA"/>
    <w:rsid w:val="000A65D3"/>
    <w:rsid w:val="000B1E33"/>
    <w:rsid w:val="000C2D80"/>
    <w:rsid w:val="000D689F"/>
    <w:rsid w:val="000D7515"/>
    <w:rsid w:val="000E7B7B"/>
    <w:rsid w:val="000E7D62"/>
    <w:rsid w:val="00103357"/>
    <w:rsid w:val="00112990"/>
    <w:rsid w:val="00123C9F"/>
    <w:rsid w:val="00126190"/>
    <w:rsid w:val="00130F17"/>
    <w:rsid w:val="001320BF"/>
    <w:rsid w:val="00135E77"/>
    <w:rsid w:val="00153371"/>
    <w:rsid w:val="00157FF4"/>
    <w:rsid w:val="00163BC4"/>
    <w:rsid w:val="00191062"/>
    <w:rsid w:val="00192B72"/>
    <w:rsid w:val="001A29D8"/>
    <w:rsid w:val="001A59AE"/>
    <w:rsid w:val="001A5CAA"/>
    <w:rsid w:val="001B0427"/>
    <w:rsid w:val="001B5B9D"/>
    <w:rsid w:val="001C3720"/>
    <w:rsid w:val="001D1B05"/>
    <w:rsid w:val="001D3A51"/>
    <w:rsid w:val="001E10D2"/>
    <w:rsid w:val="001E25B4"/>
    <w:rsid w:val="001E44FE"/>
    <w:rsid w:val="001F1B38"/>
    <w:rsid w:val="001F6ABA"/>
    <w:rsid w:val="001F6B95"/>
    <w:rsid w:val="00200595"/>
    <w:rsid w:val="00204835"/>
    <w:rsid w:val="0020753B"/>
    <w:rsid w:val="00222D7B"/>
    <w:rsid w:val="00231920"/>
    <w:rsid w:val="0023195C"/>
    <w:rsid w:val="00234DF2"/>
    <w:rsid w:val="00240741"/>
    <w:rsid w:val="0024282C"/>
    <w:rsid w:val="002460DC"/>
    <w:rsid w:val="00250985"/>
    <w:rsid w:val="002556F6"/>
    <w:rsid w:val="00283105"/>
    <w:rsid w:val="00284C4C"/>
    <w:rsid w:val="00287E68"/>
    <w:rsid w:val="00290ABC"/>
    <w:rsid w:val="00296529"/>
    <w:rsid w:val="002A1DFD"/>
    <w:rsid w:val="002A4625"/>
    <w:rsid w:val="002B27FB"/>
    <w:rsid w:val="002B685A"/>
    <w:rsid w:val="002C57D2"/>
    <w:rsid w:val="002D606D"/>
    <w:rsid w:val="002E0D56"/>
    <w:rsid w:val="00315186"/>
    <w:rsid w:val="0033343E"/>
    <w:rsid w:val="0033709E"/>
    <w:rsid w:val="003512C2"/>
    <w:rsid w:val="00371FB6"/>
    <w:rsid w:val="003763C1"/>
    <w:rsid w:val="00376BBE"/>
    <w:rsid w:val="00386CE1"/>
    <w:rsid w:val="0039224F"/>
    <w:rsid w:val="00394F71"/>
    <w:rsid w:val="0039768A"/>
    <w:rsid w:val="003A43A4"/>
    <w:rsid w:val="003A7E18"/>
    <w:rsid w:val="003B62C7"/>
    <w:rsid w:val="003C4C86"/>
    <w:rsid w:val="003C6258"/>
    <w:rsid w:val="003E2904"/>
    <w:rsid w:val="003E5526"/>
    <w:rsid w:val="00401927"/>
    <w:rsid w:val="0040243D"/>
    <w:rsid w:val="0041027F"/>
    <w:rsid w:val="00412475"/>
    <w:rsid w:val="00421FC7"/>
    <w:rsid w:val="00423789"/>
    <w:rsid w:val="00440F43"/>
    <w:rsid w:val="00441B6F"/>
    <w:rsid w:val="00446221"/>
    <w:rsid w:val="00450E62"/>
    <w:rsid w:val="004539DB"/>
    <w:rsid w:val="004676FF"/>
    <w:rsid w:val="00471A80"/>
    <w:rsid w:val="00474E2F"/>
    <w:rsid w:val="004D305E"/>
    <w:rsid w:val="004D4277"/>
    <w:rsid w:val="00502516"/>
    <w:rsid w:val="00505F06"/>
    <w:rsid w:val="00506828"/>
    <w:rsid w:val="0053056E"/>
    <w:rsid w:val="00554FDA"/>
    <w:rsid w:val="0059586A"/>
    <w:rsid w:val="005B61AC"/>
    <w:rsid w:val="005C784C"/>
    <w:rsid w:val="005D17F6"/>
    <w:rsid w:val="005E5539"/>
    <w:rsid w:val="005E7C7E"/>
    <w:rsid w:val="00602BF5"/>
    <w:rsid w:val="00610D4B"/>
    <w:rsid w:val="00617FDD"/>
    <w:rsid w:val="00633614"/>
    <w:rsid w:val="00633F68"/>
    <w:rsid w:val="00636EB2"/>
    <w:rsid w:val="006375B8"/>
    <w:rsid w:val="0066510A"/>
    <w:rsid w:val="006670C9"/>
    <w:rsid w:val="00673D47"/>
    <w:rsid w:val="00673F9F"/>
    <w:rsid w:val="00686953"/>
    <w:rsid w:val="00687DEA"/>
    <w:rsid w:val="00687E67"/>
    <w:rsid w:val="006967F7"/>
    <w:rsid w:val="006A250C"/>
    <w:rsid w:val="006B21D3"/>
    <w:rsid w:val="006B57D0"/>
    <w:rsid w:val="006D30FF"/>
    <w:rsid w:val="006D6940"/>
    <w:rsid w:val="006E2AC4"/>
    <w:rsid w:val="006F11EC"/>
    <w:rsid w:val="0070082C"/>
    <w:rsid w:val="00715B78"/>
    <w:rsid w:val="00726D24"/>
    <w:rsid w:val="00727185"/>
    <w:rsid w:val="007369E6"/>
    <w:rsid w:val="00746E59"/>
    <w:rsid w:val="00754C9A"/>
    <w:rsid w:val="0075599A"/>
    <w:rsid w:val="00761D52"/>
    <w:rsid w:val="0077749E"/>
    <w:rsid w:val="007841A6"/>
    <w:rsid w:val="00790ADA"/>
    <w:rsid w:val="007970F9"/>
    <w:rsid w:val="007A4923"/>
    <w:rsid w:val="007D2288"/>
    <w:rsid w:val="007E088F"/>
    <w:rsid w:val="007F7B32"/>
    <w:rsid w:val="00804BC2"/>
    <w:rsid w:val="0081431A"/>
    <w:rsid w:val="0083216F"/>
    <w:rsid w:val="00842AB9"/>
    <w:rsid w:val="00860000"/>
    <w:rsid w:val="00863BD3"/>
    <w:rsid w:val="008641ED"/>
    <w:rsid w:val="00866D66"/>
    <w:rsid w:val="008671C6"/>
    <w:rsid w:val="008734E1"/>
    <w:rsid w:val="00875803"/>
    <w:rsid w:val="008A4705"/>
    <w:rsid w:val="008B459E"/>
    <w:rsid w:val="008E13AE"/>
    <w:rsid w:val="008E1506"/>
    <w:rsid w:val="008E6B76"/>
    <w:rsid w:val="008E710C"/>
    <w:rsid w:val="008F29A1"/>
    <w:rsid w:val="008F69D6"/>
    <w:rsid w:val="00902823"/>
    <w:rsid w:val="00907EA1"/>
    <w:rsid w:val="00915CA6"/>
    <w:rsid w:val="00917658"/>
    <w:rsid w:val="00927834"/>
    <w:rsid w:val="00936FD0"/>
    <w:rsid w:val="009500A6"/>
    <w:rsid w:val="00957C18"/>
    <w:rsid w:val="009659BA"/>
    <w:rsid w:val="00983040"/>
    <w:rsid w:val="00983659"/>
    <w:rsid w:val="009B3FB9"/>
    <w:rsid w:val="009C2465"/>
    <w:rsid w:val="009D06B5"/>
    <w:rsid w:val="009D35A0"/>
    <w:rsid w:val="009D5454"/>
    <w:rsid w:val="009D7EB7"/>
    <w:rsid w:val="009E048A"/>
    <w:rsid w:val="009E08E9"/>
    <w:rsid w:val="009E3D5E"/>
    <w:rsid w:val="009E3DB9"/>
    <w:rsid w:val="009E40B8"/>
    <w:rsid w:val="009E6E35"/>
    <w:rsid w:val="009F0EDA"/>
    <w:rsid w:val="009F2FF0"/>
    <w:rsid w:val="00A01DB2"/>
    <w:rsid w:val="00A03B96"/>
    <w:rsid w:val="00A05B19"/>
    <w:rsid w:val="00A1134E"/>
    <w:rsid w:val="00A24E7E"/>
    <w:rsid w:val="00A258C3"/>
    <w:rsid w:val="00A347C0"/>
    <w:rsid w:val="00A51431"/>
    <w:rsid w:val="00A539AD"/>
    <w:rsid w:val="00A57901"/>
    <w:rsid w:val="00A60E19"/>
    <w:rsid w:val="00A94063"/>
    <w:rsid w:val="00AA6219"/>
    <w:rsid w:val="00AA74E0"/>
    <w:rsid w:val="00AB703F"/>
    <w:rsid w:val="00AC6BB8"/>
    <w:rsid w:val="00AD04F5"/>
    <w:rsid w:val="00AD2EB2"/>
    <w:rsid w:val="00AE008F"/>
    <w:rsid w:val="00AE2948"/>
    <w:rsid w:val="00AF3A94"/>
    <w:rsid w:val="00B01FCD"/>
    <w:rsid w:val="00B1776C"/>
    <w:rsid w:val="00B23CFA"/>
    <w:rsid w:val="00B25B4B"/>
    <w:rsid w:val="00B52583"/>
    <w:rsid w:val="00B52896"/>
    <w:rsid w:val="00B56D3F"/>
    <w:rsid w:val="00B84BF7"/>
    <w:rsid w:val="00B95236"/>
    <w:rsid w:val="00B96BD9"/>
    <w:rsid w:val="00BA1B01"/>
    <w:rsid w:val="00BA2641"/>
    <w:rsid w:val="00BA3797"/>
    <w:rsid w:val="00BB37AA"/>
    <w:rsid w:val="00BC4811"/>
    <w:rsid w:val="00BC53A0"/>
    <w:rsid w:val="00BD4C88"/>
    <w:rsid w:val="00BD4DED"/>
    <w:rsid w:val="00BD7480"/>
    <w:rsid w:val="00BE4BD3"/>
    <w:rsid w:val="00BE62AD"/>
    <w:rsid w:val="00BF121F"/>
    <w:rsid w:val="00BF1F80"/>
    <w:rsid w:val="00C166EF"/>
    <w:rsid w:val="00C17B07"/>
    <w:rsid w:val="00C17EB0"/>
    <w:rsid w:val="00C241B6"/>
    <w:rsid w:val="00C27F5F"/>
    <w:rsid w:val="00C30A0F"/>
    <w:rsid w:val="00C347C8"/>
    <w:rsid w:val="00C37E61"/>
    <w:rsid w:val="00C41E7D"/>
    <w:rsid w:val="00C70F1B"/>
    <w:rsid w:val="00C71A47"/>
    <w:rsid w:val="00C7464C"/>
    <w:rsid w:val="00C85588"/>
    <w:rsid w:val="00C9260D"/>
    <w:rsid w:val="00C96F14"/>
    <w:rsid w:val="00CC29D2"/>
    <w:rsid w:val="00CD6755"/>
    <w:rsid w:val="00CD6856"/>
    <w:rsid w:val="00CE0089"/>
    <w:rsid w:val="00CE6204"/>
    <w:rsid w:val="00CE793C"/>
    <w:rsid w:val="00CF193C"/>
    <w:rsid w:val="00D173F1"/>
    <w:rsid w:val="00D74CB0"/>
    <w:rsid w:val="00D8295D"/>
    <w:rsid w:val="00DA27B7"/>
    <w:rsid w:val="00DB26D7"/>
    <w:rsid w:val="00DC2A65"/>
    <w:rsid w:val="00DE15F0"/>
    <w:rsid w:val="00DE5663"/>
    <w:rsid w:val="00DE78AA"/>
    <w:rsid w:val="00E053D0"/>
    <w:rsid w:val="00E15994"/>
    <w:rsid w:val="00E3114E"/>
    <w:rsid w:val="00E31A70"/>
    <w:rsid w:val="00E35B02"/>
    <w:rsid w:val="00E66496"/>
    <w:rsid w:val="00E66B35"/>
    <w:rsid w:val="00E66E10"/>
    <w:rsid w:val="00E701BB"/>
    <w:rsid w:val="00E769F6"/>
    <w:rsid w:val="00E8407C"/>
    <w:rsid w:val="00E84F3C"/>
    <w:rsid w:val="00EA012C"/>
    <w:rsid w:val="00EC6A55"/>
    <w:rsid w:val="00ED0288"/>
    <w:rsid w:val="00EE52CB"/>
    <w:rsid w:val="00EE701D"/>
    <w:rsid w:val="00EF581D"/>
    <w:rsid w:val="00EF64D6"/>
    <w:rsid w:val="00EF7FD8"/>
    <w:rsid w:val="00F06F59"/>
    <w:rsid w:val="00F07558"/>
    <w:rsid w:val="00F124A7"/>
    <w:rsid w:val="00F17988"/>
    <w:rsid w:val="00F2229E"/>
    <w:rsid w:val="00F41003"/>
    <w:rsid w:val="00F469F0"/>
    <w:rsid w:val="00F4714A"/>
    <w:rsid w:val="00F53273"/>
    <w:rsid w:val="00F612C1"/>
    <w:rsid w:val="00F755E4"/>
    <w:rsid w:val="00F77D02"/>
    <w:rsid w:val="00F876F6"/>
    <w:rsid w:val="00FB3A86"/>
    <w:rsid w:val="00FC316C"/>
    <w:rsid w:val="00FD36C8"/>
    <w:rsid w:val="00FD7281"/>
    <w:rsid w:val="00FE4514"/>
    <w:rsid w:val="00FF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40D5B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E451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5E7C7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03726D"/>
    <w:rPr>
      <w:rFonts w:ascii="Helvetica" w:hAnsi="Helvetica"/>
    </w:rPr>
  </w:style>
  <w:style w:type="paragraph" w:styleId="BodyText">
    <w:name w:val="Body Text"/>
    <w:basedOn w:val="Normal"/>
    <w:link w:val="BodyTextChar"/>
    <w:uiPriority w:val="99"/>
    <w:unhideWhenUsed/>
    <w:rsid w:val="00BA3797"/>
    <w:pPr>
      <w:spacing w:after="120" w:line="259" w:lineRule="auto"/>
    </w:pPr>
    <w:rPr>
      <w:rFonts w:asciiTheme="minorHAnsi" w:eastAsiaTheme="minorHAnsi" w:hAnsiTheme="minorHAnsi" w:cstheme="minorBidi"/>
      <w:kern w:val="2"/>
      <w:sz w:val="22"/>
      <w:szCs w:val="22"/>
      <w:lang w:val="en-MY"/>
    </w:rPr>
  </w:style>
  <w:style w:type="character" w:customStyle="1" w:styleId="BodyTextChar">
    <w:name w:val="Body Text Char"/>
    <w:basedOn w:val="DefaultParagraphFont"/>
    <w:link w:val="BodyText"/>
    <w:uiPriority w:val="99"/>
    <w:rsid w:val="00BA3797"/>
    <w:rPr>
      <w:rFonts w:asciiTheme="minorHAnsi" w:eastAsiaTheme="minorHAnsi" w:hAnsiTheme="minorHAnsi" w:cstheme="minorBidi"/>
      <w:kern w:val="2"/>
      <w:sz w:val="22"/>
      <w:szCs w:val="22"/>
      <w:lang w:val="en-MY"/>
    </w:rPr>
  </w:style>
  <w:style w:type="paragraph" w:styleId="ListParagraph">
    <w:name w:val="List Paragraph"/>
    <w:basedOn w:val="Normal"/>
    <w:uiPriority w:val="34"/>
    <w:qFormat/>
    <w:rsid w:val="00F2229E"/>
    <w:pPr>
      <w:spacing w:after="160" w:line="259" w:lineRule="auto"/>
      <w:ind w:left="720"/>
      <w:contextualSpacing/>
    </w:pPr>
    <w:rPr>
      <w:rFonts w:asciiTheme="minorHAnsi" w:eastAsiaTheme="minorHAnsi" w:hAnsiTheme="minorHAnsi" w:cstheme="minorBidi"/>
      <w:kern w:val="2"/>
      <w:sz w:val="22"/>
      <w:szCs w:val="22"/>
      <w:lang w:val="en-MY"/>
    </w:rPr>
  </w:style>
  <w:style w:type="table" w:styleId="GridTable1Light">
    <w:name w:val="Grid Table 1 Light"/>
    <w:basedOn w:val="TableNormal"/>
    <w:uiPriority w:val="46"/>
    <w:rsid w:val="00C96F14"/>
    <w:rPr>
      <w:rFonts w:asciiTheme="minorHAnsi" w:eastAsiaTheme="minorHAnsi" w:hAnsiTheme="minorHAnsi" w:cstheme="minorBidi"/>
      <w:kern w:val="2"/>
      <w:sz w:val="22"/>
      <w:szCs w:val="22"/>
      <w:lang w:val="en-MY"/>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CC29D2"/>
    <w:rPr>
      <w:rFonts w:asciiTheme="minorHAnsi" w:eastAsiaTheme="minorHAnsi" w:hAnsiTheme="minorHAnsi" w:cstheme="minorBidi"/>
      <w:sz w:val="22"/>
      <w:szCs w:val="22"/>
      <w:lang w:val="en-GB"/>
    </w:rPr>
  </w:style>
  <w:style w:type="character" w:customStyle="1" w:styleId="Heading4Char">
    <w:name w:val="Heading 4 Char"/>
    <w:basedOn w:val="DefaultParagraphFont"/>
    <w:link w:val="Heading4"/>
    <w:semiHidden/>
    <w:rsid w:val="005E7C7E"/>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semiHidden/>
    <w:rsid w:val="00FE451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261022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3742925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041573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404-009-1294-7" TargetMode="External"/><Relationship Id="rId13" Type="http://schemas.openxmlformats.org/officeDocument/2006/relationships/hyperlink" Target="https://doi.org/10.1055/s-0035-1558079" TargetMode="External"/><Relationship Id="rId18" Type="http://schemas.openxmlformats.org/officeDocument/2006/relationships/hyperlink" Target="https://doi.org/10.53555/AJBR.v28i4S.8968"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136/ijgc-2020-001996" TargetMode="External"/><Relationship Id="rId7" Type="http://schemas.openxmlformats.org/officeDocument/2006/relationships/endnotes" Target="endnotes.xml"/><Relationship Id="rId12" Type="http://schemas.openxmlformats.org/officeDocument/2006/relationships/hyperlink" Target="https://doi.org/10.1055/s-0037-1604028" TargetMode="External"/><Relationship Id="rId17" Type="http://schemas.openxmlformats.org/officeDocument/2006/relationships/hyperlink" Target="https://doi.org/10.1097/MD.000000000000489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07/s13224-019-01229-z" TargetMode="External"/><Relationship Id="rId20" Type="http://schemas.openxmlformats.org/officeDocument/2006/relationships/hyperlink" Target="https://doi.org/10.3390/jcm112475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937/2377-9004/141000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86/1741-7015-10-8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6/S1701-2163(15)30790-8" TargetMode="External"/><Relationship Id="rId19" Type="http://schemas.openxmlformats.org/officeDocument/2006/relationships/hyperlink" Target="https://doi.org/10.1016/j.ogc.2018.01.009" TargetMode="External"/><Relationship Id="rId4" Type="http://schemas.openxmlformats.org/officeDocument/2006/relationships/settings" Target="settings.xml"/><Relationship Id="rId9" Type="http://schemas.openxmlformats.org/officeDocument/2006/relationships/hyperlink" Target="https://doi.org/10.2298/AOO1102039M" TargetMode="External"/><Relationship Id="rId14" Type="http://schemas.openxmlformats.org/officeDocument/2006/relationships/hyperlink" Target="https://doi.org/10.1111/aogs.14763"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66321-B9FA-42FF-A610-50AD7B60C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453</TotalTime>
  <Pages>8</Pages>
  <Words>3327</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22247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45</cp:revision>
  <cp:lastPrinted>1999-07-06T11:00:00Z</cp:lastPrinted>
  <dcterms:created xsi:type="dcterms:W3CDTF">2014-10-25T14:34:00Z</dcterms:created>
  <dcterms:modified xsi:type="dcterms:W3CDTF">2026-03-06T10:18:00Z</dcterms:modified>
</cp:coreProperties>
</file>