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6B3" w:rsidRDefault="00B956B3">
      <w:pPr>
        <w:pStyle w:val="Title"/>
        <w:spacing w:after="0"/>
        <w:jc w:val="both"/>
        <w:rPr>
          <w:rFonts w:ascii="Arial" w:hAnsi="Arial" w:cs="Arial"/>
        </w:rPr>
      </w:pPr>
    </w:p>
    <w:p w:rsidR="00B956B3" w:rsidRDefault="00BE467D">
      <w:pPr>
        <w:pStyle w:val="Author"/>
        <w:spacing w:line="240" w:lineRule="auto"/>
        <w:rPr>
          <w:rFonts w:ascii="Arial" w:hAnsi="Arial" w:cs="Arial"/>
          <w:bCs/>
          <w:iCs/>
          <w:kern w:val="28"/>
          <w:sz w:val="36"/>
        </w:rPr>
      </w:pPr>
      <w:r>
        <w:rPr>
          <w:rFonts w:ascii="Arial" w:hAnsi="Arial" w:cs="Arial"/>
          <w:bCs/>
          <w:iCs/>
          <w:kern w:val="28"/>
          <w:sz w:val="36"/>
        </w:rPr>
        <w:t xml:space="preserve">SDS-PAGE Characterization of three elite </w:t>
      </w:r>
      <w:r>
        <w:rPr>
          <w:rFonts w:ascii="Arial" w:hAnsi="Arial" w:cs="Arial"/>
          <w:bCs/>
          <w:i/>
          <w:iCs/>
          <w:kern w:val="28"/>
          <w:sz w:val="36"/>
        </w:rPr>
        <w:t xml:space="preserve">Solanum </w:t>
      </w:r>
      <w:proofErr w:type="spellStart"/>
      <w:r>
        <w:rPr>
          <w:rFonts w:ascii="Arial" w:hAnsi="Arial" w:cs="Arial"/>
          <w:bCs/>
          <w:i/>
          <w:iCs/>
          <w:kern w:val="28"/>
          <w:sz w:val="36"/>
        </w:rPr>
        <w:t>lycopersicum</w:t>
      </w:r>
      <w:proofErr w:type="spellEnd"/>
      <w:r>
        <w:rPr>
          <w:rFonts w:ascii="Arial" w:hAnsi="Arial" w:cs="Arial"/>
          <w:bCs/>
          <w:i/>
          <w:iCs/>
          <w:kern w:val="28"/>
          <w:sz w:val="36"/>
        </w:rPr>
        <w:t xml:space="preserve"> </w:t>
      </w:r>
      <w:r>
        <w:rPr>
          <w:rFonts w:ascii="Arial" w:hAnsi="Arial" w:cs="Arial"/>
          <w:bCs/>
          <w:iCs/>
          <w:kern w:val="28"/>
          <w:sz w:val="36"/>
        </w:rPr>
        <w:t xml:space="preserve">(L.) varieties </w:t>
      </w:r>
    </w:p>
    <w:p w:rsidR="00B956B3" w:rsidRDefault="00B956B3">
      <w:pPr>
        <w:pStyle w:val="Author"/>
        <w:spacing w:line="240" w:lineRule="auto"/>
        <w:jc w:val="both"/>
        <w:rPr>
          <w:rFonts w:ascii="Arial" w:hAnsi="Arial" w:cs="Arial"/>
          <w:sz w:val="36"/>
        </w:rPr>
      </w:pPr>
    </w:p>
    <w:p w:rsidR="00B956B3" w:rsidRDefault="00B956B3">
      <w:pPr>
        <w:pStyle w:val="Affiliation"/>
        <w:spacing w:after="0" w:line="240" w:lineRule="auto"/>
        <w:jc w:val="both"/>
        <w:rPr>
          <w:rFonts w:ascii="Arial" w:hAnsi="Arial" w:cs="Arial"/>
        </w:rPr>
      </w:pPr>
    </w:p>
    <w:p w:rsidR="00B956B3" w:rsidRDefault="00BE467D">
      <w:pPr>
        <w:pStyle w:val="Copyright"/>
        <w:spacing w:after="0" w:line="240" w:lineRule="auto"/>
        <w:jc w:val="both"/>
        <w:rPr>
          <w:rFonts w:ascii="Arial" w:hAnsi="Arial" w:cs="Arial"/>
        </w:rPr>
        <w:sectPr w:rsidR="00B956B3">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0C2700EB"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rsidR="00B956B3" w:rsidRDefault="00BE467D">
      <w:pPr>
        <w:pStyle w:val="AbstHead"/>
        <w:spacing w:after="0"/>
        <w:jc w:val="both"/>
        <w:rPr>
          <w:rFonts w:ascii="Arial" w:hAnsi="Arial" w:cs="Arial"/>
        </w:rPr>
      </w:pPr>
      <w:r>
        <w:rPr>
          <w:rFonts w:ascii="Arial" w:hAnsi="Arial" w:cs="Arial"/>
        </w:rPr>
        <w:t>ABSTRACT</w:t>
      </w:r>
    </w:p>
    <w:p w:rsidR="00B956B3" w:rsidRDefault="00B956B3">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B956B3">
        <w:tc>
          <w:tcPr>
            <w:tcW w:w="9576" w:type="dxa"/>
            <w:shd w:val="clear" w:color="auto" w:fill="F2F2F2"/>
          </w:tcPr>
          <w:p w:rsidR="00B956B3" w:rsidRDefault="00B956B3">
            <w:pPr>
              <w:pStyle w:val="Body"/>
              <w:spacing w:after="0"/>
              <w:rPr>
                <w:rFonts w:ascii="Arial" w:eastAsia="Calibri" w:hAnsi="Arial" w:cs="Arial"/>
                <w:b/>
                <w:szCs w:val="22"/>
              </w:rPr>
            </w:pPr>
          </w:p>
          <w:p w:rsidR="00B956B3" w:rsidRDefault="00BE467D">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 xml:space="preserve">The overall objective of this research work was to characterize and compare the </w:t>
            </w:r>
            <w:r>
              <w:rPr>
                <w:rFonts w:ascii="Arial" w:eastAsia="Calibri" w:hAnsi="Arial" w:cs="Arial"/>
                <w:szCs w:val="22"/>
                <w:highlight w:val="yellow"/>
              </w:rPr>
              <w:t xml:space="preserve">leaf and </w:t>
            </w:r>
            <w:r>
              <w:rPr>
                <w:rFonts w:ascii="Arial" w:eastAsia="Calibri" w:hAnsi="Arial" w:cs="Arial"/>
                <w:szCs w:val="22"/>
              </w:rPr>
              <w:t xml:space="preserve">seed storage protein profiles of three elite </w:t>
            </w:r>
            <w:r>
              <w:rPr>
                <w:rFonts w:ascii="Arial" w:eastAsia="Calibri" w:hAnsi="Arial" w:cs="Arial"/>
                <w:i/>
                <w:szCs w:val="22"/>
              </w:rPr>
              <w:t xml:space="preserve">Solanum </w:t>
            </w:r>
            <w:proofErr w:type="spellStart"/>
            <w:r>
              <w:rPr>
                <w:rFonts w:ascii="Arial" w:eastAsia="Calibri" w:hAnsi="Arial" w:cs="Arial"/>
                <w:i/>
                <w:szCs w:val="22"/>
              </w:rPr>
              <w:t>lycopersicum</w:t>
            </w:r>
            <w:proofErr w:type="spellEnd"/>
            <w:r>
              <w:rPr>
                <w:rFonts w:ascii="Arial" w:eastAsia="Calibri" w:hAnsi="Arial" w:cs="Arial"/>
                <w:szCs w:val="22"/>
              </w:rPr>
              <w:t xml:space="preserve"> (L.) varieties, which are Roma VF, </w:t>
            </w:r>
            <w:proofErr w:type="spellStart"/>
            <w:r>
              <w:rPr>
                <w:rFonts w:ascii="Arial" w:eastAsia="Calibri" w:hAnsi="Arial" w:cs="Arial"/>
                <w:szCs w:val="22"/>
              </w:rPr>
              <w:t>Tropimech</w:t>
            </w:r>
            <w:proofErr w:type="spellEnd"/>
            <w:r>
              <w:rPr>
                <w:rFonts w:ascii="Arial" w:eastAsia="Calibri" w:hAnsi="Arial" w:cs="Arial"/>
                <w:szCs w:val="22"/>
              </w:rPr>
              <w:t xml:space="preserve">, and UC82B, in order to assess their biochemical diversity and genetic relatedness, which can be </w:t>
            </w:r>
            <w:r>
              <w:rPr>
                <w:rFonts w:ascii="Arial" w:eastAsia="Calibri" w:hAnsi="Arial" w:cs="Arial"/>
                <w:szCs w:val="22"/>
                <w:highlight w:val="yellow"/>
              </w:rPr>
              <w:t>explored</w:t>
            </w:r>
            <w:r>
              <w:rPr>
                <w:rFonts w:ascii="Arial" w:eastAsia="Calibri" w:hAnsi="Arial" w:cs="Arial"/>
                <w:szCs w:val="22"/>
              </w:rPr>
              <w:t xml:space="preserve"> in breeding and improvement of tomatoes.</w:t>
            </w:r>
          </w:p>
          <w:p w:rsidR="00B956B3" w:rsidRDefault="00BE467D">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w:t>
            </w:r>
            <w:r>
              <w:rPr>
                <w:rFonts w:ascii="Arial" w:hAnsi="Arial" w:cs="Arial"/>
                <w:bCs/>
                <w:szCs w:val="24"/>
              </w:rPr>
              <w:t>The experiment was laid out in a Randomized Complete Block Design (RCBD) with five replications</w:t>
            </w:r>
          </w:p>
          <w:p w:rsidR="00B956B3" w:rsidRDefault="00BE467D">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The study was carried out in the screen house and</w:t>
            </w:r>
            <w:r>
              <w:rPr>
                <w:rFonts w:ascii="Arial" w:eastAsia="Calibri" w:hAnsi="Arial" w:cs="Arial"/>
                <w:szCs w:val="22"/>
                <w:highlight w:val="yellow"/>
              </w:rPr>
              <w:t xml:space="preserve"> laboratory</w:t>
            </w:r>
            <w:r>
              <w:rPr>
                <w:rFonts w:ascii="Arial" w:eastAsia="Calibri" w:hAnsi="Arial" w:cs="Arial"/>
                <w:szCs w:val="22"/>
              </w:rPr>
              <w:t xml:space="preserve"> facilities of the Department of Botany, Obafemi Awolowo University, Ile-Ife, Nigeria, during the 2021 growing season.</w:t>
            </w:r>
          </w:p>
          <w:p w:rsidR="00B956B3" w:rsidRDefault="00BE467D">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Three elite </w:t>
            </w:r>
            <w:r>
              <w:rPr>
                <w:rFonts w:ascii="Arial" w:eastAsia="Calibri" w:hAnsi="Arial" w:cs="Arial"/>
                <w:i/>
                <w:szCs w:val="22"/>
              </w:rPr>
              <w:t xml:space="preserve">Solanum </w:t>
            </w:r>
            <w:proofErr w:type="spellStart"/>
            <w:r>
              <w:rPr>
                <w:rFonts w:ascii="Arial" w:eastAsia="Calibri" w:hAnsi="Arial" w:cs="Arial"/>
                <w:i/>
                <w:szCs w:val="22"/>
              </w:rPr>
              <w:t>lycopersicum</w:t>
            </w:r>
            <w:proofErr w:type="spellEnd"/>
            <w:r>
              <w:rPr>
                <w:rFonts w:ascii="Arial" w:eastAsia="Calibri" w:hAnsi="Arial" w:cs="Arial"/>
                <w:szCs w:val="22"/>
              </w:rPr>
              <w:t xml:space="preserve"> (L.) varieties, i.e., Roma VF, </w:t>
            </w:r>
            <w:proofErr w:type="spellStart"/>
            <w:r>
              <w:rPr>
                <w:rFonts w:ascii="Arial" w:eastAsia="Calibri" w:hAnsi="Arial" w:cs="Arial"/>
                <w:szCs w:val="22"/>
              </w:rPr>
              <w:t>Tropimech</w:t>
            </w:r>
            <w:proofErr w:type="spellEnd"/>
            <w:r>
              <w:rPr>
                <w:rFonts w:ascii="Arial" w:eastAsia="Calibri" w:hAnsi="Arial" w:cs="Arial"/>
                <w:szCs w:val="22"/>
              </w:rPr>
              <w:t xml:space="preserve">, and UC82B, were cultivated in a Randomized Complete Block Design with five replications. At maturity, leaves and seed samples were collected, processed, and used for protein extraction. The storage proteins were separated by Sodium Dodecyl Sulphate-Polyacrylamide Gel Electrophoresis (SDS-PAGE) on a 12% resolving gel at the </w:t>
            </w:r>
            <w:r>
              <w:rPr>
                <w:rFonts w:ascii="Arial" w:hAnsi="Arial" w:cs="Arial"/>
              </w:rPr>
              <w:t xml:space="preserve">Biotechnology Laboratory, Department of Animal Science, Obafemi Awolowo </w:t>
            </w:r>
            <w:proofErr w:type="spellStart"/>
            <w:proofErr w:type="gramStart"/>
            <w:r>
              <w:rPr>
                <w:rFonts w:ascii="Arial" w:hAnsi="Arial" w:cs="Arial"/>
              </w:rPr>
              <w:t>University,Ile</w:t>
            </w:r>
            <w:proofErr w:type="spellEnd"/>
            <w:proofErr w:type="gramEnd"/>
            <w:r>
              <w:rPr>
                <w:rFonts w:ascii="Arial" w:hAnsi="Arial" w:cs="Arial"/>
              </w:rPr>
              <w:t>-Ife, Nigeria.</w:t>
            </w:r>
            <w:r>
              <w:rPr>
                <w:rFonts w:ascii="Arial" w:eastAsia="Calibri" w:hAnsi="Arial" w:cs="Arial"/>
                <w:szCs w:val="22"/>
              </w:rPr>
              <w:t xml:space="preserve"> Protein banding patterns were analyzed for genetic relatedness and diversity.</w:t>
            </w:r>
          </w:p>
          <w:p w:rsidR="00B956B3" w:rsidRDefault="00BE467D">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The SDS-PAGE analysis revealed the predominance of fast bands in the protein profile of the leaf (</w:t>
            </w:r>
            <w:r>
              <w:rPr>
                <w:rFonts w:ascii="Arial" w:hAnsi="Arial" w:cs="Arial"/>
                <w:bCs/>
              </w:rPr>
              <w:t>61.76 %</w:t>
            </w:r>
            <w:r>
              <w:rPr>
                <w:rFonts w:ascii="Arial" w:eastAsia="Calibri" w:hAnsi="Arial" w:cs="Arial"/>
                <w:szCs w:val="22"/>
              </w:rPr>
              <w:t>) and the seed (</w:t>
            </w:r>
            <w:r>
              <w:rPr>
                <w:rFonts w:ascii="Arial" w:hAnsi="Arial" w:cs="Arial"/>
                <w:bCs/>
              </w:rPr>
              <w:t>74.36%</w:t>
            </w:r>
            <w:r>
              <w:rPr>
                <w:rFonts w:ascii="Arial" w:eastAsia="Calibri" w:hAnsi="Arial" w:cs="Arial"/>
                <w:szCs w:val="22"/>
              </w:rPr>
              <w:t>)</w:t>
            </w:r>
            <w:r w:rsidR="008E033B">
              <w:rPr>
                <w:rFonts w:ascii="Arial" w:eastAsia="Calibri" w:hAnsi="Arial" w:cs="Arial"/>
                <w:szCs w:val="22"/>
              </w:rPr>
              <w:t>,</w:t>
            </w:r>
            <w:r>
              <w:rPr>
                <w:rFonts w:ascii="Arial" w:eastAsia="Calibri" w:hAnsi="Arial" w:cs="Arial"/>
                <w:szCs w:val="22"/>
              </w:rPr>
              <w:t xml:space="preserve"> signifying the high molecular weights of the protein bands. It also revealed the presence of generic bands </w:t>
            </w:r>
            <w:r>
              <w:rPr>
                <w:rFonts w:ascii="Arial" w:eastAsia="Calibri" w:hAnsi="Arial" w:cs="Arial"/>
                <w:szCs w:val="22"/>
                <w:highlight w:val="yellow"/>
              </w:rPr>
              <w:t>at</w:t>
            </w:r>
            <w:r>
              <w:rPr>
                <w:rFonts w:ascii="Arial" w:eastAsia="Calibri" w:hAnsi="Arial" w:cs="Arial"/>
                <w:szCs w:val="22"/>
              </w:rPr>
              <w:t xml:space="preserve"> </w:t>
            </w:r>
            <w:r>
              <w:rPr>
                <w:rFonts w:ascii="Arial" w:hAnsi="Arial" w:cs="Arial"/>
                <w:bCs/>
              </w:rPr>
              <w:t xml:space="preserve">0.6 cm - 1.0 cm, 5.2 cm, and 5.8 cm - 6.5 cm. for the leave and 4.2 cm - 4.5 cm, 4.5 cm - 4.9 cm, 5.2 cm - 5.4 cm, 5.8 cm - 6.0 cm, 6.2 cm - 6.3 cm, 6.3 cm - 6.5 cm for the seed protein indicating their common ancestry, and supporting their taxonomic grouping as members of same taxon. Unique bands were identified in the leaves (4.8 cm - 5.1 cm for Roma-VF, 3.3 cm and 4.4 cm for </w:t>
            </w:r>
            <w:proofErr w:type="spellStart"/>
            <w:r>
              <w:rPr>
                <w:rFonts w:ascii="Arial" w:hAnsi="Arial" w:cs="Arial"/>
                <w:bCs/>
              </w:rPr>
              <w:t>Tropimech</w:t>
            </w:r>
            <w:proofErr w:type="spellEnd"/>
            <w:r>
              <w:rPr>
                <w:rFonts w:ascii="Arial" w:hAnsi="Arial" w:cs="Arial"/>
                <w:bCs/>
              </w:rPr>
              <w:t xml:space="preserve">; 1.0 cm, 4.1 cm, 4.2 cm, 4.4 cm, 4.6 cm, 5.4 cm and 5.6 cm for UC82B), and seeds (0.6 cm - 0.8 cm, 1.3 cm - 1.6 cm, 2.7 cm, and 4.7 cm - 4.9 cm for Roma-VF; 2.1 cm, 2.5 cm, and 3.0 cm for </w:t>
            </w:r>
            <w:proofErr w:type="spellStart"/>
            <w:r>
              <w:rPr>
                <w:rFonts w:ascii="Arial" w:hAnsi="Arial" w:cs="Arial"/>
                <w:bCs/>
              </w:rPr>
              <w:t>Tropimech</w:t>
            </w:r>
            <w:proofErr w:type="spellEnd"/>
            <w:r>
              <w:rPr>
                <w:rFonts w:ascii="Arial" w:hAnsi="Arial" w:cs="Arial"/>
                <w:bCs/>
              </w:rPr>
              <w:t>; 2.2 cm for UC82B) which serve as distinctive biochemical fingerprints for each variety, and are useful for cultivar identification and purity testing of the varieties.</w:t>
            </w:r>
          </w:p>
          <w:p w:rsidR="00B956B3" w:rsidRDefault="00BE467D">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The variations in the lea</w:t>
            </w:r>
            <w:r w:rsidR="008E033B">
              <w:rPr>
                <w:rFonts w:ascii="Arial" w:eastAsia="Calibri" w:hAnsi="Arial" w:cs="Arial"/>
                <w:szCs w:val="22"/>
              </w:rPr>
              <w:t>f</w:t>
            </w:r>
            <w:r>
              <w:rPr>
                <w:rFonts w:ascii="Arial" w:eastAsia="Calibri" w:hAnsi="Arial" w:cs="Arial"/>
                <w:szCs w:val="22"/>
              </w:rPr>
              <w:t xml:space="preserve"> and seed protein</w:t>
            </w:r>
            <w:r w:rsidR="008E033B">
              <w:rPr>
                <w:rFonts w:ascii="Arial" w:eastAsia="Calibri" w:hAnsi="Arial" w:cs="Arial"/>
                <w:szCs w:val="22"/>
              </w:rPr>
              <w:t>s</w:t>
            </w:r>
            <w:r>
              <w:rPr>
                <w:rFonts w:ascii="Arial" w:eastAsia="Calibri" w:hAnsi="Arial" w:cs="Arial"/>
                <w:szCs w:val="22"/>
              </w:rPr>
              <w:t xml:space="preserve"> identified in this study confirm the existence of genetic diversity among the elite tomato </w:t>
            </w:r>
            <w:r>
              <w:rPr>
                <w:rFonts w:ascii="Arial" w:eastAsia="Calibri" w:hAnsi="Arial" w:cs="Arial"/>
                <w:szCs w:val="22"/>
                <w:highlight w:val="yellow"/>
              </w:rPr>
              <w:t>varieties</w:t>
            </w:r>
            <w:r w:rsidR="008E033B">
              <w:rPr>
                <w:rFonts w:ascii="Arial" w:eastAsia="Calibri" w:hAnsi="Arial" w:cs="Arial"/>
                <w:szCs w:val="22"/>
                <w:highlight w:val="yellow"/>
              </w:rPr>
              <w:t>,</w:t>
            </w:r>
            <w:r>
              <w:rPr>
                <w:rFonts w:ascii="Arial" w:eastAsia="Calibri" w:hAnsi="Arial" w:cs="Arial"/>
                <w:szCs w:val="22"/>
              </w:rPr>
              <w:t xml:space="preserve"> which could serve as valuable biochemical markers for the identification and selection of the different varieties. These results, therefore, validate the use of SDS-PAGE as a useful tool in tomato breeding programs for improving nutritional and genetic quality.</w:t>
            </w:r>
          </w:p>
        </w:tc>
      </w:tr>
    </w:tbl>
    <w:p w:rsidR="00B956B3" w:rsidRDefault="00B956B3">
      <w:pPr>
        <w:pStyle w:val="Body"/>
        <w:spacing w:after="0"/>
        <w:rPr>
          <w:rFonts w:ascii="Arial" w:hAnsi="Arial" w:cs="Arial"/>
          <w:i/>
        </w:rPr>
      </w:pPr>
    </w:p>
    <w:p w:rsidR="00B956B3" w:rsidRDefault="00BE467D">
      <w:pPr>
        <w:pStyle w:val="Body"/>
        <w:spacing w:after="0"/>
        <w:rPr>
          <w:rFonts w:ascii="Arial" w:hAnsi="Arial" w:cs="Arial"/>
          <w:i/>
        </w:rPr>
      </w:pPr>
      <w:r>
        <w:rPr>
          <w:rFonts w:ascii="Arial" w:hAnsi="Arial" w:cs="Arial"/>
          <w:i/>
        </w:rPr>
        <w:t xml:space="preserve">Keywords: </w:t>
      </w:r>
      <w:proofErr w:type="spellStart"/>
      <w:r>
        <w:rPr>
          <w:rFonts w:ascii="Arial" w:hAnsi="Arial" w:cs="Arial"/>
          <w:i/>
        </w:rPr>
        <w:t>Elecrophoresis</w:t>
      </w:r>
      <w:proofErr w:type="spellEnd"/>
      <w:r>
        <w:rPr>
          <w:rFonts w:ascii="Arial" w:hAnsi="Arial" w:cs="Arial"/>
          <w:i/>
        </w:rPr>
        <w:t xml:space="preserve">; Genetic diversity; Nutritional quality; Proximate analysis; Solanum </w:t>
      </w:r>
      <w:proofErr w:type="spellStart"/>
      <w:r>
        <w:rPr>
          <w:rFonts w:ascii="Arial" w:hAnsi="Arial" w:cs="Arial"/>
          <w:i/>
        </w:rPr>
        <w:t>lycopersicum</w:t>
      </w:r>
      <w:proofErr w:type="spellEnd"/>
      <w:r>
        <w:rPr>
          <w:rFonts w:ascii="Arial" w:hAnsi="Arial" w:cs="Arial"/>
          <w:i/>
        </w:rPr>
        <w:t>;</w:t>
      </w:r>
    </w:p>
    <w:p w:rsidR="00B956B3" w:rsidRDefault="00B956B3">
      <w:pPr>
        <w:pStyle w:val="Body"/>
        <w:spacing w:after="0"/>
        <w:rPr>
          <w:rFonts w:ascii="Arial" w:hAnsi="Arial" w:cs="Arial"/>
          <w:i/>
          <w:sz w:val="18"/>
        </w:rPr>
      </w:pPr>
    </w:p>
    <w:p w:rsidR="00B956B3" w:rsidRDefault="00B956B3">
      <w:pPr>
        <w:pStyle w:val="Body"/>
        <w:spacing w:after="0"/>
        <w:rPr>
          <w:rFonts w:ascii="Arial" w:hAnsi="Arial" w:cs="Arial"/>
          <w:i/>
        </w:rPr>
      </w:pPr>
    </w:p>
    <w:p w:rsidR="00B956B3" w:rsidRDefault="00BE467D">
      <w:pPr>
        <w:pStyle w:val="AbstHead"/>
        <w:spacing w:after="0"/>
        <w:jc w:val="both"/>
        <w:rPr>
          <w:rFonts w:ascii="Arial" w:hAnsi="Arial" w:cs="Arial"/>
        </w:rPr>
      </w:pPr>
      <w:r>
        <w:rPr>
          <w:rFonts w:ascii="Arial" w:hAnsi="Arial" w:cs="Arial"/>
        </w:rPr>
        <w:t>1. INTRODUCTION</w:t>
      </w:r>
    </w:p>
    <w:p w:rsidR="00B956B3" w:rsidRDefault="00B956B3">
      <w:pPr>
        <w:pStyle w:val="AbstHead"/>
        <w:spacing w:after="0"/>
        <w:jc w:val="both"/>
        <w:rPr>
          <w:rFonts w:ascii="Arial" w:hAnsi="Arial" w:cs="Arial"/>
        </w:rPr>
      </w:pPr>
    </w:p>
    <w:p w:rsidR="00B956B3" w:rsidRDefault="00BE467D">
      <w:pPr>
        <w:jc w:val="both"/>
        <w:rPr>
          <w:rFonts w:ascii="Arial" w:hAnsi="Arial" w:cs="Arial"/>
          <w:bCs/>
          <w:szCs w:val="24"/>
        </w:rPr>
      </w:pPr>
      <w:r>
        <w:rPr>
          <w:rFonts w:ascii="Arial" w:hAnsi="Arial" w:cs="Arial"/>
          <w:bCs/>
          <w:szCs w:val="24"/>
        </w:rPr>
        <w:t>Tomato (</w:t>
      </w:r>
      <w:r>
        <w:rPr>
          <w:rFonts w:ascii="Arial" w:hAnsi="Arial" w:cs="Arial"/>
          <w:bCs/>
          <w:i/>
          <w:szCs w:val="24"/>
        </w:rPr>
        <w:t xml:space="preserve">Solanum </w:t>
      </w:r>
      <w:proofErr w:type="spellStart"/>
      <w:r>
        <w:rPr>
          <w:rFonts w:ascii="Arial" w:hAnsi="Arial" w:cs="Arial"/>
          <w:bCs/>
          <w:i/>
          <w:szCs w:val="24"/>
        </w:rPr>
        <w:t>lycopersicum</w:t>
      </w:r>
      <w:proofErr w:type="spellEnd"/>
      <w:r>
        <w:rPr>
          <w:rFonts w:ascii="Arial" w:hAnsi="Arial" w:cs="Arial"/>
          <w:bCs/>
          <w:szCs w:val="24"/>
        </w:rPr>
        <w:t xml:space="preserve"> L.) is one of the world's most economically important and widely consumed vegetable crops, renowned for its culinary versatility and substantial contribution to human nutrition (Rai </w:t>
      </w:r>
      <w:r>
        <w:rPr>
          <w:rFonts w:ascii="Arial" w:hAnsi="Arial" w:cs="Arial"/>
          <w:bCs/>
          <w:i/>
          <w:szCs w:val="24"/>
        </w:rPr>
        <w:t>et al.,</w:t>
      </w:r>
      <w:r>
        <w:rPr>
          <w:rFonts w:ascii="Arial" w:hAnsi="Arial" w:cs="Arial"/>
          <w:bCs/>
          <w:szCs w:val="24"/>
        </w:rPr>
        <w:t xml:space="preserve"> 2022). It serves as a rich source of essential nutrients, including vitamins (A, C and folate), minerals, dietary fiber, and a well-documented spectrum of bioactive antioxidants such as lycopene, β-carotene, and flavonoids (</w:t>
      </w:r>
      <w:proofErr w:type="spellStart"/>
      <w:r>
        <w:rPr>
          <w:rFonts w:ascii="Arial" w:hAnsi="Arial" w:cs="Arial"/>
          <w:bCs/>
          <w:szCs w:val="24"/>
        </w:rPr>
        <w:t>Gerszberg</w:t>
      </w:r>
      <w:proofErr w:type="spellEnd"/>
      <w:r>
        <w:rPr>
          <w:rFonts w:ascii="Arial" w:hAnsi="Arial" w:cs="Arial"/>
          <w:bCs/>
          <w:szCs w:val="24"/>
        </w:rPr>
        <w:t xml:space="preserve"> and </w:t>
      </w:r>
      <w:proofErr w:type="spellStart"/>
      <w:r>
        <w:rPr>
          <w:rFonts w:ascii="Arial" w:hAnsi="Arial" w:cs="Arial"/>
          <w:bCs/>
          <w:szCs w:val="24"/>
        </w:rPr>
        <w:t>Hnatuszko-Konka</w:t>
      </w:r>
      <w:proofErr w:type="spellEnd"/>
      <w:r>
        <w:rPr>
          <w:rFonts w:ascii="Arial" w:hAnsi="Arial" w:cs="Arial"/>
          <w:bCs/>
          <w:szCs w:val="24"/>
        </w:rPr>
        <w:t xml:space="preserve">, 2022). However, the nutritional profile of the fruit is not static but is profoundly influenced by genotypic variation, agronomic practices, and post-harvest handling (Liu </w:t>
      </w:r>
      <w:r>
        <w:rPr>
          <w:rFonts w:ascii="Arial" w:hAnsi="Arial" w:cs="Arial"/>
          <w:bCs/>
          <w:i/>
          <w:szCs w:val="24"/>
        </w:rPr>
        <w:t>et al.,</w:t>
      </w:r>
      <w:r>
        <w:rPr>
          <w:rFonts w:ascii="Arial" w:hAnsi="Arial" w:cs="Arial"/>
          <w:bCs/>
          <w:szCs w:val="24"/>
        </w:rPr>
        <w:t xml:space="preserve"> 2023).</w:t>
      </w:r>
    </w:p>
    <w:p w:rsidR="00B956B3" w:rsidRDefault="00BE467D">
      <w:pPr>
        <w:jc w:val="both"/>
        <w:rPr>
          <w:rFonts w:ascii="Arial" w:hAnsi="Arial" w:cs="Arial"/>
          <w:bCs/>
          <w:szCs w:val="24"/>
        </w:rPr>
      </w:pPr>
      <w:r>
        <w:rPr>
          <w:rFonts w:ascii="Arial" w:hAnsi="Arial" w:cs="Arial"/>
          <w:bCs/>
          <w:szCs w:val="24"/>
        </w:rPr>
        <w:lastRenderedPageBreak/>
        <w:t>In recent decades, intensive breeding programs have developed elite tomato varieties with enhanced agronomic traits like high yield, disease resistance, and extended shelf-life. There is now a growing paradigm shift towards "nutrition-sensitive agriculture," where breeding objectives explicitly include the enrichment of macro- and micronutrient content (</w:t>
      </w:r>
      <w:proofErr w:type="spellStart"/>
      <w:r>
        <w:rPr>
          <w:rFonts w:ascii="Arial" w:hAnsi="Arial" w:cs="Arial"/>
          <w:bCs/>
          <w:szCs w:val="24"/>
        </w:rPr>
        <w:t>Tigist</w:t>
      </w:r>
      <w:proofErr w:type="spellEnd"/>
      <w:r>
        <w:rPr>
          <w:rFonts w:ascii="Arial" w:hAnsi="Arial" w:cs="Arial"/>
          <w:bCs/>
          <w:szCs w:val="24"/>
        </w:rPr>
        <w:t xml:space="preserve"> </w:t>
      </w:r>
      <w:r>
        <w:rPr>
          <w:rFonts w:ascii="Arial" w:hAnsi="Arial" w:cs="Arial"/>
          <w:bCs/>
          <w:i/>
          <w:szCs w:val="24"/>
        </w:rPr>
        <w:t>et al.,</w:t>
      </w:r>
      <w:r>
        <w:rPr>
          <w:rFonts w:ascii="Arial" w:hAnsi="Arial" w:cs="Arial"/>
          <w:bCs/>
          <w:szCs w:val="24"/>
        </w:rPr>
        <w:t xml:space="preserve"> 2021). Consequently, a new generation of elite varieties has emerged, promising not only improved productivity but also potentially superior nutritional value. Despite this, systematic data comparing their protein characteristics remains fragmented. Such comprehensive profiling is necessary for validating and informing breeding priorities, and supporting strategies for nutritional improvement.</w:t>
      </w:r>
    </w:p>
    <w:p w:rsidR="00B956B3" w:rsidRDefault="00BE467D">
      <w:pPr>
        <w:jc w:val="both"/>
        <w:rPr>
          <w:rFonts w:ascii="Arial" w:hAnsi="Arial" w:cs="Arial"/>
        </w:rPr>
      </w:pPr>
      <w:r>
        <w:rPr>
          <w:rFonts w:ascii="Arial" w:hAnsi="Arial" w:cs="Arial"/>
          <w:bCs/>
          <w:szCs w:val="24"/>
        </w:rPr>
        <w:t xml:space="preserve">Therefore, this study aimed to conduct an integrated comparative analysis of three elite tomato varieties (Roma VF, </w:t>
      </w:r>
      <w:proofErr w:type="spellStart"/>
      <w:r>
        <w:rPr>
          <w:rFonts w:ascii="Arial" w:hAnsi="Arial" w:cs="Arial"/>
          <w:bCs/>
          <w:szCs w:val="24"/>
        </w:rPr>
        <w:t>Tropimech</w:t>
      </w:r>
      <w:proofErr w:type="spellEnd"/>
      <w:r>
        <w:rPr>
          <w:rFonts w:ascii="Arial" w:hAnsi="Arial" w:cs="Arial"/>
          <w:bCs/>
          <w:szCs w:val="24"/>
        </w:rPr>
        <w:t xml:space="preserve">, and UC82B). The specific objectives of this study were </w:t>
      </w:r>
      <w:proofErr w:type="gramStart"/>
      <w:r>
        <w:rPr>
          <w:rFonts w:ascii="Arial" w:hAnsi="Arial" w:cs="Arial"/>
          <w:bCs/>
          <w:szCs w:val="24"/>
        </w:rPr>
        <w:t>carry</w:t>
      </w:r>
      <w:proofErr w:type="gramEnd"/>
      <w:r>
        <w:rPr>
          <w:rFonts w:ascii="Arial" w:hAnsi="Arial" w:cs="Arial"/>
          <w:bCs/>
          <w:szCs w:val="24"/>
        </w:rPr>
        <w:t xml:space="preserve"> out SDS-PAGE characterization of the three elite tomato varieties in order to determine their seed protein diversity and genetic relatedness. The findings provide a holistic assessment of the nutritional and biochemical potential of these three tomato varieties, offering valuable insights for their </w:t>
      </w:r>
      <w:proofErr w:type="spellStart"/>
      <w:r>
        <w:rPr>
          <w:rFonts w:ascii="Arial" w:hAnsi="Arial" w:cs="Arial"/>
          <w:bCs/>
          <w:szCs w:val="24"/>
        </w:rPr>
        <w:t>utili</w:t>
      </w:r>
      <w:r w:rsidR="008E033B">
        <w:rPr>
          <w:rFonts w:ascii="Arial" w:hAnsi="Arial" w:cs="Arial"/>
          <w:bCs/>
          <w:szCs w:val="24"/>
        </w:rPr>
        <w:t>s</w:t>
      </w:r>
      <w:r>
        <w:rPr>
          <w:rFonts w:ascii="Arial" w:hAnsi="Arial" w:cs="Arial"/>
          <w:bCs/>
          <w:szCs w:val="24"/>
        </w:rPr>
        <w:t>ation</w:t>
      </w:r>
      <w:proofErr w:type="spellEnd"/>
      <w:r>
        <w:rPr>
          <w:rFonts w:ascii="Arial" w:hAnsi="Arial" w:cs="Arial"/>
          <w:bCs/>
          <w:szCs w:val="24"/>
        </w:rPr>
        <w:t xml:space="preserve"> in food processing, biofortification programs, and germplasm conservation.</w:t>
      </w:r>
    </w:p>
    <w:p w:rsidR="00B956B3" w:rsidRDefault="00B956B3">
      <w:pPr>
        <w:pStyle w:val="Body"/>
        <w:spacing w:after="0"/>
        <w:rPr>
          <w:rFonts w:ascii="Arial" w:hAnsi="Arial" w:cs="Arial"/>
        </w:rPr>
      </w:pPr>
    </w:p>
    <w:p w:rsidR="00B956B3" w:rsidRDefault="00BE467D">
      <w:pPr>
        <w:pStyle w:val="AbstHead"/>
        <w:spacing w:after="0"/>
        <w:jc w:val="both"/>
        <w:rPr>
          <w:rFonts w:ascii="Arial" w:hAnsi="Arial" w:cs="Arial"/>
        </w:rPr>
      </w:pPr>
      <w:r>
        <w:rPr>
          <w:rFonts w:ascii="Arial" w:hAnsi="Arial" w:cs="Arial"/>
        </w:rPr>
        <w:t xml:space="preserve">2. material and methods </w:t>
      </w:r>
    </w:p>
    <w:p w:rsidR="00B956B3" w:rsidRDefault="00BE467D">
      <w:pPr>
        <w:spacing w:before="240"/>
        <w:jc w:val="both"/>
        <w:rPr>
          <w:rFonts w:ascii="Arial" w:hAnsi="Arial" w:cs="Arial"/>
          <w:bCs/>
          <w:szCs w:val="24"/>
        </w:rPr>
      </w:pPr>
      <w:r>
        <w:rPr>
          <w:rFonts w:ascii="Arial" w:hAnsi="Arial" w:cs="Arial"/>
          <w:bCs/>
          <w:szCs w:val="24"/>
        </w:rPr>
        <w:t xml:space="preserve">Seeds of three elite tomato varieties (Roma VF, </w:t>
      </w:r>
      <w:proofErr w:type="spellStart"/>
      <w:r>
        <w:rPr>
          <w:rFonts w:ascii="Arial" w:hAnsi="Arial" w:cs="Arial"/>
          <w:bCs/>
          <w:szCs w:val="24"/>
        </w:rPr>
        <w:t>Tropimech</w:t>
      </w:r>
      <w:proofErr w:type="spellEnd"/>
      <w:r>
        <w:rPr>
          <w:rFonts w:ascii="Arial" w:hAnsi="Arial" w:cs="Arial"/>
          <w:bCs/>
          <w:szCs w:val="24"/>
        </w:rPr>
        <w:t xml:space="preserve">, and UC82B) were obtained from </w:t>
      </w:r>
      <w:r>
        <w:rPr>
          <w:rFonts w:ascii="Arial" w:hAnsi="Arial" w:cs="Arial"/>
          <w:szCs w:val="24"/>
        </w:rPr>
        <w:t>Everything Propagule, Ibadan (7º31.48’N;4º31.46’E) and NIHORT, Ibadan (7</w:t>
      </w:r>
      <w:r>
        <w:rPr>
          <w:rFonts w:ascii="Arial" w:hAnsi="Arial" w:cs="Arial"/>
          <w:szCs w:val="24"/>
        </w:rPr>
        <w:sym w:font="Symbol" w:char="F0B0"/>
      </w:r>
      <w:r>
        <w:rPr>
          <w:rFonts w:ascii="Arial" w:hAnsi="Arial" w:cs="Arial"/>
          <w:szCs w:val="24"/>
        </w:rPr>
        <w:t>24’18.9’’N;3</w:t>
      </w:r>
      <w:r>
        <w:rPr>
          <w:rFonts w:ascii="Arial" w:hAnsi="Arial" w:cs="Arial"/>
          <w:szCs w:val="24"/>
        </w:rPr>
        <w:sym w:font="Symbol" w:char="F0B0"/>
      </w:r>
      <w:r>
        <w:rPr>
          <w:rFonts w:ascii="Arial" w:hAnsi="Arial" w:cs="Arial"/>
          <w:szCs w:val="24"/>
        </w:rPr>
        <w:t>50’59.8’’E)</w:t>
      </w:r>
      <w:r>
        <w:rPr>
          <w:rFonts w:ascii="Arial" w:hAnsi="Arial" w:cs="Arial"/>
          <w:bCs/>
          <w:szCs w:val="24"/>
        </w:rPr>
        <w:t>. The seeds were sown in perforated polythene bags filled with sterilized top soil and placed in the screen house at the Department of Botany, Obafemi Awolowo University, Ile-Ife, Nigeria (Latitude: 7.520767°N, Longitude: 4.530315°W). The experiment was laid out in a Randomized Complete Block Design (RCBD) with five replications, while following standard agronomic practices for irrigation, weeds and pest management.</w:t>
      </w:r>
    </w:p>
    <w:p w:rsidR="00B956B3" w:rsidRDefault="00BE467D">
      <w:pPr>
        <w:spacing w:before="240"/>
        <w:jc w:val="both"/>
        <w:rPr>
          <w:rFonts w:ascii="Arial" w:hAnsi="Arial" w:cs="Arial"/>
          <w:b/>
          <w:sz w:val="22"/>
          <w:szCs w:val="24"/>
        </w:rPr>
      </w:pPr>
      <w:r>
        <w:rPr>
          <w:rFonts w:ascii="Arial" w:hAnsi="Arial" w:cs="Arial"/>
          <w:b/>
          <w:sz w:val="22"/>
          <w:szCs w:val="24"/>
        </w:rPr>
        <w:t>2.1 Sample Preparation</w:t>
      </w:r>
    </w:p>
    <w:p w:rsidR="00B956B3" w:rsidRDefault="00BE467D">
      <w:pPr>
        <w:jc w:val="both"/>
        <w:rPr>
          <w:rFonts w:ascii="Arial" w:hAnsi="Arial" w:cs="Arial"/>
          <w:bCs/>
          <w:szCs w:val="24"/>
        </w:rPr>
      </w:pPr>
      <w:r>
        <w:rPr>
          <w:rFonts w:ascii="Arial" w:hAnsi="Arial" w:cs="Arial"/>
          <w:bCs/>
          <w:szCs w:val="24"/>
        </w:rPr>
        <w:t xml:space="preserve">At the mature fruiting stage, fully ripe, blemish-free fruits were harvested. Seeds were manually separated from the pericarp. Composite samples were created from fruits across all replications for each variety.  Both leaves (collected </w:t>
      </w:r>
      <w:r>
        <w:rPr>
          <w:rFonts w:ascii="Arial" w:hAnsi="Arial" w:cs="Arial"/>
        </w:rPr>
        <w:t>at three-leaf stage</w:t>
      </w:r>
      <w:r>
        <w:rPr>
          <w:rFonts w:ascii="Arial" w:hAnsi="Arial" w:cs="Arial"/>
          <w:bCs/>
          <w:szCs w:val="24"/>
        </w:rPr>
        <w:t>) and seeds were rinsed with distilled water, air-dried, and subsequently oven-dried at 60°C to constant weight. Dried samples were ground into a fine powder and stored in airtight containers at -20°C until analysis. All analyses were performed in triplicate.</w:t>
      </w:r>
    </w:p>
    <w:p w:rsidR="00B956B3" w:rsidRDefault="00BE467D">
      <w:pPr>
        <w:spacing w:before="240"/>
        <w:jc w:val="both"/>
        <w:rPr>
          <w:rFonts w:ascii="Arial" w:hAnsi="Arial" w:cs="Arial"/>
          <w:b/>
          <w:sz w:val="22"/>
          <w:szCs w:val="24"/>
        </w:rPr>
      </w:pPr>
      <w:r>
        <w:rPr>
          <w:rFonts w:ascii="Arial" w:hAnsi="Arial" w:cs="Arial"/>
          <w:b/>
          <w:sz w:val="22"/>
          <w:szCs w:val="24"/>
        </w:rPr>
        <w:t>2.2 Protein Characterization via SDS-PAGE</w:t>
      </w:r>
    </w:p>
    <w:p w:rsidR="00B956B3" w:rsidRDefault="00BE467D">
      <w:pPr>
        <w:jc w:val="both"/>
        <w:rPr>
          <w:rFonts w:ascii="Arial" w:hAnsi="Arial" w:cs="Arial"/>
          <w:bCs/>
          <w:szCs w:val="24"/>
        </w:rPr>
      </w:pPr>
      <w:r>
        <w:rPr>
          <w:rFonts w:ascii="Arial" w:hAnsi="Arial" w:cs="Arial"/>
          <w:bCs/>
          <w:szCs w:val="24"/>
        </w:rPr>
        <w:t>The electrophoresis was conducted at the Biotechnology Laboratory, Obafemi Awolowo University, Ile-Ife, Nigeria. The leaf and seed storage proteins were characterized using SDS-PAGE (</w:t>
      </w:r>
      <w:proofErr w:type="spellStart"/>
      <w:r>
        <w:rPr>
          <w:rFonts w:ascii="Arial" w:hAnsi="Arial" w:cs="Arial"/>
          <w:bCs/>
          <w:szCs w:val="24"/>
        </w:rPr>
        <w:t>Laemmli</w:t>
      </w:r>
      <w:proofErr w:type="spellEnd"/>
      <w:r>
        <w:rPr>
          <w:rFonts w:ascii="Arial" w:hAnsi="Arial" w:cs="Arial"/>
          <w:bCs/>
          <w:szCs w:val="24"/>
        </w:rPr>
        <w:t xml:space="preserve">, 1970). Protein extraction was performed using a 50 mM phosphate buffer (pH 6.5). Extracts were mixed with sample buffer, heated, and loaded onto a 12% resolving gel. Electrophoresis was performed at 120V. Gels were stained with Coomassie Brilliant Blue R-250. Protein band patterns were analyzed using the </w:t>
      </w:r>
      <w:proofErr w:type="spellStart"/>
      <w:r>
        <w:rPr>
          <w:rFonts w:ascii="Arial" w:hAnsi="Arial" w:cs="Arial"/>
          <w:bCs/>
          <w:szCs w:val="24"/>
        </w:rPr>
        <w:t>Sokal</w:t>
      </w:r>
      <w:proofErr w:type="spellEnd"/>
      <w:r>
        <w:rPr>
          <w:rFonts w:ascii="Arial" w:hAnsi="Arial" w:cs="Arial"/>
          <w:bCs/>
          <w:szCs w:val="24"/>
        </w:rPr>
        <w:t xml:space="preserve"> and </w:t>
      </w:r>
      <w:proofErr w:type="spellStart"/>
      <w:r>
        <w:rPr>
          <w:rFonts w:ascii="Arial" w:hAnsi="Arial" w:cs="Arial"/>
          <w:bCs/>
          <w:szCs w:val="24"/>
        </w:rPr>
        <w:t>Sneath</w:t>
      </w:r>
      <w:proofErr w:type="spellEnd"/>
      <w:r>
        <w:rPr>
          <w:rFonts w:ascii="Arial" w:hAnsi="Arial" w:cs="Arial"/>
          <w:bCs/>
          <w:szCs w:val="24"/>
        </w:rPr>
        <w:t xml:space="preserve"> coefficient of similarity (</w:t>
      </w:r>
      <w:proofErr w:type="spellStart"/>
      <w:r>
        <w:rPr>
          <w:rFonts w:ascii="Arial" w:hAnsi="Arial" w:cs="Arial"/>
          <w:bCs/>
          <w:szCs w:val="24"/>
        </w:rPr>
        <w:t>Sokal</w:t>
      </w:r>
      <w:proofErr w:type="spellEnd"/>
      <w:r>
        <w:rPr>
          <w:rFonts w:ascii="Arial" w:hAnsi="Arial" w:cs="Arial"/>
          <w:bCs/>
          <w:szCs w:val="24"/>
        </w:rPr>
        <w:t xml:space="preserve"> &amp; </w:t>
      </w:r>
      <w:proofErr w:type="spellStart"/>
      <w:r>
        <w:rPr>
          <w:rFonts w:ascii="Arial" w:hAnsi="Arial" w:cs="Arial"/>
          <w:bCs/>
          <w:szCs w:val="24"/>
        </w:rPr>
        <w:t>Sneath</w:t>
      </w:r>
      <w:proofErr w:type="spellEnd"/>
      <w:r>
        <w:rPr>
          <w:rFonts w:ascii="Arial" w:hAnsi="Arial" w:cs="Arial"/>
          <w:bCs/>
          <w:szCs w:val="24"/>
        </w:rPr>
        <w:t>, 1963). The coefficient of similarity among the bands was calculated as follows;</w:t>
      </w:r>
    </w:p>
    <w:p w:rsidR="00B956B3" w:rsidRDefault="00BE467D">
      <w:pPr>
        <w:pStyle w:val="ListParagraph"/>
        <w:spacing w:line="240" w:lineRule="auto"/>
        <w:jc w:val="both"/>
        <w:rPr>
          <w:rFonts w:ascii="Arial" w:eastAsiaTheme="minorEastAsia" w:hAnsi="Arial" w:cs="Arial"/>
          <w:bCs/>
          <w:sz w:val="20"/>
          <w:szCs w:val="24"/>
        </w:rPr>
      </w:pPr>
      <w:r>
        <w:rPr>
          <w:rFonts w:ascii="Arial" w:hAnsi="Arial" w:cs="Arial"/>
          <w:bCs/>
          <w:sz w:val="20"/>
          <w:szCs w:val="24"/>
        </w:rPr>
        <w:t>Coefficient of similarity (CS) =</w:t>
      </w:r>
      <w:r>
        <w:rPr>
          <w:rFonts w:ascii="Arial" w:hAnsi="Arial" w:cs="Arial"/>
          <w:bCs/>
          <w:sz w:val="20"/>
          <w:szCs w:val="24"/>
        </w:rPr>
        <w:tab/>
      </w:r>
      <m:oMath>
        <m:f>
          <m:fPr>
            <m:ctrlPr>
              <w:rPr>
                <w:rFonts w:ascii="Cambria Math" w:hAnsi="Cambria Math" w:cs="Arial"/>
                <w:bCs/>
                <w:i/>
                <w:sz w:val="20"/>
                <w:szCs w:val="24"/>
              </w:rPr>
            </m:ctrlPr>
          </m:fPr>
          <m:num>
            <m:r>
              <m:rPr>
                <m:nor/>
              </m:rPr>
              <w:rPr>
                <w:rFonts w:ascii="Arial" w:hAnsi="Arial" w:cs="Arial"/>
                <w:bCs/>
                <w:i/>
                <w:sz w:val="20"/>
                <w:szCs w:val="24"/>
              </w:rPr>
              <m:t>a</m:t>
            </m:r>
          </m:num>
          <m:den>
            <m:r>
              <m:rPr>
                <m:nor/>
              </m:rPr>
              <w:rPr>
                <w:rFonts w:ascii="Arial" w:hAnsi="Arial" w:cs="Arial"/>
                <w:bCs/>
                <w:i/>
                <w:sz w:val="20"/>
                <w:szCs w:val="24"/>
              </w:rPr>
              <m:t>a</m:t>
            </m:r>
            <m:r>
              <m:rPr>
                <m:nor/>
              </m:rPr>
              <w:rPr>
                <w:rFonts w:ascii="Arial" w:hAnsi="Arial" w:cs="Arial"/>
                <w:bCs/>
                <w:sz w:val="20"/>
                <w:szCs w:val="24"/>
              </w:rPr>
              <m:t>+</m:t>
            </m:r>
            <m:r>
              <m:rPr>
                <m:nor/>
              </m:rPr>
              <w:rPr>
                <w:rFonts w:ascii="Arial" w:hAnsi="Arial" w:cs="Arial"/>
                <w:bCs/>
                <w:i/>
                <w:sz w:val="20"/>
                <w:szCs w:val="24"/>
              </w:rPr>
              <m:t>b</m:t>
            </m:r>
            <m:r>
              <m:rPr>
                <m:nor/>
              </m:rPr>
              <w:rPr>
                <w:rFonts w:ascii="Arial" w:hAnsi="Arial" w:cs="Arial"/>
                <w:bCs/>
                <w:sz w:val="20"/>
                <w:szCs w:val="24"/>
              </w:rPr>
              <m:t>+</m:t>
            </m:r>
            <m:r>
              <m:rPr>
                <m:nor/>
              </m:rPr>
              <w:rPr>
                <w:rFonts w:ascii="Arial" w:hAnsi="Arial" w:cs="Arial"/>
                <w:bCs/>
                <w:i/>
                <w:sz w:val="20"/>
                <w:szCs w:val="24"/>
              </w:rPr>
              <m:t>c</m:t>
            </m:r>
          </m:den>
        </m:f>
      </m:oMath>
    </w:p>
    <w:p w:rsidR="00B956B3" w:rsidRDefault="00BE467D">
      <w:pPr>
        <w:jc w:val="both"/>
        <w:rPr>
          <w:rFonts w:ascii="Arial" w:hAnsi="Arial" w:cs="Arial"/>
          <w:bCs/>
          <w:szCs w:val="24"/>
        </w:rPr>
      </w:pPr>
      <w:r>
        <w:rPr>
          <w:rFonts w:ascii="Arial" w:hAnsi="Arial" w:cs="Arial"/>
          <w:bCs/>
          <w:szCs w:val="24"/>
        </w:rPr>
        <w:t>where </w:t>
      </w:r>
    </w:p>
    <w:p w:rsidR="00B956B3" w:rsidRDefault="00BE467D">
      <w:pPr>
        <w:ind w:firstLine="720"/>
        <w:jc w:val="both"/>
        <w:rPr>
          <w:rFonts w:ascii="Arial" w:hAnsi="Arial" w:cs="Arial"/>
          <w:bCs/>
          <w:szCs w:val="24"/>
        </w:rPr>
      </w:pPr>
      <w:r>
        <w:rPr>
          <w:rFonts w:ascii="Arial" w:hAnsi="Arial" w:cs="Arial"/>
          <w:bCs/>
          <w:szCs w:val="24"/>
        </w:rPr>
        <w:t>a = bands common to two varieties, </w:t>
      </w:r>
    </w:p>
    <w:p w:rsidR="00B956B3" w:rsidRDefault="00BE467D">
      <w:pPr>
        <w:ind w:firstLine="720"/>
        <w:jc w:val="both"/>
        <w:rPr>
          <w:rFonts w:ascii="Arial" w:hAnsi="Arial" w:cs="Arial"/>
          <w:bCs/>
          <w:szCs w:val="24"/>
        </w:rPr>
      </w:pPr>
      <w:r>
        <w:rPr>
          <w:rFonts w:ascii="Arial" w:hAnsi="Arial" w:cs="Arial"/>
          <w:bCs/>
          <w:szCs w:val="24"/>
        </w:rPr>
        <w:t>b = bands unique to the first, and </w:t>
      </w:r>
    </w:p>
    <w:p w:rsidR="00B956B3" w:rsidRDefault="00BE467D">
      <w:pPr>
        <w:ind w:firstLine="720"/>
        <w:jc w:val="both"/>
        <w:rPr>
          <w:rFonts w:ascii="Arial" w:hAnsi="Arial" w:cs="Arial"/>
          <w:bCs/>
          <w:szCs w:val="24"/>
        </w:rPr>
      </w:pPr>
      <w:r>
        <w:rPr>
          <w:rFonts w:ascii="Arial" w:hAnsi="Arial" w:cs="Arial"/>
          <w:bCs/>
          <w:szCs w:val="24"/>
        </w:rPr>
        <w:t xml:space="preserve">c = bands unique to the second. </w:t>
      </w:r>
    </w:p>
    <w:p w:rsidR="00B956B3" w:rsidRDefault="00BE467D">
      <w:pPr>
        <w:jc w:val="both"/>
        <w:rPr>
          <w:rFonts w:ascii="Arial" w:hAnsi="Arial" w:cs="Arial"/>
          <w:bCs/>
          <w:szCs w:val="24"/>
        </w:rPr>
      </w:pPr>
      <w:r>
        <w:rPr>
          <w:rFonts w:ascii="Arial" w:hAnsi="Arial" w:cs="Arial"/>
          <w:bCs/>
          <w:szCs w:val="24"/>
        </w:rPr>
        <w:t>The protein migration was divided into three parts as follows: Slow</w:t>
      </w:r>
      <w:r w:rsidR="008E033B">
        <w:rPr>
          <w:rFonts w:ascii="Arial" w:hAnsi="Arial" w:cs="Arial"/>
          <w:bCs/>
          <w:szCs w:val="24"/>
        </w:rPr>
        <w:t>-</w:t>
      </w:r>
      <w:r>
        <w:rPr>
          <w:rFonts w:ascii="Arial" w:hAnsi="Arial" w:cs="Arial"/>
          <w:bCs/>
          <w:szCs w:val="24"/>
        </w:rPr>
        <w:t>moving bands ranging between 0.0cm – 2.2cm; intermediate</w:t>
      </w:r>
      <w:r w:rsidR="008E033B">
        <w:rPr>
          <w:rFonts w:ascii="Arial" w:hAnsi="Arial" w:cs="Arial"/>
          <w:bCs/>
          <w:szCs w:val="24"/>
        </w:rPr>
        <w:t>-</w:t>
      </w:r>
      <w:r>
        <w:rPr>
          <w:rFonts w:ascii="Arial" w:hAnsi="Arial" w:cs="Arial"/>
          <w:bCs/>
          <w:szCs w:val="24"/>
        </w:rPr>
        <w:t xml:space="preserve">moving bands ranging between 2.3 cm – 4.2 cm; and </w:t>
      </w:r>
      <w:proofErr w:type="gramStart"/>
      <w:r>
        <w:rPr>
          <w:rFonts w:ascii="Arial" w:hAnsi="Arial" w:cs="Arial"/>
          <w:bCs/>
          <w:szCs w:val="24"/>
        </w:rPr>
        <w:t>fast moving</w:t>
      </w:r>
      <w:proofErr w:type="gramEnd"/>
      <w:r>
        <w:rPr>
          <w:rFonts w:ascii="Arial" w:hAnsi="Arial" w:cs="Arial"/>
          <w:bCs/>
          <w:szCs w:val="24"/>
        </w:rPr>
        <w:t xml:space="preserve"> band ranging between 4.3 cm – 6.2 cm.</w:t>
      </w:r>
    </w:p>
    <w:p w:rsidR="00B956B3" w:rsidRDefault="00B956B3">
      <w:pPr>
        <w:pStyle w:val="Body"/>
        <w:spacing w:after="0"/>
        <w:rPr>
          <w:rFonts w:ascii="Arial" w:hAnsi="Arial" w:cs="Arial"/>
        </w:rPr>
      </w:pPr>
    </w:p>
    <w:p w:rsidR="00B956B3" w:rsidRDefault="00B956B3">
      <w:pPr>
        <w:pStyle w:val="Body"/>
        <w:spacing w:after="0"/>
        <w:rPr>
          <w:rFonts w:ascii="Arial" w:hAnsi="Arial" w:cs="Arial"/>
        </w:rPr>
      </w:pPr>
    </w:p>
    <w:p w:rsidR="00B956B3" w:rsidRDefault="00BE467D">
      <w:pPr>
        <w:pStyle w:val="Head1"/>
        <w:spacing w:after="0"/>
        <w:jc w:val="both"/>
        <w:rPr>
          <w:rFonts w:ascii="Arial" w:hAnsi="Arial" w:cs="Arial"/>
        </w:rPr>
      </w:pPr>
      <w:r>
        <w:rPr>
          <w:rFonts w:ascii="Arial" w:hAnsi="Arial" w:cs="Arial"/>
        </w:rPr>
        <w:t>3. results and discussion</w:t>
      </w:r>
    </w:p>
    <w:p w:rsidR="00B956B3" w:rsidRDefault="00B956B3">
      <w:pPr>
        <w:pStyle w:val="Head1"/>
        <w:spacing w:after="0"/>
        <w:jc w:val="both"/>
        <w:rPr>
          <w:rFonts w:ascii="Arial" w:hAnsi="Arial" w:cs="Arial"/>
        </w:rPr>
      </w:pPr>
    </w:p>
    <w:p w:rsidR="00B956B3" w:rsidRDefault="00BE467D">
      <w:pPr>
        <w:spacing w:before="240"/>
        <w:jc w:val="both"/>
        <w:rPr>
          <w:rFonts w:ascii="Arial" w:hAnsi="Arial" w:cs="Arial"/>
          <w:bCs/>
        </w:rPr>
      </w:pPr>
      <w:r>
        <w:rPr>
          <w:rFonts w:ascii="Arial" w:hAnsi="Arial" w:cs="Arial"/>
          <w:bCs/>
        </w:rPr>
        <w:t xml:space="preserve">The results obtained in this study revealed that the seed protein and leaf protein samples of the </w:t>
      </w:r>
      <w:r>
        <w:rPr>
          <w:rFonts w:ascii="Arial" w:hAnsi="Arial" w:cs="Arial"/>
          <w:bCs/>
          <w:i/>
        </w:rPr>
        <w:t xml:space="preserve">Solanum </w:t>
      </w:r>
      <w:proofErr w:type="spellStart"/>
      <w:r>
        <w:rPr>
          <w:rFonts w:ascii="Arial" w:hAnsi="Arial" w:cs="Arial"/>
          <w:bCs/>
          <w:i/>
        </w:rPr>
        <w:t>lycopersicum</w:t>
      </w:r>
      <w:proofErr w:type="spellEnd"/>
      <w:r>
        <w:rPr>
          <w:rFonts w:ascii="Arial" w:hAnsi="Arial" w:cs="Arial"/>
          <w:bCs/>
        </w:rPr>
        <w:t xml:space="preserve"> varieties studied differ in their protein concentration. A close examination of the bands (Fig. 1 and 2) reveals that there are variation</w:t>
      </w:r>
      <w:r w:rsidR="008E033B">
        <w:rPr>
          <w:rFonts w:ascii="Arial" w:hAnsi="Arial" w:cs="Arial"/>
          <w:bCs/>
        </w:rPr>
        <w:t>s</w:t>
      </w:r>
      <w:r>
        <w:rPr>
          <w:rFonts w:ascii="Arial" w:hAnsi="Arial" w:cs="Arial"/>
          <w:bCs/>
        </w:rPr>
        <w:t xml:space="preserve"> in the position, thickness and number of bands in the protein profiles of the varieties studied.  </w:t>
      </w:r>
    </w:p>
    <w:p w:rsidR="00B956B3" w:rsidRDefault="00B956B3">
      <w:pPr>
        <w:spacing w:before="240"/>
        <w:jc w:val="both"/>
        <w:rPr>
          <w:rFonts w:ascii="Arial" w:hAnsi="Arial" w:cs="Arial"/>
          <w:bCs/>
        </w:rPr>
      </w:pPr>
    </w:p>
    <w:p w:rsidR="00B956B3" w:rsidRDefault="00B956B3">
      <w:pPr>
        <w:spacing w:before="240"/>
        <w:jc w:val="both"/>
        <w:rPr>
          <w:rFonts w:ascii="Arial" w:hAnsi="Arial" w:cs="Arial"/>
          <w:bCs/>
        </w:rPr>
      </w:pPr>
    </w:p>
    <w:p w:rsidR="00B956B3" w:rsidRDefault="00B956B3">
      <w:pPr>
        <w:spacing w:before="240"/>
        <w:jc w:val="both"/>
        <w:rPr>
          <w:rFonts w:ascii="Arial" w:hAnsi="Arial" w:cs="Arial"/>
          <w:bCs/>
        </w:rPr>
      </w:pPr>
    </w:p>
    <w:p w:rsidR="00B956B3" w:rsidRDefault="00B956B3">
      <w:pPr>
        <w:spacing w:before="240"/>
        <w:jc w:val="both"/>
        <w:rPr>
          <w:rFonts w:ascii="Arial" w:hAnsi="Arial" w:cs="Arial"/>
          <w:bCs/>
        </w:rPr>
      </w:pPr>
    </w:p>
    <w:p w:rsidR="00B956B3" w:rsidRDefault="00BE467D">
      <w:pPr>
        <w:spacing w:before="240"/>
        <w:jc w:val="both"/>
        <w:rPr>
          <w:rFonts w:ascii="Arial" w:hAnsi="Arial" w:cs="Arial"/>
          <w:bCs/>
        </w:rPr>
      </w:pPr>
      <w:r>
        <w:rPr>
          <w:rFonts w:ascii="Arial" w:hAnsi="Arial" w:cs="Arial"/>
          <w:bCs/>
        </w:rPr>
        <w:t xml:space="preserve"> </w:t>
      </w:r>
    </w:p>
    <w:p w:rsidR="00B956B3" w:rsidRDefault="00BE467D">
      <w:pPr>
        <w:rPr>
          <w:rFonts w:ascii="Arial" w:hAnsi="Arial" w:cs="Arial"/>
          <w:bCs/>
        </w:rPr>
      </w:pPr>
      <w:r>
        <w:rPr>
          <w:noProof/>
        </w:rPr>
        <mc:AlternateContent>
          <mc:Choice Requires="wpg">
            <w:drawing>
              <wp:anchor distT="0" distB="0" distL="114300" distR="114300" simplePos="0" relativeHeight="251661312" behindDoc="0" locked="0" layoutInCell="1" allowOverlap="1">
                <wp:simplePos x="0" y="0"/>
                <wp:positionH relativeFrom="column">
                  <wp:posOffset>669925</wp:posOffset>
                </wp:positionH>
                <wp:positionV relativeFrom="paragraph">
                  <wp:posOffset>54610</wp:posOffset>
                </wp:positionV>
                <wp:extent cx="5334000" cy="3180080"/>
                <wp:effectExtent l="0" t="12700" r="19050" b="0"/>
                <wp:wrapNone/>
                <wp:docPr id="5" name="Group 5"/>
                <wp:cNvGraphicFramePr/>
                <a:graphic xmlns:a="http://schemas.openxmlformats.org/drawingml/2006/main">
                  <a:graphicData uri="http://schemas.microsoft.com/office/word/2010/wordprocessingGroup">
                    <wpg:wgp>
                      <wpg:cNvGrpSpPr/>
                      <wpg:grpSpPr>
                        <a:xfrm>
                          <a:off x="0" y="0"/>
                          <a:ext cx="5334000" cy="3180080"/>
                          <a:chOff x="2058" y="36334"/>
                          <a:chExt cx="8400" cy="5008"/>
                        </a:xfrm>
                      </wpg:grpSpPr>
                      <wps:wsp>
                        <wps:cNvPr id="2" name="Rectangle 3"/>
                        <wps:cNvSpPr/>
                        <wps:spPr>
                          <a:xfrm>
                            <a:off x="2321" y="36334"/>
                            <a:ext cx="8131" cy="4635"/>
                          </a:xfrm>
                          <a:prstGeom prst="rect">
                            <a:avLst/>
                          </a:prstGeom>
                          <a:blipFill rotWithShape="1">
                            <a:blip r:embed="rId15"/>
                            <a:stretch>
                              <a:fillRect/>
                            </a:stretch>
                          </a:blipFill>
                          <a:ln w="25400" cap="flat" cmpd="sng">
                            <a:solidFill>
                              <a:srgbClr val="FFFFFF"/>
                            </a:solidFill>
                            <a:prstDash val="solid"/>
                            <a:miter/>
                            <a:headEnd type="none" w="med" len="med"/>
                            <a:tailEnd type="none" w="med" len="med"/>
                          </a:ln>
                        </wps:spPr>
                        <wps:bodyPr wrap="square" anchor="t" anchorCtr="0" upright="1"/>
                      </wps:wsp>
                      <wps:wsp>
                        <wps:cNvPr id="4" name="Text Box 4"/>
                        <wps:cNvSpPr txBox="1"/>
                        <wps:spPr>
                          <a:xfrm>
                            <a:off x="2058" y="40950"/>
                            <a:ext cx="8400" cy="39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56B3" w:rsidRDefault="00BE467D">
                              <w:pPr>
                                <w:ind w:firstLineChars="459" w:firstLine="922"/>
                                <w:rPr>
                                  <w:rFonts w:ascii="Arial" w:hAnsi="Arial" w:cs="Arial"/>
                                  <w:b/>
                                  <w:bCs/>
                                </w:rPr>
                              </w:pPr>
                              <w:r>
                                <w:rPr>
                                  <w:rFonts w:ascii="Arial" w:hAnsi="Arial" w:cs="Arial"/>
                                  <w:b/>
                                  <w:bCs/>
                                </w:rPr>
                                <w:t>M</w:t>
                              </w:r>
                              <w:r>
                                <w:rPr>
                                  <w:rFonts w:ascii="Arial" w:hAnsi="Arial" w:cs="Arial"/>
                                  <w:b/>
                                  <w:bCs/>
                                </w:rPr>
                                <w:tab/>
                                <w:t xml:space="preserve">       A</w:t>
                              </w:r>
                              <w:r>
                                <w:rPr>
                                  <w:rFonts w:ascii="Arial" w:hAnsi="Arial" w:cs="Arial"/>
                                  <w:b/>
                                  <w:bCs/>
                                </w:rPr>
                                <w:tab/>
                              </w:r>
                              <w:r>
                                <w:rPr>
                                  <w:rFonts w:ascii="Arial" w:hAnsi="Arial" w:cs="Arial"/>
                                  <w:b/>
                                  <w:bCs/>
                                </w:rPr>
                                <w:tab/>
                                <w:t xml:space="preserve"> B</w:t>
                              </w:r>
                              <w:r>
                                <w:rPr>
                                  <w:rFonts w:ascii="Arial" w:hAnsi="Arial" w:cs="Arial"/>
                                  <w:b/>
                                  <w:bCs/>
                                </w:rPr>
                                <w:tab/>
                                <w:t xml:space="preserve">     C</w:t>
                              </w:r>
                              <w:r>
                                <w:rPr>
                                  <w:rFonts w:ascii="Arial" w:hAnsi="Arial" w:cs="Arial"/>
                                  <w:b/>
                                  <w:bCs/>
                                </w:rPr>
                                <w:tab/>
                                <w:t xml:space="preserve">        D </w:t>
                              </w:r>
                              <w:r>
                                <w:rPr>
                                  <w:rFonts w:ascii="Arial" w:hAnsi="Arial" w:cs="Arial"/>
                                  <w:b/>
                                  <w:bCs/>
                                </w:rPr>
                                <w:tab/>
                              </w:r>
                              <w:r>
                                <w:rPr>
                                  <w:rFonts w:ascii="Arial" w:hAnsi="Arial" w:cs="Arial"/>
                                  <w:b/>
                                  <w:bCs/>
                                </w:rPr>
                                <w:tab/>
                                <w:t>E</w:t>
                              </w:r>
                              <w:r>
                                <w:rPr>
                                  <w:rFonts w:ascii="Arial" w:hAnsi="Arial" w:cs="Arial"/>
                                  <w:b/>
                                  <w:bCs/>
                                </w:rPr>
                                <w:tab/>
                                <w:t xml:space="preserve">      F</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Group 5" o:spid="_x0000_s1026" style="position:absolute;margin-left:52.75pt;margin-top:4.3pt;width:420pt;height:250.4pt;z-index:251661312" coordorigin="2058,36334" coordsize="8400,50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">
                <v:rect id="Rectangle 3" o:spid="_x0000_s1027" style="position:absolute;left:2321;top:36334;width:8131;height:4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" strokecolor="white" strokeweight="2pt">
                  <v:fill r:id="rId16" o:title="" recolor="t" rotate="t" type="frame"/>
                </v:rect>
                <v:shapetype id="_x0000_t202" coordsize="21600,21600" o:spt="202" path="m,l,21600r21600,l21600,xe">
                  <v:stroke joinstyle="miter"/>
                  <v:path gradientshapeok="t" o:connecttype="rect"/>
                </v:shapetype>
                <v:shape id="Text Box 4" o:spid="_x0000_s1028" type="#_x0000_t202" style="position:absolute;left:2058;top:40950;width:8400;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rsidR="00B956B3" w:rsidRDefault="00BE467D">
                        <w:pPr>
                          <w:ind w:firstLineChars="459" w:firstLine="922"/>
                          <w:rPr>
                            <w:rFonts w:ascii="Arial" w:hAnsi="Arial" w:cs="Arial"/>
                            <w:b/>
                            <w:bCs/>
                          </w:rPr>
                        </w:pPr>
                        <w:r>
                          <w:rPr>
                            <w:rFonts w:ascii="Arial" w:hAnsi="Arial" w:cs="Arial"/>
                            <w:b/>
                            <w:bCs/>
                          </w:rPr>
                          <w:t>M</w:t>
                        </w:r>
                        <w:r>
                          <w:rPr>
                            <w:rFonts w:ascii="Arial" w:hAnsi="Arial" w:cs="Arial"/>
                            <w:b/>
                            <w:bCs/>
                          </w:rPr>
                          <w:tab/>
                          <w:t xml:space="preserve">       A</w:t>
                        </w:r>
                        <w:r>
                          <w:rPr>
                            <w:rFonts w:ascii="Arial" w:hAnsi="Arial" w:cs="Arial"/>
                            <w:b/>
                            <w:bCs/>
                          </w:rPr>
                          <w:tab/>
                        </w:r>
                        <w:r>
                          <w:rPr>
                            <w:rFonts w:ascii="Arial" w:hAnsi="Arial" w:cs="Arial"/>
                            <w:b/>
                            <w:bCs/>
                          </w:rPr>
                          <w:tab/>
                          <w:t xml:space="preserve"> B</w:t>
                        </w:r>
                        <w:r>
                          <w:rPr>
                            <w:rFonts w:ascii="Arial" w:hAnsi="Arial" w:cs="Arial"/>
                            <w:b/>
                            <w:bCs/>
                          </w:rPr>
                          <w:tab/>
                          <w:t xml:space="preserve">     C</w:t>
                        </w:r>
                        <w:r>
                          <w:rPr>
                            <w:rFonts w:ascii="Arial" w:hAnsi="Arial" w:cs="Arial"/>
                            <w:b/>
                            <w:bCs/>
                          </w:rPr>
                          <w:tab/>
                          <w:t xml:space="preserve">        D </w:t>
                        </w:r>
                        <w:r>
                          <w:rPr>
                            <w:rFonts w:ascii="Arial" w:hAnsi="Arial" w:cs="Arial"/>
                            <w:b/>
                            <w:bCs/>
                          </w:rPr>
                          <w:tab/>
                        </w:r>
                        <w:r>
                          <w:rPr>
                            <w:rFonts w:ascii="Arial" w:hAnsi="Arial" w:cs="Arial"/>
                            <w:b/>
                            <w:bCs/>
                          </w:rPr>
                          <w:tab/>
                          <w:t>E</w:t>
                        </w:r>
                        <w:r>
                          <w:rPr>
                            <w:rFonts w:ascii="Arial" w:hAnsi="Arial" w:cs="Arial"/>
                            <w:b/>
                            <w:bCs/>
                          </w:rPr>
                          <w:tab/>
                          <w:t xml:space="preserve">      F</w:t>
                        </w:r>
                      </w:p>
                    </w:txbxContent>
                  </v:textbox>
                </v:shape>
              </v:group>
            </w:pict>
          </mc:Fallback>
        </mc:AlternateContent>
      </w:r>
    </w:p>
    <w:p w:rsidR="00B956B3" w:rsidRDefault="00B956B3">
      <w:pPr>
        <w:rPr>
          <w:rFonts w:ascii="Arial" w:hAnsi="Arial" w:cs="Arial"/>
          <w:bCs/>
        </w:rPr>
      </w:pPr>
    </w:p>
    <w:p w:rsidR="00B956B3" w:rsidRDefault="00B956B3">
      <w:pPr>
        <w:rPr>
          <w:rFonts w:ascii="Arial" w:hAnsi="Arial" w:cs="Arial"/>
          <w:bCs/>
        </w:rPr>
      </w:pPr>
    </w:p>
    <w:p w:rsidR="00B956B3" w:rsidRDefault="00B956B3">
      <w:pPr>
        <w:rPr>
          <w:rFonts w:ascii="Arial" w:hAnsi="Arial" w:cs="Arial"/>
          <w:bCs/>
        </w:rPr>
      </w:pPr>
    </w:p>
    <w:p w:rsidR="00B956B3" w:rsidRDefault="00B956B3">
      <w:pPr>
        <w:rPr>
          <w:rFonts w:ascii="Arial" w:hAnsi="Arial" w:cs="Arial"/>
          <w:bCs/>
        </w:rPr>
      </w:pPr>
    </w:p>
    <w:p w:rsidR="00B956B3" w:rsidRDefault="00B956B3">
      <w:pPr>
        <w:rPr>
          <w:rFonts w:ascii="Arial" w:hAnsi="Arial" w:cs="Arial"/>
          <w:bCs/>
        </w:rPr>
      </w:pPr>
    </w:p>
    <w:p w:rsidR="00B956B3" w:rsidRDefault="00B956B3">
      <w:pPr>
        <w:rPr>
          <w:rFonts w:ascii="Arial" w:hAnsi="Arial" w:cs="Arial"/>
          <w:bCs/>
        </w:rPr>
      </w:pPr>
    </w:p>
    <w:p w:rsidR="00B956B3" w:rsidRDefault="00B956B3">
      <w:pPr>
        <w:rPr>
          <w:rFonts w:ascii="Arial" w:hAnsi="Arial" w:cs="Arial"/>
          <w:bCs/>
        </w:rPr>
      </w:pPr>
    </w:p>
    <w:p w:rsidR="00B956B3" w:rsidRDefault="00B956B3">
      <w:pPr>
        <w:rPr>
          <w:rFonts w:ascii="Arial" w:hAnsi="Arial" w:cs="Arial"/>
          <w:bCs/>
        </w:rPr>
      </w:pPr>
    </w:p>
    <w:p w:rsidR="00B956B3" w:rsidRDefault="00B956B3">
      <w:pPr>
        <w:rPr>
          <w:rFonts w:ascii="Arial" w:hAnsi="Arial" w:cs="Arial"/>
          <w:bCs/>
        </w:rPr>
      </w:pPr>
    </w:p>
    <w:p w:rsidR="00B956B3" w:rsidRDefault="00B956B3">
      <w:pPr>
        <w:rPr>
          <w:rFonts w:ascii="Arial" w:hAnsi="Arial" w:cs="Arial"/>
          <w:bCs/>
        </w:rPr>
      </w:pPr>
    </w:p>
    <w:p w:rsidR="00B956B3" w:rsidRDefault="00B956B3">
      <w:pPr>
        <w:rPr>
          <w:rFonts w:ascii="Arial" w:hAnsi="Arial" w:cs="Arial"/>
          <w:bCs/>
        </w:rPr>
      </w:pPr>
    </w:p>
    <w:p w:rsidR="00B956B3" w:rsidRDefault="00B956B3">
      <w:pPr>
        <w:rPr>
          <w:rFonts w:ascii="Arial" w:hAnsi="Arial" w:cs="Arial"/>
          <w:bCs/>
        </w:rPr>
      </w:pPr>
    </w:p>
    <w:p w:rsidR="00B956B3" w:rsidRDefault="00B956B3">
      <w:pPr>
        <w:rPr>
          <w:rFonts w:ascii="Arial" w:hAnsi="Arial" w:cs="Arial"/>
          <w:bCs/>
        </w:rPr>
      </w:pPr>
    </w:p>
    <w:p w:rsidR="00B956B3" w:rsidRDefault="00B956B3">
      <w:pPr>
        <w:rPr>
          <w:rFonts w:ascii="Arial" w:hAnsi="Arial" w:cs="Arial"/>
          <w:bCs/>
        </w:rPr>
      </w:pPr>
    </w:p>
    <w:p w:rsidR="00B956B3" w:rsidRDefault="00B956B3">
      <w:pPr>
        <w:rPr>
          <w:rFonts w:ascii="Arial" w:hAnsi="Arial" w:cs="Arial"/>
          <w:bCs/>
        </w:rPr>
      </w:pPr>
    </w:p>
    <w:p w:rsidR="00B956B3" w:rsidRDefault="00B956B3">
      <w:pPr>
        <w:rPr>
          <w:rFonts w:ascii="Arial" w:hAnsi="Arial" w:cs="Arial"/>
          <w:bCs/>
        </w:rPr>
      </w:pPr>
    </w:p>
    <w:p w:rsidR="00B956B3" w:rsidRDefault="00B956B3">
      <w:pPr>
        <w:rPr>
          <w:rFonts w:ascii="Arial" w:hAnsi="Arial" w:cs="Arial"/>
          <w:bCs/>
        </w:rPr>
      </w:pPr>
    </w:p>
    <w:p w:rsidR="00B956B3" w:rsidRDefault="00B956B3">
      <w:pPr>
        <w:rPr>
          <w:rFonts w:ascii="Arial" w:hAnsi="Arial" w:cs="Arial"/>
          <w:bCs/>
        </w:rPr>
      </w:pPr>
    </w:p>
    <w:p w:rsidR="00B956B3" w:rsidRDefault="00B956B3">
      <w:pPr>
        <w:rPr>
          <w:rFonts w:ascii="Arial" w:hAnsi="Arial" w:cs="Arial"/>
          <w:bCs/>
        </w:rPr>
      </w:pPr>
    </w:p>
    <w:p w:rsidR="00B956B3" w:rsidRDefault="00B956B3">
      <w:pPr>
        <w:rPr>
          <w:rFonts w:ascii="Arial" w:hAnsi="Arial" w:cs="Arial"/>
          <w:bCs/>
        </w:rPr>
      </w:pPr>
    </w:p>
    <w:p w:rsidR="00B956B3" w:rsidRDefault="00B956B3">
      <w:pPr>
        <w:rPr>
          <w:rFonts w:ascii="Arial" w:hAnsi="Arial" w:cs="Arial"/>
          <w:bCs/>
        </w:rPr>
      </w:pPr>
    </w:p>
    <w:p w:rsidR="00B956B3" w:rsidRDefault="00B956B3">
      <w:pPr>
        <w:rPr>
          <w:rFonts w:ascii="Arial" w:hAnsi="Arial" w:cs="Arial"/>
          <w:bCs/>
        </w:rPr>
      </w:pPr>
    </w:p>
    <w:p w:rsidR="00B956B3" w:rsidRDefault="00BE467D">
      <w:pPr>
        <w:rPr>
          <w:rFonts w:ascii="Arial" w:hAnsi="Arial" w:cs="Arial"/>
          <w:b/>
          <w:bCs/>
        </w:rPr>
      </w:pPr>
      <w:r>
        <w:rPr>
          <w:rFonts w:ascii="Arial" w:hAnsi="Arial" w:cs="Arial"/>
          <w:b/>
          <w:bCs/>
        </w:rPr>
        <w:t>Fig. 1.</w:t>
      </w:r>
      <w:r>
        <w:rPr>
          <w:rFonts w:ascii="Arial" w:hAnsi="Arial" w:cs="Arial"/>
          <w:b/>
          <w:bCs/>
        </w:rPr>
        <w:tab/>
        <w:t xml:space="preserve">Protein profile of the seed and the leaf protein of the three varieties of </w:t>
      </w:r>
      <w:r>
        <w:rPr>
          <w:rFonts w:ascii="Arial" w:hAnsi="Arial" w:cs="Arial"/>
          <w:b/>
          <w:bCs/>
          <w:i/>
        </w:rPr>
        <w:t xml:space="preserve">Solanum </w:t>
      </w:r>
      <w:proofErr w:type="spellStart"/>
      <w:r>
        <w:rPr>
          <w:rFonts w:ascii="Arial" w:hAnsi="Arial" w:cs="Arial"/>
          <w:b/>
          <w:bCs/>
          <w:i/>
        </w:rPr>
        <w:t>lycopersicum</w:t>
      </w:r>
      <w:proofErr w:type="spellEnd"/>
      <w:r>
        <w:rPr>
          <w:rFonts w:ascii="Arial" w:hAnsi="Arial" w:cs="Arial"/>
          <w:b/>
          <w:bCs/>
        </w:rPr>
        <w:t xml:space="preserve"> studied.</w:t>
      </w:r>
    </w:p>
    <w:p w:rsidR="00B956B3" w:rsidRDefault="00BE467D">
      <w:pPr>
        <w:ind w:left="284"/>
        <w:jc w:val="both"/>
        <w:rPr>
          <w:rFonts w:ascii="Arial" w:hAnsi="Arial" w:cs="Arial"/>
          <w:bCs/>
          <w:i/>
          <w:sz w:val="18"/>
        </w:rPr>
      </w:pPr>
      <w:r>
        <w:rPr>
          <w:rFonts w:ascii="Arial" w:hAnsi="Arial" w:cs="Arial"/>
          <w:bCs/>
          <w:i/>
          <w:sz w:val="18"/>
        </w:rPr>
        <w:t xml:space="preserve">Legends: M: Standard; A: Leaf protein bands of Roma-VF variety; B: Seed protein bands of Roma-VF variety; C: Leaf protein bands of </w:t>
      </w:r>
      <w:proofErr w:type="spellStart"/>
      <w:r>
        <w:rPr>
          <w:rFonts w:ascii="Arial" w:hAnsi="Arial" w:cs="Arial"/>
          <w:bCs/>
          <w:i/>
          <w:sz w:val="18"/>
        </w:rPr>
        <w:t>Tropimech</w:t>
      </w:r>
      <w:proofErr w:type="spellEnd"/>
      <w:r>
        <w:rPr>
          <w:rFonts w:ascii="Arial" w:hAnsi="Arial" w:cs="Arial"/>
          <w:bCs/>
          <w:i/>
          <w:sz w:val="18"/>
        </w:rPr>
        <w:t xml:space="preserve"> variety; D: Seed protein bands of </w:t>
      </w:r>
      <w:proofErr w:type="spellStart"/>
      <w:r>
        <w:rPr>
          <w:rFonts w:ascii="Arial" w:hAnsi="Arial" w:cs="Arial"/>
          <w:bCs/>
          <w:i/>
          <w:sz w:val="18"/>
        </w:rPr>
        <w:t>Tropimech</w:t>
      </w:r>
      <w:proofErr w:type="spellEnd"/>
      <w:r>
        <w:rPr>
          <w:rFonts w:ascii="Arial" w:hAnsi="Arial" w:cs="Arial"/>
          <w:bCs/>
          <w:i/>
          <w:sz w:val="18"/>
        </w:rPr>
        <w:t xml:space="preserve"> variety; E: Leaf protein bands of UC82B variety; F: Seed protein bands of UC82B</w:t>
      </w:r>
    </w:p>
    <w:p w:rsidR="00B956B3" w:rsidRDefault="00B956B3">
      <w:pPr>
        <w:rPr>
          <w:rFonts w:ascii="Arial" w:hAnsi="Arial" w:cs="Arial"/>
          <w:bCs/>
          <w:lang w:val="en-GB"/>
        </w:rPr>
      </w:pPr>
    </w:p>
    <w:p w:rsidR="00B956B3" w:rsidRDefault="00B956B3">
      <w:pPr>
        <w:rPr>
          <w:rFonts w:ascii="Arial" w:hAnsi="Arial" w:cs="Arial"/>
          <w:bCs/>
          <w:lang w:val="en-GB"/>
        </w:rPr>
      </w:pPr>
    </w:p>
    <w:p w:rsidR="00B956B3" w:rsidRDefault="00B956B3">
      <w:pPr>
        <w:rPr>
          <w:rFonts w:ascii="Arial" w:hAnsi="Arial" w:cs="Arial"/>
          <w:bCs/>
        </w:rPr>
      </w:pPr>
    </w:p>
    <w:p w:rsidR="00B956B3" w:rsidRDefault="00B956B3">
      <w:pPr>
        <w:rPr>
          <w:rFonts w:ascii="Arial" w:hAnsi="Arial" w:cs="Arial"/>
          <w:bCs/>
        </w:rPr>
      </w:pPr>
    </w:p>
    <w:p w:rsidR="00B956B3" w:rsidRDefault="00B956B3">
      <w:pPr>
        <w:rPr>
          <w:rFonts w:ascii="Arial" w:hAnsi="Arial" w:cs="Arial"/>
        </w:rPr>
      </w:pPr>
    </w:p>
    <w:p w:rsidR="00B956B3" w:rsidRDefault="00B956B3">
      <w:pPr>
        <w:jc w:val="both"/>
        <w:rPr>
          <w:rFonts w:ascii="Arial" w:hAnsi="Arial" w:cs="Arial"/>
          <w:b/>
          <w:bCs/>
        </w:rPr>
      </w:pPr>
    </w:p>
    <w:p w:rsidR="00B956B3" w:rsidRDefault="00B956B3">
      <w:pPr>
        <w:jc w:val="both"/>
        <w:rPr>
          <w:rFonts w:ascii="Arial" w:hAnsi="Arial" w:cs="Arial"/>
          <w:b/>
          <w:bCs/>
        </w:rPr>
      </w:pPr>
    </w:p>
    <w:p w:rsidR="00B956B3" w:rsidRDefault="00B956B3">
      <w:pPr>
        <w:jc w:val="both"/>
        <w:rPr>
          <w:rFonts w:ascii="Arial" w:hAnsi="Arial" w:cs="Arial"/>
          <w:b/>
          <w:bCs/>
        </w:rPr>
      </w:pPr>
    </w:p>
    <w:p w:rsidR="00B956B3" w:rsidRDefault="00B956B3">
      <w:pPr>
        <w:jc w:val="both"/>
        <w:rPr>
          <w:rFonts w:ascii="Arial" w:hAnsi="Arial" w:cs="Arial"/>
          <w:b/>
          <w:bCs/>
        </w:rPr>
      </w:pPr>
    </w:p>
    <w:p w:rsidR="00B956B3" w:rsidRDefault="00B956B3">
      <w:pPr>
        <w:jc w:val="both"/>
        <w:rPr>
          <w:rFonts w:ascii="Arial" w:hAnsi="Arial" w:cs="Arial"/>
          <w:b/>
          <w:bCs/>
        </w:rPr>
      </w:pPr>
    </w:p>
    <w:p w:rsidR="00B956B3" w:rsidRDefault="00B956B3">
      <w:pPr>
        <w:jc w:val="both"/>
        <w:rPr>
          <w:rFonts w:ascii="Arial" w:hAnsi="Arial" w:cs="Arial"/>
          <w:b/>
          <w:bCs/>
        </w:rPr>
      </w:pPr>
    </w:p>
    <w:p w:rsidR="00B956B3" w:rsidRDefault="00B956B3">
      <w:pPr>
        <w:jc w:val="both"/>
        <w:rPr>
          <w:rFonts w:ascii="Arial" w:hAnsi="Arial" w:cs="Arial"/>
          <w:b/>
          <w:bCs/>
        </w:rPr>
      </w:pPr>
    </w:p>
    <w:p w:rsidR="00B956B3" w:rsidRDefault="00B956B3">
      <w:pPr>
        <w:jc w:val="both"/>
        <w:rPr>
          <w:rFonts w:ascii="Arial" w:hAnsi="Arial" w:cs="Arial"/>
          <w:b/>
          <w:bCs/>
        </w:rPr>
      </w:pPr>
    </w:p>
    <w:p w:rsidR="00B956B3" w:rsidRDefault="00B956B3">
      <w:pPr>
        <w:jc w:val="both"/>
        <w:rPr>
          <w:rFonts w:ascii="Arial" w:hAnsi="Arial" w:cs="Arial"/>
          <w:b/>
          <w:bCs/>
        </w:rPr>
      </w:pPr>
    </w:p>
    <w:p w:rsidR="00B956B3" w:rsidRDefault="00B956B3">
      <w:pPr>
        <w:jc w:val="both"/>
        <w:rPr>
          <w:rFonts w:ascii="Arial" w:hAnsi="Arial" w:cs="Arial"/>
          <w:b/>
          <w:bCs/>
        </w:rPr>
      </w:pPr>
    </w:p>
    <w:p w:rsidR="00B956B3" w:rsidRDefault="00B956B3">
      <w:pPr>
        <w:jc w:val="both"/>
        <w:rPr>
          <w:rFonts w:ascii="Arial" w:hAnsi="Arial" w:cs="Arial"/>
          <w:b/>
          <w:bCs/>
        </w:rPr>
      </w:pPr>
    </w:p>
    <w:p w:rsidR="00B956B3" w:rsidRDefault="00B956B3">
      <w:pPr>
        <w:jc w:val="both"/>
        <w:rPr>
          <w:rFonts w:ascii="Arial" w:hAnsi="Arial" w:cs="Arial"/>
          <w:b/>
          <w:bCs/>
        </w:rPr>
      </w:pPr>
    </w:p>
    <w:p w:rsidR="00B956B3" w:rsidRDefault="00B956B3">
      <w:pPr>
        <w:jc w:val="both"/>
        <w:rPr>
          <w:rFonts w:ascii="Arial" w:hAnsi="Arial" w:cs="Arial"/>
          <w:b/>
          <w:bCs/>
        </w:rPr>
      </w:pPr>
    </w:p>
    <w:p w:rsidR="00B956B3" w:rsidRDefault="00B956B3">
      <w:pPr>
        <w:jc w:val="both"/>
        <w:rPr>
          <w:rFonts w:ascii="Arial" w:hAnsi="Arial" w:cs="Arial"/>
          <w:b/>
          <w:bCs/>
        </w:rPr>
      </w:pPr>
    </w:p>
    <w:p w:rsidR="00B956B3" w:rsidRDefault="00B956B3">
      <w:pPr>
        <w:jc w:val="both"/>
        <w:rPr>
          <w:rFonts w:ascii="Arial" w:hAnsi="Arial" w:cs="Arial"/>
          <w:b/>
          <w:bCs/>
        </w:rPr>
      </w:pPr>
    </w:p>
    <w:p w:rsidR="00B956B3" w:rsidRDefault="00B956B3">
      <w:pPr>
        <w:jc w:val="both"/>
        <w:rPr>
          <w:rFonts w:ascii="Arial" w:hAnsi="Arial" w:cs="Arial"/>
          <w:b/>
          <w:bCs/>
        </w:rPr>
      </w:pPr>
    </w:p>
    <w:p w:rsidR="00B956B3" w:rsidRDefault="00B956B3">
      <w:pPr>
        <w:jc w:val="both"/>
        <w:rPr>
          <w:rFonts w:ascii="Arial" w:hAnsi="Arial" w:cs="Arial"/>
          <w:b/>
          <w:bCs/>
        </w:rPr>
      </w:pPr>
    </w:p>
    <w:p w:rsidR="00B956B3" w:rsidRDefault="00B956B3">
      <w:pPr>
        <w:jc w:val="both"/>
        <w:rPr>
          <w:rFonts w:ascii="Arial" w:hAnsi="Arial" w:cs="Arial"/>
          <w:b/>
          <w:bCs/>
        </w:rPr>
      </w:pPr>
    </w:p>
    <w:p w:rsidR="00B956B3" w:rsidRDefault="00B956B3">
      <w:pPr>
        <w:jc w:val="both"/>
        <w:rPr>
          <w:rFonts w:ascii="Arial" w:hAnsi="Arial" w:cs="Arial"/>
          <w:b/>
          <w:bCs/>
        </w:rPr>
      </w:pPr>
    </w:p>
    <w:p w:rsidR="00B956B3" w:rsidRDefault="00B956B3">
      <w:pPr>
        <w:jc w:val="both"/>
        <w:rPr>
          <w:rFonts w:ascii="Arial" w:hAnsi="Arial" w:cs="Arial"/>
          <w:b/>
          <w:bCs/>
        </w:rPr>
      </w:pPr>
    </w:p>
    <w:p w:rsidR="00B956B3" w:rsidRDefault="00BE467D">
      <w:pPr>
        <w:jc w:val="both"/>
        <w:rPr>
          <w:rFonts w:ascii="Arial" w:hAnsi="Arial" w:cs="Arial"/>
          <w:b/>
          <w:bCs/>
        </w:rPr>
      </w:pPr>
      <w:r>
        <w:rPr>
          <w:rFonts w:ascii="Arial" w:hAnsi="Arial" w:cs="Arial"/>
          <w:noProof/>
        </w:rPr>
        <w:lastRenderedPageBreak/>
        <w:drawing>
          <wp:anchor distT="0" distB="0" distL="0" distR="0" simplePos="0" relativeHeight="251662336" behindDoc="0" locked="0" layoutInCell="1" allowOverlap="1">
            <wp:simplePos x="0" y="0"/>
            <wp:positionH relativeFrom="column">
              <wp:posOffset>922655</wp:posOffset>
            </wp:positionH>
            <wp:positionV relativeFrom="paragraph">
              <wp:posOffset>31750</wp:posOffset>
            </wp:positionV>
            <wp:extent cx="5273040" cy="3328035"/>
            <wp:effectExtent l="0" t="0" r="0" b="0"/>
            <wp:wrapTopAndBottom/>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17">
                      <a:extLst>
                        <a:ext uri="{28A0092B-C50C-407E-A947-70E740481C1C}">
                          <a14:useLocalDpi xmlns:a14="http://schemas.microsoft.com/office/drawing/2010/main" val="0"/>
                        </a:ext>
                      </a:extLst>
                    </a:blip>
                    <a:srcRect b="7157"/>
                    <a:stretch>
                      <a:fillRect/>
                    </a:stretch>
                  </pic:blipFill>
                  <pic:spPr>
                    <a:xfrm>
                      <a:off x="0" y="0"/>
                      <a:ext cx="5273040" cy="3328035"/>
                    </a:xfrm>
                    <a:prstGeom prst="rect">
                      <a:avLst/>
                    </a:prstGeom>
                    <a:noFill/>
                    <a:ln>
                      <a:noFill/>
                    </a:ln>
                  </pic:spPr>
                </pic:pic>
              </a:graphicData>
            </a:graphic>
          </wp:anchor>
        </w:drawing>
      </w:r>
    </w:p>
    <w:p w:rsidR="00B956B3" w:rsidRDefault="00B956B3">
      <w:pPr>
        <w:jc w:val="both"/>
        <w:rPr>
          <w:rFonts w:ascii="Arial" w:hAnsi="Arial" w:cs="Arial"/>
          <w:b/>
          <w:bCs/>
        </w:rPr>
      </w:pPr>
    </w:p>
    <w:p w:rsidR="00B956B3" w:rsidRDefault="00BE467D">
      <w:pPr>
        <w:jc w:val="both"/>
        <w:rPr>
          <w:rFonts w:ascii="Arial" w:hAnsi="Arial" w:cs="Arial"/>
          <w:b/>
          <w:bCs/>
        </w:rPr>
      </w:pPr>
      <w:r>
        <w:rPr>
          <w:rFonts w:ascii="Arial" w:hAnsi="Arial" w:cs="Arial"/>
          <w:b/>
          <w:bCs/>
        </w:rPr>
        <w:t>Fig. 2.</w:t>
      </w:r>
      <w:r>
        <w:rPr>
          <w:rFonts w:ascii="Arial" w:hAnsi="Arial" w:cs="Arial"/>
          <w:b/>
          <w:bCs/>
        </w:rPr>
        <w:tab/>
        <w:t xml:space="preserve">Electrophoretic diagram of seed and leaf protein samples of three varieties of </w:t>
      </w:r>
      <w:r>
        <w:rPr>
          <w:rFonts w:ascii="Arial" w:hAnsi="Arial" w:cs="Arial"/>
          <w:b/>
          <w:bCs/>
          <w:i/>
        </w:rPr>
        <w:t xml:space="preserve">Solanum </w:t>
      </w:r>
      <w:proofErr w:type="spellStart"/>
      <w:r>
        <w:rPr>
          <w:rFonts w:ascii="Arial" w:hAnsi="Arial" w:cs="Arial"/>
          <w:b/>
          <w:bCs/>
          <w:i/>
        </w:rPr>
        <w:t>lycopersicum</w:t>
      </w:r>
      <w:proofErr w:type="spellEnd"/>
      <w:r>
        <w:rPr>
          <w:rFonts w:ascii="Arial" w:hAnsi="Arial" w:cs="Arial"/>
          <w:b/>
          <w:bCs/>
        </w:rPr>
        <w:t xml:space="preserve"> studied. </w:t>
      </w:r>
    </w:p>
    <w:p w:rsidR="00B956B3" w:rsidRDefault="00BE467D">
      <w:pPr>
        <w:ind w:left="284"/>
        <w:jc w:val="both"/>
        <w:rPr>
          <w:rFonts w:ascii="Arial" w:hAnsi="Arial" w:cs="Arial"/>
          <w:bCs/>
          <w:i/>
        </w:rPr>
      </w:pPr>
      <w:r>
        <w:rPr>
          <w:rFonts w:ascii="Arial" w:hAnsi="Arial" w:cs="Arial"/>
          <w:bCs/>
          <w:i/>
          <w:sz w:val="18"/>
        </w:rPr>
        <w:t xml:space="preserve">Legends: M-Protein Standard; A: Leaf protein bands of Roma-VF variety; B: Seed protein bands of Roma-VF variety; C: Leaf protein bands of </w:t>
      </w:r>
      <w:proofErr w:type="spellStart"/>
      <w:r>
        <w:rPr>
          <w:rFonts w:ascii="Arial" w:hAnsi="Arial" w:cs="Arial"/>
          <w:bCs/>
          <w:i/>
          <w:sz w:val="18"/>
        </w:rPr>
        <w:t>Tropimech</w:t>
      </w:r>
      <w:proofErr w:type="spellEnd"/>
      <w:r>
        <w:rPr>
          <w:rFonts w:ascii="Arial" w:hAnsi="Arial" w:cs="Arial"/>
          <w:bCs/>
          <w:i/>
          <w:sz w:val="18"/>
        </w:rPr>
        <w:t xml:space="preserve"> variety; D: Seed protein bands of </w:t>
      </w:r>
      <w:proofErr w:type="spellStart"/>
      <w:r>
        <w:rPr>
          <w:rFonts w:ascii="Arial" w:hAnsi="Arial" w:cs="Arial"/>
          <w:bCs/>
          <w:i/>
          <w:sz w:val="18"/>
        </w:rPr>
        <w:t>Tropimech</w:t>
      </w:r>
      <w:proofErr w:type="spellEnd"/>
      <w:r>
        <w:rPr>
          <w:rFonts w:ascii="Arial" w:hAnsi="Arial" w:cs="Arial"/>
          <w:bCs/>
          <w:i/>
          <w:sz w:val="18"/>
        </w:rPr>
        <w:t xml:space="preserve"> variety; E: Leaf protein bands of UC82B variety; F: Seed protein bands of UC82B.</w:t>
      </w:r>
    </w:p>
    <w:p w:rsidR="00B956B3" w:rsidRDefault="00B956B3">
      <w:pPr>
        <w:tabs>
          <w:tab w:val="left" w:pos="6042"/>
          <w:tab w:val="left" w:pos="7137"/>
        </w:tabs>
        <w:spacing w:before="240"/>
        <w:jc w:val="both"/>
        <w:rPr>
          <w:rFonts w:ascii="Arial" w:hAnsi="Arial" w:cs="Arial"/>
          <w:bCs/>
        </w:rPr>
      </w:pPr>
    </w:p>
    <w:p w:rsidR="00B956B3" w:rsidRDefault="00B956B3">
      <w:pPr>
        <w:rPr>
          <w:rFonts w:ascii="Arial" w:hAnsi="Arial" w:cs="Arial"/>
          <w:b/>
          <w:bCs/>
        </w:rPr>
      </w:pPr>
    </w:p>
    <w:p w:rsidR="00B956B3" w:rsidRDefault="00BE467D">
      <w:pPr>
        <w:spacing w:before="240"/>
        <w:jc w:val="both"/>
        <w:rPr>
          <w:rFonts w:ascii="Arial" w:hAnsi="Arial" w:cs="Arial"/>
        </w:rPr>
      </w:pPr>
      <w:r>
        <w:rPr>
          <w:rFonts w:ascii="Arial" w:hAnsi="Arial" w:cs="Arial"/>
          <w:bCs/>
        </w:rPr>
        <w:t xml:space="preserve">In the leaf samples, Roma-VF had 12 bands, </w:t>
      </w:r>
      <w:proofErr w:type="spellStart"/>
      <w:r>
        <w:rPr>
          <w:rFonts w:ascii="Arial" w:hAnsi="Arial" w:cs="Arial"/>
          <w:bCs/>
        </w:rPr>
        <w:t>Tropimech</w:t>
      </w:r>
      <w:proofErr w:type="spellEnd"/>
      <w:r>
        <w:rPr>
          <w:rFonts w:ascii="Arial" w:hAnsi="Arial" w:cs="Arial"/>
          <w:bCs/>
        </w:rPr>
        <w:t xml:space="preserve"> had 8 bands, while UC82B had 14 protein bands (Table 1). The fast bands accounted for 61.76 % of the total number of bands, 23.53 % accounted for intermediate bands, slow bands accounted for 14.7% of the total number of bands, while unique bands accounted </w:t>
      </w:r>
      <w:proofErr w:type="gramStart"/>
      <w:r>
        <w:rPr>
          <w:rFonts w:ascii="Arial" w:hAnsi="Arial" w:cs="Arial"/>
          <w:bCs/>
        </w:rPr>
        <w:t>for  29.41</w:t>
      </w:r>
      <w:proofErr w:type="gramEnd"/>
      <w:r>
        <w:rPr>
          <w:rFonts w:ascii="Arial" w:hAnsi="Arial" w:cs="Arial"/>
          <w:bCs/>
        </w:rPr>
        <w:t xml:space="preserve">% (Table 1). Roma-VF had one (1) unique band at 4.8 cm - 5.1 cm; </w:t>
      </w:r>
      <w:proofErr w:type="spellStart"/>
      <w:r>
        <w:rPr>
          <w:rFonts w:ascii="Arial" w:hAnsi="Arial" w:cs="Arial"/>
          <w:bCs/>
        </w:rPr>
        <w:t>Tropimech</w:t>
      </w:r>
      <w:proofErr w:type="spellEnd"/>
      <w:r>
        <w:rPr>
          <w:rFonts w:ascii="Arial" w:hAnsi="Arial" w:cs="Arial"/>
          <w:bCs/>
        </w:rPr>
        <w:t xml:space="preserve"> had two (2) unique bands at 3.3 cm and 4.4 cm; </w:t>
      </w:r>
      <w:proofErr w:type="gramStart"/>
      <w:r>
        <w:rPr>
          <w:rFonts w:ascii="Arial" w:hAnsi="Arial" w:cs="Arial"/>
          <w:bCs/>
        </w:rPr>
        <w:t>while  UC</w:t>
      </w:r>
      <w:proofErr w:type="gramEnd"/>
      <w:r>
        <w:rPr>
          <w:rFonts w:ascii="Arial" w:hAnsi="Arial" w:cs="Arial"/>
          <w:bCs/>
        </w:rPr>
        <w:t xml:space="preserve">82B had seven (7) unique bands at 1.0 cm, 4.1 cm, 4.2 cm, 4.4 cm, 4.6 cm, 5.4 cm, and 5.6 cm (Figure 2). Six (6) bands were common to Roma-VF and </w:t>
      </w:r>
      <w:proofErr w:type="spellStart"/>
      <w:r>
        <w:rPr>
          <w:rFonts w:ascii="Arial" w:hAnsi="Arial" w:cs="Arial"/>
          <w:bCs/>
        </w:rPr>
        <w:t>Tropimech</w:t>
      </w:r>
      <w:proofErr w:type="spellEnd"/>
      <w:r>
        <w:rPr>
          <w:rFonts w:ascii="Arial" w:hAnsi="Arial" w:cs="Arial"/>
          <w:bCs/>
        </w:rPr>
        <w:t xml:space="preserve"> at 0.6 cm -1.0 cm, 2.0 cm -2.6 cm, 5.0 cm - 5.2 cm, 5.6 cm - 5.8 cm, 6.0 cm, and 6.0 cm - 6.4 cm. Three (3) protein bands were common to </w:t>
      </w:r>
      <w:proofErr w:type="spellStart"/>
      <w:r>
        <w:rPr>
          <w:rFonts w:ascii="Arial" w:hAnsi="Arial" w:cs="Arial"/>
          <w:bCs/>
        </w:rPr>
        <w:t>Tropimech</w:t>
      </w:r>
      <w:proofErr w:type="spellEnd"/>
      <w:r>
        <w:rPr>
          <w:rFonts w:ascii="Arial" w:hAnsi="Arial" w:cs="Arial"/>
          <w:bCs/>
        </w:rPr>
        <w:t xml:space="preserve"> and UC82B at 0.6 cm to 1.0 cm, 5.0 cm, and 5.8 cm - 6.4 cm. Seven (7) protein bands were common to Roma-VF and UC 82B at 0.6 cm - 0.8 cm, 3.4 cm - 3.6 cm, 5.2 cm, 5.6 cm, 5.8 cm - 6.4 cm, 6.4 cm, 6.4 cm - 6.6 cm (Table 3). Generic bands that cut across the three varieties were observed at 0.6 cm - 1.0 cm, 5.2 cm, and 5.8 cm - 6.5 cm. The coefficient of similarity of the leaf protein (Table 5) revealed that the coefficient of similarity between </w:t>
      </w:r>
      <w:proofErr w:type="spellStart"/>
      <w:r>
        <w:rPr>
          <w:rFonts w:ascii="Arial" w:hAnsi="Arial" w:cs="Arial"/>
          <w:bCs/>
        </w:rPr>
        <w:t>Tropimech</w:t>
      </w:r>
      <w:proofErr w:type="spellEnd"/>
      <w:r>
        <w:rPr>
          <w:rFonts w:ascii="Arial" w:hAnsi="Arial" w:cs="Arial"/>
          <w:bCs/>
        </w:rPr>
        <w:t xml:space="preserve"> and Roma-VF was 66.67%, between </w:t>
      </w:r>
      <w:proofErr w:type="spellStart"/>
      <w:r>
        <w:rPr>
          <w:rFonts w:ascii="Arial" w:hAnsi="Arial" w:cs="Arial"/>
          <w:bCs/>
        </w:rPr>
        <w:t>Tropimech</w:t>
      </w:r>
      <w:proofErr w:type="spellEnd"/>
      <w:r>
        <w:rPr>
          <w:rFonts w:ascii="Arial" w:hAnsi="Arial" w:cs="Arial"/>
          <w:bCs/>
        </w:rPr>
        <w:t xml:space="preserve"> and UC82B was 25%, and between UC82B and Roma-VF was 46.67%.</w:t>
      </w:r>
    </w:p>
    <w:p w:rsidR="00B956B3" w:rsidRDefault="00BE467D">
      <w:pPr>
        <w:spacing w:before="240"/>
        <w:jc w:val="both"/>
        <w:rPr>
          <w:rFonts w:ascii="Arial" w:hAnsi="Arial" w:cs="Arial"/>
          <w:bCs/>
        </w:rPr>
      </w:pPr>
      <w:r>
        <w:rPr>
          <w:rFonts w:ascii="Arial" w:hAnsi="Arial" w:cs="Arial"/>
          <w:bCs/>
        </w:rPr>
        <w:t xml:space="preserve">In the seed samples, Roma-VF had 15 bands, </w:t>
      </w:r>
      <w:proofErr w:type="spellStart"/>
      <w:r>
        <w:rPr>
          <w:rFonts w:ascii="Arial" w:hAnsi="Arial" w:cs="Arial"/>
          <w:bCs/>
        </w:rPr>
        <w:t>Tropimech</w:t>
      </w:r>
      <w:proofErr w:type="spellEnd"/>
      <w:r>
        <w:rPr>
          <w:rFonts w:ascii="Arial" w:hAnsi="Arial" w:cs="Arial"/>
          <w:bCs/>
        </w:rPr>
        <w:t xml:space="preserve"> had 14 bands, while UC82B had 10 protein bands (Table 2). The fast bands accounted for 74.36% of the total number of bands, 15.38% accounted for intermediate bands, while 10.26% of the total number of bands were slow bands. The unique bands were 20.51% of the total bands in the seed protein profile of the </w:t>
      </w:r>
      <w:r>
        <w:rPr>
          <w:rFonts w:ascii="Arial" w:hAnsi="Arial" w:cs="Arial"/>
          <w:bCs/>
          <w:i/>
        </w:rPr>
        <w:t xml:space="preserve">Solanum </w:t>
      </w:r>
      <w:proofErr w:type="spellStart"/>
      <w:r>
        <w:rPr>
          <w:rFonts w:ascii="Arial" w:hAnsi="Arial" w:cs="Arial"/>
          <w:bCs/>
          <w:i/>
        </w:rPr>
        <w:t>lycopersicum</w:t>
      </w:r>
      <w:proofErr w:type="spellEnd"/>
      <w:r>
        <w:rPr>
          <w:rFonts w:ascii="Arial" w:hAnsi="Arial" w:cs="Arial"/>
          <w:bCs/>
        </w:rPr>
        <w:t xml:space="preserve"> varieties studied (Table 2). Roma-VF had four (4) unique bands at 0.6 cm - 0.8 cm, 1.3 cm - 1.6 cm, 2.7 cm, and 4.7 cm - 4.9 cm. </w:t>
      </w:r>
      <w:proofErr w:type="spellStart"/>
      <w:r>
        <w:rPr>
          <w:rFonts w:ascii="Arial" w:hAnsi="Arial" w:cs="Arial"/>
          <w:bCs/>
        </w:rPr>
        <w:t>Tropimech</w:t>
      </w:r>
      <w:proofErr w:type="spellEnd"/>
      <w:r>
        <w:rPr>
          <w:rFonts w:ascii="Arial" w:hAnsi="Arial" w:cs="Arial"/>
          <w:bCs/>
        </w:rPr>
        <w:t xml:space="preserve"> had three (3) unique bands at 2.1 cm, 2.5 cm, and 3.0 cm. UC82B had one (1) unique band at 2.2 cm.   Roma-VF and </w:t>
      </w:r>
      <w:proofErr w:type="spellStart"/>
      <w:r>
        <w:rPr>
          <w:rFonts w:ascii="Arial" w:hAnsi="Arial" w:cs="Arial"/>
          <w:bCs/>
        </w:rPr>
        <w:t>Tropimech</w:t>
      </w:r>
      <w:proofErr w:type="spellEnd"/>
      <w:r>
        <w:rPr>
          <w:rFonts w:ascii="Arial" w:hAnsi="Arial" w:cs="Arial"/>
          <w:bCs/>
        </w:rPr>
        <w:t xml:space="preserve"> had one (1) band in common at 3.4 cm - 3.8 cm; </w:t>
      </w:r>
      <w:proofErr w:type="spellStart"/>
      <w:r>
        <w:rPr>
          <w:rFonts w:ascii="Arial" w:hAnsi="Arial" w:cs="Arial"/>
          <w:bCs/>
        </w:rPr>
        <w:t>Tropimech</w:t>
      </w:r>
      <w:proofErr w:type="spellEnd"/>
      <w:r>
        <w:rPr>
          <w:rFonts w:ascii="Arial" w:hAnsi="Arial" w:cs="Arial"/>
          <w:bCs/>
        </w:rPr>
        <w:t xml:space="preserve"> and UC82B shared </w:t>
      </w:r>
      <w:proofErr w:type="gramStart"/>
      <w:r>
        <w:rPr>
          <w:rFonts w:ascii="Arial" w:hAnsi="Arial" w:cs="Arial"/>
          <w:bCs/>
        </w:rPr>
        <w:t>one  (</w:t>
      </w:r>
      <w:proofErr w:type="gramEnd"/>
      <w:r>
        <w:rPr>
          <w:rFonts w:ascii="Arial" w:hAnsi="Arial" w:cs="Arial"/>
          <w:bCs/>
        </w:rPr>
        <w:t xml:space="preserve">1) band in common at 4.0 cm - 4.4 cm; Roma-VF and UC 82B shared one (1) band in common at 2.2 cm (Table 4). Generic bands that cut across the three varieties were observed at 4.2 cm - 4.5 cm, 4.5 cm - 4.9 cm, 5.2 cm - 5.4 cm, 5.8 cm - 6.0 cm, 6.2 cm - 6.3 cm, 6.3 cm - 6.5 cm (Fig. 2).  Generic bands that cut across the three varieties were observed at 4.2 cm - 4.5 cm, 4.5 cm - 4.9 cm, 5.2 cm - 5.4 cm, 5.8 cm - 6.0 cm, 6.2 cm - 6.3 cm, 6.3 cm - 6.5 cm (Fig. 2). The coefficient of similarity of the seed protein (Table 6) revealed that the coefficient of similarity between </w:t>
      </w:r>
      <w:proofErr w:type="spellStart"/>
      <w:r>
        <w:rPr>
          <w:rFonts w:ascii="Arial" w:hAnsi="Arial" w:cs="Arial"/>
          <w:bCs/>
        </w:rPr>
        <w:t>Tropimech</w:t>
      </w:r>
      <w:proofErr w:type="spellEnd"/>
      <w:r>
        <w:rPr>
          <w:rFonts w:ascii="Arial" w:hAnsi="Arial" w:cs="Arial"/>
          <w:bCs/>
        </w:rPr>
        <w:t xml:space="preserve"> and Roma-VF was 12.5%, between </w:t>
      </w:r>
      <w:proofErr w:type="spellStart"/>
      <w:r>
        <w:rPr>
          <w:rFonts w:ascii="Arial" w:hAnsi="Arial" w:cs="Arial"/>
          <w:bCs/>
        </w:rPr>
        <w:t>Tropimech</w:t>
      </w:r>
      <w:proofErr w:type="spellEnd"/>
      <w:r>
        <w:rPr>
          <w:rFonts w:ascii="Arial" w:hAnsi="Arial" w:cs="Arial"/>
          <w:bCs/>
        </w:rPr>
        <w:t xml:space="preserve"> and UC82B was 20%, and between UC82B and Roma-VF was 16.67%. </w:t>
      </w:r>
    </w:p>
    <w:p w:rsidR="00B956B3" w:rsidRDefault="00B956B3">
      <w:pPr>
        <w:rPr>
          <w:rFonts w:ascii="Arial" w:hAnsi="Arial" w:cs="Arial"/>
          <w:b/>
          <w:bCs/>
        </w:rPr>
      </w:pPr>
    </w:p>
    <w:p w:rsidR="00B956B3" w:rsidRDefault="00BE467D">
      <w:pPr>
        <w:rPr>
          <w:rFonts w:ascii="Arial" w:hAnsi="Arial" w:cs="Arial"/>
          <w:b/>
          <w:bCs/>
        </w:rPr>
      </w:pPr>
      <w:r>
        <w:rPr>
          <w:rFonts w:ascii="Arial" w:hAnsi="Arial" w:cs="Arial"/>
          <w:b/>
          <w:bCs/>
        </w:rPr>
        <w:t xml:space="preserve">Table 1: Relative mobility of bands in the leaf protein of </w:t>
      </w:r>
      <w:r>
        <w:rPr>
          <w:rFonts w:ascii="Arial" w:hAnsi="Arial" w:cs="Arial"/>
          <w:b/>
          <w:bCs/>
          <w:i/>
        </w:rPr>
        <w:t xml:space="preserve">Solanum </w:t>
      </w:r>
      <w:proofErr w:type="spellStart"/>
      <w:r>
        <w:rPr>
          <w:rFonts w:ascii="Arial" w:hAnsi="Arial" w:cs="Arial"/>
          <w:b/>
          <w:bCs/>
          <w:i/>
        </w:rPr>
        <w:t>lycopersicum</w:t>
      </w:r>
      <w:proofErr w:type="spellEnd"/>
      <w:r>
        <w:rPr>
          <w:rFonts w:ascii="Arial" w:hAnsi="Arial" w:cs="Arial"/>
          <w:b/>
          <w:bCs/>
        </w:rPr>
        <w:t xml:space="preserve"> varieties studied. </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1596"/>
        <w:gridCol w:w="1843"/>
        <w:gridCol w:w="1701"/>
        <w:gridCol w:w="1559"/>
        <w:gridCol w:w="1418"/>
      </w:tblGrid>
      <w:tr w:rsidR="00B956B3">
        <w:tc>
          <w:tcPr>
            <w:tcW w:w="1914" w:type="dxa"/>
            <w:tcBorders>
              <w:top w:val="single" w:sz="4" w:space="0" w:color="auto"/>
              <w:bottom w:val="single" w:sz="4" w:space="0" w:color="auto"/>
            </w:tcBorders>
          </w:tcPr>
          <w:p w:rsidR="00B956B3" w:rsidRDefault="00BE467D">
            <w:pPr>
              <w:spacing w:before="240"/>
              <w:rPr>
                <w:rFonts w:ascii="Arial" w:hAnsi="Arial" w:cs="Arial"/>
                <w:bCs/>
                <w:sz w:val="20"/>
                <w:szCs w:val="20"/>
              </w:rPr>
            </w:pPr>
            <w:r>
              <w:rPr>
                <w:rFonts w:ascii="Arial" w:hAnsi="Arial" w:cs="Arial"/>
                <w:bCs/>
                <w:sz w:val="20"/>
                <w:szCs w:val="20"/>
              </w:rPr>
              <w:t>Protein sample</w:t>
            </w:r>
          </w:p>
        </w:tc>
        <w:tc>
          <w:tcPr>
            <w:tcW w:w="1596" w:type="dxa"/>
            <w:tcBorders>
              <w:top w:val="single" w:sz="4" w:space="0" w:color="auto"/>
              <w:bottom w:val="single" w:sz="4" w:space="0" w:color="auto"/>
            </w:tcBorders>
          </w:tcPr>
          <w:p w:rsidR="00B956B3" w:rsidRDefault="00BE467D">
            <w:pPr>
              <w:spacing w:before="240"/>
              <w:rPr>
                <w:rFonts w:ascii="Arial" w:hAnsi="Arial" w:cs="Arial"/>
                <w:bCs/>
                <w:sz w:val="20"/>
                <w:szCs w:val="20"/>
              </w:rPr>
            </w:pPr>
            <w:r>
              <w:rPr>
                <w:rFonts w:ascii="Arial" w:hAnsi="Arial" w:cs="Arial"/>
                <w:bCs/>
                <w:sz w:val="20"/>
                <w:szCs w:val="20"/>
              </w:rPr>
              <w:t>Fast bands (4.3cm-6.2)</w:t>
            </w:r>
          </w:p>
        </w:tc>
        <w:tc>
          <w:tcPr>
            <w:tcW w:w="1843" w:type="dxa"/>
            <w:tcBorders>
              <w:top w:val="single" w:sz="4" w:space="0" w:color="auto"/>
              <w:bottom w:val="single" w:sz="4" w:space="0" w:color="auto"/>
            </w:tcBorders>
          </w:tcPr>
          <w:p w:rsidR="00B956B3" w:rsidRDefault="00BE467D">
            <w:pPr>
              <w:spacing w:before="240"/>
              <w:rPr>
                <w:rFonts w:ascii="Arial" w:hAnsi="Arial" w:cs="Arial"/>
                <w:bCs/>
                <w:sz w:val="20"/>
                <w:szCs w:val="20"/>
              </w:rPr>
            </w:pPr>
            <w:r>
              <w:rPr>
                <w:rFonts w:ascii="Arial" w:hAnsi="Arial" w:cs="Arial"/>
                <w:bCs/>
                <w:sz w:val="20"/>
                <w:szCs w:val="20"/>
              </w:rPr>
              <w:t>Intermediate bands (2.3cm-4.2cm)</w:t>
            </w:r>
          </w:p>
        </w:tc>
        <w:tc>
          <w:tcPr>
            <w:tcW w:w="1701" w:type="dxa"/>
            <w:tcBorders>
              <w:top w:val="single" w:sz="4" w:space="0" w:color="auto"/>
              <w:bottom w:val="single" w:sz="4" w:space="0" w:color="auto"/>
            </w:tcBorders>
          </w:tcPr>
          <w:p w:rsidR="00B956B3" w:rsidRDefault="00BE467D">
            <w:pPr>
              <w:spacing w:before="240"/>
              <w:rPr>
                <w:rFonts w:ascii="Arial" w:hAnsi="Arial" w:cs="Arial"/>
                <w:bCs/>
                <w:sz w:val="20"/>
                <w:szCs w:val="20"/>
              </w:rPr>
            </w:pPr>
            <w:r>
              <w:rPr>
                <w:rFonts w:ascii="Arial" w:hAnsi="Arial" w:cs="Arial"/>
                <w:bCs/>
                <w:sz w:val="20"/>
                <w:szCs w:val="20"/>
              </w:rPr>
              <w:t>Slow bands (0.0cm-2.2cm)</w:t>
            </w:r>
          </w:p>
        </w:tc>
        <w:tc>
          <w:tcPr>
            <w:tcW w:w="1559" w:type="dxa"/>
            <w:tcBorders>
              <w:top w:val="single" w:sz="4" w:space="0" w:color="auto"/>
              <w:bottom w:val="single" w:sz="4" w:space="0" w:color="auto"/>
            </w:tcBorders>
          </w:tcPr>
          <w:p w:rsidR="00B956B3" w:rsidRDefault="00BE467D">
            <w:pPr>
              <w:spacing w:before="240"/>
              <w:rPr>
                <w:rFonts w:ascii="Arial" w:hAnsi="Arial" w:cs="Arial"/>
                <w:bCs/>
                <w:sz w:val="20"/>
                <w:szCs w:val="20"/>
              </w:rPr>
            </w:pPr>
            <w:r>
              <w:rPr>
                <w:rFonts w:ascii="Arial" w:hAnsi="Arial" w:cs="Arial"/>
                <w:bCs/>
                <w:sz w:val="20"/>
                <w:szCs w:val="20"/>
              </w:rPr>
              <w:t>Total number of bands</w:t>
            </w:r>
          </w:p>
        </w:tc>
        <w:tc>
          <w:tcPr>
            <w:tcW w:w="1418" w:type="dxa"/>
            <w:tcBorders>
              <w:top w:val="single" w:sz="4" w:space="0" w:color="auto"/>
              <w:bottom w:val="single" w:sz="4" w:space="0" w:color="auto"/>
            </w:tcBorders>
            <w:vAlign w:val="center"/>
          </w:tcPr>
          <w:p w:rsidR="00B956B3" w:rsidRDefault="00BE467D">
            <w:pPr>
              <w:rPr>
                <w:rFonts w:ascii="Arial" w:hAnsi="Arial" w:cs="Arial"/>
                <w:bCs/>
                <w:sz w:val="20"/>
                <w:szCs w:val="20"/>
              </w:rPr>
            </w:pPr>
            <w:r>
              <w:rPr>
                <w:rFonts w:ascii="Arial" w:hAnsi="Arial" w:cs="Arial"/>
                <w:bCs/>
                <w:sz w:val="20"/>
                <w:szCs w:val="20"/>
              </w:rPr>
              <w:t>Unique bands</w:t>
            </w:r>
          </w:p>
        </w:tc>
      </w:tr>
      <w:tr w:rsidR="00B956B3">
        <w:tc>
          <w:tcPr>
            <w:tcW w:w="1914"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Roma-VF</w:t>
            </w:r>
          </w:p>
        </w:tc>
        <w:tc>
          <w:tcPr>
            <w:tcW w:w="1596"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8</w:t>
            </w:r>
          </w:p>
        </w:tc>
        <w:tc>
          <w:tcPr>
            <w:tcW w:w="1843"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2</w:t>
            </w:r>
          </w:p>
        </w:tc>
        <w:tc>
          <w:tcPr>
            <w:tcW w:w="1701"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2</w:t>
            </w:r>
          </w:p>
        </w:tc>
        <w:tc>
          <w:tcPr>
            <w:tcW w:w="1559"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12</w:t>
            </w:r>
          </w:p>
        </w:tc>
        <w:tc>
          <w:tcPr>
            <w:tcW w:w="1418" w:type="dxa"/>
            <w:tcBorders>
              <w:top w:val="single" w:sz="4" w:space="0" w:color="auto"/>
            </w:tcBorders>
            <w:vAlign w:val="center"/>
          </w:tcPr>
          <w:p w:rsidR="00B956B3" w:rsidRDefault="00BE467D">
            <w:pPr>
              <w:jc w:val="center"/>
              <w:rPr>
                <w:rFonts w:ascii="Arial" w:hAnsi="Arial" w:cs="Arial"/>
                <w:bCs/>
                <w:sz w:val="20"/>
                <w:szCs w:val="20"/>
              </w:rPr>
            </w:pPr>
            <w:r>
              <w:rPr>
                <w:rFonts w:ascii="Arial" w:hAnsi="Arial" w:cs="Arial"/>
                <w:bCs/>
                <w:sz w:val="20"/>
                <w:szCs w:val="20"/>
              </w:rPr>
              <w:t>1</w:t>
            </w:r>
          </w:p>
        </w:tc>
      </w:tr>
      <w:tr w:rsidR="00B956B3">
        <w:tc>
          <w:tcPr>
            <w:tcW w:w="1914" w:type="dxa"/>
          </w:tcPr>
          <w:p w:rsidR="00B956B3" w:rsidRDefault="00BE467D">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1596" w:type="dxa"/>
          </w:tcPr>
          <w:p w:rsidR="00B956B3" w:rsidRDefault="00BE467D">
            <w:pPr>
              <w:spacing w:before="240"/>
              <w:jc w:val="both"/>
              <w:rPr>
                <w:rFonts w:ascii="Arial" w:hAnsi="Arial" w:cs="Arial"/>
                <w:bCs/>
                <w:sz w:val="20"/>
                <w:szCs w:val="20"/>
              </w:rPr>
            </w:pPr>
            <w:r>
              <w:rPr>
                <w:rFonts w:ascii="Arial" w:hAnsi="Arial" w:cs="Arial"/>
                <w:bCs/>
                <w:sz w:val="20"/>
                <w:szCs w:val="20"/>
              </w:rPr>
              <w:t>5</w:t>
            </w:r>
          </w:p>
        </w:tc>
        <w:tc>
          <w:tcPr>
            <w:tcW w:w="1843" w:type="dxa"/>
          </w:tcPr>
          <w:p w:rsidR="00B956B3" w:rsidRDefault="00BE467D">
            <w:pPr>
              <w:spacing w:before="240"/>
              <w:jc w:val="both"/>
              <w:rPr>
                <w:rFonts w:ascii="Arial" w:hAnsi="Arial" w:cs="Arial"/>
                <w:bCs/>
                <w:sz w:val="20"/>
                <w:szCs w:val="20"/>
              </w:rPr>
            </w:pPr>
            <w:r>
              <w:rPr>
                <w:rFonts w:ascii="Arial" w:hAnsi="Arial" w:cs="Arial"/>
                <w:bCs/>
                <w:sz w:val="20"/>
                <w:szCs w:val="20"/>
              </w:rPr>
              <w:t>2</w:t>
            </w:r>
          </w:p>
        </w:tc>
        <w:tc>
          <w:tcPr>
            <w:tcW w:w="1701" w:type="dxa"/>
          </w:tcPr>
          <w:p w:rsidR="00B956B3" w:rsidRDefault="00BE467D">
            <w:pPr>
              <w:spacing w:before="240"/>
              <w:jc w:val="both"/>
              <w:rPr>
                <w:rFonts w:ascii="Arial" w:hAnsi="Arial" w:cs="Arial"/>
                <w:bCs/>
                <w:sz w:val="20"/>
                <w:szCs w:val="20"/>
              </w:rPr>
            </w:pPr>
            <w:r>
              <w:rPr>
                <w:rFonts w:ascii="Arial" w:hAnsi="Arial" w:cs="Arial"/>
                <w:bCs/>
                <w:sz w:val="20"/>
                <w:szCs w:val="20"/>
              </w:rPr>
              <w:t>1</w:t>
            </w:r>
          </w:p>
        </w:tc>
        <w:tc>
          <w:tcPr>
            <w:tcW w:w="1559" w:type="dxa"/>
          </w:tcPr>
          <w:p w:rsidR="00B956B3" w:rsidRDefault="00BE467D">
            <w:pPr>
              <w:spacing w:before="240"/>
              <w:jc w:val="both"/>
              <w:rPr>
                <w:rFonts w:ascii="Arial" w:hAnsi="Arial" w:cs="Arial"/>
                <w:bCs/>
                <w:sz w:val="20"/>
                <w:szCs w:val="20"/>
              </w:rPr>
            </w:pPr>
            <w:r>
              <w:rPr>
                <w:rFonts w:ascii="Arial" w:hAnsi="Arial" w:cs="Arial"/>
                <w:bCs/>
                <w:sz w:val="20"/>
                <w:szCs w:val="20"/>
              </w:rPr>
              <w:t>8</w:t>
            </w:r>
          </w:p>
        </w:tc>
        <w:tc>
          <w:tcPr>
            <w:tcW w:w="1418" w:type="dxa"/>
            <w:vAlign w:val="center"/>
          </w:tcPr>
          <w:p w:rsidR="00B956B3" w:rsidRDefault="00BE467D">
            <w:pPr>
              <w:jc w:val="center"/>
              <w:rPr>
                <w:rFonts w:ascii="Arial" w:hAnsi="Arial" w:cs="Arial"/>
                <w:bCs/>
                <w:sz w:val="20"/>
                <w:szCs w:val="20"/>
              </w:rPr>
            </w:pPr>
            <w:r>
              <w:rPr>
                <w:rFonts w:ascii="Arial" w:hAnsi="Arial" w:cs="Arial"/>
                <w:bCs/>
                <w:sz w:val="20"/>
                <w:szCs w:val="20"/>
              </w:rPr>
              <w:t>2</w:t>
            </w:r>
          </w:p>
        </w:tc>
      </w:tr>
      <w:tr w:rsidR="00B956B3">
        <w:tc>
          <w:tcPr>
            <w:tcW w:w="1914" w:type="dxa"/>
          </w:tcPr>
          <w:p w:rsidR="00B956B3" w:rsidRDefault="00BE467D">
            <w:pPr>
              <w:spacing w:before="240"/>
              <w:jc w:val="both"/>
              <w:rPr>
                <w:rFonts w:ascii="Arial" w:hAnsi="Arial" w:cs="Arial"/>
                <w:bCs/>
                <w:sz w:val="20"/>
                <w:szCs w:val="20"/>
              </w:rPr>
            </w:pPr>
            <w:r>
              <w:rPr>
                <w:rFonts w:ascii="Arial" w:hAnsi="Arial" w:cs="Arial"/>
                <w:bCs/>
                <w:sz w:val="20"/>
                <w:szCs w:val="20"/>
              </w:rPr>
              <w:t>UC 82B</w:t>
            </w:r>
          </w:p>
        </w:tc>
        <w:tc>
          <w:tcPr>
            <w:tcW w:w="1596" w:type="dxa"/>
          </w:tcPr>
          <w:p w:rsidR="00B956B3" w:rsidRDefault="00BE467D">
            <w:pPr>
              <w:spacing w:before="240"/>
              <w:jc w:val="both"/>
              <w:rPr>
                <w:rFonts w:ascii="Arial" w:hAnsi="Arial" w:cs="Arial"/>
                <w:bCs/>
                <w:sz w:val="20"/>
                <w:szCs w:val="20"/>
              </w:rPr>
            </w:pPr>
            <w:r>
              <w:rPr>
                <w:rFonts w:ascii="Arial" w:hAnsi="Arial" w:cs="Arial"/>
                <w:bCs/>
                <w:sz w:val="20"/>
                <w:szCs w:val="20"/>
              </w:rPr>
              <w:t>8</w:t>
            </w:r>
          </w:p>
        </w:tc>
        <w:tc>
          <w:tcPr>
            <w:tcW w:w="1843" w:type="dxa"/>
          </w:tcPr>
          <w:p w:rsidR="00B956B3" w:rsidRDefault="00BE467D">
            <w:pPr>
              <w:spacing w:before="240"/>
              <w:jc w:val="both"/>
              <w:rPr>
                <w:rFonts w:ascii="Arial" w:hAnsi="Arial" w:cs="Arial"/>
                <w:bCs/>
                <w:sz w:val="20"/>
                <w:szCs w:val="20"/>
              </w:rPr>
            </w:pPr>
            <w:r>
              <w:rPr>
                <w:rFonts w:ascii="Arial" w:hAnsi="Arial" w:cs="Arial"/>
                <w:bCs/>
                <w:sz w:val="20"/>
                <w:szCs w:val="20"/>
              </w:rPr>
              <w:t>4</w:t>
            </w:r>
          </w:p>
        </w:tc>
        <w:tc>
          <w:tcPr>
            <w:tcW w:w="1701" w:type="dxa"/>
          </w:tcPr>
          <w:p w:rsidR="00B956B3" w:rsidRDefault="00BE467D">
            <w:pPr>
              <w:spacing w:before="240"/>
              <w:jc w:val="both"/>
              <w:rPr>
                <w:rFonts w:ascii="Arial" w:hAnsi="Arial" w:cs="Arial"/>
                <w:bCs/>
                <w:sz w:val="20"/>
                <w:szCs w:val="20"/>
              </w:rPr>
            </w:pPr>
            <w:r>
              <w:rPr>
                <w:rFonts w:ascii="Arial" w:hAnsi="Arial" w:cs="Arial"/>
                <w:bCs/>
                <w:sz w:val="20"/>
                <w:szCs w:val="20"/>
              </w:rPr>
              <w:t>2</w:t>
            </w:r>
          </w:p>
        </w:tc>
        <w:tc>
          <w:tcPr>
            <w:tcW w:w="1559" w:type="dxa"/>
          </w:tcPr>
          <w:p w:rsidR="00B956B3" w:rsidRDefault="00BE467D">
            <w:pPr>
              <w:spacing w:before="240"/>
              <w:jc w:val="both"/>
              <w:rPr>
                <w:rFonts w:ascii="Arial" w:hAnsi="Arial" w:cs="Arial"/>
                <w:bCs/>
                <w:sz w:val="20"/>
                <w:szCs w:val="20"/>
              </w:rPr>
            </w:pPr>
            <w:r>
              <w:rPr>
                <w:rFonts w:ascii="Arial" w:hAnsi="Arial" w:cs="Arial"/>
                <w:bCs/>
                <w:sz w:val="20"/>
                <w:szCs w:val="20"/>
              </w:rPr>
              <w:t>14</w:t>
            </w:r>
          </w:p>
        </w:tc>
        <w:tc>
          <w:tcPr>
            <w:tcW w:w="1418" w:type="dxa"/>
            <w:vAlign w:val="center"/>
          </w:tcPr>
          <w:p w:rsidR="00B956B3" w:rsidRDefault="00BE467D">
            <w:pPr>
              <w:jc w:val="center"/>
              <w:rPr>
                <w:rFonts w:ascii="Arial" w:hAnsi="Arial" w:cs="Arial"/>
                <w:bCs/>
                <w:sz w:val="20"/>
                <w:szCs w:val="20"/>
              </w:rPr>
            </w:pPr>
            <w:r>
              <w:rPr>
                <w:rFonts w:ascii="Arial" w:hAnsi="Arial" w:cs="Arial"/>
                <w:bCs/>
                <w:sz w:val="20"/>
                <w:szCs w:val="20"/>
              </w:rPr>
              <w:t>7</w:t>
            </w:r>
          </w:p>
        </w:tc>
      </w:tr>
      <w:tr w:rsidR="00B956B3">
        <w:tc>
          <w:tcPr>
            <w:tcW w:w="1914" w:type="dxa"/>
          </w:tcPr>
          <w:p w:rsidR="00B956B3" w:rsidRDefault="00BE467D">
            <w:pPr>
              <w:spacing w:before="240"/>
              <w:jc w:val="both"/>
              <w:rPr>
                <w:rFonts w:ascii="Arial" w:hAnsi="Arial" w:cs="Arial"/>
                <w:bCs/>
                <w:sz w:val="20"/>
                <w:szCs w:val="20"/>
              </w:rPr>
            </w:pPr>
            <w:r>
              <w:rPr>
                <w:rFonts w:ascii="Arial" w:hAnsi="Arial" w:cs="Arial"/>
                <w:bCs/>
                <w:sz w:val="20"/>
                <w:szCs w:val="20"/>
              </w:rPr>
              <w:t>Percentage (%)</w:t>
            </w:r>
          </w:p>
        </w:tc>
        <w:tc>
          <w:tcPr>
            <w:tcW w:w="1596" w:type="dxa"/>
          </w:tcPr>
          <w:p w:rsidR="00B956B3" w:rsidRDefault="00BE467D">
            <w:pPr>
              <w:spacing w:before="240"/>
              <w:jc w:val="both"/>
              <w:rPr>
                <w:rFonts w:ascii="Arial" w:hAnsi="Arial" w:cs="Arial"/>
                <w:bCs/>
                <w:sz w:val="20"/>
                <w:szCs w:val="20"/>
              </w:rPr>
            </w:pPr>
            <w:r>
              <w:rPr>
                <w:rFonts w:ascii="Arial" w:hAnsi="Arial" w:cs="Arial"/>
                <w:bCs/>
                <w:sz w:val="20"/>
                <w:szCs w:val="20"/>
              </w:rPr>
              <w:t>61.76</w:t>
            </w:r>
          </w:p>
        </w:tc>
        <w:tc>
          <w:tcPr>
            <w:tcW w:w="1843" w:type="dxa"/>
          </w:tcPr>
          <w:p w:rsidR="00B956B3" w:rsidRDefault="00BE467D">
            <w:pPr>
              <w:spacing w:before="240"/>
              <w:jc w:val="both"/>
              <w:rPr>
                <w:rFonts w:ascii="Arial" w:hAnsi="Arial" w:cs="Arial"/>
                <w:bCs/>
                <w:sz w:val="20"/>
                <w:szCs w:val="20"/>
              </w:rPr>
            </w:pPr>
            <w:r>
              <w:rPr>
                <w:rFonts w:ascii="Arial" w:hAnsi="Arial" w:cs="Arial"/>
                <w:bCs/>
                <w:sz w:val="20"/>
                <w:szCs w:val="20"/>
              </w:rPr>
              <w:t>23.53</w:t>
            </w:r>
          </w:p>
        </w:tc>
        <w:tc>
          <w:tcPr>
            <w:tcW w:w="1701" w:type="dxa"/>
          </w:tcPr>
          <w:p w:rsidR="00B956B3" w:rsidRDefault="00BE467D">
            <w:pPr>
              <w:spacing w:before="240"/>
              <w:jc w:val="both"/>
              <w:rPr>
                <w:rFonts w:ascii="Arial" w:hAnsi="Arial" w:cs="Arial"/>
                <w:bCs/>
                <w:sz w:val="20"/>
                <w:szCs w:val="20"/>
              </w:rPr>
            </w:pPr>
            <w:r>
              <w:rPr>
                <w:rFonts w:ascii="Arial" w:hAnsi="Arial" w:cs="Arial"/>
                <w:bCs/>
                <w:sz w:val="20"/>
                <w:szCs w:val="20"/>
              </w:rPr>
              <w:t>14.7</w:t>
            </w:r>
          </w:p>
        </w:tc>
        <w:tc>
          <w:tcPr>
            <w:tcW w:w="1559" w:type="dxa"/>
          </w:tcPr>
          <w:p w:rsidR="00B956B3" w:rsidRDefault="00BE467D">
            <w:pPr>
              <w:spacing w:before="240"/>
              <w:jc w:val="both"/>
              <w:rPr>
                <w:rFonts w:ascii="Arial" w:hAnsi="Arial" w:cs="Arial"/>
                <w:bCs/>
                <w:sz w:val="20"/>
                <w:szCs w:val="20"/>
              </w:rPr>
            </w:pPr>
            <w:r>
              <w:rPr>
                <w:rFonts w:ascii="Arial" w:hAnsi="Arial" w:cs="Arial"/>
                <w:bCs/>
                <w:sz w:val="20"/>
                <w:szCs w:val="20"/>
              </w:rPr>
              <w:t>100</w:t>
            </w:r>
          </w:p>
        </w:tc>
        <w:tc>
          <w:tcPr>
            <w:tcW w:w="1418" w:type="dxa"/>
            <w:vAlign w:val="center"/>
          </w:tcPr>
          <w:p w:rsidR="00B956B3" w:rsidRDefault="00BE467D">
            <w:pPr>
              <w:jc w:val="center"/>
              <w:rPr>
                <w:rFonts w:ascii="Arial" w:hAnsi="Arial" w:cs="Arial"/>
                <w:bCs/>
                <w:sz w:val="20"/>
                <w:szCs w:val="20"/>
              </w:rPr>
            </w:pPr>
            <w:r>
              <w:rPr>
                <w:rFonts w:ascii="Arial" w:hAnsi="Arial" w:cs="Arial"/>
                <w:bCs/>
                <w:sz w:val="20"/>
                <w:szCs w:val="20"/>
              </w:rPr>
              <w:t>29.41</w:t>
            </w:r>
          </w:p>
        </w:tc>
      </w:tr>
      <w:tr w:rsidR="00B956B3">
        <w:tc>
          <w:tcPr>
            <w:tcW w:w="1914"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Total</w:t>
            </w:r>
          </w:p>
        </w:tc>
        <w:tc>
          <w:tcPr>
            <w:tcW w:w="1596"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21</w:t>
            </w:r>
          </w:p>
        </w:tc>
        <w:tc>
          <w:tcPr>
            <w:tcW w:w="1843"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8</w:t>
            </w:r>
          </w:p>
        </w:tc>
        <w:tc>
          <w:tcPr>
            <w:tcW w:w="1701"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5</w:t>
            </w:r>
          </w:p>
        </w:tc>
        <w:tc>
          <w:tcPr>
            <w:tcW w:w="1559"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34</w:t>
            </w:r>
          </w:p>
        </w:tc>
        <w:tc>
          <w:tcPr>
            <w:tcW w:w="1418" w:type="dxa"/>
            <w:tcBorders>
              <w:bottom w:val="single" w:sz="4" w:space="0" w:color="auto"/>
            </w:tcBorders>
            <w:vAlign w:val="center"/>
          </w:tcPr>
          <w:p w:rsidR="00B956B3" w:rsidRDefault="00BE467D">
            <w:pPr>
              <w:jc w:val="center"/>
              <w:rPr>
                <w:rFonts w:ascii="Arial" w:hAnsi="Arial" w:cs="Arial"/>
                <w:bCs/>
                <w:sz w:val="20"/>
                <w:szCs w:val="20"/>
              </w:rPr>
            </w:pPr>
            <w:r>
              <w:rPr>
                <w:rFonts w:ascii="Arial" w:hAnsi="Arial" w:cs="Arial"/>
                <w:bCs/>
                <w:sz w:val="20"/>
                <w:szCs w:val="20"/>
              </w:rPr>
              <w:t>10</w:t>
            </w:r>
          </w:p>
        </w:tc>
      </w:tr>
    </w:tbl>
    <w:p w:rsidR="00B956B3" w:rsidRDefault="00B956B3">
      <w:pPr>
        <w:spacing w:before="240"/>
        <w:jc w:val="both"/>
        <w:rPr>
          <w:rFonts w:ascii="Arial" w:hAnsi="Arial" w:cs="Arial"/>
          <w:bCs/>
        </w:rPr>
      </w:pPr>
    </w:p>
    <w:p w:rsidR="00B956B3" w:rsidRDefault="00B956B3">
      <w:pPr>
        <w:spacing w:before="240"/>
        <w:jc w:val="both"/>
        <w:rPr>
          <w:rFonts w:ascii="Arial" w:hAnsi="Arial" w:cs="Arial"/>
          <w:b/>
          <w:bCs/>
        </w:rPr>
      </w:pPr>
    </w:p>
    <w:p w:rsidR="00B956B3" w:rsidRDefault="00BE467D">
      <w:pPr>
        <w:spacing w:before="240"/>
        <w:jc w:val="both"/>
        <w:rPr>
          <w:rFonts w:ascii="Arial" w:hAnsi="Arial" w:cs="Arial"/>
          <w:b/>
          <w:bCs/>
        </w:rPr>
      </w:pPr>
      <w:r>
        <w:rPr>
          <w:rFonts w:ascii="Arial" w:hAnsi="Arial" w:cs="Arial"/>
          <w:b/>
          <w:bCs/>
        </w:rPr>
        <w:t xml:space="preserve">Table 2: Relative mobility of bands in the seed protein of </w:t>
      </w:r>
      <w:r>
        <w:rPr>
          <w:rFonts w:ascii="Arial" w:hAnsi="Arial" w:cs="Arial"/>
          <w:b/>
          <w:bCs/>
          <w:i/>
        </w:rPr>
        <w:t xml:space="preserve">Solanum </w:t>
      </w:r>
      <w:proofErr w:type="spellStart"/>
      <w:r>
        <w:rPr>
          <w:rFonts w:ascii="Arial" w:hAnsi="Arial" w:cs="Arial"/>
          <w:b/>
          <w:bCs/>
          <w:i/>
        </w:rPr>
        <w:t>lycopersicum</w:t>
      </w:r>
      <w:proofErr w:type="spellEnd"/>
      <w:r>
        <w:rPr>
          <w:rFonts w:ascii="Arial" w:hAnsi="Arial" w:cs="Arial"/>
          <w:b/>
          <w:bCs/>
        </w:rPr>
        <w:t xml:space="preserve"> studied.</w:t>
      </w: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2028"/>
        <w:gridCol w:w="1953"/>
        <w:gridCol w:w="1580"/>
        <w:gridCol w:w="1339"/>
        <w:gridCol w:w="1252"/>
      </w:tblGrid>
      <w:tr w:rsidR="00B956B3">
        <w:trPr>
          <w:trHeight w:val="20"/>
        </w:trPr>
        <w:tc>
          <w:tcPr>
            <w:tcW w:w="1482" w:type="dxa"/>
            <w:tcBorders>
              <w:top w:val="single" w:sz="4" w:space="0" w:color="auto"/>
              <w:bottom w:val="single" w:sz="4" w:space="0" w:color="auto"/>
            </w:tcBorders>
          </w:tcPr>
          <w:p w:rsidR="00B956B3" w:rsidRDefault="00BE467D">
            <w:pPr>
              <w:spacing w:before="240"/>
              <w:rPr>
                <w:rFonts w:ascii="Arial" w:hAnsi="Arial" w:cs="Arial"/>
                <w:bCs/>
                <w:sz w:val="20"/>
                <w:szCs w:val="20"/>
              </w:rPr>
            </w:pPr>
            <w:r>
              <w:rPr>
                <w:rFonts w:ascii="Arial" w:hAnsi="Arial" w:cs="Arial"/>
                <w:bCs/>
                <w:sz w:val="20"/>
                <w:szCs w:val="20"/>
              </w:rPr>
              <w:t>Seed protein</w:t>
            </w:r>
          </w:p>
        </w:tc>
        <w:tc>
          <w:tcPr>
            <w:tcW w:w="2028" w:type="dxa"/>
            <w:tcBorders>
              <w:top w:val="single" w:sz="4" w:space="0" w:color="auto"/>
              <w:bottom w:val="single" w:sz="4" w:space="0" w:color="auto"/>
            </w:tcBorders>
          </w:tcPr>
          <w:p w:rsidR="00B956B3" w:rsidRDefault="00BE467D">
            <w:pPr>
              <w:spacing w:before="240"/>
              <w:rPr>
                <w:rFonts w:ascii="Arial" w:hAnsi="Arial" w:cs="Arial"/>
                <w:bCs/>
                <w:sz w:val="20"/>
                <w:szCs w:val="20"/>
              </w:rPr>
            </w:pPr>
            <w:r>
              <w:rPr>
                <w:rFonts w:ascii="Arial" w:hAnsi="Arial" w:cs="Arial"/>
                <w:bCs/>
                <w:sz w:val="20"/>
                <w:szCs w:val="20"/>
              </w:rPr>
              <w:t>Fast bands (4.3 cm - 6.2 cm)</w:t>
            </w:r>
          </w:p>
        </w:tc>
        <w:tc>
          <w:tcPr>
            <w:tcW w:w="1953" w:type="dxa"/>
            <w:tcBorders>
              <w:top w:val="single" w:sz="4" w:space="0" w:color="auto"/>
              <w:bottom w:val="single" w:sz="4" w:space="0" w:color="auto"/>
            </w:tcBorders>
          </w:tcPr>
          <w:p w:rsidR="00B956B3" w:rsidRDefault="00BE467D">
            <w:pPr>
              <w:spacing w:before="240"/>
              <w:rPr>
                <w:rFonts w:ascii="Arial" w:hAnsi="Arial" w:cs="Arial"/>
                <w:bCs/>
                <w:sz w:val="20"/>
                <w:szCs w:val="20"/>
              </w:rPr>
            </w:pPr>
            <w:r>
              <w:rPr>
                <w:rFonts w:ascii="Arial" w:hAnsi="Arial" w:cs="Arial"/>
                <w:bCs/>
                <w:sz w:val="20"/>
                <w:szCs w:val="20"/>
              </w:rPr>
              <w:t>Intermediate bands (2.3 cm - 4.2 cm)</w:t>
            </w:r>
          </w:p>
        </w:tc>
        <w:tc>
          <w:tcPr>
            <w:tcW w:w="1580" w:type="dxa"/>
            <w:tcBorders>
              <w:top w:val="single" w:sz="4" w:space="0" w:color="auto"/>
              <w:bottom w:val="single" w:sz="4" w:space="0" w:color="auto"/>
            </w:tcBorders>
          </w:tcPr>
          <w:p w:rsidR="00B956B3" w:rsidRDefault="00BE467D">
            <w:pPr>
              <w:spacing w:before="240"/>
              <w:rPr>
                <w:rFonts w:ascii="Arial" w:hAnsi="Arial" w:cs="Arial"/>
                <w:bCs/>
                <w:sz w:val="20"/>
                <w:szCs w:val="20"/>
              </w:rPr>
            </w:pPr>
            <w:r>
              <w:rPr>
                <w:rFonts w:ascii="Arial" w:hAnsi="Arial" w:cs="Arial"/>
                <w:bCs/>
                <w:sz w:val="20"/>
                <w:szCs w:val="20"/>
              </w:rPr>
              <w:t>Slow bands (0.0 cm - 2.2 cm)</w:t>
            </w:r>
          </w:p>
        </w:tc>
        <w:tc>
          <w:tcPr>
            <w:tcW w:w="1339" w:type="dxa"/>
            <w:tcBorders>
              <w:top w:val="single" w:sz="4" w:space="0" w:color="auto"/>
              <w:bottom w:val="single" w:sz="4" w:space="0" w:color="auto"/>
            </w:tcBorders>
          </w:tcPr>
          <w:p w:rsidR="00B956B3" w:rsidRDefault="00BE467D">
            <w:pPr>
              <w:spacing w:before="240"/>
              <w:rPr>
                <w:rFonts w:ascii="Arial" w:hAnsi="Arial" w:cs="Arial"/>
                <w:bCs/>
                <w:sz w:val="20"/>
                <w:szCs w:val="20"/>
              </w:rPr>
            </w:pPr>
            <w:r>
              <w:rPr>
                <w:rFonts w:ascii="Arial" w:hAnsi="Arial" w:cs="Arial"/>
                <w:bCs/>
                <w:sz w:val="20"/>
                <w:szCs w:val="20"/>
              </w:rPr>
              <w:t>Total number of bands</w:t>
            </w:r>
          </w:p>
        </w:tc>
        <w:tc>
          <w:tcPr>
            <w:tcW w:w="1252" w:type="dxa"/>
            <w:tcBorders>
              <w:top w:val="single" w:sz="4" w:space="0" w:color="auto"/>
              <w:bottom w:val="single" w:sz="4" w:space="0" w:color="auto"/>
            </w:tcBorders>
            <w:vAlign w:val="center"/>
          </w:tcPr>
          <w:p w:rsidR="00B956B3" w:rsidRDefault="00BE467D">
            <w:pPr>
              <w:rPr>
                <w:rFonts w:ascii="Arial" w:hAnsi="Arial" w:cs="Arial"/>
                <w:bCs/>
                <w:sz w:val="20"/>
                <w:szCs w:val="20"/>
              </w:rPr>
            </w:pPr>
            <w:r>
              <w:rPr>
                <w:rFonts w:ascii="Arial" w:hAnsi="Arial" w:cs="Arial"/>
                <w:bCs/>
                <w:sz w:val="20"/>
                <w:szCs w:val="20"/>
              </w:rPr>
              <w:t>Unique bands</w:t>
            </w:r>
          </w:p>
        </w:tc>
      </w:tr>
      <w:tr w:rsidR="00B956B3">
        <w:trPr>
          <w:trHeight w:val="20"/>
        </w:trPr>
        <w:tc>
          <w:tcPr>
            <w:tcW w:w="1482"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Roma-VF</w:t>
            </w:r>
          </w:p>
        </w:tc>
        <w:tc>
          <w:tcPr>
            <w:tcW w:w="2028"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10</w:t>
            </w:r>
          </w:p>
        </w:tc>
        <w:tc>
          <w:tcPr>
            <w:tcW w:w="1953"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3</w:t>
            </w:r>
          </w:p>
        </w:tc>
        <w:tc>
          <w:tcPr>
            <w:tcW w:w="1580"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2</w:t>
            </w:r>
          </w:p>
        </w:tc>
        <w:tc>
          <w:tcPr>
            <w:tcW w:w="1339"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15</w:t>
            </w:r>
          </w:p>
        </w:tc>
        <w:tc>
          <w:tcPr>
            <w:tcW w:w="1252" w:type="dxa"/>
            <w:tcBorders>
              <w:top w:val="single" w:sz="4" w:space="0" w:color="auto"/>
            </w:tcBorders>
            <w:vAlign w:val="center"/>
          </w:tcPr>
          <w:p w:rsidR="00B956B3" w:rsidRDefault="00BE467D">
            <w:pPr>
              <w:jc w:val="center"/>
              <w:rPr>
                <w:rFonts w:ascii="Arial" w:hAnsi="Arial" w:cs="Arial"/>
                <w:bCs/>
                <w:sz w:val="20"/>
                <w:szCs w:val="20"/>
              </w:rPr>
            </w:pPr>
            <w:r>
              <w:rPr>
                <w:rFonts w:ascii="Arial" w:hAnsi="Arial" w:cs="Arial"/>
                <w:bCs/>
                <w:sz w:val="20"/>
                <w:szCs w:val="20"/>
              </w:rPr>
              <w:t>4</w:t>
            </w:r>
          </w:p>
        </w:tc>
      </w:tr>
      <w:tr w:rsidR="00B956B3">
        <w:trPr>
          <w:trHeight w:val="20"/>
        </w:trPr>
        <w:tc>
          <w:tcPr>
            <w:tcW w:w="1482" w:type="dxa"/>
          </w:tcPr>
          <w:p w:rsidR="00B956B3" w:rsidRDefault="00BE467D">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028" w:type="dxa"/>
          </w:tcPr>
          <w:p w:rsidR="00B956B3" w:rsidRDefault="00BE467D">
            <w:pPr>
              <w:spacing w:before="240"/>
              <w:jc w:val="both"/>
              <w:rPr>
                <w:rFonts w:ascii="Arial" w:hAnsi="Arial" w:cs="Arial"/>
                <w:bCs/>
                <w:sz w:val="20"/>
                <w:szCs w:val="20"/>
              </w:rPr>
            </w:pPr>
            <w:r>
              <w:rPr>
                <w:rFonts w:ascii="Arial" w:hAnsi="Arial" w:cs="Arial"/>
                <w:bCs/>
                <w:sz w:val="20"/>
                <w:szCs w:val="20"/>
              </w:rPr>
              <w:t>10</w:t>
            </w:r>
          </w:p>
        </w:tc>
        <w:tc>
          <w:tcPr>
            <w:tcW w:w="1953" w:type="dxa"/>
          </w:tcPr>
          <w:p w:rsidR="00B956B3" w:rsidRDefault="00BE467D">
            <w:pPr>
              <w:spacing w:before="240"/>
              <w:jc w:val="both"/>
              <w:rPr>
                <w:rFonts w:ascii="Arial" w:hAnsi="Arial" w:cs="Arial"/>
                <w:bCs/>
                <w:sz w:val="20"/>
                <w:szCs w:val="20"/>
              </w:rPr>
            </w:pPr>
            <w:r>
              <w:rPr>
                <w:rFonts w:ascii="Arial" w:hAnsi="Arial" w:cs="Arial"/>
                <w:bCs/>
                <w:sz w:val="20"/>
                <w:szCs w:val="20"/>
              </w:rPr>
              <w:t>3</w:t>
            </w:r>
          </w:p>
        </w:tc>
        <w:tc>
          <w:tcPr>
            <w:tcW w:w="1580" w:type="dxa"/>
          </w:tcPr>
          <w:p w:rsidR="00B956B3" w:rsidRDefault="00BE467D">
            <w:pPr>
              <w:spacing w:before="240"/>
              <w:jc w:val="both"/>
              <w:rPr>
                <w:rFonts w:ascii="Arial" w:hAnsi="Arial" w:cs="Arial"/>
                <w:bCs/>
                <w:sz w:val="20"/>
                <w:szCs w:val="20"/>
              </w:rPr>
            </w:pPr>
            <w:r>
              <w:rPr>
                <w:rFonts w:ascii="Arial" w:hAnsi="Arial" w:cs="Arial"/>
                <w:bCs/>
                <w:sz w:val="20"/>
                <w:szCs w:val="20"/>
              </w:rPr>
              <w:t>1</w:t>
            </w:r>
          </w:p>
        </w:tc>
        <w:tc>
          <w:tcPr>
            <w:tcW w:w="1339" w:type="dxa"/>
          </w:tcPr>
          <w:p w:rsidR="00B956B3" w:rsidRDefault="00BE467D">
            <w:pPr>
              <w:spacing w:before="240"/>
              <w:jc w:val="both"/>
              <w:rPr>
                <w:rFonts w:ascii="Arial" w:hAnsi="Arial" w:cs="Arial"/>
                <w:bCs/>
                <w:sz w:val="20"/>
                <w:szCs w:val="20"/>
              </w:rPr>
            </w:pPr>
            <w:r>
              <w:rPr>
                <w:rFonts w:ascii="Arial" w:hAnsi="Arial" w:cs="Arial"/>
                <w:bCs/>
                <w:sz w:val="20"/>
                <w:szCs w:val="20"/>
              </w:rPr>
              <w:t>14</w:t>
            </w:r>
          </w:p>
        </w:tc>
        <w:tc>
          <w:tcPr>
            <w:tcW w:w="1252" w:type="dxa"/>
            <w:vAlign w:val="center"/>
          </w:tcPr>
          <w:p w:rsidR="00B956B3" w:rsidRDefault="00BE467D">
            <w:pPr>
              <w:jc w:val="center"/>
              <w:rPr>
                <w:rFonts w:ascii="Arial" w:hAnsi="Arial" w:cs="Arial"/>
                <w:bCs/>
                <w:sz w:val="20"/>
                <w:szCs w:val="20"/>
              </w:rPr>
            </w:pPr>
            <w:r>
              <w:rPr>
                <w:rFonts w:ascii="Arial" w:hAnsi="Arial" w:cs="Arial"/>
                <w:bCs/>
                <w:sz w:val="20"/>
                <w:szCs w:val="20"/>
              </w:rPr>
              <w:t>3</w:t>
            </w:r>
          </w:p>
        </w:tc>
      </w:tr>
      <w:tr w:rsidR="00B956B3">
        <w:trPr>
          <w:trHeight w:val="20"/>
        </w:trPr>
        <w:tc>
          <w:tcPr>
            <w:tcW w:w="1482" w:type="dxa"/>
          </w:tcPr>
          <w:p w:rsidR="00B956B3" w:rsidRDefault="00BE467D">
            <w:pPr>
              <w:spacing w:before="240"/>
              <w:jc w:val="both"/>
              <w:rPr>
                <w:rFonts w:ascii="Arial" w:hAnsi="Arial" w:cs="Arial"/>
                <w:bCs/>
                <w:sz w:val="20"/>
                <w:szCs w:val="20"/>
              </w:rPr>
            </w:pPr>
            <w:r>
              <w:rPr>
                <w:rFonts w:ascii="Arial" w:hAnsi="Arial" w:cs="Arial"/>
                <w:bCs/>
                <w:sz w:val="20"/>
                <w:szCs w:val="20"/>
              </w:rPr>
              <w:t>UC82B</w:t>
            </w:r>
          </w:p>
        </w:tc>
        <w:tc>
          <w:tcPr>
            <w:tcW w:w="2028" w:type="dxa"/>
          </w:tcPr>
          <w:p w:rsidR="00B956B3" w:rsidRDefault="00BE467D">
            <w:pPr>
              <w:spacing w:before="240"/>
              <w:jc w:val="both"/>
              <w:rPr>
                <w:rFonts w:ascii="Arial" w:hAnsi="Arial" w:cs="Arial"/>
                <w:bCs/>
                <w:sz w:val="20"/>
                <w:szCs w:val="20"/>
              </w:rPr>
            </w:pPr>
            <w:r>
              <w:rPr>
                <w:rFonts w:ascii="Arial" w:hAnsi="Arial" w:cs="Arial"/>
                <w:bCs/>
                <w:sz w:val="20"/>
                <w:szCs w:val="20"/>
              </w:rPr>
              <w:t>9</w:t>
            </w:r>
          </w:p>
        </w:tc>
        <w:tc>
          <w:tcPr>
            <w:tcW w:w="1953" w:type="dxa"/>
          </w:tcPr>
          <w:p w:rsidR="00B956B3" w:rsidRDefault="00BE467D">
            <w:pPr>
              <w:spacing w:before="240"/>
              <w:jc w:val="both"/>
              <w:rPr>
                <w:rFonts w:ascii="Arial" w:hAnsi="Arial" w:cs="Arial"/>
                <w:bCs/>
                <w:sz w:val="20"/>
                <w:szCs w:val="20"/>
              </w:rPr>
            </w:pPr>
            <w:r>
              <w:rPr>
                <w:rFonts w:ascii="Arial" w:hAnsi="Arial" w:cs="Arial"/>
                <w:bCs/>
                <w:sz w:val="20"/>
                <w:szCs w:val="20"/>
              </w:rPr>
              <w:t>0</w:t>
            </w:r>
          </w:p>
        </w:tc>
        <w:tc>
          <w:tcPr>
            <w:tcW w:w="1580" w:type="dxa"/>
          </w:tcPr>
          <w:p w:rsidR="00B956B3" w:rsidRDefault="00BE467D">
            <w:pPr>
              <w:spacing w:before="240"/>
              <w:jc w:val="both"/>
              <w:rPr>
                <w:rFonts w:ascii="Arial" w:hAnsi="Arial" w:cs="Arial"/>
                <w:bCs/>
                <w:sz w:val="20"/>
                <w:szCs w:val="20"/>
              </w:rPr>
            </w:pPr>
            <w:r>
              <w:rPr>
                <w:rFonts w:ascii="Arial" w:hAnsi="Arial" w:cs="Arial"/>
                <w:bCs/>
                <w:sz w:val="20"/>
                <w:szCs w:val="20"/>
              </w:rPr>
              <w:t>1</w:t>
            </w:r>
          </w:p>
        </w:tc>
        <w:tc>
          <w:tcPr>
            <w:tcW w:w="1339" w:type="dxa"/>
          </w:tcPr>
          <w:p w:rsidR="00B956B3" w:rsidRDefault="00BE467D">
            <w:pPr>
              <w:spacing w:before="240"/>
              <w:jc w:val="both"/>
              <w:rPr>
                <w:rFonts w:ascii="Arial" w:hAnsi="Arial" w:cs="Arial"/>
                <w:bCs/>
                <w:sz w:val="20"/>
                <w:szCs w:val="20"/>
              </w:rPr>
            </w:pPr>
            <w:r>
              <w:rPr>
                <w:rFonts w:ascii="Arial" w:hAnsi="Arial" w:cs="Arial"/>
                <w:bCs/>
                <w:sz w:val="20"/>
                <w:szCs w:val="20"/>
              </w:rPr>
              <w:t>10</w:t>
            </w:r>
          </w:p>
        </w:tc>
        <w:tc>
          <w:tcPr>
            <w:tcW w:w="1252" w:type="dxa"/>
            <w:vAlign w:val="center"/>
          </w:tcPr>
          <w:p w:rsidR="00B956B3" w:rsidRDefault="00BE467D">
            <w:pPr>
              <w:jc w:val="center"/>
              <w:rPr>
                <w:rFonts w:ascii="Arial" w:hAnsi="Arial" w:cs="Arial"/>
                <w:bCs/>
                <w:sz w:val="20"/>
                <w:szCs w:val="20"/>
              </w:rPr>
            </w:pPr>
            <w:r>
              <w:rPr>
                <w:rFonts w:ascii="Arial" w:hAnsi="Arial" w:cs="Arial"/>
                <w:bCs/>
                <w:sz w:val="20"/>
                <w:szCs w:val="20"/>
              </w:rPr>
              <w:t>1</w:t>
            </w:r>
          </w:p>
        </w:tc>
      </w:tr>
      <w:tr w:rsidR="00B956B3">
        <w:trPr>
          <w:trHeight w:val="20"/>
        </w:trPr>
        <w:tc>
          <w:tcPr>
            <w:tcW w:w="1482" w:type="dxa"/>
          </w:tcPr>
          <w:p w:rsidR="00B956B3" w:rsidRDefault="00BE467D">
            <w:pPr>
              <w:spacing w:before="240"/>
              <w:jc w:val="both"/>
              <w:rPr>
                <w:rFonts w:ascii="Arial" w:hAnsi="Arial" w:cs="Arial"/>
                <w:bCs/>
                <w:sz w:val="20"/>
                <w:szCs w:val="20"/>
              </w:rPr>
            </w:pPr>
            <w:r>
              <w:rPr>
                <w:rFonts w:ascii="Arial" w:hAnsi="Arial" w:cs="Arial"/>
                <w:bCs/>
                <w:sz w:val="20"/>
                <w:szCs w:val="20"/>
              </w:rPr>
              <w:t>Percentage (%)</w:t>
            </w:r>
          </w:p>
        </w:tc>
        <w:tc>
          <w:tcPr>
            <w:tcW w:w="2028" w:type="dxa"/>
          </w:tcPr>
          <w:p w:rsidR="00B956B3" w:rsidRDefault="00BE467D">
            <w:pPr>
              <w:spacing w:before="240"/>
              <w:jc w:val="both"/>
              <w:rPr>
                <w:rFonts w:ascii="Arial" w:hAnsi="Arial" w:cs="Arial"/>
                <w:bCs/>
                <w:sz w:val="20"/>
                <w:szCs w:val="20"/>
              </w:rPr>
            </w:pPr>
            <w:r>
              <w:rPr>
                <w:rFonts w:ascii="Arial" w:hAnsi="Arial" w:cs="Arial"/>
                <w:bCs/>
                <w:sz w:val="20"/>
                <w:szCs w:val="20"/>
              </w:rPr>
              <w:t>74.36</w:t>
            </w:r>
          </w:p>
        </w:tc>
        <w:tc>
          <w:tcPr>
            <w:tcW w:w="1953" w:type="dxa"/>
          </w:tcPr>
          <w:p w:rsidR="00B956B3" w:rsidRDefault="00BE467D">
            <w:pPr>
              <w:spacing w:before="240"/>
              <w:jc w:val="both"/>
              <w:rPr>
                <w:rFonts w:ascii="Arial" w:hAnsi="Arial" w:cs="Arial"/>
                <w:bCs/>
                <w:sz w:val="20"/>
                <w:szCs w:val="20"/>
              </w:rPr>
            </w:pPr>
            <w:r>
              <w:rPr>
                <w:rFonts w:ascii="Arial" w:hAnsi="Arial" w:cs="Arial"/>
                <w:bCs/>
                <w:sz w:val="20"/>
                <w:szCs w:val="20"/>
              </w:rPr>
              <w:t>15.38</w:t>
            </w:r>
          </w:p>
        </w:tc>
        <w:tc>
          <w:tcPr>
            <w:tcW w:w="1580" w:type="dxa"/>
          </w:tcPr>
          <w:p w:rsidR="00B956B3" w:rsidRDefault="00BE467D">
            <w:pPr>
              <w:spacing w:before="240"/>
              <w:jc w:val="both"/>
              <w:rPr>
                <w:rFonts w:ascii="Arial" w:hAnsi="Arial" w:cs="Arial"/>
                <w:bCs/>
                <w:sz w:val="20"/>
                <w:szCs w:val="20"/>
              </w:rPr>
            </w:pPr>
            <w:r>
              <w:rPr>
                <w:rFonts w:ascii="Arial" w:hAnsi="Arial" w:cs="Arial"/>
                <w:bCs/>
                <w:sz w:val="20"/>
                <w:szCs w:val="20"/>
              </w:rPr>
              <w:t>10.26</w:t>
            </w:r>
          </w:p>
        </w:tc>
        <w:tc>
          <w:tcPr>
            <w:tcW w:w="1339" w:type="dxa"/>
          </w:tcPr>
          <w:p w:rsidR="00B956B3" w:rsidRDefault="00BE467D">
            <w:pPr>
              <w:spacing w:before="240"/>
              <w:jc w:val="both"/>
              <w:rPr>
                <w:rFonts w:ascii="Arial" w:hAnsi="Arial" w:cs="Arial"/>
                <w:bCs/>
                <w:sz w:val="20"/>
                <w:szCs w:val="20"/>
              </w:rPr>
            </w:pPr>
            <w:r>
              <w:rPr>
                <w:rFonts w:ascii="Arial" w:hAnsi="Arial" w:cs="Arial"/>
                <w:bCs/>
                <w:sz w:val="20"/>
                <w:szCs w:val="20"/>
              </w:rPr>
              <w:t>100</w:t>
            </w:r>
          </w:p>
        </w:tc>
        <w:tc>
          <w:tcPr>
            <w:tcW w:w="1252" w:type="dxa"/>
            <w:vAlign w:val="center"/>
          </w:tcPr>
          <w:p w:rsidR="00B956B3" w:rsidRDefault="00BE467D">
            <w:pPr>
              <w:jc w:val="center"/>
              <w:rPr>
                <w:rFonts w:ascii="Arial" w:hAnsi="Arial" w:cs="Arial"/>
                <w:bCs/>
                <w:sz w:val="20"/>
                <w:szCs w:val="20"/>
              </w:rPr>
            </w:pPr>
            <w:r>
              <w:rPr>
                <w:rFonts w:ascii="Arial" w:hAnsi="Arial" w:cs="Arial"/>
                <w:bCs/>
                <w:sz w:val="20"/>
                <w:szCs w:val="20"/>
              </w:rPr>
              <w:t>20.51</w:t>
            </w:r>
          </w:p>
        </w:tc>
      </w:tr>
      <w:tr w:rsidR="00B956B3">
        <w:trPr>
          <w:trHeight w:val="20"/>
        </w:trPr>
        <w:tc>
          <w:tcPr>
            <w:tcW w:w="1482"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Total</w:t>
            </w:r>
          </w:p>
        </w:tc>
        <w:tc>
          <w:tcPr>
            <w:tcW w:w="2028"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29</w:t>
            </w:r>
          </w:p>
        </w:tc>
        <w:tc>
          <w:tcPr>
            <w:tcW w:w="1953"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6</w:t>
            </w:r>
          </w:p>
        </w:tc>
        <w:tc>
          <w:tcPr>
            <w:tcW w:w="1580"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4</w:t>
            </w:r>
          </w:p>
        </w:tc>
        <w:tc>
          <w:tcPr>
            <w:tcW w:w="1339"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39</w:t>
            </w:r>
          </w:p>
        </w:tc>
        <w:tc>
          <w:tcPr>
            <w:tcW w:w="1252" w:type="dxa"/>
            <w:tcBorders>
              <w:bottom w:val="single" w:sz="4" w:space="0" w:color="auto"/>
            </w:tcBorders>
            <w:vAlign w:val="center"/>
          </w:tcPr>
          <w:p w:rsidR="00B956B3" w:rsidRDefault="00BE467D">
            <w:pPr>
              <w:jc w:val="center"/>
              <w:rPr>
                <w:rFonts w:ascii="Arial" w:hAnsi="Arial" w:cs="Arial"/>
                <w:bCs/>
                <w:sz w:val="20"/>
                <w:szCs w:val="20"/>
              </w:rPr>
            </w:pPr>
            <w:r>
              <w:rPr>
                <w:rFonts w:ascii="Arial" w:hAnsi="Arial" w:cs="Arial"/>
                <w:bCs/>
                <w:sz w:val="20"/>
                <w:szCs w:val="20"/>
              </w:rPr>
              <w:t>8</w:t>
            </w:r>
          </w:p>
        </w:tc>
      </w:tr>
    </w:tbl>
    <w:p w:rsidR="00B956B3" w:rsidRDefault="00B956B3">
      <w:pPr>
        <w:spacing w:before="240"/>
        <w:jc w:val="both"/>
        <w:rPr>
          <w:rFonts w:ascii="Arial" w:hAnsi="Arial" w:cs="Arial"/>
          <w:bCs/>
        </w:rPr>
      </w:pPr>
    </w:p>
    <w:p w:rsidR="00B956B3" w:rsidRDefault="00B956B3">
      <w:pPr>
        <w:spacing w:before="240"/>
        <w:jc w:val="both"/>
        <w:rPr>
          <w:rFonts w:ascii="Arial" w:hAnsi="Arial" w:cs="Arial"/>
          <w:bCs/>
        </w:rPr>
      </w:pPr>
    </w:p>
    <w:p w:rsidR="00B956B3" w:rsidRDefault="00BE467D">
      <w:pPr>
        <w:spacing w:before="240"/>
        <w:jc w:val="both"/>
        <w:rPr>
          <w:rFonts w:ascii="Arial" w:hAnsi="Arial" w:cs="Arial"/>
          <w:b/>
          <w:bCs/>
        </w:rPr>
      </w:pPr>
      <w:r>
        <w:rPr>
          <w:rFonts w:ascii="Arial" w:hAnsi="Arial" w:cs="Arial"/>
          <w:b/>
          <w:bCs/>
        </w:rPr>
        <w:t xml:space="preserve">Table 3: Number of common bands between pairs of the leaf protein sample samples of </w:t>
      </w:r>
      <w:r>
        <w:rPr>
          <w:rFonts w:ascii="Arial" w:hAnsi="Arial" w:cs="Arial"/>
          <w:b/>
          <w:bCs/>
          <w:i/>
        </w:rPr>
        <w:t xml:space="preserve">Solanum </w:t>
      </w:r>
      <w:proofErr w:type="spellStart"/>
      <w:r>
        <w:rPr>
          <w:rFonts w:ascii="Arial" w:hAnsi="Arial" w:cs="Arial"/>
          <w:b/>
          <w:bCs/>
          <w:i/>
        </w:rPr>
        <w:t>lycopersicum</w:t>
      </w:r>
      <w:proofErr w:type="spellEnd"/>
      <w:r>
        <w:rPr>
          <w:rFonts w:ascii="Arial" w:hAnsi="Arial" w:cs="Arial"/>
          <w:b/>
          <w:bCs/>
        </w:rPr>
        <w:t xml:space="preserve"> studied.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B956B3">
        <w:tc>
          <w:tcPr>
            <w:tcW w:w="2394" w:type="dxa"/>
            <w:tcBorders>
              <w:top w:val="single" w:sz="4" w:space="0" w:color="auto"/>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Leaf protein sample</w:t>
            </w:r>
          </w:p>
        </w:tc>
        <w:tc>
          <w:tcPr>
            <w:tcW w:w="2394" w:type="dxa"/>
            <w:tcBorders>
              <w:top w:val="single" w:sz="4" w:space="0" w:color="auto"/>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Roma-VF</w:t>
            </w:r>
          </w:p>
        </w:tc>
        <w:tc>
          <w:tcPr>
            <w:tcW w:w="2394" w:type="dxa"/>
            <w:tcBorders>
              <w:top w:val="single" w:sz="4" w:space="0" w:color="auto"/>
              <w:bottom w:val="single" w:sz="4" w:space="0" w:color="auto"/>
            </w:tcBorders>
          </w:tcPr>
          <w:p w:rsidR="00B956B3" w:rsidRDefault="00BE467D">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394" w:type="dxa"/>
            <w:tcBorders>
              <w:top w:val="single" w:sz="4" w:space="0" w:color="auto"/>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UC 82B</w:t>
            </w:r>
          </w:p>
        </w:tc>
      </w:tr>
      <w:tr w:rsidR="00B956B3">
        <w:tc>
          <w:tcPr>
            <w:tcW w:w="2394"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Roma-VF</w:t>
            </w:r>
          </w:p>
        </w:tc>
        <w:tc>
          <w:tcPr>
            <w:tcW w:w="2394"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w:t>
            </w:r>
          </w:p>
        </w:tc>
        <w:tc>
          <w:tcPr>
            <w:tcW w:w="2394"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6</w:t>
            </w:r>
          </w:p>
        </w:tc>
        <w:tc>
          <w:tcPr>
            <w:tcW w:w="2394"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7</w:t>
            </w:r>
          </w:p>
        </w:tc>
      </w:tr>
      <w:tr w:rsidR="00B956B3">
        <w:tc>
          <w:tcPr>
            <w:tcW w:w="2394" w:type="dxa"/>
          </w:tcPr>
          <w:p w:rsidR="00B956B3" w:rsidRDefault="00BE467D">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394" w:type="dxa"/>
          </w:tcPr>
          <w:p w:rsidR="00B956B3" w:rsidRDefault="00BE467D">
            <w:pPr>
              <w:spacing w:before="240"/>
              <w:jc w:val="both"/>
              <w:rPr>
                <w:rFonts w:ascii="Arial" w:hAnsi="Arial" w:cs="Arial"/>
                <w:bCs/>
                <w:sz w:val="20"/>
                <w:szCs w:val="20"/>
              </w:rPr>
            </w:pPr>
            <w:r>
              <w:rPr>
                <w:rFonts w:ascii="Arial" w:hAnsi="Arial" w:cs="Arial"/>
                <w:bCs/>
                <w:sz w:val="20"/>
                <w:szCs w:val="20"/>
              </w:rPr>
              <w:t>6</w:t>
            </w:r>
          </w:p>
        </w:tc>
        <w:tc>
          <w:tcPr>
            <w:tcW w:w="2394" w:type="dxa"/>
          </w:tcPr>
          <w:p w:rsidR="00B956B3" w:rsidRDefault="00BE467D">
            <w:pPr>
              <w:spacing w:before="240"/>
              <w:jc w:val="both"/>
              <w:rPr>
                <w:rFonts w:ascii="Arial" w:hAnsi="Arial" w:cs="Arial"/>
                <w:bCs/>
                <w:sz w:val="20"/>
                <w:szCs w:val="20"/>
              </w:rPr>
            </w:pPr>
            <w:r>
              <w:rPr>
                <w:rFonts w:ascii="Arial" w:hAnsi="Arial" w:cs="Arial"/>
                <w:bCs/>
                <w:sz w:val="20"/>
                <w:szCs w:val="20"/>
              </w:rPr>
              <w:t>-</w:t>
            </w:r>
          </w:p>
        </w:tc>
        <w:tc>
          <w:tcPr>
            <w:tcW w:w="2394" w:type="dxa"/>
          </w:tcPr>
          <w:p w:rsidR="00B956B3" w:rsidRDefault="00BE467D">
            <w:pPr>
              <w:spacing w:before="240"/>
              <w:jc w:val="both"/>
              <w:rPr>
                <w:rFonts w:ascii="Arial" w:hAnsi="Arial" w:cs="Arial"/>
                <w:bCs/>
                <w:sz w:val="20"/>
                <w:szCs w:val="20"/>
              </w:rPr>
            </w:pPr>
            <w:r>
              <w:rPr>
                <w:rFonts w:ascii="Arial" w:hAnsi="Arial" w:cs="Arial"/>
                <w:bCs/>
                <w:sz w:val="20"/>
                <w:szCs w:val="20"/>
              </w:rPr>
              <w:t>3</w:t>
            </w:r>
          </w:p>
        </w:tc>
      </w:tr>
      <w:tr w:rsidR="00B956B3">
        <w:tc>
          <w:tcPr>
            <w:tcW w:w="2394"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UC82B</w:t>
            </w:r>
          </w:p>
        </w:tc>
        <w:tc>
          <w:tcPr>
            <w:tcW w:w="2394"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7</w:t>
            </w:r>
          </w:p>
        </w:tc>
        <w:tc>
          <w:tcPr>
            <w:tcW w:w="2394"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3</w:t>
            </w:r>
          </w:p>
        </w:tc>
        <w:tc>
          <w:tcPr>
            <w:tcW w:w="2394"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w:t>
            </w:r>
          </w:p>
        </w:tc>
      </w:tr>
    </w:tbl>
    <w:p w:rsidR="00B956B3" w:rsidRDefault="00B956B3">
      <w:pPr>
        <w:spacing w:before="240"/>
        <w:jc w:val="both"/>
        <w:rPr>
          <w:rFonts w:ascii="Arial" w:hAnsi="Arial" w:cs="Arial"/>
          <w:bCs/>
        </w:rPr>
      </w:pPr>
    </w:p>
    <w:p w:rsidR="00B956B3" w:rsidRDefault="00B956B3">
      <w:pPr>
        <w:spacing w:before="240"/>
        <w:jc w:val="both"/>
        <w:rPr>
          <w:rFonts w:ascii="Arial" w:hAnsi="Arial" w:cs="Arial"/>
          <w:b/>
          <w:bCs/>
        </w:rPr>
      </w:pPr>
    </w:p>
    <w:p w:rsidR="00B956B3" w:rsidRDefault="00B956B3">
      <w:pPr>
        <w:spacing w:before="240"/>
        <w:jc w:val="both"/>
        <w:rPr>
          <w:rFonts w:ascii="Arial" w:hAnsi="Arial" w:cs="Arial"/>
          <w:b/>
          <w:bCs/>
        </w:rPr>
      </w:pPr>
    </w:p>
    <w:p w:rsidR="00B956B3" w:rsidRDefault="00B956B3">
      <w:pPr>
        <w:spacing w:before="240"/>
        <w:jc w:val="both"/>
        <w:rPr>
          <w:rFonts w:ascii="Arial" w:hAnsi="Arial" w:cs="Arial"/>
          <w:b/>
          <w:bCs/>
        </w:rPr>
      </w:pPr>
    </w:p>
    <w:p w:rsidR="00B956B3" w:rsidRDefault="00B956B3">
      <w:pPr>
        <w:spacing w:before="240"/>
        <w:jc w:val="both"/>
        <w:rPr>
          <w:rFonts w:ascii="Arial" w:hAnsi="Arial" w:cs="Arial"/>
          <w:b/>
          <w:bCs/>
        </w:rPr>
      </w:pPr>
    </w:p>
    <w:p w:rsidR="00B956B3" w:rsidRDefault="00BE467D">
      <w:pPr>
        <w:spacing w:before="240"/>
        <w:jc w:val="both"/>
        <w:rPr>
          <w:rFonts w:ascii="Arial" w:hAnsi="Arial" w:cs="Arial"/>
          <w:b/>
          <w:bCs/>
        </w:rPr>
      </w:pPr>
      <w:r>
        <w:rPr>
          <w:rFonts w:ascii="Arial" w:hAnsi="Arial" w:cs="Arial"/>
          <w:b/>
          <w:bCs/>
        </w:rPr>
        <w:t xml:space="preserve">Table 4: Number of common bands between pairs of the seed protein samples of </w:t>
      </w:r>
      <w:r>
        <w:rPr>
          <w:rFonts w:ascii="Arial" w:hAnsi="Arial" w:cs="Arial"/>
          <w:b/>
          <w:bCs/>
          <w:i/>
        </w:rPr>
        <w:t xml:space="preserve">Solanum </w:t>
      </w:r>
      <w:proofErr w:type="spellStart"/>
      <w:r>
        <w:rPr>
          <w:rFonts w:ascii="Arial" w:hAnsi="Arial" w:cs="Arial"/>
          <w:b/>
          <w:bCs/>
          <w:i/>
        </w:rPr>
        <w:t>lycopersicum</w:t>
      </w:r>
      <w:proofErr w:type="spellEnd"/>
      <w:r>
        <w:rPr>
          <w:rFonts w:ascii="Arial" w:hAnsi="Arial" w:cs="Arial"/>
          <w:b/>
          <w:bCs/>
        </w:rPr>
        <w:t xml:space="preserve"> studied.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5"/>
        <w:gridCol w:w="2236"/>
        <w:gridCol w:w="2295"/>
        <w:gridCol w:w="2203"/>
      </w:tblGrid>
      <w:tr w:rsidR="00B956B3">
        <w:tc>
          <w:tcPr>
            <w:tcW w:w="2295" w:type="dxa"/>
            <w:tcBorders>
              <w:top w:val="single" w:sz="4" w:space="0" w:color="auto"/>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Seed protein samples</w:t>
            </w:r>
          </w:p>
        </w:tc>
        <w:tc>
          <w:tcPr>
            <w:tcW w:w="2236" w:type="dxa"/>
            <w:tcBorders>
              <w:top w:val="single" w:sz="4" w:space="0" w:color="auto"/>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Roma-VF</w:t>
            </w:r>
          </w:p>
        </w:tc>
        <w:tc>
          <w:tcPr>
            <w:tcW w:w="2295" w:type="dxa"/>
            <w:tcBorders>
              <w:top w:val="single" w:sz="4" w:space="0" w:color="auto"/>
              <w:bottom w:val="single" w:sz="4" w:space="0" w:color="auto"/>
            </w:tcBorders>
          </w:tcPr>
          <w:p w:rsidR="00B956B3" w:rsidRDefault="00BE467D">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203" w:type="dxa"/>
            <w:tcBorders>
              <w:top w:val="single" w:sz="4" w:space="0" w:color="auto"/>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UC 82B</w:t>
            </w:r>
          </w:p>
        </w:tc>
      </w:tr>
      <w:tr w:rsidR="00B956B3">
        <w:tc>
          <w:tcPr>
            <w:tcW w:w="2295"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Roma-VF</w:t>
            </w:r>
          </w:p>
        </w:tc>
        <w:tc>
          <w:tcPr>
            <w:tcW w:w="2236"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w:t>
            </w:r>
          </w:p>
        </w:tc>
        <w:tc>
          <w:tcPr>
            <w:tcW w:w="2295"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1</w:t>
            </w:r>
          </w:p>
        </w:tc>
        <w:tc>
          <w:tcPr>
            <w:tcW w:w="2203"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1</w:t>
            </w:r>
          </w:p>
        </w:tc>
      </w:tr>
      <w:tr w:rsidR="00B956B3">
        <w:tc>
          <w:tcPr>
            <w:tcW w:w="2295" w:type="dxa"/>
          </w:tcPr>
          <w:p w:rsidR="00B956B3" w:rsidRDefault="00BE467D">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236" w:type="dxa"/>
          </w:tcPr>
          <w:p w:rsidR="00B956B3" w:rsidRDefault="00BE467D">
            <w:pPr>
              <w:spacing w:before="240"/>
              <w:jc w:val="both"/>
              <w:rPr>
                <w:rFonts w:ascii="Arial" w:hAnsi="Arial" w:cs="Arial"/>
                <w:bCs/>
                <w:sz w:val="20"/>
                <w:szCs w:val="20"/>
              </w:rPr>
            </w:pPr>
            <w:r>
              <w:rPr>
                <w:rFonts w:ascii="Arial" w:hAnsi="Arial" w:cs="Arial"/>
                <w:bCs/>
                <w:sz w:val="20"/>
                <w:szCs w:val="20"/>
              </w:rPr>
              <w:t>1</w:t>
            </w:r>
          </w:p>
        </w:tc>
        <w:tc>
          <w:tcPr>
            <w:tcW w:w="2295" w:type="dxa"/>
          </w:tcPr>
          <w:p w:rsidR="00B956B3" w:rsidRDefault="00BE467D">
            <w:pPr>
              <w:spacing w:before="240"/>
              <w:jc w:val="both"/>
              <w:rPr>
                <w:rFonts w:ascii="Arial" w:hAnsi="Arial" w:cs="Arial"/>
                <w:bCs/>
                <w:sz w:val="20"/>
                <w:szCs w:val="20"/>
              </w:rPr>
            </w:pPr>
            <w:r>
              <w:rPr>
                <w:rFonts w:ascii="Arial" w:hAnsi="Arial" w:cs="Arial"/>
                <w:bCs/>
                <w:sz w:val="20"/>
                <w:szCs w:val="20"/>
              </w:rPr>
              <w:t>-</w:t>
            </w:r>
          </w:p>
        </w:tc>
        <w:tc>
          <w:tcPr>
            <w:tcW w:w="2203" w:type="dxa"/>
          </w:tcPr>
          <w:p w:rsidR="00B956B3" w:rsidRDefault="00BE467D">
            <w:pPr>
              <w:spacing w:before="240"/>
              <w:jc w:val="both"/>
              <w:rPr>
                <w:rFonts w:ascii="Arial" w:hAnsi="Arial" w:cs="Arial"/>
                <w:bCs/>
                <w:sz w:val="20"/>
                <w:szCs w:val="20"/>
              </w:rPr>
            </w:pPr>
            <w:r>
              <w:rPr>
                <w:rFonts w:ascii="Arial" w:hAnsi="Arial" w:cs="Arial"/>
                <w:bCs/>
                <w:sz w:val="20"/>
                <w:szCs w:val="20"/>
              </w:rPr>
              <w:t>1</w:t>
            </w:r>
          </w:p>
        </w:tc>
      </w:tr>
      <w:tr w:rsidR="00B956B3">
        <w:tc>
          <w:tcPr>
            <w:tcW w:w="2295"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UC82B</w:t>
            </w:r>
          </w:p>
        </w:tc>
        <w:tc>
          <w:tcPr>
            <w:tcW w:w="2236"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1</w:t>
            </w:r>
          </w:p>
        </w:tc>
        <w:tc>
          <w:tcPr>
            <w:tcW w:w="2295"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1</w:t>
            </w:r>
          </w:p>
        </w:tc>
        <w:tc>
          <w:tcPr>
            <w:tcW w:w="2203"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w:t>
            </w:r>
          </w:p>
        </w:tc>
      </w:tr>
    </w:tbl>
    <w:p w:rsidR="00B956B3" w:rsidRDefault="00B956B3">
      <w:pPr>
        <w:spacing w:before="240"/>
        <w:jc w:val="both"/>
        <w:rPr>
          <w:rFonts w:ascii="Arial" w:hAnsi="Arial" w:cs="Arial"/>
          <w:bCs/>
        </w:rPr>
      </w:pPr>
    </w:p>
    <w:p w:rsidR="00B956B3" w:rsidRDefault="00B956B3">
      <w:pPr>
        <w:spacing w:before="240"/>
        <w:jc w:val="both"/>
        <w:rPr>
          <w:rFonts w:ascii="Arial" w:hAnsi="Arial" w:cs="Arial"/>
          <w:bCs/>
        </w:rPr>
      </w:pPr>
    </w:p>
    <w:p w:rsidR="00B956B3" w:rsidRDefault="00BE467D">
      <w:pPr>
        <w:spacing w:before="240"/>
        <w:jc w:val="both"/>
        <w:rPr>
          <w:rFonts w:ascii="Arial" w:hAnsi="Arial" w:cs="Arial"/>
          <w:b/>
          <w:bCs/>
        </w:rPr>
      </w:pPr>
      <w:r>
        <w:rPr>
          <w:rFonts w:ascii="Arial" w:hAnsi="Arial" w:cs="Arial"/>
          <w:b/>
          <w:bCs/>
        </w:rPr>
        <w:t xml:space="preserve">Table 5. Coefficient of Similarity of the Leaf Protein Samples of </w:t>
      </w:r>
      <w:r>
        <w:rPr>
          <w:rFonts w:ascii="Arial" w:hAnsi="Arial" w:cs="Arial"/>
          <w:b/>
          <w:bCs/>
          <w:i/>
        </w:rPr>
        <w:t xml:space="preserve">Solanum </w:t>
      </w:r>
      <w:proofErr w:type="spellStart"/>
      <w:r>
        <w:rPr>
          <w:rFonts w:ascii="Arial" w:hAnsi="Arial" w:cs="Arial"/>
          <w:b/>
          <w:bCs/>
          <w:i/>
        </w:rPr>
        <w:t>lycopersicum</w:t>
      </w:r>
      <w:proofErr w:type="spellEnd"/>
      <w:r>
        <w:rPr>
          <w:rFonts w:ascii="Arial" w:hAnsi="Arial" w:cs="Arial"/>
          <w:b/>
          <w:bCs/>
        </w:rPr>
        <w:t xml:space="preserve"> studied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B956B3">
        <w:trPr>
          <w:trHeight w:val="567"/>
        </w:trPr>
        <w:tc>
          <w:tcPr>
            <w:tcW w:w="2394" w:type="dxa"/>
            <w:tcBorders>
              <w:top w:val="single" w:sz="4" w:space="0" w:color="auto"/>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Varieties</w:t>
            </w:r>
          </w:p>
        </w:tc>
        <w:tc>
          <w:tcPr>
            <w:tcW w:w="2394" w:type="dxa"/>
            <w:tcBorders>
              <w:top w:val="single" w:sz="4" w:space="0" w:color="auto"/>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Roma-VF</w:t>
            </w:r>
          </w:p>
        </w:tc>
        <w:tc>
          <w:tcPr>
            <w:tcW w:w="2394" w:type="dxa"/>
            <w:tcBorders>
              <w:top w:val="single" w:sz="4" w:space="0" w:color="auto"/>
              <w:bottom w:val="single" w:sz="4" w:space="0" w:color="auto"/>
            </w:tcBorders>
          </w:tcPr>
          <w:p w:rsidR="00B956B3" w:rsidRDefault="00BE467D">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394" w:type="dxa"/>
            <w:tcBorders>
              <w:top w:val="single" w:sz="4" w:space="0" w:color="auto"/>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UC 82B</w:t>
            </w:r>
          </w:p>
        </w:tc>
      </w:tr>
      <w:tr w:rsidR="00B956B3">
        <w:trPr>
          <w:trHeight w:val="567"/>
        </w:trPr>
        <w:tc>
          <w:tcPr>
            <w:tcW w:w="2394"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Roma-VF</w:t>
            </w:r>
          </w:p>
        </w:tc>
        <w:tc>
          <w:tcPr>
            <w:tcW w:w="2394"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w:t>
            </w:r>
          </w:p>
        </w:tc>
        <w:tc>
          <w:tcPr>
            <w:tcW w:w="2394"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66.67%</w:t>
            </w:r>
          </w:p>
        </w:tc>
        <w:tc>
          <w:tcPr>
            <w:tcW w:w="2394"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46.67%</w:t>
            </w:r>
          </w:p>
        </w:tc>
      </w:tr>
      <w:tr w:rsidR="00B956B3">
        <w:trPr>
          <w:trHeight w:val="567"/>
        </w:trPr>
        <w:tc>
          <w:tcPr>
            <w:tcW w:w="2394" w:type="dxa"/>
          </w:tcPr>
          <w:p w:rsidR="00B956B3" w:rsidRDefault="00BE467D">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394" w:type="dxa"/>
          </w:tcPr>
          <w:p w:rsidR="00B956B3" w:rsidRDefault="00BE467D">
            <w:pPr>
              <w:spacing w:before="240"/>
              <w:jc w:val="both"/>
              <w:rPr>
                <w:rFonts w:ascii="Arial" w:hAnsi="Arial" w:cs="Arial"/>
                <w:bCs/>
                <w:sz w:val="20"/>
                <w:szCs w:val="20"/>
              </w:rPr>
            </w:pPr>
            <w:r>
              <w:rPr>
                <w:rFonts w:ascii="Arial" w:hAnsi="Arial" w:cs="Arial"/>
                <w:bCs/>
                <w:sz w:val="20"/>
                <w:szCs w:val="20"/>
              </w:rPr>
              <w:t>66.67%</w:t>
            </w:r>
          </w:p>
        </w:tc>
        <w:tc>
          <w:tcPr>
            <w:tcW w:w="2394" w:type="dxa"/>
          </w:tcPr>
          <w:p w:rsidR="00B956B3" w:rsidRDefault="00BE467D">
            <w:pPr>
              <w:spacing w:before="240"/>
              <w:jc w:val="both"/>
              <w:rPr>
                <w:rFonts w:ascii="Arial" w:hAnsi="Arial" w:cs="Arial"/>
                <w:bCs/>
                <w:sz w:val="20"/>
                <w:szCs w:val="20"/>
              </w:rPr>
            </w:pPr>
            <w:r>
              <w:rPr>
                <w:rFonts w:ascii="Arial" w:hAnsi="Arial" w:cs="Arial"/>
                <w:bCs/>
                <w:sz w:val="20"/>
                <w:szCs w:val="20"/>
              </w:rPr>
              <w:t>-</w:t>
            </w:r>
          </w:p>
        </w:tc>
        <w:tc>
          <w:tcPr>
            <w:tcW w:w="2394" w:type="dxa"/>
          </w:tcPr>
          <w:p w:rsidR="00B956B3" w:rsidRDefault="00BE467D">
            <w:pPr>
              <w:spacing w:before="240"/>
              <w:jc w:val="both"/>
              <w:rPr>
                <w:rFonts w:ascii="Arial" w:hAnsi="Arial" w:cs="Arial"/>
                <w:bCs/>
                <w:sz w:val="20"/>
                <w:szCs w:val="20"/>
              </w:rPr>
            </w:pPr>
            <w:r>
              <w:rPr>
                <w:rFonts w:ascii="Arial" w:hAnsi="Arial" w:cs="Arial"/>
                <w:bCs/>
                <w:sz w:val="20"/>
                <w:szCs w:val="20"/>
              </w:rPr>
              <w:t>25%</w:t>
            </w:r>
          </w:p>
        </w:tc>
      </w:tr>
      <w:tr w:rsidR="00B956B3">
        <w:trPr>
          <w:trHeight w:val="567"/>
        </w:trPr>
        <w:tc>
          <w:tcPr>
            <w:tcW w:w="2394"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UC 82B</w:t>
            </w:r>
          </w:p>
        </w:tc>
        <w:tc>
          <w:tcPr>
            <w:tcW w:w="2394"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46.67%</w:t>
            </w:r>
          </w:p>
        </w:tc>
        <w:tc>
          <w:tcPr>
            <w:tcW w:w="2394"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25%</w:t>
            </w:r>
          </w:p>
        </w:tc>
        <w:tc>
          <w:tcPr>
            <w:tcW w:w="2394"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w:t>
            </w:r>
          </w:p>
        </w:tc>
      </w:tr>
    </w:tbl>
    <w:p w:rsidR="00B956B3" w:rsidRDefault="00B956B3">
      <w:pPr>
        <w:jc w:val="both"/>
        <w:rPr>
          <w:rFonts w:ascii="Arial" w:hAnsi="Arial" w:cs="Arial"/>
          <w:bCs/>
        </w:rPr>
      </w:pPr>
    </w:p>
    <w:p w:rsidR="00B956B3" w:rsidRDefault="00B956B3">
      <w:pPr>
        <w:spacing w:before="240"/>
        <w:jc w:val="both"/>
        <w:rPr>
          <w:rFonts w:ascii="Arial" w:hAnsi="Arial" w:cs="Arial"/>
          <w:b/>
          <w:bCs/>
        </w:rPr>
      </w:pPr>
    </w:p>
    <w:p w:rsidR="00B956B3" w:rsidRDefault="00BE467D">
      <w:pPr>
        <w:spacing w:before="240"/>
        <w:jc w:val="both"/>
        <w:rPr>
          <w:rFonts w:ascii="Arial" w:hAnsi="Arial" w:cs="Arial"/>
          <w:b/>
          <w:bCs/>
        </w:rPr>
      </w:pPr>
      <w:r>
        <w:rPr>
          <w:rFonts w:ascii="Arial" w:hAnsi="Arial" w:cs="Arial"/>
          <w:b/>
          <w:bCs/>
        </w:rPr>
        <w:t xml:space="preserve">Table 6. Coefficient of Similarity of the Seed Protein Samples of </w:t>
      </w:r>
      <w:r>
        <w:rPr>
          <w:rFonts w:ascii="Arial" w:hAnsi="Arial" w:cs="Arial"/>
          <w:b/>
          <w:bCs/>
          <w:i/>
        </w:rPr>
        <w:t xml:space="preserve">Solanum </w:t>
      </w:r>
      <w:proofErr w:type="spellStart"/>
      <w:r>
        <w:rPr>
          <w:rFonts w:ascii="Arial" w:hAnsi="Arial" w:cs="Arial"/>
          <w:b/>
          <w:bCs/>
          <w:i/>
        </w:rPr>
        <w:t>lycopersicum</w:t>
      </w:r>
      <w:proofErr w:type="spellEnd"/>
      <w:r>
        <w:rPr>
          <w:rFonts w:ascii="Arial" w:hAnsi="Arial" w:cs="Arial"/>
          <w:b/>
          <w:bCs/>
        </w:rPr>
        <w:t xml:space="preserve"> varieties studied.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B956B3">
        <w:tc>
          <w:tcPr>
            <w:tcW w:w="2394" w:type="dxa"/>
            <w:tcBorders>
              <w:top w:val="single" w:sz="4" w:space="0" w:color="auto"/>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 xml:space="preserve">Varieties </w:t>
            </w:r>
          </w:p>
        </w:tc>
        <w:tc>
          <w:tcPr>
            <w:tcW w:w="2394" w:type="dxa"/>
            <w:tcBorders>
              <w:top w:val="single" w:sz="4" w:space="0" w:color="auto"/>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Roma-VF</w:t>
            </w:r>
          </w:p>
        </w:tc>
        <w:tc>
          <w:tcPr>
            <w:tcW w:w="2394" w:type="dxa"/>
            <w:tcBorders>
              <w:top w:val="single" w:sz="4" w:space="0" w:color="auto"/>
              <w:bottom w:val="single" w:sz="4" w:space="0" w:color="auto"/>
            </w:tcBorders>
          </w:tcPr>
          <w:p w:rsidR="00B956B3" w:rsidRDefault="00BE467D">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394" w:type="dxa"/>
            <w:tcBorders>
              <w:top w:val="single" w:sz="4" w:space="0" w:color="auto"/>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UC82B</w:t>
            </w:r>
          </w:p>
        </w:tc>
      </w:tr>
      <w:tr w:rsidR="00B956B3">
        <w:trPr>
          <w:trHeight w:val="443"/>
        </w:trPr>
        <w:tc>
          <w:tcPr>
            <w:tcW w:w="2394"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Roma-VF</w:t>
            </w:r>
          </w:p>
        </w:tc>
        <w:tc>
          <w:tcPr>
            <w:tcW w:w="2394"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 xml:space="preserve"> -</w:t>
            </w:r>
          </w:p>
        </w:tc>
        <w:tc>
          <w:tcPr>
            <w:tcW w:w="2394"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12.5%</w:t>
            </w:r>
          </w:p>
        </w:tc>
        <w:tc>
          <w:tcPr>
            <w:tcW w:w="2394" w:type="dxa"/>
            <w:tcBorders>
              <w:top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16.67%</w:t>
            </w:r>
          </w:p>
        </w:tc>
      </w:tr>
      <w:tr w:rsidR="00B956B3">
        <w:trPr>
          <w:trHeight w:val="507"/>
        </w:trPr>
        <w:tc>
          <w:tcPr>
            <w:tcW w:w="2394" w:type="dxa"/>
          </w:tcPr>
          <w:p w:rsidR="00B956B3" w:rsidRDefault="00BE467D">
            <w:pPr>
              <w:spacing w:before="240"/>
              <w:jc w:val="both"/>
              <w:rPr>
                <w:rFonts w:ascii="Arial" w:hAnsi="Arial" w:cs="Arial"/>
                <w:bCs/>
                <w:sz w:val="20"/>
                <w:szCs w:val="20"/>
              </w:rPr>
            </w:pPr>
            <w:proofErr w:type="spellStart"/>
            <w:r>
              <w:rPr>
                <w:rFonts w:ascii="Arial" w:hAnsi="Arial" w:cs="Arial"/>
                <w:bCs/>
                <w:sz w:val="20"/>
                <w:szCs w:val="20"/>
              </w:rPr>
              <w:t>Tropimech</w:t>
            </w:r>
            <w:proofErr w:type="spellEnd"/>
          </w:p>
        </w:tc>
        <w:tc>
          <w:tcPr>
            <w:tcW w:w="2394" w:type="dxa"/>
          </w:tcPr>
          <w:p w:rsidR="00B956B3" w:rsidRDefault="00BE467D">
            <w:pPr>
              <w:spacing w:before="240"/>
              <w:jc w:val="both"/>
              <w:rPr>
                <w:rFonts w:ascii="Arial" w:hAnsi="Arial" w:cs="Arial"/>
                <w:bCs/>
                <w:sz w:val="20"/>
                <w:szCs w:val="20"/>
              </w:rPr>
            </w:pPr>
            <w:r>
              <w:rPr>
                <w:rFonts w:ascii="Arial" w:hAnsi="Arial" w:cs="Arial"/>
                <w:bCs/>
                <w:sz w:val="20"/>
                <w:szCs w:val="20"/>
              </w:rPr>
              <w:t>12.5%</w:t>
            </w:r>
          </w:p>
        </w:tc>
        <w:tc>
          <w:tcPr>
            <w:tcW w:w="2394" w:type="dxa"/>
          </w:tcPr>
          <w:p w:rsidR="00B956B3" w:rsidRDefault="00BE467D">
            <w:pPr>
              <w:spacing w:before="240"/>
              <w:jc w:val="both"/>
              <w:rPr>
                <w:rFonts w:ascii="Arial" w:hAnsi="Arial" w:cs="Arial"/>
                <w:bCs/>
                <w:sz w:val="20"/>
                <w:szCs w:val="20"/>
              </w:rPr>
            </w:pPr>
            <w:r>
              <w:rPr>
                <w:rFonts w:ascii="Arial" w:hAnsi="Arial" w:cs="Arial"/>
                <w:bCs/>
                <w:sz w:val="20"/>
                <w:szCs w:val="20"/>
              </w:rPr>
              <w:t>-</w:t>
            </w:r>
          </w:p>
        </w:tc>
        <w:tc>
          <w:tcPr>
            <w:tcW w:w="2394" w:type="dxa"/>
          </w:tcPr>
          <w:p w:rsidR="00B956B3" w:rsidRDefault="00BE467D">
            <w:pPr>
              <w:spacing w:before="240"/>
              <w:jc w:val="both"/>
              <w:rPr>
                <w:rFonts w:ascii="Arial" w:hAnsi="Arial" w:cs="Arial"/>
                <w:bCs/>
                <w:sz w:val="20"/>
                <w:szCs w:val="20"/>
              </w:rPr>
            </w:pPr>
            <w:r>
              <w:rPr>
                <w:rFonts w:ascii="Arial" w:hAnsi="Arial" w:cs="Arial"/>
                <w:bCs/>
                <w:sz w:val="20"/>
                <w:szCs w:val="20"/>
              </w:rPr>
              <w:t>20%</w:t>
            </w:r>
          </w:p>
        </w:tc>
      </w:tr>
      <w:tr w:rsidR="00B956B3">
        <w:tc>
          <w:tcPr>
            <w:tcW w:w="2394"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UC82B</w:t>
            </w:r>
          </w:p>
        </w:tc>
        <w:tc>
          <w:tcPr>
            <w:tcW w:w="2394"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16.67%</w:t>
            </w:r>
          </w:p>
        </w:tc>
        <w:tc>
          <w:tcPr>
            <w:tcW w:w="2394"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20%</w:t>
            </w:r>
          </w:p>
        </w:tc>
        <w:tc>
          <w:tcPr>
            <w:tcW w:w="2394" w:type="dxa"/>
            <w:tcBorders>
              <w:bottom w:val="single" w:sz="4" w:space="0" w:color="auto"/>
            </w:tcBorders>
          </w:tcPr>
          <w:p w:rsidR="00B956B3" w:rsidRDefault="00BE467D">
            <w:pPr>
              <w:spacing w:before="240"/>
              <w:jc w:val="both"/>
              <w:rPr>
                <w:rFonts w:ascii="Arial" w:hAnsi="Arial" w:cs="Arial"/>
                <w:bCs/>
                <w:sz w:val="20"/>
                <w:szCs w:val="20"/>
              </w:rPr>
            </w:pPr>
            <w:r>
              <w:rPr>
                <w:rFonts w:ascii="Arial" w:hAnsi="Arial" w:cs="Arial"/>
                <w:bCs/>
                <w:sz w:val="20"/>
                <w:szCs w:val="20"/>
              </w:rPr>
              <w:t>-</w:t>
            </w:r>
          </w:p>
        </w:tc>
      </w:tr>
    </w:tbl>
    <w:p w:rsidR="00B956B3" w:rsidRDefault="00B956B3">
      <w:pPr>
        <w:spacing w:before="240" w:after="240"/>
        <w:jc w:val="both"/>
        <w:rPr>
          <w:rStyle w:val="15"/>
          <w:rFonts w:ascii="Arial" w:eastAsia="Arial" w:hAnsi="Arial" w:cs="Arial"/>
          <w:bCs/>
          <w:sz w:val="20"/>
          <w:szCs w:val="20"/>
        </w:rPr>
      </w:pPr>
    </w:p>
    <w:p w:rsidR="00B956B3" w:rsidRDefault="00B956B3">
      <w:pPr>
        <w:jc w:val="both"/>
        <w:rPr>
          <w:rFonts w:ascii="Arial" w:hAnsi="Arial" w:cs="Arial"/>
          <w:b/>
        </w:rPr>
      </w:pPr>
    </w:p>
    <w:p w:rsidR="00B956B3" w:rsidRDefault="00BE467D">
      <w:pPr>
        <w:jc w:val="both"/>
        <w:rPr>
          <w:rFonts w:ascii="Arial" w:hAnsi="Arial" w:cs="Arial"/>
          <w:bCs/>
        </w:rPr>
      </w:pPr>
      <w:r>
        <w:rPr>
          <w:rFonts w:ascii="Arial" w:hAnsi="Arial" w:cs="Arial"/>
          <w:bCs/>
        </w:rPr>
        <w:t>Gel electrophoresis remains a fundamental and highly valuable technique in plant proteomics, offering cost</w:t>
      </w:r>
      <w:r w:rsidR="008E033B">
        <w:rPr>
          <w:rFonts w:ascii="Arial" w:hAnsi="Arial" w:cs="Arial"/>
          <w:bCs/>
        </w:rPr>
        <w:t>-</w:t>
      </w:r>
      <w:r>
        <w:rPr>
          <w:rFonts w:ascii="Arial" w:hAnsi="Arial" w:cs="Arial"/>
          <w:bCs/>
        </w:rPr>
        <w:t xml:space="preserve">effective and reliable insights into protein composition, genetic diversity, and trait selection (Bean and </w:t>
      </w:r>
      <w:proofErr w:type="spellStart"/>
      <w:r>
        <w:rPr>
          <w:rFonts w:ascii="Arial" w:hAnsi="Arial" w:cs="Arial"/>
          <w:bCs/>
        </w:rPr>
        <w:t>Lookhart</w:t>
      </w:r>
      <w:proofErr w:type="spellEnd"/>
      <w:r>
        <w:rPr>
          <w:rFonts w:ascii="Arial" w:hAnsi="Arial" w:cs="Arial"/>
          <w:bCs/>
        </w:rPr>
        <w:t xml:space="preserve">, 2000; </w:t>
      </w:r>
      <w:r>
        <w:rPr>
          <w:rFonts w:ascii="Arial" w:hAnsi="Arial" w:cs="Arial"/>
          <w:bCs/>
          <w:highlight w:val="yellow"/>
          <w:lang w:val="pt-BR"/>
        </w:rPr>
        <w:t>Sher</w:t>
      </w:r>
      <w:r>
        <w:rPr>
          <w:rFonts w:ascii="Arial" w:hAnsi="Arial" w:cs="Arial"/>
          <w:bCs/>
          <w:highlight w:val="yellow"/>
        </w:rPr>
        <w:t xml:space="preserve"> </w:t>
      </w:r>
      <w:r>
        <w:rPr>
          <w:rFonts w:ascii="Arial" w:hAnsi="Arial" w:cs="Arial"/>
          <w:bCs/>
          <w:i/>
          <w:iCs/>
          <w:highlight w:val="yellow"/>
        </w:rPr>
        <w:t>et al</w:t>
      </w:r>
      <w:r>
        <w:rPr>
          <w:rFonts w:ascii="Arial" w:hAnsi="Arial" w:cs="Arial"/>
          <w:bCs/>
          <w:highlight w:val="yellow"/>
        </w:rPr>
        <w:t xml:space="preserve">., 2020; </w:t>
      </w:r>
      <w:r>
        <w:rPr>
          <w:bCs/>
          <w:highlight w:val="yellow"/>
          <w:lang w:val="pt-BR"/>
        </w:rPr>
        <w:t>Yassen</w:t>
      </w:r>
      <w:r>
        <w:rPr>
          <w:bCs/>
          <w:highlight w:val="yellow"/>
        </w:rPr>
        <w:t xml:space="preserve"> et al., 2022; </w:t>
      </w:r>
      <w:r>
        <w:rPr>
          <w:bCs/>
          <w:highlight w:val="yellow"/>
          <w:lang w:val="pt-BR"/>
        </w:rPr>
        <w:t>Zayed</w:t>
      </w:r>
      <w:r>
        <w:rPr>
          <w:bCs/>
          <w:highlight w:val="yellow"/>
        </w:rPr>
        <w:t xml:space="preserve"> </w:t>
      </w:r>
      <w:r>
        <w:rPr>
          <w:bCs/>
          <w:i/>
          <w:iCs/>
          <w:highlight w:val="yellow"/>
        </w:rPr>
        <w:t>e al.</w:t>
      </w:r>
      <w:r>
        <w:rPr>
          <w:bCs/>
          <w:highlight w:val="yellow"/>
        </w:rPr>
        <w:t xml:space="preserve">, 2022; </w:t>
      </w:r>
      <w:r>
        <w:rPr>
          <w:bCs/>
          <w:highlight w:val="yellow"/>
          <w:lang w:val="pt-BR"/>
        </w:rPr>
        <w:t>Kiriyama</w:t>
      </w:r>
      <w:r>
        <w:rPr>
          <w:bCs/>
          <w:highlight w:val="yellow"/>
        </w:rPr>
        <w:t xml:space="preserve"> </w:t>
      </w:r>
      <w:r>
        <w:rPr>
          <w:bCs/>
          <w:i/>
          <w:iCs/>
          <w:highlight w:val="yellow"/>
        </w:rPr>
        <w:t>et al.</w:t>
      </w:r>
      <w:r>
        <w:rPr>
          <w:bCs/>
          <w:highlight w:val="yellow"/>
        </w:rPr>
        <w:t xml:space="preserve">, 2023 </w:t>
      </w:r>
      <w:r>
        <w:rPr>
          <w:rFonts w:ascii="Arial" w:hAnsi="Arial" w:cs="Arial"/>
          <w:bCs/>
        </w:rPr>
        <w:t xml:space="preserve">Pandey </w:t>
      </w:r>
      <w:r>
        <w:rPr>
          <w:rFonts w:ascii="Arial" w:hAnsi="Arial" w:cs="Arial"/>
          <w:bCs/>
          <w:i/>
          <w:iCs/>
        </w:rPr>
        <w:t>et al.</w:t>
      </w:r>
      <w:r>
        <w:rPr>
          <w:rFonts w:ascii="Arial" w:hAnsi="Arial" w:cs="Arial"/>
          <w:bCs/>
        </w:rPr>
        <w:t>, 2025).  SDS-PAGE has been used by many researchers in characterizing and delimiting species. It has also been proven to be effective in assessing genetic diversity in various research studies (</w:t>
      </w:r>
      <w:proofErr w:type="spellStart"/>
      <w:r>
        <w:rPr>
          <w:rFonts w:ascii="Arial" w:hAnsi="Arial" w:cs="Arial"/>
          <w:bCs/>
        </w:rPr>
        <w:t>Kakaei</w:t>
      </w:r>
      <w:proofErr w:type="spellEnd"/>
      <w:r>
        <w:rPr>
          <w:rFonts w:ascii="Arial" w:hAnsi="Arial" w:cs="Arial"/>
          <w:bCs/>
        </w:rPr>
        <w:t xml:space="preserve"> and </w:t>
      </w:r>
      <w:proofErr w:type="spellStart"/>
      <w:r>
        <w:rPr>
          <w:rFonts w:ascii="Arial" w:hAnsi="Arial" w:cs="Arial"/>
          <w:bCs/>
        </w:rPr>
        <w:t>Kahrizi</w:t>
      </w:r>
      <w:proofErr w:type="spellEnd"/>
      <w:r>
        <w:rPr>
          <w:rFonts w:ascii="Arial" w:hAnsi="Arial" w:cs="Arial"/>
          <w:bCs/>
        </w:rPr>
        <w:t xml:space="preserve"> 2011). The presence of </w:t>
      </w:r>
      <w:r w:rsidR="008E033B">
        <w:rPr>
          <w:rFonts w:ascii="Arial" w:hAnsi="Arial" w:cs="Arial"/>
          <w:bCs/>
        </w:rPr>
        <w:t xml:space="preserve">a </w:t>
      </w:r>
      <w:r>
        <w:rPr>
          <w:rFonts w:ascii="Arial" w:hAnsi="Arial" w:cs="Arial"/>
          <w:bCs/>
        </w:rPr>
        <w:t xml:space="preserve">higher percentage of fast bands in both the leaf profile (61.76 %) and the seed protein (74.36%) implies that the proteins consist of mostly </w:t>
      </w:r>
      <w:r w:rsidR="008E033B">
        <w:rPr>
          <w:rFonts w:ascii="Arial" w:hAnsi="Arial" w:cs="Arial"/>
          <w:bCs/>
        </w:rPr>
        <w:t xml:space="preserve">of </w:t>
      </w:r>
      <w:r>
        <w:rPr>
          <w:rFonts w:ascii="Arial" w:hAnsi="Arial" w:cs="Arial"/>
          <w:bCs/>
        </w:rPr>
        <w:t>proteins with high molecular weight. The presence of both shared and unique protein bands within the tomato varieties studied confirms their close genetic relatedness, while simultaneously revealing their specific polymorphisms. The presence of many generic bands that cut across the three varieties studied at specific migration points indicate</w:t>
      </w:r>
      <w:r w:rsidR="008E033B">
        <w:rPr>
          <w:rFonts w:ascii="Arial" w:hAnsi="Arial" w:cs="Arial"/>
          <w:bCs/>
        </w:rPr>
        <w:t>s</w:t>
      </w:r>
      <w:r>
        <w:rPr>
          <w:rFonts w:ascii="Arial" w:hAnsi="Arial" w:cs="Arial"/>
          <w:bCs/>
        </w:rPr>
        <w:t xml:space="preserve"> the presence of conserved genetic regions within their protein and implies their common ancestry, supporting their taxonomic grouping (</w:t>
      </w:r>
      <w:proofErr w:type="spellStart"/>
      <w:r>
        <w:rPr>
          <w:rFonts w:ascii="Arial" w:hAnsi="Arial" w:cs="Arial"/>
          <w:bCs/>
        </w:rPr>
        <w:t>Folorunsho</w:t>
      </w:r>
      <w:proofErr w:type="spellEnd"/>
      <w:r>
        <w:rPr>
          <w:rFonts w:ascii="Arial" w:hAnsi="Arial" w:cs="Arial"/>
          <w:bCs/>
        </w:rPr>
        <w:t xml:space="preserve"> </w:t>
      </w:r>
      <w:r>
        <w:rPr>
          <w:rFonts w:ascii="Arial" w:hAnsi="Arial" w:cs="Arial"/>
          <w:bCs/>
          <w:i/>
        </w:rPr>
        <w:t>et al.,</w:t>
      </w:r>
      <w:r>
        <w:rPr>
          <w:rFonts w:ascii="Arial" w:hAnsi="Arial" w:cs="Arial"/>
          <w:bCs/>
        </w:rPr>
        <w:t xml:space="preserve"> 2006; </w:t>
      </w:r>
      <w:proofErr w:type="spellStart"/>
      <w:r>
        <w:rPr>
          <w:rFonts w:ascii="Arial" w:hAnsi="Arial" w:cs="Arial"/>
          <w:bCs/>
        </w:rPr>
        <w:t>Teniola</w:t>
      </w:r>
      <w:proofErr w:type="spellEnd"/>
      <w:r>
        <w:rPr>
          <w:rFonts w:ascii="Arial" w:hAnsi="Arial" w:cs="Arial"/>
          <w:bCs/>
        </w:rPr>
        <w:t xml:space="preserve"> </w:t>
      </w:r>
      <w:r>
        <w:rPr>
          <w:rFonts w:ascii="Arial" w:hAnsi="Arial" w:cs="Arial"/>
          <w:bCs/>
          <w:i/>
        </w:rPr>
        <w:t>et al.</w:t>
      </w:r>
      <w:r>
        <w:rPr>
          <w:rFonts w:ascii="Arial" w:hAnsi="Arial" w:cs="Arial"/>
          <w:bCs/>
        </w:rPr>
        <w:t xml:space="preserve">, 2021; Hafeez </w:t>
      </w:r>
      <w:r>
        <w:rPr>
          <w:rFonts w:ascii="Arial" w:hAnsi="Arial" w:cs="Arial"/>
          <w:bCs/>
          <w:i/>
        </w:rPr>
        <w:t>et al.</w:t>
      </w:r>
      <w:r>
        <w:rPr>
          <w:rFonts w:ascii="Arial" w:hAnsi="Arial" w:cs="Arial"/>
          <w:bCs/>
        </w:rPr>
        <w:t xml:space="preserve">, 2023; Bolaji </w:t>
      </w:r>
      <w:r>
        <w:rPr>
          <w:rFonts w:ascii="Arial" w:hAnsi="Arial" w:cs="Arial"/>
          <w:bCs/>
          <w:i/>
        </w:rPr>
        <w:t xml:space="preserve">et al., </w:t>
      </w:r>
      <w:r>
        <w:rPr>
          <w:rFonts w:ascii="Arial" w:hAnsi="Arial" w:cs="Arial"/>
          <w:bCs/>
        </w:rPr>
        <w:t xml:space="preserve">2025, Pandey </w:t>
      </w:r>
      <w:r>
        <w:rPr>
          <w:rFonts w:ascii="Arial" w:hAnsi="Arial" w:cs="Arial"/>
          <w:bCs/>
          <w:i/>
          <w:iCs/>
        </w:rPr>
        <w:t>et al.</w:t>
      </w:r>
      <w:r>
        <w:rPr>
          <w:rFonts w:ascii="Arial" w:hAnsi="Arial" w:cs="Arial"/>
          <w:bCs/>
        </w:rPr>
        <w:t xml:space="preserve">, 2025) as members of </w:t>
      </w:r>
      <w:r w:rsidR="008E033B">
        <w:rPr>
          <w:rFonts w:ascii="Arial" w:hAnsi="Arial" w:cs="Arial"/>
          <w:bCs/>
        </w:rPr>
        <w:t xml:space="preserve">the </w:t>
      </w:r>
      <w:r>
        <w:rPr>
          <w:rFonts w:ascii="Arial" w:hAnsi="Arial" w:cs="Arial"/>
          <w:bCs/>
        </w:rPr>
        <w:t xml:space="preserve">same taxon. The unique bands serve as distinctive biochemical fingerprints for each variety, and they are useful for cultivar identification, purity testing, and understanding their genetic diversity. </w:t>
      </w:r>
      <w:proofErr w:type="spellStart"/>
      <w:r>
        <w:rPr>
          <w:rFonts w:ascii="Arial" w:hAnsi="Arial" w:cs="Arial"/>
          <w:bCs/>
        </w:rPr>
        <w:t>Chavhan</w:t>
      </w:r>
      <w:proofErr w:type="spellEnd"/>
      <w:r>
        <w:rPr>
          <w:rFonts w:ascii="Arial" w:hAnsi="Arial" w:cs="Arial"/>
          <w:bCs/>
        </w:rPr>
        <w:t xml:space="preserve"> </w:t>
      </w:r>
      <w:r>
        <w:rPr>
          <w:rFonts w:ascii="Arial" w:hAnsi="Arial" w:cs="Arial"/>
          <w:bCs/>
          <w:i/>
          <w:iCs/>
        </w:rPr>
        <w:t>et al.</w:t>
      </w:r>
      <w:r>
        <w:rPr>
          <w:rFonts w:ascii="Arial" w:hAnsi="Arial" w:cs="Arial"/>
          <w:bCs/>
        </w:rPr>
        <w:t xml:space="preserve"> (2024) noted the usefulness of protein profiling in </w:t>
      </w:r>
      <w:r>
        <w:rPr>
          <w:rFonts w:ascii="Arial" w:hAnsi="Arial" w:cs="Arial"/>
          <w:bCs/>
        </w:rPr>
        <w:lastRenderedPageBreak/>
        <w:t xml:space="preserve">the identification and authentication of different plant varieties, cultivars and hybrids, with each variety showing </w:t>
      </w:r>
      <w:r w:rsidR="008E033B">
        <w:rPr>
          <w:rFonts w:ascii="Arial" w:hAnsi="Arial" w:cs="Arial"/>
          <w:bCs/>
        </w:rPr>
        <w:t xml:space="preserve">a </w:t>
      </w:r>
      <w:r>
        <w:rPr>
          <w:rFonts w:ascii="Arial" w:hAnsi="Arial" w:cs="Arial"/>
          <w:bCs/>
        </w:rPr>
        <w:t xml:space="preserve">distinct protein profile, allowing for accurate identification. According to Hafeez </w:t>
      </w:r>
      <w:r>
        <w:rPr>
          <w:rFonts w:ascii="Arial" w:hAnsi="Arial" w:cs="Arial"/>
          <w:bCs/>
          <w:i/>
        </w:rPr>
        <w:t>et al.</w:t>
      </w:r>
      <w:r>
        <w:rPr>
          <w:rFonts w:ascii="Arial" w:hAnsi="Arial" w:cs="Arial"/>
          <w:bCs/>
        </w:rPr>
        <w:t xml:space="preserve"> (2023) by comparing protein profiles, researchers can infer evolutionary relationships among plant species and also classify them into taxonomic groups. </w:t>
      </w:r>
      <w:proofErr w:type="spellStart"/>
      <w:r>
        <w:rPr>
          <w:rFonts w:ascii="Arial" w:hAnsi="Arial" w:cs="Arial"/>
          <w:bCs/>
        </w:rPr>
        <w:t>Manvannan</w:t>
      </w:r>
      <w:proofErr w:type="spellEnd"/>
      <w:r>
        <w:rPr>
          <w:rFonts w:ascii="Arial" w:hAnsi="Arial" w:cs="Arial"/>
          <w:bCs/>
        </w:rPr>
        <w:t xml:space="preserve"> (2017) noted that electropho</w:t>
      </w:r>
      <w:r w:rsidR="008E033B">
        <w:rPr>
          <w:rFonts w:ascii="Arial" w:hAnsi="Arial" w:cs="Arial"/>
          <w:bCs/>
        </w:rPr>
        <w:t>re</w:t>
      </w:r>
      <w:r>
        <w:rPr>
          <w:rFonts w:ascii="Arial" w:hAnsi="Arial" w:cs="Arial"/>
          <w:bCs/>
        </w:rPr>
        <w:t xml:space="preserve">tic patterns could be useful in plant breeding programs and germplasm evaluation of various crops. Although in this study the leaf protein profile revealed that </w:t>
      </w:r>
      <w:proofErr w:type="spellStart"/>
      <w:r>
        <w:rPr>
          <w:rFonts w:ascii="Arial" w:hAnsi="Arial" w:cs="Arial"/>
          <w:bCs/>
        </w:rPr>
        <w:t>Tropimech</w:t>
      </w:r>
      <w:proofErr w:type="spellEnd"/>
      <w:r>
        <w:rPr>
          <w:rFonts w:ascii="Arial" w:hAnsi="Arial" w:cs="Arial"/>
          <w:bCs/>
        </w:rPr>
        <w:t xml:space="preserve"> and Roma-VF were more similar (66.67%) with respect to their protein profile, the seed protein profile indicated that </w:t>
      </w:r>
      <w:proofErr w:type="spellStart"/>
      <w:r>
        <w:rPr>
          <w:rFonts w:ascii="Arial" w:hAnsi="Arial" w:cs="Arial"/>
          <w:bCs/>
        </w:rPr>
        <w:t>Tropimech</w:t>
      </w:r>
      <w:proofErr w:type="spellEnd"/>
      <w:r>
        <w:rPr>
          <w:rFonts w:ascii="Arial" w:hAnsi="Arial" w:cs="Arial"/>
          <w:bCs/>
        </w:rPr>
        <w:t xml:space="preserve"> and UC82</w:t>
      </w:r>
      <w:proofErr w:type="gramStart"/>
      <w:r>
        <w:rPr>
          <w:rFonts w:ascii="Arial" w:hAnsi="Arial" w:cs="Arial"/>
          <w:bCs/>
        </w:rPr>
        <w:t>B  were</w:t>
      </w:r>
      <w:proofErr w:type="gramEnd"/>
      <w:r>
        <w:rPr>
          <w:rFonts w:ascii="Arial" w:hAnsi="Arial" w:cs="Arial"/>
          <w:bCs/>
        </w:rPr>
        <w:t xml:space="preserve"> more similar(20%). This difference may be due to the greater possibility of the phenotypic expression of the leaves to be more susceptible to environmental influence than the seeds. There is </w:t>
      </w:r>
      <w:r w:rsidR="008E033B">
        <w:rPr>
          <w:rFonts w:ascii="Arial" w:hAnsi="Arial" w:cs="Arial"/>
          <w:bCs/>
        </w:rPr>
        <w:t xml:space="preserve">a </w:t>
      </w:r>
      <w:r>
        <w:rPr>
          <w:rFonts w:ascii="Arial" w:hAnsi="Arial" w:cs="Arial"/>
          <w:bCs/>
        </w:rPr>
        <w:t xml:space="preserve">need for further investigation to be carried out at the molecular level to further establish their relatedness and diversity. </w:t>
      </w:r>
    </w:p>
    <w:p w:rsidR="00B956B3" w:rsidRDefault="00BE467D">
      <w:pPr>
        <w:pStyle w:val="Body"/>
        <w:spacing w:after="0"/>
        <w:rPr>
          <w:rFonts w:ascii="Arial" w:hAnsi="Arial" w:cs="Arial"/>
        </w:rPr>
      </w:pPr>
      <w:r>
        <w:rPr>
          <w:rFonts w:ascii="Arial" w:hAnsi="Arial" w:cs="Arial"/>
        </w:rPr>
        <w:t xml:space="preserve">  </w:t>
      </w:r>
    </w:p>
    <w:p w:rsidR="00B956B3" w:rsidRDefault="00B956B3">
      <w:pPr>
        <w:pStyle w:val="Body"/>
        <w:spacing w:after="0"/>
        <w:rPr>
          <w:rFonts w:ascii="Arial" w:hAnsi="Arial" w:cs="Arial"/>
        </w:rPr>
      </w:pPr>
    </w:p>
    <w:p w:rsidR="00B956B3" w:rsidRDefault="00BE467D">
      <w:pPr>
        <w:pStyle w:val="ConcHead"/>
        <w:spacing w:after="0"/>
        <w:jc w:val="both"/>
        <w:rPr>
          <w:rFonts w:ascii="Arial" w:hAnsi="Arial" w:cs="Arial"/>
        </w:rPr>
      </w:pPr>
      <w:r>
        <w:rPr>
          <w:rFonts w:ascii="Arial" w:hAnsi="Arial" w:cs="Arial"/>
        </w:rPr>
        <w:t>4. Conclusion</w:t>
      </w:r>
    </w:p>
    <w:p w:rsidR="00B956B3" w:rsidRDefault="00B956B3">
      <w:pPr>
        <w:pStyle w:val="ConcHead"/>
        <w:spacing w:after="0"/>
        <w:jc w:val="both"/>
        <w:rPr>
          <w:rFonts w:ascii="Arial" w:hAnsi="Arial" w:cs="Arial"/>
        </w:rPr>
      </w:pPr>
    </w:p>
    <w:p w:rsidR="00B956B3" w:rsidRDefault="00BE467D">
      <w:pPr>
        <w:pStyle w:val="Body"/>
        <w:spacing w:after="0"/>
        <w:rPr>
          <w:rFonts w:ascii="Arial" w:hAnsi="Arial" w:cs="Arial"/>
          <w:bCs/>
        </w:rPr>
      </w:pPr>
      <w:r>
        <w:rPr>
          <w:rFonts w:ascii="Arial" w:hAnsi="Arial" w:cs="Arial"/>
          <w:bCs/>
        </w:rPr>
        <w:t>This study revealed the</w:t>
      </w:r>
      <w:r>
        <w:rPr>
          <w:rFonts w:ascii="Arial" w:hAnsi="Arial" w:cs="Arial"/>
          <w:bCs/>
          <w:szCs w:val="24"/>
        </w:rPr>
        <w:t xml:space="preserve"> protein diversity and genetic relatedness of three elite tomato varieties</w:t>
      </w:r>
      <w:r w:rsidR="008E033B">
        <w:rPr>
          <w:rFonts w:ascii="Arial" w:hAnsi="Arial" w:cs="Arial"/>
          <w:bCs/>
          <w:szCs w:val="24"/>
        </w:rPr>
        <w:t>,</w:t>
      </w:r>
      <w:r>
        <w:rPr>
          <w:rFonts w:ascii="Arial" w:hAnsi="Arial" w:cs="Arial"/>
          <w:bCs/>
          <w:szCs w:val="24"/>
        </w:rPr>
        <w:t xml:space="preserve"> thereby providing a holistic assessment that</w:t>
      </w:r>
      <w:r>
        <w:rPr>
          <w:rFonts w:ascii="Arial" w:hAnsi="Arial" w:cs="Arial"/>
          <w:bCs/>
        </w:rPr>
        <w:t xml:space="preserve"> demonstrates the usefulness of SD</w:t>
      </w:r>
      <w:bookmarkStart w:id="0" w:name="_GoBack"/>
      <w:bookmarkEnd w:id="0"/>
      <w:r>
        <w:rPr>
          <w:rFonts w:ascii="Arial" w:hAnsi="Arial" w:cs="Arial"/>
          <w:bCs/>
        </w:rPr>
        <w:t>S-PAGE in biochemical fingerprinting and proteomic marker identification. These findings have direct implications for multiple stakeholders</w:t>
      </w:r>
      <w:r w:rsidR="008E033B">
        <w:rPr>
          <w:rFonts w:ascii="Arial" w:hAnsi="Arial" w:cs="Arial"/>
          <w:bCs/>
        </w:rPr>
        <w:t>,</w:t>
      </w:r>
      <w:r>
        <w:rPr>
          <w:rFonts w:ascii="Arial" w:hAnsi="Arial" w:cs="Arial"/>
          <w:bCs/>
        </w:rPr>
        <w:t xml:space="preserve"> such as breeders, who could utilize this data in appropriate parental selection in programs targeting specific nutritional traits. Future work should be carried out to correlate these biochemical profiles with sensory attributes and agronomic yield to enable the selection of varieties that are both high-yielding and nutrient-dense, thereby contributing meaningfully to food and nutritional security.</w:t>
      </w:r>
    </w:p>
    <w:p w:rsidR="00A84C20" w:rsidRDefault="00A84C20">
      <w:pPr>
        <w:pStyle w:val="Body"/>
        <w:spacing w:after="0"/>
        <w:rPr>
          <w:rFonts w:ascii="Arial" w:hAnsi="Arial" w:cs="Arial"/>
          <w:bCs/>
        </w:rPr>
      </w:pPr>
    </w:p>
    <w:p w:rsidR="00B956B3" w:rsidRDefault="00BE467D">
      <w:pPr>
        <w:rPr>
          <w:b/>
          <w:highlight w:val="yellow"/>
        </w:rPr>
      </w:pPr>
      <w:r>
        <w:rPr>
          <w:b/>
          <w:highlight w:val="yellow"/>
        </w:rPr>
        <w:t>Disclaimer (Artificial intelligence)</w:t>
      </w:r>
    </w:p>
    <w:p w:rsidR="00B956B3" w:rsidRDefault="00BE467D">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B956B3" w:rsidRDefault="00B956B3">
      <w:pPr>
        <w:pStyle w:val="ReferHead"/>
        <w:spacing w:after="0"/>
        <w:jc w:val="both"/>
        <w:rPr>
          <w:rFonts w:ascii="Arial" w:hAnsi="Arial" w:cs="Arial"/>
          <w:b w:val="0"/>
          <w:caps w:val="0"/>
          <w:sz w:val="20"/>
        </w:rPr>
      </w:pPr>
    </w:p>
    <w:p w:rsidR="00B956B3" w:rsidRDefault="00B956B3">
      <w:pPr>
        <w:pStyle w:val="ReferHead"/>
        <w:spacing w:after="0"/>
        <w:jc w:val="both"/>
        <w:rPr>
          <w:rFonts w:ascii="Arial" w:hAnsi="Arial" w:cs="Arial"/>
          <w:b w:val="0"/>
          <w:caps w:val="0"/>
          <w:sz w:val="20"/>
        </w:rPr>
      </w:pPr>
    </w:p>
    <w:p w:rsidR="00B956B3" w:rsidRDefault="00BE467D">
      <w:pPr>
        <w:pStyle w:val="ReferHead"/>
        <w:spacing w:after="0"/>
        <w:jc w:val="both"/>
        <w:rPr>
          <w:rFonts w:ascii="Arial" w:hAnsi="Arial" w:cs="Arial"/>
        </w:rPr>
      </w:pPr>
      <w:r>
        <w:rPr>
          <w:rFonts w:ascii="Arial" w:hAnsi="Arial" w:cs="Arial"/>
        </w:rPr>
        <w:t xml:space="preserve"> </w:t>
      </w:r>
    </w:p>
    <w:p w:rsidR="00B956B3" w:rsidRDefault="00BE467D">
      <w:pPr>
        <w:pStyle w:val="ReferHead"/>
        <w:spacing w:after="0"/>
        <w:jc w:val="both"/>
        <w:rPr>
          <w:rFonts w:ascii="Arial" w:hAnsi="Arial" w:cs="Arial"/>
        </w:rPr>
      </w:pPr>
      <w:r>
        <w:rPr>
          <w:rFonts w:ascii="Arial" w:hAnsi="Arial" w:cs="Arial"/>
        </w:rPr>
        <w:t>References</w:t>
      </w:r>
    </w:p>
    <w:p w:rsidR="00B956B3" w:rsidRDefault="00B956B3">
      <w:pPr>
        <w:pStyle w:val="Body"/>
        <w:spacing w:after="0"/>
        <w:rPr>
          <w:rFonts w:ascii="Arial" w:hAnsi="Arial" w:cs="Arial"/>
          <w:i/>
          <w:u w:val="single"/>
        </w:rPr>
      </w:pPr>
    </w:p>
    <w:p w:rsidR="00B956B3" w:rsidRDefault="00BE467D">
      <w:pPr>
        <w:pStyle w:val="Body"/>
        <w:rPr>
          <w:rFonts w:ascii="Arial" w:hAnsi="Arial" w:cs="Arial"/>
          <w:bCs/>
        </w:rPr>
      </w:pPr>
      <w:r>
        <w:rPr>
          <w:rFonts w:ascii="Arial" w:hAnsi="Arial" w:cs="Arial"/>
          <w:bCs/>
        </w:rPr>
        <w:t xml:space="preserve">Bean S. R, and </w:t>
      </w:r>
      <w:proofErr w:type="spellStart"/>
      <w:r>
        <w:rPr>
          <w:rFonts w:ascii="Arial" w:hAnsi="Arial" w:cs="Arial"/>
          <w:bCs/>
        </w:rPr>
        <w:t>Lookhart</w:t>
      </w:r>
      <w:proofErr w:type="spellEnd"/>
      <w:r>
        <w:rPr>
          <w:rFonts w:ascii="Arial" w:hAnsi="Arial" w:cs="Arial"/>
          <w:bCs/>
        </w:rPr>
        <w:t xml:space="preserve"> G. L. (2001). Electrophoresis of cereal storage proteins. Journal of Chromatography A, 881(1-2): 23-36. </w:t>
      </w:r>
      <w:hyperlink r:id="rId18" w:history="1">
        <w:r>
          <w:rPr>
            <w:rStyle w:val="Hyperlink"/>
            <w:rFonts w:ascii="Arial" w:hAnsi="Arial" w:cs="Arial"/>
            <w:bCs/>
            <w:color w:val="auto"/>
          </w:rPr>
          <w:t>https://doi.org/10.1016/S0021-9673(99)01270-4</w:t>
        </w:r>
      </w:hyperlink>
      <w:r>
        <w:rPr>
          <w:rFonts w:ascii="Arial" w:hAnsi="Arial" w:cs="Arial"/>
          <w:bCs/>
        </w:rPr>
        <w:t xml:space="preserve">  </w:t>
      </w:r>
    </w:p>
    <w:p w:rsidR="00B956B3" w:rsidRDefault="00BE467D">
      <w:pPr>
        <w:pStyle w:val="Body"/>
        <w:rPr>
          <w:rFonts w:ascii="Arial" w:hAnsi="Arial" w:cs="Arial"/>
          <w:bCs/>
        </w:rPr>
      </w:pPr>
      <w:r>
        <w:rPr>
          <w:rFonts w:ascii="Arial" w:hAnsi="Arial" w:cs="Arial"/>
          <w:bCs/>
        </w:rPr>
        <w:t xml:space="preserve">Bolaji, A. O., </w:t>
      </w:r>
      <w:proofErr w:type="spellStart"/>
      <w:r>
        <w:rPr>
          <w:rFonts w:ascii="Arial" w:hAnsi="Arial" w:cs="Arial"/>
          <w:bCs/>
        </w:rPr>
        <w:t>Oladejo</w:t>
      </w:r>
      <w:proofErr w:type="spellEnd"/>
      <w:r>
        <w:rPr>
          <w:rFonts w:ascii="Arial" w:hAnsi="Arial" w:cs="Arial"/>
          <w:bCs/>
        </w:rPr>
        <w:t xml:space="preserve">, A. S., </w:t>
      </w:r>
      <w:proofErr w:type="spellStart"/>
      <w:r>
        <w:rPr>
          <w:rFonts w:ascii="Arial" w:hAnsi="Arial" w:cs="Arial"/>
          <w:bCs/>
        </w:rPr>
        <w:t>Fagade</w:t>
      </w:r>
      <w:proofErr w:type="spellEnd"/>
      <w:r>
        <w:rPr>
          <w:rFonts w:ascii="Arial" w:hAnsi="Arial" w:cs="Arial"/>
          <w:bCs/>
        </w:rPr>
        <w:t xml:space="preserve">, O. T., Dada, C. M., Adeniran, O. I. and </w:t>
      </w:r>
      <w:proofErr w:type="spellStart"/>
      <w:r>
        <w:rPr>
          <w:rFonts w:ascii="Arial" w:hAnsi="Arial" w:cs="Arial"/>
          <w:bCs/>
        </w:rPr>
        <w:t>Folorunso</w:t>
      </w:r>
      <w:proofErr w:type="spellEnd"/>
      <w:r>
        <w:rPr>
          <w:rFonts w:ascii="Arial" w:hAnsi="Arial" w:cs="Arial"/>
          <w:bCs/>
        </w:rPr>
        <w:t xml:space="preserve"> A. E. (2025). Comparative analysis of seed and leaf protein by SDS-PAGE gel electrophoresis within seed morphotypes of winged bean. Chemical Science International Journal 34(6): 72-81. </w:t>
      </w:r>
      <w:hyperlink r:id="rId19" w:history="1">
        <w:r>
          <w:rPr>
            <w:rStyle w:val="Hyperlink"/>
            <w:rFonts w:ascii="Arial" w:hAnsi="Arial" w:cs="Arial"/>
            <w:bCs/>
            <w:color w:val="auto"/>
          </w:rPr>
          <w:t>https://doi.org/10.9734/csji/2025/v34i61006</w:t>
        </w:r>
      </w:hyperlink>
      <w:r>
        <w:rPr>
          <w:rFonts w:ascii="Arial" w:hAnsi="Arial" w:cs="Arial"/>
          <w:bCs/>
        </w:rPr>
        <w:t xml:space="preserve"> </w:t>
      </w:r>
    </w:p>
    <w:p w:rsidR="00B956B3" w:rsidRDefault="00BE467D">
      <w:pPr>
        <w:pStyle w:val="Body"/>
        <w:rPr>
          <w:rFonts w:ascii="Arial" w:hAnsi="Arial" w:cs="Arial"/>
          <w:bCs/>
        </w:rPr>
      </w:pPr>
      <w:proofErr w:type="spellStart"/>
      <w:r>
        <w:rPr>
          <w:rFonts w:ascii="Arial" w:hAnsi="Arial" w:cs="Arial"/>
          <w:bCs/>
        </w:rPr>
        <w:t>Chavhan</w:t>
      </w:r>
      <w:proofErr w:type="spellEnd"/>
      <w:r>
        <w:rPr>
          <w:rFonts w:ascii="Arial" w:hAnsi="Arial" w:cs="Arial"/>
          <w:bCs/>
        </w:rPr>
        <w:t xml:space="preserve">, R. L, Hinge V. </w:t>
      </w:r>
      <w:proofErr w:type="gramStart"/>
      <w:r>
        <w:rPr>
          <w:rFonts w:ascii="Arial" w:hAnsi="Arial" w:cs="Arial"/>
          <w:bCs/>
        </w:rPr>
        <w:t>R.,</w:t>
      </w:r>
      <w:proofErr w:type="spellStart"/>
      <w:r>
        <w:rPr>
          <w:rFonts w:ascii="Arial" w:hAnsi="Arial" w:cs="Arial"/>
          <w:bCs/>
        </w:rPr>
        <w:t>Wankhade</w:t>
      </w:r>
      <w:proofErr w:type="spellEnd"/>
      <w:proofErr w:type="gramEnd"/>
      <w:r>
        <w:rPr>
          <w:rFonts w:ascii="Arial" w:hAnsi="Arial" w:cs="Arial"/>
          <w:bCs/>
        </w:rPr>
        <w:t xml:space="preserve"> D.J., Deshmukh, A. S, Mahajan, N and Kadam, U. S. (2024). Bioinformatics for molecular breeders and enhanced crop performance: Applications and perspectives. Bioinformatics for plant research and crop breeding p 21-74 Wiley. </w:t>
      </w:r>
      <w:hyperlink r:id="rId20" w:history="1">
        <w:r>
          <w:rPr>
            <w:rStyle w:val="Hyperlink"/>
            <w:rFonts w:ascii="Arial" w:hAnsi="Arial" w:cs="Arial"/>
            <w:bCs/>
            <w:color w:val="auto"/>
          </w:rPr>
          <w:t>https://doi.org/10.1002/9781394209965.ch2</w:t>
        </w:r>
      </w:hyperlink>
      <w:r>
        <w:rPr>
          <w:rFonts w:ascii="Arial" w:hAnsi="Arial" w:cs="Arial"/>
          <w:bCs/>
        </w:rPr>
        <w:t xml:space="preserve">    </w:t>
      </w:r>
    </w:p>
    <w:p w:rsidR="00B956B3" w:rsidRDefault="00BE467D">
      <w:pPr>
        <w:pStyle w:val="Body"/>
        <w:rPr>
          <w:rFonts w:ascii="Arial" w:hAnsi="Arial" w:cs="Arial"/>
          <w:bCs/>
        </w:rPr>
      </w:pPr>
      <w:proofErr w:type="spellStart"/>
      <w:r>
        <w:rPr>
          <w:rFonts w:ascii="Arial" w:hAnsi="Arial" w:cs="Arial"/>
          <w:bCs/>
        </w:rPr>
        <w:t>Folorunsho</w:t>
      </w:r>
      <w:proofErr w:type="spellEnd"/>
      <w:r>
        <w:rPr>
          <w:rFonts w:ascii="Arial" w:hAnsi="Arial" w:cs="Arial"/>
          <w:bCs/>
        </w:rPr>
        <w:t xml:space="preserve">, A. A., and </w:t>
      </w:r>
      <w:proofErr w:type="spellStart"/>
      <w:r>
        <w:rPr>
          <w:rFonts w:ascii="Arial" w:hAnsi="Arial" w:cs="Arial"/>
          <w:bCs/>
        </w:rPr>
        <w:t>Olorode</w:t>
      </w:r>
      <w:proofErr w:type="spellEnd"/>
      <w:r>
        <w:rPr>
          <w:rFonts w:ascii="Arial" w:hAnsi="Arial" w:cs="Arial"/>
          <w:bCs/>
        </w:rPr>
        <w:t>, O. (2006). Cytogenetic and electrophoretic studies on some species of </w:t>
      </w:r>
      <w:proofErr w:type="spellStart"/>
      <w:r>
        <w:rPr>
          <w:rFonts w:ascii="Arial" w:hAnsi="Arial" w:cs="Arial"/>
          <w:bCs/>
        </w:rPr>
        <w:t>Annonaceae</w:t>
      </w:r>
      <w:proofErr w:type="spellEnd"/>
      <w:r>
        <w:rPr>
          <w:rFonts w:ascii="Arial" w:hAnsi="Arial" w:cs="Arial"/>
          <w:bCs/>
        </w:rPr>
        <w:t>. Nigerian Journal of Botany, 19, 12-20.</w:t>
      </w:r>
    </w:p>
    <w:p w:rsidR="00B956B3" w:rsidRDefault="00BE467D">
      <w:pPr>
        <w:pStyle w:val="Body"/>
        <w:rPr>
          <w:rFonts w:ascii="Arial" w:hAnsi="Arial" w:cs="Arial"/>
          <w:bCs/>
        </w:rPr>
      </w:pPr>
      <w:proofErr w:type="spellStart"/>
      <w:r>
        <w:rPr>
          <w:rFonts w:ascii="Arial" w:hAnsi="Arial" w:cs="Arial"/>
          <w:bCs/>
        </w:rPr>
        <w:t>Gerszberg</w:t>
      </w:r>
      <w:proofErr w:type="spellEnd"/>
      <w:r>
        <w:rPr>
          <w:rFonts w:ascii="Arial" w:hAnsi="Arial" w:cs="Arial"/>
          <w:bCs/>
        </w:rPr>
        <w:t xml:space="preserve">, A., and </w:t>
      </w:r>
      <w:proofErr w:type="spellStart"/>
      <w:r>
        <w:rPr>
          <w:rFonts w:ascii="Arial" w:hAnsi="Arial" w:cs="Arial"/>
          <w:bCs/>
        </w:rPr>
        <w:t>Hnatuszko-Konka</w:t>
      </w:r>
      <w:proofErr w:type="spellEnd"/>
      <w:r>
        <w:rPr>
          <w:rFonts w:ascii="Arial" w:hAnsi="Arial" w:cs="Arial"/>
          <w:bCs/>
        </w:rPr>
        <w:t>, K. (2022). Tomato (</w:t>
      </w:r>
      <w:r>
        <w:rPr>
          <w:rFonts w:ascii="Arial" w:hAnsi="Arial" w:cs="Arial"/>
          <w:bCs/>
          <w:i/>
        </w:rPr>
        <w:t xml:space="preserve">Solanum </w:t>
      </w:r>
      <w:proofErr w:type="spellStart"/>
      <w:r>
        <w:rPr>
          <w:rFonts w:ascii="Arial" w:hAnsi="Arial" w:cs="Arial"/>
          <w:bCs/>
          <w:i/>
        </w:rPr>
        <w:t>lycopersicum</w:t>
      </w:r>
      <w:proofErr w:type="spellEnd"/>
      <w:r>
        <w:rPr>
          <w:rFonts w:ascii="Arial" w:hAnsi="Arial" w:cs="Arial"/>
          <w:bCs/>
        </w:rPr>
        <w:t> L.) in the service of biotechnology. Plant Cell, Tissue and Organ Culture, 150(2), 221-238.</w:t>
      </w:r>
    </w:p>
    <w:p w:rsidR="00B956B3" w:rsidRDefault="00BE467D">
      <w:pPr>
        <w:pStyle w:val="Body"/>
        <w:rPr>
          <w:rFonts w:ascii="Arial" w:hAnsi="Arial" w:cs="Arial"/>
          <w:bCs/>
        </w:rPr>
      </w:pPr>
      <w:r>
        <w:rPr>
          <w:rFonts w:ascii="Arial" w:hAnsi="Arial" w:cs="Arial"/>
          <w:bCs/>
        </w:rPr>
        <w:t xml:space="preserve">Hafeez U., Ali M., Hassan S. M., </w:t>
      </w:r>
      <w:proofErr w:type="spellStart"/>
      <w:r>
        <w:rPr>
          <w:rFonts w:ascii="Arial" w:hAnsi="Arial" w:cs="Arial"/>
          <w:bCs/>
        </w:rPr>
        <w:t>Akram</w:t>
      </w:r>
      <w:proofErr w:type="spellEnd"/>
      <w:r>
        <w:rPr>
          <w:rFonts w:ascii="Arial" w:hAnsi="Arial" w:cs="Arial"/>
          <w:bCs/>
        </w:rPr>
        <w:t xml:space="preserve"> M. A. and Zafar, A (2025). Advances in breeding of engineering climate-resilient crops: A comprehensive review. International Journal </w:t>
      </w:r>
      <w:proofErr w:type="gramStart"/>
      <w:r>
        <w:rPr>
          <w:rFonts w:ascii="Arial" w:hAnsi="Arial" w:cs="Arial"/>
          <w:bCs/>
        </w:rPr>
        <w:t>of  Research</w:t>
      </w:r>
      <w:proofErr w:type="gramEnd"/>
      <w:r>
        <w:rPr>
          <w:rFonts w:ascii="Arial" w:hAnsi="Arial" w:cs="Arial"/>
          <w:bCs/>
        </w:rPr>
        <w:t xml:space="preserve"> and advances in Agricultural Sciences 2(2): 85-99. </w:t>
      </w:r>
    </w:p>
    <w:p w:rsidR="00B956B3" w:rsidRDefault="00BE467D">
      <w:pPr>
        <w:pStyle w:val="Body"/>
        <w:rPr>
          <w:rFonts w:ascii="Arial" w:hAnsi="Arial" w:cs="Arial"/>
          <w:bCs/>
          <w:highlight w:val="yellow"/>
        </w:rPr>
      </w:pPr>
      <w:proofErr w:type="spellStart"/>
      <w:r>
        <w:rPr>
          <w:rFonts w:ascii="Arial" w:hAnsi="Arial" w:cs="Arial"/>
          <w:bCs/>
        </w:rPr>
        <w:t>Kakaei</w:t>
      </w:r>
      <w:proofErr w:type="spellEnd"/>
      <w:r>
        <w:rPr>
          <w:rFonts w:ascii="Arial" w:hAnsi="Arial" w:cs="Arial"/>
          <w:bCs/>
        </w:rPr>
        <w:t xml:space="preserve"> M., and </w:t>
      </w:r>
      <w:proofErr w:type="spellStart"/>
      <w:r>
        <w:rPr>
          <w:rFonts w:ascii="Arial" w:hAnsi="Arial" w:cs="Arial"/>
          <w:bCs/>
        </w:rPr>
        <w:t>Kahrizi</w:t>
      </w:r>
      <w:proofErr w:type="spellEnd"/>
      <w:r>
        <w:rPr>
          <w:rFonts w:ascii="Arial" w:hAnsi="Arial" w:cs="Arial"/>
          <w:bCs/>
        </w:rPr>
        <w:t xml:space="preserve"> D. (2011</w:t>
      </w:r>
      <w:proofErr w:type="gramStart"/>
      <w:r>
        <w:rPr>
          <w:rFonts w:ascii="Arial" w:hAnsi="Arial" w:cs="Arial"/>
          <w:bCs/>
        </w:rPr>
        <w:t>).Evaluation</w:t>
      </w:r>
      <w:proofErr w:type="gramEnd"/>
      <w:r>
        <w:rPr>
          <w:rFonts w:ascii="Arial" w:hAnsi="Arial" w:cs="Arial"/>
          <w:bCs/>
        </w:rPr>
        <w:t xml:space="preserve"> of seed storage protein patterns of ten wheat varieties using SDS-PAGE. </w:t>
      </w:r>
      <w:proofErr w:type="spellStart"/>
      <w:r>
        <w:rPr>
          <w:rFonts w:ascii="Arial" w:hAnsi="Arial" w:cs="Arial"/>
          <w:bCs/>
        </w:rPr>
        <w:t>Biharean</w:t>
      </w:r>
      <w:proofErr w:type="spellEnd"/>
      <w:r>
        <w:rPr>
          <w:rFonts w:ascii="Arial" w:hAnsi="Arial" w:cs="Arial"/>
          <w:bCs/>
        </w:rPr>
        <w:t xml:space="preserve"> Biologist 5(2): 116-118.</w:t>
      </w:r>
    </w:p>
    <w:p w:rsidR="00B956B3" w:rsidRDefault="00BE467D">
      <w:pPr>
        <w:pStyle w:val="Body"/>
        <w:rPr>
          <w:rFonts w:ascii="Arial" w:hAnsi="Arial" w:cs="Arial"/>
          <w:bCs/>
        </w:rPr>
      </w:pPr>
      <w:r>
        <w:rPr>
          <w:bCs/>
          <w:highlight w:val="yellow"/>
          <w:lang w:val="pt-BR"/>
        </w:rPr>
        <w:t>Kiriyama, R., &amp; Oh-Ishi, M. (2023). Aggregate formation analysis of bean proteins with various divalent metal cations by SDS-PAGE using low concentration of SDS extraction medium. Journal of Electrophoresis, 67(1)</w:t>
      </w:r>
      <w:r>
        <w:rPr>
          <w:bCs/>
          <w:highlight w:val="yellow"/>
        </w:rPr>
        <w:t>:</w:t>
      </w:r>
      <w:r>
        <w:rPr>
          <w:bCs/>
          <w:highlight w:val="yellow"/>
          <w:lang w:val="pt-BR"/>
        </w:rPr>
        <w:t xml:space="preserve"> 9-13.</w:t>
      </w:r>
    </w:p>
    <w:p w:rsidR="00B956B3" w:rsidRDefault="00BE467D">
      <w:pPr>
        <w:pStyle w:val="Body"/>
        <w:rPr>
          <w:rFonts w:ascii="Arial" w:hAnsi="Arial" w:cs="Arial"/>
          <w:bCs/>
        </w:rPr>
      </w:pPr>
      <w:r>
        <w:rPr>
          <w:rFonts w:ascii="Arial" w:hAnsi="Arial" w:cs="Arial"/>
          <w:bCs/>
        </w:rPr>
        <w:t xml:space="preserve">Liu, Y., et al. (2023). The impact of genotype and environment on nutritional and bioactive components of tomato. Scientia </w:t>
      </w:r>
      <w:proofErr w:type="spellStart"/>
      <w:r>
        <w:rPr>
          <w:rFonts w:ascii="Arial" w:hAnsi="Arial" w:cs="Arial"/>
          <w:bCs/>
        </w:rPr>
        <w:t>Horticulturae</w:t>
      </w:r>
      <w:proofErr w:type="spellEnd"/>
      <w:r>
        <w:rPr>
          <w:rFonts w:ascii="Arial" w:hAnsi="Arial" w:cs="Arial"/>
          <w:bCs/>
        </w:rPr>
        <w:t>, 309, 111624.</w:t>
      </w:r>
    </w:p>
    <w:p w:rsidR="00B956B3" w:rsidRDefault="00BE467D">
      <w:pPr>
        <w:pStyle w:val="Body"/>
        <w:rPr>
          <w:rFonts w:ascii="Arial" w:hAnsi="Arial" w:cs="Arial"/>
          <w:bCs/>
        </w:rPr>
      </w:pPr>
      <w:proofErr w:type="spellStart"/>
      <w:r>
        <w:rPr>
          <w:rFonts w:ascii="Arial" w:hAnsi="Arial" w:cs="Arial"/>
          <w:bCs/>
        </w:rPr>
        <w:t>Manvannan</w:t>
      </w:r>
      <w:proofErr w:type="spellEnd"/>
      <w:r>
        <w:rPr>
          <w:rFonts w:ascii="Arial" w:hAnsi="Arial" w:cs="Arial"/>
          <w:bCs/>
        </w:rPr>
        <w:t xml:space="preserve"> A. (2017). Characterization of pear millet hybrids and their parental lines by seed storage protein markers. Electronic Journal of Plant Breeding 8(1): 371-378. </w:t>
      </w:r>
    </w:p>
    <w:p w:rsidR="00B956B3" w:rsidRDefault="00BE467D">
      <w:pPr>
        <w:pStyle w:val="Body"/>
        <w:rPr>
          <w:rFonts w:ascii="Arial" w:hAnsi="Arial" w:cs="Arial"/>
          <w:bCs/>
        </w:rPr>
      </w:pPr>
      <w:r>
        <w:rPr>
          <w:rFonts w:ascii="Arial" w:hAnsi="Arial" w:cs="Arial"/>
          <w:bCs/>
        </w:rPr>
        <w:lastRenderedPageBreak/>
        <w:t xml:space="preserve">Pandey S., Tiwari S., Bhattacharjee P., Anand, A., </w:t>
      </w:r>
      <w:proofErr w:type="spellStart"/>
      <w:r>
        <w:rPr>
          <w:rFonts w:ascii="Arial" w:hAnsi="Arial" w:cs="Arial"/>
          <w:bCs/>
        </w:rPr>
        <w:t>Pazhamala</w:t>
      </w:r>
      <w:proofErr w:type="spellEnd"/>
      <w:r>
        <w:rPr>
          <w:rFonts w:ascii="Arial" w:hAnsi="Arial" w:cs="Arial"/>
          <w:bCs/>
        </w:rPr>
        <w:t xml:space="preserve"> </w:t>
      </w:r>
      <w:proofErr w:type="spellStart"/>
      <w:proofErr w:type="gramStart"/>
      <w:r>
        <w:rPr>
          <w:rFonts w:ascii="Arial" w:hAnsi="Arial" w:cs="Arial"/>
          <w:bCs/>
        </w:rPr>
        <w:t>L.T.,Yasin</w:t>
      </w:r>
      <w:proofErr w:type="spellEnd"/>
      <w:proofErr w:type="gramEnd"/>
      <w:r>
        <w:rPr>
          <w:rFonts w:ascii="Arial" w:hAnsi="Arial" w:cs="Arial"/>
          <w:bCs/>
        </w:rPr>
        <w:t xml:space="preserve"> J.K., and Yadav, R.K. (2025). Seed protein electrophoresis in plant genetics: Commemorating the pioneering contributions of Prof. </w:t>
      </w:r>
      <w:proofErr w:type="spellStart"/>
      <w:r>
        <w:rPr>
          <w:rFonts w:ascii="Arial" w:hAnsi="Arial" w:cs="Arial"/>
          <w:bCs/>
        </w:rPr>
        <w:t>Chittaranjan</w:t>
      </w:r>
      <w:proofErr w:type="spellEnd"/>
      <w:r>
        <w:rPr>
          <w:rFonts w:ascii="Arial" w:hAnsi="Arial" w:cs="Arial"/>
          <w:bCs/>
        </w:rPr>
        <w:t xml:space="preserve"> </w:t>
      </w:r>
      <w:proofErr w:type="spellStart"/>
      <w:r>
        <w:rPr>
          <w:rFonts w:ascii="Arial" w:hAnsi="Arial" w:cs="Arial"/>
          <w:bCs/>
        </w:rPr>
        <w:t>Kole</w:t>
      </w:r>
      <w:proofErr w:type="spellEnd"/>
      <w:r>
        <w:rPr>
          <w:rFonts w:ascii="Arial" w:hAnsi="Arial" w:cs="Arial"/>
          <w:bCs/>
        </w:rPr>
        <w:t xml:space="preserve"> and team to the foundation of plant </w:t>
      </w:r>
      <w:proofErr w:type="spellStart"/>
      <w:r>
        <w:rPr>
          <w:rFonts w:ascii="Arial" w:hAnsi="Arial" w:cs="Arial"/>
          <w:bCs/>
        </w:rPr>
        <w:t>proteonomics</w:t>
      </w:r>
      <w:proofErr w:type="spellEnd"/>
      <w:r>
        <w:rPr>
          <w:rFonts w:ascii="Arial" w:hAnsi="Arial" w:cs="Arial"/>
          <w:bCs/>
        </w:rPr>
        <w:t xml:space="preserve">. The Plant Genome 18, e70027. </w:t>
      </w:r>
      <w:hyperlink r:id="rId21" w:history="1">
        <w:r>
          <w:rPr>
            <w:rStyle w:val="Hyperlink"/>
            <w:rFonts w:ascii="Arial" w:hAnsi="Arial" w:cs="Arial"/>
            <w:bCs/>
            <w:color w:val="auto"/>
          </w:rPr>
          <w:t>https://doi.org/10.1002/tpg2.70027</w:t>
        </w:r>
      </w:hyperlink>
      <w:r>
        <w:rPr>
          <w:rFonts w:ascii="Arial" w:hAnsi="Arial" w:cs="Arial"/>
          <w:bCs/>
        </w:rPr>
        <w:t xml:space="preserve">  </w:t>
      </w:r>
    </w:p>
    <w:p w:rsidR="00B956B3" w:rsidRDefault="00BE467D">
      <w:pPr>
        <w:pStyle w:val="Body"/>
        <w:rPr>
          <w:rFonts w:ascii="Arial" w:hAnsi="Arial" w:cs="Arial"/>
          <w:bCs/>
        </w:rPr>
      </w:pPr>
      <w:r>
        <w:rPr>
          <w:rFonts w:ascii="Arial" w:hAnsi="Arial" w:cs="Arial"/>
          <w:bCs/>
        </w:rPr>
        <w:t xml:space="preserve">Rai, A. C., </w:t>
      </w:r>
      <w:r>
        <w:rPr>
          <w:rFonts w:ascii="Arial" w:hAnsi="Arial" w:cs="Arial"/>
          <w:bCs/>
          <w:i/>
        </w:rPr>
        <w:t>et al.</w:t>
      </w:r>
      <w:r>
        <w:rPr>
          <w:rFonts w:ascii="Arial" w:hAnsi="Arial" w:cs="Arial"/>
          <w:bCs/>
        </w:rPr>
        <w:t xml:space="preserve"> (2022). Tomato: A model crop for nutritional genomics and biofortification. In Nutritional Quality Improvement in Plants (pp. 345-369). Springer.</w:t>
      </w:r>
    </w:p>
    <w:p w:rsidR="00B956B3" w:rsidRDefault="00BE467D">
      <w:pPr>
        <w:pStyle w:val="Body"/>
        <w:rPr>
          <w:rFonts w:ascii="Arial" w:hAnsi="Arial" w:cs="Arial"/>
          <w:bCs/>
        </w:rPr>
      </w:pPr>
      <w:r>
        <w:rPr>
          <w:rFonts w:ascii="Arial" w:hAnsi="Arial" w:cs="Arial"/>
          <w:bCs/>
          <w:highlight w:val="yellow"/>
          <w:lang w:val="pt-BR"/>
        </w:rPr>
        <w:t>Sher, K., Nisar, M., Subhan, M., Hazrat, A., Muhammad, A., Hancı, F. A. T. İ. H., &amp; Fazal, Z. (2020). Protein Profiling of Indegnous Common Bean Through SDS-PAGE. Bioscience Research, 17(2)</w:t>
      </w:r>
      <w:r>
        <w:rPr>
          <w:rFonts w:ascii="Arial" w:hAnsi="Arial" w:cs="Arial"/>
          <w:bCs/>
          <w:highlight w:val="yellow"/>
        </w:rPr>
        <w:t xml:space="preserve">: 688-698.Sokal, R. R., &amp; </w:t>
      </w:r>
      <w:proofErr w:type="spellStart"/>
      <w:r>
        <w:rPr>
          <w:rFonts w:ascii="Arial" w:hAnsi="Arial" w:cs="Arial"/>
          <w:bCs/>
          <w:highlight w:val="yellow"/>
        </w:rPr>
        <w:t>Sneath</w:t>
      </w:r>
      <w:proofErr w:type="spellEnd"/>
      <w:r>
        <w:rPr>
          <w:rFonts w:ascii="Arial" w:hAnsi="Arial" w:cs="Arial"/>
          <w:bCs/>
          <w:highlight w:val="yellow"/>
        </w:rPr>
        <w:t>, P. H. (1963). Principles of Numerical Taxonomy. W.H. Freeman.</w:t>
      </w:r>
    </w:p>
    <w:p w:rsidR="00B956B3" w:rsidRDefault="00BE467D">
      <w:pPr>
        <w:pStyle w:val="Body"/>
        <w:rPr>
          <w:rFonts w:ascii="Arial" w:hAnsi="Arial" w:cs="Arial"/>
          <w:bCs/>
        </w:rPr>
      </w:pPr>
      <w:proofErr w:type="spellStart"/>
      <w:r>
        <w:rPr>
          <w:rFonts w:ascii="Arial" w:hAnsi="Arial" w:cs="Arial"/>
          <w:bCs/>
        </w:rPr>
        <w:t>Teniola</w:t>
      </w:r>
      <w:proofErr w:type="spellEnd"/>
      <w:r>
        <w:rPr>
          <w:rFonts w:ascii="Arial" w:hAnsi="Arial" w:cs="Arial"/>
          <w:bCs/>
        </w:rPr>
        <w:t xml:space="preserve">, K. A., Bolaji, A. O., </w:t>
      </w:r>
      <w:proofErr w:type="spellStart"/>
      <w:r>
        <w:rPr>
          <w:rFonts w:ascii="Arial" w:hAnsi="Arial" w:cs="Arial"/>
          <w:bCs/>
        </w:rPr>
        <w:t>Ojo</w:t>
      </w:r>
      <w:proofErr w:type="spellEnd"/>
      <w:r>
        <w:rPr>
          <w:rFonts w:ascii="Arial" w:hAnsi="Arial" w:cs="Arial"/>
          <w:bCs/>
        </w:rPr>
        <w:t xml:space="preserve">, R. A. and </w:t>
      </w:r>
      <w:proofErr w:type="spellStart"/>
      <w:r>
        <w:rPr>
          <w:rFonts w:ascii="Arial" w:hAnsi="Arial" w:cs="Arial"/>
          <w:bCs/>
        </w:rPr>
        <w:t>Folorunso</w:t>
      </w:r>
      <w:proofErr w:type="spellEnd"/>
      <w:r>
        <w:rPr>
          <w:rFonts w:ascii="Arial" w:hAnsi="Arial" w:cs="Arial"/>
          <w:bCs/>
        </w:rPr>
        <w:t xml:space="preserve">, A. E. (2021). Crude protein electrophoresis of three varieties of </w:t>
      </w:r>
      <w:r>
        <w:rPr>
          <w:rFonts w:ascii="Arial" w:hAnsi="Arial" w:cs="Arial"/>
          <w:bCs/>
          <w:i/>
        </w:rPr>
        <w:t xml:space="preserve">Impatiens </w:t>
      </w:r>
      <w:proofErr w:type="spellStart"/>
      <w:r>
        <w:rPr>
          <w:rFonts w:ascii="Arial" w:hAnsi="Arial" w:cs="Arial"/>
          <w:bCs/>
          <w:i/>
        </w:rPr>
        <w:t>balsamina</w:t>
      </w:r>
      <w:proofErr w:type="spellEnd"/>
      <w:r>
        <w:rPr>
          <w:rFonts w:ascii="Arial" w:hAnsi="Arial" w:cs="Arial"/>
          <w:bCs/>
          <w:i/>
        </w:rPr>
        <w:t xml:space="preserve"> </w:t>
      </w:r>
      <w:r>
        <w:rPr>
          <w:rFonts w:ascii="Arial" w:hAnsi="Arial" w:cs="Arial"/>
          <w:bCs/>
        </w:rPr>
        <w:t>L. (</w:t>
      </w:r>
      <w:proofErr w:type="spellStart"/>
      <w:r>
        <w:rPr>
          <w:rFonts w:ascii="Arial" w:hAnsi="Arial" w:cs="Arial"/>
          <w:bCs/>
        </w:rPr>
        <w:t>Balsalminaceae</w:t>
      </w:r>
      <w:proofErr w:type="spellEnd"/>
      <w:r>
        <w:rPr>
          <w:rFonts w:ascii="Arial" w:hAnsi="Arial" w:cs="Arial"/>
          <w:bCs/>
        </w:rPr>
        <w:t xml:space="preserve">) in Obafemi Awolowo University, Ile-Ife, Osun State, Nigeria. </w:t>
      </w:r>
      <w:r>
        <w:rPr>
          <w:rFonts w:ascii="Arial" w:hAnsi="Arial" w:cs="Arial"/>
          <w:bCs/>
          <w:iCs/>
        </w:rPr>
        <w:t>International Journal of Scientific and Research Publication, 11(6): 586-591.</w:t>
      </w:r>
    </w:p>
    <w:p w:rsidR="00B956B3" w:rsidRDefault="00BE467D">
      <w:pPr>
        <w:pStyle w:val="Body"/>
        <w:rPr>
          <w:rFonts w:ascii="Arial" w:hAnsi="Arial" w:cs="Arial"/>
          <w:bCs/>
        </w:rPr>
      </w:pPr>
      <w:proofErr w:type="spellStart"/>
      <w:r>
        <w:rPr>
          <w:rFonts w:ascii="Arial" w:hAnsi="Arial" w:cs="Arial"/>
          <w:bCs/>
        </w:rPr>
        <w:t>Tigist</w:t>
      </w:r>
      <w:proofErr w:type="spellEnd"/>
      <w:r>
        <w:rPr>
          <w:rFonts w:ascii="Arial" w:hAnsi="Arial" w:cs="Arial"/>
          <w:bCs/>
        </w:rPr>
        <w:t>, M., et al. (2021). Effects of variety on the quality of tomato stored under ambient conditions. Journal of Food Science and Technology, 58(1), 162-172.</w:t>
      </w:r>
    </w:p>
    <w:p w:rsidR="00B956B3" w:rsidRDefault="00BE467D">
      <w:pPr>
        <w:pStyle w:val="Body"/>
        <w:rPr>
          <w:rFonts w:ascii="Arial" w:hAnsi="Arial" w:cs="Arial"/>
          <w:bCs/>
          <w:highlight w:val="yellow"/>
        </w:rPr>
      </w:pPr>
      <w:r>
        <w:rPr>
          <w:bCs/>
          <w:highlight w:val="yellow"/>
          <w:lang w:val="pt-BR"/>
        </w:rPr>
        <w:t>Yassen, A. A. M., Taha, M. G. A., Ibrahim, M. M., &amp; Khalifa, Y. A. M. (2022). Identification of faba bean (Vicia faba L.) protein by electrophoresis. Archives of Agriculture Sciences Journal, 5(3), 261-274</w:t>
      </w:r>
    </w:p>
    <w:p w:rsidR="00B956B3" w:rsidRDefault="00BE467D">
      <w:pPr>
        <w:pStyle w:val="Body"/>
        <w:rPr>
          <w:rFonts w:ascii="Arial" w:hAnsi="Arial" w:cs="Arial"/>
          <w:highlight w:val="yellow"/>
        </w:rPr>
      </w:pPr>
      <w:r>
        <w:rPr>
          <w:bCs/>
          <w:highlight w:val="yellow"/>
          <w:lang w:val="pt-BR"/>
        </w:rPr>
        <w:t>Zayed, E. M., Zeinab, E. G., &amp; Saad, K. I. (2022). Genetic diversity and Principal Component Analysis (PCA) of faba bean landraces based on yield-traits and protein SDS-Page. Journal of Global Agriculture and Ecology, 13(4), 1-16.</w:t>
      </w:r>
    </w:p>
    <w:sectPr w:rsidR="00B956B3">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67D" w:rsidRDefault="00BE467D">
      <w:r>
        <w:separator/>
      </w:r>
    </w:p>
  </w:endnote>
  <w:endnote w:type="continuationSeparator" w:id="0">
    <w:p w:rsidR="00BE467D" w:rsidRDefault="00BE4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UICTFontTextStyleBody">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6B3" w:rsidRDefault="00B95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6B3" w:rsidRDefault="00B956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6B3" w:rsidRDefault="00B956B3">
    <w:pPr>
      <w:pStyle w:val="Footer"/>
      <w:rPr>
        <w:rFonts w:ascii="Arial" w:hAnsi="Arial" w:cs="Arial"/>
        <w:sz w:val="16"/>
      </w:rPr>
    </w:pPr>
  </w:p>
  <w:p w:rsidR="00B956B3" w:rsidRDefault="00BE467D">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B956B3" w:rsidRDefault="00B956B3">
    <w:pPr>
      <w:pStyle w:val="Footer"/>
      <w:rPr>
        <w:rFonts w:ascii="Arial" w:hAnsi="Arial" w:cs="Arial"/>
        <w:sz w:val="16"/>
      </w:rPr>
    </w:pPr>
  </w:p>
  <w:p w:rsidR="00B956B3" w:rsidRDefault="00BE467D">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6B3" w:rsidRDefault="00B95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67D" w:rsidRDefault="00BE467D">
      <w:r>
        <w:separator/>
      </w:r>
    </w:p>
  </w:footnote>
  <w:footnote w:type="continuationSeparator" w:id="0">
    <w:p w:rsidR="00BE467D" w:rsidRDefault="00BE4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6B3" w:rsidRDefault="008E033B">
    <w:pPr>
      <w:pStyle w:val="Header"/>
    </w:pPr>
    <w:r>
      <w:pict w14:anchorId="20ED3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04454" o:spid="_x0000_s2050" type="#_x0000_t136" style="position:absolute;margin-left:0;margin-top:0;width:684.1pt;height:77.1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6B3" w:rsidRDefault="008E033B">
    <w:pPr>
      <w:pStyle w:val="Header"/>
    </w:pPr>
    <w:r>
      <w:pict w14:anchorId="23C50B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04455" o:spid="_x0000_s2051" type="#_x0000_t136" style="position:absolute;margin-left:0;margin-top:0;width:684.1pt;height:77.1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6B3" w:rsidRDefault="008E033B">
    <w:pPr>
      <w:ind w:left="2160"/>
      <w:jc w:val="center"/>
      <w:rPr>
        <w:rFonts w:ascii="Times New Roman" w:eastAsia="Calibri" w:hAnsi="Times New Roman"/>
        <w:i/>
        <w:sz w:val="18"/>
        <w:szCs w:val="22"/>
      </w:rPr>
    </w:pPr>
    <w:r>
      <w:pict w14:anchorId="21782B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04453" o:spid="_x0000_s2049" type="#_x0000_t136" style="position:absolute;left:0;text-align:left;margin-left:0;margin-top:0;width:684.1pt;height:77.1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rsidR="00B956B3" w:rsidRDefault="00BE467D">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B956B3" w:rsidRDefault="00BE467D">
    <w:pPr>
      <w:jc w:val="center"/>
      <w:rPr>
        <w:rFonts w:ascii="Times New Roman" w:eastAsia="Calibri" w:hAnsi="Times New Roman"/>
        <w:i/>
        <w:sz w:val="18"/>
        <w:szCs w:val="22"/>
      </w:rPr>
    </w:pPr>
    <w:r>
      <w:rPr>
        <w:rFonts w:ascii="Times New Roman" w:eastAsia="Calibri" w:hAnsi="Times New Roman"/>
        <w:i/>
        <w:sz w:val="18"/>
        <w:szCs w:val="22"/>
      </w:rPr>
      <w:t>.</w:t>
    </w:r>
  </w:p>
  <w:p w:rsidR="00B956B3" w:rsidRDefault="00BE467D">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B956B3" w:rsidRDefault="00BE467D">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B956B3" w:rsidRDefault="00BE467D">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B956B3" w:rsidRDefault="00BE467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6B3" w:rsidRDefault="008E033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04457" o:spid="_x0000_s2053" type="#_x0000_t136" style="position:absolute;margin-left:0;margin-top:0;width:684.1pt;height:77.1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6B3" w:rsidRDefault="008E033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04458" o:spid="_x0000_s2054" type="#_x0000_t136" style="position:absolute;margin-left:0;margin-top:0;width:684.1pt;height:77.15pt;rotation:315;z-index:-25165004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56B3" w:rsidRDefault="008E033B">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5904456" o:spid="_x0000_s2052" type="#_x0000_t136" style="position:absolute;margin-left:0;margin-top:0;width:684.1pt;height:77.1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zMzA3NDUzsTQxNLZQ0lEKTi0uzszPAykwrAUAWBYE4iwAAAA="/>
  </w:docVars>
  <w:rsids>
    <w:rsidRoot w:val="00AA6219"/>
    <w:rsid w:val="00000F8F"/>
    <w:rsid w:val="00030174"/>
    <w:rsid w:val="0004579C"/>
    <w:rsid w:val="000A47FA"/>
    <w:rsid w:val="000A65D3"/>
    <w:rsid w:val="000B1E33"/>
    <w:rsid w:val="000D689F"/>
    <w:rsid w:val="000E7B7B"/>
    <w:rsid w:val="000E7D62"/>
    <w:rsid w:val="00103357"/>
    <w:rsid w:val="00107B90"/>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4E91"/>
    <w:rsid w:val="002E0D56"/>
    <w:rsid w:val="00315186"/>
    <w:rsid w:val="003246B6"/>
    <w:rsid w:val="0033343E"/>
    <w:rsid w:val="003512C2"/>
    <w:rsid w:val="00355812"/>
    <w:rsid w:val="00371FB6"/>
    <w:rsid w:val="003763C1"/>
    <w:rsid w:val="00376BBE"/>
    <w:rsid w:val="0039224F"/>
    <w:rsid w:val="003A43A4"/>
    <w:rsid w:val="003A4F46"/>
    <w:rsid w:val="003A7E18"/>
    <w:rsid w:val="003C4C86"/>
    <w:rsid w:val="003C6258"/>
    <w:rsid w:val="003E2904"/>
    <w:rsid w:val="003F5823"/>
    <w:rsid w:val="00401927"/>
    <w:rsid w:val="0041027F"/>
    <w:rsid w:val="00412475"/>
    <w:rsid w:val="00423789"/>
    <w:rsid w:val="00431BDD"/>
    <w:rsid w:val="00440F43"/>
    <w:rsid w:val="00441B6F"/>
    <w:rsid w:val="00446221"/>
    <w:rsid w:val="00450E62"/>
    <w:rsid w:val="00452CE1"/>
    <w:rsid w:val="004539DB"/>
    <w:rsid w:val="00471A80"/>
    <w:rsid w:val="004D305E"/>
    <w:rsid w:val="004D4277"/>
    <w:rsid w:val="00502516"/>
    <w:rsid w:val="00505F06"/>
    <w:rsid w:val="00506828"/>
    <w:rsid w:val="0053056E"/>
    <w:rsid w:val="00554FDA"/>
    <w:rsid w:val="00591E3B"/>
    <w:rsid w:val="005A2127"/>
    <w:rsid w:val="005C784C"/>
    <w:rsid w:val="005D17F6"/>
    <w:rsid w:val="005D59B7"/>
    <w:rsid w:val="005D79EA"/>
    <w:rsid w:val="005E5539"/>
    <w:rsid w:val="00602BF5"/>
    <w:rsid w:val="00617FDD"/>
    <w:rsid w:val="00621725"/>
    <w:rsid w:val="006314FC"/>
    <w:rsid w:val="00633614"/>
    <w:rsid w:val="00633F68"/>
    <w:rsid w:val="00636EB2"/>
    <w:rsid w:val="006375B8"/>
    <w:rsid w:val="00647CC0"/>
    <w:rsid w:val="0066510A"/>
    <w:rsid w:val="00673F9F"/>
    <w:rsid w:val="00686953"/>
    <w:rsid w:val="00687DEA"/>
    <w:rsid w:val="00687E67"/>
    <w:rsid w:val="00691E89"/>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30CE"/>
    <w:rsid w:val="007A042F"/>
    <w:rsid w:val="007D2288"/>
    <w:rsid w:val="007E088F"/>
    <w:rsid w:val="007F7B32"/>
    <w:rsid w:val="00804BC2"/>
    <w:rsid w:val="0081431A"/>
    <w:rsid w:val="0083216F"/>
    <w:rsid w:val="00860000"/>
    <w:rsid w:val="00863BD3"/>
    <w:rsid w:val="008641ED"/>
    <w:rsid w:val="00866D66"/>
    <w:rsid w:val="008671C6"/>
    <w:rsid w:val="00873423"/>
    <w:rsid w:val="00875803"/>
    <w:rsid w:val="008B459E"/>
    <w:rsid w:val="008E033B"/>
    <w:rsid w:val="008E13AE"/>
    <w:rsid w:val="008E1506"/>
    <w:rsid w:val="008E710C"/>
    <w:rsid w:val="008F69D6"/>
    <w:rsid w:val="00902823"/>
    <w:rsid w:val="00915CA6"/>
    <w:rsid w:val="00927834"/>
    <w:rsid w:val="009500A6"/>
    <w:rsid w:val="00957C18"/>
    <w:rsid w:val="009659BA"/>
    <w:rsid w:val="00981877"/>
    <w:rsid w:val="00983040"/>
    <w:rsid w:val="009A15D7"/>
    <w:rsid w:val="009B3FB9"/>
    <w:rsid w:val="009B735C"/>
    <w:rsid w:val="009C0F42"/>
    <w:rsid w:val="009C2465"/>
    <w:rsid w:val="009D35A0"/>
    <w:rsid w:val="009D7EB7"/>
    <w:rsid w:val="009E048A"/>
    <w:rsid w:val="009E08E9"/>
    <w:rsid w:val="009E3DB9"/>
    <w:rsid w:val="009E6E35"/>
    <w:rsid w:val="009F0EDA"/>
    <w:rsid w:val="009F1C98"/>
    <w:rsid w:val="00A03B96"/>
    <w:rsid w:val="00A05B19"/>
    <w:rsid w:val="00A1134E"/>
    <w:rsid w:val="00A24E7E"/>
    <w:rsid w:val="00A258C3"/>
    <w:rsid w:val="00A347C0"/>
    <w:rsid w:val="00A40699"/>
    <w:rsid w:val="00A51431"/>
    <w:rsid w:val="00A539AD"/>
    <w:rsid w:val="00A77664"/>
    <w:rsid w:val="00A84C20"/>
    <w:rsid w:val="00A94063"/>
    <w:rsid w:val="00A97252"/>
    <w:rsid w:val="00AA6219"/>
    <w:rsid w:val="00AA74E0"/>
    <w:rsid w:val="00AB703F"/>
    <w:rsid w:val="00AC6BB8"/>
    <w:rsid w:val="00AE008F"/>
    <w:rsid w:val="00B01FCD"/>
    <w:rsid w:val="00B03627"/>
    <w:rsid w:val="00B15A77"/>
    <w:rsid w:val="00B1776C"/>
    <w:rsid w:val="00B2079E"/>
    <w:rsid w:val="00B52583"/>
    <w:rsid w:val="00B52896"/>
    <w:rsid w:val="00B75330"/>
    <w:rsid w:val="00B95236"/>
    <w:rsid w:val="00B956B3"/>
    <w:rsid w:val="00B96BD9"/>
    <w:rsid w:val="00BA1B01"/>
    <w:rsid w:val="00BA2641"/>
    <w:rsid w:val="00BB37AA"/>
    <w:rsid w:val="00BC53A0"/>
    <w:rsid w:val="00BE3107"/>
    <w:rsid w:val="00BE467D"/>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4D64"/>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3FAC"/>
    <w:rsid w:val="00EC6A55"/>
    <w:rsid w:val="00ED0288"/>
    <w:rsid w:val="00EE52CB"/>
    <w:rsid w:val="00EF581D"/>
    <w:rsid w:val="00EF7FD8"/>
    <w:rsid w:val="00F06F59"/>
    <w:rsid w:val="00F17988"/>
    <w:rsid w:val="00F363AB"/>
    <w:rsid w:val="00F469F0"/>
    <w:rsid w:val="00F53273"/>
    <w:rsid w:val="00F755E4"/>
    <w:rsid w:val="00F77D02"/>
    <w:rsid w:val="00FB3A86"/>
    <w:rsid w:val="00FD36C8"/>
    <w:rsid w:val="00FE1126"/>
    <w:rsid w:val="041B203E"/>
    <w:rsid w:val="06864D29"/>
    <w:rsid w:val="08D803DB"/>
    <w:rsid w:val="092D3070"/>
    <w:rsid w:val="0CE3096D"/>
    <w:rsid w:val="0DCA63AF"/>
    <w:rsid w:val="0F4D5633"/>
    <w:rsid w:val="10B7227A"/>
    <w:rsid w:val="11174D5C"/>
    <w:rsid w:val="11646A80"/>
    <w:rsid w:val="127A2A74"/>
    <w:rsid w:val="12F86EC6"/>
    <w:rsid w:val="1427091D"/>
    <w:rsid w:val="15E51089"/>
    <w:rsid w:val="176D6662"/>
    <w:rsid w:val="181B092C"/>
    <w:rsid w:val="18BF5F66"/>
    <w:rsid w:val="191E2DFC"/>
    <w:rsid w:val="1A842EA7"/>
    <w:rsid w:val="1C6D1AB1"/>
    <w:rsid w:val="1CB369A2"/>
    <w:rsid w:val="1E29560A"/>
    <w:rsid w:val="1FB62FB7"/>
    <w:rsid w:val="216D1AE3"/>
    <w:rsid w:val="248A1E01"/>
    <w:rsid w:val="2565291F"/>
    <w:rsid w:val="28626BCE"/>
    <w:rsid w:val="2A3170A8"/>
    <w:rsid w:val="2C2C61C3"/>
    <w:rsid w:val="2EA0798E"/>
    <w:rsid w:val="2EE443FD"/>
    <w:rsid w:val="308E5894"/>
    <w:rsid w:val="30984245"/>
    <w:rsid w:val="31676BC0"/>
    <w:rsid w:val="31C14971"/>
    <w:rsid w:val="326B5445"/>
    <w:rsid w:val="339D1E72"/>
    <w:rsid w:val="35FF3A15"/>
    <w:rsid w:val="3764396F"/>
    <w:rsid w:val="399E38A8"/>
    <w:rsid w:val="39B131B3"/>
    <w:rsid w:val="3B8D7241"/>
    <w:rsid w:val="3C747236"/>
    <w:rsid w:val="3F7607FD"/>
    <w:rsid w:val="40AE1709"/>
    <w:rsid w:val="411011A8"/>
    <w:rsid w:val="424A33A9"/>
    <w:rsid w:val="476B2262"/>
    <w:rsid w:val="47843787"/>
    <w:rsid w:val="47A46323"/>
    <w:rsid w:val="48616ACC"/>
    <w:rsid w:val="4E19102F"/>
    <w:rsid w:val="4FD447C6"/>
    <w:rsid w:val="519C52E7"/>
    <w:rsid w:val="564A2742"/>
    <w:rsid w:val="58A154A3"/>
    <w:rsid w:val="59922D50"/>
    <w:rsid w:val="5B583057"/>
    <w:rsid w:val="5B705D94"/>
    <w:rsid w:val="5D164CCF"/>
    <w:rsid w:val="5DB627D2"/>
    <w:rsid w:val="5F1A1FF3"/>
    <w:rsid w:val="60927489"/>
    <w:rsid w:val="635E4A66"/>
    <w:rsid w:val="64D2567E"/>
    <w:rsid w:val="682A15E7"/>
    <w:rsid w:val="68D439AE"/>
    <w:rsid w:val="69E920AC"/>
    <w:rsid w:val="6BC87862"/>
    <w:rsid w:val="6C797A7B"/>
    <w:rsid w:val="6FB40E47"/>
    <w:rsid w:val="71752DEB"/>
    <w:rsid w:val="738B722D"/>
    <w:rsid w:val="73D67598"/>
    <w:rsid w:val="74964D52"/>
    <w:rsid w:val="75794965"/>
    <w:rsid w:val="787552E9"/>
    <w:rsid w:val="79B33574"/>
    <w:rsid w:val="7AB60FB7"/>
    <w:rsid w:val="7C3D2D46"/>
    <w:rsid w:val="7D1C3DE8"/>
    <w:rsid w:val="7EB00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0E180199"/>
  <w15:docId w15:val="{D9551FBD-C813-4256-8267-B35A3F9C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qFormat/>
  </w:style>
  <w:style w:type="paragraph" w:styleId="Signature">
    <w:name w:val="Signature"/>
    <w:basedOn w:val="Normal"/>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rPr>
  </w:style>
  <w:style w:type="character" w:customStyle="1" w:styleId="15">
    <w:name w:val="15"/>
    <w:basedOn w:val="DefaultParagraphFont"/>
    <w:qFormat/>
    <w:rPr>
      <w:rFonts w:ascii="UICTFontTextStyleBody" w:hAnsi="UICTFontTextStyleBody"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1016/S0021-9673(99)01270-4"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doi.org/10.1002/tpg2.70027"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doi.org/10.1002/9781394209965.ch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doi.org/10.9734/csji/2025/v34i61006"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222D51-0EF2-46A4-B291-A33328A7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TotalTime>
  <Pages>8</Pages>
  <Words>3019</Words>
  <Characters>17214</Characters>
  <Application>Microsoft Office Word</Application>
  <DocSecurity>0</DocSecurity>
  <Lines>143</Lines>
  <Paragraphs>40</Paragraphs>
  <ScaleCrop>false</ScaleCrop>
  <Company>aaaa</Company>
  <LinksUpToDate>false</LinksUpToDate>
  <CharactersWithSpaces>20193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25</cp:revision>
  <cp:lastPrinted>1999-07-06T11:00:00Z</cp:lastPrinted>
  <dcterms:created xsi:type="dcterms:W3CDTF">2014-10-25T14:34:00Z</dcterms:created>
  <dcterms:modified xsi:type="dcterms:W3CDTF">2026-02-04T06:46:00Z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A6ECE46D61634FC8AE7B5C38156E8E0F_13</vt:lpwstr>
  </property>
</Properties>
</file>