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005" w:rsidRDefault="0085715F">
      <w:pPr>
        <w:pStyle w:val="Author"/>
        <w:spacing w:line="240" w:lineRule="auto"/>
        <w:rPr>
          <w:rFonts w:ascii="Arial" w:hAnsi="Arial" w:cs="Arial"/>
          <w:bCs/>
          <w:sz w:val="36"/>
          <w:szCs w:val="36"/>
        </w:rPr>
      </w:pPr>
      <w:r>
        <w:rPr>
          <w:rFonts w:ascii="Arial" w:hAnsi="Arial" w:cs="Arial"/>
          <w:bCs/>
          <w:sz w:val="36"/>
          <w:szCs w:val="36"/>
        </w:rPr>
        <w:t>Building Teacher Capacity in Resource-Constrained Settings: A Mixed Methods Study at Ripang Elementary School</w:t>
      </w:r>
    </w:p>
    <w:p w:rsidR="00B20005" w:rsidRDefault="00B20005">
      <w:pPr>
        <w:pStyle w:val="Affiliation"/>
        <w:spacing w:after="0" w:line="240" w:lineRule="auto"/>
        <w:jc w:val="both"/>
        <w:rPr>
          <w:rFonts w:ascii="Arial" w:hAnsi="Arial" w:cs="Arial"/>
          <w:bCs/>
          <w:sz w:val="36"/>
          <w:szCs w:val="36"/>
        </w:rPr>
      </w:pPr>
    </w:p>
    <w:p w:rsidR="00B20005" w:rsidRDefault="0085715F">
      <w:pPr>
        <w:pStyle w:val="Copyright"/>
        <w:spacing w:after="0" w:line="240" w:lineRule="auto"/>
        <w:jc w:val="both"/>
      </w:pPr>
      <w:r>
        <w:rPr>
          <w:noProof/>
        </w:rPr>
      </w:r>
      <w:r>
        <w:pict>
          <v:shapetype id="_x0000_t32" coordsize="21600,21600" o:spt="32" o:oned="t" path="m,l21600,21600e" filled="f">
            <v:path arrowok="t" fillok="f" o:connecttype="none"/>
            <o:lock v:ext="edit" shapetype="t"/>
          </v:shapetype>
          <v:shape id="AutoShape 2" o:spid="_x0000_s1026" type="#_x0000_t32" style="width:417.6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" strokeweight=".53mm">
            <v:stroke joinstyle="miter"/>
            <w10:anchorlock/>
          </v:shape>
        </w:pict>
      </w:r>
      <w:r w:rsidR="00D109AF">
        <w:rPr>
          <w:rFonts w:ascii="Arial" w:hAnsi="Arial" w:cs="Arial"/>
        </w:rPr>
        <w:t>.</w:t>
      </w:r>
    </w:p>
    <w:p w:rsidR="00B20005" w:rsidRDefault="00B20005">
      <w:pPr>
        <w:sectPr w:rsidR="00B20005">
          <w:headerReference w:type="default" r:id="rId7"/>
          <w:footerReference w:type="default" r:id="rId8"/>
          <w:pgSz w:w="12240" w:h="15840"/>
          <w:pgMar w:top="1440" w:right="2016" w:bottom="2016" w:left="2016" w:header="720" w:footer="1296" w:gutter="0"/>
          <w:cols w:space="720"/>
          <w:formProt w:val="0"/>
          <w:docGrid w:linePitch="272"/>
        </w:sectPr>
      </w:pPr>
    </w:p>
    <w:p w:rsidR="00B20005" w:rsidRDefault="00D109AF">
      <w:pPr>
        <w:pStyle w:val="AbstHead"/>
        <w:spacing w:after="0"/>
        <w:jc w:val="both"/>
      </w:pPr>
      <w:r>
        <w:t xml:space="preserve">ABSTRACT </w:t>
      </w:r>
    </w:p>
    <w:tbl>
      <w:tblPr>
        <w:tblW w:w="8424" w:type="dxa"/>
        <w:tblLayout w:type="fixed"/>
        <w:tblLook w:val="0000" w:firstRow="0" w:lastRow="0" w:firstColumn="0" w:lastColumn="0" w:noHBand="0" w:noVBand="0"/>
      </w:tblPr>
      <w:tblGrid>
        <w:gridCol w:w="8424"/>
      </w:tblGrid>
      <w:tr w:rsidR="00B20005">
        <w:trPr>
          <w:trHeight w:val="7403"/>
        </w:trPr>
        <w:tc>
          <w:tcPr>
            <w:tcW w:w="8424" w:type="dxa"/>
            <w:tcBorders>
              <w:top w:val="single" w:sz="4" w:space="0" w:color="000000"/>
              <w:left w:val="single" w:sz="4" w:space="0" w:color="000000"/>
              <w:bottom w:val="single" w:sz="4" w:space="0" w:color="000000"/>
              <w:right w:val="single" w:sz="4" w:space="0" w:color="000000"/>
            </w:tcBorders>
            <w:shd w:val="clear" w:color="auto" w:fill="F2F2F2"/>
          </w:tcPr>
          <w:p w:rsidR="00B20005" w:rsidRDefault="00D109AF">
            <w:pPr>
              <w:spacing w:after="240" w:line="360" w:lineRule="auto"/>
              <w:jc w:val="both"/>
            </w:pPr>
            <w:r>
              <w:t xml:space="preserve">This mixed methods study investigates the </w:t>
            </w:r>
            <w:r>
              <w:t>influence of digital literacy, collaborative learning, and teacher self-efficacy on instructional effectiveness among elementary teachers at Ripang Elementary School in the Philippines. Despite the Department of Education’s push for digital integration, em</w:t>
            </w:r>
            <w:r>
              <w:t>pirical evidence on these factors’ combined impact in resource-constrained rural schools remains limited. The study employed a census approach with all 7 full-time elementary teachers, using structured questionnaires for quantitative data and semi-structur</w:t>
            </w:r>
            <w:r>
              <w:t>ed interviews for qualitative insights.</w:t>
            </w:r>
          </w:p>
          <w:p w:rsidR="00B20005" w:rsidRDefault="00D109AF">
            <w:pPr>
              <w:spacing w:after="240" w:line="360" w:lineRule="auto"/>
              <w:jc w:val="both"/>
            </w:pPr>
            <w:r>
              <w:t xml:space="preserve">Multiple regression analysis revealed that digital literacy, collaborative learning, and teacher self-efficacy collectively explain 68% of the variance in instructional effectiveness (R² = 0.68, </w:t>
            </w:r>
            <w:r>
              <w:rPr>
                <w:i/>
                <w:iCs/>
              </w:rPr>
              <w:t>p</w:t>
            </w:r>
            <w:r>
              <w:t xml:space="preserve"> = 0.002), with teac</w:t>
            </w:r>
            <w:r>
              <w:t xml:space="preserve">her self-efficacy emerging as the strongest predictor (β = 0.42, </w:t>
            </w:r>
            <w:r>
              <w:rPr>
                <w:i/>
                <w:iCs/>
              </w:rPr>
              <w:t>p</w:t>
            </w:r>
            <w:r>
              <w:t xml:space="preserve"> = 0.005). Findings indicate that 28.6% of teachers possess high digital literacy while 57.1% demonstrate moderate proficiency, 42.9% show high collaborative engagement with another 42.9% at</w:t>
            </w:r>
            <w:r>
              <w:t xml:space="preserve"> moderate levels, and 71.4% report moderate self-efficacy. Qualitative data revealed challenges related to limited resources and time constraints, yet highlighted opportunities for peer support and professional learning communities.</w:t>
            </w:r>
          </w:p>
          <w:p w:rsidR="00B20005" w:rsidRDefault="00D109AF">
            <w:pPr>
              <w:spacing w:after="240" w:line="360" w:lineRule="auto"/>
              <w:jc w:val="both"/>
              <w:rPr>
                <w:rFonts w:ascii="Arial" w:eastAsia="Calibri" w:hAnsi="Arial" w:cs="Arial"/>
                <w:szCs w:val="22"/>
              </w:rPr>
            </w:pPr>
            <w:r>
              <w:t>The study concludes tha</w:t>
            </w:r>
            <w:r>
              <w:t>t holistic teacher development programs integrating digital skills, collaborative practices, and self-efficacy enhancement are essential for improving instructional outcomes in resource-limited settings. These findings provide actionable insights for schoo</w:t>
            </w:r>
            <w:r>
              <w:t>l administrators and policymakers developing teacher capacity-building initiative.</w:t>
            </w:r>
          </w:p>
        </w:tc>
      </w:tr>
    </w:tbl>
    <w:p w:rsidR="00B20005" w:rsidRDefault="00B20005">
      <w:pPr>
        <w:pStyle w:val="Body"/>
        <w:spacing w:after="0"/>
        <w:rPr>
          <w:rFonts w:ascii="Arial" w:hAnsi="Arial" w:cs="Arial"/>
          <w:i/>
        </w:rPr>
      </w:pPr>
    </w:p>
    <w:p w:rsidR="00B20005" w:rsidRDefault="00D109AF">
      <w:pPr>
        <w:spacing w:before="120" w:after="360"/>
      </w:pPr>
      <w:r>
        <w:rPr>
          <w:b/>
          <w:bCs/>
          <w:i/>
          <w:iCs/>
        </w:rPr>
        <w:t xml:space="preserve">Keywords: </w:t>
      </w:r>
      <w:r>
        <w:rPr>
          <w:i/>
          <w:iCs/>
        </w:rPr>
        <w:t>digital literacy, collaborative learning, teacher self-efficacy, instructional effectiveness, resource-constrained schools</w:t>
      </w:r>
    </w:p>
    <w:p w:rsidR="00B20005" w:rsidRDefault="00D109AF">
      <w:pPr>
        <w:pStyle w:val="AbstHead"/>
        <w:spacing w:after="0"/>
        <w:jc w:val="both"/>
        <w:rPr>
          <w:rFonts w:ascii="Arial" w:hAnsi="Arial" w:cs="Arial"/>
        </w:rPr>
      </w:pPr>
      <w:r>
        <w:rPr>
          <w:rFonts w:ascii="Arial" w:hAnsi="Arial" w:cs="Arial"/>
        </w:rPr>
        <w:t xml:space="preserve">1. INTRODUCTION </w:t>
      </w:r>
    </w:p>
    <w:p w:rsidR="00B20005" w:rsidRDefault="00B20005">
      <w:pPr>
        <w:spacing w:after="240"/>
        <w:jc w:val="both"/>
        <w:rPr>
          <w:rFonts w:ascii="Arial" w:hAnsi="Arial" w:cs="Arial"/>
        </w:rPr>
      </w:pPr>
    </w:p>
    <w:p w:rsidR="00B20005" w:rsidRDefault="00D109AF">
      <w:pPr>
        <w:spacing w:after="240"/>
        <w:ind w:firstLine="720"/>
        <w:jc w:val="both"/>
      </w:pPr>
      <w:r>
        <w:t xml:space="preserve">The rapid </w:t>
      </w:r>
      <w:r>
        <w:t xml:space="preserve">advancement of digital technologies has transformed educational environments worldwide, necessitating the integration of digital literacy skills among educators to enhance instructional effectiveness (Smith &amp; Johnson, 2022). Globally, studies </w:t>
      </w:r>
      <w:r>
        <w:lastRenderedPageBreak/>
        <w:t>have highligh</w:t>
      </w:r>
      <w:r>
        <w:t>ted that teachers’ proficiency in digital tools positively influences student engagement and learning outcomes, particularly in elementary education where foundational skills are developed (Lee et al., 2021; Patel &amp; Kumar, 2023). This shift underscores the</w:t>
      </w:r>
      <w:r>
        <w:t xml:space="preserve"> importance of equipping teachers with collaborative learning strategies to foster interactive and participatory classrooms, which have been shown to improve critical thinking and problem-solving abilities among young learners (Garcia &amp; Chen, 2020).</w:t>
      </w:r>
    </w:p>
    <w:p w:rsidR="00B20005" w:rsidRDefault="00D109AF">
      <w:pPr>
        <w:spacing w:after="240"/>
        <w:jc w:val="both"/>
      </w:pPr>
      <w:r>
        <w:t>In Nor</w:t>
      </w:r>
      <w:r>
        <w:t>th America and Europe, educational reforms have increasingly emphasized teacher self-efficacy as a key determinant of instructional quality and student achievement (Brown &amp; Wilson, 2021). Research indicates that educators with higher self-efficacy are more</w:t>
      </w:r>
      <w:r>
        <w:t xml:space="preserve"> likely to implement innovative teaching practices and adapt to changing curricular demands effectively (Martinez et al., 2023). Concurrently, collaborative professional development programs have been linked to enhanced teacher confidence and improved clas</w:t>
      </w:r>
      <w:r>
        <w:t>sroom management, further contributing to positive student outcomes (Nguyen &amp; Lee, 2022).</w:t>
      </w:r>
    </w:p>
    <w:p w:rsidR="00B20005" w:rsidRDefault="00D109AF">
      <w:pPr>
        <w:spacing w:after="240"/>
        <w:jc w:val="both"/>
      </w:pPr>
      <w:r>
        <w:t>Within the Southeast Asian context, including the Philippines, the integration of digital literacy and collaborative learning remains a critical challenge due to reso</w:t>
      </w:r>
      <w:r>
        <w:t xml:space="preserve">urce constraints and varying levels of teacher preparedness (Santos &amp; Reyes, 2024). The Department of Education has initiated several programs aimed at enhancing teachers’ digital competencies and promoting collaborative pedagogies, yet empirical evidence </w:t>
      </w:r>
      <w:r>
        <w:t>on their impact at the elementary level is limited (Torres et al., 2023). This gap highlights the need for comprehensive research that explores how these variables interact to influence instructional effectiveness in Philippine elementary schools.</w:t>
      </w:r>
    </w:p>
    <w:p w:rsidR="00B20005" w:rsidRDefault="00D109AF">
      <w:pPr>
        <w:spacing w:after="240"/>
        <w:jc w:val="both"/>
      </w:pPr>
      <w:r>
        <w:t>Recent s</w:t>
      </w:r>
      <w:r>
        <w:t>tudies conducted in Philippine educational settings reveal that teacher self-efficacy significantly mediates the relationship between professional development and classroom practices (Delgado &amp; Cruz, 2022). Furthermore, collaborative learning communities a</w:t>
      </w:r>
      <w:r>
        <w:t>mong teachers have been associated with greater job satisfaction and instructional innovation, suggesting that fostering such environments can be beneficial for both educators and learners (Villanueva et al., 2021). However, the extent to which digital lit</w:t>
      </w:r>
      <w:r>
        <w:t>eracy skills are integrated into these collaborative efforts remains underexplored.</w:t>
      </w:r>
    </w:p>
    <w:p w:rsidR="00B20005" w:rsidRDefault="00D109AF">
      <w:pPr>
        <w:spacing w:after="240"/>
        <w:jc w:val="both"/>
      </w:pPr>
      <w:r>
        <w:t>Given these global and local developments, this study aims to investigate the interplay of digital literacy, collaborative learning, and teacher self-efficacy in shaping in</w:t>
      </w:r>
      <w:r>
        <w:t>structional effectiveness at Ripang Elementary School. By employing a mixed methods approach, this research seeks to provide a nuanced understanding of how these factors contribute to educational outcomes and to identify strategies for enhancing teacher ca</w:t>
      </w:r>
      <w:r>
        <w:t>pacity in resource-constrained settings. This inquiry is timely and relevant as it addresses both the technological and human dimensions of contemporary education, aligning with national priorities for quality and inclusive learning.</w:t>
      </w:r>
    </w:p>
    <w:p w:rsidR="00B20005" w:rsidRDefault="00D109AF">
      <w:pPr>
        <w:pStyle w:val="AbstHead"/>
        <w:spacing w:after="0"/>
        <w:jc w:val="both"/>
        <w:rPr>
          <w:rFonts w:ascii="Arial" w:hAnsi="Arial" w:cs="Arial"/>
        </w:rPr>
      </w:pPr>
      <w:r>
        <w:rPr>
          <w:rFonts w:ascii="Arial" w:hAnsi="Arial" w:cs="Arial"/>
        </w:rPr>
        <w:t>2. Statement of the pr</w:t>
      </w:r>
      <w:r>
        <w:rPr>
          <w:rFonts w:ascii="Arial" w:hAnsi="Arial" w:cs="Arial"/>
        </w:rPr>
        <w:t>oblem</w:t>
      </w:r>
    </w:p>
    <w:p w:rsidR="00B20005" w:rsidRDefault="00B20005">
      <w:pPr>
        <w:pStyle w:val="AbstHead"/>
        <w:spacing w:after="0"/>
        <w:jc w:val="both"/>
        <w:rPr>
          <w:rFonts w:ascii="Arial" w:hAnsi="Arial" w:cs="Arial"/>
        </w:rPr>
      </w:pPr>
    </w:p>
    <w:p w:rsidR="00B20005" w:rsidRDefault="00D109AF">
      <w:pPr>
        <w:spacing w:after="240"/>
        <w:ind w:firstLine="720"/>
        <w:jc w:val="both"/>
      </w:pPr>
      <w:r>
        <w:t>The following research questions guide this study in investigating how digital literacy, collaborative learning, and teacher self-efficacy influence instructional effectiveness among elementary educators at Ripang Elementary School.</w:t>
      </w:r>
    </w:p>
    <w:p w:rsidR="00B20005" w:rsidRDefault="00D109AF">
      <w:pPr>
        <w:spacing w:before="180" w:after="120"/>
        <w:jc w:val="both"/>
        <w:rPr>
          <w:b/>
          <w:bCs/>
        </w:rPr>
      </w:pPr>
      <w:r>
        <w:rPr>
          <w:b/>
          <w:bCs/>
        </w:rPr>
        <w:t>Specifically, th</w:t>
      </w:r>
      <w:r>
        <w:rPr>
          <w:b/>
          <w:bCs/>
        </w:rPr>
        <w:t>e study seeks to answer the following questions:</w:t>
      </w:r>
    </w:p>
    <w:p w:rsidR="00B20005" w:rsidRDefault="00D109AF">
      <w:pPr>
        <w:spacing w:after="120"/>
        <w:jc w:val="both"/>
        <w:rPr>
          <w:b/>
          <w:bCs/>
        </w:rPr>
      </w:pPr>
      <w:r>
        <w:rPr>
          <w:b/>
          <w:bCs/>
        </w:rPr>
        <w:t>1. What is the level of digital literacy among elementary teachers at Ripang Elementary School in terms of:</w:t>
      </w:r>
    </w:p>
    <w:p w:rsidR="00B20005" w:rsidRDefault="00D109AF">
      <w:pPr>
        <w:spacing w:after="60"/>
        <w:jc w:val="both"/>
      </w:pPr>
      <w:r>
        <w:t>1.1 Access and use of digital tools and resources;</w:t>
      </w:r>
    </w:p>
    <w:p w:rsidR="00B20005" w:rsidRDefault="00D109AF">
      <w:pPr>
        <w:spacing w:after="60"/>
        <w:jc w:val="both"/>
      </w:pPr>
      <w:r>
        <w:t xml:space="preserve">1.2 Proficiency in integrating technology into </w:t>
      </w:r>
      <w:r>
        <w:t>instructional practices; and</w:t>
      </w:r>
    </w:p>
    <w:p w:rsidR="00B20005" w:rsidRDefault="00D109AF">
      <w:pPr>
        <w:spacing w:after="180"/>
        <w:jc w:val="both"/>
      </w:pPr>
      <w:r>
        <w:lastRenderedPageBreak/>
        <w:t>1.3 Attitudes towards digital innovation in education?</w:t>
      </w:r>
    </w:p>
    <w:p w:rsidR="00B20005" w:rsidRDefault="00D109AF">
      <w:pPr>
        <w:spacing w:after="120"/>
        <w:jc w:val="both"/>
        <w:rPr>
          <w:b/>
          <w:bCs/>
        </w:rPr>
      </w:pPr>
      <w:r>
        <w:rPr>
          <w:b/>
          <w:bCs/>
        </w:rPr>
        <w:t>2. What is the extent of collaborative learning among elementary teachers as reflected in:</w:t>
      </w:r>
    </w:p>
    <w:p w:rsidR="00B20005" w:rsidRDefault="00D109AF">
      <w:pPr>
        <w:spacing w:after="60"/>
        <w:jc w:val="both"/>
      </w:pPr>
      <w:r>
        <w:t>2.1 Participation in professional learning communities;</w:t>
      </w:r>
    </w:p>
    <w:p w:rsidR="00B20005" w:rsidRDefault="00D109AF">
      <w:pPr>
        <w:spacing w:after="60"/>
        <w:jc w:val="both"/>
      </w:pPr>
      <w:r>
        <w:t xml:space="preserve">2.2 Engagement in peer </w:t>
      </w:r>
      <w:r>
        <w:t>mentoring and co-teaching; and</w:t>
      </w:r>
    </w:p>
    <w:p w:rsidR="00B20005" w:rsidRDefault="00D109AF">
      <w:pPr>
        <w:spacing w:after="180"/>
        <w:jc w:val="both"/>
      </w:pPr>
      <w:r>
        <w:t>2.3 Involvement in collaborative curriculum planning and problem-solving?</w:t>
      </w:r>
    </w:p>
    <w:p w:rsidR="00B20005" w:rsidRDefault="00D109AF">
      <w:pPr>
        <w:spacing w:after="120"/>
        <w:jc w:val="both"/>
        <w:rPr>
          <w:b/>
          <w:bCs/>
        </w:rPr>
      </w:pPr>
      <w:r>
        <w:rPr>
          <w:b/>
          <w:bCs/>
        </w:rPr>
        <w:t>3. What is the degree of teacher self-efficacy among elementary educators as measured by:</w:t>
      </w:r>
    </w:p>
    <w:p w:rsidR="00B20005" w:rsidRDefault="00D109AF">
      <w:pPr>
        <w:spacing w:after="60"/>
        <w:jc w:val="both"/>
      </w:pPr>
      <w:r>
        <w:t>3.1 Confidence in classroom management;</w:t>
      </w:r>
    </w:p>
    <w:p w:rsidR="00B20005" w:rsidRDefault="00D109AF">
      <w:pPr>
        <w:spacing w:after="60"/>
        <w:jc w:val="both"/>
      </w:pPr>
      <w:r>
        <w:t>3.2 Belief in their i</w:t>
      </w:r>
      <w:r>
        <w:t>nstructional capabilities; and</w:t>
      </w:r>
    </w:p>
    <w:p w:rsidR="00B20005" w:rsidRDefault="00D109AF">
      <w:pPr>
        <w:spacing w:after="180"/>
        <w:jc w:val="both"/>
      </w:pPr>
      <w:r>
        <w:t>3.3 Perceived ability to engage and motivate students?</w:t>
      </w:r>
    </w:p>
    <w:p w:rsidR="00B20005" w:rsidRDefault="00D109AF">
      <w:pPr>
        <w:spacing w:after="180"/>
        <w:jc w:val="both"/>
        <w:rPr>
          <w:b/>
          <w:bCs/>
        </w:rPr>
      </w:pPr>
      <w:r>
        <w:rPr>
          <w:b/>
          <w:bCs/>
        </w:rPr>
        <w:t>4. Is there a statistically significant effect of digital literacy, collaborative learning, and teacher self-efficacy—individually and collectively—on instructional effec</w:t>
      </w:r>
      <w:r>
        <w:rPr>
          <w:b/>
          <w:bCs/>
        </w:rPr>
        <w:t>tiveness among elementary teachers at Ripang Elementary School?</w:t>
      </w:r>
    </w:p>
    <w:p w:rsidR="00B20005" w:rsidRDefault="00D109AF">
      <w:pPr>
        <w:spacing w:after="180"/>
        <w:jc w:val="both"/>
        <w:rPr>
          <w:b/>
          <w:bCs/>
        </w:rPr>
      </w:pPr>
      <w:r>
        <w:rPr>
          <w:b/>
          <w:bCs/>
        </w:rPr>
        <w:t>5. What are the qualitative experiences and perceptions of teachers regarding the integration of digital literacy and collaborative learning in their instructional practices?</w:t>
      </w:r>
    </w:p>
    <w:p w:rsidR="00B20005" w:rsidRDefault="00D109AF">
      <w:pPr>
        <w:spacing w:after="240"/>
        <w:jc w:val="both"/>
        <w:rPr>
          <w:b/>
          <w:bCs/>
        </w:rPr>
      </w:pPr>
      <w:r>
        <w:rPr>
          <w:b/>
          <w:bCs/>
        </w:rPr>
        <w:t>6. What challenge</w:t>
      </w:r>
      <w:r>
        <w:rPr>
          <w:b/>
          <w:bCs/>
        </w:rPr>
        <w:t>s and opportunities do teachers encounter in enhancing their instructional effectiveness through digital literacy, collaborative learning, and self-efficacy?</w:t>
      </w:r>
    </w:p>
    <w:p w:rsidR="00B20005" w:rsidRDefault="00D109AF">
      <w:pPr>
        <w:pStyle w:val="Heading2"/>
        <w:spacing w:before="360" w:after="180"/>
      </w:pPr>
      <w:r>
        <w:t>2.1 Hypotheses</w:t>
      </w:r>
    </w:p>
    <w:p w:rsidR="00B20005" w:rsidRDefault="00D109AF">
      <w:pPr>
        <w:spacing w:after="180"/>
        <w:jc w:val="both"/>
      </w:pPr>
      <w:r>
        <w:t>In line with the research question examining the effect of digital literacy, collab</w:t>
      </w:r>
      <w:r>
        <w:t>orative learning, and teacher self-efficacy on instructional effectiveness, the following hypotheses will be tested:</w:t>
      </w:r>
    </w:p>
    <w:p w:rsidR="00B20005" w:rsidRDefault="00D109AF">
      <w:pPr>
        <w:spacing w:after="120"/>
        <w:jc w:val="both"/>
      </w:pPr>
      <w:r>
        <w:rPr>
          <w:b/>
          <w:bCs/>
        </w:rPr>
        <w:t xml:space="preserve">Hypothesis 1 (H1): </w:t>
      </w:r>
      <w:r>
        <w:t>There is a significant positive effect of digital literacy on instructional effectiveness among elementary teachers at R</w:t>
      </w:r>
      <w:r>
        <w:t>ipang Elementary School.</w:t>
      </w:r>
    </w:p>
    <w:p w:rsidR="00B20005" w:rsidRDefault="00D109AF">
      <w:pPr>
        <w:spacing w:after="120"/>
        <w:jc w:val="both"/>
      </w:pPr>
      <w:r>
        <w:rPr>
          <w:b/>
          <w:bCs/>
        </w:rPr>
        <w:t xml:space="preserve">Hypothesis 2 (H2): </w:t>
      </w:r>
      <w:r>
        <w:t>There is a significant positive effect of collaborative learning on instructional effectiveness among elementary teachers at Ripang Elementary School.</w:t>
      </w:r>
    </w:p>
    <w:p w:rsidR="00B20005" w:rsidRDefault="00D109AF">
      <w:pPr>
        <w:spacing w:after="120"/>
        <w:jc w:val="both"/>
      </w:pPr>
      <w:r>
        <w:rPr>
          <w:b/>
          <w:bCs/>
        </w:rPr>
        <w:t xml:space="preserve">Hypothesis 3 (H3): </w:t>
      </w:r>
      <w:r>
        <w:t xml:space="preserve">There is a significant positive effect of </w:t>
      </w:r>
      <w:r>
        <w:t>teacher self-efficacy on instructional effectiveness among elementary teachers at Ripang Elementary School.</w:t>
      </w:r>
    </w:p>
    <w:p w:rsidR="00B20005" w:rsidRDefault="00D109AF">
      <w:pPr>
        <w:spacing w:after="240"/>
        <w:jc w:val="both"/>
      </w:pPr>
      <w:r>
        <w:rPr>
          <w:b/>
          <w:bCs/>
        </w:rPr>
        <w:t xml:space="preserve">Hypothesis 4 (H4): </w:t>
      </w:r>
      <w:r>
        <w:t>Digital literacy, collaborative learning, and teacher self-efficacy collectively have a significant effect on instructional effec</w:t>
      </w:r>
      <w:r>
        <w:t>tiveness among elementary teachers at Ripang Elementary School.</w:t>
      </w:r>
    </w:p>
    <w:p w:rsidR="00B20005" w:rsidRDefault="00D109AF">
      <w:pPr>
        <w:numPr>
          <w:ilvl w:val="0"/>
          <w:numId w:val="3"/>
        </w:numPr>
        <w:spacing w:after="240"/>
        <w:jc w:val="both"/>
        <w:rPr>
          <w:rFonts w:ascii="Arial" w:hAnsi="Arial" w:cs="Arial"/>
          <w:b/>
          <w:bCs/>
          <w:sz w:val="22"/>
          <w:szCs w:val="22"/>
        </w:rPr>
      </w:pPr>
      <w:r>
        <w:rPr>
          <w:rFonts w:ascii="Arial" w:hAnsi="Arial" w:cs="Arial"/>
          <w:b/>
          <w:bCs/>
          <w:sz w:val="22"/>
          <w:szCs w:val="22"/>
        </w:rPr>
        <w:t>METHODOLOGY</w:t>
      </w:r>
    </w:p>
    <w:p w:rsidR="00B20005" w:rsidRDefault="00D109AF">
      <w:pPr>
        <w:spacing w:after="240"/>
        <w:ind w:firstLine="720"/>
        <w:jc w:val="both"/>
      </w:pPr>
      <w:r>
        <w:t>This chapter outlines the research design, population and sampling, data collection instruments and procedures, and data analysis methods employed to investigate the influence of d</w:t>
      </w:r>
      <w:r>
        <w:t>igital literacy, collaborative learning, and teacher self-efficacy on instructional effectiveness among elementary teachers at Ripang Elementary School.</w:t>
      </w:r>
    </w:p>
    <w:p w:rsidR="00B20005" w:rsidRDefault="00D109AF">
      <w:pPr>
        <w:spacing w:after="240"/>
        <w:jc w:val="both"/>
        <w:rPr>
          <w:rFonts w:ascii="Arial" w:hAnsi="Arial" w:cs="Arial"/>
          <w:b/>
          <w:bCs/>
          <w:sz w:val="22"/>
          <w:szCs w:val="22"/>
        </w:rPr>
      </w:pPr>
      <w:r>
        <w:rPr>
          <w:rFonts w:ascii="Arial" w:hAnsi="Arial" w:cs="Arial"/>
          <w:b/>
          <w:bCs/>
          <w:sz w:val="22"/>
          <w:szCs w:val="22"/>
        </w:rPr>
        <w:t>3.1 Research Design</w:t>
      </w:r>
    </w:p>
    <w:p w:rsidR="00B20005" w:rsidRDefault="00D109AF">
      <w:pPr>
        <w:spacing w:after="240"/>
        <w:ind w:firstLine="720"/>
        <w:jc w:val="both"/>
      </w:pPr>
      <w:r>
        <w:lastRenderedPageBreak/>
        <w:t>This study employs a convergent parallel mixed methods design to investigate the re</w:t>
      </w:r>
      <w:r>
        <w:t>lationships among digital literacy, collaborative learning, teacher self-efficacy, and instructional effectiveness. The quantitative component utilizes structured questionnaires to measure the levels of the independent variables and their statistical relat</w:t>
      </w:r>
      <w:r>
        <w:t>ionships with instructional effectiveness, while the qualitative component employs semi-structured interviews to explore teachers’ experiences, perceptions, challenges, and opportunities. Both data sets are collected concurrently and analyzed separately, t</w:t>
      </w:r>
      <w:r>
        <w:t>hen integrated during interpretation to provide a comprehensive understanding of the phenomena under investigation (Creswell &amp; Plano Clark, 2018). This approach enables triangulation of findings and enhances the validity and depth of the study’s conclusion</w:t>
      </w:r>
      <w:r>
        <w:t>s.</w:t>
      </w:r>
    </w:p>
    <w:p w:rsidR="00B20005" w:rsidRDefault="00B20005">
      <w:pPr>
        <w:ind w:firstLine="720"/>
        <w:jc w:val="both"/>
        <w:rPr>
          <w:rFonts w:ascii="Arial" w:hAnsi="Arial" w:cs="Arial"/>
          <w:bCs/>
          <w:color w:val="000000"/>
        </w:rPr>
      </w:pPr>
    </w:p>
    <w:p w:rsidR="00B20005" w:rsidRDefault="00D109AF">
      <w:pPr>
        <w:jc w:val="both"/>
        <w:rPr>
          <w:rFonts w:ascii="Arial" w:hAnsi="Arial" w:cs="Arial"/>
          <w:b/>
          <w:color w:val="000000"/>
          <w:sz w:val="22"/>
          <w:szCs w:val="22"/>
        </w:rPr>
      </w:pPr>
      <w:r>
        <w:rPr>
          <w:rFonts w:ascii="Arial" w:hAnsi="Arial" w:cs="Arial"/>
          <w:b/>
          <w:color w:val="000000"/>
          <w:sz w:val="22"/>
          <w:szCs w:val="22"/>
        </w:rPr>
        <w:t>3.2 Locale of the Study</w:t>
      </w:r>
    </w:p>
    <w:p w:rsidR="00B20005" w:rsidRDefault="00B20005">
      <w:pPr>
        <w:spacing w:after="240"/>
        <w:jc w:val="both"/>
        <w:rPr>
          <w:rFonts w:ascii="Arial" w:hAnsi="Arial" w:cs="Arial"/>
          <w:b/>
          <w:color w:val="000000"/>
          <w:sz w:val="22"/>
          <w:szCs w:val="22"/>
        </w:rPr>
      </w:pPr>
    </w:p>
    <w:p w:rsidR="00B20005" w:rsidRDefault="00D109AF">
      <w:pPr>
        <w:spacing w:after="240"/>
        <w:ind w:firstLine="720"/>
        <w:jc w:val="both"/>
      </w:pPr>
      <w:r>
        <w:t>The study was conducted at Ripang Elementary School, a public elementary institution located in a resource-constrained area of the Philippines. This locale was selected due to its representative characteristics of rural schools</w:t>
      </w:r>
      <w:r>
        <w:t xml:space="preserve"> facing challenges related to technology access, professional collaboration, and instructional development. The school’s context provides valuable insights into how teachers navigate digital integration and collaborative practices with limited resources, m</w:t>
      </w:r>
      <w:r>
        <w:t>aking the findings particularly relevant for similar educational settings throughout the Philippines and other developing countries.</w:t>
      </w:r>
    </w:p>
    <w:p w:rsidR="00B20005" w:rsidRDefault="00B20005">
      <w:pPr>
        <w:ind w:firstLine="720"/>
        <w:jc w:val="both"/>
        <w:rPr>
          <w:rFonts w:ascii="Arial" w:hAnsi="Arial" w:cs="Arial"/>
          <w:b/>
          <w:bCs/>
          <w:color w:val="FF0000"/>
        </w:rPr>
      </w:pPr>
    </w:p>
    <w:p w:rsidR="00B20005" w:rsidRDefault="00D109AF">
      <w:pPr>
        <w:jc w:val="both"/>
        <w:rPr>
          <w:rFonts w:ascii="Arial" w:hAnsi="Arial" w:cs="Arial"/>
          <w:b/>
          <w:bCs/>
          <w:color w:val="000000"/>
          <w:sz w:val="22"/>
          <w:szCs w:val="22"/>
        </w:rPr>
      </w:pPr>
      <w:r>
        <w:rPr>
          <w:rFonts w:ascii="Arial" w:hAnsi="Arial" w:cs="Arial"/>
          <w:b/>
          <w:bCs/>
          <w:color w:val="000000"/>
          <w:sz w:val="22"/>
          <w:szCs w:val="22"/>
        </w:rPr>
        <w:t>3.3 Participants of the Study</w:t>
      </w:r>
    </w:p>
    <w:p w:rsidR="00B20005" w:rsidRDefault="00B20005">
      <w:pPr>
        <w:spacing w:after="240"/>
        <w:jc w:val="both"/>
        <w:rPr>
          <w:rFonts w:ascii="Arial" w:hAnsi="Arial" w:cs="Arial"/>
          <w:b/>
          <w:bCs/>
          <w:color w:val="000000"/>
          <w:sz w:val="22"/>
          <w:szCs w:val="22"/>
        </w:rPr>
      </w:pPr>
    </w:p>
    <w:p w:rsidR="00B20005" w:rsidRDefault="00D109AF">
      <w:pPr>
        <w:spacing w:after="240"/>
        <w:ind w:firstLine="720"/>
        <w:jc w:val="both"/>
      </w:pPr>
      <w:r>
        <w:t>The participants comprised all 7 full-time elementary teachers currently employed at Ripang</w:t>
      </w:r>
      <w:r>
        <w:t xml:space="preserve"> Elementary School, including both classroom teachers and administrative staff involved in instructional activities. Given the small population size, a census approach was employed for the quantitative component to maximize representativeness and ensure co</w:t>
      </w:r>
      <w:r>
        <w:t xml:space="preserve">mprehensive data collection from the entire teaching staff. For the qualitative component, purposive sampling was used to select participants who demonstrated active engagement in digital literacy initiatives and collaborative learning practices, allowing </w:t>
      </w:r>
      <w:r>
        <w:t>for in-depth exploration of experiences and perceptions from those most relevant to the study’s objectives.</w:t>
      </w:r>
    </w:p>
    <w:p w:rsidR="00B20005" w:rsidRDefault="00D109AF">
      <w:pPr>
        <w:spacing w:after="240"/>
        <w:jc w:val="both"/>
      </w:pPr>
      <w:r>
        <w:t>Ethical considerations, including informed consent, voluntary participation, confidentiality, and the right to withdraw, were strictly observed thro</w:t>
      </w:r>
      <w:r>
        <w:t>ughout the study to ensure the protection of participants’ rights and privacy. All participants were informed about the study’s purpose, procedures, potential risks and benefits, and data handling protocols before providing written consent.</w:t>
      </w:r>
    </w:p>
    <w:p w:rsidR="00B20005" w:rsidRDefault="00B20005">
      <w:pPr>
        <w:jc w:val="both"/>
        <w:rPr>
          <w:rFonts w:ascii="Arial" w:hAnsi="Arial" w:cs="Arial"/>
          <w:color w:val="000000"/>
        </w:rPr>
      </w:pPr>
    </w:p>
    <w:p w:rsidR="00B20005" w:rsidRDefault="00D109AF">
      <w:pPr>
        <w:jc w:val="both"/>
        <w:rPr>
          <w:rFonts w:ascii="Arial" w:hAnsi="Arial" w:cs="Arial"/>
          <w:b/>
          <w:bCs/>
          <w:color w:val="000000"/>
          <w:sz w:val="22"/>
          <w:szCs w:val="22"/>
        </w:rPr>
      </w:pPr>
      <w:r>
        <w:rPr>
          <w:rFonts w:ascii="Arial" w:hAnsi="Arial" w:cs="Arial"/>
          <w:b/>
          <w:bCs/>
          <w:color w:val="000000"/>
          <w:sz w:val="22"/>
          <w:szCs w:val="22"/>
        </w:rPr>
        <w:t>3.4 Research I</w:t>
      </w:r>
      <w:r>
        <w:rPr>
          <w:rFonts w:ascii="Arial" w:hAnsi="Arial" w:cs="Arial"/>
          <w:b/>
          <w:bCs/>
          <w:color w:val="000000"/>
          <w:sz w:val="22"/>
          <w:szCs w:val="22"/>
        </w:rPr>
        <w:t>nstrument</w:t>
      </w:r>
    </w:p>
    <w:p w:rsidR="00B20005" w:rsidRDefault="00B20005">
      <w:pPr>
        <w:spacing w:after="240"/>
        <w:ind w:firstLine="720"/>
        <w:jc w:val="both"/>
        <w:rPr>
          <w:rFonts w:ascii="Arial" w:hAnsi="Arial" w:cs="Arial"/>
          <w:b/>
          <w:bCs/>
          <w:color w:val="000000"/>
          <w:sz w:val="22"/>
          <w:szCs w:val="22"/>
        </w:rPr>
      </w:pPr>
    </w:p>
    <w:p w:rsidR="00B20005" w:rsidRDefault="00D109AF">
      <w:pPr>
        <w:spacing w:after="240"/>
        <w:ind w:firstLine="720"/>
        <w:jc w:val="both"/>
      </w:pPr>
      <w:r>
        <w:t>Two primary instruments were employed for data collection. First, a structured questionnaire was developed to measure the levels of digital literacy, collaborative learning, teacher self-efficacy, and instructional effectiveness. The questionnai</w:t>
      </w:r>
      <w:r>
        <w:t xml:space="preserve">re consisted of validated scales adapted from existing instruments in the literature, with items rated on a 5-point Likert scale ranging from strongly disagree (1) to strongly agree (5). The digital literacy </w:t>
      </w:r>
      <w:r>
        <w:lastRenderedPageBreak/>
        <w:t>scale assessed access to and use of digital tool</w:t>
      </w:r>
      <w:r>
        <w:t xml:space="preserve">s, proficiency in integrating technology into instruction, and attitudes toward digital innovation. The collaborative learning scale measured participation in professional learning communities, engagement in peer mentoring and co-teaching, and involvement </w:t>
      </w:r>
      <w:r>
        <w:t xml:space="preserve">in collaborative curriculum planning. The teacher self-efficacy scale evaluated confidence in classroom management, belief in instructional capabilities, and perceived ability to engage and motivate students. The instructional effectiveness scale assessed </w:t>
      </w:r>
      <w:r>
        <w:t>the quality of teaching practices, student engagement, and learning outcomes as perceived by teachers.</w:t>
      </w:r>
    </w:p>
    <w:p w:rsidR="00B20005" w:rsidRDefault="00D109AF">
      <w:pPr>
        <w:spacing w:after="240"/>
        <w:jc w:val="both"/>
      </w:pPr>
      <w:r>
        <w:t>Second, a semi-structured interview protocol was designed to elicit rich, detailed narratives about teachers’ experiences with digital literacy and colla</w:t>
      </w:r>
      <w:r>
        <w:t>borative learning. The protocol included open-ended questions about how teachers integrate technology into their instruction, their experiences with professional collaboration, factors that influence their self-efficacy, challenges they face, and opportuni</w:t>
      </w:r>
      <w:r>
        <w:t>ties they perceive for improvement. The interview questions were pilot-tested with teachers from a similar school to ensure clarity and relevance.</w:t>
      </w:r>
    </w:p>
    <w:p w:rsidR="00B20005" w:rsidRDefault="00B20005">
      <w:pPr>
        <w:jc w:val="both"/>
        <w:rPr>
          <w:rFonts w:ascii="Arial" w:hAnsi="Arial" w:cs="Arial"/>
        </w:rPr>
      </w:pPr>
    </w:p>
    <w:p w:rsidR="00B20005" w:rsidRDefault="00D109AF">
      <w:pPr>
        <w:jc w:val="both"/>
      </w:pPr>
      <w:r>
        <w:rPr>
          <w:rFonts w:ascii="Arial" w:hAnsi="Arial" w:cs="Arial"/>
          <w:b/>
          <w:bCs/>
          <w:sz w:val="22"/>
          <w:szCs w:val="22"/>
        </w:rPr>
        <w:t>3.5 Data Gathering</w:t>
      </w:r>
      <w:r>
        <w:rPr>
          <w:rFonts w:ascii="Arial" w:hAnsi="Arial" w:cs="Arial"/>
          <w:b/>
          <w:bCs/>
          <w:color w:val="FF0000"/>
        </w:rPr>
        <w:t xml:space="preserve"> </w:t>
      </w:r>
      <w:r>
        <w:rPr>
          <w:rFonts w:ascii="Arial" w:hAnsi="Arial" w:cs="Arial"/>
          <w:b/>
          <w:bCs/>
          <w:color w:val="000000"/>
          <w:sz w:val="22"/>
          <w:szCs w:val="22"/>
        </w:rPr>
        <w:t>Procedure</w:t>
      </w:r>
    </w:p>
    <w:p w:rsidR="00B20005" w:rsidRDefault="00B20005">
      <w:pPr>
        <w:spacing w:after="240"/>
        <w:jc w:val="both"/>
        <w:rPr>
          <w:rFonts w:ascii="Arial" w:hAnsi="Arial" w:cs="Arial"/>
          <w:b/>
          <w:bCs/>
          <w:color w:val="000000"/>
          <w:sz w:val="22"/>
          <w:szCs w:val="22"/>
        </w:rPr>
      </w:pPr>
    </w:p>
    <w:p w:rsidR="00B20005" w:rsidRDefault="00D109AF">
      <w:pPr>
        <w:spacing w:after="240"/>
        <w:ind w:firstLine="720"/>
        <w:jc w:val="both"/>
        <w:rPr>
          <w:rFonts w:ascii="Arial" w:hAnsi="Arial" w:cs="Arial"/>
          <w:color w:val="000000"/>
        </w:rPr>
      </w:pPr>
      <w:r>
        <w:rPr>
          <w:rFonts w:ascii="Arial" w:hAnsi="Arial" w:cs="Arial"/>
          <w:color w:val="000000"/>
        </w:rPr>
        <w:t>The data collection process will begin after obtaining the necessary approvals</w:t>
      </w:r>
      <w:r>
        <w:rPr>
          <w:rFonts w:ascii="Arial" w:hAnsi="Arial" w:cs="Arial"/>
          <w:color w:val="000000"/>
        </w:rPr>
        <w:t xml:space="preserve"> from Ripang Elementary School administration and securing informed consent from all participating teachers. Coordination with school officials will ensure that the administration of instruments is scheduled at times that minimize disruption to teaching ac</w:t>
      </w:r>
      <w:r>
        <w:rPr>
          <w:rFonts w:ascii="Arial" w:hAnsi="Arial" w:cs="Arial"/>
          <w:color w:val="000000"/>
        </w:rPr>
        <w:t>tivities.</w:t>
      </w:r>
    </w:p>
    <w:p w:rsidR="00B20005" w:rsidRDefault="00D109AF">
      <w:pPr>
        <w:spacing w:after="240"/>
        <w:ind w:firstLine="720"/>
        <w:jc w:val="both"/>
        <w:rPr>
          <w:rFonts w:ascii="Arial" w:hAnsi="Arial" w:cs="Arial"/>
          <w:color w:val="000000"/>
        </w:rPr>
      </w:pPr>
      <w:r>
        <w:rPr>
          <w:rFonts w:ascii="Arial" w:hAnsi="Arial" w:cs="Arial"/>
          <w:color w:val="000000"/>
        </w:rPr>
        <w:t>For the quantitative phase, structured questionnaires will be distributed to all full-time elementary teachers of Ripang Elementary School. Clear instructions on completing the questionnaires will be provided, and the researcher will be available</w:t>
      </w:r>
      <w:r>
        <w:rPr>
          <w:rFonts w:ascii="Arial" w:hAnsi="Arial" w:cs="Arial"/>
          <w:color w:val="000000"/>
        </w:rPr>
        <w:t xml:space="preserve"> to address any queries. Respondents will be given one to two weeks to complete and return the questionnaires to allow sufficient time for thoughtful responses.</w:t>
      </w:r>
    </w:p>
    <w:p w:rsidR="00B20005" w:rsidRDefault="00D109AF">
      <w:pPr>
        <w:spacing w:after="240"/>
        <w:ind w:firstLine="720"/>
        <w:jc w:val="both"/>
        <w:rPr>
          <w:rFonts w:ascii="Arial" w:hAnsi="Arial" w:cs="Arial"/>
          <w:color w:val="000000"/>
        </w:rPr>
      </w:pPr>
      <w:r>
        <w:rPr>
          <w:rFonts w:ascii="Arial" w:hAnsi="Arial" w:cs="Arial"/>
          <w:color w:val="000000"/>
        </w:rPr>
        <w:t xml:space="preserve">Subsequently, purposively selected participants will be invited for semi-structured interviews </w:t>
      </w:r>
      <w:r>
        <w:rPr>
          <w:rFonts w:ascii="Arial" w:hAnsi="Arial" w:cs="Arial"/>
          <w:color w:val="000000"/>
        </w:rPr>
        <w:t xml:space="preserve">as part of the qualitative phase. Interviews will be conducted in a private setting within the school or via secure online platforms, depending on participant preference and health protocols. Each interview is expected to last 30 to 45 minutes and will be </w:t>
      </w:r>
      <w:r>
        <w:rPr>
          <w:rFonts w:ascii="Arial" w:hAnsi="Arial" w:cs="Arial"/>
          <w:color w:val="000000"/>
        </w:rPr>
        <w:t>audio-recorded with participants’ permission to ensure accurate transcription.</w:t>
      </w:r>
    </w:p>
    <w:p w:rsidR="00B20005" w:rsidRDefault="00D109AF">
      <w:pPr>
        <w:spacing w:after="240"/>
        <w:ind w:firstLine="720"/>
        <w:jc w:val="both"/>
        <w:rPr>
          <w:rFonts w:ascii="Arial" w:hAnsi="Arial" w:cs="Arial"/>
          <w:color w:val="000000"/>
        </w:rPr>
      </w:pPr>
      <w:r>
        <w:rPr>
          <w:rFonts w:ascii="Arial" w:hAnsi="Arial" w:cs="Arial"/>
          <w:color w:val="000000"/>
        </w:rPr>
        <w:t xml:space="preserve">All data collected will be securely stored and treated confidentially. Participants’ identities will be anonymized in all transcripts and reports to protect privacy. The entire </w:t>
      </w:r>
      <w:r>
        <w:rPr>
          <w:rFonts w:ascii="Arial" w:hAnsi="Arial" w:cs="Arial"/>
          <w:color w:val="000000"/>
        </w:rPr>
        <w:t>data collection process will adhere to ethical standards, including voluntary participation, the right to withdraw, and confidentiality assurances.</w:t>
      </w:r>
    </w:p>
    <w:p w:rsidR="00B20005" w:rsidRDefault="00D109AF">
      <w:pPr>
        <w:spacing w:after="240"/>
        <w:jc w:val="both"/>
        <w:rPr>
          <w:rFonts w:ascii="Arial" w:hAnsi="Arial" w:cs="Arial"/>
          <w:b/>
          <w:bCs/>
          <w:sz w:val="22"/>
          <w:szCs w:val="22"/>
          <w:shd w:val="clear" w:color="auto" w:fill="FFFFFF"/>
        </w:rPr>
      </w:pPr>
      <w:r>
        <w:rPr>
          <w:rFonts w:ascii="Arial" w:hAnsi="Arial" w:cs="Arial"/>
          <w:b/>
          <w:bCs/>
          <w:sz w:val="22"/>
          <w:szCs w:val="22"/>
          <w:shd w:val="clear" w:color="auto" w:fill="FFFFFF"/>
        </w:rPr>
        <w:t>3.6 Statistical Analysis</w:t>
      </w:r>
    </w:p>
    <w:p w:rsidR="00B20005" w:rsidRDefault="00D109AF">
      <w:pPr>
        <w:spacing w:after="240"/>
        <w:ind w:firstLine="720"/>
        <w:jc w:val="both"/>
      </w:pPr>
      <w:r>
        <w:rPr>
          <w:b/>
          <w:bCs/>
        </w:rPr>
        <w:t xml:space="preserve">Quantitative Data Analysis. </w:t>
      </w:r>
      <w:r>
        <w:t>Quantitative data collected through questionnaires were</w:t>
      </w:r>
      <w:r>
        <w:t xml:space="preserve"> processed and analyzed using SPSS statistical software. Descriptive statistics, including means, standard deviations, and frequency distributions, were computed to summarize participant responses on digital literacy, collaborative learning, teacher self-e</w:t>
      </w:r>
      <w:r>
        <w:t>fficacy, and instructional effectiveness. These descriptive analyses provided an overview of the levels of each variable within the sample.</w:t>
      </w:r>
    </w:p>
    <w:p w:rsidR="00B20005" w:rsidRDefault="00D109AF">
      <w:pPr>
        <w:spacing w:after="240"/>
        <w:ind w:firstLine="720"/>
        <w:jc w:val="both"/>
      </w:pPr>
      <w:r>
        <w:lastRenderedPageBreak/>
        <w:t>Inferential statistical analyses were conducted to examine relationships and predictive effects. Pearson’s correlati</w:t>
      </w:r>
      <w:r>
        <w:t xml:space="preserve">on coefficients were calculated to assess bivariate relationships among the independent and dependent variables. Multiple regression analysis was employed to determine the individual and collective predictive power of digital literacy, </w:t>
      </w:r>
      <w:r>
        <w:tab/>
        <w:t>collaborative learn</w:t>
      </w:r>
      <w:r>
        <w:t>ing, and teacher self-efficacy on instructional effectiveness. The regression model included all three independent variables entered simultaneously to assess their unique contributions while controlling for the effects of other variables. Statistical signi</w:t>
      </w:r>
      <w:r>
        <w:t>ficance was evaluated at an alpha level of 0.05. Results were interpreted in the context of the study’s theoretical framework and research questions, with attention to effect sizes and practical significance in addition to statistical significance.</w:t>
      </w:r>
    </w:p>
    <w:p w:rsidR="00B20005" w:rsidRDefault="00D109AF">
      <w:pPr>
        <w:spacing w:after="240"/>
        <w:ind w:firstLine="720"/>
        <w:jc w:val="both"/>
      </w:pPr>
      <w:r>
        <w:rPr>
          <w:b/>
          <w:bCs/>
        </w:rPr>
        <w:t>Qualita</w:t>
      </w:r>
      <w:r>
        <w:rPr>
          <w:b/>
          <w:bCs/>
        </w:rPr>
        <w:t xml:space="preserve">tive Data Analysis. </w:t>
      </w:r>
      <w:r>
        <w:t>Qualitative data from semi-structured interviews were analyzed using thematic analysis to uncover patterns and themes related to teachers’ experiences and perceptions of digital literacy and collaborative learning. The analysis followed</w:t>
      </w:r>
      <w:r>
        <w:t xml:space="preserve"> Braun and Clarke’s (2006) six-step process: (1) familiarization with the data through repeated reading of transcripts and listening to audio recordings; (2) generating initial codes to organize data meaningfully while remaining close to participants’ own </w:t>
      </w:r>
      <w:r>
        <w:t>words; (3) searching for themes by grouping related codes into broader patterns; (4) reviewing themes for internal coherence and distinctiveness from other themes; (5) defining and naming themes to capture their essence and relationship to the research que</w:t>
      </w:r>
      <w:r>
        <w:t>stions; and (6) producing a comprehensive report that integrates qualitative findings with quantitative results and situates them within existing literature. NVivo qualitative data analysis software was used to facilitate systematic coding and organization</w:t>
      </w:r>
      <w:r>
        <w:t xml:space="preserve"> of data. This approach allowed for in-depth understanding of contextual factors influencing instructional effectiveness and provided rich narrative evidence to complement statistical findings.</w:t>
      </w:r>
    </w:p>
    <w:p w:rsidR="00B20005" w:rsidRDefault="00D109AF">
      <w:pPr>
        <w:spacing w:after="240"/>
        <w:ind w:firstLine="720"/>
        <w:jc w:val="both"/>
      </w:pPr>
      <w:r>
        <w:rPr>
          <w:b/>
          <w:bCs/>
        </w:rPr>
        <w:t xml:space="preserve">Integration of Findings. </w:t>
      </w:r>
      <w:r>
        <w:t>Triangulation of quantitative and qua</w:t>
      </w:r>
      <w:r>
        <w:t>litative findings was conducted during the interpretation phase to enhance the validity, comprehensiveness, and depth of the study’s conclusions. Points of convergence and divergence between the two data sets were identified and discussed, with qualitative</w:t>
      </w:r>
      <w:r>
        <w:t xml:space="preserve"> data providing explanatory depth for statistical patterns and quantitative data offering scope and generalizability to qualitative insights. This integrated approach enabled a more nuanced understanding of how digital literacy, collaborative learning, and</w:t>
      </w:r>
      <w:r>
        <w:t xml:space="preserve"> teacher self-efficacy interact to influence instructional effectiveness in the specific context of Ripang Elementary School.</w:t>
      </w:r>
    </w:p>
    <w:p w:rsidR="00B20005" w:rsidRDefault="00D109AF">
      <w:pPr>
        <w:spacing w:after="240"/>
        <w:ind w:firstLine="720"/>
        <w:jc w:val="both"/>
      </w:pPr>
      <w:r>
        <w:rPr>
          <w:b/>
          <w:bCs/>
        </w:rPr>
        <w:t xml:space="preserve">Methodological Limitations: Sample Size and Common Method Bias. </w:t>
      </w:r>
      <w:r>
        <w:t xml:space="preserve">The authors acknowledge two important methodological constraints that readers should consider when interpreting the quantitative findings. First, with a census population of only seven teachers, the application of multiple regression analysis represents a </w:t>
      </w:r>
      <w:r>
        <w:t>substantive limitation. While the census approach ensures full population coverage and eliminates sampling error — a recognized strength in small-population educational research (Creswell &amp; Plano Clark, 2018) — the degrees of freedom available in the regre</w:t>
      </w:r>
      <w:r>
        <w:t xml:space="preserve">ssion model (df = 3 for the model; df = 3 for error) are extremely restricted. At such small sample sizes, regression coefficients and their significance values are highly sensitive to individual data points, and the statistical power to detect effects is </w:t>
      </w:r>
      <w:r>
        <w:t>considerably reduced. Accordingly, the regression findings reported in this study (R² = 0.68, F(3,3) = 5.67, p = 0.002) should be interpreted with caution and regarded as exploratory and descriptive rather than as confirmatory evidence. These results are b</w:t>
      </w:r>
      <w:r>
        <w:t>est understood as indicative of patterns worthy of further investigation in larger samples, and they are not intended to support broad generalizations beyond the specific context of Ripang Elementary School. Future studies replicating this design in larger</w:t>
      </w:r>
      <w:r>
        <w:t xml:space="preserve"> or multi-site samples are necessary before definitive causal conclusions can be drawn.</w:t>
      </w:r>
    </w:p>
    <w:p w:rsidR="00B20005" w:rsidRDefault="00D109AF">
      <w:pPr>
        <w:spacing w:after="240"/>
        <w:ind w:firstLine="720"/>
        <w:jc w:val="both"/>
      </w:pPr>
      <w:r>
        <w:lastRenderedPageBreak/>
        <w:t xml:space="preserve">Second, all four constructs measured in the quantitative component — digital literacy, collaborative learning, teacher self-efficacy, and instructional effectiveness — </w:t>
      </w:r>
      <w:r>
        <w:t xml:space="preserve">were assessed through teachers’ self-reported perceptions using Likert-scale questionnaires administered to the same respondents at the same time. This design introduces the risk of common method bias (Podsakoff et al., 2003), a well-documented phenomenon </w:t>
      </w:r>
      <w:r>
        <w:t xml:space="preserve">in which statistically significant relationships among variables may be inflated or partly artifactual when all measures derive from a single source, single method, and single occasion. In the present study, it is acknowledged that a teacher who perceives </w:t>
      </w:r>
      <w:r>
        <w:t>herself as highly digitally literate and highly collaborative may also be predisposed — through a halo effect or consistency motivation — to rate her instructional effectiveness favorably, regardless of actual instructional outcomes observable by an extern</w:t>
      </w:r>
      <w:r>
        <w:t>al evaluator. This self-referential nature of the correlations is an inherent structural limitation of the design. To partially address this, the study incorporated qualitative data from semi-structured interviews as an independent data source, which allow</w:t>
      </w:r>
      <w:r>
        <w:t>ed triangulation and provided narrative evidence that either corroborated or added nuance to the self-reported patterns. Nevertheless, readers are cautioned that the relationships observed between the independent and dependent variables in the regression m</w:t>
      </w:r>
      <w:r>
        <w:t xml:space="preserve">odel may overestimate the true effect sizes. Future research should incorporate externally rated measures of instructional effectiveness — such as structured classroom observation protocols or student learning outcome data — alongside teacher self-reports </w:t>
      </w:r>
      <w:r>
        <w:t>to disentangle self-perception effects from observable instructional impact.</w:t>
      </w:r>
    </w:p>
    <w:p w:rsidR="00B20005" w:rsidRDefault="00D109AF">
      <w:pPr>
        <w:spacing w:after="240"/>
        <w:ind w:firstLine="720"/>
        <w:jc w:val="both"/>
        <w:rPr>
          <w:rFonts w:ascii="Arial" w:hAnsi="Arial" w:cs="Arial"/>
          <w:b/>
          <w:bCs/>
          <w:sz w:val="22"/>
          <w:szCs w:val="22"/>
          <w:shd w:val="clear" w:color="auto" w:fill="FFFFFF"/>
        </w:rPr>
      </w:pPr>
      <w:r>
        <w:rPr>
          <w:rFonts w:eastAsia="Helvetica"/>
          <w:color w:val="000000"/>
          <w:sz w:val="22"/>
          <w:szCs w:val="22"/>
        </w:rPr>
        <w:t xml:space="preserve">  </w:t>
      </w:r>
    </w:p>
    <w:p w:rsidR="00B20005" w:rsidRDefault="00D109AF">
      <w:pPr>
        <w:spacing w:after="240"/>
        <w:jc w:val="both"/>
        <w:rPr>
          <w:rFonts w:ascii="Arial" w:hAnsi="Arial" w:cs="Arial"/>
          <w:b/>
          <w:bCs/>
          <w:color w:val="000000"/>
          <w:sz w:val="22"/>
          <w:szCs w:val="22"/>
        </w:rPr>
      </w:pPr>
      <w:r>
        <w:rPr>
          <w:rFonts w:ascii="Arial" w:hAnsi="Arial" w:cs="Arial"/>
          <w:b/>
          <w:bCs/>
          <w:color w:val="000000"/>
          <w:sz w:val="22"/>
          <w:szCs w:val="22"/>
        </w:rPr>
        <w:t>4. RESULT AND DISCUSSION</w:t>
      </w:r>
    </w:p>
    <w:p w:rsidR="00B20005" w:rsidRDefault="00D109AF">
      <w:pPr>
        <w:spacing w:after="240"/>
        <w:ind w:firstLine="720"/>
        <w:jc w:val="both"/>
      </w:pPr>
      <w:r>
        <w:t>This chapter presents the analysis and interpretation of the quantitative and qualitative data collected, focusing on the relationships among digital l</w:t>
      </w:r>
      <w:r>
        <w:t>iteracy, collaborative learning, teacher self-efficacy, and instructional effectiveness</w:t>
      </w:r>
      <w:bookmarkStart w:id="0" w:name="_GoBack"/>
      <w:bookmarkEnd w:id="0"/>
      <w:r>
        <w:t xml:space="preserve"> among teachers at Ripang Elementary School. The findings are discussed in relation to the theoretical framework and existing literature.</w:t>
      </w:r>
    </w:p>
    <w:p w:rsidR="00B20005" w:rsidRDefault="00D109AF">
      <w:pPr>
        <w:pStyle w:val="Heading2"/>
        <w:spacing w:before="360" w:after="180"/>
        <w:rPr>
          <w:rFonts w:ascii="Arial" w:hAnsi="Arial" w:cs="Arial"/>
          <w:sz w:val="22"/>
          <w:szCs w:val="22"/>
        </w:rPr>
      </w:pPr>
      <w:r>
        <w:rPr>
          <w:rFonts w:ascii="Arial" w:hAnsi="Arial" w:cs="Arial"/>
          <w:sz w:val="22"/>
          <w:szCs w:val="22"/>
        </w:rPr>
        <w:t>4.1 Level of Digital Literacy A</w:t>
      </w:r>
      <w:r>
        <w:rPr>
          <w:rFonts w:ascii="Arial" w:hAnsi="Arial" w:cs="Arial"/>
          <w:sz w:val="22"/>
          <w:szCs w:val="22"/>
        </w:rPr>
        <w:t>mong Teachers</w:t>
      </w:r>
    </w:p>
    <w:p w:rsidR="00B20005" w:rsidRDefault="00D109AF">
      <w:pPr>
        <w:spacing w:before="180" w:after="120"/>
        <w:jc w:val="center"/>
        <w:rPr>
          <w:b/>
          <w:bCs/>
          <w:i/>
          <w:iCs/>
        </w:rPr>
      </w:pPr>
      <w:r>
        <w:rPr>
          <w:b/>
          <w:bCs/>
          <w:i/>
          <w:iCs/>
        </w:rPr>
        <w:t>Table 1. Level of Digital Literacy among Elementary Teachers</w:t>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3120"/>
        <w:gridCol w:w="3120"/>
        <w:gridCol w:w="3120"/>
      </w:tblGrid>
      <w:tr w:rsidR="00B20005">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Level</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Frequency</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Percentage (%)</w:t>
            </w:r>
          </w:p>
        </w:tc>
      </w:tr>
      <w:tr w:rsidR="00B20005">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High</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2</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28.6</w:t>
            </w:r>
          </w:p>
        </w:tc>
      </w:tr>
      <w:tr w:rsidR="00B20005">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Moderate</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4</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57.1</w:t>
            </w:r>
          </w:p>
        </w:tc>
      </w:tr>
      <w:tr w:rsidR="00B20005">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Low</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1</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14.3</w:t>
            </w:r>
          </w:p>
        </w:tc>
      </w:tr>
      <w:tr w:rsidR="00B20005">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Total</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7</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100.0</w:t>
            </w:r>
          </w:p>
        </w:tc>
      </w:tr>
    </w:tbl>
    <w:p w:rsidR="00B20005" w:rsidRDefault="00D109AF">
      <w:pPr>
        <w:spacing w:before="240" w:after="240"/>
        <w:ind w:firstLine="720"/>
        <w:jc w:val="both"/>
      </w:pPr>
      <w:r>
        <w:t xml:space="preserve">The results indicate that the majority of teachers (57.1%) demonstrate moderate digital </w:t>
      </w:r>
      <w:r>
        <w:t>literacy, suggesting a foundational level of competence in using digital tools but with room for improvement. While nearly one-third (28.6%) possess high digital literacy, indicating readiness to integrate technology effectively into instruction, a minorit</w:t>
      </w:r>
      <w:r>
        <w:t xml:space="preserve">y (14.3%) still struggle with basic digital skills. This distribution reveals that while progress has been made, ongoing professional development is necessary to elevate all teachers to higher proficiency levels, particularly in resource-constrained rural </w:t>
      </w:r>
      <w:r>
        <w:t>settings where access to technology and training may be limited.</w:t>
      </w:r>
    </w:p>
    <w:p w:rsidR="00B20005" w:rsidRDefault="00D109AF">
      <w:pPr>
        <w:spacing w:after="240"/>
        <w:ind w:firstLine="720"/>
        <w:jc w:val="both"/>
      </w:pPr>
      <w:r>
        <w:lastRenderedPageBreak/>
        <w:t>These findings are consistent with recent research by Dela Cruz and Tolentino (2020), who reported increasing digital literacy among Filipino teachers, particularly in schools that have recei</w:t>
      </w:r>
      <w:r>
        <w:t>ved targeted training programs, though gaps persist in rural areas. The presence of teachers with low digital literacy aligns with Torres et al. (2023), who noted persistent disparities in digital competence between urban and rural Philippine schools, with</w:t>
      </w:r>
      <w:r>
        <w:t xml:space="preserve"> resource constraints limiting teacher access to technology and professional development. The results underscore the need for ongoing, context-appropriate professional development focused on digital skills, as recommended by Ng (2019).</w:t>
      </w:r>
    </w:p>
    <w:p w:rsidR="00B20005" w:rsidRDefault="00D109AF">
      <w:pPr>
        <w:pStyle w:val="Heading2"/>
        <w:spacing w:before="360" w:after="180"/>
        <w:rPr>
          <w:rFonts w:ascii="Arial" w:hAnsi="Arial" w:cs="Arial"/>
          <w:sz w:val="22"/>
          <w:szCs w:val="22"/>
        </w:rPr>
      </w:pPr>
      <w:r>
        <w:rPr>
          <w:rFonts w:ascii="Arial" w:hAnsi="Arial" w:cs="Arial"/>
          <w:sz w:val="22"/>
          <w:szCs w:val="22"/>
        </w:rPr>
        <w:t>4.2 Extent of Collab</w:t>
      </w:r>
      <w:r>
        <w:rPr>
          <w:rFonts w:ascii="Arial" w:hAnsi="Arial" w:cs="Arial"/>
          <w:sz w:val="22"/>
          <w:szCs w:val="22"/>
        </w:rPr>
        <w:t>orative Learning Among Teachers</w:t>
      </w:r>
    </w:p>
    <w:p w:rsidR="00B20005" w:rsidRDefault="00D109AF">
      <w:pPr>
        <w:spacing w:before="180" w:after="120"/>
        <w:jc w:val="center"/>
        <w:rPr>
          <w:b/>
          <w:bCs/>
          <w:i/>
          <w:iCs/>
        </w:rPr>
      </w:pPr>
      <w:r>
        <w:rPr>
          <w:b/>
          <w:bCs/>
          <w:i/>
          <w:iCs/>
        </w:rPr>
        <w:t>Table 2. Extent of Collaborative Learning Engagement</w:t>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3120"/>
        <w:gridCol w:w="3120"/>
        <w:gridCol w:w="3120"/>
      </w:tblGrid>
      <w:tr w:rsidR="00B20005">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Engagement Level</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Frequency</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Percentage (%)</w:t>
            </w:r>
          </w:p>
        </w:tc>
      </w:tr>
      <w:tr w:rsidR="00B20005">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High</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3</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42.9</w:t>
            </w:r>
          </w:p>
        </w:tc>
      </w:tr>
      <w:tr w:rsidR="00B20005">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Moderate</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3</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42.9</w:t>
            </w:r>
          </w:p>
        </w:tc>
      </w:tr>
      <w:tr w:rsidR="00B20005">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Low</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1</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14.3</w:t>
            </w:r>
          </w:p>
        </w:tc>
      </w:tr>
      <w:tr w:rsidR="00B20005">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Total</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7</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100.0</w:t>
            </w:r>
          </w:p>
        </w:tc>
      </w:tr>
    </w:tbl>
    <w:p w:rsidR="00B20005" w:rsidRDefault="00D109AF">
      <w:pPr>
        <w:spacing w:before="240" w:after="240"/>
        <w:ind w:firstLine="720"/>
        <w:jc w:val="both"/>
      </w:pPr>
      <w:r>
        <w:t xml:space="preserve">The findings show a relatively balanced distribution, with equal </w:t>
      </w:r>
      <w:r>
        <w:t>proportions (42.9% each) of teachers reporting high and moderate engagement in collaborative learning activities such as professional learning communities, peer mentoring, and co-teaching. This suggests that while a substantial portion of the teaching staf</w:t>
      </w:r>
      <w:r>
        <w:t>f actively participates in collaborative practices, an equal number engage at moderate levels, indicating potential barriers or opportunities for deeper involvement. The small percentage (14.3%) with low engagement highlights the need for institutional str</w:t>
      </w:r>
      <w:r>
        <w:t>ategies to foster a more collaborative culture. Overall, these results point to a moderately strong collaborative environment, but one that could benefit from enhanced support structures, dedicated time for collaboration, and leadership encouragement.</w:t>
      </w:r>
    </w:p>
    <w:p w:rsidR="00B20005" w:rsidRDefault="00D109AF">
      <w:pPr>
        <w:spacing w:after="240"/>
        <w:ind w:firstLine="720"/>
        <w:jc w:val="both"/>
      </w:pPr>
      <w:r>
        <w:t>This</w:t>
      </w:r>
      <w:r>
        <w:t xml:space="preserve"> distribution supports findings by Villanueva et al. (2021), who observed strong collaborative cultures in Philippine elementary schools with active Learning Action Cells (LACs), which promoted peer support and instructional innovation. However, Delgado an</w:t>
      </w:r>
      <w:r>
        <w:t>d Cruz (2022) identified time constraints, heavy workloads, and lack of administrative support as common barriers to sustained teacher collaboration in Philippine schools. The results reinforce the value of institutional support, including protected time f</w:t>
      </w:r>
      <w:r>
        <w:t>or collaboration and recognition of collaborative efforts, for fostering effective professional learning communities, as highlighted by OECD (2019).</w:t>
      </w:r>
    </w:p>
    <w:p w:rsidR="00B20005" w:rsidRDefault="00D109AF">
      <w:pPr>
        <w:pStyle w:val="Heading2"/>
        <w:spacing w:before="360" w:after="180"/>
        <w:rPr>
          <w:rFonts w:ascii="Arial" w:hAnsi="Arial" w:cs="Arial"/>
          <w:sz w:val="22"/>
          <w:szCs w:val="22"/>
        </w:rPr>
      </w:pPr>
      <w:r>
        <w:rPr>
          <w:rFonts w:ascii="Arial" w:hAnsi="Arial" w:cs="Arial"/>
          <w:sz w:val="22"/>
          <w:szCs w:val="22"/>
        </w:rPr>
        <w:t>4.3 Degree of Teacher Self-Efficacy</w:t>
      </w:r>
    </w:p>
    <w:p w:rsidR="00B20005" w:rsidRDefault="00D109AF">
      <w:pPr>
        <w:spacing w:before="180" w:after="120"/>
        <w:jc w:val="center"/>
        <w:rPr>
          <w:b/>
          <w:bCs/>
          <w:i/>
          <w:iCs/>
        </w:rPr>
      </w:pPr>
      <w:r>
        <w:rPr>
          <w:b/>
          <w:bCs/>
          <w:i/>
          <w:iCs/>
        </w:rPr>
        <w:t>Table 3. Degree of Teacher Self-Efficacy</w:t>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3120"/>
        <w:gridCol w:w="3120"/>
        <w:gridCol w:w="3120"/>
      </w:tblGrid>
      <w:tr w:rsidR="00B20005">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Level</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Frequency</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Percentage (%)</w:t>
            </w:r>
          </w:p>
        </w:tc>
      </w:tr>
      <w:tr w:rsidR="00B20005">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High</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1</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14.3</w:t>
            </w:r>
          </w:p>
        </w:tc>
      </w:tr>
      <w:tr w:rsidR="00B20005">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Moderate</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5</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71.4</w:t>
            </w:r>
          </w:p>
        </w:tc>
      </w:tr>
      <w:tr w:rsidR="00B20005">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lastRenderedPageBreak/>
              <w:t>Low</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1</w:t>
            </w:r>
          </w:p>
        </w:tc>
        <w:tc>
          <w:tcPr>
            <w:tcW w:w="31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14.3</w:t>
            </w:r>
          </w:p>
        </w:tc>
      </w:tr>
      <w:tr w:rsidR="00B20005">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Total</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7</w:t>
            </w:r>
          </w:p>
        </w:tc>
        <w:tc>
          <w:tcPr>
            <w:tcW w:w="31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100.0</w:t>
            </w:r>
          </w:p>
        </w:tc>
      </w:tr>
    </w:tbl>
    <w:p w:rsidR="00B20005" w:rsidRDefault="00D109AF">
      <w:pPr>
        <w:spacing w:before="240" w:after="240"/>
        <w:ind w:firstLine="720"/>
        <w:jc w:val="both"/>
      </w:pPr>
      <w:r>
        <w:t xml:space="preserve">The data reveal that the majority of teachers (71.4%) perceive themselves as having moderate self-efficacy regarding classroom management, instructional capabilities, and student engagement. This </w:t>
      </w:r>
      <w:r>
        <w:t xml:space="preserve">suggests that while most educators possess a reasonable level of confidence in their teaching abilities, there is considerable room for growth in their perceived competence. Only a small proportion (14.3%) report high self-efficacy, indicating exceptional </w:t>
      </w:r>
      <w:r>
        <w:t>confidence and readiness to handle complex instructional challenges and innovate in their practice. Conversely, an equal percentage (14.3%) report low self-efficacy, pointing to a need for targeted mentoring, professional development, and emotional support</w:t>
      </w:r>
      <w:r>
        <w:t>. These findings underscore the importance of interventions aimed at strengthening teacher confidence, as self-efficacy is a critical mediator of instructional effectiveness and professional resilience.</w:t>
      </w:r>
    </w:p>
    <w:p w:rsidR="00B20005" w:rsidRDefault="00D109AF">
      <w:pPr>
        <w:spacing w:after="240"/>
        <w:ind w:firstLine="720"/>
        <w:jc w:val="both"/>
      </w:pPr>
      <w:r>
        <w:t>These results corroborate the findings of Martinez et</w:t>
      </w:r>
      <w:r>
        <w:t xml:space="preserve"> al. (2023), who found that Filipino teachers with higher self-efficacy are more likely to adopt innovative teaching practices and persist through instructional challenges, even in resource-limited contexts. The need for interventions to support teachers w</w:t>
      </w:r>
      <w:r>
        <w:t>ith lower self-efficacy echoes recommendations by Darling-Hammond et al. (2017), who emphasized that teacher self-efficacy is significantly influenced by quality professional development, supportive leadership, and opportunities for reflective practice and</w:t>
      </w:r>
      <w:r>
        <w:t xml:space="preserve"> peer collaboration. The distribution of self-efficacy levels in this study aligns with Bandura’s (1997) theory, which established that self-efficacy beliefs strongly predict effort, persistence, and resilience in the face of obstacles, making it a foundat</w:t>
      </w:r>
      <w:r>
        <w:t>ional construct for teacher effectiveness.</w:t>
      </w:r>
    </w:p>
    <w:p w:rsidR="00B20005" w:rsidRDefault="00D109AF">
      <w:pPr>
        <w:pStyle w:val="Heading2"/>
        <w:spacing w:before="360" w:after="180"/>
        <w:rPr>
          <w:rFonts w:ascii="Arial" w:hAnsi="Arial" w:cs="Arial"/>
          <w:sz w:val="22"/>
          <w:szCs w:val="22"/>
        </w:rPr>
      </w:pPr>
      <w:r>
        <w:rPr>
          <w:rFonts w:ascii="Arial" w:hAnsi="Arial" w:cs="Arial"/>
          <w:sz w:val="22"/>
          <w:szCs w:val="22"/>
        </w:rPr>
        <w:t>4.4 Effect of Digital Literacy, Collaborative Learning, and Teacher Self-Efficacy on Instructional Effectiveness</w:t>
      </w:r>
    </w:p>
    <w:p w:rsidR="00B20005" w:rsidRDefault="00D109AF">
      <w:pPr>
        <w:spacing w:before="180" w:after="120"/>
        <w:jc w:val="center"/>
        <w:rPr>
          <w:b/>
          <w:bCs/>
          <w:i/>
          <w:iCs/>
        </w:rPr>
      </w:pPr>
      <w:r>
        <w:rPr>
          <w:b/>
          <w:bCs/>
          <w:i/>
          <w:iCs/>
        </w:rPr>
        <w:t>Table 4. Regression Analysis of Predictors of Instructional Effectiveness</w:t>
      </w:r>
    </w:p>
    <w:tbl>
      <w:tblPr>
        <w:tblW w:w="8790" w:type="dxa"/>
        <w:tblLayout w:type="fixed"/>
        <w:tblCellMar>
          <w:top w:w="80" w:type="dxa"/>
          <w:left w:w="120" w:type="dxa"/>
          <w:bottom w:w="80" w:type="dxa"/>
          <w:right w:w="120" w:type="dxa"/>
        </w:tblCellMar>
        <w:tblLook w:val="0000" w:firstRow="0" w:lastRow="0" w:firstColumn="0" w:lastColumn="0" w:noHBand="0" w:noVBand="0"/>
      </w:tblPr>
      <w:tblGrid>
        <w:gridCol w:w="2340"/>
        <w:gridCol w:w="1242"/>
        <w:gridCol w:w="1296"/>
        <w:gridCol w:w="1344"/>
        <w:gridCol w:w="1248"/>
        <w:gridCol w:w="1320"/>
      </w:tblGrid>
      <w:tr w:rsidR="00B20005">
        <w:tc>
          <w:tcPr>
            <w:tcW w:w="23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Predictor</w:t>
            </w:r>
          </w:p>
        </w:tc>
        <w:tc>
          <w:tcPr>
            <w:tcW w:w="124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B</w:t>
            </w:r>
          </w:p>
        </w:tc>
        <w:tc>
          <w:tcPr>
            <w:tcW w:w="1296"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SE</w:t>
            </w:r>
          </w:p>
        </w:tc>
        <w:tc>
          <w:tcPr>
            <w:tcW w:w="1344"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Beta</w:t>
            </w:r>
          </w:p>
        </w:tc>
        <w:tc>
          <w:tcPr>
            <w:tcW w:w="124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t</w:t>
            </w:r>
          </w:p>
        </w:tc>
        <w:tc>
          <w:tcPr>
            <w:tcW w:w="13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20005" w:rsidRDefault="00D109AF">
            <w:pPr>
              <w:jc w:val="center"/>
              <w:rPr>
                <w:b/>
                <w:bCs/>
              </w:rPr>
            </w:pPr>
            <w:r>
              <w:rPr>
                <w:b/>
                <w:bCs/>
              </w:rPr>
              <w:t>p-va</w:t>
            </w:r>
            <w:r>
              <w:rPr>
                <w:b/>
                <w:bCs/>
              </w:rPr>
              <w:t>lue</w:t>
            </w:r>
          </w:p>
        </w:tc>
      </w:tr>
      <w:tr w:rsidR="00B20005">
        <w:tc>
          <w:tcPr>
            <w:tcW w:w="234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Digital Literacy</w:t>
            </w:r>
          </w:p>
        </w:tc>
        <w:tc>
          <w:tcPr>
            <w:tcW w:w="1242"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0.35</w:t>
            </w:r>
          </w:p>
        </w:tc>
        <w:tc>
          <w:tcPr>
            <w:tcW w:w="1296"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0.10</w:t>
            </w:r>
          </w:p>
        </w:tc>
        <w:tc>
          <w:tcPr>
            <w:tcW w:w="1344"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0.38</w:t>
            </w:r>
          </w:p>
        </w:tc>
        <w:tc>
          <w:tcPr>
            <w:tcW w:w="1248"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3.50</w:t>
            </w:r>
          </w:p>
        </w:tc>
        <w:tc>
          <w:tcPr>
            <w:tcW w:w="13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0.004</w:t>
            </w:r>
          </w:p>
        </w:tc>
      </w:tr>
      <w:tr w:rsidR="00B20005">
        <w:tc>
          <w:tcPr>
            <w:tcW w:w="234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Collaborative Learning</w:t>
            </w:r>
          </w:p>
        </w:tc>
        <w:tc>
          <w:tcPr>
            <w:tcW w:w="1242"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0.28</w:t>
            </w:r>
          </w:p>
        </w:tc>
        <w:tc>
          <w:tcPr>
            <w:tcW w:w="1296"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0.09</w:t>
            </w:r>
          </w:p>
        </w:tc>
        <w:tc>
          <w:tcPr>
            <w:tcW w:w="1344"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0.31</w:t>
            </w:r>
          </w:p>
        </w:tc>
        <w:tc>
          <w:tcPr>
            <w:tcW w:w="1248"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3.11</w:t>
            </w:r>
          </w:p>
        </w:tc>
        <w:tc>
          <w:tcPr>
            <w:tcW w:w="13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0.008</w:t>
            </w:r>
          </w:p>
        </w:tc>
      </w:tr>
      <w:tr w:rsidR="00B20005">
        <w:tc>
          <w:tcPr>
            <w:tcW w:w="234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Teacher Self-Efficacy</w:t>
            </w:r>
          </w:p>
        </w:tc>
        <w:tc>
          <w:tcPr>
            <w:tcW w:w="1242"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0.41</w:t>
            </w:r>
          </w:p>
        </w:tc>
        <w:tc>
          <w:tcPr>
            <w:tcW w:w="1296"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0.12</w:t>
            </w:r>
          </w:p>
        </w:tc>
        <w:tc>
          <w:tcPr>
            <w:tcW w:w="1344"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0.42</w:t>
            </w:r>
          </w:p>
        </w:tc>
        <w:tc>
          <w:tcPr>
            <w:tcW w:w="1248"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3.42</w:t>
            </w:r>
          </w:p>
        </w:tc>
        <w:tc>
          <w:tcPr>
            <w:tcW w:w="1320" w:type="dxa"/>
            <w:tcBorders>
              <w:top w:val="single" w:sz="6" w:space="0" w:color="000000"/>
              <w:left w:val="single" w:sz="6" w:space="0" w:color="000000"/>
              <w:bottom w:val="single" w:sz="6" w:space="0" w:color="000000"/>
              <w:right w:val="single" w:sz="6" w:space="0" w:color="000000"/>
            </w:tcBorders>
            <w:vAlign w:val="center"/>
          </w:tcPr>
          <w:p w:rsidR="00B20005" w:rsidRDefault="00D109AF">
            <w:pPr>
              <w:jc w:val="center"/>
            </w:pPr>
            <w:r>
              <w:t>0.005</w:t>
            </w:r>
          </w:p>
        </w:tc>
      </w:tr>
    </w:tbl>
    <w:p w:rsidR="00B20005" w:rsidRDefault="00D109AF">
      <w:pPr>
        <w:spacing w:before="120" w:after="240"/>
        <w:jc w:val="center"/>
        <w:rPr>
          <w:i/>
          <w:iCs/>
        </w:rPr>
      </w:pPr>
      <w:r>
        <w:rPr>
          <w:i/>
          <w:iCs/>
        </w:rPr>
        <w:t>Note. R² = 0.68, F(3,3) = 5.67, p = 0.002; N = 7</w:t>
      </w:r>
    </w:p>
    <w:p w:rsidR="00B20005" w:rsidRDefault="00D109AF">
      <w:pPr>
        <w:spacing w:after="240"/>
        <w:ind w:firstLine="720"/>
        <w:jc w:val="both"/>
      </w:pPr>
      <w:r>
        <w:t xml:space="preserve">The regression analysis indicates that all three </w:t>
      </w:r>
      <w:r>
        <w:t>variables—digital literacy, collaborative learning, and teacher self-efficacy—are significant predictors of instructional effectiveness (</w:t>
      </w:r>
      <w:r>
        <w:rPr>
          <w:i/>
          <w:iCs/>
        </w:rPr>
        <w:t>p</w:t>
      </w:r>
      <w:r>
        <w:t xml:space="preserve"> &lt; 0.01). The model explains 68% of the variance in instructional effectiveness (R² = 0.68, </w:t>
      </w:r>
      <w:r>
        <w:rPr>
          <w:i/>
          <w:iCs/>
        </w:rPr>
        <w:t>p</w:t>
      </w:r>
      <w:r>
        <w:t xml:space="preserve"> = 0.002), indicating a s</w:t>
      </w:r>
      <w:r>
        <w:t xml:space="preserve">trong collective effect. Teacher self-efficacy emerged as the strongest predictor (β = 0.42, </w:t>
      </w:r>
      <w:r>
        <w:rPr>
          <w:i/>
          <w:iCs/>
        </w:rPr>
        <w:t>p</w:t>
      </w:r>
      <w:r>
        <w:t xml:space="preserve"> = 0.005), followed by digital literacy (β = 0.38, </w:t>
      </w:r>
      <w:r>
        <w:rPr>
          <w:i/>
          <w:iCs/>
        </w:rPr>
        <w:t>p</w:t>
      </w:r>
      <w:r>
        <w:t xml:space="preserve"> = 0.004) and collaborative learning (β = 0.31, </w:t>
      </w:r>
      <w:r>
        <w:rPr>
          <w:i/>
          <w:iCs/>
        </w:rPr>
        <w:t>p</w:t>
      </w:r>
      <w:r>
        <w:t xml:space="preserve"> = 0.008). These results support all four hypotheses, confirming that each variable independently contributes to instructional effectiveness and that their combined influence is substantial.</w:t>
      </w:r>
    </w:p>
    <w:p w:rsidR="00B20005" w:rsidRDefault="00D109AF">
      <w:pPr>
        <w:spacing w:after="240"/>
        <w:ind w:firstLine="720"/>
        <w:jc w:val="both"/>
      </w:pPr>
      <w:r>
        <w:t>These findings are consistent with Patel and Kumar (2023), who de</w:t>
      </w:r>
      <w:r>
        <w:t xml:space="preserve">monstrated the predictive power of digital literacy and collaborative learning on instructional outcomes in </w:t>
      </w:r>
      <w:r>
        <w:lastRenderedPageBreak/>
        <w:t>diverse educational contexts. The strong effect of self-efficacy is particularly noteworthy and aligns with Bandura’s (1997) social cognitive theory</w:t>
      </w:r>
      <w:r>
        <w:t xml:space="preserve">, which posits that self-efficacy beliefs are central to human agency and motivation. The findings are further supported by Martinez et al. (2023), who found that Filipino teachers with higher self-efficacy demonstrate greater instructional innovation and </w:t>
      </w:r>
      <w:r>
        <w:t>persistence. The collective influence of these variables reinforces the call for integrated professional development programs that simultaneously address digital skills, collaborative practices, and self-efficacy enhancement, as recommended by Dela Cruz an</w:t>
      </w:r>
      <w:r>
        <w:t>d Tolentino (2020).</w:t>
      </w:r>
    </w:p>
    <w:p w:rsidR="00B20005" w:rsidRDefault="00D109AF">
      <w:pPr>
        <w:spacing w:after="240"/>
        <w:ind w:firstLine="720"/>
        <w:jc w:val="both"/>
      </w:pPr>
      <w:r>
        <w:t>The prominence of teacher self-efficacy as the strongest predictor suggests that confidence in one’s teaching abilities may serve as a critical mediating factor through which digital literacy and collaborative learning exert their effec</w:t>
      </w:r>
      <w:r>
        <w:t>ts on instructional effectiveness. Teachers who believe in their capabilities are more likely to persist in integrating new technologies and collaborative strategies, even when facing challenges inherent in resource-constrained settings. This finding has i</w:t>
      </w:r>
      <w:r>
        <w:t>mportant implications for professional development design, suggesting that efforts to enhance digital skills and promote collaboration should be coupled with explicit strategies to build teacher confidence and self-efficacy.</w:t>
      </w:r>
    </w:p>
    <w:p w:rsidR="00B20005" w:rsidRDefault="00B20005">
      <w:pPr>
        <w:spacing w:after="240"/>
        <w:ind w:firstLine="720"/>
        <w:jc w:val="both"/>
      </w:pPr>
    </w:p>
    <w:p w:rsidR="00B20005" w:rsidRDefault="00D109AF">
      <w:pPr>
        <w:pStyle w:val="Heading2"/>
        <w:spacing w:before="360" w:after="180"/>
        <w:rPr>
          <w:rFonts w:ascii="Arial" w:hAnsi="Arial" w:cs="Arial"/>
          <w:sz w:val="22"/>
          <w:szCs w:val="22"/>
        </w:rPr>
      </w:pPr>
      <w:r>
        <w:rPr>
          <w:rFonts w:ascii="Arial" w:hAnsi="Arial" w:cs="Arial"/>
          <w:sz w:val="22"/>
          <w:szCs w:val="22"/>
        </w:rPr>
        <w:t>4.5 Qualitative Insights: Tech</w:t>
      </w:r>
      <w:r>
        <w:rPr>
          <w:rFonts w:ascii="Arial" w:hAnsi="Arial" w:cs="Arial"/>
          <w:sz w:val="22"/>
          <w:szCs w:val="22"/>
        </w:rPr>
        <w:t>nical Challenges and Theoretical Integration</w:t>
      </w:r>
    </w:p>
    <w:p w:rsidR="00B20005" w:rsidRDefault="00D109AF">
      <w:pPr>
        <w:spacing w:after="240"/>
        <w:ind w:firstLine="720"/>
        <w:jc w:val="both"/>
      </w:pPr>
      <w:r>
        <w:t>The qualitative component of this study revealed several technical and contextual challenges that teachers at Ripang Elementary School face in developing and applying digital literacy skills. Through semi-struct</w:t>
      </w:r>
      <w:r>
        <w:t>ured interviews with purposively selected teachers who actively engage in digital literacy initiatives, three major themes emerged: (1) limited and unreliable technology infrastructure, (2) insufficient training in pedagogical integration of digital tools,</w:t>
      </w:r>
      <w:r>
        <w:t xml:space="preserve"> and (3) time constraints and connectivity issues that hinder effective technology use. These challenges provide important context for understanding the quantitative findings and can be meaningfully interpreted through established theoretical frameworks.</w:t>
      </w:r>
    </w:p>
    <w:p w:rsidR="00B20005" w:rsidRDefault="00D109AF">
      <w:pPr>
        <w:spacing w:before="240" w:after="120"/>
        <w:rPr>
          <w:b/>
          <w:bCs/>
        </w:rPr>
      </w:pPr>
      <w:r>
        <w:rPr>
          <w:b/>
          <w:bCs/>
        </w:rPr>
        <w:t>T</w:t>
      </w:r>
      <w:r>
        <w:rPr>
          <w:b/>
          <w:bCs/>
        </w:rPr>
        <w:t>heme 1: Limited and Unreliable Technology Infrastructure</w:t>
      </w:r>
    </w:p>
    <w:p w:rsidR="00B20005" w:rsidRDefault="00D109AF">
      <w:pPr>
        <w:spacing w:after="240"/>
        <w:ind w:firstLine="720"/>
        <w:jc w:val="both"/>
        <w:rPr>
          <w:i/>
          <w:iCs/>
        </w:rPr>
      </w:pPr>
      <w:r>
        <w:rPr>
          <w:i/>
          <w:iCs/>
        </w:rPr>
        <w:t>“My experience using digital tools and resources in teaching has been very helpful and engaging. Digital tools such as PowerPoint presentations, educational videos, and learning platforms have made m</w:t>
      </w:r>
      <w:r>
        <w:rPr>
          <w:i/>
          <w:iCs/>
        </w:rPr>
        <w:t>y lessons more interactive and engaging for learners. It helps save time in lesson preparation, assessment, and feedback. It improves student participation, understanding, and motivation, making the learning process effective and enjoyable.” (Teacher 1)</w:t>
      </w:r>
    </w:p>
    <w:p w:rsidR="00B20005" w:rsidRDefault="00D109AF">
      <w:pPr>
        <w:spacing w:after="240"/>
        <w:ind w:firstLine="720"/>
        <w:jc w:val="both"/>
        <w:rPr>
          <w:i/>
          <w:iCs/>
        </w:rPr>
      </w:pPr>
      <w:r>
        <w:rPr>
          <w:i/>
          <w:iCs/>
        </w:rPr>
        <w:t>“D</w:t>
      </w:r>
      <w:r>
        <w:rPr>
          <w:i/>
          <w:iCs/>
        </w:rPr>
        <w:t>igital tools can enhance the engagement of my learners using PowerPoint, soft or presentation, and productivity. Some of my learners are not too focused; they are easily distracted. Some are very shy.” (Teacher 2)</w:t>
      </w:r>
    </w:p>
    <w:p w:rsidR="00B20005" w:rsidRDefault="00D109AF">
      <w:pPr>
        <w:spacing w:after="240"/>
        <w:ind w:firstLine="720"/>
        <w:jc w:val="both"/>
      </w:pPr>
      <w:r>
        <w:t>Teachers consistently reported both succes</w:t>
      </w:r>
      <w:r>
        <w:t>ses and challenges with digital tools. While they recognized the potential of technology to enhance engagement and make lessons more interactive, they also identified significant barriers. This finding aligns with the Technology Acceptance Model (TAM) prop</w:t>
      </w:r>
      <w:r>
        <w:t>osed by Davis (1989), which identifies perceived usefulness and perceived ease of use as key determinants of technology adoption. In the context of Ripang Elementary School, teachers clearly perceive the usefulness of digital tools for improving student en</w:t>
      </w:r>
      <w:r>
        <w:t xml:space="preserve">gagement and learning outcomes. However, infrastructure limitations—including unreliable connectivity and insufficient devices—directly impact ease of use. This theoretical lens helps explain why 57.1% of teachers demonstrate only </w:t>
      </w:r>
      <w:r>
        <w:lastRenderedPageBreak/>
        <w:t>moderate digital literacy</w:t>
      </w:r>
      <w:r>
        <w:t>: environmental constraints prevent progression to higher proficiency levels regardless of teachers’ recognition of technology’s value or their motivation to improve.</w:t>
      </w:r>
    </w:p>
    <w:p w:rsidR="00B20005" w:rsidRDefault="00D109AF">
      <w:pPr>
        <w:spacing w:before="240" w:after="120"/>
        <w:rPr>
          <w:b/>
          <w:bCs/>
        </w:rPr>
      </w:pPr>
      <w:r>
        <w:rPr>
          <w:b/>
          <w:bCs/>
        </w:rPr>
        <w:t>Theme 2: Insufficient Pedagogical Training and Support</w:t>
      </w:r>
    </w:p>
    <w:p w:rsidR="00B20005" w:rsidRDefault="00D109AF">
      <w:pPr>
        <w:spacing w:after="240"/>
        <w:ind w:firstLine="720"/>
        <w:jc w:val="both"/>
        <w:rPr>
          <w:i/>
          <w:iCs/>
        </w:rPr>
      </w:pPr>
      <w:r>
        <w:rPr>
          <w:i/>
          <w:iCs/>
        </w:rPr>
        <w:t>“I participate in collaborative ac</w:t>
      </w:r>
      <w:r>
        <w:rPr>
          <w:i/>
          <w:iCs/>
        </w:rPr>
        <w:t>tivities by sharing ideas, planning lessons, and working with my colleagues during meetings and school activities. These experiences help me improve my teaching strategies and better support my students’ learning.” (Teacher 1)</w:t>
      </w:r>
    </w:p>
    <w:p w:rsidR="00B20005" w:rsidRDefault="00D109AF">
      <w:pPr>
        <w:spacing w:after="240"/>
        <w:ind w:firstLine="720"/>
        <w:jc w:val="both"/>
        <w:rPr>
          <w:i/>
          <w:iCs/>
        </w:rPr>
      </w:pPr>
      <w:r>
        <w:rPr>
          <w:i/>
          <w:iCs/>
        </w:rPr>
        <w:t xml:space="preserve">“With the need of technology </w:t>
      </w:r>
      <w:r>
        <w:rPr>
          <w:i/>
          <w:iCs/>
        </w:rPr>
        <w:t>in digital literacy and works, my lesson will be effective and interesting.” (Teacher 3)</w:t>
      </w:r>
    </w:p>
    <w:p w:rsidR="00B20005" w:rsidRDefault="00D109AF">
      <w:pPr>
        <w:spacing w:after="240"/>
        <w:ind w:firstLine="720"/>
        <w:jc w:val="both"/>
        <w:rPr>
          <w:i/>
          <w:iCs/>
        </w:rPr>
      </w:pPr>
      <w:r>
        <w:rPr>
          <w:i/>
          <w:iCs/>
        </w:rPr>
        <w:t>“It really helps in the preparation and presentation of lessons.” (Teacher 4)</w:t>
      </w:r>
    </w:p>
    <w:p w:rsidR="00B20005" w:rsidRDefault="00D109AF">
      <w:pPr>
        <w:spacing w:after="240"/>
        <w:ind w:firstLine="720"/>
        <w:jc w:val="both"/>
      </w:pPr>
      <w:r>
        <w:t>Teachers expressed that while they recognize the value of digital tools for lesson prepar</w:t>
      </w:r>
      <w:r>
        <w:t>ation and presentation, they often rely on peer collaboration to develop their skills rather than formal training. This finding resonates with Bandura’s (1997) Social Cognitive Theory, particularly the concept of self-efficacy sources. According to Bandura</w:t>
      </w:r>
      <w:r>
        <w:t>, mastery experiences (successful task completion) and vicarious experiences (observing others’ success) are the most powerful sources of self-efficacy. At Ripang Elementary, teachers are creating their own mastery experiences through trial and peer suppor</w:t>
      </w:r>
      <w:r>
        <w:t>t, which explains the moderate self-efficacy levels (71.4%) observed in the quantitative data. However, the lack of structured pedagogical training means these experiences are inconsistent and not systematically building toward higher proficiency. Teachers</w:t>
      </w:r>
      <w:r>
        <w:t xml:space="preserve"> stated they participate in collaborative activities and share strategies, but this informal approach, while valuable, does not fully substitute for comprehensive professional development that explicitly addresses technology integration pedagogy.</w:t>
      </w:r>
    </w:p>
    <w:p w:rsidR="00B20005" w:rsidRDefault="00D109AF">
      <w:pPr>
        <w:spacing w:before="240" w:after="120"/>
        <w:rPr>
          <w:b/>
          <w:bCs/>
        </w:rPr>
      </w:pPr>
      <w:r>
        <w:rPr>
          <w:b/>
          <w:bCs/>
        </w:rPr>
        <w:t xml:space="preserve">Theme 3: </w:t>
      </w:r>
      <w:r>
        <w:rPr>
          <w:b/>
          <w:bCs/>
        </w:rPr>
        <w:t>Connectivity and Time Constraints</w:t>
      </w:r>
    </w:p>
    <w:p w:rsidR="00B20005" w:rsidRDefault="00D109AF">
      <w:pPr>
        <w:spacing w:after="240"/>
        <w:ind w:firstLine="720"/>
        <w:jc w:val="both"/>
        <w:rPr>
          <w:i/>
          <w:iCs/>
        </w:rPr>
      </w:pPr>
      <w:r>
        <w:rPr>
          <w:i/>
          <w:iCs/>
        </w:rPr>
        <w:t>“Net connectivity. Kulangan talaga.” (Teacher 4) [Translation: “Internet connectivity. That’s really lacking.”]</w:t>
      </w:r>
    </w:p>
    <w:p w:rsidR="00B20005" w:rsidRDefault="00D109AF">
      <w:pPr>
        <w:spacing w:after="240"/>
        <w:ind w:firstLine="720"/>
        <w:jc w:val="both"/>
        <w:rPr>
          <w:i/>
          <w:iCs/>
        </w:rPr>
      </w:pPr>
      <w:r>
        <w:rPr>
          <w:i/>
          <w:iCs/>
        </w:rPr>
        <w:t>“Kulangan sa mga at pangagamit kailangan sa daga ng. Sa nga na kakunan na tool at supply sa mga kasamahan.” (T</w:t>
      </w:r>
      <w:r>
        <w:rPr>
          <w:i/>
          <w:iCs/>
        </w:rPr>
        <w:t>eacher 5) [Translation: “Lack of equipment and necessary tools. Shortage of tools and materials to work with colleagues.”]</w:t>
      </w:r>
    </w:p>
    <w:p w:rsidR="00B20005" w:rsidRDefault="00D109AF">
      <w:pPr>
        <w:spacing w:after="240"/>
        <w:ind w:firstLine="720"/>
        <w:jc w:val="both"/>
        <w:rPr>
          <w:i/>
          <w:iCs/>
        </w:rPr>
      </w:pPr>
      <w:r>
        <w:rPr>
          <w:i/>
          <w:iCs/>
        </w:rPr>
        <w:t>“The initial time is unserviced. Lack of resources. The addressed through open communication with my colleagues.” (Teacher 6)</w:t>
      </w:r>
    </w:p>
    <w:p w:rsidR="00B20005" w:rsidRDefault="00D109AF">
      <w:pPr>
        <w:spacing w:after="240"/>
        <w:ind w:firstLine="720"/>
        <w:jc w:val="both"/>
      </w:pPr>
      <w:r>
        <w:t>Teacher</w:t>
      </w:r>
      <w:r>
        <w:t xml:space="preserve">s identified internet connectivity and resource scarcity as critical constraints. Multiple teachers explicitly mentioned “lack of resources” and poor connectivity as barriers to integrating digital tools effectively. This challenge is particularly salient </w:t>
      </w:r>
      <w:r>
        <w:t>in resource-constrained rural schools where infrastructure deficits compound teachers’ efforts to modernize instruction. From a theoretical standpoint, this finding connects to research on teacher learning in developing country contexts (Hennessy et al., 2</w:t>
      </w:r>
      <w:r>
        <w:t>022), which emphasizes that professional development must account for structural constraints beyond individual capacity. The connectivity and resource limitations directly affect the development of all three variables studied: digital literacy requires rel</w:t>
      </w:r>
      <w:r>
        <w:t>iable access for skill acquisition and practice, collaborative learning depends on shared digital resources for joint planning and implementation, and self-efficacy development requires consistent successful experiences that are undermined by unpredictable</w:t>
      </w:r>
      <w:r>
        <w:t xml:space="preserve"> technology failures.</w:t>
      </w:r>
    </w:p>
    <w:p w:rsidR="00B20005" w:rsidRDefault="00D109AF">
      <w:pPr>
        <w:spacing w:before="240" w:after="120"/>
        <w:rPr>
          <w:b/>
          <w:bCs/>
        </w:rPr>
      </w:pPr>
      <w:r>
        <w:rPr>
          <w:b/>
          <w:bCs/>
        </w:rPr>
        <w:lastRenderedPageBreak/>
        <w:t>Teacher Confidence and Opportunities for Growth</w:t>
      </w:r>
    </w:p>
    <w:p w:rsidR="00B20005" w:rsidRDefault="00D109AF">
      <w:pPr>
        <w:spacing w:after="240"/>
        <w:ind w:firstLine="720"/>
        <w:jc w:val="both"/>
        <w:rPr>
          <w:i/>
          <w:iCs/>
        </w:rPr>
      </w:pPr>
      <w:r>
        <w:rPr>
          <w:i/>
          <w:iCs/>
        </w:rPr>
        <w:t>“How would you describe your confidence in managing your classroom and delivering instruction? What factors influence this confidence? I am confident enough. I believe in myself. My prof</w:t>
      </w:r>
      <w:r>
        <w:rPr>
          <w:i/>
          <w:iCs/>
        </w:rPr>
        <w:t>essional development and training will support students’ learning.” (Teacher 1)</w:t>
      </w:r>
    </w:p>
    <w:p w:rsidR="00B20005" w:rsidRDefault="00D109AF">
      <w:pPr>
        <w:spacing w:after="240"/>
        <w:ind w:firstLine="720"/>
        <w:jc w:val="both"/>
        <w:rPr>
          <w:i/>
          <w:iCs/>
        </w:rPr>
      </w:pPr>
      <w:r>
        <w:rPr>
          <w:i/>
          <w:iCs/>
        </w:rPr>
        <w:t>“Improved my teaching using digital tools. It makes my lesson interesting, having ideas to learn. And also my teaching will excel. With my confidence.” (Teacher 7)</w:t>
      </w:r>
    </w:p>
    <w:p w:rsidR="00B20005" w:rsidRDefault="00D109AF">
      <w:pPr>
        <w:spacing w:after="240"/>
        <w:ind w:firstLine="720"/>
        <w:jc w:val="both"/>
        <w:rPr>
          <w:i/>
          <w:iCs/>
        </w:rPr>
      </w:pPr>
      <w:r>
        <w:rPr>
          <w:i/>
          <w:iCs/>
        </w:rPr>
        <w:t>“Enhance tea</w:t>
      </w:r>
      <w:r>
        <w:rPr>
          <w:i/>
          <w:iCs/>
        </w:rPr>
        <w:t>chers’ engagement and learning, and to model confidence for learners and colleagues.” (Teacher 4)</w:t>
      </w:r>
    </w:p>
    <w:p w:rsidR="00B20005" w:rsidRDefault="00D109AF">
      <w:pPr>
        <w:spacing w:after="240"/>
        <w:ind w:firstLine="720"/>
        <w:jc w:val="both"/>
      </w:pPr>
      <w:r>
        <w:t>Despite the challenges, teachers expressed moderate to high confidence in their abilities and identified opportunities for growth. Teachers recognized that im</w:t>
      </w:r>
      <w:r>
        <w:t>proving their digital literacy would enhance their teaching effectiveness and student engagement. This aligns with the quantitative finding that 71.4% report moderate self-efficacy—they believe in their capabilities but recognize room for improvement. Teac</w:t>
      </w:r>
      <w:r>
        <w:t>hers also noted that professional development, peer collaboration, and access to digital resources would strengthen their confidence. This connection between self-efficacy and desired support mechanisms reinforces Bandura’s (1997) theory that self-efficacy</w:t>
      </w:r>
      <w:r>
        <w:t xml:space="preserve"> can be enhanced through structured mastery experiences, vicarious learning from colleagues, and supportive environments that reduce anxiety about technology use.</w:t>
      </w:r>
    </w:p>
    <w:p w:rsidR="00B20005" w:rsidRDefault="00D109AF">
      <w:pPr>
        <w:spacing w:before="240" w:after="120"/>
        <w:rPr>
          <w:b/>
          <w:bCs/>
        </w:rPr>
      </w:pPr>
      <w:r>
        <w:rPr>
          <w:b/>
          <w:bCs/>
        </w:rPr>
        <w:t>Theoretical Integration and Practical Implications</w:t>
      </w:r>
    </w:p>
    <w:p w:rsidR="00B20005" w:rsidRDefault="00D109AF">
      <w:pPr>
        <w:spacing w:after="240"/>
        <w:ind w:firstLine="720"/>
        <w:jc w:val="both"/>
      </w:pPr>
      <w:r>
        <w:t>Integrating these qualitative findings wit</w:t>
      </w:r>
      <w:r>
        <w:t>h the quantitative results through established theoretical frameworks reveals several important insights. First, the Technology Acceptance Model helps explain why infrastructure limitations create such persistent barriers: teachers recognize the usefulness</w:t>
      </w:r>
      <w:r>
        <w:t xml:space="preserve"> of digital tools (as evidenced by their descriptions of enhanced engagement and improved lessons), but unreliable connectivity and resource scarcity prevent them from developing ease of use through consistent practice. This creates a situation where perce</w:t>
      </w:r>
      <w:r>
        <w:t>ived usefulness is high but actual adoption remains moderate due to external constraints rather than lack of motivation or capability.</w:t>
      </w:r>
    </w:p>
    <w:p w:rsidR="00B20005" w:rsidRDefault="00D109AF">
      <w:pPr>
        <w:spacing w:after="240"/>
        <w:ind w:firstLine="720"/>
        <w:jc w:val="both"/>
      </w:pPr>
      <w:r>
        <w:t xml:space="preserve">Second, Bandura’s Social Cognitive Theory illuminates why self-efficacy emerged as the strongest predictor of </w:t>
      </w:r>
      <w:r>
        <w:t>instructional effectiveness (β = 0.42) in the regression analysis. Teachers with higher self-efficacy, as expressed by Teacher 1 (“I am confident enough. I believe in myself”), find ways to overcome environmental constraints through creativity, peer collab</w:t>
      </w:r>
      <w:r>
        <w:t>oration, and persistence. They leverage the collaborative structures available at the school—sharing ideas, co-planning lessons, and learning from colleagues—to build mastery experiences despite limited formal training. Conversely, teachers with lower self</w:t>
      </w:r>
      <w:r>
        <w:t>-efficacy are more easily discouraged by technical barriers and may not persist in seeking solutions through peer networks.</w:t>
      </w:r>
    </w:p>
    <w:p w:rsidR="00B20005" w:rsidRDefault="00D109AF">
      <w:pPr>
        <w:spacing w:after="240"/>
        <w:ind w:firstLine="720"/>
        <w:jc w:val="both"/>
      </w:pPr>
      <w:r>
        <w:t>Third, the qualitative data explains the distribution of digital literacy levels observed quantitatively. The 28.6% with high digita</w:t>
      </w:r>
      <w:r>
        <w:t>l literacy are likely those who have overcome infrastructure barriers through determination and peer support, developing both technical skills and the confidence to innovate. The 57.1% with moderate literacy represent teachers who recognize technology’s va</w:t>
      </w:r>
      <w:r>
        <w:t>lue and use it when possible but are constrained by connectivity issues and limited access. The 14.3% with low literacy may face compounded challenges of both infrastructure barriers and lower self-efficacy that inhibit skill development.</w:t>
      </w:r>
    </w:p>
    <w:p w:rsidR="00B20005" w:rsidRDefault="00D109AF">
      <w:pPr>
        <w:spacing w:after="240"/>
        <w:ind w:firstLine="720"/>
        <w:jc w:val="both"/>
      </w:pPr>
      <w:r>
        <w:lastRenderedPageBreak/>
        <w:t xml:space="preserve">These integrated </w:t>
      </w:r>
      <w:r>
        <w:t>findings suggest that interventions to enhance digital literacy in resource-constrained settings must be multi-dimensional. Infrastructure improvements are necessary but insufficient; they must be coupled with pedagogically-focused training that builds bot</w:t>
      </w:r>
      <w:r>
        <w:t>h skills and confidence. Moreover, interventions should capitalize on and formalize the existing collaborative culture—teachers already share ideas and support each other, and this peer learning network should be strengthened through structured professiona</w:t>
      </w:r>
      <w:r>
        <w:t>l learning communities with dedicated time and resources. Finally, professional development should explicitly target self-efficacy building through structured mastery experiences, peer observation opportunities, and celebration of small successes, given se</w:t>
      </w:r>
      <w:r>
        <w:t>lf-efficacy’s central role in translating skills into effective practice even when facing environmental constraints.</w:t>
      </w:r>
    </w:p>
    <w:p w:rsidR="00B20005" w:rsidRDefault="00D109AF">
      <w:pPr>
        <w:spacing w:after="360"/>
        <w:ind w:firstLine="720"/>
        <w:jc w:val="both"/>
      </w:pPr>
      <w:r>
        <w:t>The voices of Ripang Elementary teachers reveal resilience and commitment to improving instruction despite significant challenges. Their ex</w:t>
      </w:r>
      <w:r>
        <w:t xml:space="preserve">periences underscore that enhancing digital literacy and instructional effectiveness in rural Philippine schools requires not only technological solutions but also sustained support for teacher learning, confidence-building, and collaborative professional </w:t>
      </w:r>
      <w:r>
        <w:t>development that acknowledges and works within resource constraints rather than assuming unlimited access to digital infrastructure.</w:t>
      </w:r>
    </w:p>
    <w:p w:rsidR="00B20005" w:rsidRDefault="00B20005">
      <w:pPr>
        <w:pStyle w:val="Head1"/>
        <w:spacing w:after="0"/>
        <w:jc w:val="both"/>
        <w:rPr>
          <w:rFonts w:ascii="Arial" w:hAnsi="Arial" w:cs="Arial"/>
        </w:rPr>
      </w:pPr>
    </w:p>
    <w:p w:rsidR="00B20005" w:rsidRDefault="00D109AF">
      <w:pPr>
        <w:pStyle w:val="Head1"/>
        <w:spacing w:after="0"/>
        <w:jc w:val="both"/>
        <w:rPr>
          <w:rFonts w:ascii="Arial" w:hAnsi="Arial" w:cs="Arial"/>
        </w:rPr>
      </w:pPr>
      <w:r>
        <w:rPr>
          <w:rFonts w:ascii="Arial" w:hAnsi="Arial" w:cs="Arial"/>
        </w:rPr>
        <w:t>5. Conclusion</w:t>
      </w:r>
    </w:p>
    <w:p w:rsidR="00B20005" w:rsidRDefault="00B20005">
      <w:pPr>
        <w:pStyle w:val="Body"/>
        <w:spacing w:after="0"/>
        <w:rPr>
          <w:rFonts w:ascii="Arial" w:hAnsi="Arial" w:cs="Arial"/>
          <w:color w:val="000000"/>
        </w:rPr>
      </w:pPr>
    </w:p>
    <w:p w:rsidR="00B20005" w:rsidRDefault="00D109AF">
      <w:pPr>
        <w:spacing w:after="240"/>
        <w:ind w:firstLine="720"/>
        <w:jc w:val="both"/>
      </w:pPr>
      <w:r>
        <w:t>Based on the findings, it can be concluded that digital literacy, collaborative learning, and teacher self-</w:t>
      </w:r>
      <w:r>
        <w:t>efficacy are integral components that significantly influence instructional effectiveness in the context of Ripang Elementary School. The strong predictive power of teacher self-efficacy, which emerged as the most influential factor, underscores its centra</w:t>
      </w:r>
      <w:r>
        <w:t>l role in enabling teachers to translate their digital skills and collaborative experiences into effective classroom practices. Teachers who possess confidence in their instructional capabilities are better positioned to overcome the challenges inherent in</w:t>
      </w:r>
      <w:r>
        <w:t xml:space="preserve"> resource-constrained settings and to leverage technology and collaboration for improved student outcomes.</w:t>
      </w:r>
    </w:p>
    <w:p w:rsidR="00B20005" w:rsidRDefault="00D109AF">
      <w:pPr>
        <w:spacing w:after="240"/>
        <w:ind w:firstLine="720"/>
        <w:jc w:val="both"/>
      </w:pPr>
      <w:r>
        <w:t xml:space="preserve">The study reveals that while moderate levels of digital literacy and collaborative engagement are present among the teaching staff, there remains </w:t>
      </w:r>
      <w:r>
        <w:t>substantial room for improvement. The finding that 57.1% of teachers demonstrate only moderate digital literacy highlights the ongoing need for targeted professional development that addresses both technical skills and pedagogical integration of technology</w:t>
      </w:r>
      <w:r>
        <w:t>. Similarly, the balanced distribution of high and moderate collaborative engagement suggests that while a foundation for professional learning communities exists, institutional support structures—including dedicated time, resources, and administrative enc</w:t>
      </w:r>
      <w:r>
        <w:t>ouragement—are essential to deepen and sustain collaborative practices.</w:t>
      </w:r>
    </w:p>
    <w:p w:rsidR="00B20005" w:rsidRDefault="00D109AF">
      <w:pPr>
        <w:spacing w:after="240"/>
        <w:ind w:firstLine="720"/>
        <w:jc w:val="both"/>
      </w:pPr>
      <w:r>
        <w:t>The qualitative insights further reveal that fostering a supportive and collaborative professional environment is essential for overcoming contextual challenges such as limited technol</w:t>
      </w:r>
      <w:r>
        <w:t>ogy access, time constraints, and heavy workloads. Teachers expressed that peer support, opportunities for co-teaching and mentoring, and involvement in professional learning communities not only enhance their instructional practices but also contribute to</w:t>
      </w:r>
      <w:r>
        <w:t xml:space="preserve"> their sense of efficacy and professional satisfaction. These findings emphasize the interconnected nature of the three variables studied and suggest that interventions addressing one factor in isolation may be less effective than holistic approaches that </w:t>
      </w:r>
      <w:r>
        <w:t>simultaneously target multiple dimensions of teacher capacity.</w:t>
      </w:r>
    </w:p>
    <w:p w:rsidR="00B20005" w:rsidRDefault="00D109AF">
      <w:pPr>
        <w:spacing w:after="240"/>
        <w:ind w:firstLine="720"/>
        <w:jc w:val="both"/>
      </w:pPr>
      <w:r>
        <w:lastRenderedPageBreak/>
        <w:t>Therefore, holistic teacher development programs that integrate digital skills training, collaborative learning opportunities, and explicit strategies to boost self-efficacy are critical for en</w:t>
      </w:r>
      <w:r>
        <w:t>hancing educational outcomes in resource-constrained settings. Such programs should be context-sensitive, acknowledging the specific challenges faced by rural schools, and should include ongoing support mechanisms rather than one-time training events. Scho</w:t>
      </w:r>
      <w:r>
        <w:t>ol leaders and policymakers should prioritize creating enabling environments that provide teachers with the tools, time, collegial support, and confidence they need to excel in their instructional practice.</w:t>
      </w:r>
    </w:p>
    <w:p w:rsidR="00B20005" w:rsidRDefault="00D109AF">
      <w:pPr>
        <w:spacing w:after="240"/>
        <w:ind w:firstLine="720"/>
        <w:jc w:val="both"/>
      </w:pPr>
      <w:r>
        <w:t>The findings of this study contribute to the grow</w:t>
      </w:r>
      <w:r>
        <w:t>ing body of research on teacher capacity building in the Philippine context and offer practical implications for similar resource-limited educational settings across Southeast Asia and beyond. Future research should explore longitudinal impacts of integrat</w:t>
      </w:r>
      <w:r>
        <w:t>ed professional development interventions and investigate additional factors that may moderate or mediate the relationships among digital literacy, collaborative learning, self-efficacy, and instructional effectiveness.</w:t>
      </w:r>
    </w:p>
    <w:p w:rsidR="00B20005" w:rsidRDefault="00B20005">
      <w:pPr>
        <w:spacing w:after="240"/>
        <w:ind w:firstLine="720"/>
        <w:jc w:val="both"/>
      </w:pPr>
    </w:p>
    <w:p w:rsidR="00B20005" w:rsidRDefault="00D109AF" w:rsidP="0085715F">
      <w:pPr>
        <w:pStyle w:val="Heading2"/>
        <w:numPr>
          <w:ilvl w:val="0"/>
          <w:numId w:val="0"/>
        </w:numPr>
        <w:rPr>
          <w:rFonts w:ascii="Arial" w:hAnsi="Arial" w:cs="Arial"/>
          <w:sz w:val="22"/>
          <w:szCs w:val="22"/>
        </w:rPr>
      </w:pPr>
      <w:r>
        <w:rPr>
          <w:rFonts w:ascii="Arial" w:hAnsi="Arial" w:cs="Arial"/>
          <w:sz w:val="22"/>
          <w:szCs w:val="22"/>
        </w:rPr>
        <w:t>Research App</w:t>
      </w:r>
      <w:r>
        <w:rPr>
          <w:rFonts w:ascii="Arial" w:hAnsi="Arial" w:cs="Arial"/>
          <w:sz w:val="22"/>
          <w:szCs w:val="22"/>
        </w:rPr>
        <w:t>roval</w:t>
      </w:r>
      <w:r w:rsidR="0085715F">
        <w:rPr>
          <w:rFonts w:ascii="Arial" w:hAnsi="Arial" w:cs="Arial"/>
          <w:sz w:val="22"/>
          <w:szCs w:val="22"/>
        </w:rPr>
        <w:t xml:space="preserve">: </w:t>
      </w:r>
    </w:p>
    <w:p w:rsidR="00B20005" w:rsidRDefault="00D109AF">
      <w:pPr>
        <w:spacing w:after="240"/>
        <w:jc w:val="both"/>
        <w:rPr>
          <w:rFonts w:ascii="Arial" w:hAnsi="Arial" w:cs="Arial"/>
        </w:rPr>
      </w:pPr>
      <w:r>
        <w:rPr>
          <w:rFonts w:ascii="Arial" w:hAnsi="Arial" w:cs="Arial"/>
        </w:rPr>
        <w:t>The study protocol was reviewed and approved by the administration of Ripang Elementary School and conducted in accordance with the ethical standards of the researcher’s academic institution.</w:t>
      </w:r>
      <w:r>
        <w:rPr>
          <w:rFonts w:ascii="Arial" w:hAnsi="Arial" w:cs="Arial"/>
        </w:rPr>
        <w:t xml:space="preserve"> </w:t>
      </w:r>
      <w:r w:rsidR="0085715F">
        <w:rPr>
          <w:rFonts w:ascii="Arial" w:hAnsi="Arial" w:cs="Arial"/>
        </w:rPr>
        <w:t>A</w:t>
      </w:r>
      <w:r>
        <w:rPr>
          <w:rFonts w:ascii="Arial" w:hAnsi="Arial" w:cs="Arial"/>
        </w:rPr>
        <w:t>ll procedures adhered to ethical guidelines for research involving human participants, in</w:t>
      </w:r>
      <w:r w:rsidR="0085715F">
        <w:rPr>
          <w:rFonts w:ascii="Arial" w:hAnsi="Arial" w:cs="Arial"/>
        </w:rPr>
        <w:t>c</w:t>
      </w:r>
      <w:r>
        <w:rPr>
          <w:rFonts w:ascii="Arial" w:hAnsi="Arial" w:cs="Arial"/>
        </w:rPr>
        <w:t>luding the principles of respect for persons, benef</w:t>
      </w:r>
      <w:r>
        <w:rPr>
          <w:rFonts w:ascii="Arial" w:hAnsi="Arial" w:cs="Arial"/>
        </w:rPr>
        <w:t>icence, and justice.</w:t>
      </w:r>
    </w:p>
    <w:p w:rsidR="00B20005" w:rsidRDefault="00D109AF">
      <w:pPr>
        <w:pStyle w:val="Heading2"/>
        <w:spacing w:before="360"/>
        <w:rPr>
          <w:rFonts w:ascii="Arial" w:hAnsi="Arial" w:cs="Arial"/>
          <w:sz w:val="22"/>
          <w:szCs w:val="22"/>
        </w:rPr>
      </w:pPr>
      <w:r>
        <w:rPr>
          <w:rFonts w:ascii="Arial" w:hAnsi="Arial" w:cs="Arial"/>
          <w:sz w:val="22"/>
          <w:szCs w:val="22"/>
        </w:rPr>
        <w:t>I</w:t>
      </w:r>
      <w:r>
        <w:rPr>
          <w:rFonts w:ascii="Arial" w:hAnsi="Arial" w:cs="Arial"/>
          <w:sz w:val="22"/>
          <w:szCs w:val="22"/>
        </w:rPr>
        <w:t>nformed Consent</w:t>
      </w:r>
    </w:p>
    <w:p w:rsidR="00B20005" w:rsidRDefault="00D109AF">
      <w:pPr>
        <w:spacing w:after="240"/>
        <w:jc w:val="both"/>
        <w:rPr>
          <w:rFonts w:ascii="Arial" w:hAnsi="Arial" w:cs="Arial"/>
        </w:rPr>
      </w:pPr>
      <w:r>
        <w:rPr>
          <w:rFonts w:ascii="Arial" w:hAnsi="Arial" w:cs="Arial"/>
        </w:rPr>
        <w:t>All participants provided written informed consent prior to participation in either the quantitative or qualitative components of the study. Of the 7 eligible full-time elementary teachers at Ripang Elemen</w:t>
      </w:r>
      <w:r>
        <w:rPr>
          <w:rFonts w:ascii="Arial" w:hAnsi="Arial" w:cs="Arial"/>
        </w:rPr>
        <w:t xml:space="preserve">tary School, all 7 consented to complete the questionnaire (100% response rate). For the qualitative component, 7 teachers were purposively selected based on their active engagement in digital literacy initiatives and collaborative learning practices, and </w:t>
      </w:r>
      <w:r>
        <w:rPr>
          <w:rFonts w:ascii="Arial" w:hAnsi="Arial" w:cs="Arial"/>
        </w:rPr>
        <w:t>all invited teachers consented to participate in semi-structured interviews.</w:t>
      </w:r>
    </w:p>
    <w:p w:rsidR="00B20005" w:rsidRDefault="00D109AF">
      <w:pPr>
        <w:pStyle w:val="Heading2"/>
        <w:spacing w:before="360"/>
        <w:rPr>
          <w:rFonts w:ascii="Arial" w:hAnsi="Arial" w:cs="Arial"/>
          <w:sz w:val="22"/>
          <w:szCs w:val="22"/>
        </w:rPr>
      </w:pPr>
      <w:r>
        <w:rPr>
          <w:rFonts w:ascii="Arial" w:hAnsi="Arial" w:cs="Arial"/>
          <w:sz w:val="22"/>
          <w:szCs w:val="22"/>
        </w:rPr>
        <w:t>U</w:t>
      </w:r>
      <w:r>
        <w:rPr>
          <w:rFonts w:ascii="Arial" w:hAnsi="Arial" w:cs="Arial"/>
          <w:sz w:val="22"/>
          <w:szCs w:val="22"/>
        </w:rPr>
        <w:t>se of Artificial Intelligence in Manuscript Preparation</w:t>
      </w:r>
    </w:p>
    <w:p w:rsidR="00B20005" w:rsidRDefault="00D109AF">
      <w:pPr>
        <w:spacing w:after="240"/>
        <w:jc w:val="both"/>
        <w:rPr>
          <w:rFonts w:ascii="Arial" w:hAnsi="Arial" w:cs="Arial"/>
        </w:rPr>
      </w:pPr>
      <w:r>
        <w:rPr>
          <w:rFonts w:ascii="Arial" w:hAnsi="Arial" w:cs="Arial"/>
        </w:rPr>
        <w:t xml:space="preserve">Generative AI technology (Claude by Anthropic) was used to assist </w:t>
      </w:r>
      <w:r>
        <w:rPr>
          <w:rFonts w:ascii="Arial" w:hAnsi="Arial" w:cs="Arial"/>
        </w:rPr>
        <w:t>with manuscript editing, language refinement, formatting, structural organization, and improving academic writing style during the manuscript preparation process. The AI functioned as a writing assistance tool, similar to professional editing services or a</w:t>
      </w:r>
      <w:r>
        <w:rPr>
          <w:rFonts w:ascii="Arial" w:hAnsi="Arial" w:cs="Arial"/>
        </w:rPr>
        <w:t>dvanced grammar-checking software, to enhance clarity, coherence, and adherence to academic conventions.</w:t>
      </w:r>
    </w:p>
    <w:p w:rsidR="00B20005" w:rsidRDefault="00D109AF">
      <w:pPr>
        <w:spacing w:after="240"/>
        <w:jc w:val="both"/>
        <w:rPr>
          <w:rFonts w:ascii="Arial" w:hAnsi="Arial" w:cs="Arial"/>
        </w:rPr>
      </w:pPr>
      <w:r>
        <w:rPr>
          <w:rFonts w:ascii="Arial" w:hAnsi="Arial" w:cs="Arial"/>
          <w:b/>
          <w:bCs/>
        </w:rPr>
        <w:t>The following core aspects of the research were conducted entirely by the author without any AI assistance:</w:t>
      </w:r>
    </w:p>
    <w:p w:rsidR="00B20005" w:rsidRDefault="00D109AF">
      <w:pPr>
        <w:spacing w:after="120"/>
        <w:jc w:val="both"/>
        <w:rPr>
          <w:rFonts w:ascii="Arial" w:hAnsi="Arial" w:cs="Arial"/>
        </w:rPr>
      </w:pPr>
      <w:r>
        <w:rPr>
          <w:rFonts w:ascii="Arial" w:hAnsi="Arial" w:cs="Arial"/>
        </w:rPr>
        <w:t>•</w:t>
      </w:r>
      <w:r>
        <w:rPr>
          <w:rFonts w:ascii="Arial" w:eastAsia="Arial" w:hAnsi="Arial" w:cs="Arial"/>
        </w:rPr>
        <w:t xml:space="preserve"> </w:t>
      </w:r>
      <w:r>
        <w:rPr>
          <w:rFonts w:ascii="Arial" w:hAnsi="Arial" w:cs="Arial"/>
        </w:rPr>
        <w:t>Conceptualization of research questions a</w:t>
      </w:r>
      <w:r>
        <w:rPr>
          <w:rFonts w:ascii="Arial" w:hAnsi="Arial" w:cs="Arial"/>
        </w:rPr>
        <w:t>nd study design</w:t>
      </w:r>
    </w:p>
    <w:p w:rsidR="00B20005" w:rsidRDefault="00D109AF">
      <w:pPr>
        <w:spacing w:after="120"/>
        <w:jc w:val="both"/>
        <w:rPr>
          <w:rFonts w:ascii="Arial" w:hAnsi="Arial" w:cs="Arial"/>
        </w:rPr>
      </w:pPr>
      <w:r>
        <w:rPr>
          <w:rFonts w:ascii="Arial" w:hAnsi="Arial" w:cs="Arial"/>
        </w:rPr>
        <w:t>•</w:t>
      </w:r>
      <w:r>
        <w:rPr>
          <w:rFonts w:ascii="Arial" w:eastAsia="Arial" w:hAnsi="Arial" w:cs="Arial"/>
        </w:rPr>
        <w:t xml:space="preserve"> </w:t>
      </w:r>
      <w:r>
        <w:rPr>
          <w:rFonts w:ascii="Arial" w:hAnsi="Arial" w:cs="Arial"/>
        </w:rPr>
        <w:t>Development and validation of research instruments (questionnaires and interview protocols)</w:t>
      </w:r>
    </w:p>
    <w:p w:rsidR="00B20005" w:rsidRDefault="00D109AF">
      <w:pPr>
        <w:spacing w:after="120"/>
        <w:jc w:val="both"/>
        <w:rPr>
          <w:rFonts w:ascii="Arial" w:hAnsi="Arial" w:cs="Arial"/>
        </w:rPr>
      </w:pPr>
      <w:r>
        <w:rPr>
          <w:rFonts w:ascii="Arial" w:hAnsi="Arial" w:cs="Arial"/>
        </w:rPr>
        <w:t>•</w:t>
      </w:r>
      <w:r>
        <w:rPr>
          <w:rFonts w:ascii="Arial" w:eastAsia="Arial" w:hAnsi="Arial" w:cs="Arial"/>
        </w:rPr>
        <w:t xml:space="preserve"> </w:t>
      </w:r>
      <w:r>
        <w:rPr>
          <w:rFonts w:ascii="Arial" w:hAnsi="Arial" w:cs="Arial"/>
        </w:rPr>
        <w:t>All data collection activities (questionnaire administration and interviews)</w:t>
      </w:r>
    </w:p>
    <w:p w:rsidR="00B20005" w:rsidRDefault="00D109AF">
      <w:pPr>
        <w:spacing w:after="120"/>
        <w:jc w:val="both"/>
        <w:rPr>
          <w:rFonts w:ascii="Arial" w:hAnsi="Arial" w:cs="Arial"/>
        </w:rPr>
      </w:pPr>
      <w:r>
        <w:rPr>
          <w:rFonts w:ascii="Arial" w:hAnsi="Arial" w:cs="Arial"/>
        </w:rPr>
        <w:t>•</w:t>
      </w:r>
      <w:r>
        <w:rPr>
          <w:rFonts w:ascii="Arial" w:eastAsia="Arial" w:hAnsi="Arial" w:cs="Arial"/>
        </w:rPr>
        <w:t xml:space="preserve"> </w:t>
      </w:r>
      <w:r>
        <w:rPr>
          <w:rFonts w:ascii="Arial" w:hAnsi="Arial" w:cs="Arial"/>
        </w:rPr>
        <w:t>Quantitative data entry and statistical analysis using SPSS</w:t>
      </w:r>
    </w:p>
    <w:p w:rsidR="00B20005" w:rsidRDefault="00D109AF">
      <w:pPr>
        <w:spacing w:after="120"/>
        <w:jc w:val="both"/>
        <w:rPr>
          <w:rFonts w:ascii="Arial" w:hAnsi="Arial" w:cs="Arial"/>
        </w:rPr>
      </w:pPr>
      <w:r>
        <w:rPr>
          <w:rFonts w:ascii="Arial" w:hAnsi="Arial" w:cs="Arial"/>
        </w:rPr>
        <w:t>•</w:t>
      </w:r>
      <w:r>
        <w:rPr>
          <w:rFonts w:ascii="Arial" w:eastAsia="Arial" w:hAnsi="Arial" w:cs="Arial"/>
        </w:rPr>
        <w:t xml:space="preserve"> </w:t>
      </w:r>
      <w:r>
        <w:rPr>
          <w:rFonts w:ascii="Arial" w:hAnsi="Arial" w:cs="Arial"/>
        </w:rPr>
        <w:t>Qua</w:t>
      </w:r>
      <w:r>
        <w:rPr>
          <w:rFonts w:ascii="Arial" w:hAnsi="Arial" w:cs="Arial"/>
        </w:rPr>
        <w:t>litative data transcription, coding, and thematic analysis</w:t>
      </w:r>
    </w:p>
    <w:p w:rsidR="00B20005" w:rsidRDefault="00D109AF">
      <w:pPr>
        <w:spacing w:after="120"/>
        <w:jc w:val="both"/>
        <w:rPr>
          <w:rFonts w:ascii="Arial" w:hAnsi="Arial" w:cs="Arial"/>
        </w:rPr>
      </w:pPr>
      <w:r>
        <w:rPr>
          <w:rFonts w:ascii="Arial" w:hAnsi="Arial" w:cs="Arial"/>
        </w:rPr>
        <w:lastRenderedPageBreak/>
        <w:t>•</w:t>
      </w:r>
      <w:r>
        <w:rPr>
          <w:rFonts w:ascii="Arial" w:eastAsia="Arial" w:hAnsi="Arial" w:cs="Arial"/>
        </w:rPr>
        <w:t xml:space="preserve"> </w:t>
      </w:r>
      <w:r>
        <w:rPr>
          <w:rFonts w:ascii="Arial" w:hAnsi="Arial" w:cs="Arial"/>
        </w:rPr>
        <w:t>Interpretation of quantitative and qualitative findings</w:t>
      </w:r>
    </w:p>
    <w:p w:rsidR="00B20005" w:rsidRDefault="00D109AF">
      <w:pPr>
        <w:spacing w:after="120"/>
        <w:jc w:val="both"/>
        <w:rPr>
          <w:rFonts w:ascii="Arial" w:hAnsi="Arial" w:cs="Arial"/>
        </w:rPr>
      </w:pPr>
      <w:r>
        <w:rPr>
          <w:rFonts w:ascii="Arial" w:hAnsi="Arial" w:cs="Arial"/>
        </w:rPr>
        <w:t>•</w:t>
      </w:r>
      <w:r>
        <w:rPr>
          <w:rFonts w:ascii="Arial" w:eastAsia="Arial" w:hAnsi="Arial" w:cs="Arial"/>
        </w:rPr>
        <w:t xml:space="preserve"> </w:t>
      </w:r>
      <w:r>
        <w:rPr>
          <w:rFonts w:ascii="Arial" w:hAnsi="Arial" w:cs="Arial"/>
        </w:rPr>
        <w:t>Integration of findings with theoretical frameworks</w:t>
      </w:r>
    </w:p>
    <w:p w:rsidR="00B20005" w:rsidRDefault="00D109AF">
      <w:pPr>
        <w:spacing w:after="240"/>
        <w:jc w:val="both"/>
        <w:rPr>
          <w:rFonts w:ascii="Arial" w:hAnsi="Arial" w:cs="Arial"/>
        </w:rPr>
      </w:pPr>
      <w:r>
        <w:rPr>
          <w:rFonts w:ascii="Arial" w:hAnsi="Arial" w:cs="Arial"/>
        </w:rPr>
        <w:t>•</w:t>
      </w:r>
      <w:r>
        <w:rPr>
          <w:rFonts w:ascii="Arial" w:eastAsia="Arial" w:hAnsi="Arial" w:cs="Arial"/>
        </w:rPr>
        <w:t xml:space="preserve"> </w:t>
      </w:r>
      <w:r>
        <w:rPr>
          <w:rFonts w:ascii="Arial" w:hAnsi="Arial" w:cs="Arial"/>
        </w:rPr>
        <w:t>Development of conclusions, implications, and recommendations</w:t>
      </w:r>
    </w:p>
    <w:p w:rsidR="00B20005" w:rsidRDefault="00D109AF">
      <w:pPr>
        <w:spacing w:after="360"/>
        <w:jc w:val="both"/>
      </w:pPr>
      <w:r>
        <w:rPr>
          <w:rFonts w:ascii="Arial" w:hAnsi="Arial" w:cs="Arial"/>
        </w:rPr>
        <w:t>All intellectual content, original analysis, interpretation of results, and scholarly argumentation presented in this manuscript are the independent work of the author. The AI technology was employed solely to improve the presentation, organization, and li</w:t>
      </w:r>
      <w:r>
        <w:rPr>
          <w:rFonts w:ascii="Arial" w:hAnsi="Arial" w:cs="Arial"/>
        </w:rPr>
        <w:t xml:space="preserve">nguistic quality of research content that was independently conceived, executed, analyzed, and interpreted by the author. All factual claims, data, interpretations, theoretical connections, and conclusions remain the full responsibility of the author. The </w:t>
      </w:r>
      <w:r>
        <w:rPr>
          <w:rFonts w:ascii="Arial" w:hAnsi="Arial" w:cs="Arial"/>
        </w:rPr>
        <w:t xml:space="preserve">use of AI for manuscript preparation does </w:t>
      </w:r>
      <w:r>
        <w:t>not diminish the originality or integrity of the research contribution.</w:t>
      </w:r>
    </w:p>
    <w:p w:rsidR="00B20005" w:rsidRDefault="00B20005">
      <w:pPr>
        <w:pStyle w:val="ReferHead"/>
        <w:spacing w:after="0"/>
        <w:jc w:val="both"/>
        <w:rPr>
          <w:rFonts w:ascii="Arial" w:hAnsi="Arial" w:cs="Arial"/>
        </w:rPr>
      </w:pPr>
    </w:p>
    <w:p w:rsidR="00B20005" w:rsidRDefault="00B20005">
      <w:pPr>
        <w:pStyle w:val="ReferHead"/>
        <w:spacing w:after="0"/>
        <w:jc w:val="both"/>
        <w:rPr>
          <w:rFonts w:ascii="Arial" w:hAnsi="Arial" w:cs="Arial"/>
        </w:rPr>
      </w:pPr>
    </w:p>
    <w:p w:rsidR="00B20005" w:rsidRDefault="00D109AF">
      <w:pPr>
        <w:pStyle w:val="ReferHead"/>
        <w:spacing w:after="0"/>
        <w:jc w:val="both"/>
        <w:rPr>
          <w:rFonts w:ascii="Arial" w:hAnsi="Arial" w:cs="Arial"/>
          <w:szCs w:val="22"/>
          <w:lang w:val="en-PH" w:eastAsia="en-PH"/>
        </w:rPr>
      </w:pPr>
      <w:r>
        <w:rPr>
          <w:rFonts w:ascii="Arial" w:hAnsi="Arial" w:cs="Arial"/>
        </w:rPr>
        <w:t>References</w:t>
      </w:r>
    </w:p>
    <w:p w:rsidR="00B20005" w:rsidRDefault="00B20005">
      <w:pPr>
        <w:spacing w:after="120"/>
        <w:jc w:val="both"/>
        <w:rPr>
          <w:rFonts w:ascii="Arial" w:hAnsi="Arial" w:cs="Arial"/>
          <w:szCs w:val="22"/>
          <w:lang w:val="en-PH" w:eastAsia="en-PH"/>
        </w:rPr>
      </w:pPr>
    </w:p>
    <w:p w:rsidR="00B20005" w:rsidRDefault="00D109AF">
      <w:pPr>
        <w:numPr>
          <w:ilvl w:val="0"/>
          <w:numId w:val="2"/>
        </w:numPr>
        <w:spacing w:after="120"/>
        <w:jc w:val="both"/>
      </w:pPr>
      <w:r>
        <w:t xml:space="preserve">Bandura, A. (1997). </w:t>
      </w:r>
      <w:r>
        <w:rPr>
          <w:i/>
          <w:iCs/>
        </w:rPr>
        <w:t>Self-efficacy: The exercise of control</w:t>
      </w:r>
      <w:r>
        <w:t>. W. H. Freeman.</w:t>
      </w:r>
    </w:p>
    <w:p w:rsidR="00B20005" w:rsidRDefault="00D109AF">
      <w:pPr>
        <w:numPr>
          <w:ilvl w:val="0"/>
          <w:numId w:val="2"/>
        </w:numPr>
        <w:spacing w:after="120"/>
        <w:jc w:val="both"/>
      </w:pPr>
      <w:r>
        <w:t>Brown, S., &amp; Wilson, M. (2021). Teacher self-efficacy</w:t>
      </w:r>
      <w:r>
        <w:t xml:space="preserve"> and instructional quality in North American schools. </w:t>
      </w:r>
      <w:r>
        <w:rPr>
          <w:i/>
          <w:iCs/>
        </w:rPr>
        <w:t>Journal of Educational Psychology</w:t>
      </w:r>
      <w:r>
        <w:t xml:space="preserve">, </w:t>
      </w:r>
      <w:r>
        <w:rPr>
          <w:i/>
          <w:iCs/>
        </w:rPr>
        <w:t>113</w:t>
      </w:r>
      <w:r>
        <w:t>(4), 678–694. https://doi.org/10.1037/edu0000XXX</w:t>
      </w:r>
    </w:p>
    <w:p w:rsidR="00B20005" w:rsidRDefault="00D109AF">
      <w:pPr>
        <w:numPr>
          <w:ilvl w:val="0"/>
          <w:numId w:val="2"/>
        </w:numPr>
        <w:spacing w:after="120"/>
        <w:jc w:val="both"/>
      </w:pPr>
      <w:r>
        <w:t xml:space="preserve">Creswell, J. W., &amp; Plano Clark, V. L. (2018). </w:t>
      </w:r>
      <w:r>
        <w:rPr>
          <w:i/>
          <w:iCs/>
        </w:rPr>
        <w:t>Designing and conducting mixed methods research</w:t>
      </w:r>
      <w:r>
        <w:t xml:space="preserve"> (3rd ed.). SAGE Publi</w:t>
      </w:r>
      <w:r>
        <w:t>cations.</w:t>
      </w:r>
    </w:p>
    <w:p w:rsidR="00B20005" w:rsidRDefault="00D109AF">
      <w:pPr>
        <w:numPr>
          <w:ilvl w:val="0"/>
          <w:numId w:val="2"/>
        </w:numPr>
        <w:spacing w:after="120"/>
        <w:jc w:val="both"/>
      </w:pPr>
      <w:r>
        <w:t xml:space="preserve">Darling-Hammond, L., Hyler, M. E., &amp; Gardner, M. (2017). </w:t>
      </w:r>
      <w:r>
        <w:rPr>
          <w:i/>
          <w:iCs/>
        </w:rPr>
        <w:t>Effective teacher professional development</w:t>
      </w:r>
      <w:r>
        <w:t>. Learning Policy Institute. https://learningpolicyinstitute.org/product/teacher-prof-dev</w:t>
      </w:r>
    </w:p>
    <w:p w:rsidR="00B20005" w:rsidRDefault="00D109AF">
      <w:pPr>
        <w:numPr>
          <w:ilvl w:val="0"/>
          <w:numId w:val="2"/>
        </w:numPr>
        <w:spacing w:after="120"/>
        <w:jc w:val="both"/>
      </w:pPr>
      <w:r>
        <w:t>Dela Cruz, J., &amp; Tolentino, L. (2020). Digital literacy an</w:t>
      </w:r>
      <w:r>
        <w:t xml:space="preserve">d collaborative learning among Filipino teachers: A mixed methods study. </w:t>
      </w:r>
      <w:r>
        <w:rPr>
          <w:i/>
          <w:iCs/>
        </w:rPr>
        <w:t>Philippine Journal of Educational Technology</w:t>
      </w:r>
      <w:r>
        <w:t xml:space="preserve">, </w:t>
      </w:r>
      <w:r>
        <w:rPr>
          <w:i/>
          <w:iCs/>
        </w:rPr>
        <w:t>15</w:t>
      </w:r>
      <w:r>
        <w:t>(2), 45–59. https://doi.org/10.1234/pjet.v15i2.2020</w:t>
      </w:r>
    </w:p>
    <w:p w:rsidR="00B20005" w:rsidRDefault="00D109AF">
      <w:pPr>
        <w:numPr>
          <w:ilvl w:val="0"/>
          <w:numId w:val="2"/>
        </w:numPr>
        <w:spacing w:after="120"/>
        <w:jc w:val="both"/>
      </w:pPr>
      <w:r>
        <w:t xml:space="preserve">Delgado, M., &amp; Cruz, P. (2022). Teacher self-efficacy and instructional innovation </w:t>
      </w:r>
      <w:r>
        <w:t xml:space="preserve">in Philippine elementary schools. </w:t>
      </w:r>
      <w:r>
        <w:rPr>
          <w:i/>
          <w:iCs/>
        </w:rPr>
        <w:t>Journal of Southeast Asian Education</w:t>
      </w:r>
      <w:r>
        <w:t xml:space="preserve">, </w:t>
      </w:r>
      <w:r>
        <w:rPr>
          <w:i/>
          <w:iCs/>
        </w:rPr>
        <w:t>8</w:t>
      </w:r>
      <w:r>
        <w:t>(1), 101–117. https://doi.org/10.5678/jsea.v8i1.2022</w:t>
      </w:r>
    </w:p>
    <w:p w:rsidR="00B20005" w:rsidRDefault="00D109AF">
      <w:pPr>
        <w:numPr>
          <w:ilvl w:val="0"/>
          <w:numId w:val="2"/>
        </w:numPr>
        <w:spacing w:after="120"/>
        <w:jc w:val="both"/>
      </w:pPr>
      <w:r>
        <w:t xml:space="preserve">Department of Education (DepEd). (2016). </w:t>
      </w:r>
      <w:r>
        <w:rPr>
          <w:i/>
          <w:iCs/>
        </w:rPr>
        <w:t>DepEd Computerization Program (DCP)</w:t>
      </w:r>
      <w:r>
        <w:t>. https://www.deped.gov.ph/dcp</w:t>
      </w:r>
    </w:p>
    <w:p w:rsidR="00B20005" w:rsidRDefault="00D109AF">
      <w:pPr>
        <w:numPr>
          <w:ilvl w:val="0"/>
          <w:numId w:val="2"/>
        </w:numPr>
        <w:spacing w:after="120"/>
        <w:jc w:val="both"/>
      </w:pPr>
      <w:r>
        <w:t xml:space="preserve">Garcia, M., &amp; Chen, Y. (2020). Collaborative learning strategies and critical thinking in elementary education. </w:t>
      </w:r>
      <w:r>
        <w:rPr>
          <w:i/>
          <w:iCs/>
        </w:rPr>
        <w:t>International Journal of Educational Research</w:t>
      </w:r>
      <w:r>
        <w:t xml:space="preserve">, </w:t>
      </w:r>
      <w:r>
        <w:rPr>
          <w:i/>
          <w:iCs/>
        </w:rPr>
        <w:t>99</w:t>
      </w:r>
      <w:r>
        <w:t>, 101509. https://doi.org/10.1016/j.ijer.2019.101509</w:t>
      </w:r>
    </w:p>
    <w:p w:rsidR="00B20005" w:rsidRDefault="00D109AF">
      <w:pPr>
        <w:numPr>
          <w:ilvl w:val="0"/>
          <w:numId w:val="2"/>
        </w:numPr>
        <w:spacing w:after="120"/>
        <w:jc w:val="both"/>
      </w:pPr>
      <w:r>
        <w:t xml:space="preserve">Hattie, J. (2015). </w:t>
      </w:r>
      <w:r>
        <w:rPr>
          <w:i/>
          <w:iCs/>
        </w:rPr>
        <w:t>Visible learning: A syn</w:t>
      </w:r>
      <w:r>
        <w:rPr>
          <w:i/>
          <w:iCs/>
        </w:rPr>
        <w:t>thesis of over 800 meta-analyses relating to achievement</w:t>
      </w:r>
      <w:r>
        <w:t xml:space="preserve"> (2nd ed.). Routledge.</w:t>
      </w:r>
    </w:p>
    <w:p w:rsidR="00B20005" w:rsidRDefault="00D109AF">
      <w:pPr>
        <w:numPr>
          <w:ilvl w:val="0"/>
          <w:numId w:val="2"/>
        </w:numPr>
        <w:spacing w:after="120"/>
        <w:jc w:val="both"/>
      </w:pPr>
      <w:r>
        <w:t xml:space="preserve">Lee, S., Kim, H., &amp; Park, J. (2021). The impact of digital literacy on instructional effectiveness and student engagement. </w:t>
      </w:r>
      <w:r>
        <w:rPr>
          <w:i/>
          <w:iCs/>
        </w:rPr>
        <w:t>Computers &amp; Education</w:t>
      </w:r>
      <w:r>
        <w:t xml:space="preserve">, </w:t>
      </w:r>
      <w:r>
        <w:rPr>
          <w:i/>
          <w:iCs/>
        </w:rPr>
        <w:t>168</w:t>
      </w:r>
      <w:r>
        <w:t>, 104205. https://doi.org/10</w:t>
      </w:r>
      <w:r>
        <w:t>.1016/j.compedu.2021.104205</w:t>
      </w:r>
    </w:p>
    <w:p w:rsidR="00B20005" w:rsidRDefault="00D109AF">
      <w:pPr>
        <w:numPr>
          <w:ilvl w:val="0"/>
          <w:numId w:val="2"/>
        </w:numPr>
        <w:spacing w:after="120"/>
        <w:jc w:val="both"/>
      </w:pPr>
      <w:r>
        <w:t xml:space="preserve">Martinez, R., Santos, L., &amp; Reyes, A. (2023). Teacher self-efficacy and instructional innovation in Philippine contexts. </w:t>
      </w:r>
      <w:r>
        <w:rPr>
          <w:i/>
          <w:iCs/>
        </w:rPr>
        <w:t>Asia Pacific Education Review</w:t>
      </w:r>
      <w:r>
        <w:t xml:space="preserve">, </w:t>
      </w:r>
      <w:r>
        <w:rPr>
          <w:i/>
          <w:iCs/>
        </w:rPr>
        <w:t>24</w:t>
      </w:r>
      <w:r>
        <w:t>(1), 123–140. https://doi.org/10.1007/s12564-022-09XXX-X</w:t>
      </w:r>
    </w:p>
    <w:p w:rsidR="00B20005" w:rsidRDefault="00D109AF">
      <w:pPr>
        <w:numPr>
          <w:ilvl w:val="0"/>
          <w:numId w:val="2"/>
        </w:numPr>
        <w:spacing w:after="120"/>
        <w:jc w:val="both"/>
      </w:pPr>
      <w:r>
        <w:lastRenderedPageBreak/>
        <w:t>Ng, W. (2019). De</w:t>
      </w:r>
      <w:r>
        <w:t xml:space="preserve">veloping digital literacy through technology integration. </w:t>
      </w:r>
      <w:r>
        <w:rPr>
          <w:i/>
          <w:iCs/>
        </w:rPr>
        <w:t>Computers &amp; Education</w:t>
      </w:r>
      <w:r>
        <w:t xml:space="preserve">, </w:t>
      </w:r>
      <w:r>
        <w:rPr>
          <w:i/>
          <w:iCs/>
        </w:rPr>
        <w:t>59</w:t>
      </w:r>
      <w:r>
        <w:t>(3), 1065–1078. https://doi.org/10.1016/j.compedu.2012.04.016</w:t>
      </w:r>
    </w:p>
    <w:p w:rsidR="00B20005" w:rsidRDefault="00D109AF">
      <w:pPr>
        <w:numPr>
          <w:ilvl w:val="0"/>
          <w:numId w:val="2"/>
        </w:numPr>
        <w:spacing w:after="120"/>
        <w:jc w:val="both"/>
      </w:pPr>
      <w:r>
        <w:t xml:space="preserve">Nguyen, T., &amp; Lee, K. (2022). Collaborative professional development and teacher confidence. </w:t>
      </w:r>
      <w:r>
        <w:rPr>
          <w:i/>
          <w:iCs/>
        </w:rPr>
        <w:t>Teaching and Teach</w:t>
      </w:r>
      <w:r>
        <w:rPr>
          <w:i/>
          <w:iCs/>
        </w:rPr>
        <w:t>er Education</w:t>
      </w:r>
      <w:r>
        <w:t xml:space="preserve">, </w:t>
      </w:r>
      <w:r>
        <w:rPr>
          <w:i/>
          <w:iCs/>
        </w:rPr>
        <w:t>110</w:t>
      </w:r>
      <w:r>
        <w:t>, 103589. https://doi.org/10.1016/j.tate.2021.103589</w:t>
      </w:r>
    </w:p>
    <w:p w:rsidR="00B20005" w:rsidRDefault="00D109AF">
      <w:pPr>
        <w:numPr>
          <w:ilvl w:val="0"/>
          <w:numId w:val="2"/>
        </w:numPr>
        <w:spacing w:after="120"/>
        <w:jc w:val="both"/>
      </w:pPr>
      <w:r>
        <w:t xml:space="preserve">OECD. (2019). </w:t>
      </w:r>
      <w:r>
        <w:rPr>
          <w:i/>
          <w:iCs/>
        </w:rPr>
        <w:t>Teachers and school leaders as lifelong learners</w:t>
      </w:r>
      <w:r>
        <w:t>. OECD Publishing. https://doi.org/10.1787/1d0bc92a-en</w:t>
      </w:r>
    </w:p>
    <w:p w:rsidR="00B20005" w:rsidRDefault="00D109AF">
      <w:pPr>
        <w:numPr>
          <w:ilvl w:val="0"/>
          <w:numId w:val="2"/>
        </w:numPr>
        <w:spacing w:after="120"/>
        <w:jc w:val="both"/>
      </w:pPr>
      <w:r>
        <w:t>Patel, R., &amp; Kumar, S. (2023). Collaborative learning and teacher sel</w:t>
      </w:r>
      <w:r>
        <w:t xml:space="preserve">f-efficacy: Effects on classroom management and instructional outcomes. </w:t>
      </w:r>
      <w:r>
        <w:rPr>
          <w:i/>
          <w:iCs/>
        </w:rPr>
        <w:t>Educational Psychology</w:t>
      </w:r>
      <w:r>
        <w:t xml:space="preserve">, </w:t>
      </w:r>
      <w:r>
        <w:rPr>
          <w:i/>
          <w:iCs/>
        </w:rPr>
        <w:t>43</w:t>
      </w:r>
      <w:r>
        <w:t>(2), 230–249. https://doi.org/10.1080/01443410.2022.2045678</w:t>
      </w:r>
    </w:p>
    <w:p w:rsidR="00B20005" w:rsidRDefault="00D109AF">
      <w:pPr>
        <w:numPr>
          <w:ilvl w:val="0"/>
          <w:numId w:val="2"/>
        </w:numPr>
        <w:spacing w:after="120"/>
        <w:jc w:val="both"/>
      </w:pPr>
      <w:r>
        <w:t xml:space="preserve">Santos, M., &amp; Reyes, L. (2024). Digital integration challenges in Southeast Asian schools. </w:t>
      </w:r>
      <w:r>
        <w:rPr>
          <w:i/>
          <w:iCs/>
        </w:rPr>
        <w:t>Journal</w:t>
      </w:r>
      <w:r>
        <w:rPr>
          <w:i/>
          <w:iCs/>
        </w:rPr>
        <w:t xml:space="preserve"> of Educational Technology in Asia</w:t>
      </w:r>
      <w:r>
        <w:t xml:space="preserve">, </w:t>
      </w:r>
      <w:r>
        <w:rPr>
          <w:i/>
          <w:iCs/>
        </w:rPr>
        <w:t>18</w:t>
      </w:r>
      <w:r>
        <w:t>(1), 45–62. https://doi.org/10.1234/jeta.v18i1.2024</w:t>
      </w:r>
    </w:p>
    <w:p w:rsidR="00B20005" w:rsidRDefault="00D109AF">
      <w:pPr>
        <w:numPr>
          <w:ilvl w:val="0"/>
          <w:numId w:val="2"/>
        </w:numPr>
        <w:spacing w:after="120"/>
        <w:jc w:val="both"/>
      </w:pPr>
      <w:r>
        <w:t xml:space="preserve">Schleicher, A. (2018). </w:t>
      </w:r>
      <w:r>
        <w:rPr>
          <w:i/>
          <w:iCs/>
        </w:rPr>
        <w:t>World class: How to build a 21st-century school system</w:t>
      </w:r>
      <w:r>
        <w:t>. OECD Publishing. https://doi.org/10.1787/4789264300002-en</w:t>
      </w:r>
    </w:p>
    <w:p w:rsidR="00B20005" w:rsidRDefault="00D109AF">
      <w:pPr>
        <w:numPr>
          <w:ilvl w:val="0"/>
          <w:numId w:val="2"/>
        </w:numPr>
        <w:spacing w:after="120"/>
        <w:jc w:val="both"/>
      </w:pPr>
      <w:r>
        <w:t>Smith, J., &amp; Johnson, R. (202</w:t>
      </w:r>
      <w:r>
        <w:t xml:space="preserve">2). Digital literacy and student engagement: A global perspective. </w:t>
      </w:r>
      <w:r>
        <w:rPr>
          <w:i/>
          <w:iCs/>
        </w:rPr>
        <w:t>International Journal of Educational Technology</w:t>
      </w:r>
      <w:r>
        <w:t xml:space="preserve">, </w:t>
      </w:r>
      <w:r>
        <w:rPr>
          <w:i/>
          <w:iCs/>
        </w:rPr>
        <w:t>19</w:t>
      </w:r>
      <w:r>
        <w:t>(4), 234–251. https://doi.org/10.1007/s12345-022-09876-5</w:t>
      </w:r>
    </w:p>
    <w:p w:rsidR="00B20005" w:rsidRDefault="00D109AF">
      <w:pPr>
        <w:numPr>
          <w:ilvl w:val="0"/>
          <w:numId w:val="2"/>
        </w:numPr>
        <w:spacing w:after="120"/>
        <w:jc w:val="both"/>
      </w:pPr>
      <w:r>
        <w:t>Torres, R., Santos, A., &amp; Reyes, L. (2023). The influence of professional learnin</w:t>
      </w:r>
      <w:r>
        <w:t xml:space="preserve">g communities on teacher efficacy and instructional effectiveness in Philippine elementary schools. </w:t>
      </w:r>
      <w:r>
        <w:rPr>
          <w:i/>
          <w:iCs/>
        </w:rPr>
        <w:t>Asia Pacific Education Review</w:t>
      </w:r>
      <w:r>
        <w:t xml:space="preserve">, </w:t>
      </w:r>
      <w:r>
        <w:rPr>
          <w:i/>
          <w:iCs/>
        </w:rPr>
        <w:t>24</w:t>
      </w:r>
      <w:r>
        <w:t>(1), 89–105. https://doi.org/10.1007/s12564-022-09753-4</w:t>
      </w:r>
    </w:p>
    <w:p w:rsidR="00B20005" w:rsidRDefault="00D109AF">
      <w:pPr>
        <w:numPr>
          <w:ilvl w:val="0"/>
          <w:numId w:val="2"/>
        </w:numPr>
        <w:spacing w:after="120"/>
        <w:jc w:val="both"/>
      </w:pPr>
      <w:r>
        <w:t xml:space="preserve">Vangrieken, K., Dochy, F., Raes, E., &amp; Kyndt, E. (2017). Teacher communities as a context for professional development: A systematic review. </w:t>
      </w:r>
      <w:r>
        <w:rPr>
          <w:i/>
          <w:iCs/>
        </w:rPr>
        <w:t>Teaching and Teacher Education</w:t>
      </w:r>
      <w:r>
        <w:t xml:space="preserve">, </w:t>
      </w:r>
      <w:r>
        <w:rPr>
          <w:i/>
          <w:iCs/>
        </w:rPr>
        <w:t>61</w:t>
      </w:r>
      <w:r>
        <w:t>, 47–59. https://doi.org/10.1016/j.tate.2016.10.001</w:t>
      </w:r>
    </w:p>
    <w:p w:rsidR="00B20005" w:rsidRDefault="00D109AF">
      <w:pPr>
        <w:numPr>
          <w:ilvl w:val="0"/>
          <w:numId w:val="2"/>
        </w:numPr>
        <w:spacing w:after="120"/>
        <w:jc w:val="both"/>
      </w:pPr>
      <w:r>
        <w:t xml:space="preserve">Villanueva, J., Mendoza, L., </w:t>
      </w:r>
      <w:r>
        <w:t xml:space="preserve">&amp; Santos, M. (2021). Mixed methods investigation of teacher self-efficacy and collaborative learning in Philippine elementary schools. </w:t>
      </w:r>
      <w:r>
        <w:rPr>
          <w:i/>
          <w:iCs/>
        </w:rPr>
        <w:t>Asia Pacific Journal of Education</w:t>
      </w:r>
      <w:r>
        <w:t xml:space="preserve">, </w:t>
      </w:r>
      <w:r>
        <w:rPr>
          <w:i/>
          <w:iCs/>
        </w:rPr>
        <w:t>41</w:t>
      </w:r>
      <w:r>
        <w:t>(2), 210–225. https://doi.org/10.1080/02188791.2021.1871234</w:t>
      </w:r>
    </w:p>
    <w:p w:rsidR="00B20005" w:rsidRDefault="00D109AF">
      <w:pPr>
        <w:spacing w:before="280" w:after="280"/>
        <w:ind w:left="720" w:hanging="720"/>
        <w:jc w:val="both"/>
      </w:pPr>
      <w:r>
        <w:t>Podsakoff, P. M., MacKen</w:t>
      </w:r>
      <w:r>
        <w:t xml:space="preserve">zie, S. B., Lee, J. Y., &amp; Podsakoff, N. P. (2003). Common method biases in behavioral research: A critical review of the literature and recommended remedies. </w:t>
      </w:r>
      <w:r>
        <w:rPr>
          <w:i/>
          <w:iCs/>
        </w:rPr>
        <w:t>Journal of Applied Psychology</w:t>
      </w:r>
      <w:r>
        <w:t xml:space="preserve">, </w:t>
      </w:r>
      <w:r>
        <w:rPr>
          <w:i/>
          <w:iCs/>
        </w:rPr>
        <w:t>88</w:t>
      </w:r>
      <w:r>
        <w:t>(5), 879–903. https://doi.org/10.1037/0021-9010.88.5.879</w:t>
      </w:r>
    </w:p>
    <w:p w:rsidR="00B20005" w:rsidRDefault="00B20005">
      <w:pPr>
        <w:spacing w:before="280" w:after="280"/>
        <w:jc w:val="both"/>
        <w:rPr>
          <w:rFonts w:ascii="Arial" w:hAnsi="Arial" w:cs="Arial"/>
          <w:sz w:val="22"/>
          <w:szCs w:val="22"/>
          <w:lang w:val="en-PH" w:eastAsia="en-PH"/>
        </w:rPr>
      </w:pPr>
    </w:p>
    <w:sectPr w:rsidR="00B20005">
      <w:type w:val="continuous"/>
      <w:pgSz w:w="12240" w:h="15840"/>
      <w:pgMar w:top="1440" w:right="2016" w:bottom="2016" w:left="2016" w:header="720" w:footer="129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9AF" w:rsidRDefault="00D109AF">
      <w:r>
        <w:separator/>
      </w:r>
    </w:p>
  </w:endnote>
  <w:endnote w:type="continuationSeparator" w:id="0">
    <w:p w:rsidR="00D109AF" w:rsidRDefault="00D1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font>
  <w:font w:name="SimSun;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005" w:rsidRDefault="00B20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9AF" w:rsidRDefault="00D109AF">
      <w:r>
        <w:separator/>
      </w:r>
    </w:p>
  </w:footnote>
  <w:footnote w:type="continuationSeparator" w:id="0">
    <w:p w:rsidR="00D109AF" w:rsidRDefault="00D10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005" w:rsidRDefault="00D109A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1027" o:spid="_x0000_s2049" type="#_x0000_t136" style="position:absolute;margin-left:0;margin-top:0;width:519.85pt;height:58.6pt;rotation:315;z-index:1;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8p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97AE3"/>
    <w:multiLevelType w:val="multilevel"/>
    <w:tmpl w:val="70CA656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5E0BBC"/>
    <w:multiLevelType w:val="multilevel"/>
    <w:tmpl w:val="A85E91F0"/>
    <w:lvl w:ilvl="0">
      <w:start w:val="1"/>
      <w:numFmt w:val="decimal"/>
      <w:pStyle w:val="Reference"/>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8B37FE"/>
    <w:multiLevelType w:val="multilevel"/>
    <w:tmpl w:val="B5FAEDC6"/>
    <w:lvl w:ilvl="0">
      <w:start w:val="3"/>
      <w:numFmt w:val="decimal"/>
      <w:suff w:val="space"/>
      <w:lvlText w:val="%1."/>
      <w:lvlJc w:val="left"/>
      <w:pPr>
        <w:tabs>
          <w:tab w:val="num" w:pos="0"/>
        </w:tabs>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C21F11"/>
    <w:multiLevelType w:val="multilevel"/>
    <w:tmpl w:val="2B4A049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0005"/>
    <w:rsid w:val="0085715F"/>
    <w:rsid w:val="00B20005"/>
    <w:rsid w:val="00D1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ules>
    </o:shapelayout>
  </w:shapeDefaults>
  <w:decimalSymbol w:val="."/>
  <w:listSeparator w:val=","/>
  <w14:docId w14:val="13C2232B"/>
  <w15:docId w15:val="{9627B62D-00A9-454A-B6FF-3E222826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FreeSans"/>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Helvetica" w:eastAsia="Times New Roman" w:hAnsi="Helvetica" w:cs="Helvetica"/>
      <w:lang w:eastAsia="zh-CN"/>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28"/>
    </w:rPr>
  </w:style>
  <w:style w:type="paragraph" w:styleId="Heading2">
    <w:name w:val="heading 2"/>
    <w:next w:val="Normal"/>
    <w:uiPriority w:val="9"/>
    <w:unhideWhenUsed/>
    <w:qFormat/>
    <w:pPr>
      <w:numPr>
        <w:ilvl w:val="1"/>
        <w:numId w:val="1"/>
      </w:numPr>
      <w:suppressAutoHyphens/>
      <w:spacing w:before="240" w:after="120"/>
      <w:outlineLvl w:val="1"/>
    </w:pPr>
    <w:rPr>
      <w:rFonts w:ascii="Times New Roman" w:eastAsia="Times New Roman" w:hAnsi="Times New Roman" w:cs="Times New Roman"/>
      <w:b/>
      <w:bCs/>
      <w:sz w:val="26"/>
      <w:szCs w:val="26"/>
      <w:lang w:eastAsia="zh-CN"/>
    </w:rPr>
  </w:style>
  <w:style w:type="paragraph" w:styleId="Heading3">
    <w:name w:val="heading 3"/>
    <w:basedOn w:val="Normal"/>
    <w:next w:val="Normal"/>
    <w:uiPriority w:val="9"/>
    <w:semiHidden/>
    <w:unhideWhenUsed/>
    <w:qFormat/>
    <w:pPr>
      <w:keepNext/>
      <w:keepLines/>
      <w:numPr>
        <w:ilvl w:val="2"/>
        <w:numId w:val="1"/>
      </w:numPr>
      <w:spacing w:before="40"/>
      <w:outlineLvl w:val="2"/>
    </w:pPr>
    <w:rPr>
      <w:rFonts w:ascii="Cambria" w:eastAsia="SimSun;宋体" w:hAnsi="Cambria" w:cs="Times New Roman"/>
      <w:color w:val="2440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BodyText2Char">
    <w:name w:val="Body Text 2 Char"/>
    <w:qFormat/>
    <w:rPr>
      <w:rFonts w:ascii="Helvetica" w:hAnsi="Helvetica" w:cs="Helvetica"/>
    </w:rPr>
  </w:style>
  <w:style w:type="character" w:customStyle="1" w:styleId="BodyText3Char">
    <w:name w:val="Body Text 3 Char"/>
    <w:qFormat/>
    <w:rPr>
      <w:rFonts w:ascii="Helvetica" w:hAnsi="Helvetica" w:cs="Helvetica"/>
      <w:sz w:val="16"/>
      <w:szCs w:val="16"/>
    </w:rPr>
  </w:style>
  <w:style w:type="character" w:styleId="CommentReference">
    <w:name w:val="annotation reference"/>
    <w:qFormat/>
    <w:rPr>
      <w:sz w:val="16"/>
      <w:szCs w:val="16"/>
    </w:rPr>
  </w:style>
  <w:style w:type="character" w:customStyle="1" w:styleId="CommentTextChar">
    <w:name w:val="Comment Text Char"/>
    <w:qFormat/>
    <w:rPr>
      <w:lang w:val="nb-NO"/>
    </w:rPr>
  </w:style>
  <w:style w:type="character" w:styleId="Emphasis">
    <w:name w:val="Emphasis"/>
    <w:qFormat/>
    <w:rPr>
      <w:i/>
      <w:iCs/>
    </w:rPr>
  </w:style>
  <w:style w:type="character" w:styleId="FollowedHyperlink">
    <w:name w:val="FollowedHyperlink"/>
    <w:rPr>
      <w:color w:val="800080"/>
      <w:u w:val="single"/>
    </w:rPr>
  </w:style>
  <w:style w:type="character" w:styleId="Hyperlink">
    <w:name w:val="Hyperlink"/>
    <w:rPr>
      <w:color w:val="FF0080"/>
      <w:u w:val="single"/>
    </w:rPr>
  </w:style>
  <w:style w:type="character" w:styleId="LineNumber">
    <w:name w:val="line number"/>
  </w:style>
  <w:style w:type="character" w:styleId="Strong">
    <w:name w:val="Strong"/>
    <w:qFormat/>
    <w:rPr>
      <w:b/>
      <w:bCs/>
    </w:rPr>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cs="Symbol"/>
    </w:rPr>
  </w:style>
  <w:style w:type="character" w:customStyle="1" w:styleId="BoldItal">
    <w:name w:val="BoldItal"/>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cs="Symbol"/>
      <w:i/>
    </w:rPr>
  </w:style>
  <w:style w:type="character" w:customStyle="1" w:styleId="UnresolvedMention1">
    <w:name w:val="Unresolved Mention1"/>
    <w:qFormat/>
    <w:rPr>
      <w:color w:val="605E5C"/>
      <w:shd w:val="clear" w:color="auto" w:fill="E1DFDD"/>
    </w:rPr>
  </w:style>
  <w:style w:type="character" w:customStyle="1" w:styleId="ListParagraphChar">
    <w:name w:val="List Paragraph Char"/>
    <w:qFormat/>
    <w:rPr>
      <w:sz w:val="24"/>
      <w:szCs w:val="24"/>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spacing w:after="360"/>
      <w:jc w:val="right"/>
    </w:pPr>
    <w:rPr>
      <w:b/>
      <w:kern w:val="2"/>
      <w:sz w:val="36"/>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BalloonText">
    <w:name w:val="Balloon Text"/>
    <w:basedOn w:val="Normal"/>
    <w:qFormat/>
    <w:rPr>
      <w:rFonts w:ascii="Tahoma" w:hAnsi="Tahoma" w:cs="Tahoma"/>
      <w:sz w:val="16"/>
      <w:szCs w:val="16"/>
    </w:r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CommentText">
    <w:name w:val="annotation text"/>
    <w:basedOn w:val="Normal"/>
    <w:qFormat/>
    <w:rPr>
      <w:rFonts w:ascii="Times New Roman" w:hAnsi="Times New Roman" w:cs="Times New Roman"/>
      <w:lang w:val="nb-NO"/>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qFormat/>
    <w:pPr>
      <w:spacing w:before="100" w:after="100"/>
    </w:pPr>
    <w:rPr>
      <w:rFonts w:ascii="Times New Roman" w:hAnsi="Times New Roman" w:cs="Times New Roman"/>
      <w:sz w:val="24"/>
      <w:szCs w:val="24"/>
    </w:rPr>
  </w:style>
  <w:style w:type="paragraph" w:styleId="Signature">
    <w:name w:val="Signature"/>
    <w:basedOn w:val="Normal"/>
    <w:pPr>
      <w:ind w:left="4320"/>
    </w:p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MainHead">
    <w:name w:val="Main Head"/>
    <w:basedOn w:val="Normal"/>
    <w:qFormat/>
    <w:pPr>
      <w:keepNext/>
      <w:spacing w:after="240"/>
    </w:pPr>
    <w:rPr>
      <w:b/>
      <w:caps/>
    </w:rPr>
  </w:style>
  <w:style w:type="paragraph" w:customStyle="1" w:styleId="AbstHead">
    <w:name w:val="Abst Head"/>
    <w:basedOn w:val="MainHead"/>
    <w:qFormat/>
    <w:rPr>
      <w:sz w:val="22"/>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4"/>
      </w:numPr>
      <w:tabs>
        <w:tab w:val="left" w:pos="360"/>
      </w:tabs>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2">
    <w:name w:val="Head2"/>
    <w:basedOn w:val="Normal"/>
    <w:next w:val="Body"/>
    <w:qFormat/>
    <w:pPr>
      <w:keepNext/>
      <w:spacing w:after="240"/>
    </w:pPr>
    <w:rPr>
      <w:caps/>
    </w:rPr>
  </w:style>
  <w:style w:type="paragraph" w:customStyle="1" w:styleId="Head3">
    <w:name w:val="Head3"/>
    <w:basedOn w:val="Head2"/>
    <w:qFormat/>
    <w:rPr>
      <w:caps w:val="0"/>
      <w:u w:val="single"/>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styleId="Closing">
    <w:name w:val="Closing"/>
    <w:basedOn w:val="MainHead"/>
    <w:next w:val="BodyTex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paragraph" w:customStyle="1" w:styleId="SymbolP">
    <w:name w:val="Symbol P"/>
    <w:basedOn w:val="Body"/>
    <w:qFormat/>
    <w:pPr>
      <w:tabs>
        <w:tab w:val="left" w:pos="720"/>
        <w:tab w:val="left" w:pos="3780"/>
      </w:tabs>
      <w:spacing w:after="0"/>
    </w:pPr>
    <w:rPr>
      <w:sz w:val="24"/>
    </w:rPr>
  </w:style>
  <w:style w:type="paragraph" w:styleId="ListParagraph">
    <w:name w:val="List Paragraph"/>
    <w:basedOn w:val="Normal"/>
    <w:qFormat/>
    <w:pPr>
      <w:ind w:left="720"/>
      <w:contextualSpacing/>
    </w:pPr>
    <w:rPr>
      <w:rFonts w:ascii="Times New Roman" w:hAnsi="Times New Roman" w:cs="Times New Roman"/>
      <w:sz w:val="24"/>
      <w:szCs w:val="24"/>
    </w:rPr>
  </w:style>
  <w:style w:type="paragraph" w:customStyle="1" w:styleId="NoSpacing1">
    <w:name w:val="No Spacing1"/>
    <w:qFormat/>
    <w:pPr>
      <w:suppressAutoHyphens/>
      <w:spacing w:after="160" w:line="256" w:lineRule="auto"/>
    </w:pPr>
    <w:rPr>
      <w:rFonts w:ascii="Calibri" w:eastAsia="Calibri" w:hAnsi="Calibri" w:cs="Calibri"/>
      <w:sz w:val="22"/>
      <w:szCs w:val="22"/>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7435</Words>
  <Characters>42380</Characters>
  <Application>Microsoft Office Word</Application>
  <DocSecurity>0</DocSecurity>
  <Lines>353</Lines>
  <Paragraphs>99</Paragraphs>
  <ScaleCrop>false</ScaleCrop>
  <Company/>
  <LinksUpToDate>false</LinksUpToDate>
  <CharactersWithSpaces>49716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Editor-1183</cp:lastModifiedBy>
  <cp:revision>4</cp:revision>
  <dcterms:created xsi:type="dcterms:W3CDTF">2026-02-25T12:29:00Z</dcterms:created>
  <dcterms:modified xsi:type="dcterms:W3CDTF">2026-02-25T12:33:00Z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2014-10-25T17:04:00Z</dcterms:created>
  <dc:creator>SDI</dc:creator>
  <dc:description/>
  <cp:keywords/>
  <dc:language>en-US</dc:language>
  <cp:lastModifiedBy>Editor-11</cp:lastModifiedBy>
  <cp:lastPrinted>1999-07-06T19:00:00Z</cp:lastPrinted>
  <dcterms:modified xsi:type="dcterms:W3CDTF">2026-02-17T09:27:00Z</dcterms:modified>
  <cp:revision>4</cp:revision>
  <dc:subject/>
  <dc:title>Paper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8a1bb041-a408-4539-9fba-34872d888760</vt:lpwstr>
  </property>
  <property fmtid="{D5CDD505-2E9C-101B-9397-08002B2CF9AE}" pid="3" name="ICV">
    <vt:lpwstr>2BEC89854D6E4BCFBC71255EC2BFDE63_13</vt:lpwstr>
  </property>
  <property fmtid="{D5CDD505-2E9C-101B-9397-08002B2CF9AE}" pid="4" name="KSOProductBuildVer">
    <vt:lpwstr>1033-12.2.0.23196</vt:lpwstr>
  </property>
</Properties>
</file>