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7252C" w14:textId="25945FE4" w:rsidR="00202769" w:rsidRDefault="00202769" w:rsidP="00202769">
      <w:pPr>
        <w:ind w:left="720"/>
        <w:jc w:val="center"/>
        <w:rPr>
          <w:rFonts w:ascii="Times New Roman" w:hAnsi="Times New Roman" w:cs="Times New Roman"/>
          <w:b/>
          <w:bCs/>
          <w:sz w:val="28"/>
          <w:szCs w:val="24"/>
        </w:rPr>
      </w:pPr>
      <w:r w:rsidRPr="00085D27">
        <w:rPr>
          <w:rFonts w:ascii="Times New Roman" w:hAnsi="Times New Roman" w:cs="Times New Roman"/>
          <w:b/>
          <w:bCs/>
          <w:sz w:val="28"/>
          <w:szCs w:val="24"/>
        </w:rPr>
        <w:t>Synergistic Impacts of Seaweed Extracts and Humic Acid Granules on Soil Physicochemical properties and Crop Productivity: A Review</w:t>
      </w:r>
    </w:p>
    <w:p w14:paraId="5B00AD0F" w14:textId="77777777" w:rsidR="006B2B84" w:rsidRDefault="006B2B84" w:rsidP="00537594">
      <w:pPr>
        <w:jc w:val="both"/>
        <w:rPr>
          <w:rFonts w:ascii="Times New Roman" w:hAnsi="Times New Roman" w:cs="Times New Roman"/>
          <w:b/>
          <w:sz w:val="24"/>
          <w:szCs w:val="24"/>
        </w:rPr>
      </w:pPr>
    </w:p>
    <w:p w14:paraId="3ADE580F" w14:textId="77777777" w:rsidR="006B2B84" w:rsidRDefault="006B2B84" w:rsidP="00537594">
      <w:pPr>
        <w:jc w:val="both"/>
        <w:rPr>
          <w:rFonts w:ascii="Times New Roman" w:hAnsi="Times New Roman" w:cs="Times New Roman"/>
          <w:b/>
          <w:sz w:val="24"/>
          <w:szCs w:val="24"/>
        </w:rPr>
      </w:pPr>
    </w:p>
    <w:p w14:paraId="17BA2380" w14:textId="171C7C6E"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ABSTRACT:</w:t>
      </w:r>
    </w:p>
    <w:p w14:paraId="5DDB6174" w14:textId="33A2F930"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 extract and humic acid granules are increasingly recognized as effective biostimulants that help with sustainable soil management and improve crop productivity. Seaweed extract </w:t>
      </w:r>
      <w:r w:rsidR="00FA03A9" w:rsidRPr="00537594">
        <w:rPr>
          <w:rFonts w:ascii="Times New Roman" w:hAnsi="Times New Roman" w:cs="Times New Roman"/>
          <w:sz w:val="24"/>
          <w:szCs w:val="24"/>
        </w:rPr>
        <w:t xml:space="preserve">often made from brown macroalgae like </w:t>
      </w:r>
      <w:r w:rsidR="00FA03A9" w:rsidRPr="00493381">
        <w:rPr>
          <w:rFonts w:ascii="Times New Roman" w:hAnsi="Times New Roman" w:cs="Times New Roman"/>
          <w:i/>
          <w:iCs/>
          <w:sz w:val="24"/>
          <w:szCs w:val="24"/>
        </w:rPr>
        <w:t>Ascophyllum nodosum</w:t>
      </w:r>
      <w:r w:rsidR="00FA03A9">
        <w:rPr>
          <w:rFonts w:ascii="Times New Roman" w:hAnsi="Times New Roman" w:cs="Times New Roman"/>
          <w:i/>
          <w:iCs/>
          <w:sz w:val="24"/>
          <w:szCs w:val="24"/>
        </w:rPr>
        <w:t xml:space="preserve">, </w:t>
      </w:r>
      <w:r w:rsidR="00FA03A9" w:rsidRPr="00537594">
        <w:rPr>
          <w:rFonts w:ascii="Times New Roman" w:hAnsi="Times New Roman" w:cs="Times New Roman"/>
          <w:sz w:val="24"/>
          <w:szCs w:val="24"/>
        </w:rPr>
        <w:t xml:space="preserve">Sargassum species </w:t>
      </w:r>
      <w:r w:rsidR="00FA03A9" w:rsidRPr="00FA03A9">
        <w:rPr>
          <w:rFonts w:ascii="Times New Roman" w:hAnsi="Times New Roman" w:cs="Times New Roman"/>
          <w:sz w:val="24"/>
          <w:szCs w:val="24"/>
        </w:rPr>
        <w:t xml:space="preserve">and </w:t>
      </w:r>
      <w:proofErr w:type="spellStart"/>
      <w:r w:rsidR="00FA03A9" w:rsidRPr="00493381">
        <w:rPr>
          <w:rFonts w:ascii="Times New Roman" w:hAnsi="Times New Roman" w:cs="Times New Roman"/>
          <w:i/>
          <w:iCs/>
          <w:sz w:val="24"/>
          <w:szCs w:val="24"/>
        </w:rPr>
        <w:t>Kappaphycus</w:t>
      </w:r>
      <w:proofErr w:type="spellEnd"/>
      <w:r w:rsidR="00FA03A9">
        <w:rPr>
          <w:rFonts w:ascii="Times New Roman" w:hAnsi="Times New Roman" w:cs="Times New Roman"/>
          <w:i/>
          <w:iCs/>
          <w:sz w:val="24"/>
          <w:szCs w:val="24"/>
        </w:rPr>
        <w:t xml:space="preserve"> </w:t>
      </w:r>
      <w:proofErr w:type="spellStart"/>
      <w:r w:rsidR="00FA03A9" w:rsidRPr="00590240">
        <w:rPr>
          <w:rFonts w:ascii="Times New Roman" w:hAnsi="Times New Roman" w:cs="Times New Roman"/>
          <w:i/>
          <w:iCs/>
          <w:sz w:val="24"/>
          <w:szCs w:val="24"/>
        </w:rPr>
        <w:t>alvarezii</w:t>
      </w:r>
      <w:proofErr w:type="spellEnd"/>
      <w:r w:rsidR="00FA03A9">
        <w:rPr>
          <w:rFonts w:ascii="Times New Roman" w:hAnsi="Times New Roman" w:cs="Times New Roman"/>
          <w:i/>
          <w:iCs/>
          <w:sz w:val="24"/>
          <w:szCs w:val="24"/>
        </w:rPr>
        <w:t xml:space="preserve"> </w:t>
      </w:r>
      <w:r w:rsidR="003C6B0B" w:rsidRPr="00537594">
        <w:rPr>
          <w:rFonts w:ascii="Times New Roman" w:hAnsi="Times New Roman" w:cs="Times New Roman"/>
          <w:sz w:val="24"/>
          <w:szCs w:val="24"/>
        </w:rPr>
        <w:t>provides bioactive compounds, including phytohormones, polysaccharides, amino acids, and micronutrients. These compounds promote root development, boost stress tolerance, and stimulate important metabolic processes. Humic acid granules improve soil fertility by enhancing soil structure, increasing cation exchange capacity, retaining nutrients better, and supporting beneficial microbial activity. Together, these amendments create synergistic effects that enhance soil properties, such as organic carbon content, moisture retention, and aggregate stability. Their combined use has been proven to increase nutrient uptake, boost chlorophyll synthesis, improve photosynthesis, and strengthen plants’ resistance to abiotic stresses. These advantages lead to higher crop yields</w:t>
      </w:r>
      <w:r w:rsidR="00CD007C">
        <w:rPr>
          <w:rFonts w:ascii="Times New Roman" w:hAnsi="Times New Roman" w:cs="Times New Roman"/>
          <w:sz w:val="24"/>
          <w:szCs w:val="24"/>
        </w:rPr>
        <w:t xml:space="preserve"> by about 15 to 30</w:t>
      </w:r>
      <w:proofErr w:type="gramStart"/>
      <w:r w:rsidR="00CD007C">
        <w:rPr>
          <w:rFonts w:ascii="Times New Roman" w:hAnsi="Times New Roman" w:cs="Times New Roman"/>
          <w:sz w:val="24"/>
          <w:szCs w:val="24"/>
        </w:rPr>
        <w:t xml:space="preserve">% </w:t>
      </w:r>
      <w:r w:rsidR="003C6B0B" w:rsidRPr="00537594">
        <w:rPr>
          <w:rFonts w:ascii="Times New Roman" w:hAnsi="Times New Roman" w:cs="Times New Roman"/>
          <w:sz w:val="24"/>
          <w:szCs w:val="24"/>
        </w:rPr>
        <w:t>,</w:t>
      </w:r>
      <w:proofErr w:type="gramEnd"/>
      <w:r w:rsidR="003C6B0B" w:rsidRPr="00537594">
        <w:rPr>
          <w:rFonts w:ascii="Times New Roman" w:hAnsi="Times New Roman" w:cs="Times New Roman"/>
          <w:sz w:val="24"/>
          <w:szCs w:val="24"/>
        </w:rPr>
        <w:t xml:space="preserve"> better produce quality, and more efficient use of inputs</w:t>
      </w:r>
      <w:r w:rsidR="00731879">
        <w:rPr>
          <w:rFonts w:ascii="Times New Roman" w:hAnsi="Times New Roman" w:cs="Times New Roman"/>
          <w:sz w:val="24"/>
          <w:szCs w:val="24"/>
        </w:rPr>
        <w:t xml:space="preserve"> in field and horticultural crops</w:t>
      </w:r>
      <w:r w:rsidR="003C6B0B" w:rsidRPr="00537594">
        <w:rPr>
          <w:rFonts w:ascii="Times New Roman" w:hAnsi="Times New Roman" w:cs="Times New Roman"/>
          <w:sz w:val="24"/>
          <w:szCs w:val="24"/>
        </w:rPr>
        <w:t>. The environmental benefits include reducing reliance on synthetic fertilizers, lowering greenhouse gas emissions, and promoting long-term soil health. Economically, using seaweed and humic acid granules offers better benefit-to-cost ratios and encourages the adoption of regenerative and climate-smart farming practices. This review summarizes current scientific evidence on the mechanisms, interactions, and agronomic benefits of these natural amendments, showcasing their importance in sustainable agriculture.</w:t>
      </w:r>
    </w:p>
    <w:p w14:paraId="184F09C7" w14:textId="23DEFBCC" w:rsidR="00590240" w:rsidRDefault="003C6B0B" w:rsidP="00590240">
      <w:pPr>
        <w:jc w:val="both"/>
        <w:rPr>
          <w:rFonts w:ascii="Times New Roman" w:hAnsi="Times New Roman" w:cs="Times New Roman"/>
          <w:sz w:val="24"/>
          <w:szCs w:val="24"/>
        </w:rPr>
      </w:pPr>
      <w:r w:rsidRPr="00537594">
        <w:rPr>
          <w:rFonts w:ascii="Times New Roman" w:hAnsi="Times New Roman" w:cs="Times New Roman"/>
          <w:sz w:val="24"/>
          <w:szCs w:val="24"/>
        </w:rPr>
        <w:t xml:space="preserve">Key Words: </w:t>
      </w:r>
      <w:r w:rsidR="00590240" w:rsidRPr="00537594">
        <w:rPr>
          <w:rFonts w:ascii="Times New Roman" w:hAnsi="Times New Roman" w:cs="Times New Roman"/>
          <w:sz w:val="24"/>
          <w:szCs w:val="24"/>
        </w:rPr>
        <w:t>Biostimulants,</w:t>
      </w:r>
      <w:r w:rsidR="00590240">
        <w:rPr>
          <w:rFonts w:ascii="Times New Roman" w:hAnsi="Times New Roman" w:cs="Times New Roman"/>
          <w:sz w:val="24"/>
          <w:szCs w:val="24"/>
        </w:rPr>
        <w:t xml:space="preserve"> </w:t>
      </w:r>
      <w:r w:rsidR="00590240" w:rsidRPr="00537594">
        <w:rPr>
          <w:rFonts w:ascii="Times New Roman" w:hAnsi="Times New Roman" w:cs="Times New Roman"/>
          <w:sz w:val="24"/>
          <w:szCs w:val="24"/>
        </w:rPr>
        <w:t>Cytokinins, Humic acid granules, Micronutrients, Osmoprotectants</w:t>
      </w:r>
      <w:r w:rsidR="00590240">
        <w:rPr>
          <w:rFonts w:ascii="Times New Roman" w:hAnsi="Times New Roman" w:cs="Times New Roman"/>
          <w:sz w:val="24"/>
          <w:szCs w:val="24"/>
        </w:rPr>
        <w:t>,</w:t>
      </w:r>
    </w:p>
    <w:p w14:paraId="6F57B15B" w14:textId="76025E93" w:rsidR="003C6B0B" w:rsidRDefault="003C6B0B" w:rsidP="00537594">
      <w:pPr>
        <w:jc w:val="both"/>
        <w:rPr>
          <w:rFonts w:ascii="Times New Roman" w:hAnsi="Times New Roman" w:cs="Times New Roman"/>
          <w:sz w:val="24"/>
          <w:szCs w:val="24"/>
        </w:rPr>
      </w:pPr>
      <w:r w:rsidRPr="00537594">
        <w:rPr>
          <w:rFonts w:ascii="Times New Roman" w:hAnsi="Times New Roman" w:cs="Times New Roman"/>
          <w:sz w:val="24"/>
          <w:szCs w:val="24"/>
        </w:rPr>
        <w:t>Seaweed extract</w:t>
      </w:r>
      <w:r w:rsidR="00590240">
        <w:rPr>
          <w:rFonts w:ascii="Times New Roman" w:hAnsi="Times New Roman" w:cs="Times New Roman"/>
          <w:sz w:val="24"/>
          <w:szCs w:val="24"/>
        </w:rPr>
        <w:t>.</w:t>
      </w:r>
      <w:r w:rsidRPr="00537594">
        <w:rPr>
          <w:rFonts w:ascii="Times New Roman" w:hAnsi="Times New Roman" w:cs="Times New Roman"/>
          <w:sz w:val="24"/>
          <w:szCs w:val="24"/>
        </w:rPr>
        <w:t xml:space="preserve"> </w:t>
      </w:r>
    </w:p>
    <w:p w14:paraId="04848CBF" w14:textId="77777777" w:rsidR="00085D27" w:rsidRPr="00537594" w:rsidRDefault="00085D27" w:rsidP="00537594">
      <w:pPr>
        <w:jc w:val="both"/>
        <w:rPr>
          <w:rFonts w:ascii="Times New Roman" w:hAnsi="Times New Roman" w:cs="Times New Roman"/>
          <w:sz w:val="24"/>
          <w:szCs w:val="24"/>
        </w:rPr>
      </w:pPr>
    </w:p>
    <w:p w14:paraId="123BE613" w14:textId="77777777"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1. INTRODUCTION:</w:t>
      </w:r>
    </w:p>
    <w:p w14:paraId="62DD4738" w14:textId="7625BB2B"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Soil degradation is now one of the most serious challenges in agriculture. </w:t>
      </w:r>
      <w:r w:rsidR="001270D2">
        <w:rPr>
          <w:rFonts w:ascii="Times New Roman" w:hAnsi="Times New Roman" w:cs="Times New Roman"/>
          <w:sz w:val="24"/>
          <w:szCs w:val="24"/>
        </w:rPr>
        <w:t>I</w:t>
      </w:r>
      <w:r w:rsidR="003C6B0B" w:rsidRPr="00537594">
        <w:rPr>
          <w:rFonts w:ascii="Times New Roman" w:hAnsi="Times New Roman" w:cs="Times New Roman"/>
          <w:sz w:val="24"/>
          <w:szCs w:val="24"/>
        </w:rPr>
        <w:t>ntensive farming</w:t>
      </w:r>
      <w:r w:rsidR="001270D2">
        <w:rPr>
          <w:rFonts w:ascii="Times New Roman" w:hAnsi="Times New Roman" w:cs="Times New Roman"/>
          <w:sz w:val="24"/>
          <w:szCs w:val="24"/>
        </w:rPr>
        <w:t xml:space="preserve"> over the years</w:t>
      </w:r>
      <w:r w:rsidR="003C6B0B" w:rsidRPr="00537594">
        <w:rPr>
          <w:rFonts w:ascii="Times New Roman" w:hAnsi="Times New Roman" w:cs="Times New Roman"/>
          <w:sz w:val="24"/>
          <w:szCs w:val="24"/>
        </w:rPr>
        <w:t xml:space="preserve">, overuse of chemical fertilizers, and a steady decline in soil organic matter and biodiversity have left many soils exhausted and less productive. Nearly one-third of the world's agricultural soils are considered degraded, which directly impacts crop yields and the natural functions of ecosystems (Pettit, 2004). As farmers and researchers seek sustainable methods to restore soil health, natural biostimulants, especially seaweed extract and humic acid granules, are gaining attention for improving soil fertility and crop performance. Seaweed-based amendments, often made from brown macroalgae like </w:t>
      </w:r>
      <w:r w:rsidR="003C6B0B" w:rsidRPr="00493381">
        <w:rPr>
          <w:rFonts w:ascii="Times New Roman" w:hAnsi="Times New Roman" w:cs="Times New Roman"/>
          <w:i/>
          <w:iCs/>
          <w:sz w:val="24"/>
          <w:szCs w:val="24"/>
        </w:rPr>
        <w:t>Ascophyllum nodosum</w:t>
      </w:r>
      <w:r w:rsidR="00590240">
        <w:rPr>
          <w:rFonts w:ascii="Times New Roman" w:hAnsi="Times New Roman" w:cs="Times New Roman"/>
          <w:i/>
          <w:iCs/>
          <w:sz w:val="24"/>
          <w:szCs w:val="24"/>
        </w:rPr>
        <w:t xml:space="preserve"> </w:t>
      </w:r>
      <w:r w:rsidR="00590240" w:rsidRPr="00590240">
        <w:rPr>
          <w:rFonts w:ascii="Times New Roman" w:hAnsi="Times New Roman" w:cs="Times New Roman"/>
          <w:sz w:val="24"/>
          <w:szCs w:val="24"/>
        </w:rPr>
        <w:t>(L.)</w:t>
      </w:r>
      <w:r w:rsidR="003C6B0B" w:rsidRPr="00537594">
        <w:rPr>
          <w:rFonts w:ascii="Times New Roman" w:hAnsi="Times New Roman" w:cs="Times New Roman"/>
          <w:sz w:val="24"/>
          <w:szCs w:val="24"/>
        </w:rPr>
        <w:t xml:space="preserve">, Sargassum species, </w:t>
      </w:r>
      <w:r w:rsidR="003C6B0B" w:rsidRPr="00493381">
        <w:rPr>
          <w:rFonts w:ascii="Times New Roman" w:hAnsi="Times New Roman" w:cs="Times New Roman"/>
          <w:i/>
          <w:iCs/>
          <w:sz w:val="24"/>
          <w:szCs w:val="24"/>
        </w:rPr>
        <w:t xml:space="preserve">and </w:t>
      </w:r>
      <w:proofErr w:type="spellStart"/>
      <w:r w:rsidR="003C6B0B" w:rsidRPr="00493381">
        <w:rPr>
          <w:rFonts w:ascii="Times New Roman" w:hAnsi="Times New Roman" w:cs="Times New Roman"/>
          <w:i/>
          <w:iCs/>
          <w:sz w:val="24"/>
          <w:szCs w:val="24"/>
        </w:rPr>
        <w:t>Kappaphycus</w:t>
      </w:r>
      <w:proofErr w:type="spellEnd"/>
      <w:r w:rsidR="003C6B0B" w:rsidRPr="00493381">
        <w:rPr>
          <w:rFonts w:ascii="Times New Roman" w:hAnsi="Times New Roman" w:cs="Times New Roman"/>
          <w:i/>
          <w:iCs/>
          <w:sz w:val="24"/>
          <w:szCs w:val="24"/>
        </w:rPr>
        <w:t xml:space="preserve"> </w:t>
      </w:r>
      <w:proofErr w:type="spellStart"/>
      <w:r w:rsidR="003C6B0B" w:rsidRPr="00590240">
        <w:rPr>
          <w:rFonts w:ascii="Times New Roman" w:hAnsi="Times New Roman" w:cs="Times New Roman"/>
          <w:i/>
          <w:iCs/>
          <w:sz w:val="24"/>
          <w:szCs w:val="24"/>
        </w:rPr>
        <w:t>alvarezii</w:t>
      </w:r>
      <w:proofErr w:type="spellEnd"/>
      <w:r w:rsidR="00590240" w:rsidRPr="00590240">
        <w:rPr>
          <w:rFonts w:ascii="Times New Roman" w:hAnsi="Times New Roman" w:cs="Times New Roman"/>
          <w:i/>
          <w:iCs/>
          <w:sz w:val="24"/>
          <w:szCs w:val="24"/>
        </w:rPr>
        <w:t xml:space="preserve"> </w:t>
      </w:r>
      <w:r w:rsidR="00590240" w:rsidRPr="00590240">
        <w:rPr>
          <w:rFonts w:ascii="Times New Roman" w:hAnsi="Times New Roman" w:cs="Times New Roman"/>
          <w:sz w:val="24"/>
          <w:szCs w:val="24"/>
        </w:rPr>
        <w:t>(Doty) Doty ex P.C. Silva</w:t>
      </w:r>
      <w:r w:rsidR="00590240" w:rsidRPr="00590240">
        <w:rPr>
          <w:rFonts w:ascii="Times New Roman" w:hAnsi="Times New Roman" w:cs="Times New Roman"/>
          <w:i/>
          <w:iCs/>
          <w:sz w:val="24"/>
          <w:szCs w:val="24"/>
        </w:rPr>
        <w:t>.</w:t>
      </w:r>
      <w:r w:rsidR="003C6B0B" w:rsidRPr="00590240">
        <w:rPr>
          <w:rFonts w:ascii="Times New Roman" w:hAnsi="Times New Roman" w:cs="Times New Roman"/>
          <w:sz w:val="24"/>
          <w:szCs w:val="24"/>
        </w:rPr>
        <w:t>,</w:t>
      </w:r>
      <w:r w:rsidR="003C6B0B" w:rsidRPr="00537594">
        <w:rPr>
          <w:rFonts w:ascii="Times New Roman" w:hAnsi="Times New Roman" w:cs="Times New Roman"/>
          <w:sz w:val="24"/>
          <w:szCs w:val="24"/>
        </w:rPr>
        <w:t xml:space="preserve"> are known for their rich biostimulant properties. These granules provide many beneficial compounds, including polysaccharides (like alginate and laminarin), natural plant hormones (cytokinins, auxins, gibberellins), amino acids, vitamins, and </w:t>
      </w:r>
      <w:r w:rsidR="003C6B0B" w:rsidRPr="00537594">
        <w:rPr>
          <w:rFonts w:ascii="Times New Roman" w:hAnsi="Times New Roman" w:cs="Times New Roman"/>
          <w:sz w:val="24"/>
          <w:szCs w:val="24"/>
        </w:rPr>
        <w:lastRenderedPageBreak/>
        <w:t xml:space="preserve">essential trace elements (Rathore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2009). These components help plants develop stronger root systems, withstand environmental stress, and support healthier microbial activity around the root zone (</w:t>
      </w:r>
      <w:proofErr w:type="spellStart"/>
      <w:r w:rsidR="003C6B0B" w:rsidRPr="00537594">
        <w:rPr>
          <w:rFonts w:ascii="Times New Roman" w:hAnsi="Times New Roman" w:cs="Times New Roman"/>
          <w:sz w:val="24"/>
          <w:szCs w:val="24"/>
        </w:rPr>
        <w:t>Yildiztekin</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10A8506B" w14:textId="5ED2FEA4"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 amendments also enhance the plant's natural antioxidant systems. This allows crops to absorb nutrients more effectively and thrive under stress. Humic acid granules, formed through the natural breakdown and humification of organic matter, play a key role in improving sustainable soil health. Humic substances, including humic acid, fulvic acid and humin are crucial for creating healthy soil structure. They enhance nutrient retention, increase cation exchange capacity and improve soil aggregation, water infiltration and aeration (Stevenson, 1994). Their ability to chelate nutrients ensures </w:t>
      </w:r>
      <w:r w:rsidR="000C5C19">
        <w:rPr>
          <w:rFonts w:ascii="Times New Roman" w:hAnsi="Times New Roman" w:cs="Times New Roman"/>
          <w:sz w:val="24"/>
          <w:szCs w:val="24"/>
        </w:rPr>
        <w:t xml:space="preserve">that </w:t>
      </w:r>
      <w:r w:rsidR="003C6B0B" w:rsidRPr="00537594">
        <w:rPr>
          <w:rFonts w:ascii="Times New Roman" w:hAnsi="Times New Roman" w:cs="Times New Roman"/>
          <w:sz w:val="24"/>
          <w:szCs w:val="24"/>
        </w:rPr>
        <w:t xml:space="preserve">essential elements remain available to plants. Moreover, humic acid stimulate soil microbes and have hormone-like effects that encourage root growth and nutrient uptake (Canellas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2015). This makes fertilizers more effective by increasing nutrient mobility and absorption at the root level (</w:t>
      </w:r>
      <w:proofErr w:type="spellStart"/>
      <w:r w:rsidR="003C6B0B" w:rsidRPr="00537594">
        <w:rPr>
          <w:rFonts w:ascii="Times New Roman" w:hAnsi="Times New Roman" w:cs="Times New Roman"/>
          <w:sz w:val="24"/>
          <w:szCs w:val="24"/>
        </w:rPr>
        <w:t>Katkat</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2009).</w:t>
      </w:r>
    </w:p>
    <w:p w14:paraId="4F407284" w14:textId="23266936" w:rsidR="003C6B0B"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Recent studies show that using seaweed extract and humic acid granules together provides more significant benefits than using either alone. This combination boosts soil enzyme activity, increases microbial biomass, improves nutrient mineralization, and supports stronger plant physiological responses (</w:t>
      </w:r>
      <w:proofErr w:type="spellStart"/>
      <w:r w:rsidR="003C6B0B" w:rsidRPr="00537594">
        <w:rPr>
          <w:rFonts w:ascii="Times New Roman" w:hAnsi="Times New Roman" w:cs="Times New Roman"/>
          <w:sz w:val="24"/>
          <w:szCs w:val="24"/>
        </w:rPr>
        <w:t>Ciarkowska</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2017; Saha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2013). In crops like rice, combined applications have significantly improved plant height, tillering, chlorophyll content, root mass, and overall yield (</w:t>
      </w:r>
      <w:proofErr w:type="spellStart"/>
      <w:r w:rsidR="003C6B0B" w:rsidRPr="00537594">
        <w:rPr>
          <w:rFonts w:ascii="Times New Roman" w:hAnsi="Times New Roman" w:cs="Times New Roman"/>
          <w:sz w:val="24"/>
          <w:szCs w:val="24"/>
        </w:rPr>
        <w:t>Sivakamipriya</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2022). These biostimulants also lower dependence on synthetic fertilizers, enhance soil carbon levels, and support long-term ecological balance. These are vital goals of regenerative agriculture. With the global shift toward sustainable farming, seaweed extract and humic acid granules provide a practical, eco-friendly, and effective way to improve soil fertility and crop productivity. This review investigates how these two natural amendments work, interact, and can promote stronger, healthier, and more resilient cropping systems in the future.</w:t>
      </w:r>
    </w:p>
    <w:p w14:paraId="359CB4B3" w14:textId="5A856905" w:rsidR="00A730D2" w:rsidRDefault="00A730D2" w:rsidP="000C5C19">
      <w:pPr>
        <w:pStyle w:val="ListParagraph"/>
        <w:numPr>
          <w:ilvl w:val="0"/>
          <w:numId w:val="7"/>
        </w:numPr>
        <w:ind w:left="284" w:hanging="284"/>
        <w:jc w:val="both"/>
        <w:rPr>
          <w:rFonts w:ascii="Times New Roman" w:hAnsi="Times New Roman" w:cs="Times New Roman"/>
          <w:b/>
          <w:bCs/>
          <w:sz w:val="24"/>
          <w:szCs w:val="24"/>
        </w:rPr>
      </w:pPr>
      <w:r>
        <w:rPr>
          <w:rFonts w:ascii="Times New Roman" w:hAnsi="Times New Roman" w:cs="Times New Roman"/>
          <w:b/>
          <w:bCs/>
          <w:sz w:val="24"/>
          <w:szCs w:val="24"/>
        </w:rPr>
        <w:t>COMPOSITION OF SEAWEED EXTRACT AND HUMIC ACID GRANULES</w:t>
      </w:r>
    </w:p>
    <w:p w14:paraId="48D9DC05" w14:textId="1CB734DF" w:rsidR="000C5C19" w:rsidRDefault="000C5C19" w:rsidP="00A730D2">
      <w:pPr>
        <w:pStyle w:val="ListParagraph"/>
        <w:numPr>
          <w:ilvl w:val="1"/>
          <w:numId w:val="7"/>
        </w:numPr>
        <w:ind w:hanging="720"/>
        <w:jc w:val="both"/>
        <w:rPr>
          <w:rFonts w:ascii="Times New Roman" w:hAnsi="Times New Roman" w:cs="Times New Roman"/>
          <w:b/>
          <w:bCs/>
          <w:sz w:val="24"/>
          <w:szCs w:val="24"/>
        </w:rPr>
      </w:pPr>
      <w:r w:rsidRPr="000C5C19">
        <w:rPr>
          <w:rFonts w:ascii="Times New Roman" w:hAnsi="Times New Roman" w:cs="Times New Roman"/>
          <w:b/>
          <w:bCs/>
          <w:sz w:val="24"/>
          <w:szCs w:val="24"/>
        </w:rPr>
        <w:t>COMPOSITION OF SEAWEED EXTRACT</w:t>
      </w:r>
    </w:p>
    <w:p w14:paraId="5F0FCA27" w14:textId="208B3A42" w:rsidR="004F5C3F" w:rsidRPr="004F5C3F" w:rsidRDefault="004F5C3F" w:rsidP="004F5C3F">
      <w:pPr>
        <w:ind w:firstLine="720"/>
        <w:jc w:val="both"/>
        <w:rPr>
          <w:rFonts w:ascii="Times New Roman" w:hAnsi="Times New Roman" w:cs="Times New Roman"/>
          <w:sz w:val="24"/>
          <w:szCs w:val="24"/>
        </w:rPr>
      </w:pPr>
      <w:r w:rsidRPr="004F5C3F">
        <w:rPr>
          <w:rFonts w:ascii="Times New Roman" w:hAnsi="Times New Roman" w:cs="Times New Roman"/>
          <w:sz w:val="24"/>
          <w:szCs w:val="24"/>
        </w:rPr>
        <w:t xml:space="preserve">Seaweed extract is </w:t>
      </w:r>
      <w:r>
        <w:rPr>
          <w:rFonts w:ascii="Times New Roman" w:hAnsi="Times New Roman" w:cs="Times New Roman"/>
          <w:sz w:val="24"/>
          <w:szCs w:val="24"/>
        </w:rPr>
        <w:t xml:space="preserve">derived from marine resources which </w:t>
      </w:r>
      <w:r w:rsidRPr="004F5C3F">
        <w:rPr>
          <w:rFonts w:ascii="Times New Roman" w:hAnsi="Times New Roman" w:cs="Times New Roman"/>
          <w:sz w:val="24"/>
          <w:szCs w:val="24"/>
        </w:rPr>
        <w:t>contai</w:t>
      </w:r>
      <w:r>
        <w:rPr>
          <w:rFonts w:ascii="Times New Roman" w:hAnsi="Times New Roman" w:cs="Times New Roman"/>
          <w:sz w:val="24"/>
          <w:szCs w:val="24"/>
        </w:rPr>
        <w:t xml:space="preserve">ns </w:t>
      </w:r>
      <w:r w:rsidRPr="004F5C3F">
        <w:rPr>
          <w:rFonts w:ascii="Times New Roman" w:hAnsi="Times New Roman" w:cs="Times New Roman"/>
          <w:sz w:val="24"/>
          <w:szCs w:val="24"/>
        </w:rPr>
        <w:t>a complex mixture of macro- and micronutrients, plant growth hormones (auxins, cytokinins, gibberellins), amino acids, and organic compounds like polysaccharides and polyphenols</w:t>
      </w:r>
      <w:r w:rsidR="00243A43">
        <w:rPr>
          <w:rFonts w:ascii="Times New Roman" w:hAnsi="Times New Roman" w:cs="Times New Roman"/>
          <w:sz w:val="24"/>
          <w:szCs w:val="24"/>
        </w:rPr>
        <w:t xml:space="preserve"> (Table.1)</w:t>
      </w:r>
      <w:r w:rsidRPr="004F5C3F">
        <w:rPr>
          <w:rFonts w:ascii="Times New Roman" w:hAnsi="Times New Roman" w:cs="Times New Roman"/>
          <w:sz w:val="24"/>
          <w:szCs w:val="24"/>
        </w:rPr>
        <w:t>. It generally consists of 50% carbohydrates, 10–47% protein, 1–5% lipids, and 7–38% minerals</w:t>
      </w:r>
      <w:r w:rsidR="0005247F">
        <w:rPr>
          <w:rFonts w:ascii="Times New Roman" w:hAnsi="Times New Roman" w:cs="Times New Roman"/>
          <w:sz w:val="24"/>
          <w:szCs w:val="24"/>
        </w:rPr>
        <w:t xml:space="preserve"> (Salehi </w:t>
      </w:r>
      <w:r w:rsidR="0005247F" w:rsidRPr="0005247F">
        <w:rPr>
          <w:rFonts w:ascii="Times New Roman" w:hAnsi="Times New Roman" w:cs="Times New Roman"/>
          <w:i/>
          <w:iCs/>
          <w:sz w:val="24"/>
          <w:szCs w:val="24"/>
        </w:rPr>
        <w:t>et al</w:t>
      </w:r>
      <w:r w:rsidR="0005247F">
        <w:rPr>
          <w:rFonts w:ascii="Times New Roman" w:hAnsi="Times New Roman" w:cs="Times New Roman"/>
          <w:sz w:val="24"/>
          <w:szCs w:val="24"/>
        </w:rPr>
        <w:t>., 2019).</w:t>
      </w:r>
    </w:p>
    <w:p w14:paraId="7675FEFA" w14:textId="44E22919" w:rsidR="003C6B0B" w:rsidRPr="00FD6561" w:rsidRDefault="000C5C19" w:rsidP="00537594">
      <w:pPr>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3C6B0B" w:rsidRPr="00FD6561">
        <w:rPr>
          <w:rFonts w:ascii="Times New Roman" w:hAnsi="Times New Roman" w:cs="Times New Roman"/>
          <w:b/>
          <w:sz w:val="24"/>
          <w:szCs w:val="24"/>
        </w:rPr>
        <w:t>1</w:t>
      </w:r>
      <w:r>
        <w:rPr>
          <w:rFonts w:ascii="Times New Roman" w:hAnsi="Times New Roman" w:cs="Times New Roman"/>
          <w:b/>
          <w:sz w:val="24"/>
          <w:szCs w:val="24"/>
        </w:rPr>
        <w:t>.</w:t>
      </w:r>
      <w:r w:rsidR="003C6B0B" w:rsidRPr="00FD6561">
        <w:rPr>
          <w:rFonts w:ascii="Times New Roman" w:hAnsi="Times New Roman" w:cs="Times New Roman"/>
          <w:b/>
          <w:sz w:val="24"/>
          <w:szCs w:val="24"/>
        </w:rPr>
        <w:t xml:space="preserve"> </w:t>
      </w:r>
      <w:r w:rsidR="00A55849" w:rsidRPr="00A55849">
        <w:rPr>
          <w:rFonts w:ascii="Times New Roman" w:hAnsi="Times New Roman" w:cs="Times New Roman"/>
          <w:b/>
          <w:bCs/>
          <w:sz w:val="24"/>
          <w:szCs w:val="24"/>
        </w:rPr>
        <w:t> </w:t>
      </w:r>
      <w:r w:rsidR="00A55849">
        <w:rPr>
          <w:rFonts w:ascii="Times New Roman" w:hAnsi="Times New Roman" w:cs="Times New Roman"/>
          <w:b/>
          <w:bCs/>
          <w:sz w:val="24"/>
          <w:szCs w:val="24"/>
        </w:rPr>
        <w:t>B</w:t>
      </w:r>
      <w:r w:rsidR="00A55849" w:rsidRPr="00A55849">
        <w:rPr>
          <w:rFonts w:ascii="Times New Roman" w:hAnsi="Times New Roman" w:cs="Times New Roman"/>
          <w:b/>
          <w:bCs/>
          <w:sz w:val="24"/>
          <w:szCs w:val="24"/>
        </w:rPr>
        <w:t>IOCHEMICAL AND MINERAL COMPOSITION OF COMMERCIAL SEAWEED EXTRACTS</w:t>
      </w:r>
    </w:p>
    <w:tbl>
      <w:tblPr>
        <w:tblStyle w:val="TableGrid"/>
        <w:tblW w:w="8926" w:type="dxa"/>
        <w:tblLook w:val="04A0" w:firstRow="1" w:lastRow="0" w:firstColumn="1" w:lastColumn="0" w:noHBand="0" w:noVBand="1"/>
      </w:tblPr>
      <w:tblGrid>
        <w:gridCol w:w="516"/>
        <w:gridCol w:w="4015"/>
        <w:gridCol w:w="2127"/>
        <w:gridCol w:w="2268"/>
      </w:tblGrid>
      <w:tr w:rsidR="0062390F" w14:paraId="4B8F0E08" w14:textId="4E75BE5C" w:rsidTr="0062390F">
        <w:trPr>
          <w:trHeight w:val="339"/>
        </w:trPr>
        <w:tc>
          <w:tcPr>
            <w:tcW w:w="516" w:type="dxa"/>
          </w:tcPr>
          <w:p w14:paraId="3FE516DB" w14:textId="655350DE" w:rsidR="0062390F" w:rsidRPr="00487E3E" w:rsidRDefault="0062390F" w:rsidP="0062390F">
            <w:pPr>
              <w:pStyle w:val="NormalWeb"/>
              <w:jc w:val="center"/>
              <w:rPr>
                <w:b/>
                <w:bCs/>
                <w:lang w:val="en-IN"/>
              </w:rPr>
            </w:pPr>
            <w:r>
              <w:rPr>
                <w:b/>
                <w:bCs/>
                <w:lang w:val="en-IN"/>
              </w:rPr>
              <w:t>S. No</w:t>
            </w:r>
          </w:p>
        </w:tc>
        <w:tc>
          <w:tcPr>
            <w:tcW w:w="4015" w:type="dxa"/>
          </w:tcPr>
          <w:p w14:paraId="52AA9E62" w14:textId="77777777" w:rsidR="0062390F" w:rsidRPr="00487E3E" w:rsidRDefault="0062390F" w:rsidP="0062390F">
            <w:pPr>
              <w:pStyle w:val="NormalWeb"/>
              <w:jc w:val="center"/>
              <w:rPr>
                <w:b/>
                <w:bCs/>
              </w:rPr>
            </w:pPr>
            <w:r w:rsidRPr="00487E3E">
              <w:rPr>
                <w:b/>
                <w:bCs/>
                <w:lang w:val="en-IN"/>
              </w:rPr>
              <w:t>Component</w:t>
            </w:r>
          </w:p>
        </w:tc>
        <w:tc>
          <w:tcPr>
            <w:tcW w:w="2127" w:type="dxa"/>
          </w:tcPr>
          <w:p w14:paraId="768AF2BC" w14:textId="77777777" w:rsidR="0062390F" w:rsidRPr="00487E3E" w:rsidRDefault="0062390F" w:rsidP="0062390F">
            <w:pPr>
              <w:pStyle w:val="NormalWeb"/>
              <w:jc w:val="center"/>
              <w:rPr>
                <w:b/>
                <w:bCs/>
              </w:rPr>
            </w:pPr>
            <w:r w:rsidRPr="00487E3E">
              <w:rPr>
                <w:b/>
                <w:bCs/>
                <w:lang w:val="en-IN"/>
              </w:rPr>
              <w:t>Typical % (w/w or w/v)</w:t>
            </w:r>
          </w:p>
        </w:tc>
        <w:tc>
          <w:tcPr>
            <w:tcW w:w="2268" w:type="dxa"/>
          </w:tcPr>
          <w:p w14:paraId="3DB51E24" w14:textId="4099AA57" w:rsidR="0062390F" w:rsidRPr="00487E3E" w:rsidRDefault="0062390F" w:rsidP="0062390F">
            <w:pPr>
              <w:pStyle w:val="NormalWeb"/>
              <w:jc w:val="center"/>
              <w:rPr>
                <w:b/>
                <w:bCs/>
                <w:lang w:val="en-IN"/>
              </w:rPr>
            </w:pPr>
            <w:r>
              <w:rPr>
                <w:b/>
                <w:bCs/>
                <w:lang w:val="en-IN"/>
              </w:rPr>
              <w:t>Reference</w:t>
            </w:r>
          </w:p>
        </w:tc>
      </w:tr>
      <w:tr w:rsidR="0062390F" w14:paraId="0BCCBCE9" w14:textId="316C23FD" w:rsidTr="0062390F">
        <w:trPr>
          <w:trHeight w:val="339"/>
        </w:trPr>
        <w:tc>
          <w:tcPr>
            <w:tcW w:w="516" w:type="dxa"/>
          </w:tcPr>
          <w:p w14:paraId="4A1A2CEF" w14:textId="77777777" w:rsidR="0062390F" w:rsidRDefault="0062390F" w:rsidP="0062390F">
            <w:pPr>
              <w:pStyle w:val="NormalWeb"/>
              <w:jc w:val="both"/>
            </w:pPr>
            <w:r>
              <w:t>1.</w:t>
            </w:r>
          </w:p>
        </w:tc>
        <w:tc>
          <w:tcPr>
            <w:tcW w:w="4015" w:type="dxa"/>
          </w:tcPr>
          <w:p w14:paraId="693AB978" w14:textId="77777777" w:rsidR="0062390F" w:rsidRDefault="0062390F" w:rsidP="0062390F">
            <w:pPr>
              <w:pStyle w:val="NormalWeb"/>
              <w:jc w:val="both"/>
            </w:pPr>
            <w:r>
              <w:t>Seaweed extract</w:t>
            </w:r>
          </w:p>
        </w:tc>
        <w:tc>
          <w:tcPr>
            <w:tcW w:w="2127" w:type="dxa"/>
          </w:tcPr>
          <w:p w14:paraId="0CEA18F9" w14:textId="77777777" w:rsidR="0062390F" w:rsidRDefault="0062390F" w:rsidP="0062390F">
            <w:pPr>
              <w:pStyle w:val="NormalWeb"/>
              <w:jc w:val="both"/>
            </w:pPr>
            <w:r>
              <w:t>12-30%</w:t>
            </w:r>
          </w:p>
        </w:tc>
        <w:tc>
          <w:tcPr>
            <w:tcW w:w="2268" w:type="dxa"/>
          </w:tcPr>
          <w:p w14:paraId="33816FFB" w14:textId="6228A6DE" w:rsidR="0062390F" w:rsidRDefault="0062390F" w:rsidP="0062390F">
            <w:pPr>
              <w:pStyle w:val="NormalWeb"/>
              <w:jc w:val="both"/>
            </w:pPr>
            <w:r w:rsidRPr="00786586">
              <w:rPr>
                <w:lang w:val="en-IN"/>
              </w:rPr>
              <w:t>Santos et al., 2022</w:t>
            </w:r>
          </w:p>
        </w:tc>
      </w:tr>
      <w:tr w:rsidR="0062390F" w14:paraId="55A1D59D" w14:textId="432EAD3F" w:rsidTr="0062390F">
        <w:trPr>
          <w:trHeight w:val="324"/>
        </w:trPr>
        <w:tc>
          <w:tcPr>
            <w:tcW w:w="516" w:type="dxa"/>
          </w:tcPr>
          <w:p w14:paraId="4877EFD1" w14:textId="77777777" w:rsidR="0062390F" w:rsidRDefault="0062390F" w:rsidP="0062390F">
            <w:pPr>
              <w:pStyle w:val="NormalWeb"/>
              <w:jc w:val="both"/>
            </w:pPr>
            <w:r>
              <w:t>2.</w:t>
            </w:r>
          </w:p>
        </w:tc>
        <w:tc>
          <w:tcPr>
            <w:tcW w:w="4015" w:type="dxa"/>
          </w:tcPr>
          <w:p w14:paraId="3C37EF1B" w14:textId="77777777" w:rsidR="0062390F" w:rsidRDefault="0062390F" w:rsidP="0062390F">
            <w:pPr>
              <w:pStyle w:val="NormalWeb"/>
              <w:jc w:val="both"/>
            </w:pPr>
            <w:r>
              <w:t>Alginic acid</w:t>
            </w:r>
          </w:p>
        </w:tc>
        <w:tc>
          <w:tcPr>
            <w:tcW w:w="2127" w:type="dxa"/>
          </w:tcPr>
          <w:p w14:paraId="48DCB1E7" w14:textId="77777777" w:rsidR="0062390F" w:rsidRDefault="0062390F" w:rsidP="0062390F">
            <w:pPr>
              <w:pStyle w:val="NormalWeb"/>
              <w:jc w:val="both"/>
            </w:pPr>
            <w:r>
              <w:t>4-7%</w:t>
            </w:r>
          </w:p>
        </w:tc>
        <w:tc>
          <w:tcPr>
            <w:tcW w:w="2268" w:type="dxa"/>
          </w:tcPr>
          <w:p w14:paraId="4B6C30AB" w14:textId="4C9675A1" w:rsidR="0062390F" w:rsidRDefault="0062390F" w:rsidP="0062390F">
            <w:pPr>
              <w:pStyle w:val="NormalWeb"/>
              <w:jc w:val="both"/>
            </w:pPr>
            <w:r w:rsidRPr="00786586">
              <w:rPr>
                <w:lang w:val="en-IN"/>
              </w:rPr>
              <w:t>Santos et al., 2022</w:t>
            </w:r>
          </w:p>
        </w:tc>
      </w:tr>
      <w:tr w:rsidR="0062390F" w14:paraId="1C2D491C" w14:textId="0823D930" w:rsidTr="0062390F">
        <w:trPr>
          <w:trHeight w:val="339"/>
        </w:trPr>
        <w:tc>
          <w:tcPr>
            <w:tcW w:w="516" w:type="dxa"/>
          </w:tcPr>
          <w:p w14:paraId="3C8CDB0D" w14:textId="77777777" w:rsidR="0062390F" w:rsidRDefault="0062390F" w:rsidP="0062390F">
            <w:pPr>
              <w:pStyle w:val="NormalWeb"/>
              <w:jc w:val="both"/>
            </w:pPr>
            <w:r>
              <w:t>3.</w:t>
            </w:r>
          </w:p>
        </w:tc>
        <w:tc>
          <w:tcPr>
            <w:tcW w:w="4015" w:type="dxa"/>
          </w:tcPr>
          <w:p w14:paraId="02BC5499" w14:textId="77777777" w:rsidR="0062390F" w:rsidRDefault="0062390F" w:rsidP="0062390F">
            <w:pPr>
              <w:pStyle w:val="NormalWeb"/>
              <w:jc w:val="both"/>
            </w:pPr>
            <w:r>
              <w:t>Laminarin</w:t>
            </w:r>
          </w:p>
        </w:tc>
        <w:tc>
          <w:tcPr>
            <w:tcW w:w="2127" w:type="dxa"/>
          </w:tcPr>
          <w:p w14:paraId="0E062104" w14:textId="77777777" w:rsidR="0062390F" w:rsidRDefault="0062390F" w:rsidP="0062390F">
            <w:pPr>
              <w:pStyle w:val="NormalWeb"/>
              <w:jc w:val="both"/>
            </w:pPr>
            <w:r>
              <w:t>0.7-1.5%</w:t>
            </w:r>
          </w:p>
        </w:tc>
        <w:tc>
          <w:tcPr>
            <w:tcW w:w="2268" w:type="dxa"/>
          </w:tcPr>
          <w:p w14:paraId="17971C1E" w14:textId="432B794E" w:rsidR="0062390F" w:rsidRDefault="0062390F" w:rsidP="0062390F">
            <w:pPr>
              <w:pStyle w:val="NormalWeb"/>
              <w:jc w:val="both"/>
            </w:pPr>
            <w:r w:rsidRPr="00786586">
              <w:rPr>
                <w:lang w:val="en-IN"/>
              </w:rPr>
              <w:t>Santos et al., 2022</w:t>
            </w:r>
          </w:p>
        </w:tc>
      </w:tr>
      <w:tr w:rsidR="0062390F" w14:paraId="0A675932" w14:textId="27F8138B" w:rsidTr="0062390F">
        <w:trPr>
          <w:trHeight w:val="339"/>
        </w:trPr>
        <w:tc>
          <w:tcPr>
            <w:tcW w:w="516" w:type="dxa"/>
          </w:tcPr>
          <w:p w14:paraId="105A7990" w14:textId="77777777" w:rsidR="0062390F" w:rsidRDefault="0062390F" w:rsidP="0062390F">
            <w:pPr>
              <w:pStyle w:val="NormalWeb"/>
              <w:jc w:val="both"/>
            </w:pPr>
            <w:r>
              <w:t>4.</w:t>
            </w:r>
          </w:p>
        </w:tc>
        <w:tc>
          <w:tcPr>
            <w:tcW w:w="4015" w:type="dxa"/>
          </w:tcPr>
          <w:p w14:paraId="79F63A3D" w14:textId="77777777" w:rsidR="0062390F" w:rsidRDefault="0062390F" w:rsidP="0062390F">
            <w:pPr>
              <w:pStyle w:val="NormalWeb"/>
              <w:jc w:val="both"/>
            </w:pPr>
            <w:r>
              <w:t>Fucoidan</w:t>
            </w:r>
          </w:p>
        </w:tc>
        <w:tc>
          <w:tcPr>
            <w:tcW w:w="2127" w:type="dxa"/>
          </w:tcPr>
          <w:p w14:paraId="76252773" w14:textId="77777777" w:rsidR="0062390F" w:rsidRDefault="0062390F" w:rsidP="0062390F">
            <w:pPr>
              <w:pStyle w:val="NormalWeb"/>
              <w:jc w:val="both"/>
            </w:pPr>
            <w:r>
              <w:t>0.4-1%</w:t>
            </w:r>
          </w:p>
        </w:tc>
        <w:tc>
          <w:tcPr>
            <w:tcW w:w="2268" w:type="dxa"/>
          </w:tcPr>
          <w:p w14:paraId="77C0F2EA" w14:textId="75D97AAD" w:rsidR="0062390F" w:rsidRDefault="0062390F" w:rsidP="0062390F">
            <w:pPr>
              <w:pStyle w:val="NormalWeb"/>
              <w:jc w:val="both"/>
            </w:pPr>
            <w:r w:rsidRPr="00786586">
              <w:rPr>
                <w:lang w:val="en-IN"/>
              </w:rPr>
              <w:t>Ummat et al., 2024</w:t>
            </w:r>
          </w:p>
        </w:tc>
      </w:tr>
      <w:tr w:rsidR="0062390F" w14:paraId="5DBFE2EC" w14:textId="2862B3A9" w:rsidTr="0062390F">
        <w:trPr>
          <w:trHeight w:val="339"/>
        </w:trPr>
        <w:tc>
          <w:tcPr>
            <w:tcW w:w="516" w:type="dxa"/>
          </w:tcPr>
          <w:p w14:paraId="39D594BA" w14:textId="77777777" w:rsidR="0062390F" w:rsidRDefault="0062390F" w:rsidP="0062390F">
            <w:pPr>
              <w:pStyle w:val="NormalWeb"/>
              <w:jc w:val="both"/>
            </w:pPr>
            <w:r>
              <w:t>5.</w:t>
            </w:r>
          </w:p>
        </w:tc>
        <w:tc>
          <w:tcPr>
            <w:tcW w:w="4015" w:type="dxa"/>
          </w:tcPr>
          <w:p w14:paraId="51B77AF0" w14:textId="77777777" w:rsidR="0062390F" w:rsidRDefault="0062390F" w:rsidP="0062390F">
            <w:pPr>
              <w:pStyle w:val="NormalWeb"/>
              <w:jc w:val="both"/>
            </w:pPr>
            <w:r>
              <w:t>Mannitol</w:t>
            </w:r>
          </w:p>
        </w:tc>
        <w:tc>
          <w:tcPr>
            <w:tcW w:w="2127" w:type="dxa"/>
          </w:tcPr>
          <w:p w14:paraId="06F41B17" w14:textId="77777777" w:rsidR="0062390F" w:rsidRDefault="0062390F" w:rsidP="0062390F">
            <w:pPr>
              <w:pStyle w:val="NormalWeb"/>
              <w:jc w:val="both"/>
            </w:pPr>
            <w:r w:rsidRPr="005E6B9D">
              <w:rPr>
                <w:u w:val="single"/>
              </w:rPr>
              <w:t>&gt;</w:t>
            </w:r>
            <w:r>
              <w:t xml:space="preserve"> 2.5%</w:t>
            </w:r>
          </w:p>
        </w:tc>
        <w:tc>
          <w:tcPr>
            <w:tcW w:w="2268" w:type="dxa"/>
          </w:tcPr>
          <w:p w14:paraId="23368F71" w14:textId="33443AC8" w:rsidR="0062390F" w:rsidRPr="005E6B9D" w:rsidRDefault="0062390F" w:rsidP="0062390F">
            <w:pPr>
              <w:pStyle w:val="NormalWeb"/>
              <w:jc w:val="both"/>
              <w:rPr>
                <w:u w:val="single"/>
              </w:rPr>
            </w:pPr>
            <w:r w:rsidRPr="00786586">
              <w:rPr>
                <w:lang w:val="en-IN"/>
              </w:rPr>
              <w:t>Santos et al., 2022</w:t>
            </w:r>
          </w:p>
        </w:tc>
      </w:tr>
      <w:tr w:rsidR="0062390F" w14:paraId="3283D267" w14:textId="418747A5" w:rsidTr="0062390F">
        <w:trPr>
          <w:trHeight w:val="339"/>
        </w:trPr>
        <w:tc>
          <w:tcPr>
            <w:tcW w:w="516" w:type="dxa"/>
          </w:tcPr>
          <w:p w14:paraId="25715FF6" w14:textId="77777777" w:rsidR="0062390F" w:rsidRDefault="0062390F" w:rsidP="0062390F">
            <w:pPr>
              <w:pStyle w:val="NormalWeb"/>
              <w:jc w:val="both"/>
            </w:pPr>
            <w:r>
              <w:lastRenderedPageBreak/>
              <w:t>6.</w:t>
            </w:r>
          </w:p>
        </w:tc>
        <w:tc>
          <w:tcPr>
            <w:tcW w:w="4015" w:type="dxa"/>
          </w:tcPr>
          <w:p w14:paraId="097B2D3F" w14:textId="77777777" w:rsidR="0062390F" w:rsidRDefault="0062390F" w:rsidP="0062390F">
            <w:pPr>
              <w:pStyle w:val="NormalWeb"/>
              <w:jc w:val="both"/>
            </w:pPr>
            <w:r>
              <w:t>Total organic matter</w:t>
            </w:r>
          </w:p>
        </w:tc>
        <w:tc>
          <w:tcPr>
            <w:tcW w:w="2127" w:type="dxa"/>
          </w:tcPr>
          <w:p w14:paraId="55838B4C" w14:textId="77777777" w:rsidR="0062390F" w:rsidRDefault="0062390F" w:rsidP="0062390F">
            <w:pPr>
              <w:pStyle w:val="NormalWeb"/>
              <w:jc w:val="both"/>
            </w:pPr>
            <w:r w:rsidRPr="005648F5">
              <w:rPr>
                <w:u w:val="single"/>
              </w:rPr>
              <w:t>&gt;</w:t>
            </w:r>
            <w:r>
              <w:t xml:space="preserve"> 40%</w:t>
            </w:r>
          </w:p>
        </w:tc>
        <w:tc>
          <w:tcPr>
            <w:tcW w:w="2268" w:type="dxa"/>
          </w:tcPr>
          <w:p w14:paraId="7A993F5B" w14:textId="5B8FCEEA" w:rsidR="0062390F" w:rsidRPr="005648F5" w:rsidRDefault="0062390F" w:rsidP="0062390F">
            <w:pPr>
              <w:pStyle w:val="NormalWeb"/>
              <w:jc w:val="both"/>
              <w:rPr>
                <w:u w:val="single"/>
              </w:rPr>
            </w:pPr>
            <w:r w:rsidRPr="00CC0A3F">
              <w:rPr>
                <w:lang w:val="en-IN"/>
              </w:rPr>
              <w:t>Kumar et al.</w:t>
            </w:r>
            <w:r>
              <w:rPr>
                <w:lang w:val="en-IN"/>
              </w:rPr>
              <w:t xml:space="preserve">, </w:t>
            </w:r>
            <w:r w:rsidRPr="00CC0A3F">
              <w:rPr>
                <w:lang w:val="en-IN"/>
              </w:rPr>
              <w:t>2023</w:t>
            </w:r>
          </w:p>
        </w:tc>
      </w:tr>
      <w:tr w:rsidR="0062390F" w14:paraId="04A9ECB4" w14:textId="55D500E1" w:rsidTr="0062390F">
        <w:trPr>
          <w:trHeight w:val="339"/>
        </w:trPr>
        <w:tc>
          <w:tcPr>
            <w:tcW w:w="516" w:type="dxa"/>
          </w:tcPr>
          <w:p w14:paraId="062B9390" w14:textId="77777777" w:rsidR="0062390F" w:rsidRDefault="0062390F" w:rsidP="0062390F">
            <w:pPr>
              <w:pStyle w:val="NormalWeb"/>
              <w:jc w:val="both"/>
            </w:pPr>
            <w:r>
              <w:t>7.</w:t>
            </w:r>
          </w:p>
        </w:tc>
        <w:tc>
          <w:tcPr>
            <w:tcW w:w="4015" w:type="dxa"/>
          </w:tcPr>
          <w:p w14:paraId="50C89C21" w14:textId="77777777" w:rsidR="0062390F" w:rsidRDefault="0062390F" w:rsidP="0062390F">
            <w:pPr>
              <w:pStyle w:val="NormalWeb"/>
              <w:jc w:val="both"/>
            </w:pPr>
            <w:r>
              <w:t>Nitrogen</w:t>
            </w:r>
          </w:p>
        </w:tc>
        <w:tc>
          <w:tcPr>
            <w:tcW w:w="2127" w:type="dxa"/>
          </w:tcPr>
          <w:p w14:paraId="3B1A8D42" w14:textId="77777777" w:rsidR="0062390F" w:rsidRDefault="0062390F" w:rsidP="0062390F">
            <w:pPr>
              <w:pStyle w:val="NormalWeb"/>
              <w:jc w:val="both"/>
            </w:pPr>
            <w:r>
              <w:t>1.5-3%</w:t>
            </w:r>
          </w:p>
        </w:tc>
        <w:tc>
          <w:tcPr>
            <w:tcW w:w="2268" w:type="dxa"/>
          </w:tcPr>
          <w:p w14:paraId="4F2D45B0" w14:textId="3701D30E" w:rsidR="0062390F" w:rsidRDefault="0062390F" w:rsidP="0062390F">
            <w:pPr>
              <w:pStyle w:val="NormalWeb"/>
              <w:jc w:val="both"/>
            </w:pPr>
            <w:r w:rsidRPr="00CC0A3F">
              <w:rPr>
                <w:lang w:val="en-IN"/>
              </w:rPr>
              <w:t>Kumar et al.</w:t>
            </w:r>
            <w:r>
              <w:rPr>
                <w:lang w:val="en-IN"/>
              </w:rPr>
              <w:t xml:space="preserve">, </w:t>
            </w:r>
            <w:r w:rsidRPr="00CC0A3F">
              <w:rPr>
                <w:lang w:val="en-IN"/>
              </w:rPr>
              <w:t>2023</w:t>
            </w:r>
          </w:p>
        </w:tc>
      </w:tr>
      <w:tr w:rsidR="0062390F" w14:paraId="2D335384" w14:textId="0E14FB4C" w:rsidTr="0062390F">
        <w:trPr>
          <w:trHeight w:val="324"/>
        </w:trPr>
        <w:tc>
          <w:tcPr>
            <w:tcW w:w="516" w:type="dxa"/>
          </w:tcPr>
          <w:p w14:paraId="05EA730F" w14:textId="77777777" w:rsidR="0062390F" w:rsidRDefault="0062390F" w:rsidP="0062390F">
            <w:pPr>
              <w:pStyle w:val="NormalWeb"/>
              <w:jc w:val="both"/>
            </w:pPr>
            <w:r>
              <w:t>8.</w:t>
            </w:r>
          </w:p>
        </w:tc>
        <w:tc>
          <w:tcPr>
            <w:tcW w:w="4015" w:type="dxa"/>
          </w:tcPr>
          <w:p w14:paraId="0E4CCCBC" w14:textId="77777777" w:rsidR="0062390F" w:rsidRDefault="0062390F" w:rsidP="0062390F">
            <w:pPr>
              <w:pStyle w:val="NormalWeb"/>
              <w:jc w:val="both"/>
            </w:pPr>
            <w:r>
              <w:t>Potassium</w:t>
            </w:r>
          </w:p>
        </w:tc>
        <w:tc>
          <w:tcPr>
            <w:tcW w:w="2127" w:type="dxa"/>
          </w:tcPr>
          <w:p w14:paraId="33570A4F" w14:textId="77777777" w:rsidR="0062390F" w:rsidRDefault="0062390F" w:rsidP="0062390F">
            <w:pPr>
              <w:pStyle w:val="NormalWeb"/>
              <w:jc w:val="both"/>
            </w:pPr>
            <w:r>
              <w:t>10-14%</w:t>
            </w:r>
          </w:p>
        </w:tc>
        <w:tc>
          <w:tcPr>
            <w:tcW w:w="2268" w:type="dxa"/>
          </w:tcPr>
          <w:p w14:paraId="5F5643B1" w14:textId="5C0A9714" w:rsidR="0062390F" w:rsidRDefault="0062390F" w:rsidP="0062390F">
            <w:pPr>
              <w:pStyle w:val="NormalWeb"/>
              <w:jc w:val="both"/>
            </w:pPr>
            <w:r w:rsidRPr="00786586">
              <w:rPr>
                <w:lang w:val="en-IN"/>
              </w:rPr>
              <w:t>Santos et al., 2022</w:t>
            </w:r>
          </w:p>
        </w:tc>
      </w:tr>
      <w:tr w:rsidR="0062390F" w14:paraId="09DB272A" w14:textId="57F9C08A" w:rsidTr="0062390F">
        <w:trPr>
          <w:trHeight w:val="339"/>
        </w:trPr>
        <w:tc>
          <w:tcPr>
            <w:tcW w:w="516" w:type="dxa"/>
          </w:tcPr>
          <w:p w14:paraId="2517A820" w14:textId="77777777" w:rsidR="0062390F" w:rsidRDefault="0062390F" w:rsidP="0062390F">
            <w:pPr>
              <w:pStyle w:val="NormalWeb"/>
              <w:jc w:val="both"/>
            </w:pPr>
            <w:r>
              <w:t>9.</w:t>
            </w:r>
          </w:p>
        </w:tc>
        <w:tc>
          <w:tcPr>
            <w:tcW w:w="4015" w:type="dxa"/>
          </w:tcPr>
          <w:p w14:paraId="17999DCF" w14:textId="77777777" w:rsidR="0062390F" w:rsidRDefault="0062390F" w:rsidP="0062390F">
            <w:pPr>
              <w:pStyle w:val="NormalWeb"/>
              <w:jc w:val="both"/>
            </w:pPr>
            <w:r>
              <w:t xml:space="preserve">Phosphorus </w:t>
            </w:r>
          </w:p>
        </w:tc>
        <w:tc>
          <w:tcPr>
            <w:tcW w:w="2127" w:type="dxa"/>
          </w:tcPr>
          <w:p w14:paraId="7B47BAEE" w14:textId="77777777" w:rsidR="0062390F" w:rsidRDefault="0062390F" w:rsidP="0062390F">
            <w:pPr>
              <w:pStyle w:val="NormalWeb"/>
              <w:jc w:val="both"/>
            </w:pPr>
            <w:r>
              <w:t>0.5-2%</w:t>
            </w:r>
          </w:p>
        </w:tc>
        <w:tc>
          <w:tcPr>
            <w:tcW w:w="2268" w:type="dxa"/>
          </w:tcPr>
          <w:p w14:paraId="5AD12F38" w14:textId="1D52AFB0" w:rsidR="0062390F" w:rsidRDefault="0062390F" w:rsidP="0062390F">
            <w:pPr>
              <w:pStyle w:val="NormalWeb"/>
              <w:jc w:val="both"/>
            </w:pPr>
            <w:r w:rsidRPr="00786586">
              <w:rPr>
                <w:lang w:val="en-IN"/>
              </w:rPr>
              <w:t>Santos et al., 2022</w:t>
            </w:r>
          </w:p>
        </w:tc>
      </w:tr>
      <w:tr w:rsidR="0062390F" w14:paraId="4DA7C896" w14:textId="2A91BB78" w:rsidTr="0062390F">
        <w:trPr>
          <w:trHeight w:val="339"/>
        </w:trPr>
        <w:tc>
          <w:tcPr>
            <w:tcW w:w="516" w:type="dxa"/>
          </w:tcPr>
          <w:p w14:paraId="377A1C8C" w14:textId="77777777" w:rsidR="0062390F" w:rsidRDefault="0062390F" w:rsidP="0062390F">
            <w:pPr>
              <w:pStyle w:val="NormalWeb"/>
              <w:jc w:val="both"/>
            </w:pPr>
            <w:r>
              <w:t>10.</w:t>
            </w:r>
          </w:p>
        </w:tc>
        <w:tc>
          <w:tcPr>
            <w:tcW w:w="4015" w:type="dxa"/>
          </w:tcPr>
          <w:p w14:paraId="62A5F9BA" w14:textId="77777777" w:rsidR="0062390F" w:rsidRDefault="0062390F" w:rsidP="0062390F">
            <w:pPr>
              <w:pStyle w:val="NormalWeb"/>
              <w:jc w:val="both"/>
            </w:pPr>
            <w:r>
              <w:t xml:space="preserve">Polysaccharides </w:t>
            </w:r>
          </w:p>
        </w:tc>
        <w:tc>
          <w:tcPr>
            <w:tcW w:w="2127" w:type="dxa"/>
          </w:tcPr>
          <w:p w14:paraId="146A50BB" w14:textId="77777777" w:rsidR="0062390F" w:rsidRDefault="0062390F" w:rsidP="0062390F">
            <w:pPr>
              <w:pStyle w:val="NormalWeb"/>
              <w:jc w:val="both"/>
            </w:pPr>
            <w:r>
              <w:t>10%</w:t>
            </w:r>
          </w:p>
        </w:tc>
        <w:tc>
          <w:tcPr>
            <w:tcW w:w="2268" w:type="dxa"/>
          </w:tcPr>
          <w:p w14:paraId="69B39571" w14:textId="082AA91D" w:rsidR="0062390F" w:rsidRDefault="0062390F" w:rsidP="0062390F">
            <w:pPr>
              <w:pStyle w:val="NormalWeb"/>
              <w:jc w:val="both"/>
            </w:pPr>
            <w:r w:rsidRPr="009C280F">
              <w:rPr>
                <w:lang w:val="en-IN"/>
              </w:rPr>
              <w:t>Sharma</w:t>
            </w:r>
            <w:r>
              <w:rPr>
                <w:lang w:val="en-IN"/>
              </w:rPr>
              <w:t xml:space="preserve"> </w:t>
            </w:r>
            <w:r w:rsidRPr="009C280F">
              <w:rPr>
                <w:lang w:val="en-IN"/>
              </w:rPr>
              <w:t>et al.</w:t>
            </w:r>
            <w:r>
              <w:rPr>
                <w:lang w:val="en-IN"/>
              </w:rPr>
              <w:t xml:space="preserve">, </w:t>
            </w:r>
            <w:r w:rsidRPr="009C280F">
              <w:rPr>
                <w:lang w:val="en-IN"/>
              </w:rPr>
              <w:t>2022</w:t>
            </w:r>
          </w:p>
        </w:tc>
      </w:tr>
      <w:tr w:rsidR="0062390F" w14:paraId="790FBB5C" w14:textId="0FE87954" w:rsidTr="0062390F">
        <w:trPr>
          <w:trHeight w:val="339"/>
        </w:trPr>
        <w:tc>
          <w:tcPr>
            <w:tcW w:w="516" w:type="dxa"/>
          </w:tcPr>
          <w:p w14:paraId="38C6F43D" w14:textId="77777777" w:rsidR="0062390F" w:rsidRDefault="0062390F" w:rsidP="0062390F">
            <w:pPr>
              <w:pStyle w:val="NormalWeb"/>
              <w:jc w:val="both"/>
            </w:pPr>
            <w:r>
              <w:t>11.</w:t>
            </w:r>
          </w:p>
        </w:tc>
        <w:tc>
          <w:tcPr>
            <w:tcW w:w="4015" w:type="dxa"/>
          </w:tcPr>
          <w:p w14:paraId="4394A885" w14:textId="77777777" w:rsidR="0062390F" w:rsidRDefault="0062390F" w:rsidP="0062390F">
            <w:pPr>
              <w:pStyle w:val="NormalWeb"/>
              <w:jc w:val="both"/>
            </w:pPr>
            <w:r>
              <w:t>Amino acid (</w:t>
            </w:r>
            <w:proofErr w:type="spellStart"/>
            <w:r>
              <w:t>free+combined</w:t>
            </w:r>
            <w:proofErr w:type="spellEnd"/>
            <w:r>
              <w:t>)</w:t>
            </w:r>
          </w:p>
        </w:tc>
        <w:tc>
          <w:tcPr>
            <w:tcW w:w="2127" w:type="dxa"/>
          </w:tcPr>
          <w:p w14:paraId="3911C06C" w14:textId="77777777" w:rsidR="0062390F" w:rsidRDefault="0062390F" w:rsidP="0062390F">
            <w:pPr>
              <w:pStyle w:val="NormalWeb"/>
              <w:jc w:val="both"/>
            </w:pPr>
            <w:r>
              <w:t>4-8%</w:t>
            </w:r>
          </w:p>
        </w:tc>
        <w:tc>
          <w:tcPr>
            <w:tcW w:w="2268" w:type="dxa"/>
          </w:tcPr>
          <w:p w14:paraId="1F66B95B" w14:textId="67A67D86" w:rsidR="0062390F" w:rsidRDefault="0062390F" w:rsidP="0062390F">
            <w:pPr>
              <w:pStyle w:val="NormalWeb"/>
              <w:jc w:val="both"/>
            </w:pPr>
            <w:r w:rsidRPr="00CC0A3F">
              <w:rPr>
                <w:lang w:val="en-IN"/>
              </w:rPr>
              <w:t>Kumar et al.</w:t>
            </w:r>
            <w:r>
              <w:rPr>
                <w:lang w:val="en-IN"/>
              </w:rPr>
              <w:t xml:space="preserve">, </w:t>
            </w:r>
            <w:r w:rsidRPr="00CC0A3F">
              <w:rPr>
                <w:lang w:val="en-IN"/>
              </w:rPr>
              <w:t>2023</w:t>
            </w:r>
          </w:p>
        </w:tc>
      </w:tr>
      <w:tr w:rsidR="0062390F" w14:paraId="754D7171" w14:textId="1C47CE9A" w:rsidTr="0062390F">
        <w:trPr>
          <w:trHeight w:val="339"/>
        </w:trPr>
        <w:tc>
          <w:tcPr>
            <w:tcW w:w="516" w:type="dxa"/>
          </w:tcPr>
          <w:p w14:paraId="6B93A73D" w14:textId="77777777" w:rsidR="0062390F" w:rsidRDefault="0062390F" w:rsidP="0062390F">
            <w:pPr>
              <w:pStyle w:val="NormalWeb"/>
              <w:jc w:val="both"/>
            </w:pPr>
            <w:r>
              <w:t>12.</w:t>
            </w:r>
          </w:p>
        </w:tc>
        <w:tc>
          <w:tcPr>
            <w:tcW w:w="4015" w:type="dxa"/>
          </w:tcPr>
          <w:p w14:paraId="1A83C1E1" w14:textId="77777777" w:rsidR="0062390F" w:rsidRDefault="0062390F" w:rsidP="0062390F">
            <w:pPr>
              <w:pStyle w:val="NormalWeb"/>
              <w:jc w:val="both"/>
            </w:pPr>
            <w:r>
              <w:t>Natural plant hormones</w:t>
            </w:r>
          </w:p>
        </w:tc>
        <w:tc>
          <w:tcPr>
            <w:tcW w:w="2127" w:type="dxa"/>
          </w:tcPr>
          <w:p w14:paraId="4BB18BCF" w14:textId="77777777" w:rsidR="0062390F" w:rsidRPr="008D5FC9" w:rsidRDefault="0062390F" w:rsidP="0062390F">
            <w:pPr>
              <w:pStyle w:val="NormalWeb"/>
              <w:jc w:val="both"/>
            </w:pPr>
            <w:r>
              <w:rPr>
                <w:u w:val="single"/>
              </w:rPr>
              <w:t>&gt;</w:t>
            </w:r>
            <w:r>
              <w:t xml:space="preserve"> 800 ppm</w:t>
            </w:r>
          </w:p>
        </w:tc>
        <w:tc>
          <w:tcPr>
            <w:tcW w:w="2268" w:type="dxa"/>
          </w:tcPr>
          <w:p w14:paraId="62F7A9D3" w14:textId="792A5C29" w:rsidR="0062390F" w:rsidRDefault="0062390F" w:rsidP="0062390F">
            <w:pPr>
              <w:pStyle w:val="NormalWeb"/>
              <w:jc w:val="both"/>
              <w:rPr>
                <w:u w:val="single"/>
              </w:rPr>
            </w:pPr>
            <w:r w:rsidRPr="00D05854">
              <w:rPr>
                <w:lang w:val="en-IN"/>
              </w:rPr>
              <w:t>Sharma</w:t>
            </w:r>
            <w:r>
              <w:rPr>
                <w:lang w:val="en-IN"/>
              </w:rPr>
              <w:t xml:space="preserve"> et al.,2024</w:t>
            </w:r>
          </w:p>
        </w:tc>
      </w:tr>
      <w:tr w:rsidR="0062390F" w14:paraId="5E946952" w14:textId="2FBB4E4E" w:rsidTr="0062390F">
        <w:trPr>
          <w:trHeight w:val="339"/>
        </w:trPr>
        <w:tc>
          <w:tcPr>
            <w:tcW w:w="516" w:type="dxa"/>
          </w:tcPr>
          <w:p w14:paraId="3705F5CF" w14:textId="77777777" w:rsidR="0062390F" w:rsidRDefault="0062390F" w:rsidP="0062390F">
            <w:pPr>
              <w:pStyle w:val="NormalWeb"/>
              <w:jc w:val="both"/>
            </w:pPr>
            <w:r>
              <w:t>13.</w:t>
            </w:r>
          </w:p>
        </w:tc>
        <w:tc>
          <w:tcPr>
            <w:tcW w:w="4015" w:type="dxa"/>
          </w:tcPr>
          <w:p w14:paraId="7AB3E67B" w14:textId="77777777" w:rsidR="0062390F" w:rsidRDefault="0062390F" w:rsidP="0062390F">
            <w:pPr>
              <w:pStyle w:val="NormalWeb"/>
              <w:jc w:val="both"/>
            </w:pPr>
            <w:proofErr w:type="spellStart"/>
            <w:r>
              <w:t>Cytokinins</w:t>
            </w:r>
            <w:proofErr w:type="spellEnd"/>
            <w:r>
              <w:t xml:space="preserve"> + Auxins + Gibberellins</w:t>
            </w:r>
          </w:p>
        </w:tc>
        <w:tc>
          <w:tcPr>
            <w:tcW w:w="2127" w:type="dxa"/>
          </w:tcPr>
          <w:p w14:paraId="629DE62E" w14:textId="77777777" w:rsidR="0062390F" w:rsidRPr="00ED5C8B" w:rsidRDefault="0062390F" w:rsidP="0062390F">
            <w:pPr>
              <w:pStyle w:val="NormalWeb"/>
              <w:jc w:val="both"/>
            </w:pPr>
            <w:r w:rsidRPr="000117CD">
              <w:rPr>
                <w:u w:val="single"/>
              </w:rPr>
              <w:t>&gt;</w:t>
            </w:r>
            <w:r w:rsidRPr="00ED5C8B">
              <w:t xml:space="preserve"> 800 ppm</w:t>
            </w:r>
          </w:p>
        </w:tc>
        <w:tc>
          <w:tcPr>
            <w:tcW w:w="2268" w:type="dxa"/>
          </w:tcPr>
          <w:p w14:paraId="3C326430" w14:textId="691E92F8" w:rsidR="0062390F" w:rsidRPr="000117CD" w:rsidRDefault="0062390F" w:rsidP="0062390F">
            <w:pPr>
              <w:pStyle w:val="NormalWeb"/>
              <w:jc w:val="both"/>
              <w:rPr>
                <w:u w:val="single"/>
              </w:rPr>
            </w:pPr>
            <w:r w:rsidRPr="00D05854">
              <w:rPr>
                <w:lang w:val="en-IN"/>
              </w:rPr>
              <w:t>Sharma</w:t>
            </w:r>
            <w:r>
              <w:rPr>
                <w:lang w:val="en-IN"/>
              </w:rPr>
              <w:t xml:space="preserve"> et al.,2024</w:t>
            </w:r>
          </w:p>
        </w:tc>
      </w:tr>
      <w:tr w:rsidR="0062390F" w14:paraId="03997661" w14:textId="0A0F07D2" w:rsidTr="0062390F">
        <w:trPr>
          <w:trHeight w:val="324"/>
        </w:trPr>
        <w:tc>
          <w:tcPr>
            <w:tcW w:w="516" w:type="dxa"/>
          </w:tcPr>
          <w:p w14:paraId="7E995D3B" w14:textId="77777777" w:rsidR="0062390F" w:rsidRDefault="0062390F" w:rsidP="0062390F">
            <w:pPr>
              <w:pStyle w:val="NormalWeb"/>
              <w:jc w:val="both"/>
            </w:pPr>
            <w:r>
              <w:t>14.</w:t>
            </w:r>
          </w:p>
        </w:tc>
        <w:tc>
          <w:tcPr>
            <w:tcW w:w="4015" w:type="dxa"/>
          </w:tcPr>
          <w:p w14:paraId="5C9A9698" w14:textId="77777777" w:rsidR="0062390F" w:rsidRDefault="0062390F" w:rsidP="0062390F">
            <w:pPr>
              <w:pStyle w:val="NormalWeb"/>
              <w:jc w:val="both"/>
            </w:pPr>
            <w:r>
              <w:t xml:space="preserve">Betaines </w:t>
            </w:r>
          </w:p>
        </w:tc>
        <w:tc>
          <w:tcPr>
            <w:tcW w:w="2127" w:type="dxa"/>
          </w:tcPr>
          <w:p w14:paraId="3190304B" w14:textId="77777777" w:rsidR="0062390F" w:rsidRPr="000117CD" w:rsidRDefault="0062390F" w:rsidP="0062390F">
            <w:pPr>
              <w:pStyle w:val="NormalWeb"/>
              <w:jc w:val="both"/>
            </w:pPr>
            <w:r w:rsidRPr="00094FAB">
              <w:rPr>
                <w:u w:val="single"/>
              </w:rPr>
              <w:t>&gt;</w:t>
            </w:r>
            <w:r>
              <w:t xml:space="preserve"> 400 ppm</w:t>
            </w:r>
          </w:p>
        </w:tc>
        <w:tc>
          <w:tcPr>
            <w:tcW w:w="2268" w:type="dxa"/>
          </w:tcPr>
          <w:p w14:paraId="7FE44743" w14:textId="54F91A85" w:rsidR="0062390F" w:rsidRPr="00094FAB" w:rsidRDefault="0062390F" w:rsidP="0062390F">
            <w:pPr>
              <w:pStyle w:val="NormalWeb"/>
              <w:jc w:val="both"/>
              <w:rPr>
                <w:u w:val="single"/>
              </w:rPr>
            </w:pPr>
            <w:r w:rsidRPr="00CC0A3F">
              <w:rPr>
                <w:lang w:val="en-IN"/>
              </w:rPr>
              <w:t>Kumar et al.</w:t>
            </w:r>
            <w:r>
              <w:rPr>
                <w:lang w:val="en-IN"/>
              </w:rPr>
              <w:t xml:space="preserve">, </w:t>
            </w:r>
            <w:r w:rsidRPr="00CC0A3F">
              <w:rPr>
                <w:lang w:val="en-IN"/>
              </w:rPr>
              <w:t>2023</w:t>
            </w:r>
          </w:p>
        </w:tc>
      </w:tr>
      <w:tr w:rsidR="0062390F" w14:paraId="0DA9D660" w14:textId="3E251F2C" w:rsidTr="0062390F">
        <w:trPr>
          <w:trHeight w:val="339"/>
        </w:trPr>
        <w:tc>
          <w:tcPr>
            <w:tcW w:w="516" w:type="dxa"/>
          </w:tcPr>
          <w:p w14:paraId="315F2581" w14:textId="77777777" w:rsidR="0062390F" w:rsidRDefault="0062390F" w:rsidP="0062390F">
            <w:pPr>
              <w:pStyle w:val="NormalWeb"/>
              <w:jc w:val="both"/>
            </w:pPr>
            <w:r>
              <w:t>15.</w:t>
            </w:r>
          </w:p>
        </w:tc>
        <w:tc>
          <w:tcPr>
            <w:tcW w:w="4015" w:type="dxa"/>
          </w:tcPr>
          <w:p w14:paraId="2A2E9D88" w14:textId="77777777" w:rsidR="0062390F" w:rsidRDefault="0062390F" w:rsidP="0062390F">
            <w:pPr>
              <w:pStyle w:val="NormalWeb"/>
              <w:jc w:val="both"/>
            </w:pPr>
            <w:r>
              <w:t xml:space="preserve">Polyphenols </w:t>
            </w:r>
          </w:p>
        </w:tc>
        <w:tc>
          <w:tcPr>
            <w:tcW w:w="2127" w:type="dxa"/>
          </w:tcPr>
          <w:p w14:paraId="595E31D0" w14:textId="77777777" w:rsidR="0062390F" w:rsidRPr="00707E4E" w:rsidRDefault="0062390F" w:rsidP="0062390F">
            <w:pPr>
              <w:pStyle w:val="NormalWeb"/>
              <w:jc w:val="both"/>
            </w:pPr>
            <w:r w:rsidRPr="00707E4E">
              <w:t>0.8-1.5%</w:t>
            </w:r>
          </w:p>
        </w:tc>
        <w:tc>
          <w:tcPr>
            <w:tcW w:w="2268" w:type="dxa"/>
          </w:tcPr>
          <w:p w14:paraId="47EE1AE6" w14:textId="737B45C4" w:rsidR="0062390F" w:rsidRPr="00707E4E" w:rsidRDefault="0062390F" w:rsidP="0062390F">
            <w:pPr>
              <w:pStyle w:val="NormalWeb"/>
              <w:jc w:val="both"/>
            </w:pPr>
            <w:proofErr w:type="spellStart"/>
            <w:r>
              <w:rPr>
                <w:lang w:val="en-IN"/>
              </w:rPr>
              <w:t>Wekre</w:t>
            </w:r>
            <w:proofErr w:type="spellEnd"/>
            <w:r>
              <w:rPr>
                <w:lang w:val="en-IN"/>
              </w:rPr>
              <w:t xml:space="preserve"> et al. 2022.</w:t>
            </w:r>
          </w:p>
        </w:tc>
      </w:tr>
      <w:tr w:rsidR="0062390F" w14:paraId="234D1C59" w14:textId="254D73E2" w:rsidTr="0062390F">
        <w:trPr>
          <w:trHeight w:val="339"/>
        </w:trPr>
        <w:tc>
          <w:tcPr>
            <w:tcW w:w="516" w:type="dxa"/>
          </w:tcPr>
          <w:p w14:paraId="4791E43C" w14:textId="77777777" w:rsidR="0062390F" w:rsidRDefault="0062390F" w:rsidP="0062390F">
            <w:pPr>
              <w:pStyle w:val="NormalWeb"/>
              <w:jc w:val="both"/>
            </w:pPr>
            <w:r>
              <w:t>16.</w:t>
            </w:r>
          </w:p>
        </w:tc>
        <w:tc>
          <w:tcPr>
            <w:tcW w:w="4015" w:type="dxa"/>
          </w:tcPr>
          <w:p w14:paraId="42EDB6F3" w14:textId="77777777" w:rsidR="0062390F" w:rsidRDefault="0062390F" w:rsidP="0062390F">
            <w:pPr>
              <w:pStyle w:val="NormalWeb"/>
              <w:jc w:val="both"/>
            </w:pPr>
            <w:r>
              <w:t>Micronutrients (Fe, Cu, Zn, B, Mo, Mn)</w:t>
            </w:r>
          </w:p>
        </w:tc>
        <w:tc>
          <w:tcPr>
            <w:tcW w:w="2127" w:type="dxa"/>
          </w:tcPr>
          <w:p w14:paraId="34906A5C" w14:textId="6430A3F4" w:rsidR="0062390F" w:rsidRDefault="0062390F" w:rsidP="0062390F">
            <w:pPr>
              <w:pStyle w:val="NormalWeb"/>
              <w:jc w:val="both"/>
            </w:pPr>
            <w:r>
              <w:t>Naturally occurring</w:t>
            </w:r>
          </w:p>
        </w:tc>
        <w:tc>
          <w:tcPr>
            <w:tcW w:w="2268" w:type="dxa"/>
          </w:tcPr>
          <w:p w14:paraId="2D56AA42" w14:textId="5B306E28" w:rsidR="0062390F" w:rsidRDefault="0062390F" w:rsidP="0062390F">
            <w:pPr>
              <w:pStyle w:val="NormalWeb"/>
              <w:jc w:val="both"/>
            </w:pPr>
            <w:r w:rsidRPr="00786586">
              <w:rPr>
                <w:lang w:val="en-IN"/>
              </w:rPr>
              <w:t>Santos et al., 2022</w:t>
            </w:r>
          </w:p>
        </w:tc>
      </w:tr>
      <w:tr w:rsidR="0062390F" w14:paraId="7969927C" w14:textId="2A6F2A3F" w:rsidTr="0062390F">
        <w:trPr>
          <w:trHeight w:val="339"/>
        </w:trPr>
        <w:tc>
          <w:tcPr>
            <w:tcW w:w="516" w:type="dxa"/>
          </w:tcPr>
          <w:p w14:paraId="60453C66" w14:textId="77777777" w:rsidR="0062390F" w:rsidRDefault="0062390F" w:rsidP="0062390F">
            <w:pPr>
              <w:pStyle w:val="NormalWeb"/>
              <w:jc w:val="both"/>
            </w:pPr>
            <w:r>
              <w:t>17.</w:t>
            </w:r>
          </w:p>
        </w:tc>
        <w:tc>
          <w:tcPr>
            <w:tcW w:w="4015" w:type="dxa"/>
          </w:tcPr>
          <w:p w14:paraId="5B2B0C7D" w14:textId="77777777" w:rsidR="0062390F" w:rsidRDefault="0062390F" w:rsidP="0062390F">
            <w:pPr>
              <w:pStyle w:val="NormalWeb"/>
              <w:jc w:val="both"/>
            </w:pPr>
            <w:r>
              <w:t>Solubility in water</w:t>
            </w:r>
          </w:p>
        </w:tc>
        <w:tc>
          <w:tcPr>
            <w:tcW w:w="2127" w:type="dxa"/>
          </w:tcPr>
          <w:p w14:paraId="1D8B05C8" w14:textId="77777777" w:rsidR="0062390F" w:rsidRDefault="0062390F" w:rsidP="0062390F">
            <w:pPr>
              <w:pStyle w:val="NormalWeb"/>
              <w:jc w:val="both"/>
            </w:pPr>
            <w:r>
              <w:t>100% miscible</w:t>
            </w:r>
          </w:p>
        </w:tc>
        <w:tc>
          <w:tcPr>
            <w:tcW w:w="2268" w:type="dxa"/>
          </w:tcPr>
          <w:p w14:paraId="3A19287B" w14:textId="6BFEDB68" w:rsidR="0062390F" w:rsidRDefault="0062390F" w:rsidP="0062390F">
            <w:pPr>
              <w:pStyle w:val="NormalWeb"/>
              <w:jc w:val="both"/>
            </w:pPr>
            <w:r w:rsidRPr="00202B5C">
              <w:rPr>
                <w:lang w:val="en-IN"/>
              </w:rPr>
              <w:t>Khan et al., 2009</w:t>
            </w:r>
          </w:p>
        </w:tc>
      </w:tr>
    </w:tbl>
    <w:p w14:paraId="3E08D496" w14:textId="77777777" w:rsidR="003C6B0B" w:rsidRDefault="003C6B0B" w:rsidP="00537594">
      <w:pPr>
        <w:jc w:val="both"/>
        <w:rPr>
          <w:rFonts w:ascii="Times New Roman" w:hAnsi="Times New Roman" w:cs="Times New Roman"/>
          <w:sz w:val="24"/>
          <w:szCs w:val="24"/>
        </w:rPr>
      </w:pPr>
    </w:p>
    <w:p w14:paraId="10463A37" w14:textId="5DAC1235" w:rsidR="00A730D2" w:rsidRDefault="00A730D2" w:rsidP="00A730D2">
      <w:pPr>
        <w:jc w:val="both"/>
        <w:rPr>
          <w:rFonts w:ascii="Times New Roman" w:hAnsi="Times New Roman" w:cs="Times New Roman"/>
          <w:b/>
          <w:sz w:val="24"/>
          <w:szCs w:val="24"/>
        </w:rPr>
      </w:pPr>
      <w:r>
        <w:rPr>
          <w:rFonts w:ascii="Times New Roman" w:hAnsi="Times New Roman" w:cs="Times New Roman"/>
          <w:b/>
          <w:sz w:val="24"/>
          <w:szCs w:val="24"/>
        </w:rPr>
        <w:t xml:space="preserve">1.2 </w:t>
      </w:r>
      <w:r w:rsidRPr="00FD6561">
        <w:rPr>
          <w:rFonts w:ascii="Times New Roman" w:hAnsi="Times New Roman" w:cs="Times New Roman"/>
          <w:b/>
          <w:sz w:val="24"/>
          <w:szCs w:val="24"/>
        </w:rPr>
        <w:t>COMPOSITION OF HUMIC ACID</w:t>
      </w:r>
    </w:p>
    <w:p w14:paraId="0F957455" w14:textId="4D01FAD3" w:rsidR="00A730D2" w:rsidRDefault="00A730D2" w:rsidP="00A730D2">
      <w:pPr>
        <w:jc w:val="both"/>
        <w:rPr>
          <w:rFonts w:ascii="Times New Roman" w:hAnsi="Times New Roman" w:cs="Times New Roman"/>
          <w:bCs/>
          <w:sz w:val="24"/>
          <w:szCs w:val="24"/>
        </w:rPr>
      </w:pPr>
      <w:r w:rsidRPr="00A730D2">
        <w:rPr>
          <w:rFonts w:ascii="Times New Roman" w:hAnsi="Times New Roman" w:cs="Times New Roman"/>
          <w:bCs/>
          <w:sz w:val="24"/>
          <w:szCs w:val="24"/>
        </w:rPr>
        <w:t>Humic acid is a complex, non-uniform mixture of natural organic compounds, not a single substance, primarily composed of carbon, hydrogen, oxygen, nitrogen, and sulphur</w:t>
      </w:r>
      <w:r w:rsidR="00243A43">
        <w:rPr>
          <w:rFonts w:ascii="Times New Roman" w:hAnsi="Times New Roman" w:cs="Times New Roman"/>
          <w:bCs/>
          <w:sz w:val="24"/>
          <w:szCs w:val="24"/>
        </w:rPr>
        <w:t xml:space="preserve"> (Table.2)</w:t>
      </w:r>
      <w:r w:rsidRPr="00A730D2">
        <w:rPr>
          <w:rFonts w:ascii="Times New Roman" w:hAnsi="Times New Roman" w:cs="Times New Roman"/>
          <w:bCs/>
          <w:sz w:val="24"/>
          <w:szCs w:val="24"/>
        </w:rPr>
        <w:t>. It consists of a polycyclic, aromatic core linked by aliphatic chains, containing functional groups like carboxylic (</w:t>
      </w:r>
      <w:r>
        <w:rPr>
          <w:rFonts w:ascii="Times New Roman" w:hAnsi="Times New Roman" w:cs="Times New Roman"/>
          <w:bCs/>
          <w:sz w:val="24"/>
          <w:szCs w:val="24"/>
        </w:rPr>
        <w:t>-COOH),</w:t>
      </w:r>
      <w:r w:rsidRPr="00A730D2">
        <w:rPr>
          <w:rFonts w:ascii="Times New Roman" w:hAnsi="Times New Roman" w:cs="Times New Roman"/>
          <w:bCs/>
          <w:sz w:val="24"/>
          <w:szCs w:val="24"/>
        </w:rPr>
        <w:t xml:space="preserve"> phenolic (</w:t>
      </w:r>
      <w:r>
        <w:rPr>
          <w:rFonts w:ascii="Times New Roman" w:hAnsi="Times New Roman" w:cs="Times New Roman"/>
          <w:bCs/>
          <w:sz w:val="24"/>
          <w:szCs w:val="24"/>
        </w:rPr>
        <w:t xml:space="preserve">-OH), </w:t>
      </w:r>
      <w:r w:rsidRPr="00A730D2">
        <w:rPr>
          <w:rFonts w:ascii="Times New Roman" w:hAnsi="Times New Roman" w:cs="Times New Roman"/>
          <w:bCs/>
          <w:sz w:val="24"/>
          <w:szCs w:val="24"/>
        </w:rPr>
        <w:t>and carbonyl (</w:t>
      </w:r>
      <w:r>
        <w:rPr>
          <w:rFonts w:ascii="Times New Roman" w:hAnsi="Times New Roman" w:cs="Times New Roman"/>
          <w:bCs/>
          <w:sz w:val="24"/>
          <w:szCs w:val="24"/>
        </w:rPr>
        <w:t xml:space="preserve">-C=O) </w:t>
      </w:r>
      <w:r w:rsidRPr="00A730D2">
        <w:rPr>
          <w:rFonts w:ascii="Times New Roman" w:hAnsi="Times New Roman" w:cs="Times New Roman"/>
          <w:bCs/>
          <w:sz w:val="24"/>
          <w:szCs w:val="24"/>
        </w:rPr>
        <w:t>groups</w:t>
      </w:r>
      <w:r w:rsidR="003957AC">
        <w:rPr>
          <w:rFonts w:ascii="Times New Roman" w:hAnsi="Times New Roman" w:cs="Times New Roman"/>
          <w:bCs/>
          <w:sz w:val="24"/>
          <w:szCs w:val="24"/>
        </w:rPr>
        <w:t xml:space="preserve"> (Mahler </w:t>
      </w:r>
      <w:r w:rsidR="003957AC" w:rsidRPr="003957AC">
        <w:rPr>
          <w:rFonts w:ascii="Times New Roman" w:hAnsi="Times New Roman" w:cs="Times New Roman"/>
          <w:bCs/>
          <w:i/>
          <w:iCs/>
          <w:sz w:val="24"/>
          <w:szCs w:val="24"/>
        </w:rPr>
        <w:t>et al</w:t>
      </w:r>
      <w:r w:rsidR="003957AC">
        <w:rPr>
          <w:rFonts w:ascii="Times New Roman" w:hAnsi="Times New Roman" w:cs="Times New Roman"/>
          <w:bCs/>
          <w:sz w:val="24"/>
          <w:szCs w:val="24"/>
        </w:rPr>
        <w:t>., 2021)</w:t>
      </w:r>
      <w:r>
        <w:rPr>
          <w:rFonts w:ascii="Times New Roman" w:hAnsi="Times New Roman" w:cs="Times New Roman"/>
          <w:bCs/>
          <w:sz w:val="24"/>
          <w:szCs w:val="24"/>
        </w:rPr>
        <w:t>.</w:t>
      </w:r>
    </w:p>
    <w:p w14:paraId="377CF48A" w14:textId="262D4C00" w:rsidR="00A730D2" w:rsidRDefault="00A730D2" w:rsidP="00A730D2">
      <w:pPr>
        <w:jc w:val="both"/>
        <w:rPr>
          <w:rFonts w:ascii="Times New Roman" w:hAnsi="Times New Roman" w:cs="Times New Roman"/>
          <w:b/>
          <w:sz w:val="24"/>
          <w:szCs w:val="24"/>
        </w:rPr>
      </w:pPr>
      <w:r>
        <w:rPr>
          <w:rFonts w:ascii="Times New Roman" w:hAnsi="Times New Roman" w:cs="Times New Roman"/>
          <w:b/>
          <w:sz w:val="24"/>
          <w:szCs w:val="24"/>
        </w:rPr>
        <w:t>Table</w:t>
      </w:r>
      <w:r w:rsidRPr="00FD6561">
        <w:rPr>
          <w:rFonts w:ascii="Times New Roman" w:hAnsi="Times New Roman" w:cs="Times New Roman"/>
          <w:b/>
          <w:sz w:val="24"/>
          <w:szCs w:val="24"/>
        </w:rPr>
        <w:t>.</w:t>
      </w:r>
      <w:r>
        <w:rPr>
          <w:rFonts w:ascii="Times New Roman" w:hAnsi="Times New Roman" w:cs="Times New Roman"/>
          <w:b/>
          <w:sz w:val="24"/>
          <w:szCs w:val="24"/>
        </w:rPr>
        <w:t xml:space="preserve"> </w:t>
      </w:r>
      <w:r w:rsidRPr="00FD6561">
        <w:rPr>
          <w:rFonts w:ascii="Times New Roman" w:hAnsi="Times New Roman" w:cs="Times New Roman"/>
          <w:b/>
          <w:sz w:val="24"/>
          <w:szCs w:val="24"/>
        </w:rPr>
        <w:t>2</w:t>
      </w:r>
      <w:r>
        <w:rPr>
          <w:rFonts w:ascii="Times New Roman" w:hAnsi="Times New Roman" w:cs="Times New Roman"/>
          <w:b/>
          <w:sz w:val="24"/>
          <w:szCs w:val="24"/>
        </w:rPr>
        <w:t>.</w:t>
      </w:r>
      <w:r w:rsidRPr="00FD6561">
        <w:rPr>
          <w:rFonts w:ascii="Times New Roman" w:hAnsi="Times New Roman" w:cs="Times New Roman"/>
          <w:b/>
          <w:sz w:val="24"/>
          <w:szCs w:val="24"/>
        </w:rPr>
        <w:t xml:space="preserve"> </w:t>
      </w:r>
      <w:r w:rsidR="00A55849">
        <w:rPr>
          <w:rFonts w:ascii="Times New Roman" w:hAnsi="Times New Roman" w:cs="Times New Roman"/>
          <w:b/>
          <w:sz w:val="24"/>
          <w:szCs w:val="24"/>
        </w:rPr>
        <w:t xml:space="preserve">ELEMENTAL </w:t>
      </w:r>
      <w:r w:rsidRPr="00FD6561">
        <w:rPr>
          <w:rFonts w:ascii="Times New Roman" w:hAnsi="Times New Roman" w:cs="Times New Roman"/>
          <w:b/>
          <w:sz w:val="24"/>
          <w:szCs w:val="24"/>
        </w:rPr>
        <w:t>COMPOSITION OF HUMIC ACID</w:t>
      </w:r>
    </w:p>
    <w:tbl>
      <w:tblPr>
        <w:tblStyle w:val="TableGrid"/>
        <w:tblW w:w="0" w:type="auto"/>
        <w:tblLook w:val="04A0" w:firstRow="1" w:lastRow="0" w:firstColumn="1" w:lastColumn="0" w:noHBand="0" w:noVBand="1"/>
      </w:tblPr>
      <w:tblGrid>
        <w:gridCol w:w="703"/>
        <w:gridCol w:w="3120"/>
        <w:gridCol w:w="1984"/>
      </w:tblGrid>
      <w:tr w:rsidR="00FD6561" w14:paraId="4F774061" w14:textId="77777777" w:rsidTr="0062390F">
        <w:tc>
          <w:tcPr>
            <w:tcW w:w="703" w:type="dxa"/>
          </w:tcPr>
          <w:p w14:paraId="1DA776E7" w14:textId="38713628" w:rsidR="00FD6561" w:rsidRDefault="00FD6561" w:rsidP="00CA0803">
            <w:pPr>
              <w:pStyle w:val="NormalWeb"/>
              <w:jc w:val="center"/>
              <w:rPr>
                <w:b/>
                <w:bCs/>
              </w:rPr>
            </w:pPr>
            <w:r>
              <w:rPr>
                <w:b/>
                <w:bCs/>
              </w:rPr>
              <w:t>S.</w:t>
            </w:r>
            <w:r w:rsidR="00A730D2">
              <w:rPr>
                <w:b/>
                <w:bCs/>
              </w:rPr>
              <w:t xml:space="preserve"> </w:t>
            </w:r>
            <w:r>
              <w:rPr>
                <w:b/>
                <w:bCs/>
              </w:rPr>
              <w:t>No</w:t>
            </w:r>
          </w:p>
        </w:tc>
        <w:tc>
          <w:tcPr>
            <w:tcW w:w="3120" w:type="dxa"/>
          </w:tcPr>
          <w:p w14:paraId="3C89335E" w14:textId="77777777" w:rsidR="00FD6561" w:rsidRDefault="00FD6561" w:rsidP="00CA0803">
            <w:pPr>
              <w:pStyle w:val="NormalWeb"/>
              <w:jc w:val="center"/>
              <w:rPr>
                <w:b/>
                <w:bCs/>
              </w:rPr>
            </w:pPr>
            <w:r>
              <w:rPr>
                <w:b/>
                <w:bCs/>
              </w:rPr>
              <w:t>Elements</w:t>
            </w:r>
          </w:p>
        </w:tc>
        <w:tc>
          <w:tcPr>
            <w:tcW w:w="1984" w:type="dxa"/>
          </w:tcPr>
          <w:p w14:paraId="76846082" w14:textId="77777777" w:rsidR="00FD6561" w:rsidRDefault="00FD6561" w:rsidP="00CA0803">
            <w:pPr>
              <w:pStyle w:val="NormalWeb"/>
              <w:jc w:val="center"/>
              <w:rPr>
                <w:b/>
                <w:bCs/>
              </w:rPr>
            </w:pPr>
            <w:r>
              <w:rPr>
                <w:b/>
                <w:bCs/>
              </w:rPr>
              <w:t>Approx. Range</w:t>
            </w:r>
          </w:p>
        </w:tc>
      </w:tr>
      <w:tr w:rsidR="00FD6561" w14:paraId="291821B4" w14:textId="77777777" w:rsidTr="0062390F">
        <w:tc>
          <w:tcPr>
            <w:tcW w:w="703" w:type="dxa"/>
          </w:tcPr>
          <w:p w14:paraId="2CEDAB79" w14:textId="77777777" w:rsidR="00FD6561" w:rsidRPr="00584A34" w:rsidRDefault="00FD6561" w:rsidP="00CA0803">
            <w:pPr>
              <w:pStyle w:val="NormalWeb"/>
              <w:jc w:val="both"/>
            </w:pPr>
            <w:r w:rsidRPr="00584A34">
              <w:t>1.</w:t>
            </w:r>
          </w:p>
        </w:tc>
        <w:tc>
          <w:tcPr>
            <w:tcW w:w="3120" w:type="dxa"/>
          </w:tcPr>
          <w:p w14:paraId="34D7F974" w14:textId="77777777" w:rsidR="00FD6561" w:rsidRPr="00227874" w:rsidRDefault="00FD6561" w:rsidP="00CA0803">
            <w:pPr>
              <w:pStyle w:val="NormalWeb"/>
              <w:jc w:val="both"/>
            </w:pPr>
            <w:r>
              <w:t>Carbon (C)</w:t>
            </w:r>
          </w:p>
        </w:tc>
        <w:tc>
          <w:tcPr>
            <w:tcW w:w="1984" w:type="dxa"/>
          </w:tcPr>
          <w:p w14:paraId="5C89AF54" w14:textId="77777777" w:rsidR="00FD6561" w:rsidRPr="00511972" w:rsidRDefault="00FD6561" w:rsidP="00CA0803">
            <w:pPr>
              <w:pStyle w:val="NormalWeb"/>
              <w:jc w:val="both"/>
            </w:pPr>
            <w:r>
              <w:t>50-60%</w:t>
            </w:r>
          </w:p>
        </w:tc>
      </w:tr>
      <w:tr w:rsidR="00FD6561" w14:paraId="739D616E" w14:textId="77777777" w:rsidTr="0062390F">
        <w:tc>
          <w:tcPr>
            <w:tcW w:w="703" w:type="dxa"/>
          </w:tcPr>
          <w:p w14:paraId="1DD1B75B" w14:textId="77777777" w:rsidR="00FD6561" w:rsidRPr="00584A34" w:rsidRDefault="00FD6561" w:rsidP="00CA0803">
            <w:pPr>
              <w:pStyle w:val="NormalWeb"/>
              <w:jc w:val="both"/>
            </w:pPr>
            <w:r w:rsidRPr="00584A34">
              <w:t>2.</w:t>
            </w:r>
          </w:p>
        </w:tc>
        <w:tc>
          <w:tcPr>
            <w:tcW w:w="3120" w:type="dxa"/>
          </w:tcPr>
          <w:p w14:paraId="1173E40B" w14:textId="77777777" w:rsidR="00FD6561" w:rsidRPr="00652F54" w:rsidRDefault="00FD6561" w:rsidP="00CA0803">
            <w:pPr>
              <w:pStyle w:val="NormalWeb"/>
              <w:jc w:val="both"/>
            </w:pPr>
            <w:r>
              <w:t>Hydrogen (H)</w:t>
            </w:r>
          </w:p>
        </w:tc>
        <w:tc>
          <w:tcPr>
            <w:tcW w:w="1984" w:type="dxa"/>
          </w:tcPr>
          <w:p w14:paraId="26004680" w14:textId="77777777" w:rsidR="00FD6561" w:rsidRPr="00040403" w:rsidRDefault="00FD6561" w:rsidP="00CA0803">
            <w:pPr>
              <w:pStyle w:val="NormalWeb"/>
              <w:jc w:val="both"/>
            </w:pPr>
            <w:r w:rsidRPr="00040403">
              <w:t>3.5-4.8</w:t>
            </w:r>
            <w:r>
              <w:t>%</w:t>
            </w:r>
          </w:p>
        </w:tc>
      </w:tr>
      <w:tr w:rsidR="00FD6561" w14:paraId="31DD7E8A" w14:textId="77777777" w:rsidTr="0062390F">
        <w:tc>
          <w:tcPr>
            <w:tcW w:w="703" w:type="dxa"/>
          </w:tcPr>
          <w:p w14:paraId="77AFBD5B" w14:textId="77777777" w:rsidR="00FD6561" w:rsidRPr="00584A34" w:rsidRDefault="00FD6561" w:rsidP="00CA0803">
            <w:pPr>
              <w:pStyle w:val="NormalWeb"/>
              <w:jc w:val="both"/>
            </w:pPr>
            <w:r w:rsidRPr="00584A34">
              <w:t>3.</w:t>
            </w:r>
          </w:p>
        </w:tc>
        <w:tc>
          <w:tcPr>
            <w:tcW w:w="3120" w:type="dxa"/>
          </w:tcPr>
          <w:p w14:paraId="2C004AC4" w14:textId="77777777" w:rsidR="00FD6561" w:rsidRPr="00473279" w:rsidRDefault="00FD6561" w:rsidP="00CA0803">
            <w:pPr>
              <w:pStyle w:val="NormalWeb"/>
              <w:jc w:val="both"/>
            </w:pPr>
            <w:r>
              <w:t>Oxygen (O)</w:t>
            </w:r>
          </w:p>
        </w:tc>
        <w:tc>
          <w:tcPr>
            <w:tcW w:w="1984" w:type="dxa"/>
          </w:tcPr>
          <w:p w14:paraId="2240FAAD" w14:textId="77777777" w:rsidR="00FD6561" w:rsidRPr="00040403" w:rsidRDefault="00FD6561" w:rsidP="00CA0803">
            <w:pPr>
              <w:pStyle w:val="NormalWeb"/>
              <w:jc w:val="both"/>
            </w:pPr>
            <w:r w:rsidRPr="00040403">
              <w:t>31-45</w:t>
            </w:r>
            <w:r>
              <w:t>%</w:t>
            </w:r>
          </w:p>
        </w:tc>
      </w:tr>
      <w:tr w:rsidR="00FD6561" w14:paraId="63672A9B" w14:textId="77777777" w:rsidTr="0062390F">
        <w:tc>
          <w:tcPr>
            <w:tcW w:w="703" w:type="dxa"/>
          </w:tcPr>
          <w:p w14:paraId="194C36BF" w14:textId="77777777" w:rsidR="00FD6561" w:rsidRPr="00584A34" w:rsidRDefault="00FD6561" w:rsidP="00CA0803">
            <w:pPr>
              <w:pStyle w:val="NormalWeb"/>
              <w:jc w:val="both"/>
            </w:pPr>
            <w:r w:rsidRPr="00584A34">
              <w:t>4.</w:t>
            </w:r>
          </w:p>
        </w:tc>
        <w:tc>
          <w:tcPr>
            <w:tcW w:w="3120" w:type="dxa"/>
          </w:tcPr>
          <w:p w14:paraId="1BDD0339" w14:textId="77777777" w:rsidR="00FD6561" w:rsidRPr="00473279" w:rsidRDefault="00FD6561" w:rsidP="00CA0803">
            <w:pPr>
              <w:pStyle w:val="NormalWeb"/>
              <w:jc w:val="both"/>
            </w:pPr>
            <w:r>
              <w:t>Nitrogen (N)</w:t>
            </w:r>
          </w:p>
        </w:tc>
        <w:tc>
          <w:tcPr>
            <w:tcW w:w="1984" w:type="dxa"/>
          </w:tcPr>
          <w:p w14:paraId="08D16047" w14:textId="77777777" w:rsidR="00FD6561" w:rsidRPr="00040403" w:rsidRDefault="00FD6561" w:rsidP="00CA0803">
            <w:pPr>
              <w:pStyle w:val="NormalWeb"/>
              <w:jc w:val="both"/>
            </w:pPr>
            <w:r>
              <w:t>0.7-5.1%</w:t>
            </w:r>
          </w:p>
        </w:tc>
      </w:tr>
      <w:tr w:rsidR="00FD6561" w14:paraId="71C703AB" w14:textId="77777777" w:rsidTr="0062390F">
        <w:tc>
          <w:tcPr>
            <w:tcW w:w="703" w:type="dxa"/>
          </w:tcPr>
          <w:p w14:paraId="07DA5999" w14:textId="77777777" w:rsidR="00FD6561" w:rsidRPr="00584A34" w:rsidRDefault="00FD6561" w:rsidP="00CA0803">
            <w:pPr>
              <w:pStyle w:val="NormalWeb"/>
              <w:jc w:val="both"/>
            </w:pPr>
            <w:r w:rsidRPr="00584A34">
              <w:t>5.</w:t>
            </w:r>
          </w:p>
        </w:tc>
        <w:tc>
          <w:tcPr>
            <w:tcW w:w="3120" w:type="dxa"/>
          </w:tcPr>
          <w:p w14:paraId="5EABFB87" w14:textId="77777777" w:rsidR="00FD6561" w:rsidRPr="00473279" w:rsidRDefault="00FD6561" w:rsidP="00CA0803">
            <w:pPr>
              <w:pStyle w:val="NormalWeb"/>
              <w:jc w:val="both"/>
            </w:pPr>
            <w:r>
              <w:t>Sulfur (S)</w:t>
            </w:r>
          </w:p>
        </w:tc>
        <w:tc>
          <w:tcPr>
            <w:tcW w:w="1984" w:type="dxa"/>
          </w:tcPr>
          <w:p w14:paraId="06DD45AF" w14:textId="77777777" w:rsidR="00FD6561" w:rsidRPr="00040403" w:rsidRDefault="00FD6561" w:rsidP="00CA0803">
            <w:pPr>
              <w:pStyle w:val="NormalWeb"/>
              <w:jc w:val="both"/>
            </w:pPr>
            <w:r>
              <w:t>0.1-0.2%</w:t>
            </w:r>
          </w:p>
        </w:tc>
      </w:tr>
      <w:tr w:rsidR="00FD6561" w14:paraId="738954BF" w14:textId="77777777" w:rsidTr="0062390F">
        <w:tc>
          <w:tcPr>
            <w:tcW w:w="703" w:type="dxa"/>
          </w:tcPr>
          <w:p w14:paraId="7AE4A0B1" w14:textId="77777777" w:rsidR="00FD6561" w:rsidRPr="00584A34" w:rsidRDefault="00FD6561" w:rsidP="00CA0803">
            <w:pPr>
              <w:pStyle w:val="NormalWeb"/>
              <w:jc w:val="both"/>
            </w:pPr>
            <w:r w:rsidRPr="00584A34">
              <w:t>6.</w:t>
            </w:r>
          </w:p>
        </w:tc>
        <w:tc>
          <w:tcPr>
            <w:tcW w:w="3120" w:type="dxa"/>
          </w:tcPr>
          <w:p w14:paraId="2FF5A3F5" w14:textId="77777777" w:rsidR="00FD6561" w:rsidRPr="00473279" w:rsidRDefault="00FD6561" w:rsidP="00CA0803">
            <w:pPr>
              <w:pStyle w:val="NormalWeb"/>
              <w:jc w:val="both"/>
            </w:pPr>
            <w:r>
              <w:t>Phosphorus (P)</w:t>
            </w:r>
          </w:p>
        </w:tc>
        <w:tc>
          <w:tcPr>
            <w:tcW w:w="1984" w:type="dxa"/>
          </w:tcPr>
          <w:p w14:paraId="7D9FB901" w14:textId="77777777" w:rsidR="00FD6561" w:rsidRPr="00040403" w:rsidRDefault="00FD6561" w:rsidP="00CA0803">
            <w:pPr>
              <w:pStyle w:val="NormalWeb"/>
              <w:jc w:val="both"/>
            </w:pPr>
            <w:r>
              <w:t>0.01-0.5%</w:t>
            </w:r>
          </w:p>
        </w:tc>
      </w:tr>
    </w:tbl>
    <w:p w14:paraId="2AC79F16" w14:textId="18C1C31B" w:rsidR="003C6B0B" w:rsidRPr="0062390F" w:rsidRDefault="0062390F" w:rsidP="0062390F">
      <w:pPr>
        <w:jc w:val="center"/>
        <w:rPr>
          <w:rFonts w:ascii="Times New Roman" w:hAnsi="Times New Roman" w:cs="Times New Roman"/>
          <w:sz w:val="24"/>
          <w:szCs w:val="24"/>
        </w:rPr>
      </w:pPr>
      <w:r w:rsidRPr="0062390F">
        <w:rPr>
          <w:rFonts w:ascii="Times New Roman" w:hAnsi="Times New Roman" w:cs="Times New Roman"/>
          <w:sz w:val="24"/>
          <w:szCs w:val="24"/>
        </w:rPr>
        <w:t>(Piccolo et al., 2021)</w:t>
      </w:r>
    </w:p>
    <w:p w14:paraId="5FA777F8" w14:textId="2D8AC3AC"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2. MECHANISM OF ACTION</w:t>
      </w:r>
    </w:p>
    <w:p w14:paraId="36B26047" w14:textId="3F81753A"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2.1 Mechanism of Action of Seaweed Extract</w:t>
      </w:r>
    </w:p>
    <w:p w14:paraId="2FF57ADF" w14:textId="5802D0CF"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works as an effective biostimulant in soil–plant systems because it contains many beneficial compounds. These include polysaccharides, plant hormones, amino acids, vitamins, antioxidants, and various essential micronutrients. Together, these substances affect the plant in several ways, helping improve growth processes, increasing stress tolerance, and enriching the soil environment</w:t>
      </w:r>
      <w:r w:rsidR="00843C63">
        <w:rPr>
          <w:rFonts w:ascii="Times New Roman" w:hAnsi="Times New Roman" w:cs="Times New Roman"/>
          <w:sz w:val="24"/>
          <w:szCs w:val="24"/>
        </w:rPr>
        <w:t xml:space="preserve"> (fig.1)</w:t>
      </w:r>
      <w:r w:rsidR="003C6B0B" w:rsidRPr="00537594">
        <w:rPr>
          <w:rFonts w:ascii="Times New Roman" w:hAnsi="Times New Roman" w:cs="Times New Roman"/>
          <w:sz w:val="24"/>
          <w:szCs w:val="24"/>
        </w:rPr>
        <w:t>. Through these combined actions, seaweed extract plays a significant role in supporting healthier plants and more productive soils.</w:t>
      </w:r>
    </w:p>
    <w:p w14:paraId="1258DD91" w14:textId="67E679C2"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1. Release of Phytohormones</w:t>
      </w:r>
      <w:r w:rsidR="00085D27" w:rsidRPr="00FD6561">
        <w:rPr>
          <w:rFonts w:ascii="Times New Roman" w:hAnsi="Times New Roman" w:cs="Times New Roman"/>
          <w:b/>
          <w:sz w:val="24"/>
          <w:szCs w:val="24"/>
        </w:rPr>
        <w:t>:</w:t>
      </w:r>
    </w:p>
    <w:p w14:paraId="7638C276" w14:textId="09F46866"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is rich in naturally occurring plant hormones like auxins, cytokinins, gibberellins, and betaines. These compounds strongly influence plant growth and development. They work together to stimulate root initiation and elongation, promote lateral root formation, encourage cell division and differentiation, and improve nutrient movement throughout the plant. Cytokinins, in particular, delay leaf aging and boost chlorophyll levels, leading to healthier foliage. Field studies conducted during the rainy (kharif) season show how foliar sprays of seaweed extract affected soybean (</w:t>
      </w:r>
      <w:r w:rsidR="003C6B0B" w:rsidRPr="0005247F">
        <w:rPr>
          <w:rFonts w:ascii="Times New Roman" w:hAnsi="Times New Roman" w:cs="Times New Roman"/>
          <w:i/>
          <w:iCs/>
          <w:sz w:val="24"/>
          <w:szCs w:val="24"/>
        </w:rPr>
        <w:t>Glycine max</w:t>
      </w:r>
      <w:r w:rsidR="003C6B0B" w:rsidRPr="00537594">
        <w:rPr>
          <w:rFonts w:ascii="Times New Roman" w:hAnsi="Times New Roman" w:cs="Times New Roman"/>
          <w:sz w:val="24"/>
          <w:szCs w:val="24"/>
        </w:rPr>
        <w:t xml:space="preserve">) growth, yield, and nutrient uptake without added chemical fertilizers (Rathore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2009). Similarly, auxin-like compounds help plants absorb water and nutrients more efficiently. </w:t>
      </w:r>
    </w:p>
    <w:p w14:paraId="7C359B0F" w14:textId="734C91F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2. Polysaccharides That Improve Soil Structure and Water Retention</w:t>
      </w:r>
    </w:p>
    <w:p w14:paraId="6DDAD917" w14:textId="69F62676"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Brown seaweeds are naturally high in polysaccharides like alginate, laminarin, and fucoidan, which are vital for improving soil physical properties. Alginate, in particular, is valuable because it forms gel-like structures in the soil. These structures help bind soil particles together, improving soil aggregation and increasing water-holding capacity. They also enhance soil porosity, which allows for better air movement and creates favo</w:t>
      </w:r>
      <w:r w:rsidR="00493381">
        <w:rPr>
          <w:rFonts w:ascii="Times New Roman" w:hAnsi="Times New Roman" w:cs="Times New Roman"/>
          <w:sz w:val="24"/>
          <w:szCs w:val="24"/>
        </w:rPr>
        <w:t>u</w:t>
      </w:r>
      <w:r w:rsidR="003C6B0B" w:rsidRPr="00537594">
        <w:rPr>
          <w:rFonts w:ascii="Times New Roman" w:hAnsi="Times New Roman" w:cs="Times New Roman"/>
          <w:sz w:val="24"/>
          <w:szCs w:val="24"/>
        </w:rPr>
        <w:t xml:space="preserve">rable conditions for beneficial microbes. As a result, plants experience improved root aeration and increased resilience during drought conditions. Research using alginate-based formulations derived from brown seaweeds shows their effects on soil physical properties, moisture retention, microbial activity, and plant growth performance, especially under moisture stress (Kumar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18E083D8" w14:textId="368E337C"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3. Micronutrient Supply and Chelation</w:t>
      </w:r>
    </w:p>
    <w:p w14:paraId="30B821BA" w14:textId="2394F3DE" w:rsidR="003C6B0B"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provides a slow-release source of essential micronutrients, including iron (Fe), manganese (Mn), zinc (Zn), copper (Cu), boron (B), and molybdenum (Mo)</w:t>
      </w:r>
      <w:r w:rsidR="008834A4">
        <w:rPr>
          <w:rFonts w:ascii="Times New Roman" w:hAnsi="Times New Roman" w:cs="Times New Roman"/>
          <w:sz w:val="24"/>
          <w:szCs w:val="24"/>
        </w:rPr>
        <w:t xml:space="preserve"> as given in Table.3. </w:t>
      </w:r>
      <w:r w:rsidR="003C6B0B" w:rsidRPr="00537594">
        <w:rPr>
          <w:rFonts w:ascii="Times New Roman" w:hAnsi="Times New Roman" w:cs="Times New Roman"/>
          <w:sz w:val="24"/>
          <w:szCs w:val="24"/>
        </w:rPr>
        <w:t xml:space="preserve">These nutrients are critical for plant health, supporting essential functions like enzyme activity, chlorophyll formation, and overall metabolism. Seaweed's natural chelating compounds keep these micronutrients in forms that plants can access, even in challenging conditions like alkaline or degraded soils. Studies using foliar sprays of seaweed extract (from </w:t>
      </w:r>
      <w:proofErr w:type="spellStart"/>
      <w:r w:rsidR="003C6B0B" w:rsidRPr="00364C97">
        <w:rPr>
          <w:rFonts w:ascii="Times New Roman" w:hAnsi="Times New Roman" w:cs="Times New Roman"/>
          <w:i/>
          <w:sz w:val="24"/>
          <w:szCs w:val="24"/>
        </w:rPr>
        <w:t>Kappaphycus</w:t>
      </w:r>
      <w:proofErr w:type="spellEnd"/>
      <w:r w:rsidR="003C6B0B" w:rsidRPr="00364C97">
        <w:rPr>
          <w:rFonts w:ascii="Times New Roman" w:hAnsi="Times New Roman" w:cs="Times New Roman"/>
          <w:i/>
          <w:sz w:val="24"/>
          <w:szCs w:val="24"/>
        </w:rPr>
        <w:t xml:space="preserve"> </w:t>
      </w:r>
      <w:proofErr w:type="spellStart"/>
      <w:r w:rsidR="003C6B0B" w:rsidRPr="00364C97">
        <w:rPr>
          <w:rFonts w:ascii="Times New Roman" w:hAnsi="Times New Roman" w:cs="Times New Roman"/>
          <w:i/>
          <w:sz w:val="24"/>
          <w:szCs w:val="24"/>
        </w:rPr>
        <w:t>alvarezii</w:t>
      </w:r>
      <w:proofErr w:type="spellEnd"/>
      <w:r w:rsidR="00395E7A">
        <w:rPr>
          <w:rFonts w:ascii="Times New Roman" w:hAnsi="Times New Roman" w:cs="Times New Roman"/>
          <w:i/>
          <w:sz w:val="24"/>
          <w:szCs w:val="24"/>
        </w:rPr>
        <w:t xml:space="preserve"> </w:t>
      </w:r>
      <w:r w:rsidR="00395E7A" w:rsidRPr="00590240">
        <w:rPr>
          <w:rFonts w:ascii="Times New Roman" w:hAnsi="Times New Roman" w:cs="Times New Roman"/>
          <w:sz w:val="24"/>
          <w:szCs w:val="24"/>
        </w:rPr>
        <w:t>(Doty) Doty ex P.C. Silva</w:t>
      </w:r>
      <w:r w:rsidR="003C6B0B" w:rsidRPr="00537594">
        <w:rPr>
          <w:rFonts w:ascii="Times New Roman" w:hAnsi="Times New Roman" w:cs="Times New Roman"/>
          <w:sz w:val="24"/>
          <w:szCs w:val="24"/>
        </w:rPr>
        <w:t xml:space="preserve">) at various concentrations show that they effectively treat the soil while ensuring consistent nutrient availability for healthy growth (Rathore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2009).</w:t>
      </w:r>
    </w:p>
    <w:p w14:paraId="22D3F836" w14:textId="3D40D832" w:rsidR="00952594" w:rsidRDefault="00952594" w:rsidP="00537594">
      <w:pPr>
        <w:jc w:val="both"/>
        <w:rPr>
          <w:rFonts w:ascii="Times New Roman" w:hAnsi="Times New Roman" w:cs="Times New Roman"/>
          <w:b/>
          <w:bCs/>
          <w:sz w:val="24"/>
          <w:szCs w:val="24"/>
        </w:rPr>
      </w:pPr>
      <w:r w:rsidRPr="00952594">
        <w:rPr>
          <w:rFonts w:ascii="Times New Roman" w:hAnsi="Times New Roman" w:cs="Times New Roman"/>
          <w:b/>
          <w:bCs/>
          <w:sz w:val="24"/>
          <w:szCs w:val="24"/>
        </w:rPr>
        <w:t>Table.</w:t>
      </w:r>
      <w:r w:rsidR="00243A43">
        <w:rPr>
          <w:rFonts w:ascii="Times New Roman" w:hAnsi="Times New Roman" w:cs="Times New Roman"/>
          <w:b/>
          <w:bCs/>
          <w:sz w:val="24"/>
          <w:szCs w:val="24"/>
        </w:rPr>
        <w:t>3.</w:t>
      </w:r>
      <w:r w:rsidRPr="00952594">
        <w:rPr>
          <w:rFonts w:ascii="Times New Roman" w:hAnsi="Times New Roman" w:cs="Times New Roman"/>
          <w:b/>
          <w:bCs/>
          <w:sz w:val="24"/>
          <w:szCs w:val="24"/>
        </w:rPr>
        <w:t xml:space="preserve"> </w:t>
      </w:r>
      <w:r w:rsidR="00FB5942" w:rsidRPr="00952594">
        <w:rPr>
          <w:rFonts w:ascii="Times New Roman" w:hAnsi="Times New Roman" w:cs="Times New Roman"/>
          <w:b/>
          <w:bCs/>
          <w:sz w:val="24"/>
          <w:szCs w:val="24"/>
        </w:rPr>
        <w:t xml:space="preserve">CONCENTRATION OF MICRONUTRIENTS IN SEAWEED EXTRACT </w:t>
      </w:r>
    </w:p>
    <w:tbl>
      <w:tblPr>
        <w:tblStyle w:val="TableGrid"/>
        <w:tblW w:w="0" w:type="auto"/>
        <w:tblLook w:val="04A0" w:firstRow="1" w:lastRow="0" w:firstColumn="1" w:lastColumn="0" w:noHBand="0" w:noVBand="1"/>
      </w:tblPr>
      <w:tblGrid>
        <w:gridCol w:w="570"/>
        <w:gridCol w:w="2410"/>
        <w:gridCol w:w="2268"/>
      </w:tblGrid>
      <w:tr w:rsidR="008211EB" w14:paraId="7A5B24D8" w14:textId="77777777" w:rsidTr="00952594">
        <w:tc>
          <w:tcPr>
            <w:tcW w:w="570" w:type="dxa"/>
          </w:tcPr>
          <w:p w14:paraId="36157843" w14:textId="61CEB2C5" w:rsidR="008211EB" w:rsidRDefault="008211EB" w:rsidP="00537594">
            <w:pPr>
              <w:jc w:val="both"/>
              <w:rPr>
                <w:b/>
                <w:bCs/>
                <w:sz w:val="24"/>
                <w:szCs w:val="24"/>
              </w:rPr>
            </w:pPr>
            <w:r>
              <w:rPr>
                <w:b/>
                <w:bCs/>
                <w:sz w:val="24"/>
                <w:szCs w:val="24"/>
              </w:rPr>
              <w:t>S. No.</w:t>
            </w:r>
          </w:p>
        </w:tc>
        <w:tc>
          <w:tcPr>
            <w:tcW w:w="2410" w:type="dxa"/>
          </w:tcPr>
          <w:p w14:paraId="70B3633A" w14:textId="79D92D9F" w:rsidR="008211EB" w:rsidRDefault="008211EB" w:rsidP="00537594">
            <w:pPr>
              <w:jc w:val="both"/>
              <w:rPr>
                <w:b/>
                <w:bCs/>
                <w:sz w:val="24"/>
                <w:szCs w:val="24"/>
              </w:rPr>
            </w:pPr>
            <w:r>
              <w:rPr>
                <w:b/>
                <w:bCs/>
                <w:sz w:val="24"/>
                <w:szCs w:val="24"/>
              </w:rPr>
              <w:t>Micronutrient</w:t>
            </w:r>
          </w:p>
        </w:tc>
        <w:tc>
          <w:tcPr>
            <w:tcW w:w="2268" w:type="dxa"/>
          </w:tcPr>
          <w:p w14:paraId="2CF28D73" w14:textId="52F1B8CE" w:rsidR="008211EB" w:rsidRDefault="008211EB" w:rsidP="00537594">
            <w:pPr>
              <w:jc w:val="both"/>
              <w:rPr>
                <w:b/>
                <w:bCs/>
                <w:sz w:val="24"/>
                <w:szCs w:val="24"/>
              </w:rPr>
            </w:pPr>
            <w:r>
              <w:rPr>
                <w:b/>
                <w:bCs/>
                <w:sz w:val="24"/>
                <w:szCs w:val="24"/>
              </w:rPr>
              <w:t>Concentration (ppm)</w:t>
            </w:r>
          </w:p>
        </w:tc>
      </w:tr>
      <w:tr w:rsidR="008211EB" w14:paraId="4B4092C6" w14:textId="77777777" w:rsidTr="00952594">
        <w:tc>
          <w:tcPr>
            <w:tcW w:w="570" w:type="dxa"/>
          </w:tcPr>
          <w:p w14:paraId="15A17645" w14:textId="790F03C5" w:rsidR="008211EB" w:rsidRDefault="008211EB" w:rsidP="00537594">
            <w:pPr>
              <w:jc w:val="both"/>
              <w:rPr>
                <w:b/>
                <w:bCs/>
                <w:sz w:val="24"/>
                <w:szCs w:val="24"/>
              </w:rPr>
            </w:pPr>
            <w:r>
              <w:rPr>
                <w:b/>
                <w:bCs/>
                <w:sz w:val="24"/>
                <w:szCs w:val="24"/>
              </w:rPr>
              <w:t>1.</w:t>
            </w:r>
          </w:p>
        </w:tc>
        <w:tc>
          <w:tcPr>
            <w:tcW w:w="2410" w:type="dxa"/>
          </w:tcPr>
          <w:p w14:paraId="6E42FC05" w14:textId="6E80B105" w:rsidR="008211EB" w:rsidRDefault="008211EB" w:rsidP="00537594">
            <w:pPr>
              <w:jc w:val="both"/>
              <w:rPr>
                <w:b/>
                <w:bCs/>
                <w:sz w:val="24"/>
                <w:szCs w:val="24"/>
              </w:rPr>
            </w:pPr>
            <w:r>
              <w:rPr>
                <w:sz w:val="24"/>
                <w:szCs w:val="24"/>
              </w:rPr>
              <w:t xml:space="preserve">Iron </w:t>
            </w:r>
            <w:r w:rsidRPr="00537594">
              <w:rPr>
                <w:sz w:val="24"/>
                <w:szCs w:val="24"/>
              </w:rPr>
              <w:t>(Fe)</w:t>
            </w:r>
          </w:p>
        </w:tc>
        <w:tc>
          <w:tcPr>
            <w:tcW w:w="2268" w:type="dxa"/>
          </w:tcPr>
          <w:p w14:paraId="1ACB4C8C" w14:textId="696C36A5" w:rsidR="008211EB" w:rsidRPr="00917CF4" w:rsidRDefault="008211EB" w:rsidP="00537594">
            <w:pPr>
              <w:jc w:val="both"/>
              <w:rPr>
                <w:sz w:val="24"/>
                <w:szCs w:val="24"/>
              </w:rPr>
            </w:pPr>
            <w:r w:rsidRPr="00917CF4">
              <w:rPr>
                <w:sz w:val="24"/>
                <w:szCs w:val="24"/>
              </w:rPr>
              <w:t>16 - 200</w:t>
            </w:r>
          </w:p>
        </w:tc>
      </w:tr>
      <w:tr w:rsidR="008211EB" w14:paraId="4594B8F7" w14:textId="77777777" w:rsidTr="00952594">
        <w:tc>
          <w:tcPr>
            <w:tcW w:w="570" w:type="dxa"/>
          </w:tcPr>
          <w:p w14:paraId="7DBAA5AA" w14:textId="1B8492DD" w:rsidR="008211EB" w:rsidRDefault="008211EB" w:rsidP="00537594">
            <w:pPr>
              <w:jc w:val="both"/>
              <w:rPr>
                <w:b/>
                <w:bCs/>
                <w:sz w:val="24"/>
                <w:szCs w:val="24"/>
              </w:rPr>
            </w:pPr>
            <w:r>
              <w:rPr>
                <w:b/>
                <w:bCs/>
                <w:sz w:val="24"/>
                <w:szCs w:val="24"/>
              </w:rPr>
              <w:t>2.</w:t>
            </w:r>
          </w:p>
        </w:tc>
        <w:tc>
          <w:tcPr>
            <w:tcW w:w="2410" w:type="dxa"/>
          </w:tcPr>
          <w:p w14:paraId="7C726D6E" w14:textId="05240ABD" w:rsidR="008211EB" w:rsidRDefault="008211EB" w:rsidP="00537594">
            <w:pPr>
              <w:jc w:val="both"/>
              <w:rPr>
                <w:sz w:val="24"/>
                <w:szCs w:val="24"/>
              </w:rPr>
            </w:pPr>
            <w:r>
              <w:rPr>
                <w:sz w:val="24"/>
                <w:szCs w:val="24"/>
              </w:rPr>
              <w:t>M</w:t>
            </w:r>
            <w:r w:rsidRPr="00537594">
              <w:rPr>
                <w:sz w:val="24"/>
                <w:szCs w:val="24"/>
              </w:rPr>
              <w:t>anganese (Mn)</w:t>
            </w:r>
          </w:p>
        </w:tc>
        <w:tc>
          <w:tcPr>
            <w:tcW w:w="2268" w:type="dxa"/>
          </w:tcPr>
          <w:p w14:paraId="4CDD0CC5" w14:textId="719D6786" w:rsidR="008211EB" w:rsidRPr="00917CF4" w:rsidRDefault="008211EB" w:rsidP="00537594">
            <w:pPr>
              <w:jc w:val="both"/>
              <w:rPr>
                <w:sz w:val="24"/>
                <w:szCs w:val="24"/>
              </w:rPr>
            </w:pPr>
            <w:r w:rsidRPr="00917CF4">
              <w:rPr>
                <w:sz w:val="24"/>
                <w:szCs w:val="24"/>
              </w:rPr>
              <w:t xml:space="preserve">2 – 14 </w:t>
            </w:r>
          </w:p>
        </w:tc>
      </w:tr>
      <w:tr w:rsidR="008211EB" w14:paraId="622FE3BA" w14:textId="77777777" w:rsidTr="00952594">
        <w:tc>
          <w:tcPr>
            <w:tcW w:w="570" w:type="dxa"/>
          </w:tcPr>
          <w:p w14:paraId="180ADED2" w14:textId="5542EA28" w:rsidR="008211EB" w:rsidRDefault="008211EB" w:rsidP="00537594">
            <w:pPr>
              <w:jc w:val="both"/>
              <w:rPr>
                <w:b/>
                <w:bCs/>
                <w:sz w:val="24"/>
                <w:szCs w:val="24"/>
              </w:rPr>
            </w:pPr>
            <w:r>
              <w:rPr>
                <w:b/>
                <w:bCs/>
                <w:sz w:val="24"/>
                <w:szCs w:val="24"/>
              </w:rPr>
              <w:t>3.</w:t>
            </w:r>
          </w:p>
        </w:tc>
        <w:tc>
          <w:tcPr>
            <w:tcW w:w="2410" w:type="dxa"/>
          </w:tcPr>
          <w:p w14:paraId="7412DD60" w14:textId="55BEA246" w:rsidR="008211EB" w:rsidRDefault="008211EB" w:rsidP="00537594">
            <w:pPr>
              <w:jc w:val="both"/>
              <w:rPr>
                <w:sz w:val="24"/>
                <w:szCs w:val="24"/>
              </w:rPr>
            </w:pPr>
            <w:r>
              <w:rPr>
                <w:sz w:val="24"/>
                <w:szCs w:val="24"/>
              </w:rPr>
              <w:t>Z</w:t>
            </w:r>
            <w:r w:rsidRPr="00537594">
              <w:rPr>
                <w:sz w:val="24"/>
                <w:szCs w:val="24"/>
              </w:rPr>
              <w:t>inc (Zn)</w:t>
            </w:r>
          </w:p>
        </w:tc>
        <w:tc>
          <w:tcPr>
            <w:tcW w:w="2268" w:type="dxa"/>
          </w:tcPr>
          <w:p w14:paraId="12C3A9D5" w14:textId="36E8301B" w:rsidR="008211EB" w:rsidRPr="00917CF4" w:rsidRDefault="008211EB" w:rsidP="00537594">
            <w:pPr>
              <w:jc w:val="both"/>
              <w:rPr>
                <w:sz w:val="24"/>
                <w:szCs w:val="24"/>
              </w:rPr>
            </w:pPr>
            <w:r>
              <w:rPr>
                <w:sz w:val="24"/>
                <w:szCs w:val="24"/>
              </w:rPr>
              <w:t>10</w:t>
            </w:r>
            <w:r w:rsidRPr="00917CF4">
              <w:rPr>
                <w:sz w:val="24"/>
                <w:szCs w:val="24"/>
              </w:rPr>
              <w:t xml:space="preserve"> - 100</w:t>
            </w:r>
          </w:p>
        </w:tc>
      </w:tr>
      <w:tr w:rsidR="008211EB" w14:paraId="6DAED7D9" w14:textId="77777777" w:rsidTr="00952594">
        <w:tc>
          <w:tcPr>
            <w:tcW w:w="570" w:type="dxa"/>
          </w:tcPr>
          <w:p w14:paraId="14F1F40F" w14:textId="57C1D1BD" w:rsidR="008211EB" w:rsidRDefault="008211EB" w:rsidP="00537594">
            <w:pPr>
              <w:jc w:val="both"/>
              <w:rPr>
                <w:b/>
                <w:bCs/>
                <w:sz w:val="24"/>
                <w:szCs w:val="24"/>
              </w:rPr>
            </w:pPr>
            <w:r>
              <w:rPr>
                <w:b/>
                <w:bCs/>
                <w:sz w:val="24"/>
                <w:szCs w:val="24"/>
              </w:rPr>
              <w:t>4.</w:t>
            </w:r>
          </w:p>
        </w:tc>
        <w:tc>
          <w:tcPr>
            <w:tcW w:w="2410" w:type="dxa"/>
          </w:tcPr>
          <w:p w14:paraId="212C9787" w14:textId="64DE6E64" w:rsidR="008211EB" w:rsidRDefault="008211EB" w:rsidP="00537594">
            <w:pPr>
              <w:jc w:val="both"/>
              <w:rPr>
                <w:sz w:val="24"/>
                <w:szCs w:val="24"/>
              </w:rPr>
            </w:pPr>
            <w:r>
              <w:rPr>
                <w:sz w:val="24"/>
                <w:szCs w:val="24"/>
              </w:rPr>
              <w:t>C</w:t>
            </w:r>
            <w:r w:rsidRPr="00537594">
              <w:rPr>
                <w:sz w:val="24"/>
                <w:szCs w:val="24"/>
              </w:rPr>
              <w:t>opper (Cu)</w:t>
            </w:r>
          </w:p>
        </w:tc>
        <w:tc>
          <w:tcPr>
            <w:tcW w:w="2268" w:type="dxa"/>
          </w:tcPr>
          <w:p w14:paraId="46BDD2BC" w14:textId="7849C142" w:rsidR="008211EB" w:rsidRPr="00917CF4" w:rsidRDefault="008211EB" w:rsidP="00537594">
            <w:pPr>
              <w:jc w:val="both"/>
              <w:rPr>
                <w:sz w:val="24"/>
                <w:szCs w:val="24"/>
              </w:rPr>
            </w:pPr>
            <w:r w:rsidRPr="00917CF4">
              <w:rPr>
                <w:sz w:val="24"/>
                <w:szCs w:val="24"/>
              </w:rPr>
              <w:t xml:space="preserve">0.4 </w:t>
            </w:r>
          </w:p>
        </w:tc>
      </w:tr>
      <w:tr w:rsidR="008211EB" w14:paraId="04E1D0A1" w14:textId="77777777" w:rsidTr="00952594">
        <w:tc>
          <w:tcPr>
            <w:tcW w:w="570" w:type="dxa"/>
          </w:tcPr>
          <w:p w14:paraId="5A2B8138" w14:textId="29CF5744" w:rsidR="008211EB" w:rsidRDefault="008211EB" w:rsidP="00537594">
            <w:pPr>
              <w:jc w:val="both"/>
              <w:rPr>
                <w:b/>
                <w:bCs/>
                <w:sz w:val="24"/>
                <w:szCs w:val="24"/>
              </w:rPr>
            </w:pPr>
            <w:r>
              <w:rPr>
                <w:b/>
                <w:bCs/>
                <w:sz w:val="24"/>
                <w:szCs w:val="24"/>
              </w:rPr>
              <w:t>5.</w:t>
            </w:r>
          </w:p>
        </w:tc>
        <w:tc>
          <w:tcPr>
            <w:tcW w:w="2410" w:type="dxa"/>
          </w:tcPr>
          <w:p w14:paraId="520928E5" w14:textId="1432A3C0" w:rsidR="008211EB" w:rsidRPr="00537594" w:rsidRDefault="008211EB" w:rsidP="00537594">
            <w:pPr>
              <w:jc w:val="both"/>
              <w:rPr>
                <w:sz w:val="24"/>
                <w:szCs w:val="24"/>
              </w:rPr>
            </w:pPr>
            <w:r>
              <w:rPr>
                <w:sz w:val="24"/>
                <w:szCs w:val="24"/>
              </w:rPr>
              <w:t>B</w:t>
            </w:r>
            <w:r w:rsidRPr="00537594">
              <w:rPr>
                <w:sz w:val="24"/>
                <w:szCs w:val="24"/>
              </w:rPr>
              <w:t>oron (B)</w:t>
            </w:r>
          </w:p>
        </w:tc>
        <w:tc>
          <w:tcPr>
            <w:tcW w:w="2268" w:type="dxa"/>
          </w:tcPr>
          <w:p w14:paraId="4472B414" w14:textId="7C57CDF9" w:rsidR="008211EB" w:rsidRPr="00917CF4" w:rsidRDefault="008211EB" w:rsidP="00537594">
            <w:pPr>
              <w:jc w:val="both"/>
              <w:rPr>
                <w:sz w:val="24"/>
                <w:szCs w:val="24"/>
              </w:rPr>
            </w:pPr>
            <w:r w:rsidRPr="00917CF4">
              <w:rPr>
                <w:sz w:val="24"/>
                <w:szCs w:val="24"/>
              </w:rPr>
              <w:t>20 -100</w:t>
            </w:r>
          </w:p>
        </w:tc>
      </w:tr>
    </w:tbl>
    <w:p w14:paraId="59523D94" w14:textId="63AF4DCB" w:rsidR="00952594" w:rsidRDefault="008211EB" w:rsidP="00537594">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E21FDCA" w14:textId="0A775BD2" w:rsidR="008211EB" w:rsidRPr="008211EB" w:rsidRDefault="008211EB" w:rsidP="008211EB">
      <w:pPr>
        <w:jc w:val="right"/>
        <w:rPr>
          <w:rFonts w:ascii="Times New Roman" w:hAnsi="Times New Roman" w:cs="Times New Roman"/>
          <w:sz w:val="24"/>
          <w:szCs w:val="24"/>
        </w:rPr>
      </w:pPr>
      <w:r w:rsidRPr="008211EB">
        <w:rPr>
          <w:rFonts w:ascii="Times New Roman" w:hAnsi="Times New Roman" w:cs="Times New Roman"/>
          <w:sz w:val="24"/>
          <w:szCs w:val="24"/>
        </w:rPr>
        <w:t>(James. 1994</w:t>
      </w:r>
      <w:r w:rsidR="003B3872">
        <w:rPr>
          <w:rFonts w:ascii="Times New Roman" w:hAnsi="Times New Roman" w:cs="Times New Roman"/>
          <w:sz w:val="24"/>
          <w:szCs w:val="24"/>
        </w:rPr>
        <w:t>; Ashour et al., 2020</w:t>
      </w:r>
      <w:r w:rsidRPr="008211EB">
        <w:rPr>
          <w:rFonts w:ascii="Times New Roman" w:hAnsi="Times New Roman" w:cs="Times New Roman"/>
          <w:sz w:val="24"/>
          <w:szCs w:val="24"/>
        </w:rPr>
        <w:t>)</w:t>
      </w:r>
    </w:p>
    <w:p w14:paraId="51055194" w14:textId="0859DC0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4. Enhancement of Soil Microbial Activity</w:t>
      </w:r>
    </w:p>
    <w:p w14:paraId="24EC5872" w14:textId="469FAE86" w:rsidR="003C6B0B" w:rsidRPr="00537594" w:rsidRDefault="00085D27" w:rsidP="0053759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D6561">
        <w:rPr>
          <w:rFonts w:ascii="Times New Roman" w:hAnsi="Times New Roman" w:cs="Times New Roman"/>
          <w:sz w:val="24"/>
          <w:szCs w:val="24"/>
        </w:rPr>
        <w:t xml:space="preserve"> </w:t>
      </w:r>
      <w:r w:rsidR="00191D91">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Seaweed-derived organic compounds provide an excellent food source for beneficial soil microorganisms. The polysaccharides and phenolic compounds stimulate microbial growth and enhance enzyme activity, which supports soil processes like nitrogen mineralization, phosphorus solubilization, and microbial biomass carbon build-up. Research demonstrates that applying seaweed-based amendments can significantly increase populations of beneficial microbes in the rhizosphere, particularly those involved in nutrient cycling and improving soil health (</w:t>
      </w:r>
      <w:proofErr w:type="spellStart"/>
      <w:r w:rsidR="003C6B0B" w:rsidRPr="00537594">
        <w:rPr>
          <w:rFonts w:ascii="Times New Roman" w:hAnsi="Times New Roman" w:cs="Times New Roman"/>
          <w:sz w:val="24"/>
          <w:szCs w:val="24"/>
        </w:rPr>
        <w:t>Yildiztekin</w:t>
      </w:r>
      <w:proofErr w:type="spellEnd"/>
      <w:r w:rsidR="003C6B0B" w:rsidRPr="00537594">
        <w:rPr>
          <w:rFonts w:ascii="Times New Roman" w:hAnsi="Times New Roman" w:cs="Times New Roman"/>
          <w:sz w:val="24"/>
          <w:szCs w:val="24"/>
        </w:rPr>
        <w:t xml:space="preserve">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2018).</w:t>
      </w:r>
      <w:r w:rsidR="00F069FD">
        <w:rPr>
          <w:rFonts w:ascii="Times New Roman" w:hAnsi="Times New Roman" w:cs="Times New Roman"/>
          <w:sz w:val="24"/>
          <w:szCs w:val="24"/>
        </w:rPr>
        <w:t xml:space="preserve"> Studies have shown an increase of about 41.42% of actinobacteria. 21.17% firmicutes, 12.59% of chloroflexi bacterial phyla in the rhizosphere soil of paddy when treated with sea weeds extract (Chen et al.,2022)</w:t>
      </w:r>
    </w:p>
    <w:p w14:paraId="05BD9F89" w14:textId="496641C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 xml:space="preserve">5. Activation of Plant Antioxidant </w:t>
      </w:r>
      <w:r w:rsidR="001A71D3" w:rsidRPr="00FD6561">
        <w:rPr>
          <w:rFonts w:ascii="Times New Roman" w:hAnsi="Times New Roman" w:cs="Times New Roman"/>
          <w:b/>
          <w:sz w:val="24"/>
          <w:szCs w:val="24"/>
        </w:rPr>
        <w:t>Defence</w:t>
      </w:r>
      <w:r w:rsidR="003C6B0B" w:rsidRPr="00FD6561">
        <w:rPr>
          <w:rFonts w:ascii="Times New Roman" w:hAnsi="Times New Roman" w:cs="Times New Roman"/>
          <w:b/>
          <w:sz w:val="24"/>
          <w:szCs w:val="24"/>
        </w:rPr>
        <w:t xml:space="preserve"> Systems</w:t>
      </w:r>
    </w:p>
    <w:p w14:paraId="6BF5E899" w14:textId="0CD8B953" w:rsidR="00926F1A"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contains many natural antioxidant compounds, such as polyphenols, carotenoids, flavonoids, and ascorbic acid. These bioactive molecules str</w:t>
      </w:r>
      <w:r w:rsidR="00364C97">
        <w:rPr>
          <w:rFonts w:ascii="Times New Roman" w:hAnsi="Times New Roman" w:cs="Times New Roman"/>
          <w:sz w:val="24"/>
          <w:szCs w:val="24"/>
        </w:rPr>
        <w:t xml:space="preserve">engthen the plant's </w:t>
      </w:r>
      <w:r w:rsidR="001A71D3">
        <w:rPr>
          <w:rFonts w:ascii="Times New Roman" w:hAnsi="Times New Roman" w:cs="Times New Roman"/>
          <w:sz w:val="24"/>
          <w:szCs w:val="24"/>
        </w:rPr>
        <w:t>defenc</w:t>
      </w:r>
      <w:r w:rsidR="001A71D3" w:rsidRPr="00537594">
        <w:rPr>
          <w:rFonts w:ascii="Times New Roman" w:hAnsi="Times New Roman" w:cs="Times New Roman"/>
          <w:sz w:val="24"/>
          <w:szCs w:val="24"/>
        </w:rPr>
        <w:t>e</w:t>
      </w:r>
      <w:r w:rsidR="003C6B0B" w:rsidRPr="00537594">
        <w:rPr>
          <w:rFonts w:ascii="Times New Roman" w:hAnsi="Times New Roman" w:cs="Times New Roman"/>
          <w:sz w:val="24"/>
          <w:szCs w:val="24"/>
        </w:rPr>
        <w:t xml:space="preserve"> system by activating protective enzymes, including superoxide dismutase (SOD), catalase (CAT), and peroxidase (POD). These enzymes reduce oxidative stress from challenging conditions like salinity, drought, and high temperatures. </w:t>
      </w:r>
      <w:r w:rsidR="008834A4">
        <w:rPr>
          <w:rFonts w:ascii="Times New Roman" w:hAnsi="Times New Roman" w:cs="Times New Roman"/>
          <w:sz w:val="24"/>
          <w:szCs w:val="24"/>
        </w:rPr>
        <w:t xml:space="preserve">Table.4. shows the impact of sea weed extract on the growth of various crops under abiotic stress. </w:t>
      </w:r>
      <w:r w:rsidR="003C6B0B" w:rsidRPr="00537594">
        <w:rPr>
          <w:rFonts w:ascii="Times New Roman" w:hAnsi="Times New Roman" w:cs="Times New Roman"/>
          <w:sz w:val="24"/>
          <w:szCs w:val="24"/>
        </w:rPr>
        <w:t>Thus, plants treated with seaweed extract are better prepared.</w:t>
      </w:r>
      <w:r w:rsidR="008834A4">
        <w:rPr>
          <w:rFonts w:ascii="Times New Roman" w:hAnsi="Times New Roman" w:cs="Times New Roman"/>
          <w:sz w:val="24"/>
          <w:szCs w:val="24"/>
        </w:rPr>
        <w:t xml:space="preserve"> </w:t>
      </w:r>
    </w:p>
    <w:p w14:paraId="1D0A75ED" w14:textId="69D447C0" w:rsidR="00447A68" w:rsidRPr="002C2460" w:rsidRDefault="00447A68" w:rsidP="00447A68">
      <w:pPr>
        <w:jc w:val="both"/>
        <w:rPr>
          <w:rFonts w:ascii="Times New Roman" w:hAnsi="Times New Roman" w:cs="Times New Roman"/>
          <w:b/>
          <w:bCs/>
          <w:sz w:val="24"/>
          <w:szCs w:val="24"/>
        </w:rPr>
      </w:pPr>
      <w:r w:rsidRPr="002C2460">
        <w:rPr>
          <w:rFonts w:ascii="Times New Roman" w:hAnsi="Times New Roman" w:cs="Times New Roman"/>
          <w:b/>
          <w:bCs/>
          <w:sz w:val="24"/>
          <w:szCs w:val="24"/>
        </w:rPr>
        <w:t>Table.</w:t>
      </w:r>
      <w:r w:rsidR="008834A4">
        <w:rPr>
          <w:rFonts w:ascii="Times New Roman" w:hAnsi="Times New Roman" w:cs="Times New Roman"/>
          <w:b/>
          <w:bCs/>
          <w:sz w:val="24"/>
          <w:szCs w:val="24"/>
        </w:rPr>
        <w:t>4.</w:t>
      </w:r>
      <w:r w:rsidRPr="002C2460">
        <w:rPr>
          <w:rFonts w:ascii="Times New Roman" w:hAnsi="Times New Roman" w:cs="Times New Roman"/>
          <w:b/>
          <w:bCs/>
          <w:sz w:val="24"/>
          <w:szCs w:val="24"/>
        </w:rPr>
        <w:t xml:space="preserve"> </w:t>
      </w:r>
      <w:r w:rsidR="00FB5942" w:rsidRPr="002C2460">
        <w:rPr>
          <w:rFonts w:ascii="Times New Roman" w:hAnsi="Times New Roman" w:cs="Times New Roman"/>
          <w:b/>
          <w:bCs/>
          <w:sz w:val="24"/>
          <w:szCs w:val="24"/>
        </w:rPr>
        <w:t>IMPACT OF SEA WEED EXTRACTS ON THE GROWTH OF VARIOUS CROPS UNDER STRESS CONDITIONS</w:t>
      </w:r>
    </w:p>
    <w:tbl>
      <w:tblPr>
        <w:tblStyle w:val="TableGrid"/>
        <w:tblW w:w="0" w:type="auto"/>
        <w:tblLook w:val="04A0" w:firstRow="1" w:lastRow="0" w:firstColumn="1" w:lastColumn="0" w:noHBand="0" w:noVBand="1"/>
      </w:tblPr>
      <w:tblGrid>
        <w:gridCol w:w="1766"/>
        <w:gridCol w:w="1016"/>
        <w:gridCol w:w="2161"/>
        <w:gridCol w:w="2646"/>
        <w:gridCol w:w="1761"/>
      </w:tblGrid>
      <w:tr w:rsidR="00447A68" w:rsidRPr="00412005" w14:paraId="0B08B8B8" w14:textId="77777777" w:rsidTr="009A395F">
        <w:tc>
          <w:tcPr>
            <w:tcW w:w="1774" w:type="dxa"/>
          </w:tcPr>
          <w:p w14:paraId="355ABF51" w14:textId="77777777" w:rsidR="00447A68" w:rsidRPr="00412005" w:rsidRDefault="00447A68" w:rsidP="009A395F">
            <w:pPr>
              <w:rPr>
                <w:sz w:val="24"/>
                <w:szCs w:val="24"/>
              </w:rPr>
            </w:pPr>
            <w:r w:rsidRPr="00412005">
              <w:rPr>
                <w:sz w:val="24"/>
                <w:szCs w:val="24"/>
              </w:rPr>
              <w:t>Crop</w:t>
            </w:r>
          </w:p>
        </w:tc>
        <w:tc>
          <w:tcPr>
            <w:tcW w:w="964" w:type="dxa"/>
          </w:tcPr>
          <w:p w14:paraId="756A656F" w14:textId="77777777" w:rsidR="00447A68" w:rsidRPr="00412005" w:rsidRDefault="00447A68" w:rsidP="009A395F">
            <w:pPr>
              <w:rPr>
                <w:sz w:val="24"/>
                <w:szCs w:val="24"/>
              </w:rPr>
            </w:pPr>
            <w:r w:rsidRPr="00412005">
              <w:rPr>
                <w:sz w:val="24"/>
                <w:szCs w:val="24"/>
              </w:rPr>
              <w:t>Stress</w:t>
            </w:r>
          </w:p>
        </w:tc>
        <w:tc>
          <w:tcPr>
            <w:tcW w:w="2166" w:type="dxa"/>
          </w:tcPr>
          <w:p w14:paraId="0DC23974" w14:textId="77777777" w:rsidR="00447A68" w:rsidRPr="00412005" w:rsidRDefault="00447A68" w:rsidP="009A395F">
            <w:pPr>
              <w:rPr>
                <w:sz w:val="24"/>
                <w:szCs w:val="24"/>
              </w:rPr>
            </w:pPr>
            <w:r w:rsidRPr="00412005">
              <w:rPr>
                <w:sz w:val="24"/>
                <w:szCs w:val="24"/>
              </w:rPr>
              <w:t>Sea weed used</w:t>
            </w:r>
          </w:p>
        </w:tc>
        <w:tc>
          <w:tcPr>
            <w:tcW w:w="2675" w:type="dxa"/>
          </w:tcPr>
          <w:p w14:paraId="6F22E0CB" w14:textId="77777777" w:rsidR="00447A68" w:rsidRPr="00412005" w:rsidRDefault="00447A68" w:rsidP="009A395F">
            <w:pPr>
              <w:rPr>
                <w:sz w:val="24"/>
                <w:szCs w:val="24"/>
              </w:rPr>
            </w:pPr>
            <w:r w:rsidRPr="00412005">
              <w:rPr>
                <w:sz w:val="24"/>
                <w:szCs w:val="24"/>
              </w:rPr>
              <w:t>Impact of sea weeds</w:t>
            </w:r>
          </w:p>
        </w:tc>
        <w:tc>
          <w:tcPr>
            <w:tcW w:w="1771" w:type="dxa"/>
          </w:tcPr>
          <w:p w14:paraId="2816BACB" w14:textId="77777777" w:rsidR="00447A68" w:rsidRPr="00412005" w:rsidRDefault="00447A68" w:rsidP="009A395F">
            <w:pPr>
              <w:rPr>
                <w:sz w:val="24"/>
                <w:szCs w:val="24"/>
              </w:rPr>
            </w:pPr>
            <w:r w:rsidRPr="00412005">
              <w:rPr>
                <w:sz w:val="24"/>
                <w:szCs w:val="24"/>
              </w:rPr>
              <w:t>Reference</w:t>
            </w:r>
          </w:p>
        </w:tc>
      </w:tr>
      <w:tr w:rsidR="00447A68" w:rsidRPr="00412005" w14:paraId="3C25150E" w14:textId="77777777" w:rsidTr="009A395F">
        <w:tc>
          <w:tcPr>
            <w:tcW w:w="1774" w:type="dxa"/>
          </w:tcPr>
          <w:p w14:paraId="68A31C72" w14:textId="77777777" w:rsidR="00447A68" w:rsidRPr="00412005" w:rsidRDefault="00447A68" w:rsidP="009A395F">
            <w:pPr>
              <w:rPr>
                <w:sz w:val="24"/>
                <w:szCs w:val="24"/>
              </w:rPr>
            </w:pPr>
            <w:r w:rsidRPr="00412005">
              <w:rPr>
                <w:sz w:val="24"/>
                <w:szCs w:val="24"/>
              </w:rPr>
              <w:t>Barley</w:t>
            </w:r>
          </w:p>
          <w:p w14:paraId="548724B1" w14:textId="77777777" w:rsidR="00447A68" w:rsidRPr="00412005" w:rsidRDefault="00447A68" w:rsidP="009A395F">
            <w:pPr>
              <w:rPr>
                <w:sz w:val="24"/>
                <w:szCs w:val="24"/>
              </w:rPr>
            </w:pPr>
            <w:r w:rsidRPr="00412005">
              <w:rPr>
                <w:i/>
                <w:iCs/>
                <w:sz w:val="24"/>
                <w:szCs w:val="24"/>
              </w:rPr>
              <w:t>H. vulgare</w:t>
            </w:r>
          </w:p>
          <w:p w14:paraId="5F978DFD" w14:textId="77777777" w:rsidR="00447A68" w:rsidRPr="00412005" w:rsidRDefault="00447A68" w:rsidP="009A395F">
            <w:pPr>
              <w:rPr>
                <w:sz w:val="24"/>
                <w:szCs w:val="24"/>
              </w:rPr>
            </w:pPr>
          </w:p>
        </w:tc>
        <w:tc>
          <w:tcPr>
            <w:tcW w:w="964" w:type="dxa"/>
          </w:tcPr>
          <w:p w14:paraId="542F0E22" w14:textId="77777777" w:rsidR="00447A68" w:rsidRPr="00412005" w:rsidRDefault="00447A68" w:rsidP="009A395F">
            <w:pPr>
              <w:rPr>
                <w:sz w:val="24"/>
                <w:szCs w:val="24"/>
              </w:rPr>
            </w:pPr>
            <w:r w:rsidRPr="00412005">
              <w:rPr>
                <w:sz w:val="24"/>
                <w:szCs w:val="24"/>
              </w:rPr>
              <w:t>Salt</w:t>
            </w:r>
          </w:p>
        </w:tc>
        <w:tc>
          <w:tcPr>
            <w:tcW w:w="2166" w:type="dxa"/>
          </w:tcPr>
          <w:p w14:paraId="2C3E056B" w14:textId="77777777" w:rsidR="00447A68" w:rsidRPr="00412005" w:rsidRDefault="00447A68" w:rsidP="009A395F">
            <w:pPr>
              <w:rPr>
                <w:sz w:val="24"/>
                <w:szCs w:val="24"/>
              </w:rPr>
            </w:pPr>
            <w:proofErr w:type="spellStart"/>
            <w:r w:rsidRPr="00412005">
              <w:rPr>
                <w:i/>
                <w:iCs/>
                <w:sz w:val="24"/>
                <w:szCs w:val="24"/>
              </w:rPr>
              <w:t>Cystoseira</w:t>
            </w:r>
            <w:proofErr w:type="spellEnd"/>
            <w:r w:rsidRPr="00412005">
              <w:rPr>
                <w:i/>
                <w:iCs/>
                <w:sz w:val="24"/>
                <w:szCs w:val="24"/>
              </w:rPr>
              <w:t xml:space="preserve"> </w:t>
            </w:r>
            <w:proofErr w:type="spellStart"/>
            <w:r w:rsidRPr="00412005">
              <w:rPr>
                <w:i/>
                <w:iCs/>
                <w:sz w:val="24"/>
                <w:szCs w:val="24"/>
              </w:rPr>
              <w:t>mediterranea</w:t>
            </w:r>
            <w:proofErr w:type="spellEnd"/>
          </w:p>
        </w:tc>
        <w:tc>
          <w:tcPr>
            <w:tcW w:w="2675" w:type="dxa"/>
          </w:tcPr>
          <w:p w14:paraId="6262B642" w14:textId="77777777" w:rsidR="00447A68" w:rsidRPr="00412005" w:rsidRDefault="00447A68" w:rsidP="009A395F">
            <w:pPr>
              <w:rPr>
                <w:sz w:val="24"/>
                <w:szCs w:val="24"/>
              </w:rPr>
            </w:pPr>
            <w:r w:rsidRPr="00412005">
              <w:rPr>
                <w:sz w:val="24"/>
                <w:szCs w:val="24"/>
              </w:rPr>
              <w:t>Increased vegetative growth, antioxidants and reduced stress</w:t>
            </w:r>
          </w:p>
        </w:tc>
        <w:tc>
          <w:tcPr>
            <w:tcW w:w="1771" w:type="dxa"/>
          </w:tcPr>
          <w:p w14:paraId="7FF6DA63" w14:textId="77777777" w:rsidR="00447A68" w:rsidRPr="00412005" w:rsidRDefault="00447A68" w:rsidP="009A395F">
            <w:pPr>
              <w:rPr>
                <w:sz w:val="24"/>
                <w:szCs w:val="24"/>
              </w:rPr>
            </w:pPr>
            <w:proofErr w:type="spellStart"/>
            <w:r w:rsidRPr="00412005">
              <w:rPr>
                <w:color w:val="222222"/>
                <w:sz w:val="24"/>
                <w:szCs w:val="24"/>
              </w:rPr>
              <w:t>Bensidhoum</w:t>
            </w:r>
            <w:proofErr w:type="spellEnd"/>
            <w:r w:rsidRPr="00412005">
              <w:rPr>
                <w:color w:val="222222"/>
                <w:sz w:val="24"/>
                <w:szCs w:val="24"/>
              </w:rPr>
              <w:t xml:space="preserve"> et al., 2021</w:t>
            </w:r>
          </w:p>
        </w:tc>
      </w:tr>
      <w:tr w:rsidR="00447A68" w:rsidRPr="00412005" w14:paraId="4D139ECC" w14:textId="77777777" w:rsidTr="009A395F">
        <w:tc>
          <w:tcPr>
            <w:tcW w:w="1774" w:type="dxa"/>
          </w:tcPr>
          <w:p w14:paraId="75A5951F" w14:textId="77777777" w:rsidR="00447A68" w:rsidRPr="00412005" w:rsidRDefault="00447A68" w:rsidP="009A395F">
            <w:pPr>
              <w:rPr>
                <w:sz w:val="24"/>
                <w:szCs w:val="24"/>
              </w:rPr>
            </w:pPr>
            <w:r w:rsidRPr="00412005">
              <w:rPr>
                <w:sz w:val="24"/>
                <w:szCs w:val="24"/>
              </w:rPr>
              <w:t>Barley</w:t>
            </w:r>
          </w:p>
          <w:p w14:paraId="6C56BAB3" w14:textId="77777777" w:rsidR="00447A68" w:rsidRPr="00412005" w:rsidRDefault="00447A68" w:rsidP="009A395F">
            <w:pPr>
              <w:rPr>
                <w:sz w:val="24"/>
                <w:szCs w:val="24"/>
              </w:rPr>
            </w:pPr>
            <w:r w:rsidRPr="00412005">
              <w:rPr>
                <w:i/>
                <w:iCs/>
                <w:sz w:val="24"/>
                <w:szCs w:val="24"/>
              </w:rPr>
              <w:t>H. vulgare</w:t>
            </w:r>
          </w:p>
          <w:p w14:paraId="5645495B" w14:textId="77777777" w:rsidR="00447A68" w:rsidRPr="00412005" w:rsidRDefault="00447A68" w:rsidP="009A395F">
            <w:pPr>
              <w:rPr>
                <w:sz w:val="24"/>
                <w:szCs w:val="24"/>
              </w:rPr>
            </w:pPr>
          </w:p>
        </w:tc>
        <w:tc>
          <w:tcPr>
            <w:tcW w:w="964" w:type="dxa"/>
          </w:tcPr>
          <w:p w14:paraId="3B1C0A4A" w14:textId="77777777" w:rsidR="00447A68" w:rsidRPr="00412005" w:rsidRDefault="00447A68" w:rsidP="009A395F">
            <w:pPr>
              <w:rPr>
                <w:sz w:val="24"/>
                <w:szCs w:val="24"/>
              </w:rPr>
            </w:pPr>
            <w:r w:rsidRPr="00412005">
              <w:rPr>
                <w:sz w:val="24"/>
                <w:szCs w:val="24"/>
              </w:rPr>
              <w:t>Heavy metals (Cu-induced stress)</w:t>
            </w:r>
          </w:p>
        </w:tc>
        <w:tc>
          <w:tcPr>
            <w:tcW w:w="2166" w:type="dxa"/>
          </w:tcPr>
          <w:p w14:paraId="3DC397BE" w14:textId="77777777" w:rsidR="00447A68" w:rsidRPr="00412005" w:rsidRDefault="00447A68" w:rsidP="009A395F">
            <w:pPr>
              <w:rPr>
                <w:sz w:val="24"/>
                <w:szCs w:val="24"/>
              </w:rPr>
            </w:pPr>
            <w:r w:rsidRPr="00412005">
              <w:rPr>
                <w:i/>
                <w:iCs/>
                <w:sz w:val="24"/>
                <w:szCs w:val="24"/>
              </w:rPr>
              <w:t>Fagopyrum esculentum</w:t>
            </w:r>
          </w:p>
        </w:tc>
        <w:tc>
          <w:tcPr>
            <w:tcW w:w="2675" w:type="dxa"/>
          </w:tcPr>
          <w:p w14:paraId="13A12C38" w14:textId="77777777" w:rsidR="00447A68" w:rsidRPr="00412005" w:rsidRDefault="00447A68" w:rsidP="009A395F">
            <w:pPr>
              <w:rPr>
                <w:sz w:val="24"/>
                <w:szCs w:val="24"/>
              </w:rPr>
            </w:pPr>
            <w:r w:rsidRPr="00412005">
              <w:rPr>
                <w:sz w:val="24"/>
                <w:szCs w:val="24"/>
              </w:rPr>
              <w:t>Increased vegetative growth, biomass and nutrient uptake</w:t>
            </w:r>
          </w:p>
        </w:tc>
        <w:tc>
          <w:tcPr>
            <w:tcW w:w="1771" w:type="dxa"/>
          </w:tcPr>
          <w:p w14:paraId="292A0BCE" w14:textId="77777777" w:rsidR="00447A68" w:rsidRPr="00412005" w:rsidRDefault="00447A68" w:rsidP="009A395F">
            <w:pPr>
              <w:rPr>
                <w:sz w:val="24"/>
                <w:szCs w:val="24"/>
              </w:rPr>
            </w:pPr>
            <w:r w:rsidRPr="00412005">
              <w:rPr>
                <w:color w:val="222222"/>
                <w:sz w:val="24"/>
                <w:szCs w:val="24"/>
              </w:rPr>
              <w:t>Sousa et al., 2022</w:t>
            </w:r>
          </w:p>
        </w:tc>
      </w:tr>
      <w:tr w:rsidR="00447A68" w:rsidRPr="00412005" w14:paraId="63AEC904" w14:textId="77777777" w:rsidTr="009A395F">
        <w:tc>
          <w:tcPr>
            <w:tcW w:w="1774" w:type="dxa"/>
          </w:tcPr>
          <w:p w14:paraId="04BFE476" w14:textId="77777777" w:rsidR="00447A68" w:rsidRPr="00412005" w:rsidRDefault="00447A68" w:rsidP="009A395F">
            <w:pPr>
              <w:rPr>
                <w:i/>
                <w:iCs/>
                <w:sz w:val="24"/>
                <w:szCs w:val="24"/>
              </w:rPr>
            </w:pPr>
            <w:r w:rsidRPr="00412005">
              <w:rPr>
                <w:i/>
                <w:iCs/>
                <w:sz w:val="24"/>
                <w:szCs w:val="24"/>
              </w:rPr>
              <w:t>Wheat</w:t>
            </w:r>
          </w:p>
          <w:p w14:paraId="50AC2901" w14:textId="77777777" w:rsidR="00447A68" w:rsidRPr="00412005" w:rsidRDefault="00447A68" w:rsidP="009A395F">
            <w:pPr>
              <w:rPr>
                <w:sz w:val="24"/>
                <w:szCs w:val="24"/>
              </w:rPr>
            </w:pPr>
            <w:r w:rsidRPr="00412005">
              <w:rPr>
                <w:i/>
                <w:iCs/>
                <w:sz w:val="24"/>
                <w:szCs w:val="24"/>
              </w:rPr>
              <w:t>T. aestivum</w:t>
            </w:r>
          </w:p>
        </w:tc>
        <w:tc>
          <w:tcPr>
            <w:tcW w:w="964" w:type="dxa"/>
          </w:tcPr>
          <w:p w14:paraId="77ADF6A8" w14:textId="77777777" w:rsidR="00447A68" w:rsidRPr="00412005" w:rsidRDefault="00447A68" w:rsidP="009A395F">
            <w:pPr>
              <w:rPr>
                <w:sz w:val="24"/>
                <w:szCs w:val="24"/>
              </w:rPr>
            </w:pPr>
            <w:r w:rsidRPr="00412005">
              <w:rPr>
                <w:sz w:val="24"/>
                <w:szCs w:val="24"/>
              </w:rPr>
              <w:t>Drought</w:t>
            </w:r>
          </w:p>
        </w:tc>
        <w:tc>
          <w:tcPr>
            <w:tcW w:w="2166" w:type="dxa"/>
          </w:tcPr>
          <w:p w14:paraId="67DC8F6D" w14:textId="77777777" w:rsidR="00447A68" w:rsidRPr="00412005" w:rsidRDefault="00447A68" w:rsidP="009A395F">
            <w:pPr>
              <w:rPr>
                <w:sz w:val="24"/>
                <w:szCs w:val="24"/>
              </w:rPr>
            </w:pPr>
            <w:r w:rsidRPr="00412005">
              <w:rPr>
                <w:i/>
                <w:iCs/>
                <w:sz w:val="24"/>
                <w:szCs w:val="24"/>
              </w:rPr>
              <w:t xml:space="preserve">S. </w:t>
            </w:r>
            <w:proofErr w:type="spellStart"/>
            <w:r w:rsidRPr="00412005">
              <w:rPr>
                <w:i/>
                <w:iCs/>
                <w:sz w:val="24"/>
                <w:szCs w:val="24"/>
              </w:rPr>
              <w:t>denticulatum</w:t>
            </w:r>
            <w:proofErr w:type="spellEnd"/>
          </w:p>
        </w:tc>
        <w:tc>
          <w:tcPr>
            <w:tcW w:w="2675" w:type="dxa"/>
          </w:tcPr>
          <w:p w14:paraId="1377474E" w14:textId="77777777" w:rsidR="00447A68" w:rsidRPr="00412005" w:rsidRDefault="00447A68" w:rsidP="009A395F">
            <w:pPr>
              <w:rPr>
                <w:sz w:val="24"/>
                <w:szCs w:val="24"/>
              </w:rPr>
            </w:pPr>
            <w:r w:rsidRPr="00412005">
              <w:rPr>
                <w:sz w:val="24"/>
                <w:szCs w:val="24"/>
              </w:rPr>
              <w:t>Increased vegetative growth, biomass and yield</w:t>
            </w:r>
          </w:p>
        </w:tc>
        <w:tc>
          <w:tcPr>
            <w:tcW w:w="1771" w:type="dxa"/>
          </w:tcPr>
          <w:p w14:paraId="61F734BB" w14:textId="77777777" w:rsidR="00447A68" w:rsidRPr="00412005" w:rsidRDefault="00447A68" w:rsidP="009A395F">
            <w:pPr>
              <w:rPr>
                <w:sz w:val="24"/>
                <w:szCs w:val="24"/>
              </w:rPr>
            </w:pPr>
            <w:r w:rsidRPr="00412005">
              <w:rPr>
                <w:color w:val="222222"/>
                <w:sz w:val="24"/>
                <w:szCs w:val="24"/>
              </w:rPr>
              <w:t>Ali et al., 2022; Kasim et al., 2015</w:t>
            </w:r>
          </w:p>
        </w:tc>
      </w:tr>
      <w:tr w:rsidR="00447A68" w:rsidRPr="00412005" w14:paraId="0C7F9166" w14:textId="77777777" w:rsidTr="009A395F">
        <w:tc>
          <w:tcPr>
            <w:tcW w:w="1774" w:type="dxa"/>
          </w:tcPr>
          <w:p w14:paraId="43628B8D" w14:textId="77777777" w:rsidR="00447A68" w:rsidRPr="00412005" w:rsidRDefault="00447A68" w:rsidP="009A395F">
            <w:pPr>
              <w:rPr>
                <w:sz w:val="24"/>
                <w:szCs w:val="24"/>
              </w:rPr>
            </w:pPr>
            <w:r w:rsidRPr="00412005">
              <w:rPr>
                <w:i/>
                <w:iCs/>
                <w:sz w:val="24"/>
                <w:szCs w:val="24"/>
              </w:rPr>
              <w:t>Rice (O. sativa)</w:t>
            </w:r>
          </w:p>
        </w:tc>
        <w:tc>
          <w:tcPr>
            <w:tcW w:w="964" w:type="dxa"/>
          </w:tcPr>
          <w:p w14:paraId="369065AF" w14:textId="77777777" w:rsidR="00447A68" w:rsidRPr="00412005" w:rsidRDefault="00447A68" w:rsidP="009A395F">
            <w:pPr>
              <w:rPr>
                <w:sz w:val="24"/>
                <w:szCs w:val="24"/>
              </w:rPr>
            </w:pPr>
            <w:r w:rsidRPr="00412005">
              <w:rPr>
                <w:sz w:val="24"/>
                <w:szCs w:val="24"/>
              </w:rPr>
              <w:t>Salt</w:t>
            </w:r>
          </w:p>
        </w:tc>
        <w:tc>
          <w:tcPr>
            <w:tcW w:w="2166" w:type="dxa"/>
          </w:tcPr>
          <w:p w14:paraId="5C99ACA9" w14:textId="77777777" w:rsidR="00447A68" w:rsidRPr="00412005" w:rsidRDefault="00447A68" w:rsidP="009A395F">
            <w:pPr>
              <w:rPr>
                <w:sz w:val="24"/>
                <w:szCs w:val="24"/>
              </w:rPr>
            </w:pPr>
            <w:r w:rsidRPr="00412005">
              <w:rPr>
                <w:i/>
                <w:iCs/>
                <w:sz w:val="24"/>
                <w:szCs w:val="24"/>
              </w:rPr>
              <w:t>A. nodosum</w:t>
            </w:r>
          </w:p>
        </w:tc>
        <w:tc>
          <w:tcPr>
            <w:tcW w:w="2675" w:type="dxa"/>
          </w:tcPr>
          <w:p w14:paraId="0E81B12E" w14:textId="77777777" w:rsidR="00447A68" w:rsidRPr="00412005" w:rsidRDefault="00447A68" w:rsidP="009A395F">
            <w:pPr>
              <w:rPr>
                <w:sz w:val="24"/>
                <w:szCs w:val="24"/>
              </w:rPr>
            </w:pPr>
            <w:r w:rsidRPr="00412005">
              <w:rPr>
                <w:sz w:val="24"/>
                <w:szCs w:val="24"/>
              </w:rPr>
              <w:t>Increased vegetative growth, nutrient uptake reduced sodium and stress markers.</w:t>
            </w:r>
          </w:p>
        </w:tc>
        <w:tc>
          <w:tcPr>
            <w:tcW w:w="1771" w:type="dxa"/>
          </w:tcPr>
          <w:p w14:paraId="2076E6C3" w14:textId="77777777" w:rsidR="00447A68" w:rsidRPr="00412005" w:rsidRDefault="00447A68" w:rsidP="009A395F">
            <w:pPr>
              <w:rPr>
                <w:sz w:val="24"/>
                <w:szCs w:val="24"/>
              </w:rPr>
            </w:pPr>
            <w:r w:rsidRPr="00412005">
              <w:rPr>
                <w:color w:val="222222"/>
                <w:sz w:val="24"/>
                <w:szCs w:val="24"/>
              </w:rPr>
              <w:t>Shahzad, et al., 2023</w:t>
            </w:r>
          </w:p>
        </w:tc>
      </w:tr>
      <w:tr w:rsidR="00447A68" w:rsidRPr="00412005" w14:paraId="24B3F9BB" w14:textId="77777777" w:rsidTr="009A395F">
        <w:tc>
          <w:tcPr>
            <w:tcW w:w="1774" w:type="dxa"/>
          </w:tcPr>
          <w:p w14:paraId="14F99F45" w14:textId="77777777" w:rsidR="00447A68" w:rsidRPr="00412005" w:rsidRDefault="00447A68" w:rsidP="009A395F">
            <w:pPr>
              <w:rPr>
                <w:sz w:val="24"/>
                <w:szCs w:val="24"/>
              </w:rPr>
            </w:pPr>
            <w:r w:rsidRPr="00412005">
              <w:rPr>
                <w:i/>
                <w:iCs/>
                <w:sz w:val="24"/>
                <w:szCs w:val="24"/>
              </w:rPr>
              <w:t>Maize (Z. mays)</w:t>
            </w:r>
          </w:p>
        </w:tc>
        <w:tc>
          <w:tcPr>
            <w:tcW w:w="964" w:type="dxa"/>
          </w:tcPr>
          <w:p w14:paraId="475FC9CC" w14:textId="77777777" w:rsidR="00447A68" w:rsidRPr="00412005" w:rsidRDefault="00447A68" w:rsidP="009A395F">
            <w:pPr>
              <w:rPr>
                <w:sz w:val="24"/>
                <w:szCs w:val="24"/>
              </w:rPr>
            </w:pPr>
            <w:r w:rsidRPr="00412005">
              <w:rPr>
                <w:color w:val="0A0A0A"/>
                <w:sz w:val="24"/>
                <w:szCs w:val="24"/>
              </w:rPr>
              <w:t>Cold</w:t>
            </w:r>
          </w:p>
        </w:tc>
        <w:tc>
          <w:tcPr>
            <w:tcW w:w="2166" w:type="dxa"/>
          </w:tcPr>
          <w:p w14:paraId="40CD65A2" w14:textId="4BB93591" w:rsidR="00447A68" w:rsidRPr="00412005" w:rsidRDefault="00447A68" w:rsidP="00447A68">
            <w:pPr>
              <w:ind w:right="-102"/>
              <w:rPr>
                <w:sz w:val="24"/>
                <w:szCs w:val="24"/>
              </w:rPr>
            </w:pPr>
            <w:r w:rsidRPr="00412005">
              <w:rPr>
                <w:i/>
                <w:iCs/>
                <w:sz w:val="24"/>
                <w:szCs w:val="24"/>
              </w:rPr>
              <w:t>A. nodosum</w:t>
            </w:r>
            <w:r>
              <w:rPr>
                <w:rStyle w:val="Emphasis"/>
                <w:color w:val="0A0A0A"/>
                <w:sz w:val="24"/>
                <w:szCs w:val="24"/>
              </w:rPr>
              <w:t xml:space="preserve"> </w:t>
            </w:r>
            <w:r w:rsidRPr="00412005">
              <w:rPr>
                <w:rStyle w:val="Emphasis"/>
                <w:color w:val="0A0A0A"/>
                <w:sz w:val="24"/>
                <w:szCs w:val="24"/>
              </w:rPr>
              <w:t>Fucus</w:t>
            </w:r>
            <w:r w:rsidRPr="00412005">
              <w:rPr>
                <w:color w:val="0A0A0A"/>
                <w:sz w:val="24"/>
                <w:szCs w:val="24"/>
              </w:rPr>
              <w:t> sp., and </w:t>
            </w:r>
            <w:r w:rsidRPr="00412005">
              <w:rPr>
                <w:rStyle w:val="Emphasis"/>
                <w:color w:val="0A0A0A"/>
                <w:sz w:val="24"/>
                <w:szCs w:val="24"/>
              </w:rPr>
              <w:t>Laminaria</w:t>
            </w:r>
            <w:r w:rsidRPr="00412005">
              <w:rPr>
                <w:color w:val="0A0A0A"/>
                <w:sz w:val="24"/>
                <w:szCs w:val="24"/>
              </w:rPr>
              <w:t> sp.</w:t>
            </w:r>
          </w:p>
        </w:tc>
        <w:tc>
          <w:tcPr>
            <w:tcW w:w="2675" w:type="dxa"/>
          </w:tcPr>
          <w:p w14:paraId="22C0DF7B" w14:textId="77777777" w:rsidR="00447A68" w:rsidRPr="00412005" w:rsidRDefault="00447A68" w:rsidP="009A395F">
            <w:pPr>
              <w:rPr>
                <w:sz w:val="24"/>
                <w:szCs w:val="24"/>
              </w:rPr>
            </w:pPr>
            <w:r w:rsidRPr="00412005">
              <w:rPr>
                <w:color w:val="0A0A0A"/>
                <w:sz w:val="24"/>
                <w:szCs w:val="24"/>
              </w:rPr>
              <w:t>Increased root growth and nutrient concentration; reduced leaf necrosis and chlorosis.</w:t>
            </w:r>
          </w:p>
        </w:tc>
        <w:tc>
          <w:tcPr>
            <w:tcW w:w="1771" w:type="dxa"/>
          </w:tcPr>
          <w:p w14:paraId="5C4A2D2D" w14:textId="77777777" w:rsidR="00447A68" w:rsidRPr="00412005" w:rsidRDefault="00447A68" w:rsidP="009A395F">
            <w:pPr>
              <w:rPr>
                <w:sz w:val="24"/>
                <w:szCs w:val="24"/>
              </w:rPr>
            </w:pPr>
            <w:proofErr w:type="spellStart"/>
            <w:r w:rsidRPr="00412005">
              <w:rPr>
                <w:color w:val="0A0A0A"/>
                <w:sz w:val="24"/>
                <w:szCs w:val="24"/>
              </w:rPr>
              <w:t>Bradacova</w:t>
            </w:r>
            <w:proofErr w:type="spellEnd"/>
            <w:r w:rsidRPr="00412005">
              <w:rPr>
                <w:color w:val="0A0A0A"/>
                <w:sz w:val="24"/>
                <w:szCs w:val="24"/>
              </w:rPr>
              <w:t>, et al., 2016</w:t>
            </w:r>
          </w:p>
        </w:tc>
      </w:tr>
      <w:tr w:rsidR="00447A68" w:rsidRPr="00412005" w14:paraId="2F16FB53" w14:textId="77777777" w:rsidTr="009A395F">
        <w:tc>
          <w:tcPr>
            <w:tcW w:w="1774" w:type="dxa"/>
          </w:tcPr>
          <w:p w14:paraId="2780415E" w14:textId="77777777" w:rsidR="00447A68" w:rsidRPr="00412005" w:rsidRDefault="00447A68" w:rsidP="009A395F">
            <w:pPr>
              <w:rPr>
                <w:sz w:val="24"/>
                <w:szCs w:val="24"/>
              </w:rPr>
            </w:pPr>
            <w:r w:rsidRPr="00412005">
              <w:rPr>
                <w:rStyle w:val="Strong"/>
                <w:b w:val="0"/>
                <w:bCs w:val="0"/>
                <w:color w:val="0A0A0A"/>
                <w:sz w:val="24"/>
                <w:szCs w:val="24"/>
              </w:rPr>
              <w:t>Maize</w:t>
            </w:r>
            <w:r w:rsidRPr="00412005">
              <w:rPr>
                <w:color w:val="0A0A0A"/>
                <w:sz w:val="24"/>
                <w:szCs w:val="24"/>
              </w:rPr>
              <w:t> (</w:t>
            </w:r>
            <w:r w:rsidRPr="00412005">
              <w:rPr>
                <w:rStyle w:val="Emphasis"/>
                <w:color w:val="0A0A0A"/>
                <w:sz w:val="24"/>
                <w:szCs w:val="24"/>
              </w:rPr>
              <w:t>Z. mays</w:t>
            </w:r>
            <w:r w:rsidRPr="00412005">
              <w:rPr>
                <w:color w:val="0A0A0A"/>
                <w:sz w:val="24"/>
                <w:szCs w:val="24"/>
              </w:rPr>
              <w:t>)</w:t>
            </w:r>
          </w:p>
        </w:tc>
        <w:tc>
          <w:tcPr>
            <w:tcW w:w="964" w:type="dxa"/>
          </w:tcPr>
          <w:p w14:paraId="7E588318" w14:textId="77777777" w:rsidR="00447A68" w:rsidRPr="00412005" w:rsidRDefault="00447A68" w:rsidP="009A395F">
            <w:pPr>
              <w:rPr>
                <w:sz w:val="24"/>
                <w:szCs w:val="24"/>
              </w:rPr>
            </w:pPr>
            <w:r w:rsidRPr="00412005">
              <w:rPr>
                <w:color w:val="0A0A0A"/>
                <w:sz w:val="24"/>
                <w:szCs w:val="24"/>
              </w:rPr>
              <w:t>Drought</w:t>
            </w:r>
          </w:p>
        </w:tc>
        <w:tc>
          <w:tcPr>
            <w:tcW w:w="2166" w:type="dxa"/>
          </w:tcPr>
          <w:p w14:paraId="24AA28A8" w14:textId="77777777" w:rsidR="00447A68" w:rsidRPr="00412005" w:rsidRDefault="00447A68" w:rsidP="009A395F">
            <w:pPr>
              <w:rPr>
                <w:sz w:val="24"/>
                <w:szCs w:val="24"/>
              </w:rPr>
            </w:pPr>
            <w:r w:rsidRPr="00412005">
              <w:rPr>
                <w:rStyle w:val="Emphasis"/>
                <w:color w:val="0A0A0A"/>
                <w:sz w:val="24"/>
                <w:szCs w:val="24"/>
              </w:rPr>
              <w:t xml:space="preserve">K. </w:t>
            </w:r>
            <w:proofErr w:type="spellStart"/>
            <w:r w:rsidRPr="00412005">
              <w:rPr>
                <w:rStyle w:val="Emphasis"/>
                <w:color w:val="0A0A0A"/>
                <w:sz w:val="24"/>
                <w:szCs w:val="24"/>
              </w:rPr>
              <w:t>alvarezii</w:t>
            </w:r>
            <w:proofErr w:type="spellEnd"/>
          </w:p>
        </w:tc>
        <w:tc>
          <w:tcPr>
            <w:tcW w:w="2675" w:type="dxa"/>
          </w:tcPr>
          <w:p w14:paraId="2EE66F1A" w14:textId="77777777" w:rsidR="00447A68" w:rsidRPr="00412005" w:rsidRDefault="00447A68" w:rsidP="009A395F">
            <w:pPr>
              <w:rPr>
                <w:sz w:val="24"/>
                <w:szCs w:val="24"/>
              </w:rPr>
            </w:pPr>
            <w:r w:rsidRPr="00412005">
              <w:rPr>
                <w:color w:val="0A0A0A"/>
                <w:sz w:val="24"/>
                <w:szCs w:val="24"/>
              </w:rPr>
              <w:t xml:space="preserve">Increased biomass, photosynthetic rate, and </w:t>
            </w:r>
            <w:r w:rsidRPr="00412005">
              <w:rPr>
                <w:color w:val="0A0A0A"/>
                <w:sz w:val="24"/>
                <w:szCs w:val="24"/>
              </w:rPr>
              <w:lastRenderedPageBreak/>
              <w:t>total grain yield; reduced lipid peroxidation.</w:t>
            </w:r>
          </w:p>
        </w:tc>
        <w:tc>
          <w:tcPr>
            <w:tcW w:w="1771" w:type="dxa"/>
          </w:tcPr>
          <w:p w14:paraId="59410984" w14:textId="77777777" w:rsidR="00447A68" w:rsidRPr="00412005" w:rsidRDefault="00447A68" w:rsidP="009A395F">
            <w:pPr>
              <w:rPr>
                <w:sz w:val="24"/>
                <w:szCs w:val="24"/>
              </w:rPr>
            </w:pPr>
            <w:r w:rsidRPr="00412005">
              <w:rPr>
                <w:sz w:val="24"/>
                <w:szCs w:val="24"/>
              </w:rPr>
              <w:lastRenderedPageBreak/>
              <w:t>Trivedi, et al., 2021</w:t>
            </w:r>
          </w:p>
        </w:tc>
      </w:tr>
      <w:tr w:rsidR="00447A68" w:rsidRPr="00412005" w14:paraId="467A76E6" w14:textId="77777777" w:rsidTr="009A395F">
        <w:tc>
          <w:tcPr>
            <w:tcW w:w="1774" w:type="dxa"/>
          </w:tcPr>
          <w:p w14:paraId="1FB467FC" w14:textId="77777777" w:rsidR="00447A68" w:rsidRPr="00412005" w:rsidRDefault="00447A68" w:rsidP="009A395F">
            <w:pPr>
              <w:rPr>
                <w:sz w:val="24"/>
                <w:szCs w:val="24"/>
              </w:rPr>
            </w:pPr>
            <w:r w:rsidRPr="00412005">
              <w:rPr>
                <w:sz w:val="24"/>
                <w:szCs w:val="24"/>
              </w:rPr>
              <w:t xml:space="preserve">Chickpea </w:t>
            </w:r>
          </w:p>
          <w:p w14:paraId="6705F74D" w14:textId="77777777" w:rsidR="00447A68" w:rsidRPr="00412005" w:rsidRDefault="00447A68" w:rsidP="009A395F">
            <w:pPr>
              <w:rPr>
                <w:sz w:val="24"/>
                <w:szCs w:val="24"/>
              </w:rPr>
            </w:pPr>
            <w:r w:rsidRPr="00412005">
              <w:rPr>
                <w:i/>
                <w:iCs/>
                <w:sz w:val="24"/>
                <w:szCs w:val="24"/>
              </w:rPr>
              <w:t>C. arietinum</w:t>
            </w:r>
          </w:p>
        </w:tc>
        <w:tc>
          <w:tcPr>
            <w:tcW w:w="964" w:type="dxa"/>
          </w:tcPr>
          <w:p w14:paraId="6AED2D1F" w14:textId="77777777" w:rsidR="00447A68" w:rsidRPr="00412005" w:rsidRDefault="00447A68" w:rsidP="009A395F">
            <w:pPr>
              <w:rPr>
                <w:sz w:val="24"/>
                <w:szCs w:val="24"/>
              </w:rPr>
            </w:pPr>
            <w:r w:rsidRPr="00412005">
              <w:rPr>
                <w:sz w:val="24"/>
                <w:szCs w:val="24"/>
              </w:rPr>
              <w:t>Salt</w:t>
            </w:r>
          </w:p>
        </w:tc>
        <w:tc>
          <w:tcPr>
            <w:tcW w:w="2166" w:type="dxa"/>
          </w:tcPr>
          <w:p w14:paraId="27E8EA89" w14:textId="77777777" w:rsidR="00447A68" w:rsidRPr="00412005" w:rsidRDefault="00447A68" w:rsidP="009A395F">
            <w:pPr>
              <w:rPr>
                <w:i/>
                <w:iCs/>
                <w:sz w:val="24"/>
                <w:szCs w:val="24"/>
              </w:rPr>
            </w:pPr>
            <w:r w:rsidRPr="00412005">
              <w:rPr>
                <w:i/>
                <w:iCs/>
                <w:sz w:val="24"/>
                <w:szCs w:val="24"/>
              </w:rPr>
              <w:t xml:space="preserve">S. </w:t>
            </w:r>
            <w:proofErr w:type="spellStart"/>
            <w:r w:rsidRPr="00412005">
              <w:rPr>
                <w:i/>
                <w:iCs/>
                <w:sz w:val="24"/>
                <w:szCs w:val="24"/>
              </w:rPr>
              <w:t>muticum</w:t>
            </w:r>
            <w:proofErr w:type="spellEnd"/>
            <w:r w:rsidRPr="00412005">
              <w:rPr>
                <w:i/>
                <w:iCs/>
                <w:sz w:val="24"/>
                <w:szCs w:val="24"/>
              </w:rPr>
              <w:t> and </w:t>
            </w:r>
          </w:p>
          <w:p w14:paraId="2D7A4F61" w14:textId="77777777" w:rsidR="00447A68" w:rsidRPr="00412005" w:rsidRDefault="00447A68" w:rsidP="009A395F">
            <w:pPr>
              <w:rPr>
                <w:sz w:val="24"/>
                <w:szCs w:val="24"/>
              </w:rPr>
            </w:pPr>
            <w:r w:rsidRPr="00412005">
              <w:rPr>
                <w:i/>
                <w:iCs/>
                <w:sz w:val="24"/>
                <w:szCs w:val="24"/>
              </w:rPr>
              <w:t>Jania rubens</w:t>
            </w:r>
          </w:p>
        </w:tc>
        <w:tc>
          <w:tcPr>
            <w:tcW w:w="2675" w:type="dxa"/>
          </w:tcPr>
          <w:p w14:paraId="48440C43" w14:textId="77777777" w:rsidR="00447A68" w:rsidRPr="00412005" w:rsidRDefault="00447A68" w:rsidP="009A395F">
            <w:pPr>
              <w:rPr>
                <w:sz w:val="24"/>
                <w:szCs w:val="24"/>
              </w:rPr>
            </w:pPr>
            <w:r w:rsidRPr="00412005">
              <w:rPr>
                <w:sz w:val="24"/>
                <w:szCs w:val="24"/>
              </w:rPr>
              <w:t xml:space="preserve">Increased vegetative growth, antioxidants, enzyme </w:t>
            </w:r>
            <w:proofErr w:type="gramStart"/>
            <w:r w:rsidRPr="00412005">
              <w:rPr>
                <w:sz w:val="24"/>
                <w:szCs w:val="24"/>
              </w:rPr>
              <w:t>activity ,</w:t>
            </w:r>
            <w:proofErr w:type="gramEnd"/>
            <w:r w:rsidRPr="00412005">
              <w:rPr>
                <w:sz w:val="24"/>
                <w:szCs w:val="24"/>
              </w:rPr>
              <w:t xml:space="preserve"> nutrient uptake and reduced sodium in the plant parts</w:t>
            </w:r>
          </w:p>
        </w:tc>
        <w:tc>
          <w:tcPr>
            <w:tcW w:w="1771" w:type="dxa"/>
          </w:tcPr>
          <w:p w14:paraId="75973FE0" w14:textId="77777777" w:rsidR="00447A68" w:rsidRPr="00412005" w:rsidRDefault="00447A68" w:rsidP="009A395F">
            <w:pPr>
              <w:rPr>
                <w:sz w:val="24"/>
                <w:szCs w:val="24"/>
              </w:rPr>
            </w:pPr>
            <w:r w:rsidRPr="00412005">
              <w:rPr>
                <w:sz w:val="24"/>
                <w:szCs w:val="24"/>
              </w:rPr>
              <w:t>Abdel Latef et al., 2017</w:t>
            </w:r>
          </w:p>
        </w:tc>
      </w:tr>
      <w:tr w:rsidR="00447A68" w:rsidRPr="00412005" w14:paraId="7707BA57" w14:textId="77777777" w:rsidTr="009A395F">
        <w:tc>
          <w:tcPr>
            <w:tcW w:w="1774" w:type="dxa"/>
          </w:tcPr>
          <w:p w14:paraId="63303F94" w14:textId="77777777" w:rsidR="00447A68" w:rsidRPr="00412005" w:rsidRDefault="00447A68" w:rsidP="009A395F">
            <w:pPr>
              <w:rPr>
                <w:sz w:val="24"/>
                <w:szCs w:val="24"/>
              </w:rPr>
            </w:pPr>
            <w:r w:rsidRPr="00412005">
              <w:rPr>
                <w:rStyle w:val="Strong"/>
                <w:b w:val="0"/>
                <w:bCs w:val="0"/>
                <w:color w:val="0A0A0A"/>
                <w:sz w:val="24"/>
                <w:szCs w:val="24"/>
              </w:rPr>
              <w:t>Common Bean</w:t>
            </w:r>
            <w:r w:rsidRPr="00412005">
              <w:rPr>
                <w:color w:val="0A0A0A"/>
                <w:sz w:val="24"/>
                <w:szCs w:val="24"/>
              </w:rPr>
              <w:t> (</w:t>
            </w:r>
            <w:r w:rsidRPr="00412005">
              <w:rPr>
                <w:rStyle w:val="Emphasis"/>
                <w:color w:val="0A0A0A"/>
                <w:sz w:val="24"/>
                <w:szCs w:val="24"/>
              </w:rPr>
              <w:t>P. vulgaris</w:t>
            </w:r>
            <w:r w:rsidRPr="00412005">
              <w:rPr>
                <w:color w:val="0A0A0A"/>
                <w:sz w:val="24"/>
                <w:szCs w:val="24"/>
              </w:rPr>
              <w:t>)</w:t>
            </w:r>
          </w:p>
        </w:tc>
        <w:tc>
          <w:tcPr>
            <w:tcW w:w="964" w:type="dxa"/>
          </w:tcPr>
          <w:p w14:paraId="4D03EB6E" w14:textId="77777777" w:rsidR="00447A68" w:rsidRPr="00412005" w:rsidRDefault="00447A68" w:rsidP="009A395F">
            <w:pPr>
              <w:rPr>
                <w:sz w:val="24"/>
                <w:szCs w:val="24"/>
              </w:rPr>
            </w:pPr>
            <w:r w:rsidRPr="00412005">
              <w:rPr>
                <w:color w:val="0A0A0A"/>
                <w:sz w:val="24"/>
                <w:szCs w:val="24"/>
              </w:rPr>
              <w:t>Drought / Salt</w:t>
            </w:r>
          </w:p>
        </w:tc>
        <w:tc>
          <w:tcPr>
            <w:tcW w:w="2166" w:type="dxa"/>
          </w:tcPr>
          <w:p w14:paraId="2A6BAC8F" w14:textId="77777777" w:rsidR="00447A68" w:rsidRPr="00412005" w:rsidRDefault="00447A68" w:rsidP="009A395F">
            <w:pPr>
              <w:rPr>
                <w:i/>
                <w:iCs/>
                <w:sz w:val="24"/>
                <w:szCs w:val="24"/>
              </w:rPr>
            </w:pPr>
            <w:r w:rsidRPr="00412005">
              <w:rPr>
                <w:rStyle w:val="Emphasis"/>
                <w:color w:val="0A0A0A"/>
                <w:sz w:val="24"/>
                <w:szCs w:val="24"/>
              </w:rPr>
              <w:t>U. rigida</w:t>
            </w:r>
            <w:r w:rsidRPr="00412005">
              <w:rPr>
                <w:color w:val="0A0A0A"/>
                <w:sz w:val="24"/>
                <w:szCs w:val="24"/>
              </w:rPr>
              <w:t>, </w:t>
            </w:r>
            <w:r w:rsidRPr="00412005">
              <w:rPr>
                <w:rStyle w:val="Emphasis"/>
                <w:color w:val="0A0A0A"/>
                <w:sz w:val="24"/>
                <w:szCs w:val="24"/>
              </w:rPr>
              <w:t>F. spiralis</w:t>
            </w:r>
            <w:r w:rsidRPr="00412005">
              <w:rPr>
                <w:color w:val="0A0A0A"/>
                <w:sz w:val="24"/>
                <w:szCs w:val="24"/>
              </w:rPr>
              <w:t>, and </w:t>
            </w:r>
            <w:proofErr w:type="spellStart"/>
            <w:r w:rsidRPr="00412005">
              <w:rPr>
                <w:rStyle w:val="Emphasis"/>
                <w:color w:val="0A0A0A"/>
                <w:sz w:val="24"/>
                <w:szCs w:val="24"/>
              </w:rPr>
              <w:t>Gelidium</w:t>
            </w:r>
            <w:proofErr w:type="spellEnd"/>
            <w:r w:rsidRPr="00412005">
              <w:rPr>
                <w:rStyle w:val="Emphasis"/>
                <w:color w:val="0A0A0A"/>
                <w:sz w:val="24"/>
                <w:szCs w:val="24"/>
              </w:rPr>
              <w:t xml:space="preserve"> </w:t>
            </w:r>
            <w:proofErr w:type="spellStart"/>
            <w:r w:rsidRPr="00412005">
              <w:rPr>
                <w:rStyle w:val="Emphasis"/>
                <w:color w:val="0A0A0A"/>
                <w:sz w:val="24"/>
                <w:szCs w:val="24"/>
              </w:rPr>
              <w:t>vagum</w:t>
            </w:r>
            <w:proofErr w:type="spellEnd"/>
          </w:p>
        </w:tc>
        <w:tc>
          <w:tcPr>
            <w:tcW w:w="2675" w:type="dxa"/>
          </w:tcPr>
          <w:p w14:paraId="7FC7BC5E" w14:textId="77777777" w:rsidR="00447A68" w:rsidRPr="00412005" w:rsidRDefault="00447A68" w:rsidP="009A395F">
            <w:pPr>
              <w:rPr>
                <w:sz w:val="24"/>
                <w:szCs w:val="24"/>
              </w:rPr>
            </w:pPr>
            <w:r w:rsidRPr="00412005">
              <w:rPr>
                <w:color w:val="0A0A0A"/>
                <w:sz w:val="24"/>
                <w:szCs w:val="24"/>
              </w:rPr>
              <w:t>Increased growth, phenolic content, and antioxidant activities; reduced electrolyte leakage.</w:t>
            </w:r>
          </w:p>
        </w:tc>
        <w:tc>
          <w:tcPr>
            <w:tcW w:w="1771" w:type="dxa"/>
          </w:tcPr>
          <w:p w14:paraId="2C925ADC" w14:textId="77777777" w:rsidR="00447A68" w:rsidRPr="00412005" w:rsidRDefault="00447A68" w:rsidP="009A395F">
            <w:pPr>
              <w:rPr>
                <w:color w:val="0A0A0A"/>
                <w:sz w:val="24"/>
                <w:szCs w:val="24"/>
              </w:rPr>
            </w:pPr>
            <w:proofErr w:type="spellStart"/>
            <w:r w:rsidRPr="00412005">
              <w:rPr>
                <w:sz w:val="24"/>
                <w:szCs w:val="24"/>
              </w:rPr>
              <w:t>Mansori</w:t>
            </w:r>
            <w:proofErr w:type="spellEnd"/>
            <w:r w:rsidRPr="00412005">
              <w:rPr>
                <w:color w:val="0A0A0A"/>
                <w:sz w:val="24"/>
                <w:szCs w:val="24"/>
              </w:rPr>
              <w:t>, et al., 2015</w:t>
            </w:r>
          </w:p>
          <w:p w14:paraId="05B47561" w14:textId="77777777" w:rsidR="00447A68" w:rsidRPr="00412005" w:rsidRDefault="00447A68" w:rsidP="009A395F">
            <w:pPr>
              <w:rPr>
                <w:sz w:val="24"/>
                <w:szCs w:val="24"/>
              </w:rPr>
            </w:pPr>
            <w:r w:rsidRPr="00412005">
              <w:rPr>
                <w:sz w:val="24"/>
                <w:szCs w:val="24"/>
              </w:rPr>
              <w:t>Abd-Elkader, et al., 2023</w:t>
            </w:r>
          </w:p>
        </w:tc>
      </w:tr>
      <w:tr w:rsidR="00447A68" w:rsidRPr="00412005" w14:paraId="48E3EB27" w14:textId="77777777" w:rsidTr="009A395F">
        <w:tc>
          <w:tcPr>
            <w:tcW w:w="1774" w:type="dxa"/>
          </w:tcPr>
          <w:p w14:paraId="7E848CF8" w14:textId="77777777" w:rsidR="00447A68" w:rsidRPr="00412005" w:rsidRDefault="00447A68" w:rsidP="009A395F">
            <w:pPr>
              <w:rPr>
                <w:sz w:val="24"/>
                <w:szCs w:val="24"/>
              </w:rPr>
            </w:pPr>
            <w:r w:rsidRPr="00412005">
              <w:rPr>
                <w:rStyle w:val="Strong"/>
                <w:b w:val="0"/>
                <w:bCs w:val="0"/>
                <w:color w:val="0A0A0A"/>
                <w:sz w:val="24"/>
                <w:szCs w:val="24"/>
              </w:rPr>
              <w:t>Soybean</w:t>
            </w:r>
            <w:r w:rsidRPr="00412005">
              <w:rPr>
                <w:color w:val="0A0A0A"/>
                <w:sz w:val="24"/>
                <w:szCs w:val="24"/>
              </w:rPr>
              <w:t> (</w:t>
            </w:r>
            <w:r w:rsidRPr="00412005">
              <w:rPr>
                <w:rStyle w:val="Emphasis"/>
                <w:color w:val="0A0A0A"/>
                <w:sz w:val="24"/>
                <w:szCs w:val="24"/>
              </w:rPr>
              <w:t>G. max</w:t>
            </w:r>
            <w:r w:rsidRPr="00412005">
              <w:rPr>
                <w:color w:val="0A0A0A"/>
                <w:sz w:val="24"/>
                <w:szCs w:val="24"/>
              </w:rPr>
              <w:t>)</w:t>
            </w:r>
          </w:p>
        </w:tc>
        <w:tc>
          <w:tcPr>
            <w:tcW w:w="964" w:type="dxa"/>
          </w:tcPr>
          <w:p w14:paraId="3E20FF8E" w14:textId="77777777" w:rsidR="00447A68" w:rsidRPr="00412005" w:rsidRDefault="00447A68" w:rsidP="009A395F">
            <w:pPr>
              <w:rPr>
                <w:sz w:val="24"/>
                <w:szCs w:val="24"/>
              </w:rPr>
            </w:pPr>
            <w:r w:rsidRPr="00412005">
              <w:rPr>
                <w:color w:val="0A0A0A"/>
                <w:sz w:val="24"/>
                <w:szCs w:val="24"/>
              </w:rPr>
              <w:t>Drought / Heat</w:t>
            </w:r>
          </w:p>
        </w:tc>
        <w:tc>
          <w:tcPr>
            <w:tcW w:w="2166" w:type="dxa"/>
          </w:tcPr>
          <w:p w14:paraId="12F8AF00" w14:textId="77777777" w:rsidR="00447A68" w:rsidRPr="00412005" w:rsidRDefault="00447A68" w:rsidP="009A395F">
            <w:pPr>
              <w:rPr>
                <w:i/>
                <w:iCs/>
                <w:sz w:val="24"/>
                <w:szCs w:val="24"/>
              </w:rPr>
            </w:pPr>
            <w:r w:rsidRPr="00412005">
              <w:rPr>
                <w:rStyle w:val="Emphasis"/>
                <w:color w:val="0A0A0A"/>
                <w:sz w:val="24"/>
                <w:szCs w:val="24"/>
              </w:rPr>
              <w:t>A. nodosum</w:t>
            </w:r>
          </w:p>
        </w:tc>
        <w:tc>
          <w:tcPr>
            <w:tcW w:w="2675" w:type="dxa"/>
          </w:tcPr>
          <w:p w14:paraId="695E4041" w14:textId="77777777" w:rsidR="00447A68" w:rsidRPr="00412005" w:rsidRDefault="00447A68" w:rsidP="009A395F">
            <w:pPr>
              <w:rPr>
                <w:sz w:val="24"/>
                <w:szCs w:val="24"/>
              </w:rPr>
            </w:pPr>
            <w:r w:rsidRPr="00412005">
              <w:rPr>
                <w:color w:val="0A0A0A"/>
                <w:sz w:val="24"/>
                <w:szCs w:val="24"/>
              </w:rPr>
              <w:t>Increased relative water content, nodules, yield components, and gas exchange.</w:t>
            </w:r>
          </w:p>
        </w:tc>
        <w:tc>
          <w:tcPr>
            <w:tcW w:w="1771" w:type="dxa"/>
          </w:tcPr>
          <w:p w14:paraId="5FD3F2B9" w14:textId="77777777" w:rsidR="00447A68" w:rsidRPr="00412005" w:rsidRDefault="00447A68" w:rsidP="009A395F">
            <w:pPr>
              <w:rPr>
                <w:color w:val="0A0A0A"/>
                <w:sz w:val="24"/>
                <w:szCs w:val="24"/>
              </w:rPr>
            </w:pPr>
            <w:r w:rsidRPr="00412005">
              <w:rPr>
                <w:color w:val="0A0A0A"/>
                <w:sz w:val="24"/>
                <w:szCs w:val="24"/>
              </w:rPr>
              <w:t>Shukla, et al., 2018</w:t>
            </w:r>
          </w:p>
          <w:p w14:paraId="61139FBC" w14:textId="77777777" w:rsidR="00447A68" w:rsidRPr="00412005" w:rsidRDefault="00447A68" w:rsidP="009A395F">
            <w:pPr>
              <w:rPr>
                <w:sz w:val="24"/>
                <w:szCs w:val="24"/>
              </w:rPr>
            </w:pPr>
            <w:r w:rsidRPr="00412005">
              <w:rPr>
                <w:color w:val="0A0A0A"/>
                <w:sz w:val="24"/>
                <w:szCs w:val="24"/>
              </w:rPr>
              <w:t xml:space="preserve"> Repke, et al., 2022</w:t>
            </w:r>
          </w:p>
        </w:tc>
      </w:tr>
      <w:tr w:rsidR="00447A68" w:rsidRPr="00412005" w14:paraId="077CC2A9" w14:textId="77777777" w:rsidTr="009A395F">
        <w:tc>
          <w:tcPr>
            <w:tcW w:w="1774" w:type="dxa"/>
          </w:tcPr>
          <w:p w14:paraId="6AC11AAC" w14:textId="77777777" w:rsidR="00447A68" w:rsidRPr="00412005" w:rsidRDefault="00447A68" w:rsidP="009A395F">
            <w:pPr>
              <w:rPr>
                <w:sz w:val="24"/>
                <w:szCs w:val="24"/>
              </w:rPr>
            </w:pPr>
            <w:r w:rsidRPr="00412005">
              <w:rPr>
                <w:rStyle w:val="Strong"/>
                <w:b w:val="0"/>
                <w:bCs w:val="0"/>
                <w:color w:val="0A0A0A"/>
                <w:sz w:val="24"/>
                <w:szCs w:val="24"/>
              </w:rPr>
              <w:t>Faba bean</w:t>
            </w:r>
            <w:r w:rsidRPr="00412005">
              <w:rPr>
                <w:color w:val="0A0A0A"/>
                <w:sz w:val="24"/>
                <w:szCs w:val="24"/>
              </w:rPr>
              <w:t> (</w:t>
            </w:r>
            <w:r w:rsidRPr="00412005">
              <w:rPr>
                <w:rStyle w:val="Emphasis"/>
                <w:color w:val="0A0A0A"/>
                <w:sz w:val="24"/>
                <w:szCs w:val="24"/>
              </w:rPr>
              <w:t>V. faba</w:t>
            </w:r>
            <w:r w:rsidRPr="00412005">
              <w:rPr>
                <w:color w:val="0A0A0A"/>
                <w:sz w:val="24"/>
                <w:szCs w:val="24"/>
              </w:rPr>
              <w:t>)</w:t>
            </w:r>
          </w:p>
        </w:tc>
        <w:tc>
          <w:tcPr>
            <w:tcW w:w="964" w:type="dxa"/>
          </w:tcPr>
          <w:p w14:paraId="0D291AB8" w14:textId="77777777" w:rsidR="00447A68" w:rsidRPr="00412005" w:rsidRDefault="00447A68" w:rsidP="009A395F">
            <w:pPr>
              <w:rPr>
                <w:sz w:val="24"/>
                <w:szCs w:val="24"/>
              </w:rPr>
            </w:pPr>
            <w:r w:rsidRPr="00412005">
              <w:rPr>
                <w:color w:val="0A0A0A"/>
                <w:sz w:val="24"/>
                <w:szCs w:val="24"/>
              </w:rPr>
              <w:t>Salt</w:t>
            </w:r>
          </w:p>
        </w:tc>
        <w:tc>
          <w:tcPr>
            <w:tcW w:w="2166" w:type="dxa"/>
          </w:tcPr>
          <w:p w14:paraId="7CF2BD56" w14:textId="77777777" w:rsidR="00447A68" w:rsidRPr="00412005" w:rsidRDefault="00447A68" w:rsidP="009A395F">
            <w:pPr>
              <w:rPr>
                <w:i/>
                <w:iCs/>
                <w:sz w:val="24"/>
                <w:szCs w:val="24"/>
              </w:rPr>
            </w:pPr>
            <w:r w:rsidRPr="00412005">
              <w:rPr>
                <w:rStyle w:val="Emphasis"/>
                <w:color w:val="0A0A0A"/>
                <w:sz w:val="24"/>
                <w:szCs w:val="24"/>
              </w:rPr>
              <w:t xml:space="preserve">S. </w:t>
            </w:r>
            <w:proofErr w:type="spellStart"/>
            <w:r w:rsidRPr="00412005">
              <w:rPr>
                <w:rStyle w:val="Emphasis"/>
                <w:color w:val="0A0A0A"/>
                <w:sz w:val="24"/>
                <w:szCs w:val="24"/>
              </w:rPr>
              <w:t>dentifolium</w:t>
            </w:r>
            <w:proofErr w:type="spellEnd"/>
            <w:r w:rsidRPr="00412005">
              <w:rPr>
                <w:color w:val="0A0A0A"/>
                <w:sz w:val="24"/>
                <w:szCs w:val="24"/>
              </w:rPr>
              <w:t> and </w:t>
            </w:r>
            <w:r w:rsidRPr="00412005">
              <w:rPr>
                <w:rStyle w:val="Emphasis"/>
                <w:color w:val="0A0A0A"/>
                <w:sz w:val="24"/>
                <w:szCs w:val="24"/>
              </w:rPr>
              <w:t xml:space="preserve">P. </w:t>
            </w:r>
            <w:proofErr w:type="spellStart"/>
            <w:r w:rsidRPr="00412005">
              <w:rPr>
                <w:rStyle w:val="Emphasis"/>
                <w:color w:val="0A0A0A"/>
                <w:sz w:val="24"/>
                <w:szCs w:val="24"/>
              </w:rPr>
              <w:t>gymnospora</w:t>
            </w:r>
            <w:proofErr w:type="spellEnd"/>
          </w:p>
        </w:tc>
        <w:tc>
          <w:tcPr>
            <w:tcW w:w="2675" w:type="dxa"/>
          </w:tcPr>
          <w:p w14:paraId="07568ACD" w14:textId="77777777" w:rsidR="00447A68" w:rsidRPr="00412005" w:rsidRDefault="00447A68" w:rsidP="009A395F">
            <w:pPr>
              <w:rPr>
                <w:sz w:val="24"/>
                <w:szCs w:val="24"/>
              </w:rPr>
            </w:pPr>
            <w:r w:rsidRPr="00412005">
              <w:rPr>
                <w:color w:val="0A0A0A"/>
                <w:sz w:val="24"/>
                <w:szCs w:val="24"/>
              </w:rPr>
              <w:t>Increased biomass, chlorophyll, and antioxidant enzymes; reduced MDA content.</w:t>
            </w:r>
          </w:p>
        </w:tc>
        <w:tc>
          <w:tcPr>
            <w:tcW w:w="1771" w:type="dxa"/>
          </w:tcPr>
          <w:p w14:paraId="1E178602" w14:textId="77777777" w:rsidR="00447A68" w:rsidRPr="00412005" w:rsidRDefault="00447A68" w:rsidP="009A395F">
            <w:pPr>
              <w:rPr>
                <w:sz w:val="24"/>
                <w:szCs w:val="24"/>
              </w:rPr>
            </w:pPr>
            <w:r w:rsidRPr="00412005">
              <w:rPr>
                <w:color w:val="0A0A0A"/>
                <w:sz w:val="24"/>
                <w:szCs w:val="24"/>
              </w:rPr>
              <w:t>Shaddad, et al., 2014</w:t>
            </w:r>
          </w:p>
        </w:tc>
      </w:tr>
      <w:tr w:rsidR="00447A68" w:rsidRPr="00412005" w14:paraId="520F51DA" w14:textId="77777777" w:rsidTr="009A395F">
        <w:tc>
          <w:tcPr>
            <w:tcW w:w="1774" w:type="dxa"/>
          </w:tcPr>
          <w:p w14:paraId="58448F41" w14:textId="77777777" w:rsidR="00447A68" w:rsidRPr="00412005" w:rsidRDefault="00447A68" w:rsidP="009A395F">
            <w:pPr>
              <w:rPr>
                <w:sz w:val="24"/>
                <w:szCs w:val="24"/>
              </w:rPr>
            </w:pPr>
            <w:r w:rsidRPr="00412005">
              <w:rPr>
                <w:sz w:val="24"/>
                <w:szCs w:val="24"/>
              </w:rPr>
              <w:t>Tomato</w:t>
            </w:r>
          </w:p>
          <w:p w14:paraId="5938A3DA" w14:textId="77777777" w:rsidR="00447A68" w:rsidRPr="00412005" w:rsidRDefault="00447A68" w:rsidP="009A395F">
            <w:pPr>
              <w:rPr>
                <w:sz w:val="24"/>
                <w:szCs w:val="24"/>
              </w:rPr>
            </w:pPr>
            <w:r w:rsidRPr="00412005">
              <w:rPr>
                <w:i/>
                <w:iCs/>
                <w:sz w:val="24"/>
                <w:szCs w:val="24"/>
              </w:rPr>
              <w:t xml:space="preserve">S. </w:t>
            </w:r>
            <w:proofErr w:type="spellStart"/>
            <w:r w:rsidRPr="00412005">
              <w:rPr>
                <w:i/>
                <w:iCs/>
                <w:sz w:val="24"/>
                <w:szCs w:val="24"/>
              </w:rPr>
              <w:t>lycopersicum</w:t>
            </w:r>
            <w:proofErr w:type="spellEnd"/>
          </w:p>
        </w:tc>
        <w:tc>
          <w:tcPr>
            <w:tcW w:w="964" w:type="dxa"/>
          </w:tcPr>
          <w:p w14:paraId="6CF2C9F8" w14:textId="77777777" w:rsidR="00447A68" w:rsidRPr="00412005" w:rsidRDefault="00447A68" w:rsidP="009A395F">
            <w:pPr>
              <w:rPr>
                <w:sz w:val="24"/>
                <w:szCs w:val="24"/>
              </w:rPr>
            </w:pPr>
            <w:r w:rsidRPr="00412005">
              <w:rPr>
                <w:sz w:val="24"/>
                <w:szCs w:val="24"/>
              </w:rPr>
              <w:t>Salt</w:t>
            </w:r>
          </w:p>
        </w:tc>
        <w:tc>
          <w:tcPr>
            <w:tcW w:w="2166" w:type="dxa"/>
          </w:tcPr>
          <w:p w14:paraId="393B1EE3" w14:textId="77777777" w:rsidR="00447A68" w:rsidRPr="00412005" w:rsidRDefault="00447A68" w:rsidP="009A395F">
            <w:pPr>
              <w:pStyle w:val="ListParagraph"/>
              <w:numPr>
                <w:ilvl w:val="0"/>
                <w:numId w:val="8"/>
              </w:numPr>
              <w:ind w:left="61" w:right="122" w:firstLine="0"/>
              <w:rPr>
                <w:i/>
                <w:iCs/>
                <w:sz w:val="24"/>
                <w:szCs w:val="24"/>
              </w:rPr>
            </w:pPr>
            <w:r w:rsidRPr="00412005">
              <w:rPr>
                <w:i/>
                <w:iCs/>
                <w:sz w:val="24"/>
                <w:szCs w:val="24"/>
              </w:rPr>
              <w:t>nodosum</w:t>
            </w:r>
          </w:p>
          <w:p w14:paraId="2C1CC49B" w14:textId="77777777" w:rsidR="00447A68" w:rsidRPr="00412005" w:rsidRDefault="00447A68" w:rsidP="009A395F">
            <w:pPr>
              <w:pStyle w:val="ListParagraph"/>
              <w:rPr>
                <w:i/>
                <w:iCs/>
                <w:sz w:val="24"/>
                <w:szCs w:val="24"/>
              </w:rPr>
            </w:pPr>
            <w:r w:rsidRPr="00412005">
              <w:rPr>
                <w:i/>
                <w:iCs/>
                <w:sz w:val="24"/>
                <w:szCs w:val="24"/>
              </w:rPr>
              <w:t xml:space="preserve">U. </w:t>
            </w:r>
            <w:proofErr w:type="spellStart"/>
            <w:r w:rsidRPr="00412005">
              <w:rPr>
                <w:i/>
                <w:iCs/>
                <w:sz w:val="24"/>
                <w:szCs w:val="24"/>
              </w:rPr>
              <w:t>lactuca</w:t>
            </w:r>
            <w:proofErr w:type="spellEnd"/>
          </w:p>
        </w:tc>
        <w:tc>
          <w:tcPr>
            <w:tcW w:w="2675" w:type="dxa"/>
          </w:tcPr>
          <w:p w14:paraId="66AF357D" w14:textId="77777777" w:rsidR="00447A68" w:rsidRPr="00412005" w:rsidRDefault="00447A68" w:rsidP="009A395F">
            <w:pPr>
              <w:rPr>
                <w:sz w:val="24"/>
                <w:szCs w:val="24"/>
              </w:rPr>
            </w:pPr>
            <w:r w:rsidRPr="00412005">
              <w:rPr>
                <w:sz w:val="24"/>
                <w:szCs w:val="24"/>
              </w:rPr>
              <w:t>Increased crop growth, antioxidants, quality, reduced crop stress</w:t>
            </w:r>
          </w:p>
        </w:tc>
        <w:tc>
          <w:tcPr>
            <w:tcW w:w="1771" w:type="dxa"/>
          </w:tcPr>
          <w:p w14:paraId="6AA3EBAD" w14:textId="77777777" w:rsidR="00447A68" w:rsidRPr="00412005" w:rsidRDefault="00447A68" w:rsidP="009A395F">
            <w:pPr>
              <w:rPr>
                <w:color w:val="222222"/>
                <w:sz w:val="24"/>
                <w:szCs w:val="24"/>
              </w:rPr>
            </w:pPr>
            <w:r w:rsidRPr="00412005">
              <w:rPr>
                <w:color w:val="222222"/>
                <w:sz w:val="24"/>
                <w:szCs w:val="24"/>
              </w:rPr>
              <w:t>Stasio et al., 2020</w:t>
            </w:r>
          </w:p>
          <w:p w14:paraId="2D9541F0" w14:textId="77777777" w:rsidR="00447A68" w:rsidRPr="00412005" w:rsidRDefault="00447A68" w:rsidP="009A395F">
            <w:pPr>
              <w:rPr>
                <w:sz w:val="24"/>
                <w:szCs w:val="24"/>
              </w:rPr>
            </w:pPr>
            <w:r w:rsidRPr="00412005">
              <w:rPr>
                <w:color w:val="222222"/>
                <w:sz w:val="24"/>
                <w:szCs w:val="24"/>
              </w:rPr>
              <w:t>Boukhari et al., 2021</w:t>
            </w:r>
          </w:p>
        </w:tc>
      </w:tr>
      <w:tr w:rsidR="00447A68" w:rsidRPr="00412005" w14:paraId="2FE33CDB" w14:textId="77777777" w:rsidTr="009A395F">
        <w:tc>
          <w:tcPr>
            <w:tcW w:w="1774" w:type="dxa"/>
          </w:tcPr>
          <w:p w14:paraId="30C404D8" w14:textId="77777777" w:rsidR="00447A68" w:rsidRPr="00412005" w:rsidRDefault="00447A68" w:rsidP="009A395F">
            <w:pPr>
              <w:rPr>
                <w:sz w:val="24"/>
                <w:szCs w:val="24"/>
              </w:rPr>
            </w:pPr>
            <w:r w:rsidRPr="00412005">
              <w:rPr>
                <w:rStyle w:val="Strong"/>
                <w:b w:val="0"/>
                <w:bCs w:val="0"/>
                <w:color w:val="0A0A0A"/>
                <w:sz w:val="24"/>
                <w:szCs w:val="24"/>
              </w:rPr>
              <w:t>Radish</w:t>
            </w:r>
            <w:r w:rsidRPr="00412005">
              <w:rPr>
                <w:color w:val="0A0A0A"/>
                <w:sz w:val="24"/>
                <w:szCs w:val="24"/>
              </w:rPr>
              <w:t> (</w:t>
            </w:r>
            <w:r w:rsidRPr="00412005">
              <w:rPr>
                <w:rStyle w:val="Emphasis"/>
                <w:color w:val="0A0A0A"/>
                <w:sz w:val="24"/>
                <w:szCs w:val="24"/>
              </w:rPr>
              <w:t>R. sativus</w:t>
            </w:r>
            <w:r w:rsidRPr="00412005">
              <w:rPr>
                <w:color w:val="0A0A0A"/>
                <w:sz w:val="24"/>
                <w:szCs w:val="24"/>
              </w:rPr>
              <w:t>)</w:t>
            </w:r>
          </w:p>
        </w:tc>
        <w:tc>
          <w:tcPr>
            <w:tcW w:w="964" w:type="dxa"/>
          </w:tcPr>
          <w:p w14:paraId="6AFA947A" w14:textId="77777777" w:rsidR="00447A68" w:rsidRPr="00412005" w:rsidRDefault="00447A68" w:rsidP="009A395F">
            <w:pPr>
              <w:rPr>
                <w:sz w:val="24"/>
                <w:szCs w:val="24"/>
              </w:rPr>
            </w:pPr>
            <w:r w:rsidRPr="00412005">
              <w:rPr>
                <w:color w:val="0A0A0A"/>
                <w:sz w:val="24"/>
                <w:szCs w:val="24"/>
              </w:rPr>
              <w:t>Heavy metals</w:t>
            </w:r>
          </w:p>
        </w:tc>
        <w:tc>
          <w:tcPr>
            <w:tcW w:w="2166" w:type="dxa"/>
          </w:tcPr>
          <w:p w14:paraId="2A1F0D80" w14:textId="77777777" w:rsidR="00447A68" w:rsidRPr="00412005" w:rsidRDefault="00447A68" w:rsidP="009A395F">
            <w:pPr>
              <w:pStyle w:val="ListParagraph"/>
              <w:ind w:left="61" w:right="122"/>
              <w:rPr>
                <w:i/>
                <w:iCs/>
                <w:sz w:val="24"/>
                <w:szCs w:val="24"/>
              </w:rPr>
            </w:pPr>
            <w:r w:rsidRPr="00412005">
              <w:rPr>
                <w:rStyle w:val="Emphasis"/>
                <w:color w:val="0A0A0A"/>
                <w:sz w:val="24"/>
                <w:szCs w:val="24"/>
              </w:rPr>
              <w:t xml:space="preserve">U. </w:t>
            </w:r>
            <w:proofErr w:type="spellStart"/>
            <w:r w:rsidRPr="00412005">
              <w:rPr>
                <w:rStyle w:val="Emphasis"/>
                <w:color w:val="0A0A0A"/>
                <w:sz w:val="24"/>
                <w:szCs w:val="24"/>
              </w:rPr>
              <w:t>fasciata</w:t>
            </w:r>
            <w:proofErr w:type="spellEnd"/>
            <w:r w:rsidRPr="00412005">
              <w:rPr>
                <w:color w:val="0A0A0A"/>
                <w:sz w:val="24"/>
                <w:szCs w:val="24"/>
              </w:rPr>
              <w:t> and </w:t>
            </w:r>
            <w:r w:rsidRPr="00412005">
              <w:rPr>
                <w:rStyle w:val="Emphasis"/>
                <w:color w:val="0A0A0A"/>
                <w:sz w:val="24"/>
                <w:szCs w:val="24"/>
              </w:rPr>
              <w:t xml:space="preserve">S. </w:t>
            </w:r>
            <w:proofErr w:type="spellStart"/>
            <w:r w:rsidRPr="00412005">
              <w:rPr>
                <w:rStyle w:val="Emphasis"/>
                <w:color w:val="0A0A0A"/>
                <w:sz w:val="24"/>
                <w:szCs w:val="24"/>
              </w:rPr>
              <w:t>lacerifolium</w:t>
            </w:r>
            <w:proofErr w:type="spellEnd"/>
          </w:p>
        </w:tc>
        <w:tc>
          <w:tcPr>
            <w:tcW w:w="2675" w:type="dxa"/>
          </w:tcPr>
          <w:p w14:paraId="0455A0AD" w14:textId="77777777" w:rsidR="00447A68" w:rsidRPr="00412005" w:rsidRDefault="00447A68" w:rsidP="009A395F">
            <w:pPr>
              <w:rPr>
                <w:sz w:val="24"/>
                <w:szCs w:val="24"/>
              </w:rPr>
            </w:pPr>
            <w:r w:rsidRPr="00412005">
              <w:rPr>
                <w:color w:val="0A0A0A"/>
                <w:sz w:val="24"/>
                <w:szCs w:val="24"/>
              </w:rPr>
              <w:t>Increased vegetative growth and nutrient uptake; reduced heavy metal accumulation.</w:t>
            </w:r>
          </w:p>
        </w:tc>
        <w:tc>
          <w:tcPr>
            <w:tcW w:w="1771" w:type="dxa"/>
          </w:tcPr>
          <w:p w14:paraId="6401B0A9" w14:textId="77777777" w:rsidR="00447A68" w:rsidRPr="00412005" w:rsidRDefault="00447A68" w:rsidP="009A395F">
            <w:pPr>
              <w:rPr>
                <w:color w:val="222222"/>
                <w:sz w:val="24"/>
                <w:szCs w:val="24"/>
              </w:rPr>
            </w:pPr>
            <w:r w:rsidRPr="00412005">
              <w:rPr>
                <w:sz w:val="24"/>
                <w:szCs w:val="24"/>
              </w:rPr>
              <w:t>Ahmed, et al., 2021</w:t>
            </w:r>
          </w:p>
        </w:tc>
      </w:tr>
      <w:tr w:rsidR="00447A68" w:rsidRPr="00412005" w14:paraId="45226449" w14:textId="77777777" w:rsidTr="009A395F">
        <w:tc>
          <w:tcPr>
            <w:tcW w:w="1774" w:type="dxa"/>
          </w:tcPr>
          <w:p w14:paraId="3BA261E5" w14:textId="77777777" w:rsidR="00447A68" w:rsidRPr="00412005" w:rsidRDefault="00447A68" w:rsidP="009A395F">
            <w:pPr>
              <w:rPr>
                <w:sz w:val="24"/>
                <w:szCs w:val="24"/>
              </w:rPr>
            </w:pPr>
            <w:r w:rsidRPr="00412005">
              <w:rPr>
                <w:rStyle w:val="Strong"/>
                <w:b w:val="0"/>
                <w:bCs w:val="0"/>
                <w:color w:val="0A0A0A"/>
                <w:sz w:val="24"/>
                <w:szCs w:val="24"/>
              </w:rPr>
              <w:t>Mustard greens</w:t>
            </w:r>
            <w:r w:rsidRPr="00412005">
              <w:rPr>
                <w:color w:val="0A0A0A"/>
                <w:sz w:val="24"/>
                <w:szCs w:val="24"/>
              </w:rPr>
              <w:t> (</w:t>
            </w:r>
            <w:r w:rsidRPr="00412005">
              <w:rPr>
                <w:rStyle w:val="Emphasis"/>
                <w:color w:val="0A0A0A"/>
                <w:sz w:val="24"/>
                <w:szCs w:val="24"/>
              </w:rPr>
              <w:t>B. juncea</w:t>
            </w:r>
            <w:r w:rsidRPr="00412005">
              <w:rPr>
                <w:color w:val="0A0A0A"/>
                <w:sz w:val="24"/>
                <w:szCs w:val="24"/>
              </w:rPr>
              <w:t>)</w:t>
            </w:r>
          </w:p>
        </w:tc>
        <w:tc>
          <w:tcPr>
            <w:tcW w:w="964" w:type="dxa"/>
          </w:tcPr>
          <w:p w14:paraId="5F925AD7" w14:textId="77777777" w:rsidR="00447A68" w:rsidRPr="00412005" w:rsidRDefault="00447A68" w:rsidP="009A395F">
            <w:pPr>
              <w:rPr>
                <w:sz w:val="24"/>
                <w:szCs w:val="24"/>
              </w:rPr>
            </w:pPr>
            <w:r w:rsidRPr="00412005">
              <w:rPr>
                <w:color w:val="0A0A0A"/>
                <w:sz w:val="24"/>
                <w:szCs w:val="24"/>
              </w:rPr>
              <w:t>Heat</w:t>
            </w:r>
          </w:p>
        </w:tc>
        <w:tc>
          <w:tcPr>
            <w:tcW w:w="2166" w:type="dxa"/>
          </w:tcPr>
          <w:p w14:paraId="0CB3E358" w14:textId="77777777" w:rsidR="00447A68" w:rsidRPr="00412005" w:rsidRDefault="00447A68" w:rsidP="009A395F">
            <w:pPr>
              <w:pStyle w:val="ListParagraph"/>
              <w:ind w:left="61" w:right="122"/>
              <w:rPr>
                <w:i/>
                <w:iCs/>
                <w:sz w:val="24"/>
                <w:szCs w:val="24"/>
              </w:rPr>
            </w:pPr>
            <w:r w:rsidRPr="00412005">
              <w:rPr>
                <w:rStyle w:val="Emphasis"/>
                <w:color w:val="0A0A0A"/>
                <w:sz w:val="24"/>
                <w:szCs w:val="24"/>
              </w:rPr>
              <w:t>A. nodosum</w:t>
            </w:r>
          </w:p>
        </w:tc>
        <w:tc>
          <w:tcPr>
            <w:tcW w:w="2675" w:type="dxa"/>
          </w:tcPr>
          <w:p w14:paraId="6C255665" w14:textId="77777777" w:rsidR="00447A68" w:rsidRPr="00412005" w:rsidRDefault="00447A68" w:rsidP="009A395F">
            <w:pPr>
              <w:rPr>
                <w:sz w:val="24"/>
                <w:szCs w:val="24"/>
              </w:rPr>
            </w:pPr>
            <w:r w:rsidRPr="00412005">
              <w:rPr>
                <w:color w:val="0A0A0A"/>
                <w:sz w:val="24"/>
                <w:szCs w:val="24"/>
              </w:rPr>
              <w:t>Increased plant height, yield components, and chlorophyll; reduced membrane injury.</w:t>
            </w:r>
          </w:p>
        </w:tc>
        <w:tc>
          <w:tcPr>
            <w:tcW w:w="1771" w:type="dxa"/>
          </w:tcPr>
          <w:p w14:paraId="6F706011" w14:textId="77777777" w:rsidR="00447A68" w:rsidRPr="00412005" w:rsidRDefault="00447A68" w:rsidP="009A395F">
            <w:pPr>
              <w:rPr>
                <w:color w:val="222222"/>
                <w:sz w:val="24"/>
                <w:szCs w:val="24"/>
              </w:rPr>
            </w:pPr>
            <w:r w:rsidRPr="00412005">
              <w:rPr>
                <w:color w:val="0A0A0A"/>
                <w:sz w:val="24"/>
                <w:szCs w:val="24"/>
              </w:rPr>
              <w:t>Goyal, et al., 2023</w:t>
            </w:r>
          </w:p>
        </w:tc>
      </w:tr>
    </w:tbl>
    <w:p w14:paraId="536E24F4" w14:textId="77777777" w:rsidR="00447A68" w:rsidRPr="00412005" w:rsidRDefault="00447A68" w:rsidP="00447A68"/>
    <w:p w14:paraId="20920F99" w14:textId="3D486C81" w:rsidR="00537594" w:rsidRPr="00537594" w:rsidRDefault="00FD6561" w:rsidP="00537594">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6.</w:t>
      </w:r>
      <w:r w:rsidR="00191D91">
        <w:rPr>
          <w:rFonts w:ascii="Times New Roman" w:hAnsi="Times New Roman" w:cs="Times New Roman"/>
          <w:b/>
          <w:bCs/>
          <w:sz w:val="24"/>
          <w:szCs w:val="24"/>
        </w:rPr>
        <w:t xml:space="preserve"> </w:t>
      </w:r>
      <w:r w:rsidR="00537594" w:rsidRPr="00537594">
        <w:rPr>
          <w:rFonts w:ascii="Times New Roman" w:hAnsi="Times New Roman" w:cs="Times New Roman"/>
          <w:b/>
          <w:bCs/>
          <w:sz w:val="24"/>
          <w:szCs w:val="24"/>
        </w:rPr>
        <w:t xml:space="preserve">Induction of Endogenous Antioxidant </w:t>
      </w:r>
      <w:r w:rsidR="001A71D3" w:rsidRPr="00537594">
        <w:rPr>
          <w:rFonts w:ascii="Times New Roman" w:hAnsi="Times New Roman" w:cs="Times New Roman"/>
          <w:b/>
          <w:bCs/>
          <w:sz w:val="24"/>
          <w:szCs w:val="24"/>
        </w:rPr>
        <w:t>Defence</w:t>
      </w:r>
      <w:r w:rsidR="00537594" w:rsidRPr="00537594">
        <w:rPr>
          <w:rFonts w:ascii="Times New Roman" w:hAnsi="Times New Roman" w:cs="Times New Roman"/>
          <w:b/>
          <w:bCs/>
          <w:sz w:val="24"/>
          <w:szCs w:val="24"/>
        </w:rPr>
        <w:t xml:space="preserve"> Mechanisms</w:t>
      </w:r>
    </w:p>
    <w:p w14:paraId="1E6D267E" w14:textId="34D9CA3B" w:rsidR="00537594" w:rsidRDefault="00191D91" w:rsidP="00364C97">
      <w:pPr>
        <w:jc w:val="both"/>
        <w:rPr>
          <w:rFonts w:ascii="Times New Roman" w:hAnsi="Times New Roman" w:cs="Times New Roman"/>
          <w:sz w:val="24"/>
          <w:szCs w:val="24"/>
        </w:rPr>
      </w:pPr>
      <w:r>
        <w:rPr>
          <w:rFonts w:ascii="Times New Roman" w:hAnsi="Times New Roman" w:cs="Times New Roman"/>
          <w:sz w:val="24"/>
          <w:szCs w:val="24"/>
        </w:rPr>
        <w:t xml:space="preserve">          </w:t>
      </w:r>
      <w:r w:rsidR="00537594" w:rsidRPr="00537594">
        <w:rPr>
          <w:rFonts w:ascii="Times New Roman" w:hAnsi="Times New Roman" w:cs="Times New Roman"/>
          <w:sz w:val="24"/>
          <w:szCs w:val="24"/>
        </w:rPr>
        <w:t xml:space="preserve">The efficacy of seaweed extracts in conferring abiotic stress tolerance is largely attributed to their high concentrations of bioactive constituents, including polyphenols, carotenoids, flavonoids, and ascorbic acid. Rather than acting as simple nutrients, these molecules trigger a cascade within the plant’s internal </w:t>
      </w:r>
      <w:proofErr w:type="spellStart"/>
      <w:r w:rsidR="00537594" w:rsidRPr="00537594">
        <w:rPr>
          <w:rFonts w:ascii="Times New Roman" w:hAnsi="Times New Roman" w:cs="Times New Roman"/>
          <w:sz w:val="24"/>
          <w:szCs w:val="24"/>
        </w:rPr>
        <w:t>defense</w:t>
      </w:r>
      <w:proofErr w:type="spellEnd"/>
      <w:r w:rsidR="00537594" w:rsidRPr="00537594">
        <w:rPr>
          <w:rFonts w:ascii="Times New Roman" w:hAnsi="Times New Roman" w:cs="Times New Roman"/>
          <w:sz w:val="24"/>
          <w:szCs w:val="24"/>
        </w:rPr>
        <w:t xml:space="preserve"> framework, upregulating vital protective enzymes such as superoxi</w:t>
      </w:r>
      <w:r w:rsidR="00364C97">
        <w:rPr>
          <w:rFonts w:ascii="Times New Roman" w:hAnsi="Times New Roman" w:cs="Times New Roman"/>
          <w:sz w:val="24"/>
          <w:szCs w:val="24"/>
        </w:rPr>
        <w:t xml:space="preserve">de dismutase (SOD), catalase </w:t>
      </w:r>
      <w:r w:rsidR="00537594" w:rsidRPr="00537594">
        <w:rPr>
          <w:rFonts w:ascii="Times New Roman" w:hAnsi="Times New Roman" w:cs="Times New Roman"/>
          <w:sz w:val="24"/>
          <w:szCs w:val="24"/>
        </w:rPr>
        <w:t xml:space="preserve">(CAT), and peroxidase (POD). This enzymatic upregulation is critical </w:t>
      </w:r>
      <w:r w:rsidR="00364C97">
        <w:rPr>
          <w:rFonts w:ascii="Times New Roman" w:hAnsi="Times New Roman" w:cs="Times New Roman"/>
          <w:sz w:val="24"/>
          <w:szCs w:val="24"/>
        </w:rPr>
        <w:t>for mitigating oxidative damage-</w:t>
      </w:r>
      <w:r w:rsidR="00537594" w:rsidRPr="00537594">
        <w:rPr>
          <w:rFonts w:ascii="Times New Roman" w:hAnsi="Times New Roman" w:cs="Times New Roman"/>
          <w:sz w:val="24"/>
          <w:szCs w:val="24"/>
        </w:rPr>
        <w:t xml:space="preserve">specifically the accumulation of reactive oxygen species (ROS)—often exacerbated by salinity, drought, and thermal extremes. Consequently, the application of these extracts fosters a physiological "priming" effect, enabling </w:t>
      </w:r>
      <w:r w:rsidR="00537594" w:rsidRPr="00537594">
        <w:rPr>
          <w:rFonts w:ascii="Times New Roman" w:hAnsi="Times New Roman" w:cs="Times New Roman"/>
          <w:sz w:val="24"/>
          <w:szCs w:val="24"/>
        </w:rPr>
        <w:lastRenderedPageBreak/>
        <w:t>crops to sustain metabolic activity and growth under adverse environmental regimes (</w:t>
      </w:r>
      <w:proofErr w:type="spellStart"/>
      <w:r w:rsidR="00537594" w:rsidRPr="00537594">
        <w:rPr>
          <w:rFonts w:ascii="Times New Roman" w:hAnsi="Times New Roman" w:cs="Times New Roman"/>
          <w:sz w:val="24"/>
          <w:szCs w:val="24"/>
        </w:rPr>
        <w:t>Yildiztekin</w:t>
      </w:r>
      <w:proofErr w:type="spellEnd"/>
      <w:r w:rsidR="00537594" w:rsidRPr="00537594">
        <w:rPr>
          <w:rFonts w:ascii="Times New Roman" w:hAnsi="Times New Roman" w:cs="Times New Roman"/>
          <w:sz w:val="24"/>
          <w:szCs w:val="24"/>
        </w:rPr>
        <w:t xml:space="preserve"> </w:t>
      </w:r>
      <w:r w:rsidR="00537594" w:rsidRPr="00364C97">
        <w:rPr>
          <w:rFonts w:ascii="Times New Roman" w:hAnsi="Times New Roman" w:cs="Times New Roman"/>
          <w:i/>
          <w:sz w:val="24"/>
          <w:szCs w:val="24"/>
        </w:rPr>
        <w:t>et al</w:t>
      </w:r>
      <w:r w:rsidR="00537594" w:rsidRPr="00537594">
        <w:rPr>
          <w:rFonts w:ascii="Times New Roman" w:hAnsi="Times New Roman" w:cs="Times New Roman"/>
          <w:sz w:val="24"/>
          <w:szCs w:val="24"/>
        </w:rPr>
        <w:t>., 2018).</w:t>
      </w:r>
    </w:p>
    <w:p w14:paraId="44E67A02" w14:textId="77777777" w:rsidR="003B4536" w:rsidRDefault="003B4536" w:rsidP="00364C97">
      <w:pPr>
        <w:jc w:val="both"/>
        <w:rPr>
          <w:rFonts w:ascii="Times New Roman" w:hAnsi="Times New Roman" w:cs="Times New Roman"/>
          <w:sz w:val="24"/>
          <w:szCs w:val="24"/>
        </w:rPr>
      </w:pPr>
    </w:p>
    <w:p w14:paraId="274ABEBB" w14:textId="77777777" w:rsidR="003B4536" w:rsidRPr="00537594" w:rsidRDefault="003B4536" w:rsidP="00364C97">
      <w:pPr>
        <w:jc w:val="both"/>
        <w:rPr>
          <w:rFonts w:ascii="Times New Roman" w:hAnsi="Times New Roman" w:cs="Times New Roman"/>
          <w:sz w:val="24"/>
          <w:szCs w:val="24"/>
        </w:rPr>
      </w:pPr>
    </w:p>
    <w:p w14:paraId="39770731" w14:textId="13F62BB2" w:rsidR="00537594" w:rsidRPr="00537594" w:rsidRDefault="00FD6561" w:rsidP="00537594">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7.</w:t>
      </w:r>
      <w:r w:rsidR="00447A68">
        <w:rPr>
          <w:rFonts w:ascii="Times New Roman" w:hAnsi="Times New Roman" w:cs="Times New Roman"/>
          <w:b/>
          <w:bCs/>
          <w:sz w:val="24"/>
          <w:szCs w:val="24"/>
        </w:rPr>
        <w:t xml:space="preserve"> </w:t>
      </w:r>
      <w:r w:rsidR="00537594" w:rsidRPr="00537594">
        <w:rPr>
          <w:rFonts w:ascii="Times New Roman" w:hAnsi="Times New Roman" w:cs="Times New Roman"/>
          <w:b/>
          <w:bCs/>
          <w:sz w:val="24"/>
          <w:szCs w:val="24"/>
        </w:rPr>
        <w:t>Modulation of Root Architecture and Enhanced Nutrient Acquisition</w:t>
      </w:r>
    </w:p>
    <w:p w14:paraId="265BBD17" w14:textId="1C1E35BE" w:rsidR="00537594"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537594" w:rsidRPr="00537594">
        <w:rPr>
          <w:rFonts w:ascii="Times New Roman" w:hAnsi="Times New Roman" w:cs="Times New Roman"/>
          <w:sz w:val="24"/>
          <w:szCs w:val="24"/>
        </w:rPr>
        <w:t xml:space="preserve">Beyond surface-level growth, seaweed extracts fundamentally reshape subterranean development by modulating hormonal </w:t>
      </w:r>
      <w:r w:rsidR="00364C97" w:rsidRPr="00537594">
        <w:rPr>
          <w:rFonts w:ascii="Times New Roman" w:hAnsi="Times New Roman" w:cs="Times New Roman"/>
          <w:sz w:val="24"/>
          <w:szCs w:val="24"/>
        </w:rPr>
        <w:t>signalling</w:t>
      </w:r>
      <w:r w:rsidR="00537594" w:rsidRPr="00537594">
        <w:rPr>
          <w:rFonts w:ascii="Times New Roman" w:hAnsi="Times New Roman" w:cs="Times New Roman"/>
          <w:sz w:val="24"/>
          <w:szCs w:val="24"/>
        </w:rPr>
        <w:t xml:space="preserve"> and optimizing soil physical characteristics. These biostimulants elicit distinct morphological shifts</w:t>
      </w:r>
      <w:r w:rsidR="00493381">
        <w:rPr>
          <w:rFonts w:ascii="Times New Roman" w:hAnsi="Times New Roman" w:cs="Times New Roman"/>
          <w:sz w:val="24"/>
          <w:szCs w:val="24"/>
        </w:rPr>
        <w:t xml:space="preserve"> </w:t>
      </w:r>
      <w:r w:rsidR="00537594" w:rsidRPr="00537594">
        <w:rPr>
          <w:rFonts w:ascii="Times New Roman" w:hAnsi="Times New Roman" w:cs="Times New Roman"/>
          <w:sz w:val="24"/>
          <w:szCs w:val="24"/>
        </w:rPr>
        <w:t>specifically elongating the primary root, expanding total surface area, and intensifying root hair density</w:t>
      </w:r>
      <w:r w:rsidR="00493381">
        <w:rPr>
          <w:rFonts w:ascii="Times New Roman" w:hAnsi="Times New Roman" w:cs="Times New Roman"/>
          <w:sz w:val="24"/>
          <w:szCs w:val="24"/>
        </w:rPr>
        <w:t xml:space="preserve"> </w:t>
      </w:r>
      <w:r w:rsidR="00537594" w:rsidRPr="00537594">
        <w:rPr>
          <w:rFonts w:ascii="Times New Roman" w:hAnsi="Times New Roman" w:cs="Times New Roman"/>
          <w:sz w:val="24"/>
          <w:szCs w:val="24"/>
        </w:rPr>
        <w:t>while simultaneously fostering symbiotic mycorrhizal colonization. Such architectural refinements facilitate a more exhaustive "mining" of the soil profile for macronutrients like nitrogen, phosphorus, and potassium, alongside critical micronutrients, thereby bolstering overall plant vigo</w:t>
      </w:r>
      <w:r w:rsidR="00493381">
        <w:rPr>
          <w:rFonts w:ascii="Times New Roman" w:hAnsi="Times New Roman" w:cs="Times New Roman"/>
          <w:sz w:val="24"/>
          <w:szCs w:val="24"/>
        </w:rPr>
        <w:t>u</w:t>
      </w:r>
      <w:r w:rsidR="00537594" w:rsidRPr="00537594">
        <w:rPr>
          <w:rFonts w:ascii="Times New Roman" w:hAnsi="Times New Roman" w:cs="Times New Roman"/>
          <w:sz w:val="24"/>
          <w:szCs w:val="24"/>
        </w:rPr>
        <w:t xml:space="preserve">r. To quantify these effects,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Sivakamipriya</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37594" w:rsidRPr="00537594">
        <w:rPr>
          <w:rFonts w:ascii="Times New Roman" w:hAnsi="Times New Roman" w:cs="Times New Roman"/>
          <w:sz w:val="24"/>
          <w:szCs w:val="24"/>
        </w:rPr>
        <w:t>2022) employed a randomized block design, evaluating varying concentrations of seaweed extracts through both soil drenching and foliar applications across key phenological stages. Their comparative analysis against untreated controls, conducted under standardized field and greenhouse conditions, highlights the significant role of these extracts in optimizing nutrient flux at the root-soil interface.</w:t>
      </w:r>
    </w:p>
    <w:p w14:paraId="37D8BF34" w14:textId="65F70AC0"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8.</w:t>
      </w:r>
      <w:r w:rsidR="00447A68">
        <w:rPr>
          <w:rFonts w:ascii="Times New Roman" w:hAnsi="Times New Roman" w:cs="Times New Roman"/>
          <w:b/>
          <w:bCs/>
          <w:sz w:val="24"/>
          <w:szCs w:val="24"/>
        </w:rPr>
        <w:t xml:space="preserve"> </w:t>
      </w:r>
      <w:r w:rsidR="00C75297" w:rsidRPr="00C75297">
        <w:rPr>
          <w:rFonts w:ascii="Times New Roman" w:hAnsi="Times New Roman" w:cs="Times New Roman"/>
          <w:b/>
          <w:bCs/>
          <w:sz w:val="24"/>
          <w:szCs w:val="24"/>
        </w:rPr>
        <w:t>Transcriptional Regulation and Metabolic Reprogramming</w:t>
      </w:r>
    </w:p>
    <w:p w14:paraId="112C0B2E" w14:textId="52A1AF1B" w:rsidR="00C75297" w:rsidRDefault="00F03F4A"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Current molecular evidence suggests that seaweed-derived biostimulants act as potent </w:t>
      </w:r>
      <w:proofErr w:type="spellStart"/>
      <w:r w:rsidR="00C75297" w:rsidRPr="00C75297">
        <w:rPr>
          <w:rFonts w:ascii="Times New Roman" w:hAnsi="Times New Roman" w:cs="Times New Roman"/>
          <w:sz w:val="24"/>
          <w:szCs w:val="24"/>
        </w:rPr>
        <w:t>eliciters</w:t>
      </w:r>
      <w:proofErr w:type="spellEnd"/>
      <w:r w:rsidR="00C75297" w:rsidRPr="00C75297">
        <w:rPr>
          <w:rFonts w:ascii="Times New Roman" w:hAnsi="Times New Roman" w:cs="Times New Roman"/>
          <w:sz w:val="24"/>
          <w:szCs w:val="24"/>
        </w:rPr>
        <w:t>, modulating the expression of gene networks fundamental to stress resilience, carbon fixation, and transmembrane transport. Rather than offering a transient boost, these extracts induce systematic upregulation of biosynthetic pathways, which manifests phenotypically as enhanced chlorophyll retention and optimized photosynthetic capacity. This genetic "re-tuning" underpins the plant's ability to maintain homeostatic stability across fluctuating environments. Investigating these molecular drivers, Canellas et al. (2015) utilized a controlled randomized framework to dissect the interplay between biostimulant application and genomic response. By quantifying variables such as photosynthetic flux and auxin-</w:t>
      </w:r>
      <w:r w:rsidR="00493381" w:rsidRPr="00C75297">
        <w:rPr>
          <w:rFonts w:ascii="Times New Roman" w:hAnsi="Times New Roman" w:cs="Times New Roman"/>
          <w:sz w:val="24"/>
          <w:szCs w:val="24"/>
        </w:rPr>
        <w:t>signalling</w:t>
      </w:r>
      <w:r w:rsidR="00C75297" w:rsidRPr="00C75297">
        <w:rPr>
          <w:rFonts w:ascii="Times New Roman" w:hAnsi="Times New Roman" w:cs="Times New Roman"/>
          <w:sz w:val="24"/>
          <w:szCs w:val="24"/>
        </w:rPr>
        <w:t xml:space="preserve"> transcripts against untreated controls, their study elucidated how specific concentrations of humic and seaweed derivatives trigger the metabolic pathways responsible for accelerated nutrient transport and overall biomass accumulation.</w:t>
      </w:r>
    </w:p>
    <w:p w14:paraId="4D439ABB" w14:textId="5A8877CD" w:rsidR="001A71D3" w:rsidRPr="00C75297" w:rsidRDefault="001A71D3" w:rsidP="00C75297">
      <w:pPr>
        <w:jc w:val="both"/>
        <w:rPr>
          <w:rFonts w:ascii="Times New Roman" w:hAnsi="Times New Roman" w:cs="Times New Roman"/>
          <w:sz w:val="24"/>
          <w:szCs w:val="24"/>
        </w:rPr>
      </w:pPr>
      <w:r>
        <w:rPr>
          <w:noProof/>
        </w:rPr>
        <w:lastRenderedPageBreak/>
        <w:drawing>
          <wp:inline distT="0" distB="0" distL="0" distR="0" wp14:anchorId="2C43969E" wp14:editId="3E00925A">
            <wp:extent cx="5943600" cy="3027919"/>
            <wp:effectExtent l="0" t="0" r="0" b="1270"/>
            <wp:docPr id="1114110749" name="Picture 7" descr="AI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I gener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6594"/>
                    <a:stretch/>
                  </pic:blipFill>
                  <pic:spPr bwMode="auto">
                    <a:xfrm>
                      <a:off x="0" y="0"/>
                      <a:ext cx="5943600" cy="3027919"/>
                    </a:xfrm>
                    <a:prstGeom prst="rect">
                      <a:avLst/>
                    </a:prstGeom>
                    <a:noFill/>
                    <a:ln>
                      <a:noFill/>
                    </a:ln>
                    <a:extLst>
                      <a:ext uri="{53640926-AAD7-44D8-BBD7-CCE9431645EC}">
                        <a14:shadowObscured xmlns:a14="http://schemas.microsoft.com/office/drawing/2010/main"/>
                      </a:ext>
                    </a:extLst>
                  </pic:spPr>
                </pic:pic>
              </a:graphicData>
            </a:graphic>
          </wp:inline>
        </w:drawing>
      </w:r>
    </w:p>
    <w:p w14:paraId="04CEFE15" w14:textId="77777777" w:rsidR="00447A68" w:rsidRDefault="00447A68" w:rsidP="00447A68">
      <w:pPr>
        <w:jc w:val="center"/>
        <w:rPr>
          <w:rFonts w:ascii="Times New Roman" w:hAnsi="Times New Roman" w:cs="Times New Roman"/>
          <w:sz w:val="24"/>
          <w:szCs w:val="24"/>
        </w:rPr>
      </w:pPr>
      <w:r>
        <w:rPr>
          <w:rFonts w:ascii="Times New Roman" w:hAnsi="Times New Roman" w:cs="Times New Roman"/>
          <w:sz w:val="24"/>
          <w:szCs w:val="24"/>
        </w:rPr>
        <w:t xml:space="preserve">Fig 1: </w:t>
      </w:r>
      <w:r w:rsidRPr="00AD6F43">
        <w:rPr>
          <w:rFonts w:ascii="Times New Roman" w:hAnsi="Times New Roman" w:cs="Times New Roman"/>
          <w:sz w:val="24"/>
          <w:szCs w:val="24"/>
        </w:rPr>
        <w:t>Mechanism of Action of Seaweed Extract</w:t>
      </w:r>
    </w:p>
    <w:p w14:paraId="63023250" w14:textId="459EEDC2"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2.2.</w:t>
      </w:r>
      <w:r w:rsidRPr="00C75297">
        <w:rPr>
          <w:rFonts w:ascii="Times New Roman" w:hAnsi="Times New Roman" w:cs="Times New Roman"/>
          <w:b/>
          <w:bCs/>
          <w:sz w:val="24"/>
          <w:szCs w:val="24"/>
        </w:rPr>
        <w:t xml:space="preserve"> Mechanistic</w:t>
      </w:r>
      <w:r w:rsidR="00C75297" w:rsidRPr="00C75297">
        <w:rPr>
          <w:rFonts w:ascii="Times New Roman" w:hAnsi="Times New Roman" w:cs="Times New Roman"/>
          <w:b/>
          <w:bCs/>
          <w:sz w:val="24"/>
          <w:szCs w:val="24"/>
        </w:rPr>
        <w:t xml:space="preserve"> Pathways of Granular Humic Substances</w:t>
      </w:r>
    </w:p>
    <w:p w14:paraId="507F02D8" w14:textId="1D7C0A28" w:rsidR="00C75297" w:rsidRPr="00C75297" w:rsidRDefault="00F03F4A"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Humic acid granules function as complex biochemical catalysts, exerting a multi-scalar influence on the soil-plant continuum through integrated physicochemical and physiological pathways</w:t>
      </w:r>
      <w:r w:rsidR="00843C63">
        <w:rPr>
          <w:rFonts w:ascii="Times New Roman" w:hAnsi="Times New Roman" w:cs="Times New Roman"/>
          <w:sz w:val="24"/>
          <w:szCs w:val="24"/>
        </w:rPr>
        <w:t xml:space="preserve"> as shown in fig.2</w:t>
      </w:r>
      <w:r w:rsidR="00C75297" w:rsidRPr="00C75297">
        <w:rPr>
          <w:rFonts w:ascii="Times New Roman" w:hAnsi="Times New Roman" w:cs="Times New Roman"/>
          <w:sz w:val="24"/>
          <w:szCs w:val="24"/>
        </w:rPr>
        <w:t xml:space="preserve">. As products of stabilized organic matter humification, these substances do not merely exist in the soil matrix; they actively dictate nutrient flux and metabolic </w:t>
      </w:r>
      <w:r w:rsidR="00FD6561" w:rsidRPr="00C75297">
        <w:rPr>
          <w:rFonts w:ascii="Times New Roman" w:hAnsi="Times New Roman" w:cs="Times New Roman"/>
          <w:sz w:val="24"/>
          <w:szCs w:val="24"/>
        </w:rPr>
        <w:t>signalling</w:t>
      </w:r>
      <w:r w:rsidR="00C75297" w:rsidRPr="00C75297">
        <w:rPr>
          <w:rFonts w:ascii="Times New Roman" w:hAnsi="Times New Roman" w:cs="Times New Roman"/>
          <w:sz w:val="24"/>
          <w:szCs w:val="24"/>
        </w:rPr>
        <w:t>. The functional efficacy of humic acid can be understood through a tripartite framework: the structural modification of the soil environment, the chemical optimization of nutrient bioavailability, and the direct induction of plant physiological responses. By bridging the gap between soil mineralogy and cellular activity, humic granules provide a holistic foundation for sustainable productivity, transforming the rhizosphere into a more efficient zone for nutrient exchange.</w:t>
      </w:r>
    </w:p>
    <w:p w14:paraId="5E5E22A8" w14:textId="1D3CFC79"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2.2.1.</w:t>
      </w:r>
      <w:r w:rsidR="00654950">
        <w:rPr>
          <w:rFonts w:ascii="Times New Roman" w:hAnsi="Times New Roman" w:cs="Times New Roman"/>
          <w:b/>
          <w:sz w:val="24"/>
          <w:szCs w:val="24"/>
        </w:rPr>
        <w:t xml:space="preserve"> </w:t>
      </w:r>
      <w:r w:rsidR="00C75297" w:rsidRPr="00C75297">
        <w:rPr>
          <w:rFonts w:ascii="Times New Roman" w:hAnsi="Times New Roman" w:cs="Times New Roman"/>
          <w:b/>
          <w:bCs/>
          <w:sz w:val="24"/>
          <w:szCs w:val="24"/>
        </w:rPr>
        <w:t xml:space="preserve">Stabilization of Soil Physico-Chemical </w:t>
      </w:r>
      <w:r w:rsidR="001A71D3">
        <w:rPr>
          <w:rFonts w:ascii="Times New Roman" w:hAnsi="Times New Roman" w:cs="Times New Roman"/>
          <w:b/>
          <w:bCs/>
          <w:sz w:val="24"/>
          <w:szCs w:val="24"/>
        </w:rPr>
        <w:t>Properties</w:t>
      </w:r>
      <w:r w:rsidR="00C75297" w:rsidRPr="00C75297">
        <w:rPr>
          <w:rFonts w:ascii="Times New Roman" w:hAnsi="Times New Roman" w:cs="Times New Roman"/>
          <w:b/>
          <w:bCs/>
          <w:sz w:val="24"/>
          <w:szCs w:val="24"/>
        </w:rPr>
        <w:t xml:space="preserve"> and Aggregation</w:t>
      </w:r>
    </w:p>
    <w:p w14:paraId="5C647B05" w14:textId="1542E1FD" w:rsidR="00C75297" w:rsidRP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The structur</w:t>
      </w:r>
      <w:r w:rsidR="00C75297" w:rsidRPr="00C75297">
        <w:rPr>
          <w:rFonts w:ascii="Times New Roman" w:hAnsi="Times New Roman" w:cs="Times New Roman"/>
          <w:sz w:val="24"/>
          <w:szCs w:val="24"/>
        </w:rPr>
        <w:t xml:space="preserve">al refinement of soil by humic acids is primarily driven by their high molecular weight and functional group diversity, which facilitate the formation of stable organo-mineral complexes. By acting as a molecular bridge between clay minerals and polyvalent metal ions, humic substances promote the coalescence of primary particles into robust macroaggregates. Empirical support for this mechanism is provided by Stevenson (1994), whose wet-sieving analyses demonstrated a significant increase in aggregate stability following the application of extracted humic fractions. This architectural stabilization directly translates to reduced bulk density and enhanced porosity, effectively mitigating the constraints of soil compaction. Furthermore, comparative trials have validated that humic amendments substantially optimize water-holding capacity and infiltration rates compared to unamended controls, particularly in degraded or organic-matter-deficient systems (Pettit, 2004). These modifications collectively </w:t>
      </w:r>
      <w:r w:rsidR="00C75297" w:rsidRPr="00C75297">
        <w:rPr>
          <w:rFonts w:ascii="Times New Roman" w:hAnsi="Times New Roman" w:cs="Times New Roman"/>
          <w:sz w:val="24"/>
          <w:szCs w:val="24"/>
        </w:rPr>
        <w:lastRenderedPageBreak/>
        <w:t>foster a rhizosphere environment conducive to unimpeded root penetration and efficient gas exchange.</w:t>
      </w:r>
    </w:p>
    <w:p w14:paraId="5ACA1458" w14:textId="47AE65DA" w:rsidR="00C75297" w:rsidRPr="00C75297" w:rsidRDefault="001223A4" w:rsidP="00C75297">
      <w:pPr>
        <w:jc w:val="both"/>
        <w:rPr>
          <w:rFonts w:ascii="Times New Roman" w:hAnsi="Times New Roman" w:cs="Times New Roman"/>
          <w:sz w:val="24"/>
          <w:szCs w:val="24"/>
        </w:rPr>
      </w:pPr>
      <w:r>
        <w:rPr>
          <w:rFonts w:ascii="Times New Roman" w:hAnsi="Times New Roman" w:cs="Times New Roman"/>
          <w:b/>
          <w:sz w:val="24"/>
          <w:szCs w:val="24"/>
        </w:rPr>
        <w:t>2.2.2</w:t>
      </w:r>
      <w:r w:rsidR="00FD6561">
        <w:rPr>
          <w:rFonts w:ascii="Times New Roman" w:hAnsi="Times New Roman" w:cs="Times New Roman"/>
          <w:b/>
          <w:bCs/>
          <w:sz w:val="24"/>
          <w:szCs w:val="24"/>
        </w:rPr>
        <w:t>.</w:t>
      </w:r>
      <w:r w:rsidR="001A71D3">
        <w:rPr>
          <w:rFonts w:ascii="Times New Roman" w:hAnsi="Times New Roman" w:cs="Times New Roman"/>
          <w:b/>
          <w:bCs/>
          <w:sz w:val="24"/>
          <w:szCs w:val="24"/>
        </w:rPr>
        <w:t xml:space="preserve"> </w:t>
      </w:r>
      <w:r w:rsidR="00C75297" w:rsidRPr="00C75297">
        <w:rPr>
          <w:rFonts w:ascii="Times New Roman" w:hAnsi="Times New Roman" w:cs="Times New Roman"/>
          <w:b/>
          <w:bCs/>
          <w:sz w:val="24"/>
          <w:szCs w:val="24"/>
        </w:rPr>
        <w:t>Optimization of Ion Exchange Dynamics and Nutrient Sequestration</w:t>
      </w:r>
    </w:p>
    <w:p w14:paraId="3CAC4043" w14:textId="41E4761C" w:rsid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The chemical utility of humic acids is fundamentally derived from their dense population of carboxyl and phenolic functional groups, which impart a high intrinsic cation exchange capacity (CEC) to the soil matrix. These negatively charged sites act as electrostatic reservoirs, sequestering essential cations</w:t>
      </w:r>
      <w:r w:rsidR="00C75297">
        <w:rPr>
          <w:rFonts w:ascii="Times New Roman" w:hAnsi="Times New Roman" w:cs="Times New Roman"/>
          <w:sz w:val="24"/>
          <w:szCs w:val="24"/>
        </w:rPr>
        <w:t xml:space="preserve"> </w:t>
      </w:r>
      <w:r w:rsidR="00C75297" w:rsidRPr="00C75297">
        <w:rPr>
          <w:rFonts w:ascii="Times New Roman" w:hAnsi="Times New Roman" w:cs="Times New Roman"/>
          <w:sz w:val="24"/>
          <w:szCs w:val="24"/>
        </w:rPr>
        <w:t>including </w:t>
      </w:r>
      <w:r w:rsidR="00C75297">
        <w:rPr>
          <w:rFonts w:ascii="Times New Roman" w:hAnsi="Times New Roman" w:cs="Times New Roman"/>
          <w:sz w:val="24"/>
          <w:szCs w:val="24"/>
        </w:rPr>
        <w:t>K</w:t>
      </w:r>
      <w:r w:rsidR="00C75297" w:rsidRPr="00C75297">
        <w:rPr>
          <w:rFonts w:ascii="Times New Roman" w:hAnsi="Times New Roman" w:cs="Times New Roman"/>
          <w:sz w:val="24"/>
          <w:szCs w:val="24"/>
          <w:vertAlign w:val="superscript"/>
        </w:rPr>
        <w:t>+</w:t>
      </w:r>
      <w:r w:rsidR="00C75297">
        <w:rPr>
          <w:rFonts w:ascii="Times New Roman" w:hAnsi="Times New Roman" w:cs="Times New Roman"/>
          <w:sz w:val="24"/>
          <w:szCs w:val="24"/>
        </w:rPr>
        <w:t>, Ca</w:t>
      </w:r>
      <w:r w:rsidR="00C75297" w:rsidRPr="00C75297">
        <w:rPr>
          <w:rFonts w:ascii="Times New Roman" w:hAnsi="Times New Roman" w:cs="Times New Roman"/>
          <w:sz w:val="24"/>
          <w:szCs w:val="24"/>
          <w:vertAlign w:val="superscript"/>
        </w:rPr>
        <w:t>2</w:t>
      </w:r>
      <w:r w:rsidR="00C75297">
        <w:rPr>
          <w:rFonts w:ascii="Times New Roman" w:hAnsi="Times New Roman" w:cs="Times New Roman"/>
          <w:sz w:val="24"/>
          <w:szCs w:val="24"/>
          <w:vertAlign w:val="superscript"/>
        </w:rPr>
        <w:t>+</w:t>
      </w:r>
      <w:r w:rsidR="00C75297">
        <w:rPr>
          <w:rFonts w:ascii="Times New Roman" w:hAnsi="Times New Roman" w:cs="Times New Roman"/>
          <w:sz w:val="24"/>
          <w:szCs w:val="24"/>
        </w:rPr>
        <w:t>, Mg</w:t>
      </w:r>
      <w:r w:rsidR="00C75297" w:rsidRPr="00C75297">
        <w:rPr>
          <w:rFonts w:ascii="Times New Roman" w:hAnsi="Times New Roman" w:cs="Times New Roman"/>
          <w:sz w:val="24"/>
          <w:szCs w:val="24"/>
          <w:vertAlign w:val="superscript"/>
        </w:rPr>
        <w:t>2+</w:t>
      </w:r>
      <w:r w:rsidR="00C75297" w:rsidRPr="00C75297">
        <w:rPr>
          <w:rFonts w:ascii="Times New Roman" w:hAnsi="Times New Roman" w:cs="Times New Roman"/>
          <w:sz w:val="24"/>
          <w:szCs w:val="24"/>
        </w:rPr>
        <w:t xml:space="preserve">and </w:t>
      </w:r>
      <w:r w:rsidR="00C75297">
        <w:rPr>
          <w:rFonts w:ascii="Times New Roman" w:hAnsi="Times New Roman" w:cs="Times New Roman"/>
          <w:sz w:val="24"/>
          <w:szCs w:val="24"/>
        </w:rPr>
        <w:t>NH</w:t>
      </w:r>
      <w:r w:rsidR="00C75297" w:rsidRPr="00C75297">
        <w:rPr>
          <w:rFonts w:ascii="Times New Roman" w:hAnsi="Times New Roman" w:cs="Times New Roman"/>
          <w:sz w:val="24"/>
          <w:szCs w:val="24"/>
          <w:vertAlign w:val="superscript"/>
        </w:rPr>
        <w:t>4+</w:t>
      </w:r>
      <w:r w:rsidR="00C75297">
        <w:rPr>
          <w:rFonts w:ascii="Times New Roman" w:hAnsi="Times New Roman" w:cs="Times New Roman"/>
          <w:sz w:val="24"/>
          <w:szCs w:val="24"/>
        </w:rPr>
        <w:t xml:space="preserve"> </w:t>
      </w:r>
      <w:r w:rsidR="00C75297" w:rsidRPr="00C75297">
        <w:rPr>
          <w:rFonts w:ascii="Times New Roman" w:hAnsi="Times New Roman" w:cs="Times New Roman"/>
          <w:sz w:val="24"/>
          <w:szCs w:val="24"/>
        </w:rPr>
        <w:t>effectively buffering them against leaching losses. This enhanced retention mechanism ensures a sustained nutrient supply in the rhizosphere, thereby maximizing the agronomic efficiency of applied fertilizers. Characterization studies by Chen and Aviad (1990) underscore this relationship, utilizing soil incubation models to demonstrate that the integration of humic fractions significantly elevates exchangeable cation levels compared to unamended controls. By minimizing nutrient runoff and stabilizing ion availability, humic substances facilitate a more synchronized nutrient flux that aligns with the temporal demands of crop development.</w:t>
      </w:r>
    </w:p>
    <w:p w14:paraId="2065028B" w14:textId="72497A9B" w:rsidR="00C75297" w:rsidRPr="00C75297" w:rsidRDefault="001223A4" w:rsidP="00C75297">
      <w:pPr>
        <w:jc w:val="both"/>
        <w:rPr>
          <w:rFonts w:ascii="Times New Roman" w:hAnsi="Times New Roman" w:cs="Times New Roman"/>
          <w:sz w:val="24"/>
          <w:szCs w:val="24"/>
        </w:rPr>
      </w:pPr>
      <w:r>
        <w:rPr>
          <w:rFonts w:ascii="Times New Roman" w:hAnsi="Times New Roman" w:cs="Times New Roman"/>
          <w:b/>
          <w:sz w:val="24"/>
          <w:szCs w:val="24"/>
        </w:rPr>
        <w:t>2.2.3</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C75297" w:rsidRPr="00C75297">
        <w:rPr>
          <w:rFonts w:ascii="Times New Roman" w:hAnsi="Times New Roman" w:cs="Times New Roman"/>
          <w:b/>
          <w:bCs/>
          <w:sz w:val="24"/>
          <w:szCs w:val="24"/>
        </w:rPr>
        <w:t>Micronutrient Chelation and Bioavailability in Challenging Pedological Environments</w:t>
      </w:r>
    </w:p>
    <w:p w14:paraId="03A18D05" w14:textId="351A0719" w:rsid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A critical facet of humic acid functionality is its role as a natural polydentate ligand, capable of for</w:t>
      </w:r>
      <w:r>
        <w:rPr>
          <w:rFonts w:ascii="Times New Roman" w:hAnsi="Times New Roman" w:cs="Times New Roman"/>
          <w:sz w:val="24"/>
          <w:szCs w:val="24"/>
        </w:rPr>
        <w:t>1</w:t>
      </w:r>
      <w:r w:rsidR="00C75297" w:rsidRPr="00C75297">
        <w:rPr>
          <w:rFonts w:ascii="Times New Roman" w:hAnsi="Times New Roman" w:cs="Times New Roman"/>
          <w:sz w:val="24"/>
          <w:szCs w:val="24"/>
        </w:rPr>
        <w:t>ming stable, soluble complexes with essential micronutrients such as </w:t>
      </w:r>
      <w:r w:rsidR="00BF4EC6">
        <w:rPr>
          <w:rFonts w:ascii="Times New Roman" w:hAnsi="Times New Roman" w:cs="Times New Roman"/>
          <w:sz w:val="24"/>
          <w:szCs w:val="24"/>
        </w:rPr>
        <w:t>Fe, Cu, Zn and Mn</w:t>
      </w:r>
      <w:r w:rsidR="00C75297" w:rsidRPr="00C75297">
        <w:rPr>
          <w:rFonts w:ascii="Times New Roman" w:hAnsi="Times New Roman" w:cs="Times New Roman"/>
          <w:sz w:val="24"/>
          <w:szCs w:val="24"/>
        </w:rPr>
        <w:t xml:space="preserve">. This chelation mechanism is particularly vital in alkaline or calcareous soil regimes, where these elements are prone to precipitation and mineral fixation. By maintaining these metals in a bioavailable form, humic substances effectively bypass the solubility constraints typical of high-pH environments.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Katkat</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C75297" w:rsidRPr="00C75297">
        <w:rPr>
          <w:rFonts w:ascii="Times New Roman" w:hAnsi="Times New Roman" w:cs="Times New Roman"/>
          <w:sz w:val="24"/>
          <w:szCs w:val="24"/>
        </w:rPr>
        <w:t>2009) validated this through soil incubation and pot trials, demonstrating that humic amendments significantly curtail nutrient immobilization. Their analysis of both soil extracts and plant tissues revealed that these organo-metal complexes not only prevent soil-level fixation but also enhance the internal translocation of micronutrients within the plant’s vascular system. Consequently, the application of humic acids serves as a strategic intervention for optimizing nutrient flux in otherwise nutrient-deficient calcareous soils.</w:t>
      </w:r>
    </w:p>
    <w:p w14:paraId="67593DB5" w14:textId="7A2C64C4"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2.2.4</w:t>
      </w:r>
      <w:r w:rsidR="00FD6561">
        <w:rPr>
          <w:rFonts w:ascii="Times New Roman" w:hAnsi="Times New Roman" w:cs="Times New Roman"/>
          <w:b/>
          <w:bCs/>
          <w:sz w:val="24"/>
          <w:szCs w:val="24"/>
        </w:rPr>
        <w:t>.</w:t>
      </w:r>
      <w:r w:rsidR="001E6B1D">
        <w:rPr>
          <w:rFonts w:ascii="Times New Roman" w:hAnsi="Times New Roman" w:cs="Times New Roman"/>
          <w:b/>
          <w:bCs/>
          <w:sz w:val="24"/>
          <w:szCs w:val="24"/>
        </w:rPr>
        <w:t xml:space="preserve"> </w:t>
      </w:r>
      <w:r w:rsidR="00BF4EC6" w:rsidRPr="00BF4EC6">
        <w:rPr>
          <w:rFonts w:ascii="Times New Roman" w:hAnsi="Times New Roman" w:cs="Times New Roman"/>
          <w:b/>
          <w:bCs/>
          <w:sz w:val="24"/>
          <w:szCs w:val="24"/>
        </w:rPr>
        <w:t>Microbial Proliferation and Enzymatic Catalysis</w:t>
      </w:r>
    </w:p>
    <w:p w14:paraId="65A14582" w14:textId="42858D1A" w:rsidR="00BF4EC6" w:rsidRPr="00BF4EC6" w:rsidRDefault="00FD6561" w:rsidP="00BF4EC6">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Humic substances function as high-affinity carbon substrates that drive the metabolic activity of the soil microbiota. Beyond providing a labile energy source, these substances modulate the kin</w:t>
      </w:r>
      <w:r w:rsidR="00364C97">
        <w:rPr>
          <w:rFonts w:ascii="Times New Roman" w:hAnsi="Times New Roman" w:cs="Times New Roman"/>
          <w:sz w:val="24"/>
          <w:szCs w:val="24"/>
        </w:rPr>
        <w:t>etics of essential soil enzymes-</w:t>
      </w:r>
      <w:r w:rsidR="00BF4EC6" w:rsidRPr="00BF4EC6">
        <w:rPr>
          <w:rFonts w:ascii="Times New Roman" w:hAnsi="Times New Roman" w:cs="Times New Roman"/>
          <w:sz w:val="24"/>
          <w:szCs w:val="24"/>
        </w:rPr>
        <w:t>most notably urease,</w:t>
      </w:r>
      <w:r w:rsidR="00364C97">
        <w:rPr>
          <w:rFonts w:ascii="Times New Roman" w:hAnsi="Times New Roman" w:cs="Times New Roman"/>
          <w:sz w:val="24"/>
          <w:szCs w:val="24"/>
        </w:rPr>
        <w:t xml:space="preserve"> phosphatase, and dehydrogenase-</w:t>
      </w:r>
      <w:r w:rsidR="00BF4EC6" w:rsidRPr="00BF4EC6">
        <w:rPr>
          <w:rFonts w:ascii="Times New Roman" w:hAnsi="Times New Roman" w:cs="Times New Roman"/>
          <w:sz w:val="24"/>
          <w:szCs w:val="24"/>
        </w:rPr>
        <w:t xml:space="preserve">thereby accelerating the mineralization of organic nutrients into plant-available forms. Empirical assessments by </w:t>
      </w:r>
      <w:proofErr w:type="spellStart"/>
      <w:r w:rsidR="00BF4EC6" w:rsidRPr="00BF4EC6">
        <w:rPr>
          <w:rFonts w:ascii="Times New Roman" w:hAnsi="Times New Roman" w:cs="Times New Roman"/>
          <w:sz w:val="24"/>
          <w:szCs w:val="24"/>
        </w:rPr>
        <w:t>Ciarkowska</w:t>
      </w:r>
      <w:proofErr w:type="spellEnd"/>
      <w:r w:rsidR="00BF4EC6" w:rsidRPr="00BF4EC6">
        <w:rPr>
          <w:rFonts w:ascii="Times New Roman" w:hAnsi="Times New Roman" w:cs="Times New Roman"/>
          <w:sz w:val="24"/>
          <w:szCs w:val="24"/>
        </w:rPr>
        <w:t xml:space="preserve">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(2017) confirm this stimulatory effect, noting significant elevations in both microbial biomass and enzymatic flux following humic integration. This biological surge is further supported by the physical amelioration of the soil matrix; by optimizing porosity and moisture retention, humic acids cultivate a stabilized micro-environment conducive to beneficial microbial colonization (Canellas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2015). Ultimately, the synergy between increased organic carbon availability and improved soil aeration facilitates a self-sustaining cycle of fertility that characterizes healthy, productive rhizospheres.</w:t>
      </w:r>
      <w:r w:rsidR="001E6B1D">
        <w:rPr>
          <w:rFonts w:ascii="Times New Roman" w:hAnsi="Times New Roman" w:cs="Times New Roman"/>
          <w:sz w:val="24"/>
          <w:szCs w:val="24"/>
        </w:rPr>
        <w:t xml:space="preserve"> The </w:t>
      </w:r>
      <w:r w:rsidR="00840C72">
        <w:rPr>
          <w:rFonts w:ascii="Times New Roman" w:hAnsi="Times New Roman" w:cs="Times New Roman"/>
          <w:sz w:val="24"/>
          <w:szCs w:val="24"/>
        </w:rPr>
        <w:t xml:space="preserve">population of </w:t>
      </w:r>
      <w:r w:rsidR="001E6B1D">
        <w:rPr>
          <w:rFonts w:ascii="Times New Roman" w:hAnsi="Times New Roman" w:cs="Times New Roman"/>
          <w:sz w:val="24"/>
          <w:szCs w:val="24"/>
        </w:rPr>
        <w:t xml:space="preserve">bacterial phyla under humic acid treatment was </w:t>
      </w:r>
      <w:r w:rsidR="00840C72">
        <w:rPr>
          <w:rFonts w:ascii="Times New Roman" w:hAnsi="Times New Roman" w:cs="Times New Roman"/>
          <w:sz w:val="24"/>
          <w:szCs w:val="24"/>
        </w:rPr>
        <w:t xml:space="preserve">44.83% </w:t>
      </w:r>
      <w:r w:rsidR="001E6B1D">
        <w:rPr>
          <w:rFonts w:ascii="Times New Roman" w:hAnsi="Times New Roman" w:cs="Times New Roman"/>
          <w:sz w:val="24"/>
          <w:szCs w:val="24"/>
        </w:rPr>
        <w:t xml:space="preserve">proteobacteria, </w:t>
      </w:r>
      <w:r w:rsidR="00840C72">
        <w:rPr>
          <w:rFonts w:ascii="Times New Roman" w:hAnsi="Times New Roman" w:cs="Times New Roman"/>
          <w:sz w:val="24"/>
          <w:szCs w:val="24"/>
        </w:rPr>
        <w:t xml:space="preserve">16.89% </w:t>
      </w:r>
      <w:r w:rsidR="001E6B1D">
        <w:rPr>
          <w:rFonts w:ascii="Times New Roman" w:hAnsi="Times New Roman" w:cs="Times New Roman"/>
          <w:sz w:val="24"/>
          <w:szCs w:val="24"/>
        </w:rPr>
        <w:t xml:space="preserve">acidobacteria, </w:t>
      </w:r>
      <w:r w:rsidR="00840C72">
        <w:rPr>
          <w:rFonts w:ascii="Times New Roman" w:hAnsi="Times New Roman" w:cs="Times New Roman"/>
          <w:sz w:val="24"/>
          <w:szCs w:val="24"/>
        </w:rPr>
        <w:t xml:space="preserve">10.47% </w:t>
      </w:r>
      <w:r w:rsidR="001E6B1D">
        <w:rPr>
          <w:rFonts w:ascii="Times New Roman" w:hAnsi="Times New Roman" w:cs="Times New Roman"/>
          <w:sz w:val="24"/>
          <w:szCs w:val="24"/>
        </w:rPr>
        <w:t xml:space="preserve">actinobacteria, </w:t>
      </w:r>
      <w:r w:rsidR="00840C72">
        <w:rPr>
          <w:rFonts w:ascii="Times New Roman" w:hAnsi="Times New Roman" w:cs="Times New Roman"/>
          <w:sz w:val="24"/>
          <w:szCs w:val="24"/>
        </w:rPr>
        <w:t xml:space="preserve">9.23% </w:t>
      </w:r>
      <w:r w:rsidR="001E6B1D">
        <w:rPr>
          <w:rFonts w:ascii="Times New Roman" w:hAnsi="Times New Roman" w:cs="Times New Roman"/>
          <w:sz w:val="24"/>
          <w:szCs w:val="24"/>
        </w:rPr>
        <w:t>chloroflexi</w:t>
      </w:r>
      <w:r w:rsidR="00840C72">
        <w:rPr>
          <w:rFonts w:ascii="Times New Roman" w:hAnsi="Times New Roman" w:cs="Times New Roman"/>
          <w:sz w:val="24"/>
          <w:szCs w:val="24"/>
        </w:rPr>
        <w:t xml:space="preserve">. However, application of HA decreased the abundance of </w:t>
      </w:r>
      <w:r w:rsidR="00840C72" w:rsidRPr="00840C72">
        <w:rPr>
          <w:rFonts w:ascii="Times New Roman" w:hAnsi="Times New Roman" w:cs="Times New Roman"/>
          <w:sz w:val="24"/>
          <w:szCs w:val="24"/>
        </w:rPr>
        <w:lastRenderedPageBreak/>
        <w:t>Proteobacteria and Acidobacteria, while increasing the abundance of Actinobacteria and Chloroflexi </w:t>
      </w:r>
      <w:r w:rsidR="00840C72">
        <w:rPr>
          <w:rFonts w:ascii="Times New Roman" w:hAnsi="Times New Roman" w:cs="Times New Roman"/>
          <w:sz w:val="24"/>
          <w:szCs w:val="24"/>
        </w:rPr>
        <w:t xml:space="preserve">(Rui et al., 2024). </w:t>
      </w:r>
      <w:r w:rsidR="001E6B1D">
        <w:rPr>
          <w:rFonts w:ascii="Times New Roman" w:hAnsi="Times New Roman" w:cs="Times New Roman"/>
          <w:sz w:val="24"/>
          <w:szCs w:val="24"/>
        </w:rPr>
        <w:t xml:space="preserve"> </w:t>
      </w:r>
    </w:p>
    <w:p w14:paraId="1EBAD79A" w14:textId="4F3CD187"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2.2.5</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BF4EC6" w:rsidRPr="00BF4EC6">
        <w:rPr>
          <w:rFonts w:ascii="Times New Roman" w:hAnsi="Times New Roman" w:cs="Times New Roman"/>
          <w:b/>
          <w:bCs/>
          <w:sz w:val="24"/>
          <w:szCs w:val="24"/>
        </w:rPr>
        <w:t>Phytohormone Mimicry and Membrane Transport Modulation</w:t>
      </w:r>
    </w:p>
    <w:p w14:paraId="212A1D90" w14:textId="6E2542A1" w:rsidR="00BF4EC6" w:rsidRPr="00BF4EC6" w:rsidRDefault="00FD6561" w:rsidP="00BF4EC6">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A compelling aspect of humic substance functionality is their capacity to elicit physiological responses analogous to those triggered by auxins and cytokinins. These substances serve as biochemical signals that drive root architecture modification—specifically stimulating primary root elongation, lateral branching, and the proliferation of root hairs. This morphological "re-tuning" is intrinsically linked to the upregulation of plasma membrane </w:t>
      </w:r>
      <w:r w:rsidR="00C30FC3">
        <w:rPr>
          <w:rFonts w:ascii="Times New Roman" w:hAnsi="Times New Roman" w:cs="Times New Roman"/>
          <w:sz w:val="24"/>
          <w:szCs w:val="24"/>
        </w:rPr>
        <w:t>H</w:t>
      </w:r>
      <w:r w:rsidR="00C30FC3" w:rsidRPr="00C30FC3">
        <w:rPr>
          <w:rFonts w:ascii="Times New Roman" w:hAnsi="Times New Roman" w:cs="Times New Roman"/>
          <w:sz w:val="24"/>
          <w:szCs w:val="24"/>
          <w:vertAlign w:val="superscript"/>
        </w:rPr>
        <w:t>+</w:t>
      </w:r>
      <w:r w:rsidR="00C30FC3">
        <w:rPr>
          <w:rFonts w:ascii="Times New Roman" w:hAnsi="Times New Roman" w:cs="Times New Roman"/>
          <w:sz w:val="24"/>
          <w:szCs w:val="24"/>
        </w:rPr>
        <w:t xml:space="preserve"> ATPase activity.</w:t>
      </w:r>
      <w:r w:rsidR="00BF4EC6" w:rsidRPr="00BF4EC6">
        <w:rPr>
          <w:rFonts w:ascii="Times New Roman" w:hAnsi="Times New Roman" w:cs="Times New Roman"/>
          <w:sz w:val="24"/>
          <w:szCs w:val="24"/>
        </w:rPr>
        <w:t xml:space="preserve"> By intensifying the electrochemical gradient across root cell membranes, humic acids facilitate more efficient ion transport and nutrient acquisition. Controlled hydroponic and growth-chamber studies by Canellas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(2015) provide empirical evidence for this mechanism, demonstrating that humic-treated plants exhibit significantly higher membrane transport activity compared to untreated controls. This hormone-like </w:t>
      </w:r>
      <w:r w:rsidR="00C30FC3" w:rsidRPr="00BF4EC6">
        <w:rPr>
          <w:rFonts w:ascii="Times New Roman" w:hAnsi="Times New Roman" w:cs="Times New Roman"/>
          <w:sz w:val="24"/>
          <w:szCs w:val="24"/>
        </w:rPr>
        <w:t>signalling</w:t>
      </w:r>
      <w:r w:rsidR="00BF4EC6" w:rsidRPr="00BF4EC6">
        <w:rPr>
          <w:rFonts w:ascii="Times New Roman" w:hAnsi="Times New Roman" w:cs="Times New Roman"/>
          <w:sz w:val="24"/>
          <w:szCs w:val="24"/>
        </w:rPr>
        <w:t xml:space="preserve"> suggests that humic acids do not merely act as soil conditioners, but as active metabolic primers that optimize the plant's internal resource-capture strategies.</w:t>
      </w:r>
    </w:p>
    <w:p w14:paraId="29D327C4" w14:textId="6B3EFF1C"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2.2.6</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BF4EC6" w:rsidRPr="00BF4EC6">
        <w:rPr>
          <w:rFonts w:ascii="Times New Roman" w:hAnsi="Times New Roman" w:cs="Times New Roman"/>
          <w:b/>
          <w:bCs/>
          <w:sz w:val="24"/>
          <w:szCs w:val="24"/>
        </w:rPr>
        <w:t>Modulation of Membrane Permeability and Ion Flux</w:t>
      </w:r>
    </w:p>
    <w:p w14:paraId="50E8C0AD" w14:textId="267A14EC" w:rsidR="00BF4EC6"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 xml:space="preserve">Beyond structural and chemical soil improvements, humic substances exert a direct physiological impact by enhancing the permeability of plant cellular membranes. This increased fluidity facilitates a more rapid influx of water and essential ions, effectively lowering the energetic barriers to nutrient acquisition. Empirical evidence from Sharif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(2002) supports this, where controlled pot trials involving wheat demonstrated that humic acid integration—when coupled with mineral fertilizers—significantly out-performed standalone fertilization regimes. By employing a randomized experimental framework to track nitrogen (N), phosphorus (P), and potassium (K) concentrations, the study illustrated that humic amendments do not merely supplement the soil but actively optimize the plant's internal absorption efficiency. These findings suggest that the synergy between humic acids and mineral inputs drives a superior yield response by maximizing the metabolic "draw" of nutrients across the root-cell interface.</w:t>
      </w:r>
    </w:p>
    <w:p w14:paraId="08ED9AD4" w14:textId="7FCDD447" w:rsidR="00565E6F" w:rsidRPr="00565E6F" w:rsidRDefault="001223A4" w:rsidP="00565E6F">
      <w:pPr>
        <w:jc w:val="both"/>
        <w:rPr>
          <w:rFonts w:ascii="Times New Roman" w:hAnsi="Times New Roman" w:cs="Times New Roman"/>
          <w:sz w:val="24"/>
          <w:szCs w:val="24"/>
        </w:rPr>
      </w:pPr>
      <w:r>
        <w:rPr>
          <w:rFonts w:ascii="Times New Roman" w:hAnsi="Times New Roman" w:cs="Times New Roman"/>
          <w:b/>
          <w:sz w:val="24"/>
          <w:szCs w:val="24"/>
        </w:rPr>
        <w:t>2.2.7</w:t>
      </w:r>
      <w:r w:rsidR="00FD6561">
        <w:rPr>
          <w:rFonts w:ascii="Times New Roman" w:hAnsi="Times New Roman" w:cs="Times New Roman"/>
          <w:b/>
          <w:bCs/>
          <w:sz w:val="24"/>
          <w:szCs w:val="24"/>
        </w:rPr>
        <w:t>.</w:t>
      </w:r>
      <w:r w:rsidR="009C1C92">
        <w:rPr>
          <w:rFonts w:ascii="Times New Roman" w:hAnsi="Times New Roman" w:cs="Times New Roman"/>
          <w:b/>
          <w:bCs/>
          <w:sz w:val="24"/>
          <w:szCs w:val="24"/>
        </w:rPr>
        <w:t xml:space="preserve"> </w:t>
      </w:r>
      <w:r w:rsidR="00565E6F" w:rsidRPr="00565E6F">
        <w:rPr>
          <w:rFonts w:ascii="Times New Roman" w:hAnsi="Times New Roman" w:cs="Times New Roman"/>
          <w:b/>
          <w:bCs/>
          <w:sz w:val="24"/>
          <w:szCs w:val="24"/>
        </w:rPr>
        <w:t>Upregulation of Photosynthetic Capacity and Chlorophyll Biosynthesis</w:t>
      </w:r>
    </w:p>
    <w:p w14:paraId="6DE96CA4" w14:textId="34817415" w:rsidR="00565E6F" w:rsidRDefault="00FD6561"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metabolic influence of humic acids extends into the </w:t>
      </w:r>
      <w:proofErr w:type="spellStart"/>
      <w:r w:rsidR="00565E6F" w:rsidRPr="00565E6F">
        <w:rPr>
          <w:rFonts w:ascii="Times New Roman" w:hAnsi="Times New Roman" w:cs="Times New Roman"/>
          <w:sz w:val="24"/>
          <w:szCs w:val="24"/>
        </w:rPr>
        <w:t>phyllosphere</w:t>
      </w:r>
      <w:proofErr w:type="spellEnd"/>
      <w:r w:rsidR="00565E6F" w:rsidRPr="00565E6F">
        <w:rPr>
          <w:rFonts w:ascii="Times New Roman" w:hAnsi="Times New Roman" w:cs="Times New Roman"/>
          <w:sz w:val="24"/>
          <w:szCs w:val="24"/>
        </w:rPr>
        <w:t>, where they significantly bolster chlorophyll density, net photosynthetic rates, and assimilation. This physiological enhancement is primarily driven by the optimized acquisition of </w:t>
      </w:r>
      <w:r w:rsidR="00565E6F">
        <w:rPr>
          <w:rFonts w:ascii="Times New Roman" w:hAnsi="Times New Roman" w:cs="Times New Roman"/>
          <w:sz w:val="24"/>
          <w:szCs w:val="24"/>
        </w:rPr>
        <w:t>N</w:t>
      </w:r>
      <w:r w:rsidR="00565E6F" w:rsidRPr="00565E6F">
        <w:rPr>
          <w:rFonts w:ascii="Times New Roman" w:hAnsi="Times New Roman" w:cs="Times New Roman"/>
          <w:sz w:val="24"/>
          <w:szCs w:val="24"/>
        </w:rPr>
        <w:t>, </w:t>
      </w:r>
      <w:r w:rsidR="00565E6F">
        <w:rPr>
          <w:rFonts w:ascii="Times New Roman" w:hAnsi="Times New Roman" w:cs="Times New Roman"/>
          <w:sz w:val="24"/>
          <w:szCs w:val="24"/>
        </w:rPr>
        <w:t xml:space="preserve">Mg </w:t>
      </w:r>
      <w:r w:rsidR="00565E6F" w:rsidRPr="00565E6F">
        <w:rPr>
          <w:rFonts w:ascii="Times New Roman" w:hAnsi="Times New Roman" w:cs="Times New Roman"/>
          <w:sz w:val="24"/>
          <w:szCs w:val="24"/>
        </w:rPr>
        <w:t>and </w:t>
      </w:r>
      <w:r w:rsidR="00565E6F">
        <w:rPr>
          <w:rFonts w:ascii="Times New Roman" w:hAnsi="Times New Roman" w:cs="Times New Roman"/>
          <w:sz w:val="24"/>
          <w:szCs w:val="24"/>
        </w:rPr>
        <w:t>Fe, t</w:t>
      </w:r>
      <w:r w:rsidR="00565E6F" w:rsidRPr="00565E6F">
        <w:rPr>
          <w:rFonts w:ascii="Times New Roman" w:hAnsi="Times New Roman" w:cs="Times New Roman"/>
          <w:sz w:val="24"/>
          <w:szCs w:val="24"/>
        </w:rPr>
        <w:t xml:space="preserve">he fundamental building blocks of the porphyrin ring and electron transport chain. </w:t>
      </w:r>
      <w:proofErr w:type="spellStart"/>
      <w:r w:rsidR="00565E6F" w:rsidRPr="00565E6F">
        <w:rPr>
          <w:rFonts w:ascii="Times New Roman" w:hAnsi="Times New Roman" w:cs="Times New Roman"/>
          <w:sz w:val="24"/>
          <w:szCs w:val="24"/>
        </w:rPr>
        <w:t>Katkat</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(2009) substantiated this link through comparative pot trials, demonstrating that humic amendments not only elevate foliar pigment concentrations but also improve the efficiency of the underlying photosynthetic apparatus. Furthermore, a critical feedback loop exists between subterranean and aerial growth; the robust root architecture induced by humic substances ensures a consistent hydraulic and nutrient flux, which is essential for sustaining high gas-exchange rates. Consequently, the integration of humic acids serves as a dual-action mechanism, stabilizing the root-zone while simultaneously "priming" the plant's primary productivity.</w:t>
      </w:r>
    </w:p>
    <w:p w14:paraId="78414641" w14:textId="5B208AB5" w:rsidR="00565E6F" w:rsidRPr="00565E6F" w:rsidRDefault="001223A4" w:rsidP="00565E6F">
      <w:pPr>
        <w:jc w:val="both"/>
        <w:rPr>
          <w:rFonts w:ascii="Times New Roman" w:hAnsi="Times New Roman" w:cs="Times New Roman"/>
          <w:sz w:val="24"/>
          <w:szCs w:val="24"/>
        </w:rPr>
      </w:pPr>
      <w:r>
        <w:rPr>
          <w:rFonts w:ascii="Times New Roman" w:hAnsi="Times New Roman" w:cs="Times New Roman"/>
          <w:b/>
          <w:sz w:val="24"/>
          <w:szCs w:val="24"/>
        </w:rPr>
        <w:lastRenderedPageBreak/>
        <w:t>2.2.8</w:t>
      </w:r>
      <w:r w:rsidR="00FD6561">
        <w:rPr>
          <w:rFonts w:ascii="Times New Roman" w:hAnsi="Times New Roman" w:cs="Times New Roman"/>
          <w:b/>
          <w:bCs/>
          <w:sz w:val="24"/>
          <w:szCs w:val="24"/>
        </w:rPr>
        <w:t xml:space="preserve">. </w:t>
      </w:r>
      <w:r w:rsidR="00565E6F" w:rsidRPr="00565E6F">
        <w:rPr>
          <w:rFonts w:ascii="Times New Roman" w:hAnsi="Times New Roman" w:cs="Times New Roman"/>
          <w:b/>
          <w:bCs/>
          <w:sz w:val="24"/>
          <w:szCs w:val="24"/>
        </w:rPr>
        <w:t>Amelioration of Abiotic Stress via Antioxidant Modulation</w:t>
      </w:r>
    </w:p>
    <w:p w14:paraId="7B3124D8" w14:textId="51FCF9CB"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Humic substance application has been shown to confer significant resilience against multifaceted environmental stressors, including drought, salinity, and heavy metal toxicity</w:t>
      </w:r>
      <w:r w:rsidR="00843C63">
        <w:rPr>
          <w:rFonts w:ascii="Times New Roman" w:hAnsi="Times New Roman" w:cs="Times New Roman"/>
          <w:sz w:val="24"/>
          <w:szCs w:val="24"/>
        </w:rPr>
        <w:t xml:space="preserve"> (Table.5)</w:t>
      </w:r>
      <w:r w:rsidR="00565E6F" w:rsidRPr="00565E6F">
        <w:rPr>
          <w:rFonts w:ascii="Times New Roman" w:hAnsi="Times New Roman" w:cs="Times New Roman"/>
          <w:sz w:val="24"/>
          <w:szCs w:val="24"/>
        </w:rPr>
        <w:t xml:space="preserve">. This systemic tolerance is underpinned by a dual-action mechanism: the physical reinforcement of root architecture and the biochemical upregulation of the plant’s internal </w:t>
      </w:r>
      <w:r w:rsidRPr="00565E6F">
        <w:rPr>
          <w:rFonts w:ascii="Times New Roman" w:hAnsi="Times New Roman" w:cs="Times New Roman"/>
          <w:sz w:val="24"/>
          <w:szCs w:val="24"/>
        </w:rPr>
        <w:t>defence</w:t>
      </w:r>
      <w:r w:rsidR="00565E6F" w:rsidRPr="00565E6F">
        <w:rPr>
          <w:rFonts w:ascii="Times New Roman" w:hAnsi="Times New Roman" w:cs="Times New Roman"/>
          <w:sz w:val="24"/>
          <w:szCs w:val="24"/>
        </w:rPr>
        <w:t xml:space="preserve"> framework. Specifically, humic acids trigger the accumulation of osmoprotectants and stimulate the activity of key antioxidant enzymes, which collectively neutralize the reactive oxygen species (ROS) generated during stress events. Investigating this protective role,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Yildiztekin</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65E6F" w:rsidRPr="00565E6F">
        <w:rPr>
          <w:rFonts w:ascii="Times New Roman" w:hAnsi="Times New Roman" w:cs="Times New Roman"/>
          <w:sz w:val="24"/>
          <w:szCs w:val="24"/>
        </w:rPr>
        <w:t>2018) subjected </w:t>
      </w:r>
      <w:r w:rsidR="00565E6F" w:rsidRPr="00565E6F">
        <w:rPr>
          <w:rFonts w:ascii="Times New Roman" w:hAnsi="Times New Roman" w:cs="Times New Roman"/>
          <w:i/>
          <w:iCs/>
          <w:sz w:val="24"/>
          <w:szCs w:val="24"/>
        </w:rPr>
        <w:t>Capsicum annuum</w:t>
      </w:r>
      <w:r w:rsidR="00565E6F" w:rsidRPr="00565E6F">
        <w:rPr>
          <w:rFonts w:ascii="Times New Roman" w:hAnsi="Times New Roman" w:cs="Times New Roman"/>
          <w:sz w:val="24"/>
          <w:szCs w:val="24"/>
        </w:rPr>
        <w:t> (pepper) to severe saline conditions (100 mM NaCl), observing that combined humic and seaweed treatments effectively buffered the plants against salt-induced growth inhibition. By quantifying elevations in superoxide dismutase (SOD), catalase (CAT), and peroxidase (POD) activities, alongside increased proline content, their findings highlight how these biostimulants preserve cellular homeostasis and biomass accumulation under osmotic and ionic strain.</w:t>
      </w:r>
      <w:r w:rsidR="00097143">
        <w:rPr>
          <w:rFonts w:ascii="Times New Roman" w:hAnsi="Times New Roman" w:cs="Times New Roman"/>
          <w:sz w:val="24"/>
          <w:szCs w:val="24"/>
        </w:rPr>
        <w:t xml:space="preserve">  </w:t>
      </w:r>
    </w:p>
    <w:p w14:paraId="3DEE74B3" w14:textId="79C0AB58" w:rsidR="00B9687F" w:rsidRDefault="00B9687F"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Pr="00246B88">
        <w:rPr>
          <w:rFonts w:ascii="Times New Roman" w:hAnsi="Times New Roman" w:cs="Times New Roman"/>
          <w:b/>
          <w:bCs/>
          <w:sz w:val="24"/>
          <w:szCs w:val="24"/>
        </w:rPr>
        <w:t>Table.</w:t>
      </w:r>
      <w:r w:rsidR="008834A4">
        <w:rPr>
          <w:rFonts w:ascii="Times New Roman" w:hAnsi="Times New Roman" w:cs="Times New Roman"/>
          <w:b/>
          <w:bCs/>
          <w:sz w:val="24"/>
          <w:szCs w:val="24"/>
        </w:rPr>
        <w:t>5.</w:t>
      </w:r>
      <w:r>
        <w:rPr>
          <w:rFonts w:ascii="Times New Roman" w:hAnsi="Times New Roman" w:cs="Times New Roman"/>
          <w:sz w:val="24"/>
          <w:szCs w:val="24"/>
        </w:rPr>
        <w:t xml:space="preserve"> </w:t>
      </w:r>
      <w:r w:rsidR="00FB5942" w:rsidRPr="00565E6F">
        <w:rPr>
          <w:rFonts w:ascii="Times New Roman" w:hAnsi="Times New Roman" w:cs="Times New Roman"/>
          <w:b/>
          <w:bCs/>
          <w:sz w:val="24"/>
          <w:szCs w:val="24"/>
        </w:rPr>
        <w:t>AMELIORATION OF ABIOTIC STRESS</w:t>
      </w:r>
      <w:r w:rsidR="00FB5942">
        <w:rPr>
          <w:rFonts w:ascii="Times New Roman" w:hAnsi="Times New Roman" w:cs="Times New Roman"/>
          <w:b/>
          <w:bCs/>
          <w:sz w:val="24"/>
          <w:szCs w:val="24"/>
        </w:rPr>
        <w:t xml:space="preserve"> USING HUMIC ACID IN VARIOUS CROPS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1"/>
        <w:gridCol w:w="1075"/>
        <w:gridCol w:w="1342"/>
        <w:gridCol w:w="3312"/>
        <w:gridCol w:w="1701"/>
      </w:tblGrid>
      <w:tr w:rsidR="00B9687F" w:rsidRPr="000F1C02" w14:paraId="050FAC85" w14:textId="77777777" w:rsidTr="009A395F">
        <w:tc>
          <w:tcPr>
            <w:tcW w:w="0" w:type="auto"/>
            <w:tcMar>
              <w:top w:w="120" w:type="dxa"/>
              <w:left w:w="0" w:type="dxa"/>
              <w:bottom w:w="120" w:type="dxa"/>
              <w:right w:w="240" w:type="dxa"/>
            </w:tcMar>
            <w:hideMark/>
          </w:tcPr>
          <w:p w14:paraId="456E851A" w14:textId="77777777" w:rsidR="00B9687F" w:rsidRPr="000F1C02" w:rsidRDefault="00B9687F" w:rsidP="00B9687F">
            <w:pPr>
              <w:spacing w:after="0" w:line="240" w:lineRule="auto"/>
              <w:ind w:left="142" w:hanging="5"/>
              <w:jc w:val="center"/>
              <w:rPr>
                <w:rFonts w:ascii="Times New Roman" w:hAnsi="Times New Roman" w:cs="Times New Roman"/>
                <w:b/>
                <w:bCs/>
                <w:sz w:val="24"/>
                <w:szCs w:val="24"/>
              </w:rPr>
            </w:pPr>
            <w:r w:rsidRPr="000F1C02">
              <w:rPr>
                <w:rFonts w:ascii="Times New Roman" w:hAnsi="Times New Roman" w:cs="Times New Roman"/>
                <w:b/>
                <w:bCs/>
                <w:sz w:val="24"/>
                <w:szCs w:val="24"/>
              </w:rPr>
              <w:t>Crop</w:t>
            </w:r>
          </w:p>
        </w:tc>
        <w:tc>
          <w:tcPr>
            <w:tcW w:w="0" w:type="auto"/>
            <w:tcMar>
              <w:top w:w="120" w:type="dxa"/>
              <w:left w:w="0" w:type="dxa"/>
              <w:bottom w:w="120" w:type="dxa"/>
              <w:right w:w="240" w:type="dxa"/>
            </w:tcMar>
            <w:hideMark/>
          </w:tcPr>
          <w:p w14:paraId="3BF51874" w14:textId="77777777" w:rsidR="00B9687F" w:rsidRPr="000F1C02" w:rsidRDefault="00B9687F" w:rsidP="009A395F">
            <w:pPr>
              <w:spacing w:after="0" w:line="240" w:lineRule="auto"/>
              <w:jc w:val="center"/>
              <w:rPr>
                <w:rFonts w:ascii="Times New Roman" w:hAnsi="Times New Roman" w:cs="Times New Roman"/>
                <w:b/>
                <w:bCs/>
                <w:sz w:val="24"/>
                <w:szCs w:val="24"/>
              </w:rPr>
            </w:pPr>
            <w:r w:rsidRPr="000F1C02">
              <w:rPr>
                <w:rFonts w:ascii="Times New Roman" w:hAnsi="Times New Roman" w:cs="Times New Roman"/>
                <w:b/>
                <w:bCs/>
                <w:sz w:val="24"/>
                <w:szCs w:val="24"/>
              </w:rPr>
              <w:t>Stress</w:t>
            </w:r>
          </w:p>
        </w:tc>
        <w:tc>
          <w:tcPr>
            <w:tcW w:w="0" w:type="auto"/>
            <w:tcMar>
              <w:top w:w="120" w:type="dxa"/>
              <w:left w:w="0" w:type="dxa"/>
              <w:bottom w:w="120" w:type="dxa"/>
              <w:right w:w="240" w:type="dxa"/>
            </w:tcMar>
            <w:hideMark/>
          </w:tcPr>
          <w:p w14:paraId="44B7E418" w14:textId="77777777" w:rsidR="00B9687F" w:rsidRPr="000F1C02" w:rsidRDefault="00B9687F" w:rsidP="009A395F">
            <w:pPr>
              <w:spacing w:after="0" w:line="240" w:lineRule="auto"/>
              <w:jc w:val="center"/>
              <w:rPr>
                <w:rFonts w:ascii="Times New Roman" w:hAnsi="Times New Roman" w:cs="Times New Roman"/>
                <w:b/>
                <w:bCs/>
                <w:sz w:val="24"/>
                <w:szCs w:val="24"/>
              </w:rPr>
            </w:pPr>
            <w:r w:rsidRPr="000F1C02">
              <w:rPr>
                <w:rFonts w:ascii="Times New Roman" w:hAnsi="Times New Roman" w:cs="Times New Roman"/>
                <w:b/>
                <w:bCs/>
                <w:sz w:val="24"/>
                <w:szCs w:val="24"/>
              </w:rPr>
              <w:t>Humic Acid Used</w:t>
            </w:r>
          </w:p>
        </w:tc>
        <w:tc>
          <w:tcPr>
            <w:tcW w:w="3312" w:type="dxa"/>
            <w:tcMar>
              <w:top w:w="120" w:type="dxa"/>
              <w:left w:w="0" w:type="dxa"/>
              <w:bottom w:w="120" w:type="dxa"/>
              <w:right w:w="240" w:type="dxa"/>
            </w:tcMar>
            <w:hideMark/>
          </w:tcPr>
          <w:p w14:paraId="5DB65145" w14:textId="77777777" w:rsidR="00B9687F" w:rsidRPr="000F1C02" w:rsidRDefault="00B9687F" w:rsidP="009A395F">
            <w:pPr>
              <w:spacing w:after="0" w:line="240" w:lineRule="auto"/>
              <w:jc w:val="center"/>
              <w:rPr>
                <w:rFonts w:ascii="Times New Roman" w:hAnsi="Times New Roman" w:cs="Times New Roman"/>
                <w:b/>
                <w:bCs/>
                <w:sz w:val="24"/>
                <w:szCs w:val="24"/>
              </w:rPr>
            </w:pPr>
            <w:r w:rsidRPr="000F1C02">
              <w:rPr>
                <w:rFonts w:ascii="Times New Roman" w:hAnsi="Times New Roman" w:cs="Times New Roman"/>
                <w:b/>
                <w:bCs/>
                <w:sz w:val="24"/>
                <w:szCs w:val="24"/>
              </w:rPr>
              <w:t>Impact of Humic Acid</w:t>
            </w:r>
          </w:p>
        </w:tc>
        <w:tc>
          <w:tcPr>
            <w:tcW w:w="1701" w:type="dxa"/>
            <w:tcMar>
              <w:top w:w="120" w:type="dxa"/>
              <w:left w:w="0" w:type="dxa"/>
              <w:bottom w:w="120" w:type="dxa"/>
              <w:right w:w="0" w:type="dxa"/>
            </w:tcMar>
            <w:hideMark/>
          </w:tcPr>
          <w:p w14:paraId="3658BB21" w14:textId="77777777" w:rsidR="00B9687F" w:rsidRPr="000F1C02" w:rsidRDefault="00B9687F" w:rsidP="009A395F">
            <w:pPr>
              <w:spacing w:after="0" w:line="240" w:lineRule="auto"/>
              <w:jc w:val="center"/>
              <w:rPr>
                <w:rFonts w:ascii="Times New Roman" w:hAnsi="Times New Roman" w:cs="Times New Roman"/>
                <w:b/>
                <w:bCs/>
                <w:sz w:val="24"/>
                <w:szCs w:val="24"/>
              </w:rPr>
            </w:pPr>
            <w:r w:rsidRPr="000F1C02">
              <w:rPr>
                <w:rFonts w:ascii="Times New Roman" w:hAnsi="Times New Roman" w:cs="Times New Roman"/>
                <w:b/>
                <w:bCs/>
                <w:sz w:val="24"/>
                <w:szCs w:val="24"/>
              </w:rPr>
              <w:t>Reference</w:t>
            </w:r>
          </w:p>
        </w:tc>
      </w:tr>
      <w:tr w:rsidR="00B9687F" w:rsidRPr="000F1C02" w14:paraId="1DD12973" w14:textId="77777777" w:rsidTr="009A395F">
        <w:tc>
          <w:tcPr>
            <w:tcW w:w="0" w:type="auto"/>
            <w:tcMar>
              <w:top w:w="180" w:type="dxa"/>
              <w:left w:w="0" w:type="dxa"/>
              <w:bottom w:w="180" w:type="dxa"/>
              <w:right w:w="240" w:type="dxa"/>
            </w:tcMar>
            <w:hideMark/>
          </w:tcPr>
          <w:p w14:paraId="455A2164" w14:textId="77777777" w:rsidR="00B9687F" w:rsidRPr="000F1C02" w:rsidRDefault="00B9687F" w:rsidP="00B9687F">
            <w:pPr>
              <w:spacing w:after="0" w:line="240" w:lineRule="auto"/>
              <w:ind w:left="142" w:hanging="5"/>
              <w:rPr>
                <w:rFonts w:ascii="Times New Roman" w:hAnsi="Times New Roman" w:cs="Times New Roman"/>
                <w:sz w:val="24"/>
                <w:szCs w:val="24"/>
              </w:rPr>
            </w:pPr>
            <w:r w:rsidRPr="000F1C02">
              <w:rPr>
                <w:rFonts w:ascii="Times New Roman" w:hAnsi="Times New Roman" w:cs="Times New Roman"/>
                <w:b/>
                <w:bCs/>
                <w:sz w:val="24"/>
                <w:szCs w:val="24"/>
              </w:rPr>
              <w:t>Chickpea</w:t>
            </w:r>
            <w:r w:rsidRPr="000F1C02">
              <w:rPr>
                <w:rFonts w:ascii="Times New Roman" w:hAnsi="Times New Roman" w:cs="Times New Roman"/>
                <w:sz w:val="24"/>
                <w:szCs w:val="24"/>
              </w:rPr>
              <w:t> (</w:t>
            </w:r>
            <w:r w:rsidRPr="000F1C02">
              <w:rPr>
                <w:rFonts w:ascii="Times New Roman" w:hAnsi="Times New Roman" w:cs="Times New Roman"/>
                <w:i/>
                <w:iCs/>
                <w:sz w:val="24"/>
                <w:szCs w:val="24"/>
              </w:rPr>
              <w:t>C. arietinum</w:t>
            </w:r>
            <w:r w:rsidRPr="000F1C02">
              <w:rPr>
                <w:rFonts w:ascii="Times New Roman" w:hAnsi="Times New Roman" w:cs="Times New Roman"/>
                <w:sz w:val="24"/>
                <w:szCs w:val="24"/>
              </w:rPr>
              <w:t>)</w:t>
            </w:r>
          </w:p>
        </w:tc>
        <w:tc>
          <w:tcPr>
            <w:tcW w:w="0" w:type="auto"/>
            <w:tcMar>
              <w:top w:w="180" w:type="dxa"/>
              <w:left w:w="0" w:type="dxa"/>
              <w:bottom w:w="180" w:type="dxa"/>
              <w:right w:w="240" w:type="dxa"/>
            </w:tcMar>
            <w:hideMark/>
          </w:tcPr>
          <w:p w14:paraId="2DBFC036"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Salt</w:t>
            </w:r>
          </w:p>
        </w:tc>
        <w:tc>
          <w:tcPr>
            <w:tcW w:w="0" w:type="auto"/>
            <w:tcMar>
              <w:top w:w="180" w:type="dxa"/>
              <w:left w:w="0" w:type="dxa"/>
              <w:bottom w:w="180" w:type="dxa"/>
              <w:right w:w="240" w:type="dxa"/>
            </w:tcMar>
            <w:hideMark/>
          </w:tcPr>
          <w:p w14:paraId="303DAB03"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HA (9</w:t>
            </w:r>
            <w:r w:rsidRPr="00EB763E">
              <w:rPr>
                <w:rFonts w:ascii="Times New Roman" w:hAnsi="Times New Roman" w:cs="Times New Roman"/>
                <w:sz w:val="24"/>
                <w:szCs w:val="24"/>
              </w:rPr>
              <w:t xml:space="preserve"> </w:t>
            </w:r>
            <w:r w:rsidRPr="000F1C02">
              <w:rPr>
                <w:rFonts w:ascii="Times New Roman" w:hAnsi="Times New Roman" w:cs="Times New Roman"/>
                <w:sz w:val="24"/>
                <w:szCs w:val="24"/>
              </w:rPr>
              <w:t>kg/ha)</w:t>
            </w:r>
          </w:p>
        </w:tc>
        <w:tc>
          <w:tcPr>
            <w:tcW w:w="3312" w:type="dxa"/>
            <w:tcMar>
              <w:top w:w="180" w:type="dxa"/>
              <w:left w:w="0" w:type="dxa"/>
              <w:bottom w:w="180" w:type="dxa"/>
              <w:right w:w="240" w:type="dxa"/>
            </w:tcMar>
            <w:hideMark/>
          </w:tcPr>
          <w:p w14:paraId="48D6724C" w14:textId="77777777" w:rsidR="00B9687F" w:rsidRPr="000F1C02" w:rsidRDefault="00B9687F" w:rsidP="009A395F">
            <w:pPr>
              <w:spacing w:after="0" w:line="240" w:lineRule="auto"/>
              <w:ind w:left="154" w:firstLine="3"/>
              <w:rPr>
                <w:rFonts w:ascii="Times New Roman" w:hAnsi="Times New Roman" w:cs="Times New Roman"/>
                <w:sz w:val="24"/>
                <w:szCs w:val="24"/>
              </w:rPr>
            </w:pPr>
            <w:r w:rsidRPr="000F1C02">
              <w:rPr>
                <w:rFonts w:ascii="Times New Roman" w:hAnsi="Times New Roman" w:cs="Times New Roman"/>
                <w:sz w:val="24"/>
                <w:szCs w:val="24"/>
              </w:rPr>
              <w:t>Increased plant height, pod count, seed yield, and root nodule dry weight.</w:t>
            </w:r>
          </w:p>
        </w:tc>
        <w:tc>
          <w:tcPr>
            <w:tcW w:w="1701" w:type="dxa"/>
            <w:tcMar>
              <w:top w:w="180" w:type="dxa"/>
              <w:left w:w="0" w:type="dxa"/>
              <w:bottom w:w="180" w:type="dxa"/>
              <w:right w:w="0" w:type="dxa"/>
            </w:tcMar>
            <w:hideMark/>
          </w:tcPr>
          <w:p w14:paraId="65EBB023"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Kahraman, 2017;</w:t>
            </w:r>
          </w:p>
        </w:tc>
      </w:tr>
      <w:tr w:rsidR="00B9687F" w:rsidRPr="000F1C02" w14:paraId="168BC1EC" w14:textId="77777777" w:rsidTr="009A395F">
        <w:tc>
          <w:tcPr>
            <w:tcW w:w="0" w:type="auto"/>
            <w:tcMar>
              <w:top w:w="180" w:type="dxa"/>
              <w:left w:w="0" w:type="dxa"/>
              <w:bottom w:w="180" w:type="dxa"/>
              <w:right w:w="240" w:type="dxa"/>
            </w:tcMar>
            <w:hideMark/>
          </w:tcPr>
          <w:p w14:paraId="7C2FE87B" w14:textId="77777777" w:rsidR="00B9687F" w:rsidRPr="000F1C02" w:rsidRDefault="00B9687F" w:rsidP="00B9687F">
            <w:pPr>
              <w:spacing w:after="0" w:line="240" w:lineRule="auto"/>
              <w:ind w:left="142" w:hanging="5"/>
              <w:rPr>
                <w:rFonts w:ascii="Times New Roman" w:hAnsi="Times New Roman" w:cs="Times New Roman"/>
                <w:sz w:val="24"/>
                <w:szCs w:val="24"/>
              </w:rPr>
            </w:pPr>
            <w:r w:rsidRPr="000F1C02">
              <w:rPr>
                <w:rFonts w:ascii="Times New Roman" w:hAnsi="Times New Roman" w:cs="Times New Roman"/>
                <w:b/>
                <w:bCs/>
                <w:sz w:val="24"/>
                <w:szCs w:val="24"/>
              </w:rPr>
              <w:t>Wheat</w:t>
            </w:r>
            <w:r w:rsidRPr="000F1C02">
              <w:rPr>
                <w:rFonts w:ascii="Times New Roman" w:hAnsi="Times New Roman" w:cs="Times New Roman"/>
                <w:sz w:val="24"/>
                <w:szCs w:val="24"/>
              </w:rPr>
              <w:t> (</w:t>
            </w:r>
            <w:r w:rsidRPr="000F1C02">
              <w:rPr>
                <w:rFonts w:ascii="Times New Roman" w:hAnsi="Times New Roman" w:cs="Times New Roman"/>
                <w:i/>
                <w:iCs/>
                <w:sz w:val="24"/>
                <w:szCs w:val="24"/>
              </w:rPr>
              <w:t>T. aestivum</w:t>
            </w:r>
            <w:r w:rsidRPr="000F1C02">
              <w:rPr>
                <w:rFonts w:ascii="Times New Roman" w:hAnsi="Times New Roman" w:cs="Times New Roman"/>
                <w:sz w:val="24"/>
                <w:szCs w:val="24"/>
              </w:rPr>
              <w:t>)</w:t>
            </w:r>
          </w:p>
        </w:tc>
        <w:tc>
          <w:tcPr>
            <w:tcW w:w="0" w:type="auto"/>
            <w:tcMar>
              <w:top w:w="180" w:type="dxa"/>
              <w:left w:w="0" w:type="dxa"/>
              <w:bottom w:w="180" w:type="dxa"/>
              <w:right w:w="240" w:type="dxa"/>
            </w:tcMar>
            <w:hideMark/>
          </w:tcPr>
          <w:p w14:paraId="54F6B05E"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Salt</w:t>
            </w:r>
          </w:p>
        </w:tc>
        <w:tc>
          <w:tcPr>
            <w:tcW w:w="0" w:type="auto"/>
            <w:tcMar>
              <w:top w:w="180" w:type="dxa"/>
              <w:left w:w="0" w:type="dxa"/>
              <w:bottom w:w="180" w:type="dxa"/>
              <w:right w:w="240" w:type="dxa"/>
            </w:tcMar>
            <w:hideMark/>
          </w:tcPr>
          <w:p w14:paraId="16D8DF64"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HA (150 mg/kg)</w:t>
            </w:r>
          </w:p>
        </w:tc>
        <w:tc>
          <w:tcPr>
            <w:tcW w:w="3312" w:type="dxa"/>
            <w:tcMar>
              <w:top w:w="180" w:type="dxa"/>
              <w:left w:w="0" w:type="dxa"/>
              <w:bottom w:w="180" w:type="dxa"/>
              <w:right w:w="240" w:type="dxa"/>
            </w:tcMar>
            <w:hideMark/>
          </w:tcPr>
          <w:p w14:paraId="18FEBF9F" w14:textId="77777777" w:rsidR="00B9687F" w:rsidRPr="000F1C02" w:rsidRDefault="00B9687F" w:rsidP="009A395F">
            <w:pPr>
              <w:spacing w:after="0" w:line="240" w:lineRule="auto"/>
              <w:ind w:left="154" w:firstLine="3"/>
              <w:rPr>
                <w:rFonts w:ascii="Times New Roman" w:hAnsi="Times New Roman" w:cs="Times New Roman"/>
                <w:sz w:val="24"/>
                <w:szCs w:val="24"/>
              </w:rPr>
            </w:pPr>
            <w:r w:rsidRPr="000F1C02">
              <w:rPr>
                <w:rFonts w:ascii="Times New Roman" w:hAnsi="Times New Roman" w:cs="Times New Roman"/>
                <w:sz w:val="24"/>
                <w:szCs w:val="24"/>
              </w:rPr>
              <w:t>Improved germination, shoot and root length, and overall grain productivity.</w:t>
            </w:r>
          </w:p>
        </w:tc>
        <w:tc>
          <w:tcPr>
            <w:tcW w:w="1701" w:type="dxa"/>
            <w:tcMar>
              <w:top w:w="180" w:type="dxa"/>
              <w:left w:w="0" w:type="dxa"/>
              <w:bottom w:w="180" w:type="dxa"/>
              <w:right w:w="0" w:type="dxa"/>
            </w:tcMar>
            <w:hideMark/>
          </w:tcPr>
          <w:p w14:paraId="0009E466" w14:textId="77777777" w:rsidR="00B9687F" w:rsidRPr="000F1C02" w:rsidRDefault="00B9687F" w:rsidP="009A395F">
            <w:pPr>
              <w:spacing w:after="0" w:line="240" w:lineRule="auto"/>
              <w:jc w:val="center"/>
              <w:rPr>
                <w:rFonts w:ascii="Times New Roman" w:hAnsi="Times New Roman" w:cs="Times New Roman"/>
                <w:sz w:val="24"/>
                <w:szCs w:val="24"/>
              </w:rPr>
            </w:pPr>
            <w:proofErr w:type="spellStart"/>
            <w:r w:rsidRPr="000F1C02">
              <w:rPr>
                <w:rFonts w:ascii="Times New Roman" w:hAnsi="Times New Roman" w:cs="Times New Roman"/>
                <w:sz w:val="24"/>
                <w:szCs w:val="24"/>
              </w:rPr>
              <w:t>Arjumend</w:t>
            </w:r>
            <w:proofErr w:type="spellEnd"/>
            <w:r w:rsidRPr="000F1C02">
              <w:rPr>
                <w:rFonts w:ascii="Times New Roman" w:hAnsi="Times New Roman" w:cs="Times New Roman"/>
                <w:sz w:val="24"/>
                <w:szCs w:val="24"/>
              </w:rPr>
              <w:t xml:space="preserve"> et al., 2015</w:t>
            </w:r>
          </w:p>
        </w:tc>
      </w:tr>
      <w:tr w:rsidR="00B9687F" w:rsidRPr="000F1C02" w14:paraId="68EB099B" w14:textId="77777777" w:rsidTr="009A395F">
        <w:tc>
          <w:tcPr>
            <w:tcW w:w="0" w:type="auto"/>
            <w:tcMar>
              <w:top w:w="180" w:type="dxa"/>
              <w:left w:w="0" w:type="dxa"/>
              <w:bottom w:w="180" w:type="dxa"/>
              <w:right w:w="240" w:type="dxa"/>
            </w:tcMar>
            <w:hideMark/>
          </w:tcPr>
          <w:p w14:paraId="0A9B3C4D" w14:textId="77777777" w:rsidR="00B9687F" w:rsidRPr="000F1C02" w:rsidRDefault="00B9687F" w:rsidP="00B9687F">
            <w:pPr>
              <w:spacing w:after="0" w:line="240" w:lineRule="auto"/>
              <w:ind w:left="142" w:hanging="5"/>
              <w:rPr>
                <w:rFonts w:ascii="Times New Roman" w:hAnsi="Times New Roman" w:cs="Times New Roman"/>
                <w:sz w:val="24"/>
                <w:szCs w:val="24"/>
              </w:rPr>
            </w:pPr>
            <w:r w:rsidRPr="000F1C02">
              <w:rPr>
                <w:rFonts w:ascii="Times New Roman" w:hAnsi="Times New Roman" w:cs="Times New Roman"/>
                <w:b/>
                <w:bCs/>
                <w:sz w:val="24"/>
                <w:szCs w:val="24"/>
              </w:rPr>
              <w:t>Rice</w:t>
            </w:r>
            <w:r w:rsidRPr="000F1C02">
              <w:rPr>
                <w:rFonts w:ascii="Times New Roman" w:hAnsi="Times New Roman" w:cs="Times New Roman"/>
                <w:sz w:val="24"/>
                <w:szCs w:val="24"/>
              </w:rPr>
              <w:t> (</w:t>
            </w:r>
            <w:r w:rsidRPr="000F1C02">
              <w:rPr>
                <w:rFonts w:ascii="Times New Roman" w:hAnsi="Times New Roman" w:cs="Times New Roman"/>
                <w:i/>
                <w:iCs/>
                <w:sz w:val="24"/>
                <w:szCs w:val="24"/>
              </w:rPr>
              <w:t>O. sativa</w:t>
            </w:r>
            <w:r w:rsidRPr="000F1C02">
              <w:rPr>
                <w:rFonts w:ascii="Times New Roman" w:hAnsi="Times New Roman" w:cs="Times New Roman"/>
                <w:sz w:val="24"/>
                <w:szCs w:val="24"/>
              </w:rPr>
              <w:t>)</w:t>
            </w:r>
          </w:p>
        </w:tc>
        <w:tc>
          <w:tcPr>
            <w:tcW w:w="0" w:type="auto"/>
            <w:tcMar>
              <w:top w:w="180" w:type="dxa"/>
              <w:left w:w="0" w:type="dxa"/>
              <w:bottom w:w="180" w:type="dxa"/>
              <w:right w:w="240" w:type="dxa"/>
            </w:tcMar>
            <w:hideMark/>
          </w:tcPr>
          <w:p w14:paraId="006514A3"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Salt</w:t>
            </w:r>
          </w:p>
        </w:tc>
        <w:tc>
          <w:tcPr>
            <w:tcW w:w="0" w:type="auto"/>
            <w:tcMar>
              <w:top w:w="180" w:type="dxa"/>
              <w:left w:w="0" w:type="dxa"/>
              <w:bottom w:w="180" w:type="dxa"/>
              <w:right w:w="240" w:type="dxa"/>
            </w:tcMar>
            <w:hideMark/>
          </w:tcPr>
          <w:p w14:paraId="40D55726"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HA (100 mg/L)</w:t>
            </w:r>
          </w:p>
        </w:tc>
        <w:tc>
          <w:tcPr>
            <w:tcW w:w="3312" w:type="dxa"/>
            <w:tcMar>
              <w:top w:w="180" w:type="dxa"/>
              <w:left w:w="0" w:type="dxa"/>
              <w:bottom w:w="180" w:type="dxa"/>
              <w:right w:w="240" w:type="dxa"/>
            </w:tcMar>
            <w:hideMark/>
          </w:tcPr>
          <w:p w14:paraId="537D1B59" w14:textId="77777777" w:rsidR="00B9687F" w:rsidRPr="000F1C02" w:rsidRDefault="00B9687F" w:rsidP="009A395F">
            <w:pPr>
              <w:spacing w:after="0" w:line="240" w:lineRule="auto"/>
              <w:ind w:left="154" w:firstLine="3"/>
              <w:rPr>
                <w:rFonts w:ascii="Times New Roman" w:hAnsi="Times New Roman" w:cs="Times New Roman"/>
                <w:sz w:val="24"/>
                <w:szCs w:val="24"/>
              </w:rPr>
            </w:pPr>
            <w:r w:rsidRPr="000F1C02">
              <w:rPr>
                <w:rFonts w:ascii="Times New Roman" w:hAnsi="Times New Roman" w:cs="Times New Roman"/>
                <w:sz w:val="24"/>
                <w:szCs w:val="24"/>
              </w:rPr>
              <w:t>Enhanced antioxidant enzyme activity (SOD, CAT) and increased plant height.</w:t>
            </w:r>
          </w:p>
        </w:tc>
        <w:tc>
          <w:tcPr>
            <w:tcW w:w="1701" w:type="dxa"/>
            <w:tcMar>
              <w:top w:w="180" w:type="dxa"/>
              <w:left w:w="0" w:type="dxa"/>
              <w:bottom w:w="180" w:type="dxa"/>
              <w:right w:w="0" w:type="dxa"/>
            </w:tcMar>
            <w:hideMark/>
          </w:tcPr>
          <w:p w14:paraId="018F137B"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Abu-Ria et al., 202</w:t>
            </w:r>
            <w:r w:rsidRPr="00EB763E">
              <w:rPr>
                <w:rFonts w:ascii="Times New Roman" w:hAnsi="Times New Roman" w:cs="Times New Roman"/>
                <w:sz w:val="24"/>
                <w:szCs w:val="24"/>
              </w:rPr>
              <w:t>3</w:t>
            </w:r>
          </w:p>
        </w:tc>
      </w:tr>
      <w:tr w:rsidR="00B9687F" w:rsidRPr="000F1C02" w14:paraId="1768DFAD" w14:textId="77777777" w:rsidTr="009A395F">
        <w:tc>
          <w:tcPr>
            <w:tcW w:w="0" w:type="auto"/>
            <w:tcMar>
              <w:top w:w="180" w:type="dxa"/>
              <w:left w:w="0" w:type="dxa"/>
              <w:bottom w:w="180" w:type="dxa"/>
              <w:right w:w="240" w:type="dxa"/>
            </w:tcMar>
            <w:hideMark/>
          </w:tcPr>
          <w:p w14:paraId="1BDC7ACB" w14:textId="77777777" w:rsidR="00B9687F" w:rsidRPr="000F1C02" w:rsidRDefault="00B9687F" w:rsidP="00B9687F">
            <w:pPr>
              <w:spacing w:after="0" w:line="240" w:lineRule="auto"/>
              <w:ind w:left="142" w:hanging="5"/>
              <w:rPr>
                <w:rFonts w:ascii="Times New Roman" w:hAnsi="Times New Roman" w:cs="Times New Roman"/>
                <w:sz w:val="24"/>
                <w:szCs w:val="24"/>
              </w:rPr>
            </w:pPr>
            <w:r w:rsidRPr="000F1C02">
              <w:rPr>
                <w:rFonts w:ascii="Times New Roman" w:hAnsi="Times New Roman" w:cs="Times New Roman"/>
                <w:b/>
                <w:bCs/>
                <w:sz w:val="24"/>
                <w:szCs w:val="24"/>
              </w:rPr>
              <w:t>Maize</w:t>
            </w:r>
            <w:r w:rsidRPr="000F1C02">
              <w:rPr>
                <w:rFonts w:ascii="Times New Roman" w:hAnsi="Times New Roman" w:cs="Times New Roman"/>
                <w:sz w:val="24"/>
                <w:szCs w:val="24"/>
              </w:rPr>
              <w:t> (</w:t>
            </w:r>
            <w:r w:rsidRPr="000F1C02">
              <w:rPr>
                <w:rFonts w:ascii="Times New Roman" w:hAnsi="Times New Roman" w:cs="Times New Roman"/>
                <w:i/>
                <w:iCs/>
                <w:sz w:val="24"/>
                <w:szCs w:val="24"/>
              </w:rPr>
              <w:t>Z. mays</w:t>
            </w:r>
            <w:r w:rsidRPr="000F1C02">
              <w:rPr>
                <w:rFonts w:ascii="Times New Roman" w:hAnsi="Times New Roman" w:cs="Times New Roman"/>
                <w:sz w:val="24"/>
                <w:szCs w:val="24"/>
              </w:rPr>
              <w:t>)</w:t>
            </w:r>
          </w:p>
        </w:tc>
        <w:tc>
          <w:tcPr>
            <w:tcW w:w="0" w:type="auto"/>
            <w:tcMar>
              <w:top w:w="180" w:type="dxa"/>
              <w:left w:w="0" w:type="dxa"/>
              <w:bottom w:w="180" w:type="dxa"/>
              <w:right w:w="240" w:type="dxa"/>
            </w:tcMar>
            <w:hideMark/>
          </w:tcPr>
          <w:p w14:paraId="745F89DF"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Drought</w:t>
            </w:r>
          </w:p>
        </w:tc>
        <w:tc>
          <w:tcPr>
            <w:tcW w:w="0" w:type="auto"/>
            <w:tcMar>
              <w:top w:w="180" w:type="dxa"/>
              <w:left w:w="0" w:type="dxa"/>
              <w:bottom w:w="180" w:type="dxa"/>
              <w:right w:w="240" w:type="dxa"/>
            </w:tcMar>
            <w:hideMark/>
          </w:tcPr>
          <w:p w14:paraId="10391ED5"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HA (45 kg/ha)</w:t>
            </w:r>
          </w:p>
        </w:tc>
        <w:tc>
          <w:tcPr>
            <w:tcW w:w="3312" w:type="dxa"/>
            <w:tcMar>
              <w:top w:w="180" w:type="dxa"/>
              <w:left w:w="0" w:type="dxa"/>
              <w:bottom w:w="180" w:type="dxa"/>
              <w:right w:w="240" w:type="dxa"/>
            </w:tcMar>
            <w:hideMark/>
          </w:tcPr>
          <w:p w14:paraId="7A609DBA" w14:textId="77777777" w:rsidR="00B9687F" w:rsidRPr="000F1C02" w:rsidRDefault="00B9687F" w:rsidP="009A395F">
            <w:pPr>
              <w:spacing w:after="0" w:line="240" w:lineRule="auto"/>
              <w:ind w:left="154" w:firstLine="3"/>
              <w:rPr>
                <w:rFonts w:ascii="Times New Roman" w:hAnsi="Times New Roman" w:cs="Times New Roman"/>
                <w:sz w:val="24"/>
                <w:szCs w:val="24"/>
              </w:rPr>
            </w:pPr>
            <w:r w:rsidRPr="000F1C02">
              <w:rPr>
                <w:rFonts w:ascii="Times New Roman" w:hAnsi="Times New Roman" w:cs="Times New Roman"/>
                <w:sz w:val="24"/>
                <w:szCs w:val="24"/>
              </w:rPr>
              <w:t xml:space="preserve">Improved water </w:t>
            </w:r>
            <w:proofErr w:type="gramStart"/>
            <w:r w:rsidRPr="000F1C02">
              <w:rPr>
                <w:rFonts w:ascii="Times New Roman" w:hAnsi="Times New Roman" w:cs="Times New Roman"/>
                <w:sz w:val="24"/>
                <w:szCs w:val="24"/>
              </w:rPr>
              <w:t>use</w:t>
            </w:r>
            <w:proofErr w:type="gramEnd"/>
            <w:r w:rsidRPr="000F1C02">
              <w:rPr>
                <w:rFonts w:ascii="Times New Roman" w:hAnsi="Times New Roman" w:cs="Times New Roman"/>
                <w:sz w:val="24"/>
                <w:szCs w:val="24"/>
              </w:rPr>
              <w:t xml:space="preserve"> efficiency (WUE), nutrient availability, and sugar/proline content.</w:t>
            </w:r>
          </w:p>
        </w:tc>
        <w:tc>
          <w:tcPr>
            <w:tcW w:w="1701" w:type="dxa"/>
            <w:tcMar>
              <w:top w:w="180" w:type="dxa"/>
              <w:left w:w="0" w:type="dxa"/>
              <w:bottom w:w="180" w:type="dxa"/>
              <w:right w:w="0" w:type="dxa"/>
            </w:tcMar>
            <w:hideMark/>
          </w:tcPr>
          <w:p w14:paraId="678FEC4B"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Abu-Ria et al., 2024</w:t>
            </w:r>
          </w:p>
        </w:tc>
      </w:tr>
      <w:tr w:rsidR="00B9687F" w:rsidRPr="000F1C02" w14:paraId="189D9F58" w14:textId="77777777" w:rsidTr="009A395F">
        <w:tc>
          <w:tcPr>
            <w:tcW w:w="0" w:type="auto"/>
            <w:tcMar>
              <w:top w:w="180" w:type="dxa"/>
              <w:left w:w="0" w:type="dxa"/>
              <w:bottom w:w="180" w:type="dxa"/>
              <w:right w:w="240" w:type="dxa"/>
            </w:tcMar>
            <w:hideMark/>
          </w:tcPr>
          <w:p w14:paraId="2D59AEF0" w14:textId="77777777" w:rsidR="00B9687F" w:rsidRPr="000F1C02" w:rsidRDefault="00B9687F" w:rsidP="00B9687F">
            <w:pPr>
              <w:spacing w:after="0" w:line="240" w:lineRule="auto"/>
              <w:ind w:left="142" w:hanging="5"/>
              <w:rPr>
                <w:rFonts w:ascii="Times New Roman" w:hAnsi="Times New Roman" w:cs="Times New Roman"/>
                <w:sz w:val="24"/>
                <w:szCs w:val="24"/>
              </w:rPr>
            </w:pPr>
            <w:r w:rsidRPr="000F1C02">
              <w:rPr>
                <w:rFonts w:ascii="Times New Roman" w:hAnsi="Times New Roman" w:cs="Times New Roman"/>
                <w:b/>
                <w:bCs/>
                <w:sz w:val="24"/>
                <w:szCs w:val="24"/>
              </w:rPr>
              <w:t>Tomato</w:t>
            </w:r>
            <w:r w:rsidRPr="000F1C02">
              <w:rPr>
                <w:rFonts w:ascii="Times New Roman" w:hAnsi="Times New Roman" w:cs="Times New Roman"/>
                <w:sz w:val="24"/>
                <w:szCs w:val="24"/>
              </w:rPr>
              <w:t> (</w:t>
            </w:r>
            <w:r w:rsidRPr="000F1C02">
              <w:rPr>
                <w:rFonts w:ascii="Times New Roman" w:hAnsi="Times New Roman" w:cs="Times New Roman"/>
                <w:i/>
                <w:iCs/>
                <w:sz w:val="24"/>
                <w:szCs w:val="24"/>
              </w:rPr>
              <w:t xml:space="preserve">S. </w:t>
            </w:r>
            <w:proofErr w:type="spellStart"/>
            <w:r w:rsidRPr="000F1C02">
              <w:rPr>
                <w:rFonts w:ascii="Times New Roman" w:hAnsi="Times New Roman" w:cs="Times New Roman"/>
                <w:i/>
                <w:iCs/>
                <w:sz w:val="24"/>
                <w:szCs w:val="24"/>
              </w:rPr>
              <w:t>lycopersicum</w:t>
            </w:r>
            <w:proofErr w:type="spellEnd"/>
            <w:r w:rsidRPr="000F1C02">
              <w:rPr>
                <w:rFonts w:ascii="Times New Roman" w:hAnsi="Times New Roman" w:cs="Times New Roman"/>
                <w:sz w:val="24"/>
                <w:szCs w:val="24"/>
              </w:rPr>
              <w:t>)</w:t>
            </w:r>
          </w:p>
        </w:tc>
        <w:tc>
          <w:tcPr>
            <w:tcW w:w="0" w:type="auto"/>
            <w:tcMar>
              <w:top w:w="180" w:type="dxa"/>
              <w:left w:w="0" w:type="dxa"/>
              <w:bottom w:w="180" w:type="dxa"/>
              <w:right w:w="240" w:type="dxa"/>
            </w:tcMar>
            <w:hideMark/>
          </w:tcPr>
          <w:p w14:paraId="649904C7"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Drought</w:t>
            </w:r>
          </w:p>
        </w:tc>
        <w:tc>
          <w:tcPr>
            <w:tcW w:w="0" w:type="auto"/>
            <w:tcMar>
              <w:top w:w="180" w:type="dxa"/>
              <w:left w:w="0" w:type="dxa"/>
              <w:bottom w:w="180" w:type="dxa"/>
              <w:right w:w="240" w:type="dxa"/>
            </w:tcMar>
            <w:hideMark/>
          </w:tcPr>
          <w:p w14:paraId="5D592D18"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Foliar HA (3 ml/L)</w:t>
            </w:r>
          </w:p>
        </w:tc>
        <w:tc>
          <w:tcPr>
            <w:tcW w:w="3312" w:type="dxa"/>
            <w:tcMar>
              <w:top w:w="180" w:type="dxa"/>
              <w:left w:w="0" w:type="dxa"/>
              <w:bottom w:w="180" w:type="dxa"/>
              <w:right w:w="240" w:type="dxa"/>
            </w:tcMar>
            <w:hideMark/>
          </w:tcPr>
          <w:p w14:paraId="4123D3A6" w14:textId="77777777" w:rsidR="00B9687F" w:rsidRPr="000F1C02" w:rsidRDefault="00B9687F" w:rsidP="009A395F">
            <w:pPr>
              <w:spacing w:after="0" w:line="240" w:lineRule="auto"/>
              <w:ind w:left="154" w:firstLine="3"/>
              <w:rPr>
                <w:rFonts w:ascii="Times New Roman" w:hAnsi="Times New Roman" w:cs="Times New Roman"/>
                <w:sz w:val="24"/>
                <w:szCs w:val="24"/>
              </w:rPr>
            </w:pPr>
            <w:r w:rsidRPr="000F1C02">
              <w:rPr>
                <w:rFonts w:ascii="Times New Roman" w:hAnsi="Times New Roman" w:cs="Times New Roman"/>
                <w:sz w:val="24"/>
                <w:szCs w:val="24"/>
              </w:rPr>
              <w:t>Increased shoot/root dry weight, chlorophyll, and reduced electrolyte leakage.</w:t>
            </w:r>
          </w:p>
        </w:tc>
        <w:tc>
          <w:tcPr>
            <w:tcW w:w="1701" w:type="dxa"/>
            <w:tcMar>
              <w:top w:w="180" w:type="dxa"/>
              <w:left w:w="0" w:type="dxa"/>
              <w:bottom w:w="180" w:type="dxa"/>
              <w:right w:w="0" w:type="dxa"/>
            </w:tcMar>
            <w:hideMark/>
          </w:tcPr>
          <w:p w14:paraId="167B70A8"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Arslan et al., 2021</w:t>
            </w:r>
          </w:p>
        </w:tc>
      </w:tr>
      <w:tr w:rsidR="00B9687F" w:rsidRPr="000F1C02" w14:paraId="7982B3B9" w14:textId="77777777" w:rsidTr="009A395F">
        <w:tc>
          <w:tcPr>
            <w:tcW w:w="0" w:type="auto"/>
            <w:tcMar>
              <w:top w:w="180" w:type="dxa"/>
              <w:left w:w="0" w:type="dxa"/>
              <w:bottom w:w="180" w:type="dxa"/>
              <w:right w:w="240" w:type="dxa"/>
            </w:tcMar>
            <w:hideMark/>
          </w:tcPr>
          <w:p w14:paraId="71F6C34A" w14:textId="77777777" w:rsidR="00B9687F" w:rsidRPr="000F1C02" w:rsidRDefault="00B9687F" w:rsidP="00B9687F">
            <w:pPr>
              <w:spacing w:after="0" w:line="240" w:lineRule="auto"/>
              <w:ind w:left="142" w:hanging="5"/>
              <w:rPr>
                <w:rFonts w:ascii="Times New Roman" w:hAnsi="Times New Roman" w:cs="Times New Roman"/>
                <w:sz w:val="24"/>
                <w:szCs w:val="24"/>
              </w:rPr>
            </w:pPr>
            <w:r w:rsidRPr="000F1C02">
              <w:rPr>
                <w:rFonts w:ascii="Times New Roman" w:hAnsi="Times New Roman" w:cs="Times New Roman"/>
                <w:b/>
                <w:bCs/>
                <w:sz w:val="24"/>
                <w:szCs w:val="24"/>
              </w:rPr>
              <w:lastRenderedPageBreak/>
              <w:t>Cucumber</w:t>
            </w:r>
            <w:r w:rsidRPr="000F1C02">
              <w:rPr>
                <w:rFonts w:ascii="Times New Roman" w:hAnsi="Times New Roman" w:cs="Times New Roman"/>
                <w:sz w:val="24"/>
                <w:szCs w:val="24"/>
              </w:rPr>
              <w:t> (</w:t>
            </w:r>
            <w:r w:rsidRPr="000F1C02">
              <w:rPr>
                <w:rFonts w:ascii="Times New Roman" w:hAnsi="Times New Roman" w:cs="Times New Roman"/>
                <w:i/>
                <w:iCs/>
                <w:sz w:val="24"/>
                <w:szCs w:val="24"/>
              </w:rPr>
              <w:t>C. sativus</w:t>
            </w:r>
            <w:r w:rsidRPr="000F1C02">
              <w:rPr>
                <w:rFonts w:ascii="Times New Roman" w:hAnsi="Times New Roman" w:cs="Times New Roman"/>
                <w:sz w:val="24"/>
                <w:szCs w:val="24"/>
              </w:rPr>
              <w:t>)</w:t>
            </w:r>
          </w:p>
        </w:tc>
        <w:tc>
          <w:tcPr>
            <w:tcW w:w="0" w:type="auto"/>
            <w:tcMar>
              <w:top w:w="180" w:type="dxa"/>
              <w:left w:w="0" w:type="dxa"/>
              <w:bottom w:w="180" w:type="dxa"/>
              <w:right w:w="240" w:type="dxa"/>
            </w:tcMar>
            <w:hideMark/>
          </w:tcPr>
          <w:p w14:paraId="22AEE34C"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Salt</w:t>
            </w:r>
          </w:p>
        </w:tc>
        <w:tc>
          <w:tcPr>
            <w:tcW w:w="0" w:type="auto"/>
            <w:tcMar>
              <w:top w:w="180" w:type="dxa"/>
              <w:left w:w="0" w:type="dxa"/>
              <w:bottom w:w="180" w:type="dxa"/>
              <w:right w:w="240" w:type="dxa"/>
            </w:tcMar>
            <w:hideMark/>
          </w:tcPr>
          <w:p w14:paraId="2A52A65D"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Foliar HA (200 mg/L)</w:t>
            </w:r>
          </w:p>
        </w:tc>
        <w:tc>
          <w:tcPr>
            <w:tcW w:w="3312" w:type="dxa"/>
            <w:tcMar>
              <w:top w:w="180" w:type="dxa"/>
              <w:left w:w="0" w:type="dxa"/>
              <w:bottom w:w="180" w:type="dxa"/>
              <w:right w:w="240" w:type="dxa"/>
            </w:tcMar>
            <w:hideMark/>
          </w:tcPr>
          <w:p w14:paraId="3FC509C3" w14:textId="77777777" w:rsidR="00B9687F" w:rsidRPr="000F1C02" w:rsidRDefault="00B9687F" w:rsidP="009A395F">
            <w:pPr>
              <w:spacing w:after="0" w:line="240" w:lineRule="auto"/>
              <w:ind w:left="154" w:firstLine="3"/>
              <w:rPr>
                <w:rFonts w:ascii="Times New Roman" w:hAnsi="Times New Roman" w:cs="Times New Roman"/>
                <w:sz w:val="24"/>
                <w:szCs w:val="24"/>
              </w:rPr>
            </w:pPr>
            <w:r w:rsidRPr="000F1C02">
              <w:rPr>
                <w:rFonts w:ascii="Times New Roman" w:hAnsi="Times New Roman" w:cs="Times New Roman"/>
                <w:sz w:val="24"/>
                <w:szCs w:val="24"/>
              </w:rPr>
              <w:t>Mitigated Na+ toxicity and improved K+ and Ca2+ uptake.</w:t>
            </w:r>
          </w:p>
        </w:tc>
        <w:tc>
          <w:tcPr>
            <w:tcW w:w="1701" w:type="dxa"/>
            <w:tcMar>
              <w:top w:w="180" w:type="dxa"/>
              <w:left w:w="0" w:type="dxa"/>
              <w:bottom w:w="180" w:type="dxa"/>
              <w:right w:w="0" w:type="dxa"/>
            </w:tcMar>
            <w:hideMark/>
          </w:tcPr>
          <w:p w14:paraId="05145EBA" w14:textId="77777777" w:rsidR="00B9687F" w:rsidRPr="000F1C02" w:rsidRDefault="00B9687F" w:rsidP="009A395F">
            <w:pPr>
              <w:spacing w:after="0" w:line="240" w:lineRule="auto"/>
              <w:jc w:val="center"/>
              <w:rPr>
                <w:rFonts w:ascii="Times New Roman" w:hAnsi="Times New Roman" w:cs="Times New Roman"/>
                <w:sz w:val="24"/>
                <w:szCs w:val="24"/>
              </w:rPr>
            </w:pPr>
            <w:proofErr w:type="spellStart"/>
            <w:r w:rsidRPr="000F1C02">
              <w:rPr>
                <w:rFonts w:ascii="Times New Roman" w:hAnsi="Times New Roman" w:cs="Times New Roman"/>
                <w:sz w:val="24"/>
                <w:szCs w:val="24"/>
              </w:rPr>
              <w:t>Amerian</w:t>
            </w:r>
            <w:proofErr w:type="spellEnd"/>
            <w:r w:rsidRPr="000F1C02">
              <w:rPr>
                <w:rFonts w:ascii="Times New Roman" w:hAnsi="Times New Roman" w:cs="Times New Roman"/>
                <w:sz w:val="24"/>
                <w:szCs w:val="24"/>
              </w:rPr>
              <w:t xml:space="preserve"> et al., 2024</w:t>
            </w:r>
          </w:p>
        </w:tc>
      </w:tr>
      <w:tr w:rsidR="00B9687F" w:rsidRPr="000F1C02" w14:paraId="33994611" w14:textId="77777777" w:rsidTr="009A395F">
        <w:tc>
          <w:tcPr>
            <w:tcW w:w="0" w:type="auto"/>
            <w:tcMar>
              <w:top w:w="180" w:type="dxa"/>
              <w:left w:w="0" w:type="dxa"/>
              <w:bottom w:w="180" w:type="dxa"/>
              <w:right w:w="240" w:type="dxa"/>
            </w:tcMar>
            <w:hideMark/>
          </w:tcPr>
          <w:p w14:paraId="2635BC37" w14:textId="77777777" w:rsidR="00B9687F" w:rsidRPr="000F1C02" w:rsidRDefault="00B9687F" w:rsidP="00B9687F">
            <w:pPr>
              <w:spacing w:after="0" w:line="240" w:lineRule="auto"/>
              <w:ind w:left="142" w:hanging="5"/>
              <w:rPr>
                <w:rFonts w:ascii="Times New Roman" w:hAnsi="Times New Roman" w:cs="Times New Roman"/>
                <w:sz w:val="24"/>
                <w:szCs w:val="24"/>
              </w:rPr>
            </w:pPr>
            <w:r w:rsidRPr="000F1C02">
              <w:rPr>
                <w:rFonts w:ascii="Times New Roman" w:hAnsi="Times New Roman" w:cs="Times New Roman"/>
                <w:b/>
                <w:bCs/>
                <w:sz w:val="24"/>
                <w:szCs w:val="24"/>
              </w:rPr>
              <w:t>Millet</w:t>
            </w:r>
            <w:r w:rsidRPr="000F1C02">
              <w:rPr>
                <w:rFonts w:ascii="Times New Roman" w:hAnsi="Times New Roman" w:cs="Times New Roman"/>
                <w:sz w:val="24"/>
                <w:szCs w:val="24"/>
              </w:rPr>
              <w:t> (</w:t>
            </w:r>
            <w:r w:rsidRPr="000F1C02">
              <w:rPr>
                <w:rFonts w:ascii="Times New Roman" w:hAnsi="Times New Roman" w:cs="Times New Roman"/>
                <w:i/>
                <w:iCs/>
                <w:sz w:val="24"/>
                <w:szCs w:val="24"/>
              </w:rPr>
              <w:t>S. italica</w:t>
            </w:r>
            <w:r w:rsidRPr="000F1C02">
              <w:rPr>
                <w:rFonts w:ascii="Times New Roman" w:hAnsi="Times New Roman" w:cs="Times New Roman"/>
                <w:sz w:val="24"/>
                <w:szCs w:val="24"/>
              </w:rPr>
              <w:t>)</w:t>
            </w:r>
          </w:p>
        </w:tc>
        <w:tc>
          <w:tcPr>
            <w:tcW w:w="0" w:type="auto"/>
            <w:tcMar>
              <w:top w:w="180" w:type="dxa"/>
              <w:left w:w="0" w:type="dxa"/>
              <w:bottom w:w="180" w:type="dxa"/>
              <w:right w:w="240" w:type="dxa"/>
            </w:tcMar>
            <w:hideMark/>
          </w:tcPr>
          <w:p w14:paraId="76825521"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Drought</w:t>
            </w:r>
          </w:p>
        </w:tc>
        <w:tc>
          <w:tcPr>
            <w:tcW w:w="0" w:type="auto"/>
            <w:tcMar>
              <w:top w:w="180" w:type="dxa"/>
              <w:left w:w="0" w:type="dxa"/>
              <w:bottom w:w="180" w:type="dxa"/>
              <w:right w:w="240" w:type="dxa"/>
            </w:tcMar>
            <w:hideMark/>
          </w:tcPr>
          <w:p w14:paraId="0108DA50"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HA (100–200 mg/L)</w:t>
            </w:r>
          </w:p>
        </w:tc>
        <w:tc>
          <w:tcPr>
            <w:tcW w:w="3312" w:type="dxa"/>
            <w:tcMar>
              <w:top w:w="180" w:type="dxa"/>
              <w:left w:w="0" w:type="dxa"/>
              <w:bottom w:w="180" w:type="dxa"/>
              <w:right w:w="240" w:type="dxa"/>
            </w:tcMar>
            <w:hideMark/>
          </w:tcPr>
          <w:p w14:paraId="4BABE456" w14:textId="77777777" w:rsidR="00B9687F" w:rsidRPr="000F1C02" w:rsidRDefault="00B9687F" w:rsidP="009A395F">
            <w:pPr>
              <w:spacing w:after="0" w:line="240" w:lineRule="auto"/>
              <w:ind w:left="154" w:firstLine="3"/>
              <w:rPr>
                <w:rFonts w:ascii="Times New Roman" w:hAnsi="Times New Roman" w:cs="Times New Roman"/>
                <w:sz w:val="24"/>
                <w:szCs w:val="24"/>
              </w:rPr>
            </w:pPr>
            <w:r w:rsidRPr="000F1C02">
              <w:rPr>
                <w:rFonts w:ascii="Times New Roman" w:hAnsi="Times New Roman" w:cs="Times New Roman"/>
                <w:sz w:val="24"/>
                <w:szCs w:val="24"/>
              </w:rPr>
              <w:t>Increased net photosynthetic rate, stomatal conductance, and antioxidant capacity.</w:t>
            </w:r>
          </w:p>
        </w:tc>
        <w:tc>
          <w:tcPr>
            <w:tcW w:w="1701" w:type="dxa"/>
            <w:tcMar>
              <w:top w:w="180" w:type="dxa"/>
              <w:left w:w="0" w:type="dxa"/>
              <w:bottom w:w="180" w:type="dxa"/>
              <w:right w:w="0" w:type="dxa"/>
            </w:tcMar>
            <w:hideMark/>
          </w:tcPr>
          <w:p w14:paraId="1C6396B4"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Shen et al., 2020</w:t>
            </w:r>
          </w:p>
        </w:tc>
      </w:tr>
      <w:tr w:rsidR="00B9687F" w:rsidRPr="000F1C02" w14:paraId="5C64CFBC" w14:textId="77777777" w:rsidTr="009A395F">
        <w:tc>
          <w:tcPr>
            <w:tcW w:w="0" w:type="auto"/>
            <w:tcMar>
              <w:top w:w="180" w:type="dxa"/>
              <w:left w:w="0" w:type="dxa"/>
              <w:bottom w:w="180" w:type="dxa"/>
              <w:right w:w="240" w:type="dxa"/>
            </w:tcMar>
            <w:hideMark/>
          </w:tcPr>
          <w:p w14:paraId="1A21C961" w14:textId="77777777" w:rsidR="00B9687F" w:rsidRPr="000F1C02" w:rsidRDefault="00B9687F" w:rsidP="00B9687F">
            <w:pPr>
              <w:spacing w:after="0" w:line="240" w:lineRule="auto"/>
              <w:ind w:left="142" w:hanging="5"/>
              <w:rPr>
                <w:rFonts w:ascii="Times New Roman" w:hAnsi="Times New Roman" w:cs="Times New Roman"/>
                <w:sz w:val="24"/>
                <w:szCs w:val="24"/>
              </w:rPr>
            </w:pPr>
            <w:r w:rsidRPr="000F1C02">
              <w:rPr>
                <w:rFonts w:ascii="Times New Roman" w:hAnsi="Times New Roman" w:cs="Times New Roman"/>
                <w:b/>
                <w:bCs/>
                <w:sz w:val="24"/>
                <w:szCs w:val="24"/>
              </w:rPr>
              <w:t>Sunflower</w:t>
            </w:r>
            <w:r w:rsidRPr="000F1C02">
              <w:rPr>
                <w:rFonts w:ascii="Times New Roman" w:hAnsi="Times New Roman" w:cs="Times New Roman"/>
                <w:sz w:val="24"/>
                <w:szCs w:val="24"/>
              </w:rPr>
              <w:t> (</w:t>
            </w:r>
            <w:r w:rsidRPr="000F1C02">
              <w:rPr>
                <w:rFonts w:ascii="Times New Roman" w:hAnsi="Times New Roman" w:cs="Times New Roman"/>
                <w:i/>
                <w:iCs/>
                <w:sz w:val="24"/>
                <w:szCs w:val="24"/>
              </w:rPr>
              <w:t>H. annuus</w:t>
            </w:r>
            <w:r w:rsidRPr="000F1C02">
              <w:rPr>
                <w:rFonts w:ascii="Times New Roman" w:hAnsi="Times New Roman" w:cs="Times New Roman"/>
                <w:sz w:val="24"/>
                <w:szCs w:val="24"/>
              </w:rPr>
              <w:t>)</w:t>
            </w:r>
          </w:p>
        </w:tc>
        <w:tc>
          <w:tcPr>
            <w:tcW w:w="0" w:type="auto"/>
            <w:tcMar>
              <w:top w:w="180" w:type="dxa"/>
              <w:left w:w="0" w:type="dxa"/>
              <w:bottom w:w="180" w:type="dxa"/>
              <w:right w:w="240" w:type="dxa"/>
            </w:tcMar>
            <w:hideMark/>
          </w:tcPr>
          <w:p w14:paraId="1D37417E"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Heavy Metals (Cd)</w:t>
            </w:r>
          </w:p>
        </w:tc>
        <w:tc>
          <w:tcPr>
            <w:tcW w:w="0" w:type="auto"/>
            <w:tcMar>
              <w:top w:w="180" w:type="dxa"/>
              <w:left w:w="0" w:type="dxa"/>
              <w:bottom w:w="180" w:type="dxa"/>
              <w:right w:w="240" w:type="dxa"/>
            </w:tcMar>
            <w:hideMark/>
          </w:tcPr>
          <w:p w14:paraId="6BD83B8A"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HA application</w:t>
            </w:r>
          </w:p>
        </w:tc>
        <w:tc>
          <w:tcPr>
            <w:tcW w:w="3312" w:type="dxa"/>
            <w:tcMar>
              <w:top w:w="180" w:type="dxa"/>
              <w:left w:w="0" w:type="dxa"/>
              <w:bottom w:w="180" w:type="dxa"/>
              <w:right w:w="240" w:type="dxa"/>
            </w:tcMar>
            <w:hideMark/>
          </w:tcPr>
          <w:p w14:paraId="617102E2" w14:textId="77777777" w:rsidR="00B9687F" w:rsidRPr="000F1C02" w:rsidRDefault="00B9687F" w:rsidP="009A395F">
            <w:pPr>
              <w:spacing w:after="0" w:line="240" w:lineRule="auto"/>
              <w:ind w:left="154" w:firstLine="3"/>
              <w:rPr>
                <w:rFonts w:ascii="Times New Roman" w:hAnsi="Times New Roman" w:cs="Times New Roman"/>
                <w:sz w:val="24"/>
                <w:szCs w:val="24"/>
              </w:rPr>
            </w:pPr>
            <w:r w:rsidRPr="000F1C02">
              <w:rPr>
                <w:rFonts w:ascii="Times New Roman" w:hAnsi="Times New Roman" w:cs="Times New Roman"/>
                <w:sz w:val="24"/>
                <w:szCs w:val="24"/>
              </w:rPr>
              <w:t xml:space="preserve">Reduced ROS </w:t>
            </w:r>
            <w:proofErr w:type="gramStart"/>
            <w:r w:rsidRPr="000F1C02">
              <w:rPr>
                <w:rFonts w:ascii="Times New Roman" w:hAnsi="Times New Roman" w:cs="Times New Roman"/>
                <w:sz w:val="24"/>
                <w:szCs w:val="24"/>
              </w:rPr>
              <w:t>content  and</w:t>
            </w:r>
            <w:proofErr w:type="gramEnd"/>
            <w:r w:rsidRPr="000F1C02">
              <w:rPr>
                <w:rFonts w:ascii="Times New Roman" w:hAnsi="Times New Roman" w:cs="Times New Roman"/>
                <w:sz w:val="24"/>
                <w:szCs w:val="24"/>
              </w:rPr>
              <w:t xml:space="preserve"> alleviated Cd-induced stress.</w:t>
            </w:r>
          </w:p>
        </w:tc>
        <w:tc>
          <w:tcPr>
            <w:tcW w:w="1701" w:type="dxa"/>
            <w:tcMar>
              <w:top w:w="180" w:type="dxa"/>
              <w:left w:w="0" w:type="dxa"/>
              <w:bottom w:w="180" w:type="dxa"/>
              <w:right w:w="0" w:type="dxa"/>
            </w:tcMar>
            <w:hideMark/>
          </w:tcPr>
          <w:p w14:paraId="47888BB7"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Wang et al., 202</w:t>
            </w:r>
            <w:r w:rsidRPr="00EB763E">
              <w:rPr>
                <w:rFonts w:ascii="Times New Roman" w:hAnsi="Times New Roman" w:cs="Times New Roman"/>
                <w:sz w:val="24"/>
                <w:szCs w:val="24"/>
              </w:rPr>
              <w:t>4</w:t>
            </w:r>
          </w:p>
        </w:tc>
      </w:tr>
      <w:tr w:rsidR="00B9687F" w:rsidRPr="000F1C02" w14:paraId="3021AC9D" w14:textId="77777777" w:rsidTr="009A395F">
        <w:tc>
          <w:tcPr>
            <w:tcW w:w="0" w:type="auto"/>
            <w:tcMar>
              <w:top w:w="180" w:type="dxa"/>
              <w:left w:w="0" w:type="dxa"/>
              <w:bottom w:w="180" w:type="dxa"/>
              <w:right w:w="240" w:type="dxa"/>
            </w:tcMar>
            <w:hideMark/>
          </w:tcPr>
          <w:p w14:paraId="22823A7D" w14:textId="77777777" w:rsidR="00B9687F" w:rsidRPr="000F1C02" w:rsidRDefault="00B9687F" w:rsidP="00B9687F">
            <w:pPr>
              <w:spacing w:after="0" w:line="240" w:lineRule="auto"/>
              <w:ind w:left="142" w:hanging="5"/>
              <w:rPr>
                <w:rFonts w:ascii="Times New Roman" w:hAnsi="Times New Roman" w:cs="Times New Roman"/>
                <w:sz w:val="24"/>
                <w:szCs w:val="24"/>
              </w:rPr>
            </w:pPr>
            <w:r w:rsidRPr="000F1C02">
              <w:rPr>
                <w:rFonts w:ascii="Times New Roman" w:hAnsi="Times New Roman" w:cs="Times New Roman"/>
                <w:b/>
                <w:bCs/>
                <w:sz w:val="24"/>
                <w:szCs w:val="24"/>
              </w:rPr>
              <w:t>Strawberry</w:t>
            </w:r>
            <w:r w:rsidRPr="000F1C02">
              <w:rPr>
                <w:rFonts w:ascii="Times New Roman" w:hAnsi="Times New Roman" w:cs="Times New Roman"/>
                <w:sz w:val="24"/>
                <w:szCs w:val="24"/>
              </w:rPr>
              <w:t> (</w:t>
            </w:r>
            <w:r w:rsidRPr="000F1C02">
              <w:rPr>
                <w:rFonts w:ascii="Times New Roman" w:hAnsi="Times New Roman" w:cs="Times New Roman"/>
                <w:i/>
                <w:iCs/>
                <w:sz w:val="24"/>
                <w:szCs w:val="24"/>
              </w:rPr>
              <w:t xml:space="preserve">F. × </w:t>
            </w:r>
            <w:proofErr w:type="spellStart"/>
            <w:r w:rsidRPr="000F1C02">
              <w:rPr>
                <w:rFonts w:ascii="Times New Roman" w:hAnsi="Times New Roman" w:cs="Times New Roman"/>
                <w:i/>
                <w:iCs/>
                <w:sz w:val="24"/>
                <w:szCs w:val="24"/>
              </w:rPr>
              <w:t>ananassa</w:t>
            </w:r>
            <w:proofErr w:type="spellEnd"/>
            <w:r w:rsidRPr="000F1C02">
              <w:rPr>
                <w:rFonts w:ascii="Times New Roman" w:hAnsi="Times New Roman" w:cs="Times New Roman"/>
                <w:sz w:val="24"/>
                <w:szCs w:val="24"/>
              </w:rPr>
              <w:t>)</w:t>
            </w:r>
          </w:p>
        </w:tc>
        <w:tc>
          <w:tcPr>
            <w:tcW w:w="0" w:type="auto"/>
            <w:tcMar>
              <w:top w:w="180" w:type="dxa"/>
              <w:left w:w="0" w:type="dxa"/>
              <w:bottom w:w="180" w:type="dxa"/>
              <w:right w:w="240" w:type="dxa"/>
            </w:tcMar>
            <w:hideMark/>
          </w:tcPr>
          <w:p w14:paraId="790A830E"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Salt</w:t>
            </w:r>
          </w:p>
        </w:tc>
        <w:tc>
          <w:tcPr>
            <w:tcW w:w="0" w:type="auto"/>
            <w:tcMar>
              <w:top w:w="180" w:type="dxa"/>
              <w:left w:w="0" w:type="dxa"/>
              <w:bottom w:w="180" w:type="dxa"/>
              <w:right w:w="240" w:type="dxa"/>
            </w:tcMar>
            <w:hideMark/>
          </w:tcPr>
          <w:p w14:paraId="2352B263"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Foliar HA (5 mM)</w:t>
            </w:r>
          </w:p>
        </w:tc>
        <w:tc>
          <w:tcPr>
            <w:tcW w:w="3312" w:type="dxa"/>
            <w:tcMar>
              <w:top w:w="180" w:type="dxa"/>
              <w:left w:w="0" w:type="dxa"/>
              <w:bottom w:w="180" w:type="dxa"/>
              <w:right w:w="240" w:type="dxa"/>
            </w:tcMar>
            <w:hideMark/>
          </w:tcPr>
          <w:p w14:paraId="36925502" w14:textId="77777777" w:rsidR="00B9687F" w:rsidRPr="000F1C02" w:rsidRDefault="00B9687F" w:rsidP="009A395F">
            <w:pPr>
              <w:spacing w:after="0" w:line="240" w:lineRule="auto"/>
              <w:ind w:left="154" w:firstLine="3"/>
              <w:rPr>
                <w:rFonts w:ascii="Times New Roman" w:hAnsi="Times New Roman" w:cs="Times New Roman"/>
                <w:sz w:val="24"/>
                <w:szCs w:val="24"/>
              </w:rPr>
            </w:pPr>
            <w:r w:rsidRPr="000F1C02">
              <w:rPr>
                <w:rFonts w:ascii="Times New Roman" w:hAnsi="Times New Roman" w:cs="Times New Roman"/>
                <w:sz w:val="24"/>
                <w:szCs w:val="24"/>
              </w:rPr>
              <w:t>Improved membrane stability</w:t>
            </w:r>
            <w:r w:rsidRPr="00EB763E">
              <w:rPr>
                <w:rFonts w:ascii="Times New Roman" w:hAnsi="Times New Roman" w:cs="Times New Roman"/>
                <w:sz w:val="24"/>
                <w:szCs w:val="24"/>
              </w:rPr>
              <w:t xml:space="preserve"> </w:t>
            </w:r>
            <w:r w:rsidRPr="000F1C02">
              <w:rPr>
                <w:rFonts w:ascii="Times New Roman" w:hAnsi="Times New Roman" w:cs="Times New Roman"/>
                <w:sz w:val="24"/>
                <w:szCs w:val="24"/>
              </w:rPr>
              <w:t>and maintained biomass.</w:t>
            </w:r>
          </w:p>
        </w:tc>
        <w:tc>
          <w:tcPr>
            <w:tcW w:w="1701" w:type="dxa"/>
            <w:tcMar>
              <w:top w:w="180" w:type="dxa"/>
              <w:left w:w="0" w:type="dxa"/>
              <w:bottom w:w="180" w:type="dxa"/>
              <w:right w:w="0" w:type="dxa"/>
            </w:tcMar>
            <w:hideMark/>
          </w:tcPr>
          <w:p w14:paraId="26D40DC9" w14:textId="77777777" w:rsidR="00B9687F" w:rsidRPr="000F1C02" w:rsidRDefault="00B9687F" w:rsidP="009A395F">
            <w:pPr>
              <w:spacing w:after="0" w:line="240" w:lineRule="auto"/>
              <w:jc w:val="center"/>
              <w:rPr>
                <w:rFonts w:ascii="Times New Roman" w:hAnsi="Times New Roman" w:cs="Times New Roman"/>
                <w:sz w:val="24"/>
                <w:szCs w:val="24"/>
              </w:rPr>
            </w:pPr>
            <w:r w:rsidRPr="000F1C02">
              <w:rPr>
                <w:rFonts w:ascii="Times New Roman" w:hAnsi="Times New Roman" w:cs="Times New Roman"/>
                <w:sz w:val="24"/>
                <w:szCs w:val="24"/>
              </w:rPr>
              <w:t>Doğan, 2018;</w:t>
            </w:r>
          </w:p>
        </w:tc>
      </w:tr>
    </w:tbl>
    <w:p w14:paraId="10EBE9A1" w14:textId="77777777" w:rsidR="00B9687F" w:rsidRDefault="00B9687F" w:rsidP="00565E6F">
      <w:pPr>
        <w:jc w:val="both"/>
        <w:rPr>
          <w:rFonts w:ascii="Times New Roman" w:hAnsi="Times New Roman" w:cs="Times New Roman"/>
          <w:sz w:val="24"/>
          <w:szCs w:val="24"/>
        </w:rPr>
      </w:pPr>
    </w:p>
    <w:p w14:paraId="64EB6BCF" w14:textId="03D7861B" w:rsidR="00A0575F" w:rsidRDefault="00A0575F" w:rsidP="00565E6F">
      <w:pPr>
        <w:jc w:val="both"/>
        <w:rPr>
          <w:rFonts w:ascii="Times New Roman" w:hAnsi="Times New Roman" w:cs="Times New Roman"/>
          <w:sz w:val="24"/>
          <w:szCs w:val="24"/>
        </w:rPr>
      </w:pPr>
      <w:r>
        <w:rPr>
          <w:noProof/>
        </w:rPr>
        <w:drawing>
          <wp:inline distT="0" distB="0" distL="0" distR="0" wp14:anchorId="56E10683" wp14:editId="73F672F4">
            <wp:extent cx="5943600" cy="3027919"/>
            <wp:effectExtent l="0" t="0" r="0" b="1270"/>
            <wp:docPr id="1345961867" name="Picture 8" descr="AI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I 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6594"/>
                    <a:stretch/>
                  </pic:blipFill>
                  <pic:spPr bwMode="auto">
                    <a:xfrm>
                      <a:off x="0" y="0"/>
                      <a:ext cx="5943600" cy="3027919"/>
                    </a:xfrm>
                    <a:prstGeom prst="rect">
                      <a:avLst/>
                    </a:prstGeom>
                    <a:noFill/>
                    <a:ln>
                      <a:noFill/>
                    </a:ln>
                    <a:extLst>
                      <a:ext uri="{53640926-AAD7-44D8-BBD7-CCE9431645EC}">
                        <a14:shadowObscured xmlns:a14="http://schemas.microsoft.com/office/drawing/2010/main"/>
                      </a:ext>
                    </a:extLst>
                  </pic:spPr>
                </pic:pic>
              </a:graphicData>
            </a:graphic>
          </wp:inline>
        </w:drawing>
      </w:r>
    </w:p>
    <w:p w14:paraId="508BFCF2" w14:textId="5BC64A8A" w:rsidR="00447A68" w:rsidRDefault="00447A68" w:rsidP="00447A68">
      <w:pPr>
        <w:jc w:val="both"/>
        <w:rPr>
          <w:rFonts w:ascii="Times New Roman" w:hAnsi="Times New Roman" w:cs="Times New Roman"/>
          <w:sz w:val="24"/>
          <w:szCs w:val="24"/>
        </w:rPr>
      </w:pPr>
      <w:r>
        <w:rPr>
          <w:rFonts w:ascii="Times New Roman" w:hAnsi="Times New Roman" w:cs="Times New Roman"/>
          <w:sz w:val="24"/>
          <w:szCs w:val="24"/>
        </w:rPr>
        <w:t xml:space="preserve">                           Fig 2: </w:t>
      </w:r>
      <w:r w:rsidRPr="004B4E0C">
        <w:rPr>
          <w:rFonts w:ascii="Times New Roman" w:hAnsi="Times New Roman" w:cs="Times New Roman"/>
          <w:sz w:val="24"/>
          <w:szCs w:val="24"/>
        </w:rPr>
        <w:t>Mechanistic Pathways of Granular Humic Substances</w:t>
      </w:r>
    </w:p>
    <w:p w14:paraId="5382F511" w14:textId="77777777" w:rsidR="003B4536" w:rsidRDefault="003B4536" w:rsidP="00565E6F">
      <w:pPr>
        <w:jc w:val="both"/>
        <w:rPr>
          <w:rFonts w:ascii="Times New Roman" w:hAnsi="Times New Roman" w:cs="Times New Roman"/>
          <w:b/>
          <w:bCs/>
          <w:sz w:val="24"/>
          <w:szCs w:val="24"/>
        </w:rPr>
      </w:pPr>
    </w:p>
    <w:p w14:paraId="2B2EB1EA" w14:textId="7983E206"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 Synergistic Dynamics of Combined Seaweed and Humic Acid Application</w:t>
      </w:r>
    </w:p>
    <w:p w14:paraId="396C1515" w14:textId="25E5BD3A" w:rsidR="00565E6F" w:rsidRP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co-application of seaweed extracts and granular humic acids triggers a potent physiological and pedological synergy that transcends the efficacy of either amendment in isolation. This integrated approach addresses the soil-plant system holistically, merging hormonal </w:t>
      </w:r>
      <w:proofErr w:type="spellStart"/>
      <w:r w:rsidR="00565E6F" w:rsidRPr="00565E6F">
        <w:rPr>
          <w:rFonts w:ascii="Times New Roman" w:hAnsi="Times New Roman" w:cs="Times New Roman"/>
          <w:sz w:val="24"/>
          <w:szCs w:val="24"/>
        </w:rPr>
        <w:t>biostimulation</w:t>
      </w:r>
      <w:proofErr w:type="spellEnd"/>
      <w:r w:rsidR="00565E6F" w:rsidRPr="00565E6F">
        <w:rPr>
          <w:rFonts w:ascii="Times New Roman" w:hAnsi="Times New Roman" w:cs="Times New Roman"/>
          <w:sz w:val="24"/>
          <w:szCs w:val="24"/>
        </w:rPr>
        <w:t xml:space="preserve"> with structural soil refinement to foster regenerative agricultural productivity.</w:t>
      </w:r>
    </w:p>
    <w:p w14:paraId="02718D84"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2.3.1 Potentiated Nutrient Flux and Acquisition</w:t>
      </w:r>
    </w:p>
    <w:p w14:paraId="562BBFFC" w14:textId="23572617"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65E6F" w:rsidRPr="00565E6F">
        <w:rPr>
          <w:rFonts w:ascii="Times New Roman" w:hAnsi="Times New Roman" w:cs="Times New Roman"/>
          <w:sz w:val="24"/>
          <w:szCs w:val="24"/>
        </w:rPr>
        <w:t xml:space="preserve">This synergy is primarily driven by the complementary roles these substances play in the rhizosphere. While seaweed extracts exert a "pull" mechanism—stimulating root proliferation and hair density via endogenous phytohormones—humic acids provide the "push" by elevating the soil's cation exchange capacity (CEC) and sequestering micronutrients through chelation (Chen </w:t>
      </w:r>
      <w:r w:rsidR="001A71D3">
        <w:rPr>
          <w:rFonts w:ascii="Times New Roman" w:hAnsi="Times New Roman" w:cs="Times New Roman"/>
          <w:sz w:val="24"/>
          <w:szCs w:val="24"/>
        </w:rPr>
        <w:t>and</w:t>
      </w:r>
      <w:r w:rsidR="00565E6F" w:rsidRPr="00565E6F">
        <w:rPr>
          <w:rFonts w:ascii="Times New Roman" w:hAnsi="Times New Roman" w:cs="Times New Roman"/>
          <w:sz w:val="24"/>
          <w:szCs w:val="24"/>
        </w:rPr>
        <w:t xml:space="preserve"> Aviad, 1990). This dual action significantly lowers the energetic threshold for nutrient uptake. Empirical evidence from both soil incubation and randomized block trials underscores this effect;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Katkat</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2009 and Saha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65E6F" w:rsidRPr="00565E6F">
        <w:rPr>
          <w:rFonts w:ascii="Times New Roman" w:hAnsi="Times New Roman" w:cs="Times New Roman"/>
          <w:sz w:val="24"/>
          <w:szCs w:val="24"/>
        </w:rPr>
        <w:t>2013) demonstrated that combined treatments yielded higher tissue concentrations of </w:t>
      </w:r>
      <w:r w:rsidR="00565E6F">
        <w:rPr>
          <w:rFonts w:ascii="Times New Roman" w:hAnsi="Times New Roman" w:cs="Times New Roman"/>
          <w:sz w:val="24"/>
          <w:szCs w:val="24"/>
        </w:rPr>
        <w:t>N, P and K</w:t>
      </w:r>
      <w:r w:rsidR="00565E6F" w:rsidRPr="00565E6F">
        <w:rPr>
          <w:rFonts w:ascii="Times New Roman" w:hAnsi="Times New Roman" w:cs="Times New Roman"/>
          <w:sz w:val="24"/>
          <w:szCs w:val="24"/>
        </w:rPr>
        <w:t xml:space="preserve"> than individual applications. Furthermore, longitudinal field studies by </w:t>
      </w:r>
      <w:proofErr w:type="spellStart"/>
      <w:r w:rsidR="00565E6F" w:rsidRPr="00565E6F">
        <w:rPr>
          <w:rFonts w:ascii="Times New Roman" w:hAnsi="Times New Roman" w:cs="Times New Roman"/>
          <w:sz w:val="24"/>
          <w:szCs w:val="24"/>
        </w:rPr>
        <w:t>Sivakamipriya</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(2022) suggest that the presence of humic substances stabilizes the highly labile bioactive compounds in seaweed, ensuring a more sustained release of growth-promoting signals and preventing the leaching of mineralized nutrients throughout the crop cycle.</w:t>
      </w:r>
    </w:p>
    <w:p w14:paraId="57ED25F2"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2.3.2 Structural Amelioration and Microbial Proliferation</w:t>
      </w:r>
    </w:p>
    <w:p w14:paraId="3FD5A9A7" w14:textId="324F4E87"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The integration of seaweed-derived polysaccharides with humic acid granules initiates a multifaceted restructuring of the soil architecture. While the high-molecular-weight polysaccharides from seaweed act as biological glues to facilitate initial aggregate formation and moisture retention, the humic fractions provide long-term stability by elevating organic carbon stocks and cation exchange capacity (CEC). This structural synergy</w:t>
      </w:r>
      <w:r w:rsidR="006F3A04">
        <w:rPr>
          <w:rFonts w:ascii="Times New Roman" w:hAnsi="Times New Roman" w:cs="Times New Roman"/>
          <w:sz w:val="24"/>
          <w:szCs w:val="24"/>
        </w:rPr>
        <w:t xml:space="preserve"> </w:t>
      </w:r>
      <w:r w:rsidR="00565E6F" w:rsidRPr="00565E6F">
        <w:rPr>
          <w:rFonts w:ascii="Times New Roman" w:hAnsi="Times New Roman" w:cs="Times New Roman"/>
          <w:sz w:val="24"/>
          <w:szCs w:val="24"/>
        </w:rPr>
        <w:t>validated by the aggregate stability and bulk density analyses of Stevenson (1994) and Pettit (2004)</w:t>
      </w:r>
      <w:r w:rsidR="006F3A04" w:rsidRPr="00565E6F">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transforms the soil into a highly porous, moisture-secure matrix. Beyond physical changes, this modified environment serves as a specialized niche for the soil microbiota. Empirical evidence from </w:t>
      </w:r>
      <w:proofErr w:type="spellStart"/>
      <w:r w:rsidR="00565E6F" w:rsidRPr="00565E6F">
        <w:rPr>
          <w:rFonts w:ascii="Times New Roman" w:hAnsi="Times New Roman" w:cs="Times New Roman"/>
          <w:sz w:val="24"/>
          <w:szCs w:val="24"/>
        </w:rPr>
        <w:t>Ciarkowska</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(2017) suggests that the combined presence of these organic amendments significantly boosts microbial biomass and the kinetics of nutrient-cycling enzymes. By fostering a carbon-rich habitat, this dual application accelerates the biological mineralization of nitrogen and the solubilization of recalcitrant phosphorus, effectively engineering a self-sustaining rhizosphere that supports intensive crop demands.</w:t>
      </w:r>
    </w:p>
    <w:p w14:paraId="24B31555" w14:textId="311D8A0F"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2.3.3 Convergent Hormonal Signalling and Rhizosphere Expansion</w:t>
      </w:r>
    </w:p>
    <w:p w14:paraId="411A0879" w14:textId="566C46F9"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most profound synergistic effect of seaweed and humic acid co-application manifests in the fundamental restructuring of the subterranean architecture. While seaweed extracts provide a direct exogenous supply of auxins and cytokinins, humic substances exert a "bio-mimetic" influence, triggering similar endogenous </w:t>
      </w:r>
      <w:r w:rsidR="001A71D3" w:rsidRPr="00565E6F">
        <w:rPr>
          <w:rFonts w:ascii="Times New Roman" w:hAnsi="Times New Roman" w:cs="Times New Roman"/>
          <w:sz w:val="24"/>
          <w:szCs w:val="24"/>
        </w:rPr>
        <w:t>signalling</w:t>
      </w:r>
      <w:r w:rsidR="00565E6F" w:rsidRPr="00565E6F">
        <w:rPr>
          <w:rFonts w:ascii="Times New Roman" w:hAnsi="Times New Roman" w:cs="Times New Roman"/>
          <w:sz w:val="24"/>
          <w:szCs w:val="24"/>
        </w:rPr>
        <w:t xml:space="preserve"> pathways within the plant. This dual-source hormonal stimulation drives a dramatic shift in root morphology, characterized by significantly extended root lengths, a proliferation of root hair density, and a broader total surface area. Comparative trials conducted by Rathore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(2009) and Canellas et al. (2015) in both field and growth-chamber settings confirm that this enhanced root-zone not only improves physical water acquisition but also facilitates more robust mycorrhizal associations. By integrating foliar and soil-based delivery methods, these treatments effectively "prime" the plant's nutrient-capture machinery, ensuring that the enhanced soil fertility—provided by the humic granules—is met by a highly efficient, expansive root system capable of maximizing resource uptake.</w:t>
      </w:r>
    </w:p>
    <w:p w14:paraId="468DBE54" w14:textId="77777777" w:rsidR="003B4536" w:rsidRDefault="003B4536" w:rsidP="00565E6F">
      <w:pPr>
        <w:jc w:val="both"/>
        <w:rPr>
          <w:rFonts w:ascii="Times New Roman" w:hAnsi="Times New Roman" w:cs="Times New Roman"/>
          <w:sz w:val="24"/>
          <w:szCs w:val="24"/>
        </w:rPr>
      </w:pPr>
    </w:p>
    <w:p w14:paraId="68F847E9" w14:textId="3DCD8288"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2.3.4 Multi-Tiered Defence Against Abiotic Stressors</w:t>
      </w:r>
    </w:p>
    <w:p w14:paraId="17EBB1E1" w14:textId="48705990"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8047F" w:rsidRPr="00A8047F">
        <w:rPr>
          <w:rFonts w:ascii="Times New Roman" w:hAnsi="Times New Roman" w:cs="Times New Roman"/>
          <w:sz w:val="24"/>
          <w:szCs w:val="24"/>
        </w:rPr>
        <w:t xml:space="preserve">The co-application of seaweed extracts and humic substances establishes a robust, dual-layered defence mechanism against drought, thermal extremes, and salinity. This defensive synergy operates across both the soil and cellular levels: while humic acids provide a physical buffer by optimizing soil moisture retention and hydraulic conductivity, the seaweed-derived osmoprotectants and antioxidants offer direct </w:t>
      </w:r>
      <w:proofErr w:type="spellStart"/>
      <w:r w:rsidR="00A8047F" w:rsidRPr="00A8047F">
        <w:rPr>
          <w:rFonts w:ascii="Times New Roman" w:hAnsi="Times New Roman" w:cs="Times New Roman"/>
          <w:sz w:val="24"/>
          <w:szCs w:val="24"/>
        </w:rPr>
        <w:t>cytoprotection</w:t>
      </w:r>
      <w:proofErr w:type="spellEnd"/>
      <w:r w:rsidR="00A8047F" w:rsidRPr="00A8047F">
        <w:rPr>
          <w:rFonts w:ascii="Times New Roman" w:hAnsi="Times New Roman" w:cs="Times New Roman"/>
          <w:sz w:val="24"/>
          <w:szCs w:val="24"/>
        </w:rPr>
        <w:t xml:space="preserve"> against oxidative damage. Empirical evidence from </w:t>
      </w:r>
      <w:proofErr w:type="spellStart"/>
      <w:r w:rsidR="00A8047F" w:rsidRPr="00A8047F">
        <w:rPr>
          <w:rFonts w:ascii="Times New Roman" w:hAnsi="Times New Roman" w:cs="Times New Roman"/>
          <w:sz w:val="24"/>
          <w:szCs w:val="24"/>
        </w:rPr>
        <w:t>Yildiztekin</w:t>
      </w:r>
      <w:proofErr w:type="spellEnd"/>
      <w:r w:rsidR="00A8047F" w:rsidRPr="00A8047F">
        <w:rPr>
          <w:rFonts w:ascii="Times New Roman" w:hAnsi="Times New Roman" w:cs="Times New Roman"/>
          <w:sz w:val="24"/>
          <w:szCs w:val="24"/>
        </w:rPr>
        <w:t xml:space="preserve">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xml:space="preserve">. (2018) supports this integrated resilience; their controlled-environment studies </w:t>
      </w:r>
      <w:r w:rsidR="00097143" w:rsidRPr="00537594">
        <w:rPr>
          <w:rFonts w:ascii="Times New Roman" w:hAnsi="Times New Roman" w:cs="Times New Roman"/>
          <w:sz w:val="24"/>
          <w:szCs w:val="24"/>
        </w:rPr>
        <w:t xml:space="preserve">examining the effects of seaweed extract (from the brown seaweed </w:t>
      </w:r>
      <w:r w:rsidR="00097143" w:rsidRPr="00493381">
        <w:rPr>
          <w:rFonts w:ascii="Times New Roman" w:hAnsi="Times New Roman" w:cs="Times New Roman"/>
          <w:i/>
          <w:iCs/>
          <w:sz w:val="24"/>
          <w:szCs w:val="24"/>
        </w:rPr>
        <w:t>Ascophyllum nodosum</w:t>
      </w:r>
      <w:r w:rsidR="00097143" w:rsidRPr="00537594">
        <w:rPr>
          <w:rFonts w:ascii="Times New Roman" w:hAnsi="Times New Roman" w:cs="Times New Roman"/>
          <w:sz w:val="24"/>
          <w:szCs w:val="24"/>
        </w:rPr>
        <w:t>) and humic acid on pepper plants (</w:t>
      </w:r>
      <w:r w:rsidR="00097143" w:rsidRPr="0005247F">
        <w:rPr>
          <w:rFonts w:ascii="Times New Roman" w:hAnsi="Times New Roman" w:cs="Times New Roman"/>
          <w:i/>
          <w:iCs/>
          <w:sz w:val="24"/>
          <w:szCs w:val="24"/>
        </w:rPr>
        <w:t>Capsicum annuum</w:t>
      </w:r>
      <w:r w:rsidR="00097143" w:rsidRPr="00537594">
        <w:rPr>
          <w:rFonts w:ascii="Times New Roman" w:hAnsi="Times New Roman" w:cs="Times New Roman"/>
          <w:sz w:val="24"/>
          <w:szCs w:val="24"/>
        </w:rPr>
        <w:t xml:space="preserve"> L.) under salt stress (100 mM NaCl) shows that these compounds support rapid root growth Together, seaweed extract significantly enhances plant health and overall </w:t>
      </w:r>
      <w:proofErr w:type="spellStart"/>
      <w:r w:rsidR="00097143" w:rsidRPr="00537594">
        <w:rPr>
          <w:rFonts w:ascii="Times New Roman" w:hAnsi="Times New Roman" w:cs="Times New Roman"/>
          <w:sz w:val="24"/>
          <w:szCs w:val="24"/>
        </w:rPr>
        <w:t>growth.</w:t>
      </w:r>
      <w:r w:rsidR="00A8047F" w:rsidRPr="00A8047F">
        <w:rPr>
          <w:rFonts w:ascii="Times New Roman" w:hAnsi="Times New Roman" w:cs="Times New Roman"/>
          <w:sz w:val="24"/>
          <w:szCs w:val="24"/>
        </w:rPr>
        <w:t>on</w:t>
      </w:r>
      <w:proofErr w:type="spellEnd"/>
      <w:r w:rsidR="00A8047F" w:rsidRPr="00A8047F">
        <w:rPr>
          <w:rFonts w:ascii="Times New Roman" w:hAnsi="Times New Roman" w:cs="Times New Roman"/>
          <w:sz w:val="24"/>
          <w:szCs w:val="24"/>
        </w:rPr>
        <w:t xml:space="preserve"> salt-stressed crops revealed that the combined treatment significantly outperformed individual applications in mitigating ion toxicity. By triggering a more vigorous upregulation of key antioxidant enzymes</w:t>
      </w:r>
      <w:r w:rsidR="00493381">
        <w:rPr>
          <w:rFonts w:ascii="Times New Roman" w:hAnsi="Times New Roman" w:cs="Times New Roman"/>
          <w:sz w:val="24"/>
          <w:szCs w:val="24"/>
        </w:rPr>
        <w:t xml:space="preserve"> </w:t>
      </w:r>
      <w:r w:rsidR="00A8047F" w:rsidRPr="00A8047F">
        <w:rPr>
          <w:rFonts w:ascii="Times New Roman" w:hAnsi="Times New Roman" w:cs="Times New Roman"/>
          <w:sz w:val="24"/>
          <w:szCs w:val="24"/>
        </w:rPr>
        <w:t>specifically superoxide dismutase (SOD), peroxidase (POD), and catalase (CAT)</w:t>
      </w:r>
      <w:r w:rsidR="00493381">
        <w:rPr>
          <w:rFonts w:ascii="Times New Roman" w:hAnsi="Times New Roman" w:cs="Times New Roman"/>
          <w:sz w:val="24"/>
          <w:szCs w:val="24"/>
        </w:rPr>
        <w:t xml:space="preserve"> </w:t>
      </w:r>
      <w:r w:rsidR="00A8047F" w:rsidRPr="00A8047F">
        <w:rPr>
          <w:rFonts w:ascii="Times New Roman" w:hAnsi="Times New Roman" w:cs="Times New Roman"/>
          <w:sz w:val="24"/>
          <w:szCs w:val="24"/>
        </w:rPr>
        <w:t>this biostimulant pairing effectively neutralizes reactive oxygen species (ROS). Consequently, the simultaneous stabilization of the root-zone moisture and the enhancement of cellular scavenging capacity allow plants to maintain homeostatic stability and biomass production even under severe osmotic and thermal strain.</w:t>
      </w:r>
      <w:r w:rsidR="00097143">
        <w:rPr>
          <w:rFonts w:ascii="Times New Roman" w:hAnsi="Times New Roman" w:cs="Times New Roman"/>
          <w:sz w:val="24"/>
          <w:szCs w:val="24"/>
        </w:rPr>
        <w:t xml:space="preserve"> </w:t>
      </w:r>
    </w:p>
    <w:p w14:paraId="0F0EB223"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2.3.5 Cumulative Impact on Agronomic Productivity and Yield Architecture</w:t>
      </w:r>
    </w:p>
    <w:p w14:paraId="41D4917A" w14:textId="5C2E6888"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convergence of improved nutrient flux, expanded root architecture, and enhanced stress resilience ultimately manifests as a significant uplift in total crop productivity. This integrated biostimulant approach does not merely produce larger plants; it optimizes the </w:t>
      </w:r>
      <w:r w:rsidR="00364C97">
        <w:rPr>
          <w:rFonts w:ascii="Times New Roman" w:hAnsi="Times New Roman" w:cs="Times New Roman"/>
          <w:sz w:val="24"/>
          <w:szCs w:val="24"/>
        </w:rPr>
        <w:t>entire yield-defining framework-</w:t>
      </w:r>
      <w:r w:rsidR="00A8047F" w:rsidRPr="00A8047F">
        <w:rPr>
          <w:rFonts w:ascii="Times New Roman" w:hAnsi="Times New Roman" w:cs="Times New Roman"/>
          <w:sz w:val="24"/>
          <w:szCs w:val="24"/>
        </w:rPr>
        <w:t xml:space="preserve">from early-stage tillering and biomass accumulation to the final grain or fruit filling stages. Systematic evaluations across diverse cropping systems, including cereals like rice and wheat as well as high-value horticultural species, consistently demonstrate this superior growth trajectory (Saha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2013). Empirical data from both field and pot trials (</w:t>
      </w:r>
      <w:proofErr w:type="spellStart"/>
      <w:r w:rsidR="00A8047F" w:rsidRPr="00A8047F">
        <w:rPr>
          <w:rFonts w:ascii="Times New Roman" w:hAnsi="Times New Roman" w:cs="Times New Roman"/>
          <w:sz w:val="24"/>
          <w:szCs w:val="24"/>
        </w:rPr>
        <w:t>Sivakamipriya</w:t>
      </w:r>
      <w:proofErr w:type="spellEnd"/>
      <w:r w:rsidR="00A8047F" w:rsidRPr="00A8047F">
        <w:rPr>
          <w:rFonts w:ascii="Times New Roman" w:hAnsi="Times New Roman" w:cs="Times New Roman"/>
          <w:sz w:val="24"/>
          <w:szCs w:val="24"/>
        </w:rPr>
        <w:t xml:space="preserve">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2022) indicate that the combined application of seaweed and humic substances yields significantly higher chlorophyll density and biomass than standalone treatments.</w:t>
      </w:r>
      <w:r w:rsidR="0050106C">
        <w:rPr>
          <w:rFonts w:ascii="Times New Roman" w:hAnsi="Times New Roman" w:cs="Times New Roman"/>
          <w:sz w:val="24"/>
          <w:szCs w:val="24"/>
        </w:rPr>
        <w:t xml:space="preserve"> In a study the combined application of sea weed extract and humic acid increased the total chlorophyll, carotenoids and total phenolic compounds in rape seed (</w:t>
      </w:r>
      <w:r w:rsidR="0050106C" w:rsidRPr="0050106C">
        <w:rPr>
          <w:rFonts w:ascii="Times New Roman" w:hAnsi="Times New Roman" w:cs="Times New Roman"/>
          <w:sz w:val="24"/>
          <w:szCs w:val="24"/>
        </w:rPr>
        <w:t>G</w:t>
      </w:r>
      <w:r w:rsidR="0050106C">
        <w:rPr>
          <w:rFonts w:ascii="Times New Roman" w:hAnsi="Times New Roman" w:cs="Times New Roman"/>
          <w:sz w:val="24"/>
          <w:szCs w:val="24"/>
        </w:rPr>
        <w:t>u</w:t>
      </w:r>
      <w:r w:rsidR="0050106C" w:rsidRPr="0050106C">
        <w:rPr>
          <w:rFonts w:ascii="Times New Roman" w:hAnsi="Times New Roman" w:cs="Times New Roman"/>
          <w:sz w:val="24"/>
          <w:szCs w:val="24"/>
        </w:rPr>
        <w:t>rsoy</w:t>
      </w:r>
      <w:r w:rsidR="0050106C">
        <w:rPr>
          <w:rFonts w:ascii="Times New Roman" w:hAnsi="Times New Roman" w:cs="Times New Roman"/>
          <w:sz w:val="24"/>
          <w:szCs w:val="24"/>
        </w:rPr>
        <w:t>, 2024).</w:t>
      </w:r>
      <w:r w:rsidR="00A8047F" w:rsidRPr="00A8047F">
        <w:rPr>
          <w:rFonts w:ascii="Times New Roman" w:hAnsi="Times New Roman" w:cs="Times New Roman"/>
          <w:sz w:val="24"/>
          <w:szCs w:val="24"/>
        </w:rPr>
        <w:t xml:space="preserve"> </w:t>
      </w:r>
      <w:r w:rsidR="00A30079">
        <w:rPr>
          <w:rFonts w:ascii="Times New Roman" w:hAnsi="Times New Roman" w:cs="Times New Roman"/>
          <w:sz w:val="24"/>
          <w:szCs w:val="24"/>
        </w:rPr>
        <w:t>Similarly, t</w:t>
      </w:r>
      <w:r w:rsidR="00A30079" w:rsidRPr="00A30079">
        <w:rPr>
          <w:rFonts w:ascii="Times New Roman" w:hAnsi="Times New Roman" w:cs="Times New Roman"/>
          <w:sz w:val="24"/>
          <w:szCs w:val="24"/>
        </w:rPr>
        <w:t xml:space="preserve">he combination of 0.25% </w:t>
      </w:r>
      <w:r w:rsidR="00A30079" w:rsidRPr="00A30079">
        <w:rPr>
          <w:rFonts w:ascii="Times New Roman" w:hAnsi="Times New Roman" w:cs="Times New Roman"/>
          <w:i/>
          <w:iCs/>
          <w:sz w:val="24"/>
          <w:szCs w:val="24"/>
        </w:rPr>
        <w:t>Ascophyllum</w:t>
      </w:r>
      <w:r w:rsidR="00A30079" w:rsidRPr="00A30079">
        <w:rPr>
          <w:rFonts w:ascii="Times New Roman" w:hAnsi="Times New Roman" w:cs="Times New Roman"/>
          <w:sz w:val="24"/>
          <w:szCs w:val="24"/>
        </w:rPr>
        <w:t> </w:t>
      </w:r>
      <w:r w:rsidR="00A30079" w:rsidRPr="00A30079">
        <w:rPr>
          <w:rFonts w:ascii="Times New Roman" w:hAnsi="Times New Roman" w:cs="Times New Roman"/>
          <w:i/>
          <w:iCs/>
          <w:sz w:val="24"/>
          <w:szCs w:val="24"/>
        </w:rPr>
        <w:t>nodosum</w:t>
      </w:r>
      <w:r w:rsidR="00A30079">
        <w:rPr>
          <w:rFonts w:ascii="Times New Roman" w:hAnsi="Times New Roman" w:cs="Times New Roman"/>
          <w:i/>
          <w:iCs/>
          <w:sz w:val="24"/>
          <w:szCs w:val="24"/>
        </w:rPr>
        <w:t xml:space="preserve"> L.</w:t>
      </w:r>
      <w:r w:rsidR="00A30079" w:rsidRPr="00A30079">
        <w:rPr>
          <w:rFonts w:ascii="Times New Roman" w:hAnsi="Times New Roman" w:cs="Times New Roman"/>
          <w:sz w:val="24"/>
          <w:szCs w:val="24"/>
        </w:rPr>
        <w:t xml:space="preserve"> extract and 0.2% </w:t>
      </w:r>
      <w:r w:rsidR="00A30079">
        <w:rPr>
          <w:rFonts w:ascii="Times New Roman" w:hAnsi="Times New Roman" w:cs="Times New Roman"/>
          <w:sz w:val="24"/>
          <w:szCs w:val="24"/>
        </w:rPr>
        <w:t>humic acid</w:t>
      </w:r>
      <w:r w:rsidR="00A30079" w:rsidRPr="00A30079">
        <w:rPr>
          <w:rFonts w:ascii="Times New Roman" w:hAnsi="Times New Roman" w:cs="Times New Roman"/>
          <w:sz w:val="24"/>
          <w:szCs w:val="24"/>
        </w:rPr>
        <w:t xml:space="preserve"> reduced lipid peroxidation during storage with an increase in total ascorbate, phenolic, and antioxidant capacity of spinach and lettuce</w:t>
      </w:r>
      <w:r w:rsidR="00A30079">
        <w:rPr>
          <w:rFonts w:ascii="Times New Roman" w:hAnsi="Times New Roman" w:cs="Times New Roman"/>
          <w:sz w:val="24"/>
          <w:szCs w:val="24"/>
        </w:rPr>
        <w:t xml:space="preserve"> (</w:t>
      </w:r>
      <w:proofErr w:type="spellStart"/>
      <w:r w:rsidR="00D42B2E" w:rsidRPr="00D42B2E">
        <w:rPr>
          <w:rFonts w:ascii="Times New Roman" w:hAnsi="Times New Roman" w:cs="Times New Roman"/>
          <w:sz w:val="24"/>
          <w:szCs w:val="24"/>
        </w:rPr>
        <w:t>Sandepogu</w:t>
      </w:r>
      <w:proofErr w:type="spellEnd"/>
      <w:r w:rsidR="00D42B2E" w:rsidRPr="00A8047F">
        <w:rPr>
          <w:rFonts w:ascii="Times New Roman" w:hAnsi="Times New Roman" w:cs="Times New Roman"/>
          <w:sz w:val="24"/>
          <w:szCs w:val="24"/>
        </w:rPr>
        <w:t xml:space="preserve"> </w:t>
      </w:r>
      <w:r w:rsidR="00D42B2E">
        <w:rPr>
          <w:rFonts w:ascii="Times New Roman" w:hAnsi="Times New Roman" w:cs="Times New Roman"/>
          <w:sz w:val="24"/>
          <w:szCs w:val="24"/>
        </w:rPr>
        <w:t xml:space="preserve">et al., 2019).The </w:t>
      </w:r>
      <w:r w:rsidR="00D42B2E" w:rsidRPr="00D42B2E">
        <w:rPr>
          <w:rFonts w:ascii="Times New Roman" w:hAnsi="Times New Roman" w:cs="Times New Roman"/>
          <w:sz w:val="24"/>
          <w:szCs w:val="24"/>
        </w:rPr>
        <w:t xml:space="preserve">highest total soluble solid, ascorbic acid, total sugar content were recorded with the foliar application of 2.0 ml l-1 </w:t>
      </w:r>
      <w:r w:rsidR="00D42B2E">
        <w:rPr>
          <w:rFonts w:ascii="Times New Roman" w:hAnsi="Times New Roman" w:cs="Times New Roman"/>
          <w:sz w:val="24"/>
          <w:szCs w:val="24"/>
        </w:rPr>
        <w:t>humic acid</w:t>
      </w:r>
      <w:r w:rsidR="00D42B2E" w:rsidRPr="00D42B2E">
        <w:rPr>
          <w:rFonts w:ascii="Times New Roman" w:hAnsi="Times New Roman" w:cs="Times New Roman"/>
          <w:sz w:val="24"/>
          <w:szCs w:val="24"/>
        </w:rPr>
        <w:t xml:space="preserve"> + 2.0 ml l-1 </w:t>
      </w:r>
      <w:r w:rsidR="00D42B2E" w:rsidRPr="00A8047F">
        <w:rPr>
          <w:rFonts w:ascii="Times New Roman" w:hAnsi="Times New Roman" w:cs="Times New Roman"/>
          <w:sz w:val="24"/>
          <w:szCs w:val="24"/>
        </w:rPr>
        <w:t>seaweed</w:t>
      </w:r>
      <w:r w:rsidR="00D42B2E">
        <w:rPr>
          <w:rFonts w:ascii="Times New Roman" w:hAnsi="Times New Roman" w:cs="Times New Roman"/>
          <w:sz w:val="24"/>
          <w:szCs w:val="24"/>
        </w:rPr>
        <w:t xml:space="preserve"> extract in straw berry plants (Chakraborty et al., 2023).</w:t>
      </w:r>
      <w:r w:rsidR="00D42B2E" w:rsidRPr="00D42B2E">
        <w:rPr>
          <w:rFonts w:ascii="Times New Roman" w:hAnsi="Times New Roman" w:cs="Times New Roman"/>
          <w:sz w:val="24"/>
          <w:szCs w:val="24"/>
        </w:rPr>
        <w:t xml:space="preserve"> </w:t>
      </w:r>
      <w:r w:rsidR="007A7B53">
        <w:rPr>
          <w:rFonts w:ascii="Times New Roman" w:hAnsi="Times New Roman" w:cs="Times New Roman"/>
          <w:sz w:val="24"/>
          <w:szCs w:val="24"/>
        </w:rPr>
        <w:t>M</w:t>
      </w:r>
      <w:r w:rsidR="007A7B53" w:rsidRPr="007A7B53">
        <w:rPr>
          <w:rFonts w:ascii="Times New Roman" w:hAnsi="Times New Roman" w:cs="Times New Roman"/>
          <w:sz w:val="24"/>
          <w:szCs w:val="24"/>
        </w:rPr>
        <w:t>aximum growth was</w:t>
      </w:r>
      <w:r w:rsidR="007A7B53">
        <w:rPr>
          <w:rFonts w:ascii="Times New Roman" w:hAnsi="Times New Roman" w:cs="Times New Roman"/>
          <w:sz w:val="24"/>
          <w:szCs w:val="24"/>
        </w:rPr>
        <w:t xml:space="preserve"> </w:t>
      </w:r>
      <w:r w:rsidR="007A7B53" w:rsidRPr="007A7B53">
        <w:rPr>
          <w:rFonts w:ascii="Times New Roman" w:hAnsi="Times New Roman" w:cs="Times New Roman"/>
          <w:sz w:val="24"/>
          <w:szCs w:val="24"/>
        </w:rPr>
        <w:t xml:space="preserve">obtained at the concentrations of 0.4% </w:t>
      </w:r>
      <w:r w:rsidR="007A7B53">
        <w:rPr>
          <w:rFonts w:ascii="Times New Roman" w:hAnsi="Times New Roman" w:cs="Times New Roman"/>
          <w:sz w:val="24"/>
          <w:szCs w:val="24"/>
        </w:rPr>
        <w:t>humic acid</w:t>
      </w:r>
      <w:r w:rsidR="007A7B53" w:rsidRPr="007A7B53">
        <w:rPr>
          <w:rFonts w:ascii="Times New Roman" w:hAnsi="Times New Roman" w:cs="Times New Roman"/>
          <w:sz w:val="24"/>
          <w:szCs w:val="24"/>
        </w:rPr>
        <w:t xml:space="preserve">, 8% </w:t>
      </w:r>
      <w:r w:rsidR="007A7B53" w:rsidRPr="00A8047F">
        <w:rPr>
          <w:rFonts w:ascii="Times New Roman" w:hAnsi="Times New Roman" w:cs="Times New Roman"/>
          <w:sz w:val="24"/>
          <w:szCs w:val="24"/>
        </w:rPr>
        <w:t>seaweed</w:t>
      </w:r>
      <w:r w:rsidR="007A7B53">
        <w:rPr>
          <w:rFonts w:ascii="Times New Roman" w:hAnsi="Times New Roman" w:cs="Times New Roman"/>
          <w:sz w:val="24"/>
          <w:szCs w:val="24"/>
        </w:rPr>
        <w:t xml:space="preserve"> extract</w:t>
      </w:r>
      <w:r w:rsidR="007A7B53" w:rsidRPr="007A7B53">
        <w:rPr>
          <w:rFonts w:ascii="Times New Roman" w:hAnsi="Times New Roman" w:cs="Times New Roman"/>
          <w:sz w:val="24"/>
          <w:szCs w:val="24"/>
        </w:rPr>
        <w:t xml:space="preserve"> and 8.5:0.5% of </w:t>
      </w:r>
      <w:r w:rsidR="007A7B53" w:rsidRPr="00A8047F">
        <w:rPr>
          <w:rFonts w:ascii="Times New Roman" w:hAnsi="Times New Roman" w:cs="Times New Roman"/>
          <w:sz w:val="24"/>
          <w:szCs w:val="24"/>
        </w:rPr>
        <w:t>seaweed</w:t>
      </w:r>
      <w:r w:rsidR="007A7B53">
        <w:rPr>
          <w:rFonts w:ascii="Times New Roman" w:hAnsi="Times New Roman" w:cs="Times New Roman"/>
          <w:sz w:val="24"/>
          <w:szCs w:val="24"/>
        </w:rPr>
        <w:t xml:space="preserve"> extract</w:t>
      </w:r>
      <w:r w:rsidR="007A7B53" w:rsidRPr="007A7B53">
        <w:rPr>
          <w:rFonts w:ascii="Times New Roman" w:hAnsi="Times New Roman" w:cs="Times New Roman"/>
          <w:sz w:val="24"/>
          <w:szCs w:val="24"/>
        </w:rPr>
        <w:t xml:space="preserve">: </w:t>
      </w:r>
      <w:r w:rsidR="007A7B53">
        <w:rPr>
          <w:rFonts w:ascii="Times New Roman" w:hAnsi="Times New Roman" w:cs="Times New Roman"/>
          <w:sz w:val="24"/>
          <w:szCs w:val="24"/>
        </w:rPr>
        <w:t>humic acid</w:t>
      </w:r>
      <w:r w:rsidR="007A7B53" w:rsidRPr="007A7B53">
        <w:rPr>
          <w:rFonts w:ascii="Times New Roman" w:hAnsi="Times New Roman" w:cs="Times New Roman"/>
          <w:sz w:val="24"/>
          <w:szCs w:val="24"/>
        </w:rPr>
        <w:t xml:space="preserve"> combination that reflected in the increased carbohydrate and</w:t>
      </w:r>
      <w:r w:rsidR="007A7B53">
        <w:rPr>
          <w:rFonts w:ascii="Times New Roman" w:hAnsi="Times New Roman" w:cs="Times New Roman"/>
          <w:sz w:val="24"/>
          <w:szCs w:val="24"/>
        </w:rPr>
        <w:t xml:space="preserve"> </w:t>
      </w:r>
      <w:r w:rsidR="007A7B53" w:rsidRPr="007A7B53">
        <w:rPr>
          <w:rFonts w:ascii="Times New Roman" w:hAnsi="Times New Roman" w:cs="Times New Roman"/>
          <w:sz w:val="24"/>
          <w:szCs w:val="24"/>
        </w:rPr>
        <w:t>protein content</w:t>
      </w:r>
      <w:r w:rsidR="007A7B53">
        <w:rPr>
          <w:rFonts w:ascii="Times New Roman" w:hAnsi="Times New Roman" w:cs="Times New Roman"/>
          <w:sz w:val="24"/>
          <w:szCs w:val="24"/>
        </w:rPr>
        <w:t xml:space="preserve"> in </w:t>
      </w:r>
      <w:proofErr w:type="spellStart"/>
      <w:r w:rsidR="007A7B53">
        <w:rPr>
          <w:rFonts w:ascii="Times New Roman" w:hAnsi="Times New Roman" w:cs="Times New Roman"/>
          <w:sz w:val="24"/>
          <w:szCs w:val="24"/>
        </w:rPr>
        <w:t>bhendi</w:t>
      </w:r>
      <w:proofErr w:type="spellEnd"/>
      <w:r w:rsidR="007A7B53">
        <w:rPr>
          <w:rFonts w:ascii="Times New Roman" w:hAnsi="Times New Roman" w:cs="Times New Roman"/>
          <w:sz w:val="24"/>
          <w:szCs w:val="24"/>
        </w:rPr>
        <w:t xml:space="preserve"> (Prakash, et al., 2017)</w:t>
      </w:r>
      <w:r w:rsidR="007A7B53" w:rsidRPr="007A7B53">
        <w:rPr>
          <w:rFonts w:ascii="Times New Roman" w:hAnsi="Times New Roman" w:cs="Times New Roman"/>
          <w:sz w:val="24"/>
          <w:szCs w:val="24"/>
        </w:rPr>
        <w:t>.</w:t>
      </w:r>
      <w:r w:rsidR="007A7B53">
        <w:rPr>
          <w:rFonts w:ascii="Times New Roman" w:hAnsi="Times New Roman" w:cs="Times New Roman"/>
          <w:sz w:val="24"/>
          <w:szCs w:val="24"/>
        </w:rPr>
        <w:t xml:space="preserve"> </w:t>
      </w:r>
      <w:r w:rsidR="00A8047F" w:rsidRPr="00A8047F">
        <w:rPr>
          <w:rFonts w:ascii="Times New Roman" w:hAnsi="Times New Roman" w:cs="Times New Roman"/>
          <w:sz w:val="24"/>
          <w:szCs w:val="24"/>
        </w:rPr>
        <w:t>By stabilizing the physiological "source-sink" relationship, this synergistic pairing ensures that the metabolic gains achieved through enhanced photosynthesis are effectively partitioned into harvestable yield, providing a scalable strategy for sustainable intensification in modern agriculture.</w:t>
      </w:r>
    </w:p>
    <w:p w14:paraId="5434D423" w14:textId="77777777" w:rsidR="00843C63" w:rsidRDefault="00843C63" w:rsidP="00A8047F">
      <w:pPr>
        <w:jc w:val="both"/>
        <w:rPr>
          <w:rFonts w:ascii="Times New Roman" w:hAnsi="Times New Roman" w:cs="Times New Roman"/>
          <w:sz w:val="24"/>
          <w:szCs w:val="24"/>
        </w:rPr>
      </w:pPr>
    </w:p>
    <w:p w14:paraId="49C8D371"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2.3.6 Implications for Pedological Resilience and Carbon Sequestration</w:t>
      </w:r>
    </w:p>
    <w:p w14:paraId="386472D0" w14:textId="7E07EAB3"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8047F" w:rsidRPr="00A8047F">
        <w:rPr>
          <w:rFonts w:ascii="Times New Roman" w:hAnsi="Times New Roman" w:cs="Times New Roman"/>
          <w:sz w:val="24"/>
          <w:szCs w:val="24"/>
        </w:rPr>
        <w:t>Beyond immediate seasonal gains, the co-application of seaweed extracts and humic acid granules facilitates a dual-track enrichment of the soil organic matter (SOM) pool. Seaweed-derived residues contribute a high-turnover, labile carbon fraction that fuels immediate microbial metabolism, while humic substances provide the recalcitrant, stable carbon skeleton necessary for long-term sequestration. This synergistic input</w:t>
      </w:r>
      <w:r w:rsidR="006F3A04">
        <w:rPr>
          <w:rFonts w:ascii="Times New Roman" w:hAnsi="Times New Roman" w:cs="Times New Roman"/>
          <w:sz w:val="24"/>
          <w:szCs w:val="24"/>
        </w:rPr>
        <w:t xml:space="preserve"> </w:t>
      </w:r>
      <w:r w:rsidR="00A8047F" w:rsidRPr="00A8047F">
        <w:rPr>
          <w:rFonts w:ascii="Times New Roman" w:hAnsi="Times New Roman" w:cs="Times New Roman"/>
          <w:sz w:val="24"/>
          <w:szCs w:val="24"/>
        </w:rPr>
        <w:t>corroborated by the foundational incubation studies of Ste</w:t>
      </w:r>
      <w:r w:rsidR="00364C97">
        <w:rPr>
          <w:rFonts w:ascii="Times New Roman" w:hAnsi="Times New Roman" w:cs="Times New Roman"/>
          <w:sz w:val="24"/>
          <w:szCs w:val="24"/>
        </w:rPr>
        <w:t>venson (1994) and Pettit (2004)</w:t>
      </w:r>
      <w:r w:rsidR="00654950">
        <w:rPr>
          <w:rFonts w:ascii="Times New Roman" w:hAnsi="Times New Roman" w:cs="Times New Roman"/>
          <w:sz w:val="24"/>
          <w:szCs w:val="24"/>
        </w:rPr>
        <w:t xml:space="preserve"> </w:t>
      </w:r>
      <w:r w:rsidR="00A8047F" w:rsidRPr="00A8047F">
        <w:rPr>
          <w:rFonts w:ascii="Times New Roman" w:hAnsi="Times New Roman" w:cs="Times New Roman"/>
          <w:sz w:val="24"/>
          <w:szCs w:val="24"/>
        </w:rPr>
        <w:t>effectively elevates total soil organic carbon (SOC) and fortifies the soil’s intrinsic buffering capacity. By stabilizing pH and expanding the cation exchange capacity (CEC), this biostimulant pairing creates a "chemical shock absorber" against environmental fluctuations. Ultimately, this shift toward biologically driven fertility reduces the systemic reliance on synthetic mineral fertilizers, positioning the seaweed-humic acid complex as a cornerstone of climate-smart, regenerative agricultural strategies.</w:t>
      </w:r>
    </w:p>
    <w:p w14:paraId="13CC550F" w14:textId="6430E60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 I</w:t>
      </w:r>
      <w:r w:rsidR="001223A4">
        <w:rPr>
          <w:rFonts w:ascii="Times New Roman" w:hAnsi="Times New Roman" w:cs="Times New Roman"/>
          <w:b/>
          <w:bCs/>
          <w:sz w:val="24"/>
          <w:szCs w:val="24"/>
        </w:rPr>
        <w:t>MPACT ON SOIL PHYSIOCHEMICAL PROPERTIES</w:t>
      </w:r>
      <w:r w:rsidRPr="00A8047F">
        <w:rPr>
          <w:rFonts w:ascii="Times New Roman" w:hAnsi="Times New Roman" w:cs="Times New Roman"/>
          <w:b/>
          <w:bCs/>
          <w:sz w:val="24"/>
          <w:szCs w:val="24"/>
        </w:rPr>
        <w:t xml:space="preserve"> </w:t>
      </w:r>
    </w:p>
    <w:p w14:paraId="20E7E649" w14:textId="700CEB47" w:rsidR="00A8047F" w:rsidRP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The integration of seaweed extracts and humic acid granules initiates a profound recalibration of the soil’s physical and chemical environment, fostering a more resilient matrix for crop production.</w:t>
      </w:r>
    </w:p>
    <w:p w14:paraId="7B7A3D15"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3.1 Structural Architecture and Aggregate Dynamics</w:t>
      </w:r>
    </w:p>
    <w:p w14:paraId="1B86422C" w14:textId="33144A70"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The formation of a robust soil framework is driven by the synergistic binding capacities of seaweed-derived polysaccharides and humic s</w:t>
      </w:r>
      <w:r w:rsidR="00364C97">
        <w:rPr>
          <w:rFonts w:ascii="Times New Roman" w:hAnsi="Times New Roman" w:cs="Times New Roman"/>
          <w:sz w:val="24"/>
          <w:szCs w:val="24"/>
        </w:rPr>
        <w:t xml:space="preserve">ubstances. Seaweed constituents </w:t>
      </w:r>
      <w:r w:rsidR="00A8047F" w:rsidRPr="00A8047F">
        <w:rPr>
          <w:rFonts w:ascii="Times New Roman" w:hAnsi="Times New Roman" w:cs="Times New Roman"/>
          <w:sz w:val="24"/>
          <w:szCs w:val="24"/>
        </w:rPr>
        <w:t>spec</w:t>
      </w:r>
      <w:r w:rsidR="00364C97">
        <w:rPr>
          <w:rFonts w:ascii="Times New Roman" w:hAnsi="Times New Roman" w:cs="Times New Roman"/>
          <w:sz w:val="24"/>
          <w:szCs w:val="24"/>
        </w:rPr>
        <w:t xml:space="preserve">ifically alginate and laminarin </w:t>
      </w:r>
      <w:r w:rsidR="00A8047F" w:rsidRPr="00A8047F">
        <w:rPr>
          <w:rFonts w:ascii="Times New Roman" w:hAnsi="Times New Roman" w:cs="Times New Roman"/>
          <w:sz w:val="24"/>
          <w:szCs w:val="24"/>
        </w:rPr>
        <w:t>function as transient biological adhesives that facilitate the initial flocculation of soil particles into stable macroaggregates. Empirical assessments by Kumar and Sahoo (2020) demonstrate that these polysaccharides significantly enhance water-holding capacity and porosity relative to unamended controls. Complementing this initial stabilization, humic acids serve as long-term binding agents; through their complexation with mineral surfaces and polyvalent metal ions, they forge durable micro- and macroaggregate structures (Tipping, 2002).</w:t>
      </w:r>
      <w:r w:rsidR="00364C97">
        <w:rPr>
          <w:rFonts w:ascii="Times New Roman" w:hAnsi="Times New Roman" w:cs="Times New Roman"/>
          <w:sz w:val="24"/>
          <w:szCs w:val="24"/>
        </w:rPr>
        <w:t xml:space="preserve"> This dual-action stabilization </w:t>
      </w:r>
      <w:r w:rsidR="00A8047F" w:rsidRPr="00A8047F">
        <w:rPr>
          <w:rFonts w:ascii="Times New Roman" w:hAnsi="Times New Roman" w:cs="Times New Roman"/>
          <w:sz w:val="24"/>
          <w:szCs w:val="24"/>
        </w:rPr>
        <w:t>combining the rapid adhesive properties of seaweed with the persistent mineral-bindi</w:t>
      </w:r>
      <w:r w:rsidR="00364C97">
        <w:rPr>
          <w:rFonts w:ascii="Times New Roman" w:hAnsi="Times New Roman" w:cs="Times New Roman"/>
          <w:sz w:val="24"/>
          <w:szCs w:val="24"/>
        </w:rPr>
        <w:t xml:space="preserve">ng of humic acid </w:t>
      </w:r>
      <w:r w:rsidR="00A8047F" w:rsidRPr="00A8047F">
        <w:rPr>
          <w:rFonts w:ascii="Times New Roman" w:hAnsi="Times New Roman" w:cs="Times New Roman"/>
          <w:sz w:val="24"/>
          <w:szCs w:val="24"/>
        </w:rPr>
        <w:t>effectively mitigates soil compaction and elevates aeration. Consequently, this restructured soil profile exhibits a superior resistance to erosive forces and physical degradation, maintaining a porous environment conducive to unimpeded gas exchange and root expansion.</w:t>
      </w:r>
    </w:p>
    <w:p w14:paraId="5BCBF437"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3.2 Dynamics of Soil Organic Carbon (SOC) and Sequestration</w:t>
      </w:r>
    </w:p>
    <w:p w14:paraId="3A64D106" w14:textId="58557C57" w:rsidR="00A8047F" w:rsidRP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combined application of seaweed and humic acid granules establishes a dual-track enrichment of the soil organic matter (SOM) pool, balancing immediate biological demand with long-term structural stability. Seaweed-derived inputs introduce a highly labile organic fraction that serves as a primary substrate for microbial proliferation. Empirical longitudinal studies by El-Naggar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xml:space="preserve">. (2018) underscore this effect, noting significant elevations in microbial biomass carbon and respiration rates, which accelerate the cycling of essential nutrients. Conversely, humic substances supply the recalcitrant carbon fractions necessary for durable sequestration within the soil matrix. By </w:t>
      </w:r>
      <w:proofErr w:type="spellStart"/>
      <w:r w:rsidR="00A8047F" w:rsidRPr="00A8047F">
        <w:rPr>
          <w:rFonts w:ascii="Times New Roman" w:hAnsi="Times New Roman" w:cs="Times New Roman"/>
          <w:sz w:val="24"/>
          <w:szCs w:val="24"/>
        </w:rPr>
        <w:t>quantifyin</w:t>
      </w:r>
      <w:proofErr w:type="spellEnd"/>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g both total and stable organic carbon pools, </w:t>
      </w:r>
      <w:r w:rsidR="00364C97">
        <w:rPr>
          <w:rFonts w:ascii="Times New Roman" w:hAnsi="Times New Roman" w:cs="Times New Roman"/>
          <w:sz w:val="24"/>
          <w:szCs w:val="24"/>
        </w:rPr>
        <w:t>(</w:t>
      </w:r>
      <w:r w:rsidR="00A8047F" w:rsidRPr="00A8047F">
        <w:rPr>
          <w:rFonts w:ascii="Times New Roman" w:hAnsi="Times New Roman" w:cs="Times New Roman"/>
          <w:sz w:val="24"/>
          <w:szCs w:val="24"/>
        </w:rPr>
        <w:t xml:space="preserve">Feng </w:t>
      </w:r>
      <w:r w:rsidR="00A8047F"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2014) demonstrated that humic amendments significantly bolster the persistent carbon fraction compared to unamended controls. This synergy between "fresh" and "stabilized" organic inputs not only </w:t>
      </w:r>
      <w:r w:rsidR="00A8047F" w:rsidRPr="00A8047F">
        <w:rPr>
          <w:rFonts w:ascii="Times New Roman" w:hAnsi="Times New Roman" w:cs="Times New Roman"/>
          <w:sz w:val="24"/>
          <w:szCs w:val="24"/>
        </w:rPr>
        <w:lastRenderedPageBreak/>
        <w:t>elevates the total SOC but also optimizes the soil’s intrinsic fertility and nutrient-holding capacity. Consequently, this integrated approach provides a robust framework for climate-smart agriculture by transforming the soil into a more effective sink for atmospheric carbon.</w:t>
      </w:r>
    </w:p>
    <w:p w14:paraId="1D2A21F9" w14:textId="12EBA94F" w:rsidR="00ED118B" w:rsidRPr="00ED118B" w:rsidRDefault="001223A4" w:rsidP="00ED118B">
      <w:pPr>
        <w:jc w:val="both"/>
        <w:rPr>
          <w:rFonts w:ascii="Times New Roman" w:hAnsi="Times New Roman" w:cs="Times New Roman"/>
          <w:b/>
          <w:bCs/>
          <w:sz w:val="24"/>
          <w:szCs w:val="24"/>
        </w:rPr>
      </w:pPr>
      <w:r>
        <w:rPr>
          <w:rFonts w:ascii="Times New Roman" w:hAnsi="Times New Roman" w:cs="Times New Roman"/>
          <w:b/>
          <w:bCs/>
          <w:sz w:val="24"/>
          <w:szCs w:val="24"/>
        </w:rPr>
        <w:t>3.3.</w:t>
      </w:r>
      <w:r w:rsidR="001A71D3">
        <w:rPr>
          <w:rFonts w:ascii="Times New Roman" w:hAnsi="Times New Roman" w:cs="Times New Roman"/>
          <w:b/>
          <w:bCs/>
          <w:sz w:val="24"/>
          <w:szCs w:val="24"/>
        </w:rPr>
        <w:t xml:space="preserve"> </w:t>
      </w:r>
      <w:r w:rsidR="00ED118B" w:rsidRPr="00ED118B">
        <w:rPr>
          <w:rFonts w:ascii="Times New Roman" w:hAnsi="Times New Roman" w:cs="Times New Roman"/>
          <w:b/>
          <w:bCs/>
          <w:sz w:val="24"/>
          <w:szCs w:val="24"/>
        </w:rPr>
        <w:t>Potentiation of Cation Exchange Capacity (CEC) and Nutrient Retention</w:t>
      </w:r>
    </w:p>
    <w:p w14:paraId="7BDDBD30" w14:textId="5D817054" w:rsidR="00ED118B" w:rsidRDefault="001A71D3" w:rsidP="00ED118B">
      <w:pPr>
        <w:jc w:val="both"/>
        <w:rPr>
          <w:rFonts w:ascii="Times New Roman" w:hAnsi="Times New Roman" w:cs="Times New Roman"/>
          <w:sz w:val="24"/>
          <w:szCs w:val="24"/>
        </w:rPr>
      </w:pPr>
      <w:r>
        <w:rPr>
          <w:rFonts w:ascii="Times New Roman" w:hAnsi="Times New Roman" w:cs="Times New Roman"/>
          <w:sz w:val="24"/>
          <w:szCs w:val="24"/>
        </w:rPr>
        <w:t>T</w:t>
      </w:r>
      <w:r w:rsidR="00ED118B" w:rsidRPr="00ED118B">
        <w:rPr>
          <w:rFonts w:ascii="Times New Roman" w:hAnsi="Times New Roman" w:cs="Times New Roman"/>
          <w:sz w:val="24"/>
          <w:szCs w:val="24"/>
        </w:rPr>
        <w:t>he chemical integration of seaweed extracts and humic substances fundamentally elevates the soil’s ion-retention capacity through the introduction of dense carboxyl and phenolic functional groups. These anionic sites significantly expand the net cation exchange capacity (CEC), creating an electrostatic reservoir that sequester essential macronutrients such as </w:t>
      </w:r>
      <w:r w:rsidR="00ED118B">
        <w:rPr>
          <w:rFonts w:ascii="Times New Roman" w:hAnsi="Times New Roman" w:cs="Times New Roman"/>
          <w:sz w:val="24"/>
          <w:szCs w:val="24"/>
        </w:rPr>
        <w:t>Ca</w:t>
      </w:r>
      <w:r w:rsidR="00ED118B" w:rsidRPr="00ED118B">
        <w:rPr>
          <w:rFonts w:ascii="Times New Roman" w:hAnsi="Times New Roman" w:cs="Times New Roman"/>
          <w:sz w:val="24"/>
          <w:szCs w:val="24"/>
          <w:vertAlign w:val="superscript"/>
        </w:rPr>
        <w:t>2+</w:t>
      </w:r>
      <w:r w:rsidR="00ED118B">
        <w:rPr>
          <w:rFonts w:ascii="Times New Roman" w:hAnsi="Times New Roman" w:cs="Times New Roman"/>
          <w:sz w:val="24"/>
          <w:szCs w:val="24"/>
        </w:rPr>
        <w:t>, Mg</w:t>
      </w:r>
      <w:r w:rsidR="00ED118B" w:rsidRPr="00ED118B">
        <w:rPr>
          <w:rFonts w:ascii="Times New Roman" w:hAnsi="Times New Roman" w:cs="Times New Roman"/>
          <w:sz w:val="24"/>
          <w:szCs w:val="24"/>
          <w:vertAlign w:val="superscript"/>
        </w:rPr>
        <w:t>2+</w:t>
      </w:r>
      <w:r w:rsidR="00ED118B">
        <w:rPr>
          <w:rFonts w:ascii="Times New Roman" w:hAnsi="Times New Roman" w:cs="Times New Roman"/>
          <w:sz w:val="24"/>
          <w:szCs w:val="24"/>
        </w:rPr>
        <w:t>, K</w:t>
      </w:r>
      <w:r w:rsidR="00ED118B" w:rsidRPr="00ED118B">
        <w:rPr>
          <w:rFonts w:ascii="Times New Roman" w:hAnsi="Times New Roman" w:cs="Times New Roman"/>
          <w:sz w:val="24"/>
          <w:szCs w:val="24"/>
          <w:vertAlign w:val="superscript"/>
        </w:rPr>
        <w:t>+</w:t>
      </w:r>
      <w:r w:rsidR="00ED118B">
        <w:rPr>
          <w:rFonts w:ascii="Times New Roman" w:hAnsi="Times New Roman" w:cs="Times New Roman"/>
          <w:sz w:val="24"/>
          <w:szCs w:val="24"/>
        </w:rPr>
        <w:t xml:space="preserve"> and NH</w:t>
      </w:r>
      <w:r w:rsidR="00ED118B" w:rsidRPr="00ED118B">
        <w:rPr>
          <w:rFonts w:ascii="Times New Roman" w:hAnsi="Times New Roman" w:cs="Times New Roman"/>
          <w:sz w:val="24"/>
          <w:szCs w:val="24"/>
          <w:vertAlign w:val="subscript"/>
        </w:rPr>
        <w:t>4</w:t>
      </w:r>
      <w:r w:rsidR="00ED118B" w:rsidRPr="00ED118B">
        <w:rPr>
          <w:rFonts w:ascii="Times New Roman" w:hAnsi="Times New Roman" w:cs="Times New Roman"/>
          <w:sz w:val="24"/>
          <w:szCs w:val="24"/>
          <w:vertAlign w:val="superscript"/>
        </w:rPr>
        <w:t>+</w:t>
      </w:r>
      <w:r w:rsidR="00ED118B" w:rsidRPr="00ED118B">
        <w:rPr>
          <w:rFonts w:ascii="Times New Roman" w:hAnsi="Times New Roman" w:cs="Times New Roman"/>
          <w:sz w:val="24"/>
          <w:szCs w:val="24"/>
        </w:rPr>
        <w:t>. Foundational research by Craigie (2011) and Tan (2014) underscores that this chemical enrichment directly mitigates the leaching of mobile nutrients, thereby synchronizing nutrient availability with the temporal uptake demands of the crop. Empirical validation through standard chemical analysis has consistently demonstrated that amended soils maintain a higher concentration of exchangeable cations compared to unamended controls. By stabilizing the nutrient flux within the rhizosphere, this dual-application strategy not only reduces the environmental footprint of agriculture but also maximizes the agronomic efficiency of mineral fertilizers.</w:t>
      </w:r>
    </w:p>
    <w:p w14:paraId="15579241" w14:textId="6AD69C51" w:rsidR="00A42434" w:rsidRPr="00A42434" w:rsidRDefault="001223A4" w:rsidP="00A42434">
      <w:pPr>
        <w:jc w:val="both"/>
        <w:rPr>
          <w:rFonts w:ascii="Times New Roman" w:hAnsi="Times New Roman" w:cs="Times New Roman"/>
          <w:b/>
          <w:bCs/>
          <w:sz w:val="24"/>
          <w:szCs w:val="24"/>
        </w:rPr>
      </w:pPr>
      <w:r>
        <w:rPr>
          <w:rFonts w:ascii="Times New Roman" w:hAnsi="Times New Roman" w:cs="Times New Roman"/>
          <w:b/>
          <w:bCs/>
          <w:sz w:val="24"/>
          <w:szCs w:val="24"/>
        </w:rPr>
        <w:t>3.4.</w:t>
      </w:r>
      <w:r w:rsidR="00F03F4A">
        <w:rPr>
          <w:rFonts w:ascii="Times New Roman" w:hAnsi="Times New Roman" w:cs="Times New Roman"/>
          <w:b/>
          <w:bCs/>
          <w:sz w:val="24"/>
          <w:szCs w:val="24"/>
        </w:rPr>
        <w:t xml:space="preserve">  </w:t>
      </w:r>
      <w:r w:rsidR="00A42434" w:rsidRPr="00A42434">
        <w:rPr>
          <w:rFonts w:ascii="Times New Roman" w:hAnsi="Times New Roman" w:cs="Times New Roman"/>
          <w:b/>
          <w:bCs/>
          <w:sz w:val="24"/>
          <w:szCs w:val="24"/>
        </w:rPr>
        <w:t>Optimization of Hydrological Dynamics and Moisture Retention</w:t>
      </w:r>
    </w:p>
    <w:p w14:paraId="5B929743" w14:textId="2A81550D"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The synergistic integration of seaweed extracts and humic substances fundamentally alters the soil’s hydraulic properties, creating a more resilient moisture reservoir within the rhizosphere. This hydrological optimization is driven by the high-affinity hydrophilic nature of seaweed-derived alginates, which function as biogenic hydro-</w:t>
      </w:r>
      <w:r w:rsidR="00FB5942" w:rsidRPr="00A42434">
        <w:rPr>
          <w:rFonts w:ascii="Times New Roman" w:hAnsi="Times New Roman" w:cs="Times New Roman"/>
          <w:sz w:val="24"/>
          <w:szCs w:val="24"/>
        </w:rPr>
        <w:t>absorbents</w:t>
      </w:r>
      <w:r w:rsidR="00A42434" w:rsidRPr="00A42434">
        <w:rPr>
          <w:rFonts w:ascii="Times New Roman" w:hAnsi="Times New Roman" w:cs="Times New Roman"/>
          <w:sz w:val="24"/>
          <w:szCs w:val="24"/>
        </w:rPr>
        <w:t xml:space="preserve"> that significantly elevate the soil's matric potential. Empirical longitudinal studies by Kumar and Sahoo (2020) substantiate this effect, noting a marked reduction in evaporation rates and a corresponding increase in plant-available water compared to unamended controls. Complementing this chemical water-binding, humic acids refine the soil’s physical architecture by promoting the development of stable micro and macro</w:t>
      </w:r>
      <w:r w:rsidR="00FB5942">
        <w:rPr>
          <w:rFonts w:ascii="Times New Roman" w:hAnsi="Times New Roman" w:cs="Times New Roman"/>
          <w:sz w:val="24"/>
          <w:szCs w:val="24"/>
        </w:rPr>
        <w:t xml:space="preserve"> </w:t>
      </w:r>
      <w:r w:rsidR="00A42434" w:rsidRPr="00A42434">
        <w:rPr>
          <w:rFonts w:ascii="Times New Roman" w:hAnsi="Times New Roman" w:cs="Times New Roman"/>
          <w:sz w:val="24"/>
          <w:szCs w:val="24"/>
        </w:rPr>
        <w:t>porosity (Piccolo, 2002). This structural reorganization</w:t>
      </w:r>
      <w:r w:rsidR="006F3A04">
        <w:rPr>
          <w:rFonts w:ascii="Times New Roman" w:hAnsi="Times New Roman" w:cs="Times New Roman"/>
          <w:sz w:val="24"/>
          <w:szCs w:val="24"/>
        </w:rPr>
        <w:t xml:space="preserve"> </w:t>
      </w:r>
      <w:r w:rsidR="00A42434" w:rsidRPr="00A42434">
        <w:rPr>
          <w:rFonts w:ascii="Times New Roman" w:hAnsi="Times New Roman" w:cs="Times New Roman"/>
          <w:sz w:val="24"/>
          <w:szCs w:val="24"/>
        </w:rPr>
        <w:t>validated through comparative water</w:t>
      </w:r>
      <w:r w:rsidR="00FB5942">
        <w:rPr>
          <w:rFonts w:ascii="Times New Roman" w:hAnsi="Times New Roman" w:cs="Times New Roman"/>
          <w:sz w:val="24"/>
          <w:szCs w:val="24"/>
        </w:rPr>
        <w:t xml:space="preserve"> </w:t>
      </w:r>
      <w:r w:rsidR="00A42434" w:rsidRPr="00A42434">
        <w:rPr>
          <w:rFonts w:ascii="Times New Roman" w:hAnsi="Times New Roman" w:cs="Times New Roman"/>
          <w:sz w:val="24"/>
          <w:szCs w:val="24"/>
        </w:rPr>
        <w:t>dynamic assays</w:t>
      </w:r>
      <w:r w:rsidR="00FB5942">
        <w:rPr>
          <w:rFonts w:ascii="Times New Roman" w:hAnsi="Times New Roman" w:cs="Times New Roman"/>
          <w:sz w:val="24"/>
          <w:szCs w:val="24"/>
        </w:rPr>
        <w:t xml:space="preserve"> </w:t>
      </w:r>
      <w:r w:rsidR="00A42434" w:rsidRPr="00A42434">
        <w:rPr>
          <w:rFonts w:ascii="Times New Roman" w:hAnsi="Times New Roman" w:cs="Times New Roman"/>
          <w:sz w:val="24"/>
          <w:szCs w:val="24"/>
        </w:rPr>
        <w:t>not only enhances total water-holding capacity but also improves capillary flow. Consequently, the dual application of these biostimulants serves as a critical buffer against periodic drought stress, ensuring that the soil matrix maintains sufficient hydration to support continuous physiological activity during periods of limited precipitation.</w:t>
      </w:r>
    </w:p>
    <w:p w14:paraId="69730CD4" w14:textId="643F5B2A" w:rsidR="00A42434" w:rsidRPr="00A42434" w:rsidRDefault="001223A4" w:rsidP="00A42434">
      <w:pPr>
        <w:jc w:val="both"/>
        <w:rPr>
          <w:rFonts w:ascii="Times New Roman" w:hAnsi="Times New Roman" w:cs="Times New Roman"/>
          <w:b/>
          <w:bCs/>
          <w:sz w:val="24"/>
          <w:szCs w:val="24"/>
        </w:rPr>
      </w:pPr>
      <w:r>
        <w:rPr>
          <w:rFonts w:ascii="Times New Roman" w:hAnsi="Times New Roman" w:cs="Times New Roman"/>
          <w:b/>
          <w:bCs/>
          <w:sz w:val="24"/>
          <w:szCs w:val="24"/>
        </w:rPr>
        <w:t>3.5.</w:t>
      </w:r>
      <w:r w:rsidR="00F03F4A">
        <w:rPr>
          <w:rFonts w:ascii="Times New Roman" w:hAnsi="Times New Roman" w:cs="Times New Roman"/>
          <w:b/>
          <w:bCs/>
          <w:sz w:val="24"/>
          <w:szCs w:val="24"/>
        </w:rPr>
        <w:t xml:space="preserve"> </w:t>
      </w:r>
      <w:r w:rsidR="00A42434" w:rsidRPr="00A42434">
        <w:rPr>
          <w:rFonts w:ascii="Times New Roman" w:hAnsi="Times New Roman" w:cs="Times New Roman"/>
          <w:b/>
          <w:bCs/>
          <w:sz w:val="24"/>
          <w:szCs w:val="24"/>
        </w:rPr>
        <w:t>Potentiation of Microbial Ecology and Enzymatic Flux</w:t>
      </w:r>
    </w:p>
    <w:p w14:paraId="7DC00CD6" w14:textId="24B1604F" w:rsidR="00A42434" w:rsidRP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The synergistic application of seaweed and humic acid granules significantly enhances the biological vitality of the soil by providing a diverse array of metabolic substrates. Seaweed constituents—specifically laminarin and mannitol</w:t>
      </w:r>
      <w:r w:rsidR="006F3A04">
        <w:rPr>
          <w:rFonts w:ascii="Times New Roman" w:hAnsi="Times New Roman" w:cs="Times New Roman"/>
          <w:sz w:val="24"/>
          <w:szCs w:val="24"/>
        </w:rPr>
        <w:t xml:space="preserve"> </w:t>
      </w:r>
      <w:r w:rsidR="00A42434" w:rsidRPr="00A42434">
        <w:rPr>
          <w:rFonts w:ascii="Times New Roman" w:hAnsi="Times New Roman" w:cs="Times New Roman"/>
          <w:sz w:val="24"/>
          <w:szCs w:val="24"/>
        </w:rPr>
        <w:t>function as high</w:t>
      </w:r>
      <w:r w:rsidR="006F3A04">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energy carbon sources that trigger rapid microbial proliferation. Empirical assessments by Craigie (2011) substantiate this biostimulatory effect, noting a marked increase in microbial biomass and overall metabolic activity relative to unamended controls. Complementing this biological surge, humic substances provide the structural and chemical "niche" necessary for stable microbial colonization. This interaction is particularly evident in the upregulation of key extracellular enzymes, including urease, phosphatase, and dehydrogenase, which are critical for the mineralization of organic nutrient pools (El-Naggar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xml:space="preserve">., 2018). By fostering a robust enzymatic environment, this dual-application </w:t>
      </w:r>
      <w:r w:rsidR="00A42434" w:rsidRPr="00A42434">
        <w:rPr>
          <w:rFonts w:ascii="Times New Roman" w:hAnsi="Times New Roman" w:cs="Times New Roman"/>
          <w:sz w:val="24"/>
          <w:szCs w:val="24"/>
        </w:rPr>
        <w:lastRenderedPageBreak/>
        <w:t>strategy accelerates the conversion of recalcitrant nutrients into bioavailable forms, thereby ensuring a sustained nutrient supply within the rhizosphere.</w:t>
      </w:r>
    </w:p>
    <w:p w14:paraId="4BB95631" w14:textId="77777777"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3.6 Modulation of Soil pH Stability and Buffering Kinetics</w:t>
      </w:r>
    </w:p>
    <w:p w14:paraId="2236AA8A" w14:textId="14D90EBA"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Beyond biological stimulation, humic acids serve as foundational chemical buffers that moderate the soil’s acid-base equilibrium. Due to their high density of oxygen-containing functional groups, these substances possess a high intrinsic buffering capacity, effectively neutralizing both acidic and alkaline fluctuations within the soil matrix (Tan, 2014). This stabilizing effect is further augmented by the mineral profile of seaweed, which provides essential cations that assist in pH regulation. Long-term incubation studies have validated that soils amended with these biostimulants maintain a more consistent pH profile compared to untreated controls, preventing the nutrient fixation often associated with extreme pH shifts. Consequently, this enhanced buffering capacity preserves the solubility of essential elements and protects the soil from the chemical degradation typically induced by intensive synthetic fertilization.</w:t>
      </w:r>
    </w:p>
    <w:p w14:paraId="0C26D13A" w14:textId="32BCBC0E"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4. M</w:t>
      </w:r>
      <w:r w:rsidR="001223A4">
        <w:rPr>
          <w:rFonts w:ascii="Times New Roman" w:hAnsi="Times New Roman" w:cs="Times New Roman"/>
          <w:b/>
          <w:bCs/>
          <w:sz w:val="24"/>
          <w:szCs w:val="24"/>
        </w:rPr>
        <w:t>ODULATION OF CROP ONTOGENY AND PRODUCTIVITY</w:t>
      </w:r>
      <w:r w:rsidRPr="00A42434">
        <w:rPr>
          <w:rFonts w:ascii="Times New Roman" w:hAnsi="Times New Roman" w:cs="Times New Roman"/>
          <w:b/>
          <w:bCs/>
          <w:sz w:val="24"/>
          <w:szCs w:val="24"/>
        </w:rPr>
        <w:t xml:space="preserve"> </w:t>
      </w:r>
      <w:r w:rsidR="001223A4">
        <w:rPr>
          <w:rFonts w:ascii="Times New Roman" w:hAnsi="Times New Roman" w:cs="Times New Roman"/>
          <w:b/>
          <w:bCs/>
          <w:sz w:val="24"/>
          <w:szCs w:val="24"/>
        </w:rPr>
        <w:t xml:space="preserve"> </w:t>
      </w:r>
    </w:p>
    <w:p w14:paraId="48355C09" w14:textId="63B9AE0F" w:rsidR="00A42434" w:rsidRP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The strategic integration of seaweed extracts and humic acid granules significantly augments the physiological trajectory of crop species, from initial germination through to reproductive maturity. These biostimulants function as a rich repository of bioactive ligands that recalibrate plant metabolism and optimize the rhizosphere, effectively bridging the gap between genetic potential and agronomic performance.</w:t>
      </w:r>
    </w:p>
    <w:p w14:paraId="4218A76D" w14:textId="77777777"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4.1 Enhanced Germination Kinetics and Early Seedling Vigor</w:t>
      </w:r>
    </w:p>
    <w:p w14:paraId="46DBD87D" w14:textId="65576072"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The initial phase of crop establishment is profoundly influenced by the hormonal profile of seaweed extracts. By providing an exogenous supply of cytokinins, auxins, and gibberellins, these extracts act as biochemical triggers that accelerate the mobilization of seed reserves and the activation of metabolic enzymes. Empirical evidence from Shukla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xml:space="preserve">. (2019) substantiates this, noting that seaweed-treated seeds exhibit superior germination velocity and uniformity compared to untreated controls. Complementing this hormonal stimulus, humic acid granules facilitate early-stage development by modulating membrane permeability and cellular energetics. Through the intensification of nutrient flux across the nascent root-cell interface, humic substances provide the physiological momentum necessary for robust primary root elongation (Aslam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2016). When co-applied, these amendments exert a synergistic "priming" effect; the rapid emergence facilitated by seaweed is met by the structural root-shoot optimization driven by humic acids. This early-stage synchronization ensures a high-</w:t>
      </w:r>
      <w:proofErr w:type="spellStart"/>
      <w:r w:rsidR="00A42434" w:rsidRPr="00A42434">
        <w:rPr>
          <w:rFonts w:ascii="Times New Roman" w:hAnsi="Times New Roman" w:cs="Times New Roman"/>
          <w:sz w:val="24"/>
          <w:szCs w:val="24"/>
        </w:rPr>
        <w:t>vigor</w:t>
      </w:r>
      <w:proofErr w:type="spellEnd"/>
      <w:r w:rsidR="00A42434" w:rsidRPr="00A42434">
        <w:rPr>
          <w:rFonts w:ascii="Times New Roman" w:hAnsi="Times New Roman" w:cs="Times New Roman"/>
          <w:sz w:val="24"/>
          <w:szCs w:val="24"/>
        </w:rPr>
        <w:t xml:space="preserve"> start, establishing a resilient physiological foundation that supports the plant's subsequent vegetative and reproductive transitions.</w:t>
      </w:r>
    </w:p>
    <w:p w14:paraId="37826F9A" w14:textId="528E375D" w:rsidR="00E639C1" w:rsidRDefault="00E639C1" w:rsidP="00A42434">
      <w:pPr>
        <w:jc w:val="both"/>
        <w:rPr>
          <w:rFonts w:ascii="Times New Roman" w:hAnsi="Times New Roman" w:cs="Times New Roman"/>
          <w:sz w:val="24"/>
          <w:szCs w:val="24"/>
        </w:rPr>
      </w:pPr>
      <w:r w:rsidRPr="00E639C1">
        <w:rPr>
          <w:rFonts w:ascii="Times New Roman" w:hAnsi="Times New Roman" w:cs="Times New Roman"/>
          <w:sz w:val="24"/>
          <w:szCs w:val="24"/>
        </w:rPr>
        <w:t xml:space="preserve">The combined application of seaweed and humic acid induces extensive root system proliferation and enhances lateral root formation by activating plasma membrane H⁺-ATPases, as evidenced by studies on root </w:t>
      </w:r>
      <w:r w:rsidR="00443734">
        <w:rPr>
          <w:rFonts w:ascii="Times New Roman" w:hAnsi="Times New Roman" w:cs="Times New Roman"/>
          <w:sz w:val="24"/>
          <w:szCs w:val="24"/>
        </w:rPr>
        <w:t>morphology (</w:t>
      </w:r>
      <w:r w:rsidRPr="00E639C1">
        <w:rPr>
          <w:rFonts w:ascii="Times New Roman" w:hAnsi="Times New Roman" w:cs="Times New Roman"/>
          <w:sz w:val="24"/>
          <w:szCs w:val="24"/>
        </w:rPr>
        <w:t xml:space="preserve">Trevisan </w:t>
      </w:r>
      <w:r w:rsidRPr="00443734">
        <w:rPr>
          <w:rFonts w:ascii="Times New Roman" w:hAnsi="Times New Roman" w:cs="Times New Roman"/>
          <w:i/>
          <w:sz w:val="24"/>
          <w:szCs w:val="24"/>
        </w:rPr>
        <w:t>et al</w:t>
      </w:r>
      <w:r w:rsidR="00443734">
        <w:rPr>
          <w:rFonts w:ascii="Times New Roman" w:hAnsi="Times New Roman" w:cs="Times New Roman"/>
          <w:sz w:val="24"/>
          <w:szCs w:val="24"/>
        </w:rPr>
        <w:t>., 2011)</w:t>
      </w:r>
      <w:r w:rsidRPr="00E639C1">
        <w:rPr>
          <w:rFonts w:ascii="Times New Roman" w:hAnsi="Times New Roman" w:cs="Times New Roman"/>
          <w:sz w:val="24"/>
          <w:szCs w:val="24"/>
        </w:rPr>
        <w:t>. This structural expansion, coupled with enhanced nutrient-use efficiency, enables improved uptake of macro- and micronutrients, leading to higher plant biomass</w:t>
      </w:r>
      <w:r w:rsidR="00443734">
        <w:rPr>
          <w:rFonts w:ascii="Times New Roman" w:hAnsi="Times New Roman" w:cs="Times New Roman"/>
          <w:sz w:val="24"/>
          <w:szCs w:val="24"/>
        </w:rPr>
        <w:t xml:space="preserve"> and yield (Calvo </w:t>
      </w:r>
      <w:r w:rsidR="00443734" w:rsidRPr="00443734">
        <w:rPr>
          <w:rFonts w:ascii="Times New Roman" w:hAnsi="Times New Roman" w:cs="Times New Roman"/>
          <w:i/>
          <w:sz w:val="24"/>
          <w:szCs w:val="24"/>
        </w:rPr>
        <w:t>et al</w:t>
      </w:r>
      <w:r w:rsidR="00443734">
        <w:rPr>
          <w:rFonts w:ascii="Times New Roman" w:hAnsi="Times New Roman" w:cs="Times New Roman"/>
          <w:sz w:val="24"/>
          <w:szCs w:val="24"/>
        </w:rPr>
        <w:t>., 2014).</w:t>
      </w:r>
    </w:p>
    <w:p w14:paraId="118D11C2" w14:textId="77777777" w:rsidR="00E639C1" w:rsidRPr="00E639C1" w:rsidRDefault="00E639C1" w:rsidP="00E639C1">
      <w:pPr>
        <w:jc w:val="both"/>
        <w:rPr>
          <w:rFonts w:ascii="Times New Roman" w:hAnsi="Times New Roman" w:cs="Times New Roman"/>
          <w:b/>
          <w:bCs/>
          <w:sz w:val="24"/>
          <w:szCs w:val="24"/>
        </w:rPr>
      </w:pPr>
      <w:r w:rsidRPr="00E639C1">
        <w:rPr>
          <w:rFonts w:ascii="Times New Roman" w:hAnsi="Times New Roman" w:cs="Times New Roman"/>
          <w:b/>
          <w:bCs/>
          <w:sz w:val="24"/>
          <w:szCs w:val="24"/>
        </w:rPr>
        <w:t>4.2 Optimization of Photosynthetic Apparatus and Chlorophyll Biosynthesis</w:t>
      </w:r>
    </w:p>
    <w:p w14:paraId="3790C6B8" w14:textId="64DB7F81" w:rsidR="00E639C1" w:rsidRDefault="001223A4" w:rsidP="00A4243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639C1" w:rsidRPr="00E639C1">
        <w:rPr>
          <w:rFonts w:ascii="Times New Roman" w:hAnsi="Times New Roman" w:cs="Times New Roman"/>
          <w:sz w:val="24"/>
          <w:szCs w:val="24"/>
        </w:rPr>
        <w:t xml:space="preserve">The synergistic application of seaweed and humic substances initiates a metabolic upregulation within the </w:t>
      </w:r>
      <w:proofErr w:type="spellStart"/>
      <w:r w:rsidR="00E639C1" w:rsidRPr="00E639C1">
        <w:rPr>
          <w:rFonts w:ascii="Times New Roman" w:hAnsi="Times New Roman" w:cs="Times New Roman"/>
          <w:sz w:val="24"/>
          <w:szCs w:val="24"/>
        </w:rPr>
        <w:t>phyllosphere</w:t>
      </w:r>
      <w:proofErr w:type="spellEnd"/>
      <w:r w:rsidR="00E639C1" w:rsidRPr="00E639C1">
        <w:rPr>
          <w:rFonts w:ascii="Times New Roman" w:hAnsi="Times New Roman" w:cs="Times New Roman"/>
          <w:sz w:val="24"/>
          <w:szCs w:val="24"/>
        </w:rPr>
        <w:t>, significantly enhancing the plant’s carbon-fixation capacity. Seaweed extracts, characterized by their high cytokinin</w:t>
      </w:r>
      <w:r w:rsidR="0076741A">
        <w:rPr>
          <w:rFonts w:ascii="Times New Roman" w:hAnsi="Times New Roman" w:cs="Times New Roman"/>
          <w:sz w:val="24"/>
          <w:szCs w:val="24"/>
        </w:rPr>
        <w:t>s and betaines p</w:t>
      </w:r>
      <w:r w:rsidR="0076741A" w:rsidRPr="0076741A">
        <w:rPr>
          <w:rFonts w:ascii="Times New Roman" w:hAnsi="Times New Roman" w:cs="Times New Roman"/>
          <w:sz w:val="24"/>
          <w:szCs w:val="24"/>
        </w:rPr>
        <w:t>revent the breakdown of chlorophyll molecules during periods of environmental stress or post-harvest storage</w:t>
      </w:r>
      <w:r w:rsidR="0076741A">
        <w:rPr>
          <w:rFonts w:ascii="Times New Roman" w:hAnsi="Times New Roman" w:cs="Times New Roman"/>
          <w:sz w:val="24"/>
          <w:szCs w:val="24"/>
        </w:rPr>
        <w:t>.</w:t>
      </w:r>
      <w:r w:rsidR="0076741A" w:rsidRPr="00E639C1">
        <w:rPr>
          <w:rFonts w:ascii="Times New Roman" w:hAnsi="Times New Roman" w:cs="Times New Roman"/>
          <w:sz w:val="24"/>
          <w:szCs w:val="24"/>
        </w:rPr>
        <w:t xml:space="preserve"> </w:t>
      </w:r>
      <w:r w:rsidR="0076741A" w:rsidRPr="0076741A">
        <w:rPr>
          <w:rFonts w:ascii="Times New Roman" w:hAnsi="Times New Roman" w:cs="Times New Roman"/>
          <w:sz w:val="24"/>
          <w:szCs w:val="24"/>
        </w:rPr>
        <w:t>Humic acid improves cell membrane permeability and acts as a chelator for micronutrients like Iron (Fe) and Magnesium (Mg), which are the fundamental building blocks for producing new porphyrin ring</w:t>
      </w:r>
      <w:r w:rsidR="00E66726">
        <w:rPr>
          <w:rFonts w:ascii="Times New Roman" w:hAnsi="Times New Roman" w:cs="Times New Roman"/>
          <w:sz w:val="24"/>
          <w:szCs w:val="24"/>
        </w:rPr>
        <w:t xml:space="preserve"> (</w:t>
      </w:r>
      <w:proofErr w:type="spellStart"/>
      <w:r w:rsidR="00E66726">
        <w:rPr>
          <w:rFonts w:ascii="Times New Roman" w:hAnsi="Times New Roman" w:cs="Times New Roman"/>
          <w:sz w:val="24"/>
          <w:szCs w:val="24"/>
        </w:rPr>
        <w:t>Sandepogu</w:t>
      </w:r>
      <w:proofErr w:type="spellEnd"/>
      <w:r w:rsidR="00E66726">
        <w:rPr>
          <w:rFonts w:ascii="Times New Roman" w:hAnsi="Times New Roman" w:cs="Times New Roman"/>
          <w:sz w:val="24"/>
          <w:szCs w:val="24"/>
        </w:rPr>
        <w:t xml:space="preserve"> et al., 2019)</w:t>
      </w:r>
      <w:r w:rsidR="0076741A" w:rsidRPr="0076741A">
        <w:rPr>
          <w:rFonts w:ascii="Times New Roman" w:hAnsi="Times New Roman" w:cs="Times New Roman"/>
          <w:sz w:val="24"/>
          <w:szCs w:val="24"/>
        </w:rPr>
        <w:t xml:space="preserve">. </w:t>
      </w:r>
      <w:r w:rsidR="00E639C1" w:rsidRPr="0076741A">
        <w:rPr>
          <w:rFonts w:ascii="Times New Roman" w:hAnsi="Times New Roman" w:cs="Times New Roman"/>
          <w:sz w:val="24"/>
          <w:szCs w:val="24"/>
        </w:rPr>
        <w:t xml:space="preserve">Empirical evidence from Khan </w:t>
      </w:r>
      <w:r w:rsidR="00E639C1" w:rsidRPr="0076741A">
        <w:rPr>
          <w:rFonts w:ascii="Times New Roman" w:hAnsi="Times New Roman" w:cs="Times New Roman"/>
          <w:i/>
          <w:sz w:val="24"/>
          <w:szCs w:val="24"/>
        </w:rPr>
        <w:t>et al</w:t>
      </w:r>
      <w:r w:rsidR="00E639C1" w:rsidRPr="0076741A">
        <w:rPr>
          <w:rFonts w:ascii="Times New Roman" w:hAnsi="Times New Roman" w:cs="Times New Roman"/>
          <w:sz w:val="24"/>
          <w:szCs w:val="24"/>
        </w:rPr>
        <w:t>. (2009) substantiates this, where controlled trials revealed that seaweed-treated crops exhibit superior</w:t>
      </w:r>
      <w:r w:rsidR="00E639C1" w:rsidRPr="00E639C1">
        <w:rPr>
          <w:rFonts w:ascii="Times New Roman" w:hAnsi="Times New Roman" w:cs="Times New Roman"/>
          <w:sz w:val="24"/>
          <w:szCs w:val="24"/>
        </w:rPr>
        <w:t xml:space="preserve"> chlorophyll density and optimized foliar nutrient profiles compared to untreated controls. Complementing this pigment accumulation, humic acids refine the leaf’s physiological efficiency by modulating stomatal conductance and hydraulic status. </w:t>
      </w:r>
      <w:r w:rsidR="00843C63" w:rsidRPr="00843C63">
        <w:rPr>
          <w:rFonts w:ascii="Times New Roman" w:hAnsi="Times New Roman" w:cs="Times New Roman"/>
          <w:sz w:val="24"/>
          <w:szCs w:val="24"/>
        </w:rPr>
        <w:t xml:space="preserve">Aremu et al. (2015) </w:t>
      </w:r>
      <w:r w:rsidR="006A0E10" w:rsidRPr="00843C63">
        <w:rPr>
          <w:rFonts w:ascii="Times New Roman" w:hAnsi="Times New Roman" w:cs="Times New Roman"/>
          <w:sz w:val="24"/>
          <w:szCs w:val="24"/>
        </w:rPr>
        <w:t>maintain</w:t>
      </w:r>
      <w:r w:rsidR="006A0E10">
        <w:rPr>
          <w:rFonts w:ascii="Times New Roman" w:hAnsi="Times New Roman" w:cs="Times New Roman"/>
          <w:sz w:val="24"/>
          <w:szCs w:val="24"/>
        </w:rPr>
        <w:t>ed</w:t>
      </w:r>
      <w:r w:rsidR="006A0E10" w:rsidRPr="00843C63">
        <w:rPr>
          <w:rFonts w:ascii="Times New Roman" w:hAnsi="Times New Roman" w:cs="Times New Roman"/>
          <w:sz w:val="24"/>
          <w:szCs w:val="24"/>
        </w:rPr>
        <w:t xml:space="preserve"> a steady flow of </w:t>
      </w:r>
      <w:r w:rsidR="006A0E10" w:rsidRPr="006A0E10">
        <w:rPr>
          <w:rFonts w:ascii="Times New Roman" w:hAnsi="Times New Roman" w:cs="Times New Roman"/>
          <w:sz w:val="24"/>
          <w:szCs w:val="24"/>
        </w:rPr>
        <w:t xml:space="preserve">water and essential ions to the plants and </w:t>
      </w:r>
      <w:r w:rsidR="00843C63" w:rsidRPr="006A0E10">
        <w:rPr>
          <w:rFonts w:ascii="Times New Roman" w:hAnsi="Times New Roman" w:cs="Times New Roman"/>
          <w:sz w:val="24"/>
          <w:szCs w:val="24"/>
        </w:rPr>
        <w:t>demonstrated in greenhouse trials that humic substa</w:t>
      </w:r>
      <w:r w:rsidR="00843C63" w:rsidRPr="00843C63">
        <w:rPr>
          <w:rFonts w:ascii="Times New Roman" w:hAnsi="Times New Roman" w:cs="Times New Roman"/>
          <w:sz w:val="24"/>
          <w:szCs w:val="24"/>
        </w:rPr>
        <w:t>nces boost </w:t>
      </w:r>
      <w:r w:rsidR="00843C63" w:rsidRPr="006A0E10">
        <w:rPr>
          <w:rFonts w:ascii="Times New Roman" w:hAnsi="Times New Roman" w:cs="Times New Roman"/>
          <w:sz w:val="24"/>
          <w:szCs w:val="24"/>
        </w:rPr>
        <w:t>net CO</w:t>
      </w:r>
      <w:r w:rsidR="00843C63" w:rsidRPr="006A0E10">
        <w:rPr>
          <w:rFonts w:ascii="Times New Roman" w:hAnsi="Times New Roman" w:cs="Times New Roman"/>
          <w:sz w:val="24"/>
          <w:szCs w:val="24"/>
          <w:vertAlign w:val="subscript"/>
        </w:rPr>
        <w:t>2</w:t>
      </w:r>
      <w:r w:rsidR="00843C63" w:rsidRPr="006A0E10">
        <w:rPr>
          <w:rFonts w:ascii="Times New Roman" w:hAnsi="Times New Roman" w:cs="Times New Roman"/>
          <w:sz w:val="24"/>
          <w:szCs w:val="24"/>
        </w:rPr>
        <w:t xml:space="preserve"> assimilation and gas exchange</w:t>
      </w:r>
      <w:r w:rsidR="006A0E10">
        <w:rPr>
          <w:rFonts w:ascii="Times New Roman" w:hAnsi="Times New Roman" w:cs="Times New Roman"/>
          <w:sz w:val="24"/>
          <w:szCs w:val="24"/>
        </w:rPr>
        <w:t xml:space="preserve">. </w:t>
      </w:r>
      <w:r w:rsidR="00E639C1" w:rsidRPr="00E639C1">
        <w:rPr>
          <w:rFonts w:ascii="Times New Roman" w:hAnsi="Times New Roman" w:cs="Times New Roman"/>
          <w:sz w:val="24"/>
          <w:szCs w:val="24"/>
        </w:rPr>
        <w:t>This dual-action stimulation results in elevated SPAD readings and a marked increase in both chlorophyll </w:t>
      </w:r>
      <w:r w:rsidR="003C175D">
        <w:rPr>
          <w:rFonts w:ascii="Times New Roman" w:hAnsi="Times New Roman" w:cs="Times New Roman"/>
          <w:sz w:val="24"/>
          <w:szCs w:val="24"/>
        </w:rPr>
        <w:t xml:space="preserve">a </w:t>
      </w:r>
      <w:r w:rsidR="00E639C1" w:rsidRPr="00E639C1">
        <w:rPr>
          <w:rFonts w:ascii="Times New Roman" w:hAnsi="Times New Roman" w:cs="Times New Roman"/>
          <w:sz w:val="24"/>
          <w:szCs w:val="24"/>
        </w:rPr>
        <w:t>and </w:t>
      </w:r>
      <w:r w:rsidR="003C175D">
        <w:rPr>
          <w:rFonts w:ascii="Times New Roman" w:hAnsi="Times New Roman" w:cs="Times New Roman"/>
          <w:sz w:val="24"/>
          <w:szCs w:val="24"/>
        </w:rPr>
        <w:t>b</w:t>
      </w:r>
      <w:r w:rsidR="00E639C1" w:rsidRPr="00E639C1">
        <w:rPr>
          <w:rFonts w:ascii="Times New Roman" w:hAnsi="Times New Roman" w:cs="Times New Roman"/>
          <w:sz w:val="24"/>
          <w:szCs w:val="24"/>
        </w:rPr>
        <w:t> fractions. Ultimately, the stabilization of the photosynthetic machinery through these biostimulants ensures that the metabolic "source" can effectively sustain the increasing "sink" demands of developing biomass and reproductive tissues.</w:t>
      </w:r>
      <w:r w:rsidR="006A0E10">
        <w:rPr>
          <w:rFonts w:ascii="Times New Roman" w:hAnsi="Times New Roman" w:cs="Times New Roman"/>
          <w:sz w:val="24"/>
          <w:szCs w:val="24"/>
        </w:rPr>
        <w:t xml:space="preserve"> The ratios of seaweed extract and humic acid and time of application and the biochemical changes is given in Table.6.</w:t>
      </w:r>
    </w:p>
    <w:p w14:paraId="38749473" w14:textId="3147F427" w:rsidR="00F05F24" w:rsidRPr="008834A4" w:rsidRDefault="00F05F24" w:rsidP="00A42434">
      <w:pPr>
        <w:jc w:val="both"/>
        <w:rPr>
          <w:rFonts w:ascii="Times New Roman" w:hAnsi="Times New Roman" w:cs="Times New Roman"/>
          <w:b/>
          <w:bCs/>
          <w:sz w:val="24"/>
          <w:szCs w:val="24"/>
        </w:rPr>
      </w:pPr>
      <w:r w:rsidRPr="008834A4">
        <w:rPr>
          <w:rFonts w:ascii="Times New Roman" w:hAnsi="Times New Roman" w:cs="Times New Roman"/>
          <w:b/>
          <w:bCs/>
          <w:sz w:val="24"/>
          <w:szCs w:val="24"/>
        </w:rPr>
        <w:t xml:space="preserve">Table. </w:t>
      </w:r>
      <w:r w:rsidR="008834A4" w:rsidRPr="008834A4">
        <w:rPr>
          <w:rFonts w:ascii="Times New Roman" w:hAnsi="Times New Roman" w:cs="Times New Roman"/>
          <w:b/>
          <w:bCs/>
          <w:sz w:val="24"/>
          <w:szCs w:val="24"/>
        </w:rPr>
        <w:t xml:space="preserve">6. </w:t>
      </w:r>
      <w:r w:rsidRPr="008834A4">
        <w:rPr>
          <w:rFonts w:ascii="Times New Roman" w:hAnsi="Times New Roman" w:cs="Times New Roman"/>
          <w:b/>
          <w:bCs/>
          <w:sz w:val="24"/>
          <w:szCs w:val="24"/>
        </w:rPr>
        <w:t>Time and ratio of combined application of sea weed extract and humic acid</w:t>
      </w:r>
    </w:p>
    <w:tbl>
      <w:tblPr>
        <w:tblStyle w:val="TableGrid"/>
        <w:tblW w:w="4880" w:type="pct"/>
        <w:tblLook w:val="04A0" w:firstRow="1" w:lastRow="0" w:firstColumn="1" w:lastColumn="0" w:noHBand="0" w:noVBand="1"/>
      </w:tblPr>
      <w:tblGrid>
        <w:gridCol w:w="1283"/>
        <w:gridCol w:w="1889"/>
        <w:gridCol w:w="1889"/>
        <w:gridCol w:w="1483"/>
        <w:gridCol w:w="2582"/>
      </w:tblGrid>
      <w:tr w:rsidR="00F05F24" w:rsidRPr="003701EA" w14:paraId="5FFC2A8C" w14:textId="77777777" w:rsidTr="009A395F">
        <w:tc>
          <w:tcPr>
            <w:tcW w:w="660" w:type="pct"/>
            <w:hideMark/>
          </w:tcPr>
          <w:p w14:paraId="68F0ACD5" w14:textId="77777777" w:rsidR="00F05F24" w:rsidRPr="003701EA" w:rsidRDefault="00F05F24" w:rsidP="009A395F">
            <w:pPr>
              <w:spacing w:after="160" w:line="259" w:lineRule="auto"/>
              <w:rPr>
                <w:b/>
                <w:bCs/>
                <w:sz w:val="24"/>
                <w:szCs w:val="24"/>
              </w:rPr>
            </w:pPr>
            <w:r w:rsidRPr="003701EA">
              <w:rPr>
                <w:b/>
                <w:bCs/>
                <w:sz w:val="24"/>
                <w:szCs w:val="24"/>
              </w:rPr>
              <w:t>Crop</w:t>
            </w:r>
          </w:p>
        </w:tc>
        <w:tc>
          <w:tcPr>
            <w:tcW w:w="1046" w:type="pct"/>
          </w:tcPr>
          <w:p w14:paraId="74234C3B" w14:textId="77777777" w:rsidR="00F05F24" w:rsidRPr="003701EA" w:rsidRDefault="00F05F24" w:rsidP="009A395F">
            <w:pPr>
              <w:rPr>
                <w:b/>
                <w:bCs/>
                <w:sz w:val="24"/>
                <w:szCs w:val="24"/>
              </w:rPr>
            </w:pPr>
            <w:r w:rsidRPr="003701EA">
              <w:rPr>
                <w:b/>
                <w:bCs/>
                <w:sz w:val="24"/>
                <w:szCs w:val="24"/>
              </w:rPr>
              <w:t>Seaweed Extract:  Humic Acid Ratio</w:t>
            </w:r>
          </w:p>
        </w:tc>
        <w:tc>
          <w:tcPr>
            <w:tcW w:w="1046" w:type="pct"/>
            <w:hideMark/>
          </w:tcPr>
          <w:p w14:paraId="09306002" w14:textId="77777777" w:rsidR="00F05F24" w:rsidRPr="003701EA" w:rsidRDefault="00F05F24" w:rsidP="009A395F">
            <w:pPr>
              <w:spacing w:after="160" w:line="259" w:lineRule="auto"/>
              <w:rPr>
                <w:b/>
                <w:bCs/>
                <w:sz w:val="24"/>
                <w:szCs w:val="24"/>
              </w:rPr>
            </w:pPr>
            <w:r w:rsidRPr="003701EA">
              <w:rPr>
                <w:b/>
                <w:bCs/>
                <w:sz w:val="24"/>
                <w:szCs w:val="24"/>
              </w:rPr>
              <w:t>Time of Application</w:t>
            </w:r>
          </w:p>
        </w:tc>
        <w:tc>
          <w:tcPr>
            <w:tcW w:w="823" w:type="pct"/>
            <w:hideMark/>
          </w:tcPr>
          <w:p w14:paraId="1FDFE7D9" w14:textId="77777777" w:rsidR="00F05F24" w:rsidRPr="003701EA" w:rsidRDefault="00F05F24" w:rsidP="009A395F">
            <w:pPr>
              <w:spacing w:after="160" w:line="259" w:lineRule="auto"/>
              <w:rPr>
                <w:b/>
                <w:bCs/>
                <w:sz w:val="24"/>
                <w:szCs w:val="24"/>
              </w:rPr>
            </w:pPr>
            <w:r w:rsidRPr="003701EA">
              <w:rPr>
                <w:b/>
                <w:bCs/>
                <w:sz w:val="24"/>
                <w:szCs w:val="24"/>
              </w:rPr>
              <w:t>Primary Biochemical Benefit</w:t>
            </w:r>
          </w:p>
        </w:tc>
        <w:tc>
          <w:tcPr>
            <w:tcW w:w="1425" w:type="pct"/>
          </w:tcPr>
          <w:p w14:paraId="6BCE2F5E" w14:textId="77777777" w:rsidR="00F05F24" w:rsidRPr="003701EA" w:rsidRDefault="00F05F24" w:rsidP="009A395F">
            <w:pPr>
              <w:rPr>
                <w:b/>
                <w:bCs/>
                <w:sz w:val="24"/>
                <w:szCs w:val="24"/>
              </w:rPr>
            </w:pPr>
            <w:r w:rsidRPr="003701EA">
              <w:rPr>
                <w:b/>
                <w:bCs/>
                <w:sz w:val="24"/>
                <w:szCs w:val="24"/>
              </w:rPr>
              <w:t>Reference</w:t>
            </w:r>
          </w:p>
        </w:tc>
      </w:tr>
      <w:tr w:rsidR="00F05F24" w:rsidRPr="003701EA" w14:paraId="1A80776A" w14:textId="77777777" w:rsidTr="009A395F">
        <w:tc>
          <w:tcPr>
            <w:tcW w:w="660" w:type="pct"/>
            <w:hideMark/>
          </w:tcPr>
          <w:p w14:paraId="67F9315F" w14:textId="77777777" w:rsidR="00F05F24" w:rsidRPr="003701EA" w:rsidRDefault="00F05F24" w:rsidP="009A395F">
            <w:pPr>
              <w:spacing w:after="160" w:line="259" w:lineRule="auto"/>
              <w:rPr>
                <w:sz w:val="24"/>
                <w:szCs w:val="24"/>
              </w:rPr>
            </w:pPr>
            <w:r w:rsidRPr="003701EA">
              <w:rPr>
                <w:sz w:val="24"/>
                <w:szCs w:val="24"/>
              </w:rPr>
              <w:t>Strawberry</w:t>
            </w:r>
          </w:p>
        </w:tc>
        <w:tc>
          <w:tcPr>
            <w:tcW w:w="1046" w:type="pct"/>
          </w:tcPr>
          <w:p w14:paraId="5DE7F4A8" w14:textId="77777777" w:rsidR="00F05F24" w:rsidRPr="003701EA" w:rsidRDefault="00F05F24" w:rsidP="009A395F">
            <w:pPr>
              <w:rPr>
                <w:sz w:val="24"/>
                <w:szCs w:val="24"/>
              </w:rPr>
            </w:pPr>
            <w:r w:rsidRPr="003701EA">
              <w:rPr>
                <w:sz w:val="24"/>
                <w:szCs w:val="24"/>
              </w:rPr>
              <w:t>1.1</w:t>
            </w:r>
          </w:p>
        </w:tc>
        <w:tc>
          <w:tcPr>
            <w:tcW w:w="1046" w:type="pct"/>
            <w:hideMark/>
          </w:tcPr>
          <w:p w14:paraId="26A1C77F" w14:textId="77777777" w:rsidR="00F05F24" w:rsidRPr="003701EA" w:rsidRDefault="00F05F24" w:rsidP="009A395F">
            <w:pPr>
              <w:spacing w:after="160" w:line="259" w:lineRule="auto"/>
              <w:rPr>
                <w:sz w:val="24"/>
                <w:szCs w:val="24"/>
              </w:rPr>
            </w:pPr>
            <w:r w:rsidRPr="003701EA">
              <w:rPr>
                <w:sz w:val="24"/>
                <w:szCs w:val="24"/>
              </w:rPr>
              <w:t xml:space="preserve">Applications applied during early growth (approx. 30 days post-transplant), during flowering, and at fruit set </w:t>
            </w:r>
          </w:p>
        </w:tc>
        <w:tc>
          <w:tcPr>
            <w:tcW w:w="823" w:type="pct"/>
            <w:hideMark/>
          </w:tcPr>
          <w:p w14:paraId="276F0D48" w14:textId="77777777" w:rsidR="00F05F24" w:rsidRPr="003701EA" w:rsidRDefault="00F05F24" w:rsidP="009A395F">
            <w:pPr>
              <w:spacing w:after="160" w:line="259" w:lineRule="auto"/>
              <w:rPr>
                <w:sz w:val="24"/>
                <w:szCs w:val="24"/>
              </w:rPr>
            </w:pPr>
            <w:r w:rsidRPr="003701EA">
              <w:rPr>
                <w:sz w:val="24"/>
                <w:szCs w:val="24"/>
              </w:rPr>
              <w:t>Increased Vitamin C and Total Soluble Solids (TSS/Brix).</w:t>
            </w:r>
          </w:p>
        </w:tc>
        <w:tc>
          <w:tcPr>
            <w:tcW w:w="1425" w:type="pct"/>
          </w:tcPr>
          <w:p w14:paraId="6A5D5B32" w14:textId="77777777" w:rsidR="00F05F24" w:rsidRPr="003701EA" w:rsidRDefault="00F05F24" w:rsidP="009A395F">
            <w:pPr>
              <w:rPr>
                <w:sz w:val="24"/>
                <w:szCs w:val="24"/>
              </w:rPr>
            </w:pPr>
            <w:r w:rsidRPr="003701EA">
              <w:rPr>
                <w:sz w:val="24"/>
                <w:szCs w:val="24"/>
              </w:rPr>
              <w:t>Chakraborty, et al. (2023)</w:t>
            </w:r>
          </w:p>
        </w:tc>
      </w:tr>
      <w:tr w:rsidR="00F05F24" w:rsidRPr="003701EA" w14:paraId="305908E9" w14:textId="77777777" w:rsidTr="009A395F">
        <w:tc>
          <w:tcPr>
            <w:tcW w:w="660" w:type="pct"/>
            <w:hideMark/>
          </w:tcPr>
          <w:p w14:paraId="4D71E6B6" w14:textId="77777777" w:rsidR="00F05F24" w:rsidRPr="003701EA" w:rsidRDefault="00F05F24" w:rsidP="009A395F">
            <w:pPr>
              <w:spacing w:after="160" w:line="259" w:lineRule="auto"/>
              <w:rPr>
                <w:sz w:val="24"/>
                <w:szCs w:val="24"/>
              </w:rPr>
            </w:pPr>
            <w:r w:rsidRPr="003701EA">
              <w:rPr>
                <w:sz w:val="24"/>
                <w:szCs w:val="24"/>
              </w:rPr>
              <w:t>Lettuce / Spinach</w:t>
            </w:r>
          </w:p>
        </w:tc>
        <w:tc>
          <w:tcPr>
            <w:tcW w:w="1046" w:type="pct"/>
          </w:tcPr>
          <w:p w14:paraId="25ACBFB7" w14:textId="77777777" w:rsidR="00F05F24" w:rsidRPr="003701EA" w:rsidRDefault="00F05F24" w:rsidP="009A395F">
            <w:pPr>
              <w:rPr>
                <w:sz w:val="24"/>
                <w:szCs w:val="24"/>
              </w:rPr>
            </w:pPr>
            <w:r w:rsidRPr="003701EA">
              <w:rPr>
                <w:sz w:val="24"/>
                <w:szCs w:val="24"/>
              </w:rPr>
              <w:t>1.2</w:t>
            </w:r>
          </w:p>
        </w:tc>
        <w:tc>
          <w:tcPr>
            <w:tcW w:w="1046" w:type="pct"/>
            <w:hideMark/>
          </w:tcPr>
          <w:p w14:paraId="6F43A306" w14:textId="77777777" w:rsidR="00F05F24" w:rsidRPr="003701EA" w:rsidRDefault="00F05F24" w:rsidP="009A395F">
            <w:pPr>
              <w:spacing w:after="160" w:line="259" w:lineRule="auto"/>
              <w:rPr>
                <w:sz w:val="24"/>
                <w:szCs w:val="24"/>
              </w:rPr>
            </w:pPr>
            <w:r w:rsidRPr="003701EA">
              <w:rPr>
                <w:sz w:val="24"/>
                <w:szCs w:val="24"/>
              </w:rPr>
              <w:t>Frequent applications (e.g., weekly) during the weeks leading up to harvest.</w:t>
            </w:r>
          </w:p>
        </w:tc>
        <w:tc>
          <w:tcPr>
            <w:tcW w:w="823" w:type="pct"/>
            <w:hideMark/>
          </w:tcPr>
          <w:p w14:paraId="10D20B54" w14:textId="77777777" w:rsidR="00F05F24" w:rsidRPr="003701EA" w:rsidRDefault="00F05F24" w:rsidP="009A395F">
            <w:pPr>
              <w:spacing w:after="160" w:line="259" w:lineRule="auto"/>
              <w:rPr>
                <w:sz w:val="24"/>
                <w:szCs w:val="24"/>
              </w:rPr>
            </w:pPr>
            <w:r w:rsidRPr="003701EA">
              <w:rPr>
                <w:sz w:val="24"/>
                <w:szCs w:val="24"/>
              </w:rPr>
              <w:t>Improved pigment retention and reduced post-harvest weight loss.</w:t>
            </w:r>
          </w:p>
        </w:tc>
        <w:tc>
          <w:tcPr>
            <w:tcW w:w="1425" w:type="pct"/>
          </w:tcPr>
          <w:p w14:paraId="65094997" w14:textId="77777777" w:rsidR="00F05F24" w:rsidRPr="003701EA" w:rsidRDefault="00F05F24" w:rsidP="009A395F">
            <w:pPr>
              <w:rPr>
                <w:sz w:val="24"/>
                <w:szCs w:val="24"/>
              </w:rPr>
            </w:pPr>
            <w:r w:rsidRPr="003701EA">
              <w:rPr>
                <w:sz w:val="24"/>
                <w:szCs w:val="24"/>
              </w:rPr>
              <w:t>Shukla, et al., (2019)</w:t>
            </w:r>
          </w:p>
        </w:tc>
      </w:tr>
      <w:tr w:rsidR="00F05F24" w:rsidRPr="003701EA" w14:paraId="06BCB35F" w14:textId="77777777" w:rsidTr="009A395F">
        <w:tc>
          <w:tcPr>
            <w:tcW w:w="660" w:type="pct"/>
            <w:hideMark/>
          </w:tcPr>
          <w:p w14:paraId="62B7B16D" w14:textId="77777777" w:rsidR="00F05F24" w:rsidRPr="003701EA" w:rsidRDefault="00F05F24" w:rsidP="009A395F">
            <w:pPr>
              <w:spacing w:after="160" w:line="259" w:lineRule="auto"/>
              <w:rPr>
                <w:sz w:val="24"/>
                <w:szCs w:val="24"/>
              </w:rPr>
            </w:pPr>
            <w:r w:rsidRPr="003701EA">
              <w:rPr>
                <w:sz w:val="24"/>
                <w:szCs w:val="24"/>
              </w:rPr>
              <w:t>Maize</w:t>
            </w:r>
          </w:p>
        </w:tc>
        <w:tc>
          <w:tcPr>
            <w:tcW w:w="1046" w:type="pct"/>
          </w:tcPr>
          <w:p w14:paraId="3C1E9A2F" w14:textId="77777777" w:rsidR="00F05F24" w:rsidRPr="003701EA" w:rsidRDefault="00F05F24" w:rsidP="009A395F">
            <w:pPr>
              <w:rPr>
                <w:sz w:val="24"/>
                <w:szCs w:val="24"/>
              </w:rPr>
            </w:pPr>
            <w:r w:rsidRPr="003701EA">
              <w:rPr>
                <w:sz w:val="24"/>
                <w:szCs w:val="24"/>
              </w:rPr>
              <w:t>1: 3</w:t>
            </w:r>
          </w:p>
        </w:tc>
        <w:tc>
          <w:tcPr>
            <w:tcW w:w="1046" w:type="pct"/>
            <w:hideMark/>
          </w:tcPr>
          <w:p w14:paraId="7D0DD303" w14:textId="77777777" w:rsidR="00F05F24" w:rsidRPr="003701EA" w:rsidRDefault="00F05F24" w:rsidP="009A395F">
            <w:pPr>
              <w:spacing w:after="160" w:line="259" w:lineRule="auto"/>
              <w:rPr>
                <w:sz w:val="24"/>
                <w:szCs w:val="24"/>
              </w:rPr>
            </w:pPr>
            <w:r w:rsidRPr="003701EA">
              <w:rPr>
                <w:sz w:val="24"/>
                <w:szCs w:val="24"/>
              </w:rPr>
              <w:t xml:space="preserve">Applications timed for early growth stages (e.g., around 20 </w:t>
            </w:r>
            <w:r w:rsidRPr="003701EA">
              <w:rPr>
                <w:sz w:val="24"/>
                <w:szCs w:val="24"/>
              </w:rPr>
              <w:lastRenderedPageBreak/>
              <w:t xml:space="preserve">and 40 days after sowing) </w:t>
            </w:r>
          </w:p>
        </w:tc>
        <w:tc>
          <w:tcPr>
            <w:tcW w:w="823" w:type="pct"/>
            <w:hideMark/>
          </w:tcPr>
          <w:p w14:paraId="16652768" w14:textId="77777777" w:rsidR="00F05F24" w:rsidRPr="003701EA" w:rsidRDefault="00F05F24" w:rsidP="009A395F">
            <w:pPr>
              <w:spacing w:after="160" w:line="259" w:lineRule="auto"/>
              <w:rPr>
                <w:sz w:val="24"/>
                <w:szCs w:val="24"/>
              </w:rPr>
            </w:pPr>
            <w:r w:rsidRPr="003701EA">
              <w:rPr>
                <w:sz w:val="24"/>
                <w:szCs w:val="24"/>
              </w:rPr>
              <w:lastRenderedPageBreak/>
              <w:t xml:space="preserve">Increased chlorophyll content and </w:t>
            </w:r>
            <w:r w:rsidRPr="003701EA">
              <w:rPr>
                <w:sz w:val="24"/>
                <w:szCs w:val="24"/>
              </w:rPr>
              <w:lastRenderedPageBreak/>
              <w:t>improved grain yield.</w:t>
            </w:r>
          </w:p>
        </w:tc>
        <w:tc>
          <w:tcPr>
            <w:tcW w:w="1425" w:type="pct"/>
          </w:tcPr>
          <w:p w14:paraId="41A58A70" w14:textId="77777777" w:rsidR="00F05F24" w:rsidRPr="003701EA" w:rsidRDefault="00F05F24" w:rsidP="009A395F">
            <w:pPr>
              <w:rPr>
                <w:sz w:val="24"/>
                <w:szCs w:val="24"/>
              </w:rPr>
            </w:pPr>
            <w:r w:rsidRPr="003701EA">
              <w:rPr>
                <w:sz w:val="24"/>
                <w:szCs w:val="24"/>
              </w:rPr>
              <w:lastRenderedPageBreak/>
              <w:t>Shanmugam, et al., (2024)</w:t>
            </w:r>
          </w:p>
        </w:tc>
      </w:tr>
      <w:tr w:rsidR="00F05F24" w:rsidRPr="003701EA" w14:paraId="4883060F" w14:textId="77777777" w:rsidTr="009A395F">
        <w:tc>
          <w:tcPr>
            <w:tcW w:w="660" w:type="pct"/>
          </w:tcPr>
          <w:p w14:paraId="1039FE55" w14:textId="77777777" w:rsidR="00F05F24" w:rsidRPr="003701EA" w:rsidRDefault="00F05F24" w:rsidP="009A395F">
            <w:pPr>
              <w:rPr>
                <w:sz w:val="24"/>
                <w:szCs w:val="24"/>
              </w:rPr>
            </w:pPr>
            <w:r w:rsidRPr="003701EA">
              <w:rPr>
                <w:sz w:val="24"/>
                <w:szCs w:val="24"/>
              </w:rPr>
              <w:t>Rape seed</w:t>
            </w:r>
          </w:p>
        </w:tc>
        <w:tc>
          <w:tcPr>
            <w:tcW w:w="1046" w:type="pct"/>
          </w:tcPr>
          <w:p w14:paraId="1BDECCE9" w14:textId="77777777" w:rsidR="00F05F24" w:rsidRPr="003701EA" w:rsidRDefault="00F05F24" w:rsidP="009A395F">
            <w:pPr>
              <w:rPr>
                <w:sz w:val="24"/>
                <w:szCs w:val="24"/>
              </w:rPr>
            </w:pPr>
            <w:r w:rsidRPr="003701EA">
              <w:rPr>
                <w:sz w:val="24"/>
                <w:szCs w:val="24"/>
              </w:rPr>
              <w:t>1:1</w:t>
            </w:r>
          </w:p>
        </w:tc>
        <w:tc>
          <w:tcPr>
            <w:tcW w:w="1046" w:type="pct"/>
          </w:tcPr>
          <w:p w14:paraId="4D67CBCE" w14:textId="77777777" w:rsidR="00F05F24" w:rsidRPr="003701EA" w:rsidRDefault="00F05F24" w:rsidP="009A395F">
            <w:pPr>
              <w:rPr>
                <w:sz w:val="24"/>
                <w:szCs w:val="24"/>
              </w:rPr>
            </w:pPr>
            <w:r w:rsidRPr="003701EA">
              <w:rPr>
                <w:sz w:val="24"/>
                <w:szCs w:val="24"/>
              </w:rPr>
              <w:t>Weekly applications during the seedling stage, especially under salt stress.</w:t>
            </w:r>
          </w:p>
        </w:tc>
        <w:tc>
          <w:tcPr>
            <w:tcW w:w="823" w:type="pct"/>
          </w:tcPr>
          <w:p w14:paraId="22026A6A" w14:textId="77777777" w:rsidR="00F05F24" w:rsidRPr="003701EA" w:rsidRDefault="00F05F24" w:rsidP="009A395F">
            <w:pPr>
              <w:rPr>
                <w:sz w:val="24"/>
                <w:szCs w:val="24"/>
              </w:rPr>
            </w:pPr>
            <w:r w:rsidRPr="003701EA">
              <w:rPr>
                <w:sz w:val="24"/>
                <w:szCs w:val="24"/>
              </w:rPr>
              <w:t>Increased levels of </w:t>
            </w:r>
            <w:r w:rsidRPr="003701EA">
              <w:rPr>
                <w:b/>
                <w:bCs/>
                <w:sz w:val="24"/>
                <w:szCs w:val="24"/>
              </w:rPr>
              <w:t>total chlorophyll and carotenoids</w:t>
            </w:r>
          </w:p>
        </w:tc>
        <w:tc>
          <w:tcPr>
            <w:tcW w:w="1425" w:type="pct"/>
          </w:tcPr>
          <w:p w14:paraId="51B93069" w14:textId="77777777" w:rsidR="00F05F24" w:rsidRPr="003701EA" w:rsidRDefault="00F05F24" w:rsidP="009A395F">
            <w:pPr>
              <w:rPr>
                <w:sz w:val="24"/>
                <w:szCs w:val="24"/>
              </w:rPr>
            </w:pPr>
            <w:r w:rsidRPr="003701EA">
              <w:rPr>
                <w:sz w:val="24"/>
                <w:szCs w:val="24"/>
              </w:rPr>
              <w:t>Gürsoy, (2024)</w:t>
            </w:r>
          </w:p>
        </w:tc>
      </w:tr>
    </w:tbl>
    <w:p w14:paraId="2D5D2211" w14:textId="77777777" w:rsidR="00F05F24" w:rsidRDefault="00F05F24" w:rsidP="00A42434">
      <w:pPr>
        <w:jc w:val="both"/>
        <w:rPr>
          <w:rFonts w:ascii="Times New Roman" w:hAnsi="Times New Roman" w:cs="Times New Roman"/>
          <w:sz w:val="24"/>
          <w:szCs w:val="24"/>
        </w:rPr>
      </w:pPr>
    </w:p>
    <w:p w14:paraId="76CAECFE"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4.3 Potentiation of Abiotic Stress Resilience and Redox Homeostasis</w:t>
      </w:r>
    </w:p>
    <w:p w14:paraId="332B12EE" w14:textId="7DEA0F87" w:rsidR="003C175D"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co-application of seaweed extracts and humic substances established a multi-layered </w:t>
      </w:r>
      <w:proofErr w:type="spellStart"/>
      <w:r w:rsidR="003C175D" w:rsidRPr="003C175D">
        <w:rPr>
          <w:rFonts w:ascii="Times New Roman" w:hAnsi="Times New Roman" w:cs="Times New Roman"/>
          <w:sz w:val="24"/>
          <w:szCs w:val="24"/>
        </w:rPr>
        <w:t>defense</w:t>
      </w:r>
      <w:proofErr w:type="spellEnd"/>
      <w:r w:rsidR="003C175D" w:rsidRPr="003C175D">
        <w:rPr>
          <w:rFonts w:ascii="Times New Roman" w:hAnsi="Times New Roman" w:cs="Times New Roman"/>
          <w:sz w:val="24"/>
          <w:szCs w:val="24"/>
        </w:rPr>
        <w:t xml:space="preserve"> system that fortifies the plant against the deleterious effects of drought, thermal extremes, and salinity. Seaweed extracts serve as a primary s</w:t>
      </w:r>
      <w:r w:rsidR="00443734">
        <w:rPr>
          <w:rFonts w:ascii="Times New Roman" w:hAnsi="Times New Roman" w:cs="Times New Roman"/>
          <w:sz w:val="24"/>
          <w:szCs w:val="24"/>
        </w:rPr>
        <w:t xml:space="preserve">ource of exogenous antioxidants </w:t>
      </w:r>
      <w:r w:rsidR="003C175D" w:rsidRPr="003C175D">
        <w:rPr>
          <w:rFonts w:ascii="Times New Roman" w:hAnsi="Times New Roman" w:cs="Times New Roman"/>
          <w:sz w:val="24"/>
          <w:szCs w:val="24"/>
        </w:rPr>
        <w:t>specifically polyphenols and carotenoids—and osmoprotectants such as mannitol and glycine betaines. These constituents facilitate rapid osmotic adjustment, preserving cellular turgor under water-limiting conditions. Empirical evidence from Mukherjee and Patel (2020) substantiates this, as seaweed-treated plants demonstrated significantly higher antioxidant activity and sustained growth under stress compared to unamended controls. Complementing this cellular protection, humic acids stabilize the rhizosphere’s hydraulic status and trigger the upregulation of endogenous defensive enzymes. By intensifying the activity of superoxide dismutase (SOD), catalase (CAT), and peroxidase (POD), this synergistic pairing effectively neutralizes reactive oxygen species (ROS) and minimizes electrolyte leakage. This dual-action mechanism</w:t>
      </w:r>
      <w:r w:rsidR="006F3A04">
        <w:rPr>
          <w:rFonts w:ascii="Times New Roman" w:hAnsi="Times New Roman" w:cs="Times New Roman"/>
          <w:sz w:val="24"/>
          <w:szCs w:val="24"/>
        </w:rPr>
        <w:t xml:space="preserve"> </w:t>
      </w:r>
      <w:r w:rsidR="003C175D" w:rsidRPr="003C175D">
        <w:rPr>
          <w:rFonts w:ascii="Times New Roman" w:hAnsi="Times New Roman" w:cs="Times New Roman"/>
          <w:sz w:val="24"/>
          <w:szCs w:val="24"/>
        </w:rPr>
        <w:t>balancing physical moisture retention with biochemical scavenging</w:t>
      </w:r>
      <w:r w:rsidR="006F3A04">
        <w:rPr>
          <w:rFonts w:ascii="Times New Roman" w:hAnsi="Times New Roman" w:cs="Times New Roman"/>
          <w:sz w:val="24"/>
          <w:szCs w:val="24"/>
        </w:rPr>
        <w:t xml:space="preserve"> </w:t>
      </w:r>
      <w:r w:rsidR="003C175D" w:rsidRPr="003C175D">
        <w:rPr>
          <w:rFonts w:ascii="Times New Roman" w:hAnsi="Times New Roman" w:cs="Times New Roman"/>
          <w:sz w:val="24"/>
          <w:szCs w:val="24"/>
        </w:rPr>
        <w:t>ensures the maintenance of high relative water content and protects the integrity of the photosynthetic apparatus, allowing for consistent biomass production even amidst severe environmental perturbations.</w:t>
      </w:r>
    </w:p>
    <w:p w14:paraId="25F80BDE"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4.4 Synergistic Modulation of Yield Architecture and Biomass Partitioning</w:t>
      </w:r>
    </w:p>
    <w:p w14:paraId="55D517ED" w14:textId="5A13AC4F" w:rsidR="003F630A" w:rsidRPr="003F630A" w:rsidRDefault="001223A4" w:rsidP="00731879">
      <w:pPr>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culmination of improved nutrient flux, photosynthetic upregulation, and enhanced stress resilience is ultimately reflected in the comprehensive optimization of crop yield architecture. This biostimulant pairing does not merely increase total biomass; it significantly enhances the individual components of productivity—ranging from vegetative parameters like plant height and leaf area index to reproductive metrics such as tiller count, flowering frequency, and fruit set. Empirical field data from Sharma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xml:space="preserve">. (2014) highlight that seaweed extracts alone can elevate the harvest index of major staples and horticultural crops (including rice, wheat, and tomato) by 20–35%. Complementing this, humic acids drive the development of "sink" strength, notably increasing grain weight and fruit dimensions through enhanced carbon partitioning (Zhang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xml:space="preserve">., 2013). </w:t>
      </w:r>
      <w:r w:rsidR="003F630A" w:rsidRPr="003F630A">
        <w:rPr>
          <w:rFonts w:ascii="Times New Roman" w:hAnsi="Times New Roman" w:cs="Times New Roman"/>
          <w:sz w:val="24"/>
          <w:szCs w:val="24"/>
        </w:rPr>
        <w:t xml:space="preserve">The combination </w:t>
      </w:r>
      <w:r w:rsidR="003F630A">
        <w:rPr>
          <w:rFonts w:ascii="Times New Roman" w:hAnsi="Times New Roman" w:cs="Times New Roman"/>
          <w:sz w:val="24"/>
          <w:szCs w:val="24"/>
        </w:rPr>
        <w:t xml:space="preserve">of sea weed extract and humic acid in straw berries (Chakraborty et al., 2023) </w:t>
      </w:r>
      <w:r w:rsidR="003F630A" w:rsidRPr="003F630A">
        <w:rPr>
          <w:rFonts w:ascii="Times New Roman" w:hAnsi="Times New Roman" w:cs="Times New Roman"/>
          <w:sz w:val="24"/>
          <w:szCs w:val="24"/>
        </w:rPr>
        <w:t>resulted in the highest yield per plant approximately </w:t>
      </w:r>
      <w:r w:rsidR="003F630A" w:rsidRPr="00731879">
        <w:rPr>
          <w:rFonts w:ascii="Times New Roman" w:hAnsi="Times New Roman" w:cs="Times New Roman"/>
          <w:sz w:val="24"/>
          <w:szCs w:val="24"/>
        </w:rPr>
        <w:t>63.8% higher</w:t>
      </w:r>
      <w:r w:rsidR="003F630A" w:rsidRPr="003F630A">
        <w:rPr>
          <w:rFonts w:ascii="Times New Roman" w:hAnsi="Times New Roman" w:cs="Times New Roman"/>
          <w:sz w:val="24"/>
          <w:szCs w:val="24"/>
        </w:rPr>
        <w:t> than the control.</w:t>
      </w:r>
    </w:p>
    <w:p w14:paraId="37EC0313" w14:textId="5DE2E78A" w:rsidR="003C175D" w:rsidRDefault="003C175D" w:rsidP="003C175D">
      <w:pPr>
        <w:jc w:val="both"/>
        <w:rPr>
          <w:rFonts w:ascii="Times New Roman" w:hAnsi="Times New Roman" w:cs="Times New Roman"/>
          <w:sz w:val="24"/>
          <w:szCs w:val="24"/>
        </w:rPr>
      </w:pPr>
      <w:r w:rsidRPr="003C175D">
        <w:rPr>
          <w:rFonts w:ascii="Times New Roman" w:hAnsi="Times New Roman" w:cs="Times New Roman"/>
          <w:sz w:val="24"/>
          <w:szCs w:val="24"/>
        </w:rPr>
        <w:t>This integrated approach</w:t>
      </w:r>
      <w:r w:rsidR="004F5C9C">
        <w:rPr>
          <w:rFonts w:ascii="Times New Roman" w:hAnsi="Times New Roman" w:cs="Times New Roman"/>
          <w:sz w:val="24"/>
          <w:szCs w:val="24"/>
        </w:rPr>
        <w:t xml:space="preserve"> </w:t>
      </w:r>
      <w:r w:rsidRPr="003C175D">
        <w:rPr>
          <w:rFonts w:ascii="Times New Roman" w:hAnsi="Times New Roman" w:cs="Times New Roman"/>
          <w:sz w:val="24"/>
          <w:szCs w:val="24"/>
        </w:rPr>
        <w:t>validated across diverse soil-pot and field trials</w:t>
      </w:r>
      <w:r w:rsidR="004F5C9C">
        <w:rPr>
          <w:rFonts w:ascii="Times New Roman" w:hAnsi="Times New Roman" w:cs="Times New Roman"/>
          <w:sz w:val="24"/>
          <w:szCs w:val="24"/>
        </w:rPr>
        <w:t xml:space="preserve"> </w:t>
      </w:r>
      <w:r w:rsidRPr="003C175D">
        <w:rPr>
          <w:rFonts w:ascii="Times New Roman" w:hAnsi="Times New Roman" w:cs="Times New Roman"/>
          <w:sz w:val="24"/>
          <w:szCs w:val="24"/>
        </w:rPr>
        <w:t xml:space="preserve">demonstrates that the seaweed-humic acid complex creates a "physiological synergy." By stabilizing the plant’s metabolic state, these amendments ensure that the gains achieved in nutrient and water acquisition </w:t>
      </w:r>
      <w:r w:rsidRPr="003C175D">
        <w:rPr>
          <w:rFonts w:ascii="Times New Roman" w:hAnsi="Times New Roman" w:cs="Times New Roman"/>
          <w:sz w:val="24"/>
          <w:szCs w:val="24"/>
        </w:rPr>
        <w:lastRenderedPageBreak/>
        <w:t>are effectively translated into harvestable yield, providing a sustainable pathway for maximizing agronomic output in both cereal and high-value horticultural systems.</w:t>
      </w:r>
    </w:p>
    <w:p w14:paraId="59727EDF" w14:textId="702628E6" w:rsidR="003C175D" w:rsidRPr="003C175D" w:rsidRDefault="001223A4" w:rsidP="003C175D">
      <w:pPr>
        <w:jc w:val="both"/>
        <w:rPr>
          <w:rFonts w:ascii="Times New Roman" w:hAnsi="Times New Roman" w:cs="Times New Roman"/>
          <w:b/>
          <w:bCs/>
          <w:sz w:val="24"/>
          <w:szCs w:val="24"/>
        </w:rPr>
      </w:pPr>
      <w:r>
        <w:rPr>
          <w:rFonts w:ascii="Times New Roman" w:hAnsi="Times New Roman" w:cs="Times New Roman"/>
          <w:b/>
          <w:bCs/>
          <w:sz w:val="24"/>
          <w:szCs w:val="24"/>
        </w:rPr>
        <w:t>4.</w:t>
      </w:r>
      <w:r w:rsidR="003C175D" w:rsidRPr="003C175D">
        <w:rPr>
          <w:rFonts w:ascii="Times New Roman" w:hAnsi="Times New Roman" w:cs="Times New Roman"/>
          <w:b/>
          <w:bCs/>
          <w:sz w:val="24"/>
          <w:szCs w:val="24"/>
        </w:rPr>
        <w:t>5. Optimization of Post-Harvest Quality and Nutritive Density</w:t>
      </w:r>
    </w:p>
    <w:p w14:paraId="187A2647" w14:textId="69A3779C" w:rsidR="003C175D" w:rsidRDefault="001223A4"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synergistic application of seaweed and humic substances extends beyond biomass accumulation to significantly enhance the organoleptic and nutritional profile of the final produce. This qualitative improvement is driven by the coordinated upregulation of secondary metabolic pathways and the optimized translocation of </w:t>
      </w:r>
      <w:proofErr w:type="spellStart"/>
      <w:r w:rsidR="003C175D" w:rsidRPr="003C175D">
        <w:rPr>
          <w:rFonts w:ascii="Times New Roman" w:hAnsi="Times New Roman" w:cs="Times New Roman"/>
          <w:sz w:val="24"/>
          <w:szCs w:val="24"/>
        </w:rPr>
        <w:t>photoassimilates</w:t>
      </w:r>
      <w:proofErr w:type="spellEnd"/>
      <w:r w:rsidR="003C175D" w:rsidRPr="003C175D">
        <w:rPr>
          <w:rFonts w:ascii="Times New Roman" w:hAnsi="Times New Roman" w:cs="Times New Roman"/>
          <w:sz w:val="24"/>
          <w:szCs w:val="24"/>
        </w:rPr>
        <w:t xml:space="preserve">. Seaweed-derived bioactives function as elicitors that improve fruit firmness and elevate the concentration of soluble solids, vitamins, and antioxidants. Complementing this, humic acids facilitate the systemic transport of minerals and amino acids from vegetative sources to reproductive sinks, directly influencing grain protein content and test weight. Empirical validation from the greenhouse and pot trials of Aremu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(2015) underscores this effect, noting that combined treatments yield superior fruit firmness and nutrient density compared to unamended controls. By stabilizing the plant’s internal nutrient flux and enzymatic activity, this biostimulant pairing ensures that the harvest meets the increasing global demand for high-quality, nutrient-dense agricultural products.</w:t>
      </w:r>
    </w:p>
    <w:p w14:paraId="583A7173" w14:textId="7E437672"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5. A</w:t>
      </w:r>
      <w:r w:rsidR="001223A4">
        <w:rPr>
          <w:rFonts w:ascii="Times New Roman" w:hAnsi="Times New Roman" w:cs="Times New Roman"/>
          <w:b/>
          <w:bCs/>
          <w:sz w:val="24"/>
          <w:szCs w:val="24"/>
        </w:rPr>
        <w:t>GRO-ECOLOGICAL AND ECONOMIC IMPLICATIONS</w:t>
      </w:r>
      <w:r w:rsidRPr="003C175D">
        <w:rPr>
          <w:rFonts w:ascii="Times New Roman" w:hAnsi="Times New Roman" w:cs="Times New Roman"/>
          <w:b/>
          <w:bCs/>
          <w:sz w:val="24"/>
          <w:szCs w:val="24"/>
        </w:rPr>
        <w:t xml:space="preserve"> </w:t>
      </w:r>
    </w:p>
    <w:p w14:paraId="551F369F" w14:textId="3F308E16" w:rsidR="003C175D" w:rsidRPr="003C175D" w:rsidRDefault="007A515B"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The integrated application of seaweed extracts and granular humic acids represents a strategic shift toward regenerative agricultural paradigms. By optimizing the soil-plant interface, this biostimulant pairing facilitates a dual-track benefit: enhancing the ecological resilience of the farming system while simultaneously bolstering its economic viability through input rationalization.</w:t>
      </w:r>
    </w:p>
    <w:p w14:paraId="297F568B"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5.1 Optimization of Nutrient Use Efficiency (NUE) and Input Reduction</w:t>
      </w:r>
    </w:p>
    <w:p w14:paraId="1527D1BD" w14:textId="236A0939" w:rsidR="003C175D" w:rsidRDefault="00F03F4A"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A primary environmental advantage of the seaweed-humic acid complex is the significant enhancement of nutrient use efficiency (NUE). Seaweed-derived bioactive</w:t>
      </w:r>
      <w:r w:rsidR="006F3A04">
        <w:rPr>
          <w:rFonts w:ascii="Times New Roman" w:hAnsi="Times New Roman" w:cs="Times New Roman"/>
          <w:sz w:val="24"/>
          <w:szCs w:val="24"/>
        </w:rPr>
        <w:t xml:space="preserve"> substances</w:t>
      </w:r>
      <w:r w:rsidR="003C175D" w:rsidRPr="003C175D">
        <w:rPr>
          <w:rFonts w:ascii="Times New Roman" w:hAnsi="Times New Roman" w:cs="Times New Roman"/>
          <w:sz w:val="24"/>
          <w:szCs w:val="24"/>
        </w:rPr>
        <w:t xml:space="preserve"> trigger the upregulation of root-level nutrient transporters, while humic substances pr</w:t>
      </w:r>
      <w:r w:rsidR="00443734">
        <w:rPr>
          <w:rFonts w:ascii="Times New Roman" w:hAnsi="Times New Roman" w:cs="Times New Roman"/>
          <w:sz w:val="24"/>
          <w:szCs w:val="24"/>
        </w:rPr>
        <w:t xml:space="preserve">ovide the chemical architecture </w:t>
      </w:r>
      <w:r w:rsidR="003C175D" w:rsidRPr="003C175D">
        <w:rPr>
          <w:rFonts w:ascii="Times New Roman" w:hAnsi="Times New Roman" w:cs="Times New Roman"/>
          <w:sz w:val="24"/>
          <w:szCs w:val="24"/>
        </w:rPr>
        <w:t>specifically elevated cation exchange capacity (CEC)</w:t>
      </w:r>
      <w:r w:rsidR="004F5C9C" w:rsidRPr="003C175D">
        <w:rPr>
          <w:rFonts w:ascii="Times New Roman" w:hAnsi="Times New Roman" w:cs="Times New Roman"/>
          <w:sz w:val="24"/>
          <w:szCs w:val="24"/>
        </w:rPr>
        <w:t xml:space="preserve"> </w:t>
      </w:r>
      <w:r w:rsidR="003C175D" w:rsidRPr="003C175D">
        <w:rPr>
          <w:rFonts w:ascii="Times New Roman" w:hAnsi="Times New Roman" w:cs="Times New Roman"/>
          <w:sz w:val="24"/>
          <w:szCs w:val="24"/>
        </w:rPr>
        <w:t>necessary to anchor these nutrients within the rhizosphere (Canellas &amp; Olivares, 2014). This synergistic "capture-and-retention" mechanism effectively minimizes the leaching of nitrogen and phosphorus into groundwater systems. Empirical assessments by du Jardin (2015) substantiate that this improved bioavailability allows for a substantial reduction in the application rates of synthetic mineral fertilizers without compromising harvestable yield. By mitigating nutrient runoff and volatilization, this dual-application strategy aligns with climate-smart objectives, reducing the environmental footprint of intensive agriculture and lowering the total cost of production for the grower.</w:t>
      </w:r>
    </w:p>
    <w:p w14:paraId="1DCF6D5B"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5.2 Structural Restoration and the Mitigation of Soil Degradation</w:t>
      </w:r>
    </w:p>
    <w:p w14:paraId="39A31034" w14:textId="63F48A73"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Beyond immediate fertility gains, the co-application of seaweed and humic substances serves as a critical intervention for the restoration of degraded pedological environments. This restorative synergy is driven by the complementary physical properties of the two amendments: seaweed-derived polysaccharides provide the initial "biological glue" for transient macroaggregate </w:t>
      </w:r>
      <w:r w:rsidR="00BE5102" w:rsidRPr="00BE5102">
        <w:rPr>
          <w:rFonts w:ascii="Times New Roman" w:hAnsi="Times New Roman" w:cs="Times New Roman"/>
          <w:sz w:val="24"/>
          <w:szCs w:val="24"/>
        </w:rPr>
        <w:lastRenderedPageBreak/>
        <w:t xml:space="preserve">formation, while humic fractions establish long-term structural stability through their interaction with the mineral matrix. Empirical evidence from Battacharyya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(2020) underscores this effect, noting significant improvements in soil porosity and aggregate stability compared to unamended controls. By fostering a more porous and structurally resilient architecture, this dual-application strategy effectively mitigates the risks of erosion and compaction, ensuring that the soil remains a viable</w:t>
      </w:r>
      <w:r w:rsidR="00443734">
        <w:rPr>
          <w:rFonts w:ascii="Times New Roman" w:hAnsi="Times New Roman" w:cs="Times New Roman"/>
          <w:sz w:val="24"/>
          <w:szCs w:val="24"/>
        </w:rPr>
        <w:t xml:space="preserve"> medium for intensive </w:t>
      </w:r>
      <w:r w:rsidR="00A0575F">
        <w:rPr>
          <w:rFonts w:ascii="Times New Roman" w:hAnsi="Times New Roman" w:cs="Times New Roman"/>
          <w:sz w:val="24"/>
          <w:szCs w:val="24"/>
        </w:rPr>
        <w:t>agricultu</w:t>
      </w:r>
      <w:r w:rsidR="00A0575F" w:rsidRPr="00BE5102">
        <w:rPr>
          <w:rFonts w:ascii="Times New Roman" w:hAnsi="Times New Roman" w:cs="Times New Roman"/>
          <w:sz w:val="24"/>
          <w:szCs w:val="24"/>
        </w:rPr>
        <w:t>ral</w:t>
      </w:r>
      <w:r w:rsidR="00BE5102" w:rsidRPr="00BE5102">
        <w:rPr>
          <w:rFonts w:ascii="Times New Roman" w:hAnsi="Times New Roman" w:cs="Times New Roman"/>
          <w:sz w:val="24"/>
          <w:szCs w:val="24"/>
        </w:rPr>
        <w:t xml:space="preserve"> production.</w:t>
      </w:r>
    </w:p>
    <w:p w14:paraId="3FB1740E"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5.3 Synergistic Carbon Sequestration and Climate Mitigation</w:t>
      </w:r>
    </w:p>
    <w:p w14:paraId="15BE1CC6" w14:textId="75A235B4"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The integration of these biostimulants offers a sophisticated mechanism for enhancing soil organic carbon (SOC) stocks, balancing the immediate metabolic needs of the soil microbiota with the long-term goal of atmospheric carbon sequestration. Seaweed extracts introduce a highly labile organic fraction that serves as a primary substrate for microbial proliferation and "priming" of the carbon cycle. As observed by Chowdhury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(2021), this biological surge promotes the transformation of fresh organic matter into stabilized microbial by-products. Simultaneously, humic acids contribute to the recalcitrant carbon pool, providing stable aromatic structures that persist in the soil for decades. This dual-track carbon enrichment—validated by the sequestration models of Lal (2016)—transforms the soil into a robust carbon sink. By optimizing the balance between carbon mineralization and stabilization, the seaweed-humic acid complex provides a scalable, climate-smart strategy for improving moisture retention, fertility, and global soil health.</w:t>
      </w:r>
    </w:p>
    <w:p w14:paraId="04A52AA4" w14:textId="47A08950" w:rsidR="00BE5102" w:rsidRPr="00BE5102" w:rsidRDefault="00F03F4A" w:rsidP="00BE5102">
      <w:pPr>
        <w:jc w:val="both"/>
        <w:rPr>
          <w:rFonts w:ascii="Times New Roman" w:hAnsi="Times New Roman" w:cs="Times New Roman"/>
          <w:b/>
          <w:bCs/>
          <w:sz w:val="24"/>
          <w:szCs w:val="24"/>
        </w:rPr>
      </w:pPr>
      <w:r>
        <w:rPr>
          <w:rFonts w:ascii="Times New Roman" w:hAnsi="Times New Roman" w:cs="Times New Roman"/>
          <w:b/>
          <w:bCs/>
          <w:sz w:val="24"/>
          <w:szCs w:val="24"/>
        </w:rPr>
        <w:t xml:space="preserve">5.4. </w:t>
      </w:r>
      <w:r w:rsidR="00BE5102" w:rsidRPr="00BE5102">
        <w:rPr>
          <w:rFonts w:ascii="Times New Roman" w:hAnsi="Times New Roman" w:cs="Times New Roman"/>
          <w:b/>
          <w:bCs/>
          <w:sz w:val="24"/>
          <w:szCs w:val="24"/>
        </w:rPr>
        <w:t>Hydraulic Conductivity and Drought Resilience</w:t>
      </w:r>
    </w:p>
    <w:p w14:paraId="4F619ABC" w14:textId="43692A3B"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The synergistic integration of seaweed-derived alginates and humic substances fundamentally recalibrates the soil’s hydrological profile. Alginates function as biogenic hydro-</w:t>
      </w:r>
      <w:proofErr w:type="gramStart"/>
      <w:r w:rsidR="003F630A" w:rsidRPr="00BE5102">
        <w:rPr>
          <w:rFonts w:ascii="Times New Roman" w:hAnsi="Times New Roman" w:cs="Times New Roman"/>
          <w:sz w:val="24"/>
          <w:szCs w:val="24"/>
        </w:rPr>
        <w:t>absorbents</w:t>
      </w:r>
      <w:r w:rsidR="00BE5102" w:rsidRPr="00BE5102">
        <w:rPr>
          <w:rFonts w:ascii="Times New Roman" w:hAnsi="Times New Roman" w:cs="Times New Roman"/>
          <w:sz w:val="24"/>
          <w:szCs w:val="24"/>
        </w:rPr>
        <w:t xml:space="preserve">, </w:t>
      </w:r>
      <w:r w:rsidR="004F5C9C">
        <w:rPr>
          <w:rFonts w:ascii="Times New Roman" w:hAnsi="Times New Roman" w:cs="Times New Roman"/>
          <w:sz w:val="24"/>
          <w:szCs w:val="24"/>
        </w:rPr>
        <w:t xml:space="preserve">  </w:t>
      </w:r>
      <w:proofErr w:type="gramEnd"/>
      <w:r w:rsidR="004F5C9C">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significantly elevating the soil's matric potential and water-holding capacity, while humic acids refine the physical architecture by optimizing porosity and infiltration rates. Empirical evidence from Sharma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(2014) substantiates this, noting a marked increase in plant-available water and a reduction in irrigation frequency compared to unamended controls. This dual-action stabilization—balancing chemical moisture retention with structural pore-space optimization—serves as a critical buffer against periodic drought stress, ensuring the maintenance of high relative water content during periods of limited precipitation.</w:t>
      </w:r>
    </w:p>
    <w:p w14:paraId="6E7A113C"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5.5 Mitigation of Anthropogenic Greenhouse Gas (GHG) Emissions</w:t>
      </w:r>
    </w:p>
    <w:p w14:paraId="02683F45" w14:textId="048480A5"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Beyond soil health, the co-application of these biostimulants offers a scalable strategy for mitigating the carbon footprint of intensive agriculture. By significantly enhancing nitrogen-use efficiency (NUE), this biostimulant complex reduces the volatile losses of nitrous oxide (</w:t>
      </w:r>
      <w:r w:rsidR="0001066C">
        <w:rPr>
          <w:rFonts w:ascii="Times New Roman" w:hAnsi="Times New Roman" w:cs="Times New Roman"/>
          <w:sz w:val="24"/>
          <w:szCs w:val="24"/>
        </w:rPr>
        <w:t>N</w:t>
      </w:r>
      <w:r w:rsidR="0001066C" w:rsidRPr="0001066C">
        <w:rPr>
          <w:rFonts w:ascii="Times New Roman" w:hAnsi="Times New Roman" w:cs="Times New Roman"/>
          <w:sz w:val="24"/>
          <w:szCs w:val="24"/>
          <w:vertAlign w:val="subscript"/>
        </w:rPr>
        <w:t>2</w:t>
      </w:r>
      <w:r w:rsidR="0001066C">
        <w:rPr>
          <w:rFonts w:ascii="Times New Roman" w:hAnsi="Times New Roman" w:cs="Times New Roman"/>
          <w:sz w:val="24"/>
          <w:szCs w:val="24"/>
        </w:rPr>
        <w:t>O</w:t>
      </w:r>
      <w:r w:rsidR="00BE5102" w:rsidRPr="00BE5102">
        <w:rPr>
          <w:rFonts w:ascii="Times New Roman" w:hAnsi="Times New Roman" w:cs="Times New Roman"/>
          <w:sz w:val="24"/>
          <w:szCs w:val="24"/>
        </w:rPr>
        <w:t>) typically associated with synthetic fertilization. Furthermore, the structural improvements in soil aeration driven by humic acids help minimize anaerobic zones, thereby curtailing methane (</w:t>
      </w:r>
      <w:r w:rsidR="0001066C">
        <w:rPr>
          <w:rFonts w:ascii="Times New Roman" w:hAnsi="Times New Roman" w:cs="Times New Roman"/>
          <w:sz w:val="24"/>
          <w:szCs w:val="24"/>
        </w:rPr>
        <w:t>CH</w:t>
      </w:r>
      <w:r w:rsidR="0001066C" w:rsidRPr="0001066C">
        <w:rPr>
          <w:rFonts w:ascii="Times New Roman" w:hAnsi="Times New Roman" w:cs="Times New Roman"/>
          <w:sz w:val="24"/>
          <w:szCs w:val="24"/>
          <w:vertAlign w:val="subscript"/>
        </w:rPr>
        <w:t>4</w:t>
      </w:r>
      <w:r w:rsidR="00BE5102" w:rsidRPr="00BE5102">
        <w:rPr>
          <w:rFonts w:ascii="Times New Roman" w:hAnsi="Times New Roman" w:cs="Times New Roman"/>
          <w:sz w:val="24"/>
          <w:szCs w:val="24"/>
        </w:rPr>
        <w:t xml:space="preserve">) production in poorly drained systems. Field and pot trials conducted by Abdalla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(2016) confirm that this physiological and physical "re-tuning" of the soil matrix allows for a substantial reduction in GHG emissions while simultaneously lowering the indirect carbon costs associated with fertilizer production and transport.</w:t>
      </w:r>
    </w:p>
    <w:p w14:paraId="744FFEC6"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5.6 Agro-Economic Viability and Market Competitiveness</w:t>
      </w:r>
    </w:p>
    <w:p w14:paraId="3BEDE16D" w14:textId="2D3F3F92"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E5102" w:rsidRPr="00BE5102">
        <w:rPr>
          <w:rFonts w:ascii="Times New Roman" w:hAnsi="Times New Roman" w:cs="Times New Roman"/>
          <w:sz w:val="24"/>
          <w:szCs w:val="24"/>
        </w:rPr>
        <w:t>The culmination of improved nutrient flux, stress resilience, and yield architecture translates directly into enhanced farm profitability. This is not merely a result of increased biomass, but a func</w:t>
      </w:r>
      <w:r w:rsidR="00443734">
        <w:rPr>
          <w:rFonts w:ascii="Times New Roman" w:hAnsi="Times New Roman" w:cs="Times New Roman"/>
          <w:sz w:val="24"/>
          <w:szCs w:val="24"/>
        </w:rPr>
        <w:t>tion of input rationalization</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achieving superior yields while reducing the total expenditure on</w:t>
      </w:r>
      <w:r w:rsidR="00443734">
        <w:rPr>
          <w:rFonts w:ascii="Times New Roman" w:hAnsi="Times New Roman" w:cs="Times New Roman"/>
          <w:sz w:val="24"/>
          <w:szCs w:val="24"/>
        </w:rPr>
        <w:t xml:space="preserve"> synthetic mineral fertilizers.</w:t>
      </w:r>
      <w:r w:rsidR="00654950">
        <w:rPr>
          <w:rFonts w:ascii="Times New Roman" w:hAnsi="Times New Roman" w:cs="Times New Roman"/>
          <w:sz w:val="24"/>
          <w:szCs w:val="24"/>
        </w:rPr>
        <w:t xml:space="preserve"> </w:t>
      </w:r>
      <w:r w:rsidR="00B31975">
        <w:rPr>
          <w:rFonts w:ascii="Times New Roman" w:hAnsi="Times New Roman" w:cs="Times New Roman"/>
          <w:sz w:val="24"/>
          <w:szCs w:val="24"/>
        </w:rPr>
        <w:t>T</w:t>
      </w:r>
      <w:r w:rsidR="00B31975" w:rsidRPr="00B31975">
        <w:rPr>
          <w:rFonts w:ascii="Times New Roman" w:hAnsi="Times New Roman" w:cs="Times New Roman"/>
          <w:sz w:val="24"/>
          <w:szCs w:val="24"/>
        </w:rPr>
        <w:t xml:space="preserve">he synergistic effects of </w:t>
      </w:r>
      <w:r w:rsidR="00B31975">
        <w:rPr>
          <w:rFonts w:ascii="Times New Roman" w:hAnsi="Times New Roman" w:cs="Times New Roman"/>
          <w:sz w:val="24"/>
          <w:szCs w:val="24"/>
        </w:rPr>
        <w:t>humic acid and sea weed extract</w:t>
      </w:r>
      <w:r w:rsidR="00B31975" w:rsidRPr="00B31975">
        <w:rPr>
          <w:rFonts w:ascii="Times New Roman" w:hAnsi="Times New Roman" w:cs="Times New Roman"/>
          <w:sz w:val="24"/>
          <w:szCs w:val="24"/>
        </w:rPr>
        <w:t xml:space="preserve"> on cereal crop competitiveness with wild beets w</w:t>
      </w:r>
      <w:r w:rsidR="00B50CC0">
        <w:rPr>
          <w:rFonts w:ascii="Times New Roman" w:hAnsi="Times New Roman" w:cs="Times New Roman"/>
          <w:sz w:val="24"/>
          <w:szCs w:val="24"/>
        </w:rPr>
        <w:t>as</w:t>
      </w:r>
      <w:r w:rsidR="00B31975" w:rsidRPr="00B31975">
        <w:rPr>
          <w:rFonts w:ascii="Times New Roman" w:hAnsi="Times New Roman" w:cs="Times New Roman"/>
          <w:sz w:val="24"/>
          <w:szCs w:val="24"/>
        </w:rPr>
        <w:t xml:space="preserve"> determined</w:t>
      </w:r>
      <w:r w:rsidR="00B31975">
        <w:rPr>
          <w:rFonts w:ascii="Times New Roman" w:hAnsi="Times New Roman" w:cs="Times New Roman"/>
          <w:sz w:val="24"/>
          <w:szCs w:val="24"/>
        </w:rPr>
        <w:t xml:space="preserve"> in </w:t>
      </w:r>
      <w:r w:rsidR="00B31975" w:rsidRPr="00B31975">
        <w:rPr>
          <w:rFonts w:ascii="Times New Roman" w:hAnsi="Times New Roman" w:cs="Times New Roman"/>
          <w:sz w:val="24"/>
          <w:szCs w:val="24"/>
        </w:rPr>
        <w:t>wheat, barley, and oats</w:t>
      </w:r>
      <w:r w:rsidR="00B31975">
        <w:rPr>
          <w:rFonts w:ascii="Times New Roman" w:hAnsi="Times New Roman" w:cs="Times New Roman"/>
          <w:sz w:val="24"/>
          <w:szCs w:val="24"/>
        </w:rPr>
        <w:t xml:space="preserve"> cropping system</w:t>
      </w:r>
      <w:r w:rsidR="00B31975" w:rsidRPr="00B31975">
        <w:rPr>
          <w:rFonts w:ascii="Times New Roman" w:hAnsi="Times New Roman" w:cs="Times New Roman"/>
          <w:sz w:val="24"/>
          <w:szCs w:val="24"/>
        </w:rPr>
        <w:t xml:space="preserve">. </w:t>
      </w:r>
      <w:r w:rsidR="00B50CC0">
        <w:rPr>
          <w:rFonts w:ascii="Times New Roman" w:hAnsi="Times New Roman" w:cs="Times New Roman"/>
          <w:sz w:val="24"/>
          <w:szCs w:val="24"/>
        </w:rPr>
        <w:t>A</w:t>
      </w:r>
      <w:r w:rsidR="00B31975" w:rsidRPr="00B31975">
        <w:rPr>
          <w:rFonts w:ascii="Times New Roman" w:hAnsi="Times New Roman" w:cs="Times New Roman"/>
          <w:sz w:val="24"/>
          <w:szCs w:val="24"/>
        </w:rPr>
        <w:t xml:space="preserve"> consistent improved crop biomass and yield components</w:t>
      </w:r>
      <w:r w:rsidR="00B50CC0">
        <w:rPr>
          <w:rFonts w:ascii="Times New Roman" w:hAnsi="Times New Roman" w:cs="Times New Roman"/>
          <w:sz w:val="24"/>
          <w:szCs w:val="24"/>
        </w:rPr>
        <w:t xml:space="preserve"> was observed. </w:t>
      </w:r>
      <w:r w:rsidR="00B50CC0" w:rsidRPr="00B50CC0">
        <w:rPr>
          <w:rFonts w:ascii="Times New Roman" w:hAnsi="Times New Roman" w:cs="Times New Roman"/>
          <w:sz w:val="24"/>
          <w:szCs w:val="24"/>
        </w:rPr>
        <w:t xml:space="preserve">These results </w:t>
      </w:r>
      <w:r w:rsidR="00B50CC0">
        <w:rPr>
          <w:rFonts w:ascii="Times New Roman" w:hAnsi="Times New Roman" w:cs="Times New Roman"/>
          <w:sz w:val="24"/>
          <w:szCs w:val="24"/>
        </w:rPr>
        <w:t xml:space="preserve">provide </w:t>
      </w:r>
      <w:r w:rsidR="00BA002A">
        <w:rPr>
          <w:rFonts w:ascii="Times New Roman" w:hAnsi="Times New Roman" w:cs="Times New Roman"/>
          <w:sz w:val="24"/>
          <w:szCs w:val="24"/>
        </w:rPr>
        <w:t>clear basis</w:t>
      </w:r>
      <w:r w:rsidR="00B50CC0" w:rsidRPr="00B50CC0">
        <w:rPr>
          <w:rFonts w:ascii="Times New Roman" w:hAnsi="Times New Roman" w:cs="Times New Roman"/>
          <w:sz w:val="24"/>
          <w:szCs w:val="24"/>
        </w:rPr>
        <w:t xml:space="preserve"> for proposing </w:t>
      </w:r>
      <w:r w:rsidR="00BA002A">
        <w:rPr>
          <w:rFonts w:ascii="Times New Roman" w:hAnsi="Times New Roman" w:cs="Times New Roman"/>
          <w:sz w:val="24"/>
          <w:szCs w:val="24"/>
        </w:rPr>
        <w:t>crop system specific</w:t>
      </w:r>
      <w:r w:rsidR="00B50CC0" w:rsidRPr="00B50CC0">
        <w:rPr>
          <w:rFonts w:ascii="Times New Roman" w:hAnsi="Times New Roman" w:cs="Times New Roman"/>
          <w:sz w:val="24"/>
          <w:szCs w:val="24"/>
        </w:rPr>
        <w:t xml:space="preserve"> </w:t>
      </w:r>
      <w:r w:rsidR="00BA002A">
        <w:rPr>
          <w:rFonts w:ascii="Times New Roman" w:hAnsi="Times New Roman" w:cs="Times New Roman"/>
          <w:sz w:val="24"/>
          <w:szCs w:val="24"/>
        </w:rPr>
        <w:t xml:space="preserve">methodology </w:t>
      </w:r>
      <w:r w:rsidR="00B50CC0" w:rsidRPr="00B50CC0">
        <w:rPr>
          <w:rFonts w:ascii="Times New Roman" w:hAnsi="Times New Roman" w:cs="Times New Roman"/>
          <w:sz w:val="24"/>
          <w:szCs w:val="24"/>
        </w:rPr>
        <w:t>to optimize</w:t>
      </w:r>
      <w:r w:rsidR="00BA002A">
        <w:rPr>
          <w:rFonts w:ascii="Times New Roman" w:hAnsi="Times New Roman" w:cs="Times New Roman"/>
          <w:sz w:val="24"/>
          <w:szCs w:val="24"/>
        </w:rPr>
        <w:t xml:space="preserve"> the application of sea weed extract and humic acid</w:t>
      </w:r>
      <w:r w:rsidR="00B50CC0" w:rsidRPr="00B50CC0">
        <w:rPr>
          <w:rFonts w:ascii="Times New Roman" w:hAnsi="Times New Roman" w:cs="Times New Roman"/>
          <w:sz w:val="24"/>
          <w:szCs w:val="24"/>
        </w:rPr>
        <w:t xml:space="preserve"> </w:t>
      </w:r>
      <w:r w:rsidR="00BA002A">
        <w:rPr>
          <w:rFonts w:ascii="Times New Roman" w:hAnsi="Times New Roman" w:cs="Times New Roman"/>
          <w:sz w:val="24"/>
          <w:szCs w:val="24"/>
        </w:rPr>
        <w:t xml:space="preserve">to improve </w:t>
      </w:r>
      <w:r w:rsidR="00B50CC0" w:rsidRPr="00B50CC0">
        <w:rPr>
          <w:rFonts w:ascii="Times New Roman" w:hAnsi="Times New Roman" w:cs="Times New Roman"/>
          <w:sz w:val="24"/>
          <w:szCs w:val="24"/>
        </w:rPr>
        <w:t>agricultural productivity</w:t>
      </w:r>
      <w:r w:rsidR="00BA002A">
        <w:rPr>
          <w:rFonts w:ascii="Times New Roman" w:hAnsi="Times New Roman" w:cs="Times New Roman"/>
          <w:sz w:val="24"/>
          <w:szCs w:val="24"/>
        </w:rPr>
        <w:t xml:space="preserve"> </w:t>
      </w:r>
      <w:r w:rsidR="00B50CC0">
        <w:rPr>
          <w:rFonts w:ascii="Times New Roman" w:hAnsi="Times New Roman" w:cs="Times New Roman"/>
          <w:sz w:val="24"/>
          <w:szCs w:val="24"/>
        </w:rPr>
        <w:t>(</w:t>
      </w:r>
      <w:r w:rsidR="00B50CC0" w:rsidRPr="00B50CC0">
        <w:rPr>
          <w:rFonts w:ascii="Times New Roman" w:hAnsi="Times New Roman" w:cs="Times New Roman"/>
          <w:sz w:val="24"/>
          <w:szCs w:val="24"/>
        </w:rPr>
        <w:t>Al-Musawi</w:t>
      </w:r>
      <w:r w:rsidR="00B50CC0">
        <w:rPr>
          <w:rFonts w:ascii="Times New Roman" w:hAnsi="Times New Roman" w:cs="Times New Roman"/>
          <w:sz w:val="24"/>
          <w:szCs w:val="24"/>
        </w:rPr>
        <w:t>, et al., 2025)</w:t>
      </w:r>
      <w:r w:rsidR="00B31975" w:rsidRPr="00B31975">
        <w:rPr>
          <w:rFonts w:ascii="Times New Roman" w:hAnsi="Times New Roman" w:cs="Times New Roman"/>
          <w:sz w:val="24"/>
          <w:szCs w:val="24"/>
        </w:rPr>
        <w:t>.</w:t>
      </w:r>
      <w:r w:rsidR="00B50CC0">
        <w:rPr>
          <w:rFonts w:ascii="Times New Roman" w:hAnsi="Times New Roman" w:cs="Times New Roman"/>
          <w:sz w:val="24"/>
          <w:szCs w:val="24"/>
        </w:rPr>
        <w:t xml:space="preserve"> </w:t>
      </w:r>
      <w:r w:rsidR="00BE5102" w:rsidRPr="00BE5102">
        <w:rPr>
          <w:rFonts w:ascii="Times New Roman" w:hAnsi="Times New Roman" w:cs="Times New Roman"/>
          <w:sz w:val="24"/>
          <w:szCs w:val="24"/>
        </w:rPr>
        <w:t>Comparative field trials by </w:t>
      </w:r>
      <w:proofErr w:type="spellStart"/>
      <w:r w:rsidR="00BE5102" w:rsidRPr="00BE5102">
        <w:rPr>
          <w:rFonts w:ascii="Times New Roman" w:hAnsi="Times New Roman" w:cs="Times New Roman"/>
          <w:sz w:val="24"/>
          <w:szCs w:val="24"/>
        </w:rPr>
        <w:t>R</w:t>
      </w:r>
      <w:r w:rsidR="00443734">
        <w:rPr>
          <w:rFonts w:ascii="Times New Roman" w:hAnsi="Times New Roman" w:cs="Times New Roman"/>
          <w:sz w:val="24"/>
          <w:szCs w:val="24"/>
        </w:rPr>
        <w:t>ouphael</w:t>
      </w:r>
      <w:proofErr w:type="spellEnd"/>
      <w:r w:rsidR="00443734">
        <w:rPr>
          <w:rFonts w:ascii="Times New Roman" w:hAnsi="Times New Roman" w:cs="Times New Roman"/>
          <w:sz w:val="24"/>
          <w:szCs w:val="24"/>
        </w:rPr>
        <w:t xml:space="preserve"> and </w:t>
      </w:r>
      <w:proofErr w:type="spellStart"/>
      <w:r w:rsidR="00443734">
        <w:rPr>
          <w:rFonts w:ascii="Times New Roman" w:hAnsi="Times New Roman" w:cs="Times New Roman"/>
          <w:sz w:val="24"/>
          <w:szCs w:val="24"/>
        </w:rPr>
        <w:t>Colla</w:t>
      </w:r>
      <w:proofErr w:type="spellEnd"/>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(2020) demonstrate that the seaweed-humic acid pairing significantly outperforms conventional fertilizer-only regimes in terms of net agronomic output. Furthermore, economic analyses by </w:t>
      </w:r>
      <w:proofErr w:type="spellStart"/>
      <w:r w:rsidR="00BE5102" w:rsidRPr="00BE5102">
        <w:rPr>
          <w:rFonts w:ascii="Times New Roman" w:hAnsi="Times New Roman" w:cs="Times New Roman"/>
          <w:sz w:val="24"/>
          <w:szCs w:val="24"/>
        </w:rPr>
        <w:t>Ertani</w:t>
      </w:r>
      <w:proofErr w:type="spellEnd"/>
      <w:r w:rsidR="00BE5102" w:rsidRPr="00BE5102">
        <w:rPr>
          <w:rFonts w:ascii="Times New Roman" w:hAnsi="Times New Roman" w:cs="Times New Roman"/>
          <w:sz w:val="24"/>
          <w:szCs w:val="24"/>
        </w:rPr>
        <w:t xml:space="preserve">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xml:space="preserve">. (2018) reveal a superior benefit-to-cost ratio, driven by the premium market value commanded by high-quality produce. </w:t>
      </w:r>
      <w:r w:rsidR="00611964" w:rsidRPr="00611964">
        <w:rPr>
          <w:rFonts w:ascii="Times New Roman" w:hAnsi="Times New Roman" w:cs="Times New Roman"/>
          <w:sz w:val="24"/>
          <w:szCs w:val="24"/>
        </w:rPr>
        <w:t xml:space="preserve">In </w:t>
      </w:r>
      <w:r w:rsidR="00611964">
        <w:rPr>
          <w:rFonts w:ascii="Times New Roman" w:hAnsi="Times New Roman" w:cs="Times New Roman"/>
          <w:sz w:val="24"/>
          <w:szCs w:val="24"/>
        </w:rPr>
        <w:t xml:space="preserve">a study by </w:t>
      </w:r>
      <w:proofErr w:type="spellStart"/>
      <w:r w:rsidR="00611964" w:rsidRPr="00611964">
        <w:rPr>
          <w:rFonts w:ascii="Times New Roman" w:hAnsi="Times New Roman" w:cs="Times New Roman"/>
          <w:sz w:val="24"/>
          <w:szCs w:val="24"/>
        </w:rPr>
        <w:t>Shaziya</w:t>
      </w:r>
      <w:proofErr w:type="spellEnd"/>
      <w:r w:rsidR="00611964" w:rsidRPr="00611964">
        <w:rPr>
          <w:rFonts w:ascii="Times New Roman" w:hAnsi="Times New Roman" w:cs="Times New Roman"/>
          <w:sz w:val="24"/>
          <w:szCs w:val="24"/>
        </w:rPr>
        <w:t xml:space="preserve"> et al., (2024)</w:t>
      </w:r>
      <w:r w:rsidR="00611964">
        <w:rPr>
          <w:rFonts w:ascii="Times New Roman" w:hAnsi="Times New Roman" w:cs="Times New Roman"/>
          <w:sz w:val="24"/>
          <w:szCs w:val="24"/>
        </w:rPr>
        <w:t xml:space="preserve"> </w:t>
      </w:r>
      <w:proofErr w:type="spellStart"/>
      <w:r w:rsidR="00611964">
        <w:rPr>
          <w:rFonts w:ascii="Times New Roman" w:hAnsi="Times New Roman" w:cs="Times New Roman"/>
          <w:sz w:val="24"/>
          <w:szCs w:val="24"/>
        </w:rPr>
        <w:t>b</w:t>
      </w:r>
      <w:r w:rsidR="00611964" w:rsidRPr="00611964">
        <w:rPr>
          <w:rFonts w:ascii="Times New Roman" w:hAnsi="Times New Roman" w:cs="Times New Roman"/>
          <w:sz w:val="24"/>
          <w:szCs w:val="24"/>
        </w:rPr>
        <w:t>engal</w:t>
      </w:r>
      <w:proofErr w:type="spellEnd"/>
      <w:r w:rsidR="00611964" w:rsidRPr="00611964">
        <w:rPr>
          <w:rFonts w:ascii="Times New Roman" w:hAnsi="Times New Roman" w:cs="Times New Roman"/>
          <w:sz w:val="24"/>
          <w:szCs w:val="24"/>
        </w:rPr>
        <w:t xml:space="preserve"> gram cultivation</w:t>
      </w:r>
      <w:r w:rsidR="00FB6CD3">
        <w:rPr>
          <w:rFonts w:ascii="Times New Roman" w:hAnsi="Times New Roman" w:cs="Times New Roman"/>
          <w:sz w:val="24"/>
          <w:szCs w:val="24"/>
        </w:rPr>
        <w:t xml:space="preserve"> which </w:t>
      </w:r>
      <w:r w:rsidR="00611964" w:rsidRPr="00611964">
        <w:rPr>
          <w:rFonts w:ascii="Times New Roman" w:hAnsi="Times New Roman" w:cs="Times New Roman"/>
          <w:sz w:val="24"/>
          <w:szCs w:val="24"/>
        </w:rPr>
        <w:t>integrat</w:t>
      </w:r>
      <w:r w:rsidR="00FB6CD3">
        <w:rPr>
          <w:rFonts w:ascii="Times New Roman" w:hAnsi="Times New Roman" w:cs="Times New Roman"/>
          <w:sz w:val="24"/>
          <w:szCs w:val="24"/>
        </w:rPr>
        <w:t xml:space="preserve">ed </w:t>
      </w:r>
      <w:r w:rsidR="00611964" w:rsidRPr="00611964">
        <w:rPr>
          <w:rFonts w:ascii="Times New Roman" w:hAnsi="Times New Roman" w:cs="Times New Roman"/>
          <w:sz w:val="24"/>
          <w:szCs w:val="24"/>
        </w:rPr>
        <w:t xml:space="preserve">NPK with seaweed extract granules at 80 kg/ha yielded a peak </w:t>
      </w:r>
      <w:r w:rsidR="00FB6CD3">
        <w:rPr>
          <w:rFonts w:ascii="Times New Roman" w:hAnsi="Times New Roman" w:cs="Times New Roman"/>
          <w:sz w:val="24"/>
          <w:szCs w:val="24"/>
        </w:rPr>
        <w:t>b</w:t>
      </w:r>
      <w:r w:rsidR="00611964" w:rsidRPr="00611964">
        <w:rPr>
          <w:rFonts w:ascii="Times New Roman" w:hAnsi="Times New Roman" w:cs="Times New Roman"/>
          <w:sz w:val="24"/>
          <w:szCs w:val="24"/>
        </w:rPr>
        <w:t>enefit</w:t>
      </w:r>
      <w:r w:rsidR="00FB6CD3">
        <w:rPr>
          <w:rFonts w:ascii="Times New Roman" w:hAnsi="Times New Roman" w:cs="Times New Roman"/>
          <w:sz w:val="24"/>
          <w:szCs w:val="24"/>
        </w:rPr>
        <w:t xml:space="preserve"> c</w:t>
      </w:r>
      <w:r w:rsidR="00611964" w:rsidRPr="00611964">
        <w:rPr>
          <w:rFonts w:ascii="Times New Roman" w:hAnsi="Times New Roman" w:cs="Times New Roman"/>
          <w:sz w:val="24"/>
          <w:szCs w:val="24"/>
        </w:rPr>
        <w:t xml:space="preserve">ost (B:C) ratio of 2.21. Similarly, rice cultivation utilizing specific seaweed-based biostimulants demonstrated </w:t>
      </w:r>
      <w:r w:rsidR="00FB6CD3">
        <w:rPr>
          <w:rFonts w:ascii="Times New Roman" w:hAnsi="Times New Roman" w:cs="Times New Roman"/>
          <w:sz w:val="24"/>
          <w:szCs w:val="24"/>
        </w:rPr>
        <w:t xml:space="preserve">higher </w:t>
      </w:r>
      <w:r w:rsidR="00611964" w:rsidRPr="00611964">
        <w:rPr>
          <w:rFonts w:ascii="Times New Roman" w:hAnsi="Times New Roman" w:cs="Times New Roman"/>
          <w:sz w:val="24"/>
          <w:szCs w:val="24"/>
        </w:rPr>
        <w:t xml:space="preserve">net returns </w:t>
      </w:r>
      <w:r w:rsidR="00FB6CD3">
        <w:rPr>
          <w:rFonts w:ascii="Times New Roman" w:hAnsi="Times New Roman" w:cs="Times New Roman"/>
          <w:sz w:val="24"/>
          <w:szCs w:val="24"/>
        </w:rPr>
        <w:t xml:space="preserve">with </w:t>
      </w:r>
      <w:r w:rsidR="00611964" w:rsidRPr="00611964">
        <w:rPr>
          <w:rFonts w:ascii="Times New Roman" w:hAnsi="Times New Roman" w:cs="Times New Roman"/>
          <w:sz w:val="24"/>
          <w:szCs w:val="24"/>
        </w:rPr>
        <w:t xml:space="preserve">a B:C ratio of 1.59 (Nayak et al., 2020). The </w:t>
      </w:r>
      <w:r w:rsidR="00FB6CD3">
        <w:rPr>
          <w:rFonts w:ascii="Times New Roman" w:hAnsi="Times New Roman" w:cs="Times New Roman"/>
          <w:sz w:val="24"/>
          <w:szCs w:val="24"/>
        </w:rPr>
        <w:t>highest</w:t>
      </w:r>
      <w:r w:rsidR="00611964" w:rsidRPr="00611964">
        <w:rPr>
          <w:rFonts w:ascii="Times New Roman" w:hAnsi="Times New Roman" w:cs="Times New Roman"/>
          <w:sz w:val="24"/>
          <w:szCs w:val="24"/>
        </w:rPr>
        <w:t xml:space="preserve"> economic gains were observed in sweet corn, where combined biofertilizer and seaweed extract treatments achieved a B:C ratio of 2.77</w:t>
      </w:r>
      <w:r w:rsidR="00FB6CD3">
        <w:rPr>
          <w:rFonts w:ascii="Times New Roman" w:hAnsi="Times New Roman" w:cs="Times New Roman"/>
          <w:sz w:val="24"/>
          <w:szCs w:val="24"/>
        </w:rPr>
        <w:t xml:space="preserve"> </w:t>
      </w:r>
      <w:r w:rsidR="00611964" w:rsidRPr="00611964">
        <w:rPr>
          <w:rFonts w:ascii="Times New Roman" w:hAnsi="Times New Roman" w:cs="Times New Roman"/>
          <w:sz w:val="24"/>
          <w:szCs w:val="24"/>
        </w:rPr>
        <w:t xml:space="preserve">(Bodapati et al., 2022). </w:t>
      </w:r>
      <w:r w:rsidR="00BE5102" w:rsidRPr="00BE5102">
        <w:rPr>
          <w:rFonts w:ascii="Times New Roman" w:hAnsi="Times New Roman" w:cs="Times New Roman"/>
          <w:sz w:val="24"/>
          <w:szCs w:val="24"/>
        </w:rPr>
        <w:t>Enhanced organoleptic traits</w:t>
      </w:r>
      <w:r w:rsidR="0001066C">
        <w:rPr>
          <w:rFonts w:ascii="Times New Roman" w:hAnsi="Times New Roman" w:cs="Times New Roman"/>
          <w:sz w:val="24"/>
          <w:szCs w:val="24"/>
        </w:rPr>
        <w:t xml:space="preserve"> </w:t>
      </w:r>
      <w:r w:rsidR="00BE5102" w:rsidRPr="00BE5102">
        <w:rPr>
          <w:rFonts w:ascii="Times New Roman" w:hAnsi="Times New Roman" w:cs="Times New Roman"/>
          <w:sz w:val="24"/>
          <w:szCs w:val="24"/>
        </w:rPr>
        <w:t>including fruit dimensions, pigmentation, and extended shelf life</w:t>
      </w:r>
      <w:r w:rsidR="0001066C">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ensure that crops treated with these biostimulants meet the rigorous standards of modern retail markets (Godlewska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2021), providing a clear economic incentive for the adoption of regenerative agricultural practices.</w:t>
      </w:r>
    </w:p>
    <w:p w14:paraId="68016273" w14:textId="410ECFA9"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C</w:t>
      </w:r>
      <w:r w:rsidR="00F03F4A">
        <w:rPr>
          <w:rFonts w:ascii="Times New Roman" w:hAnsi="Times New Roman" w:cs="Times New Roman"/>
          <w:b/>
          <w:bCs/>
          <w:sz w:val="24"/>
          <w:szCs w:val="24"/>
        </w:rPr>
        <w:t xml:space="preserve">ONCLUSION AND FUTURE RESEARCH DIRECTIONS </w:t>
      </w:r>
      <w:r w:rsidRPr="00BE5102">
        <w:rPr>
          <w:rFonts w:ascii="Times New Roman" w:hAnsi="Times New Roman" w:cs="Times New Roman"/>
          <w:b/>
          <w:bCs/>
          <w:sz w:val="24"/>
          <w:szCs w:val="24"/>
        </w:rPr>
        <w:t xml:space="preserve"> </w:t>
      </w:r>
    </w:p>
    <w:p w14:paraId="1BB96648" w14:textId="43274AD2" w:rsidR="00A55849" w:rsidRPr="00A55849" w:rsidRDefault="00F03F4A" w:rsidP="00A55849">
      <w:pPr>
        <w:jc w:val="both"/>
        <w:rPr>
          <w:rFonts w:ascii="Times New Roman" w:hAnsi="Times New Roman" w:cs="Times New Roman"/>
          <w:sz w:val="24"/>
          <w:szCs w:val="24"/>
        </w:rPr>
      </w:pPr>
      <w:r>
        <w:rPr>
          <w:rFonts w:ascii="Times New Roman" w:hAnsi="Times New Roman" w:cs="Times New Roman"/>
          <w:sz w:val="24"/>
          <w:szCs w:val="24"/>
        </w:rPr>
        <w:t xml:space="preserve">        </w:t>
      </w:r>
      <w:r w:rsidR="00A55849">
        <w:rPr>
          <w:rFonts w:ascii="Times New Roman" w:hAnsi="Times New Roman" w:cs="Times New Roman"/>
          <w:sz w:val="24"/>
          <w:szCs w:val="24"/>
        </w:rPr>
        <w:tab/>
      </w:r>
      <w:r w:rsidR="00A55849" w:rsidRPr="00A55849">
        <w:rPr>
          <w:rFonts w:ascii="Times New Roman" w:hAnsi="Times New Roman" w:cs="Times New Roman"/>
          <w:sz w:val="24"/>
          <w:szCs w:val="24"/>
        </w:rPr>
        <w:t xml:space="preserve">Seaweed extracts </w:t>
      </w:r>
      <w:r w:rsidR="00A55849">
        <w:rPr>
          <w:rFonts w:ascii="Times New Roman" w:hAnsi="Times New Roman" w:cs="Times New Roman"/>
          <w:sz w:val="24"/>
          <w:szCs w:val="24"/>
        </w:rPr>
        <w:t xml:space="preserve">and humic acid </w:t>
      </w:r>
      <w:r w:rsidR="00A55849" w:rsidRPr="00A55849">
        <w:rPr>
          <w:rFonts w:ascii="Times New Roman" w:hAnsi="Times New Roman" w:cs="Times New Roman"/>
          <w:sz w:val="24"/>
          <w:szCs w:val="24"/>
        </w:rPr>
        <w:t>independently serve as potent biostimulants that significantly enhance crop productivity by optimizing physiological processes, such as chlorophyll synthesis and nutrient use efficiency. Their inclusion in agricultural systems is essential for achieving high-yielding, resilient crops while reducing reliance on synthetic inputs</w:t>
      </w:r>
    </w:p>
    <w:p w14:paraId="71D1A8C5" w14:textId="0C62BE32" w:rsidR="00A55849" w:rsidRPr="00A55849" w:rsidRDefault="00A55849" w:rsidP="00BE5102">
      <w:pPr>
        <w:jc w:val="both"/>
        <w:rPr>
          <w:rFonts w:ascii="Times New Roman" w:hAnsi="Times New Roman" w:cs="Times New Roman"/>
          <w:sz w:val="24"/>
          <w:szCs w:val="24"/>
        </w:rPr>
      </w:pPr>
      <w:r>
        <w:rPr>
          <w:rFonts w:ascii="Times New Roman" w:hAnsi="Times New Roman" w:cs="Times New Roman"/>
          <w:sz w:val="24"/>
          <w:szCs w:val="24"/>
        </w:rPr>
        <w:tab/>
      </w:r>
      <w:r w:rsidR="00F03F4A">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The integration of seaweed extracts and humic acid granules represents a transformative frontier in regenerative agriculture, offering a sophisticated, multi-scalar approach to enhancing the soil-plant continuum. This review has demonstrated that the synergy between these biostimulants transcends mere supplemental nutrition; it facilitates a fundamental recalibration of the rhizosphere’s physical, chemical, and biological architecture. By balancing the rapid hormonal </w:t>
      </w:r>
      <w:r w:rsidR="0001066C" w:rsidRPr="00BE5102">
        <w:rPr>
          <w:rFonts w:ascii="Times New Roman" w:hAnsi="Times New Roman" w:cs="Times New Roman"/>
          <w:sz w:val="24"/>
          <w:szCs w:val="24"/>
        </w:rPr>
        <w:t>signalling</w:t>
      </w:r>
      <w:r w:rsidR="00BE5102" w:rsidRPr="00BE5102">
        <w:rPr>
          <w:rFonts w:ascii="Times New Roman" w:hAnsi="Times New Roman" w:cs="Times New Roman"/>
          <w:sz w:val="24"/>
          <w:szCs w:val="24"/>
        </w:rPr>
        <w:t xml:space="preserve"> of seaweed with the structural and ion-exchange stability provided by humic acids, this dual-application strategy establishes a robust foundation for crop productivity. The resulting enhancements in nutrient use efficiency (NUE), photosynthetic capacity, and abiotic stress resilience not only drive superior agronomic yields but also significantly mitigate the environmental burden of intensive synthetic fertilization.</w:t>
      </w:r>
      <w:r>
        <w:rPr>
          <w:rFonts w:ascii="Times New Roman" w:hAnsi="Times New Roman" w:cs="Times New Roman"/>
          <w:sz w:val="24"/>
          <w:szCs w:val="24"/>
        </w:rPr>
        <w:t xml:space="preserve"> </w:t>
      </w:r>
    </w:p>
    <w:p w14:paraId="20D9148C" w14:textId="18985996" w:rsidR="00BE5102" w:rsidRPr="00BE5102" w:rsidRDefault="00F03F4A" w:rsidP="00F03F4A">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Despite these clear advancements, several "knowledge gaps" remain that warrant further investigation to fully harn</w:t>
      </w:r>
      <w:r>
        <w:rPr>
          <w:rFonts w:ascii="Times New Roman" w:hAnsi="Times New Roman" w:cs="Times New Roman"/>
          <w:sz w:val="24"/>
          <w:szCs w:val="24"/>
        </w:rPr>
        <w:t>ess this biostimulant potential.</w:t>
      </w:r>
      <w:r w:rsidR="00BE5102" w:rsidRPr="00F03F4A">
        <w:rPr>
          <w:rFonts w:ascii="Times New Roman" w:hAnsi="Times New Roman" w:cs="Times New Roman"/>
          <w:sz w:val="24"/>
          <w:szCs w:val="24"/>
        </w:rPr>
        <w:t> Future research should prioritize the use of "omics" technologies to elucidate the precise molecular cross-talk between seaweed bioactive ligands and humic-induced gene expression, particularly regarding the regulation of plasma membrane ATPase and nutrient transporter proteins.</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While short-term gains are well-documented, </w:t>
      </w:r>
      <w:r w:rsidR="00BE5102" w:rsidRPr="00BE5102">
        <w:rPr>
          <w:rFonts w:ascii="Times New Roman" w:hAnsi="Times New Roman" w:cs="Times New Roman"/>
          <w:sz w:val="24"/>
          <w:szCs w:val="24"/>
        </w:rPr>
        <w:lastRenderedPageBreak/>
        <w:t>longitudinal field studies are required to quantify the multi-year impact of continued co-application on stable soil organic carbon (SOC) fractions and the evolution of the soil microbial "core" microbiome.</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Investigating the interactions between these biostimulants and varying soil textures, pH regimes, and irrigation qualities will be essential for developing site-specific application protocols that maximize the benefit-to-cost ratio for growers.</w:t>
      </w:r>
    </w:p>
    <w:p w14:paraId="56507295" w14:textId="387334AD"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Ultimately, the seaweed-humic acid complex stands as a cornerstone of climate-smart agriculture. By shifting the paradigm from chemical dependency to biological optimization, this integrated framework provides a scalable and economically viable pathway for achieving global food security without compromising the long-term integrity of our soil resources.</w:t>
      </w:r>
    </w:p>
    <w:p w14:paraId="036066DE" w14:textId="77777777" w:rsidR="004626AB" w:rsidRPr="00E31812" w:rsidRDefault="004626AB" w:rsidP="004626AB">
      <w:pPr>
        <w:pStyle w:val="NoSpacing"/>
        <w:rPr>
          <w:rFonts w:ascii="Arial" w:hAnsi="Arial" w:cs="Arial"/>
          <w:b/>
          <w:highlight w:val="yellow"/>
        </w:rPr>
      </w:pPr>
      <w:bookmarkStart w:id="0" w:name="_Hlk198031404"/>
      <w:bookmarkStart w:id="1" w:name="_Hlk224380181"/>
      <w:r w:rsidRPr="00E31812">
        <w:rPr>
          <w:rFonts w:ascii="Arial" w:hAnsi="Arial" w:cs="Arial"/>
          <w:b/>
          <w:highlight w:val="yellow"/>
        </w:rPr>
        <w:t>Disclaimer (Artificial intelligence)</w:t>
      </w:r>
    </w:p>
    <w:p w14:paraId="24570501" w14:textId="77777777" w:rsidR="004626AB" w:rsidRPr="00005ED1" w:rsidRDefault="004626AB" w:rsidP="004626AB">
      <w:pPr>
        <w:pStyle w:val="NoSpacing"/>
        <w:rPr>
          <w:rFonts w:ascii="Arial" w:hAnsi="Arial" w:cs="Arial"/>
          <w:highlight w:val="yellow"/>
        </w:rPr>
      </w:pPr>
    </w:p>
    <w:p w14:paraId="3967AD3D" w14:textId="77777777" w:rsidR="004626AB" w:rsidRPr="00005ED1" w:rsidRDefault="004626AB" w:rsidP="004626AB">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14:paraId="596DC7A3" w14:textId="77777777" w:rsidR="004626AB" w:rsidRDefault="004626AB" w:rsidP="004626AB">
      <w:pPr>
        <w:pStyle w:val="NoSpacing"/>
        <w:rPr>
          <w:rFonts w:ascii="Arial" w:hAnsi="Arial" w:cs="Arial"/>
        </w:rPr>
      </w:pPr>
      <w:bookmarkStart w:id="2" w:name="_GoBack"/>
      <w:bookmarkEnd w:id="0"/>
      <w:bookmarkEnd w:id="2"/>
    </w:p>
    <w:bookmarkEnd w:id="1"/>
    <w:p w14:paraId="7C082B72" w14:textId="1528AE4E" w:rsidR="00F03F4A" w:rsidRDefault="00F03F4A" w:rsidP="00BE5102">
      <w:pPr>
        <w:jc w:val="both"/>
        <w:rPr>
          <w:rFonts w:ascii="Times New Roman" w:hAnsi="Times New Roman" w:cs="Times New Roman"/>
          <w:b/>
          <w:sz w:val="24"/>
          <w:szCs w:val="24"/>
        </w:rPr>
      </w:pPr>
      <w:r w:rsidRPr="00F03F4A">
        <w:rPr>
          <w:rFonts w:ascii="Times New Roman" w:hAnsi="Times New Roman" w:cs="Times New Roman"/>
          <w:b/>
          <w:sz w:val="24"/>
          <w:szCs w:val="24"/>
        </w:rPr>
        <w:t>REFERENCE</w:t>
      </w:r>
    </w:p>
    <w:p w14:paraId="1EEA8D30"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Abdalla, M., Hastings, A., Chadwick, D., Jones, D. L., Evans, C., &amp; Smith, P. (2016). Critical review of the impacts of agriculture on soil organic carbon storage and greenhouse gas emissions. </w:t>
      </w:r>
      <w:r w:rsidRPr="006E6B61">
        <w:rPr>
          <w:rFonts w:ascii="Times New Roman" w:hAnsi="Times New Roman" w:cs="Times New Roman"/>
          <w:i/>
          <w:iCs/>
          <w:sz w:val="24"/>
          <w:szCs w:val="24"/>
        </w:rPr>
        <w:t>Soil Use and Management, 32</w:t>
      </w:r>
      <w:r w:rsidRPr="006E6B61">
        <w:rPr>
          <w:rFonts w:ascii="Times New Roman" w:hAnsi="Times New Roman" w:cs="Times New Roman"/>
          <w:sz w:val="24"/>
          <w:szCs w:val="24"/>
        </w:rPr>
        <w:t>(1), 1–15</w:t>
      </w:r>
    </w:p>
    <w:p w14:paraId="27372855"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r w:rsidRPr="00057E66">
        <w:rPr>
          <w:rFonts w:ascii="Times New Roman" w:hAnsi="Times New Roman" w:cs="Times New Roman"/>
          <w:sz w:val="24"/>
          <w:szCs w:val="24"/>
        </w:rPr>
        <w:t>Abdel Latef, A.A.H.; Srivastava, A.K.; Saber, H.; Alwaleed, E.A.; Tran, L.S.P. </w:t>
      </w:r>
      <w:r w:rsidRPr="00EF661D">
        <w:rPr>
          <w:rFonts w:ascii="Times New Roman" w:hAnsi="Times New Roman" w:cs="Times New Roman"/>
          <w:sz w:val="24"/>
          <w:szCs w:val="24"/>
        </w:rPr>
        <w:t>(</w:t>
      </w:r>
      <w:r w:rsidRPr="00057E66">
        <w:rPr>
          <w:rFonts w:ascii="Times New Roman" w:hAnsi="Times New Roman" w:cs="Times New Roman"/>
          <w:sz w:val="24"/>
          <w:szCs w:val="24"/>
        </w:rPr>
        <w:t>2017</w:t>
      </w:r>
      <w:r w:rsidRPr="00EF661D">
        <w:rPr>
          <w:rFonts w:ascii="Times New Roman" w:hAnsi="Times New Roman" w:cs="Times New Roman"/>
          <w:sz w:val="24"/>
          <w:szCs w:val="24"/>
        </w:rPr>
        <w:t xml:space="preserve">). </w:t>
      </w:r>
      <w:r w:rsidRPr="00057E66">
        <w:rPr>
          <w:rFonts w:ascii="Times New Roman" w:hAnsi="Times New Roman" w:cs="Times New Roman"/>
          <w:i/>
          <w:iCs/>
          <w:sz w:val="24"/>
          <w:szCs w:val="24"/>
        </w:rPr>
        <w:t xml:space="preserve">Sargassum </w:t>
      </w:r>
      <w:proofErr w:type="spellStart"/>
      <w:r w:rsidRPr="00057E66">
        <w:rPr>
          <w:rFonts w:ascii="Times New Roman" w:hAnsi="Times New Roman" w:cs="Times New Roman"/>
          <w:i/>
          <w:iCs/>
          <w:sz w:val="24"/>
          <w:szCs w:val="24"/>
        </w:rPr>
        <w:t>muticum</w:t>
      </w:r>
      <w:proofErr w:type="spellEnd"/>
      <w:r w:rsidRPr="00057E66">
        <w:rPr>
          <w:rFonts w:ascii="Times New Roman" w:hAnsi="Times New Roman" w:cs="Times New Roman"/>
          <w:sz w:val="24"/>
          <w:szCs w:val="24"/>
        </w:rPr>
        <w:t> and </w:t>
      </w:r>
      <w:proofErr w:type="spellStart"/>
      <w:r w:rsidRPr="00057E66">
        <w:rPr>
          <w:rFonts w:ascii="Times New Roman" w:hAnsi="Times New Roman" w:cs="Times New Roman"/>
          <w:i/>
          <w:iCs/>
          <w:sz w:val="24"/>
          <w:szCs w:val="24"/>
        </w:rPr>
        <w:t>Jania</w:t>
      </w:r>
      <w:proofErr w:type="spellEnd"/>
      <w:r w:rsidRPr="00057E66">
        <w:rPr>
          <w:rFonts w:ascii="Times New Roman" w:hAnsi="Times New Roman" w:cs="Times New Roman"/>
          <w:i/>
          <w:iCs/>
          <w:sz w:val="24"/>
          <w:szCs w:val="24"/>
        </w:rPr>
        <w:t xml:space="preserve"> </w:t>
      </w:r>
      <w:proofErr w:type="spellStart"/>
      <w:r w:rsidRPr="00057E66">
        <w:rPr>
          <w:rFonts w:ascii="Times New Roman" w:hAnsi="Times New Roman" w:cs="Times New Roman"/>
          <w:i/>
          <w:iCs/>
          <w:sz w:val="24"/>
          <w:szCs w:val="24"/>
        </w:rPr>
        <w:t>rubens</w:t>
      </w:r>
      <w:proofErr w:type="spellEnd"/>
      <w:r w:rsidRPr="00057E66">
        <w:rPr>
          <w:rFonts w:ascii="Times New Roman" w:hAnsi="Times New Roman" w:cs="Times New Roman"/>
          <w:sz w:val="24"/>
          <w:szCs w:val="24"/>
        </w:rPr>
        <w:t> regulate amino acid metabolism to improve growth and alleviate salinity in chickpea. </w:t>
      </w:r>
      <w:r w:rsidRPr="00057E66">
        <w:rPr>
          <w:rFonts w:ascii="Times New Roman" w:hAnsi="Times New Roman" w:cs="Times New Roman"/>
          <w:i/>
          <w:iCs/>
          <w:sz w:val="24"/>
          <w:szCs w:val="24"/>
        </w:rPr>
        <w:t>Sci. Rep.</w:t>
      </w:r>
      <w:r w:rsidRPr="00057E66">
        <w:rPr>
          <w:rFonts w:ascii="Times New Roman" w:hAnsi="Times New Roman" w:cs="Times New Roman"/>
          <w:sz w:val="24"/>
          <w:szCs w:val="24"/>
        </w:rPr>
        <w:t> </w:t>
      </w:r>
      <w:r w:rsidRPr="00057E66">
        <w:rPr>
          <w:rFonts w:ascii="Times New Roman" w:hAnsi="Times New Roman" w:cs="Times New Roman"/>
          <w:i/>
          <w:iCs/>
          <w:sz w:val="24"/>
          <w:szCs w:val="24"/>
        </w:rPr>
        <w:t>7</w:t>
      </w:r>
      <w:r w:rsidRPr="00057E66">
        <w:rPr>
          <w:rFonts w:ascii="Times New Roman" w:hAnsi="Times New Roman" w:cs="Times New Roman"/>
          <w:sz w:val="24"/>
          <w:szCs w:val="24"/>
        </w:rPr>
        <w:t xml:space="preserve">, 10537. </w:t>
      </w:r>
    </w:p>
    <w:p w14:paraId="0A12F9B5"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r w:rsidRPr="00EF661D">
        <w:rPr>
          <w:rFonts w:ascii="Times New Roman" w:hAnsi="Times New Roman" w:cs="Times New Roman"/>
          <w:sz w:val="24"/>
          <w:szCs w:val="24"/>
        </w:rPr>
        <w:t xml:space="preserve">Abd-Elkader, A.; Salama, M.; </w:t>
      </w:r>
      <w:proofErr w:type="spellStart"/>
      <w:r w:rsidRPr="00EF661D">
        <w:rPr>
          <w:rFonts w:ascii="Times New Roman" w:hAnsi="Times New Roman" w:cs="Times New Roman"/>
          <w:sz w:val="24"/>
          <w:szCs w:val="24"/>
        </w:rPr>
        <w:t>Oraby</w:t>
      </w:r>
      <w:proofErr w:type="spellEnd"/>
      <w:r w:rsidRPr="00EF661D">
        <w:rPr>
          <w:rFonts w:ascii="Times New Roman" w:hAnsi="Times New Roman" w:cs="Times New Roman"/>
          <w:sz w:val="24"/>
          <w:szCs w:val="24"/>
        </w:rPr>
        <w:t>, S. (2023). Mitigating negative effects of salt stress on common bean (</w:t>
      </w:r>
      <w:r w:rsidRPr="00EF661D">
        <w:rPr>
          <w:rFonts w:ascii="Times New Roman" w:hAnsi="Times New Roman" w:cs="Times New Roman"/>
          <w:i/>
          <w:iCs/>
          <w:sz w:val="24"/>
          <w:szCs w:val="24"/>
        </w:rPr>
        <w:t>Phaseolus vulgaris</w:t>
      </w:r>
      <w:r w:rsidRPr="00EF661D">
        <w:rPr>
          <w:rFonts w:ascii="Times New Roman" w:hAnsi="Times New Roman" w:cs="Times New Roman"/>
          <w:sz w:val="24"/>
          <w:szCs w:val="24"/>
        </w:rPr>
        <w:t>) using seaweed extracts. </w:t>
      </w:r>
      <w:r w:rsidRPr="00EF661D">
        <w:rPr>
          <w:rFonts w:ascii="Times New Roman" w:hAnsi="Times New Roman" w:cs="Times New Roman"/>
          <w:i/>
          <w:iCs/>
          <w:sz w:val="24"/>
          <w:szCs w:val="24"/>
        </w:rPr>
        <w:t xml:space="preserve">Egypt. J. </w:t>
      </w:r>
      <w:proofErr w:type="gramStart"/>
      <w:r w:rsidRPr="00EF661D">
        <w:rPr>
          <w:rFonts w:ascii="Times New Roman" w:hAnsi="Times New Roman" w:cs="Times New Roman"/>
          <w:i/>
          <w:iCs/>
          <w:sz w:val="24"/>
          <w:szCs w:val="24"/>
        </w:rPr>
        <w:t>Chem.</w:t>
      </w:r>
      <w:r w:rsidRPr="00EF661D">
        <w:rPr>
          <w:rFonts w:ascii="Times New Roman" w:hAnsi="Times New Roman" w:cs="Times New Roman"/>
          <w:sz w:val="24"/>
          <w:szCs w:val="24"/>
        </w:rPr>
        <w:t> ,</w:t>
      </w:r>
      <w:proofErr w:type="gramEnd"/>
      <w:r w:rsidRPr="00EF661D">
        <w:rPr>
          <w:rFonts w:ascii="Times New Roman" w:hAnsi="Times New Roman" w:cs="Times New Roman"/>
          <w:sz w:val="24"/>
          <w:szCs w:val="24"/>
        </w:rPr>
        <w:t> </w:t>
      </w:r>
      <w:r w:rsidRPr="00EF661D">
        <w:rPr>
          <w:rFonts w:ascii="Times New Roman" w:hAnsi="Times New Roman" w:cs="Times New Roman"/>
          <w:i/>
          <w:iCs/>
          <w:sz w:val="24"/>
          <w:szCs w:val="24"/>
        </w:rPr>
        <w:t>66</w:t>
      </w:r>
      <w:r w:rsidRPr="00EF661D">
        <w:rPr>
          <w:rFonts w:ascii="Times New Roman" w:hAnsi="Times New Roman" w:cs="Times New Roman"/>
          <w:sz w:val="24"/>
          <w:szCs w:val="24"/>
        </w:rPr>
        <w:t>, 49–60.</w:t>
      </w:r>
    </w:p>
    <w:p w14:paraId="15024A68" w14:textId="77777777" w:rsidR="004F5C9C" w:rsidRP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4F5C9C">
        <w:rPr>
          <w:rFonts w:ascii="Times New Roman" w:hAnsi="Times New Roman" w:cs="Times New Roman"/>
          <w:sz w:val="24"/>
          <w:szCs w:val="24"/>
        </w:rPr>
        <w:t xml:space="preserve">Abu-Ria, M.; </w:t>
      </w:r>
      <w:proofErr w:type="spellStart"/>
      <w:r w:rsidRPr="004F5C9C">
        <w:rPr>
          <w:rFonts w:ascii="Times New Roman" w:hAnsi="Times New Roman" w:cs="Times New Roman"/>
          <w:sz w:val="24"/>
          <w:szCs w:val="24"/>
        </w:rPr>
        <w:t>Shukry</w:t>
      </w:r>
      <w:proofErr w:type="spellEnd"/>
      <w:r w:rsidRPr="004F5C9C">
        <w:rPr>
          <w:rFonts w:ascii="Times New Roman" w:hAnsi="Times New Roman" w:cs="Times New Roman"/>
          <w:sz w:val="24"/>
          <w:szCs w:val="24"/>
        </w:rPr>
        <w:t xml:space="preserve">, W.; Abo-Hamed, S.; </w:t>
      </w:r>
      <w:proofErr w:type="spellStart"/>
      <w:r w:rsidRPr="004F5C9C">
        <w:rPr>
          <w:rFonts w:ascii="Times New Roman" w:hAnsi="Times New Roman" w:cs="Times New Roman"/>
          <w:sz w:val="24"/>
          <w:szCs w:val="24"/>
        </w:rPr>
        <w:t>Albaqami</w:t>
      </w:r>
      <w:proofErr w:type="spellEnd"/>
      <w:r w:rsidRPr="004F5C9C">
        <w:rPr>
          <w:rFonts w:ascii="Times New Roman" w:hAnsi="Times New Roman" w:cs="Times New Roman"/>
          <w:sz w:val="24"/>
          <w:szCs w:val="24"/>
        </w:rPr>
        <w:t xml:space="preserve">, M.; Almuqadam, L.; Ibraheem, F. (2023). Humic acid modulates ionic homeostasis, osmolytes content, and antioxidant </w:t>
      </w:r>
      <w:proofErr w:type="spellStart"/>
      <w:r w:rsidRPr="004F5C9C">
        <w:rPr>
          <w:rFonts w:ascii="Times New Roman" w:hAnsi="Times New Roman" w:cs="Times New Roman"/>
          <w:sz w:val="24"/>
          <w:szCs w:val="24"/>
        </w:rPr>
        <w:t>defense</w:t>
      </w:r>
      <w:proofErr w:type="spellEnd"/>
      <w:r w:rsidRPr="004F5C9C">
        <w:rPr>
          <w:rFonts w:ascii="Times New Roman" w:hAnsi="Times New Roman" w:cs="Times New Roman"/>
          <w:sz w:val="24"/>
          <w:szCs w:val="24"/>
        </w:rPr>
        <w:t xml:space="preserve"> to improve salt tolerance in rice. </w:t>
      </w:r>
      <w:r w:rsidRPr="004F5C9C">
        <w:rPr>
          <w:rFonts w:ascii="Times New Roman" w:hAnsi="Times New Roman" w:cs="Times New Roman"/>
          <w:i/>
          <w:iCs/>
          <w:sz w:val="24"/>
          <w:szCs w:val="24"/>
        </w:rPr>
        <w:t>Plants</w:t>
      </w:r>
      <w:r w:rsidRPr="004F5C9C">
        <w:rPr>
          <w:rFonts w:ascii="Times New Roman" w:hAnsi="Times New Roman" w:cs="Times New Roman"/>
          <w:sz w:val="24"/>
          <w:szCs w:val="24"/>
        </w:rPr>
        <w:t>, </w:t>
      </w:r>
      <w:r w:rsidRPr="004F5C9C">
        <w:rPr>
          <w:rFonts w:ascii="Times New Roman" w:hAnsi="Times New Roman" w:cs="Times New Roman"/>
          <w:i/>
          <w:iCs/>
          <w:sz w:val="24"/>
          <w:szCs w:val="24"/>
        </w:rPr>
        <w:t>12</w:t>
      </w:r>
      <w:r w:rsidRPr="004F5C9C">
        <w:rPr>
          <w:rFonts w:ascii="Times New Roman" w:hAnsi="Times New Roman" w:cs="Times New Roman"/>
          <w:sz w:val="24"/>
          <w:szCs w:val="24"/>
        </w:rPr>
        <w:t>, 1834.</w:t>
      </w:r>
    </w:p>
    <w:p w14:paraId="13ED2D5C" w14:textId="77777777" w:rsidR="004F5C9C" w:rsidRP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4F5C9C">
        <w:rPr>
          <w:rFonts w:ascii="Times New Roman" w:hAnsi="Times New Roman" w:cs="Times New Roman"/>
          <w:sz w:val="24"/>
          <w:szCs w:val="24"/>
        </w:rPr>
        <w:t xml:space="preserve">Abu-Ria, M.E.; </w:t>
      </w:r>
      <w:proofErr w:type="spellStart"/>
      <w:r w:rsidRPr="004F5C9C">
        <w:rPr>
          <w:rFonts w:ascii="Times New Roman" w:hAnsi="Times New Roman" w:cs="Times New Roman"/>
          <w:sz w:val="24"/>
          <w:szCs w:val="24"/>
        </w:rPr>
        <w:t>Elghareeb</w:t>
      </w:r>
      <w:proofErr w:type="spellEnd"/>
      <w:r w:rsidRPr="004F5C9C">
        <w:rPr>
          <w:rFonts w:ascii="Times New Roman" w:hAnsi="Times New Roman" w:cs="Times New Roman"/>
          <w:sz w:val="24"/>
          <w:szCs w:val="24"/>
        </w:rPr>
        <w:t xml:space="preserve">, E.M.; </w:t>
      </w:r>
      <w:proofErr w:type="spellStart"/>
      <w:r w:rsidRPr="004F5C9C">
        <w:rPr>
          <w:rFonts w:ascii="Times New Roman" w:hAnsi="Times New Roman" w:cs="Times New Roman"/>
          <w:sz w:val="24"/>
          <w:szCs w:val="24"/>
        </w:rPr>
        <w:t>Shukry</w:t>
      </w:r>
      <w:proofErr w:type="spellEnd"/>
      <w:r w:rsidRPr="004F5C9C">
        <w:rPr>
          <w:rFonts w:ascii="Times New Roman" w:hAnsi="Times New Roman" w:cs="Times New Roman"/>
          <w:sz w:val="24"/>
          <w:szCs w:val="24"/>
        </w:rPr>
        <w:t>, W.M.; Abo-Hamed, S.A.; Ibraheem, F. (2024). Mitigation of drought stress in maize and sorghum by humic acid: Differential growth and physiological responses. </w:t>
      </w:r>
      <w:r w:rsidRPr="004F5C9C">
        <w:rPr>
          <w:rFonts w:ascii="Times New Roman" w:hAnsi="Times New Roman" w:cs="Times New Roman"/>
          <w:i/>
          <w:iCs/>
          <w:sz w:val="24"/>
          <w:szCs w:val="24"/>
        </w:rPr>
        <w:t xml:space="preserve">BMC Plant </w:t>
      </w:r>
      <w:proofErr w:type="gramStart"/>
      <w:r w:rsidRPr="004F5C9C">
        <w:rPr>
          <w:rFonts w:ascii="Times New Roman" w:hAnsi="Times New Roman" w:cs="Times New Roman"/>
          <w:i/>
          <w:iCs/>
          <w:sz w:val="24"/>
          <w:szCs w:val="24"/>
        </w:rPr>
        <w:t>Biol.</w:t>
      </w:r>
      <w:r w:rsidRPr="004F5C9C">
        <w:rPr>
          <w:rFonts w:ascii="Times New Roman" w:hAnsi="Times New Roman" w:cs="Times New Roman"/>
          <w:sz w:val="24"/>
          <w:szCs w:val="24"/>
        </w:rPr>
        <w:t> ,</w:t>
      </w:r>
      <w:proofErr w:type="gramEnd"/>
      <w:r w:rsidRPr="004F5C9C">
        <w:rPr>
          <w:rFonts w:ascii="Times New Roman" w:hAnsi="Times New Roman" w:cs="Times New Roman"/>
          <w:sz w:val="24"/>
          <w:szCs w:val="24"/>
        </w:rPr>
        <w:t> </w:t>
      </w:r>
      <w:r w:rsidRPr="004F5C9C">
        <w:rPr>
          <w:rFonts w:ascii="Times New Roman" w:hAnsi="Times New Roman" w:cs="Times New Roman"/>
          <w:i/>
          <w:iCs/>
          <w:sz w:val="24"/>
          <w:szCs w:val="24"/>
        </w:rPr>
        <w:t>24</w:t>
      </w:r>
      <w:r w:rsidRPr="004F5C9C">
        <w:rPr>
          <w:rFonts w:ascii="Times New Roman" w:hAnsi="Times New Roman" w:cs="Times New Roman"/>
          <w:sz w:val="24"/>
          <w:szCs w:val="24"/>
        </w:rPr>
        <w:t xml:space="preserve">, 514. </w:t>
      </w:r>
    </w:p>
    <w:p w14:paraId="0CF1D108"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r w:rsidRPr="00EF661D">
        <w:rPr>
          <w:rFonts w:ascii="Times New Roman" w:hAnsi="Times New Roman" w:cs="Times New Roman"/>
          <w:sz w:val="24"/>
          <w:szCs w:val="24"/>
        </w:rPr>
        <w:t xml:space="preserve">Ahmed, D.A.E.A.; </w:t>
      </w:r>
      <w:proofErr w:type="spellStart"/>
      <w:r w:rsidRPr="00EF661D">
        <w:rPr>
          <w:rFonts w:ascii="Times New Roman" w:hAnsi="Times New Roman" w:cs="Times New Roman"/>
          <w:sz w:val="24"/>
          <w:szCs w:val="24"/>
        </w:rPr>
        <w:t>Gheda</w:t>
      </w:r>
      <w:proofErr w:type="spellEnd"/>
      <w:r w:rsidRPr="00EF661D">
        <w:rPr>
          <w:rFonts w:ascii="Times New Roman" w:hAnsi="Times New Roman" w:cs="Times New Roman"/>
          <w:sz w:val="24"/>
          <w:szCs w:val="24"/>
        </w:rPr>
        <w:t>, S.F.; Ismail, G.A. (2021). Efficacy of two seaweeds dry mass in bioremediation of heavy metal polluted soil and growth of radish (</w:t>
      </w:r>
      <w:r w:rsidRPr="00EF661D">
        <w:rPr>
          <w:rFonts w:ascii="Times New Roman" w:hAnsi="Times New Roman" w:cs="Times New Roman"/>
          <w:i/>
          <w:iCs/>
          <w:sz w:val="24"/>
          <w:szCs w:val="24"/>
        </w:rPr>
        <w:t>Raphanus sativus</w:t>
      </w:r>
      <w:r w:rsidRPr="00EF661D">
        <w:rPr>
          <w:rFonts w:ascii="Times New Roman" w:hAnsi="Times New Roman" w:cs="Times New Roman"/>
          <w:sz w:val="24"/>
          <w:szCs w:val="24"/>
        </w:rPr>
        <w:t> L.) plant. </w:t>
      </w:r>
      <w:r w:rsidRPr="00EF661D">
        <w:rPr>
          <w:rFonts w:ascii="Times New Roman" w:hAnsi="Times New Roman" w:cs="Times New Roman"/>
          <w:i/>
          <w:iCs/>
          <w:sz w:val="24"/>
          <w:szCs w:val="24"/>
        </w:rPr>
        <w:t xml:space="preserve">Environ. Sci. </w:t>
      </w:r>
      <w:proofErr w:type="spellStart"/>
      <w:r w:rsidRPr="00EF661D">
        <w:rPr>
          <w:rFonts w:ascii="Times New Roman" w:hAnsi="Times New Roman" w:cs="Times New Roman"/>
          <w:i/>
          <w:iCs/>
          <w:sz w:val="24"/>
          <w:szCs w:val="24"/>
        </w:rPr>
        <w:t>Pollut</w:t>
      </w:r>
      <w:proofErr w:type="spellEnd"/>
      <w:r w:rsidRPr="00EF661D">
        <w:rPr>
          <w:rFonts w:ascii="Times New Roman" w:hAnsi="Times New Roman" w:cs="Times New Roman"/>
          <w:i/>
          <w:iCs/>
          <w:sz w:val="24"/>
          <w:szCs w:val="24"/>
        </w:rPr>
        <w:t>. Res.</w:t>
      </w:r>
      <w:r w:rsidRPr="00EF661D">
        <w:rPr>
          <w:rFonts w:ascii="Times New Roman" w:hAnsi="Times New Roman" w:cs="Times New Roman"/>
          <w:sz w:val="24"/>
          <w:szCs w:val="24"/>
        </w:rPr>
        <w:t>  </w:t>
      </w:r>
      <w:r w:rsidRPr="00EF661D">
        <w:rPr>
          <w:rFonts w:ascii="Times New Roman" w:hAnsi="Times New Roman" w:cs="Times New Roman"/>
          <w:i/>
          <w:iCs/>
          <w:sz w:val="24"/>
          <w:szCs w:val="24"/>
        </w:rPr>
        <w:t>28</w:t>
      </w:r>
      <w:r w:rsidRPr="00EF661D">
        <w:rPr>
          <w:rFonts w:ascii="Times New Roman" w:hAnsi="Times New Roman" w:cs="Times New Roman"/>
          <w:sz w:val="24"/>
          <w:szCs w:val="24"/>
        </w:rPr>
        <w:t>, 12831–12846.</w:t>
      </w:r>
    </w:p>
    <w:p w14:paraId="33ECD2A2"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r w:rsidRPr="00EF661D">
        <w:rPr>
          <w:rFonts w:ascii="Times New Roman" w:hAnsi="Times New Roman" w:cs="Times New Roman"/>
          <w:sz w:val="24"/>
          <w:szCs w:val="24"/>
        </w:rPr>
        <w:t xml:space="preserve">Ali, A.H.; Said, E.M.; </w:t>
      </w:r>
      <w:proofErr w:type="spellStart"/>
      <w:r w:rsidRPr="00EF661D">
        <w:rPr>
          <w:rFonts w:ascii="Times New Roman" w:hAnsi="Times New Roman" w:cs="Times New Roman"/>
          <w:sz w:val="24"/>
          <w:szCs w:val="24"/>
        </w:rPr>
        <w:t>Abdelgawad</w:t>
      </w:r>
      <w:proofErr w:type="spellEnd"/>
      <w:r w:rsidRPr="00EF661D">
        <w:rPr>
          <w:rFonts w:ascii="Times New Roman" w:hAnsi="Times New Roman" w:cs="Times New Roman"/>
          <w:sz w:val="24"/>
          <w:szCs w:val="24"/>
        </w:rPr>
        <w:t xml:space="preserve">, Z.A. </w:t>
      </w:r>
      <w:r w:rsidRPr="00EF661D">
        <w:rPr>
          <w:rFonts w:ascii="Times New Roman" w:hAnsi="Times New Roman" w:cs="Times New Roman"/>
          <w:color w:val="222222"/>
          <w:sz w:val="24"/>
          <w:szCs w:val="24"/>
        </w:rPr>
        <w:t>(2022). </w:t>
      </w:r>
      <w:r w:rsidRPr="00EF661D">
        <w:rPr>
          <w:rFonts w:ascii="Times New Roman" w:hAnsi="Times New Roman" w:cs="Times New Roman"/>
          <w:sz w:val="24"/>
          <w:szCs w:val="24"/>
        </w:rPr>
        <w:t>The role of seaweed extract on improving drought tolerance of wheat revealed by osmoprotectants and DNA (</w:t>
      </w:r>
      <w:proofErr w:type="spellStart"/>
      <w:r w:rsidRPr="00EF661D">
        <w:rPr>
          <w:rFonts w:ascii="Times New Roman" w:hAnsi="Times New Roman" w:cs="Times New Roman"/>
          <w:sz w:val="24"/>
          <w:szCs w:val="24"/>
        </w:rPr>
        <w:t>cpDNA</w:t>
      </w:r>
      <w:proofErr w:type="spellEnd"/>
      <w:r w:rsidRPr="00EF661D">
        <w:rPr>
          <w:rFonts w:ascii="Times New Roman" w:hAnsi="Times New Roman" w:cs="Times New Roman"/>
          <w:sz w:val="24"/>
          <w:szCs w:val="24"/>
        </w:rPr>
        <w:t>) markers. </w:t>
      </w:r>
      <w:r w:rsidRPr="00EF661D">
        <w:rPr>
          <w:rFonts w:ascii="Times New Roman" w:hAnsi="Times New Roman" w:cs="Times New Roman"/>
          <w:i/>
          <w:iCs/>
          <w:sz w:val="24"/>
          <w:szCs w:val="24"/>
        </w:rPr>
        <w:t>Braz. J. Bot.</w:t>
      </w:r>
      <w:r w:rsidRPr="00EF661D">
        <w:rPr>
          <w:rFonts w:ascii="Times New Roman" w:hAnsi="Times New Roman" w:cs="Times New Roman"/>
          <w:sz w:val="24"/>
          <w:szCs w:val="24"/>
        </w:rPr>
        <w:t>  </w:t>
      </w:r>
      <w:r w:rsidRPr="00EF661D">
        <w:rPr>
          <w:rFonts w:ascii="Times New Roman" w:hAnsi="Times New Roman" w:cs="Times New Roman"/>
          <w:i/>
          <w:iCs/>
          <w:sz w:val="24"/>
          <w:szCs w:val="24"/>
        </w:rPr>
        <w:t>45</w:t>
      </w:r>
      <w:r w:rsidRPr="00EF661D">
        <w:rPr>
          <w:rFonts w:ascii="Times New Roman" w:hAnsi="Times New Roman" w:cs="Times New Roman"/>
          <w:sz w:val="24"/>
          <w:szCs w:val="24"/>
        </w:rPr>
        <w:t xml:space="preserve">, 857–867. </w:t>
      </w:r>
    </w:p>
    <w:p w14:paraId="1F596992"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B50CC0">
        <w:rPr>
          <w:rFonts w:ascii="Times New Roman" w:hAnsi="Times New Roman" w:cs="Times New Roman"/>
          <w:sz w:val="24"/>
          <w:szCs w:val="24"/>
        </w:rPr>
        <w:t xml:space="preserve">Al-Musawi, Z. K., Khalaf, H. S. M., Hassouni, A. A., Shakir, R. R., Vona, V., &amp; </w:t>
      </w:r>
      <w:proofErr w:type="spellStart"/>
      <w:r w:rsidRPr="00B50CC0">
        <w:rPr>
          <w:rFonts w:ascii="Times New Roman" w:hAnsi="Times New Roman" w:cs="Times New Roman"/>
          <w:sz w:val="24"/>
          <w:szCs w:val="24"/>
        </w:rPr>
        <w:t>Kulmány</w:t>
      </w:r>
      <w:proofErr w:type="spellEnd"/>
      <w:r w:rsidRPr="00B50CC0">
        <w:rPr>
          <w:rFonts w:ascii="Times New Roman" w:hAnsi="Times New Roman" w:cs="Times New Roman"/>
          <w:sz w:val="24"/>
          <w:szCs w:val="24"/>
        </w:rPr>
        <w:t>, I. M. (2025). Preliminary Study on Synergistic Effects of Humic Acid and Seaweed Extract on Cereal Crop Yield and Competitiveness with Wild Weed Beets (</w:t>
      </w:r>
      <w:r w:rsidRPr="00B50CC0">
        <w:rPr>
          <w:rFonts w:ascii="Times New Roman" w:hAnsi="Times New Roman" w:cs="Times New Roman"/>
          <w:i/>
          <w:iCs/>
          <w:sz w:val="24"/>
          <w:szCs w:val="24"/>
        </w:rPr>
        <w:t>Beta vulgaris</w:t>
      </w:r>
      <w:r w:rsidRPr="00B50CC0">
        <w:rPr>
          <w:rFonts w:ascii="Times New Roman" w:hAnsi="Times New Roman" w:cs="Times New Roman"/>
          <w:sz w:val="24"/>
          <w:szCs w:val="24"/>
        </w:rPr>
        <w:t> L.). </w:t>
      </w:r>
      <w:r w:rsidRPr="00B50CC0">
        <w:rPr>
          <w:rFonts w:ascii="Times New Roman" w:hAnsi="Times New Roman" w:cs="Times New Roman"/>
          <w:i/>
          <w:iCs/>
          <w:sz w:val="24"/>
          <w:szCs w:val="24"/>
        </w:rPr>
        <w:t>Plants</w:t>
      </w:r>
      <w:r w:rsidRPr="00B50CC0">
        <w:rPr>
          <w:rFonts w:ascii="Times New Roman" w:hAnsi="Times New Roman" w:cs="Times New Roman"/>
          <w:sz w:val="24"/>
          <w:szCs w:val="24"/>
        </w:rPr>
        <w:t>, </w:t>
      </w:r>
      <w:r w:rsidRPr="00B50CC0">
        <w:rPr>
          <w:rFonts w:ascii="Times New Roman" w:hAnsi="Times New Roman" w:cs="Times New Roman"/>
          <w:i/>
          <w:iCs/>
          <w:sz w:val="24"/>
          <w:szCs w:val="24"/>
        </w:rPr>
        <w:t>14</w:t>
      </w:r>
      <w:r w:rsidRPr="00B50CC0">
        <w:rPr>
          <w:rFonts w:ascii="Times New Roman" w:hAnsi="Times New Roman" w:cs="Times New Roman"/>
          <w:sz w:val="24"/>
          <w:szCs w:val="24"/>
        </w:rPr>
        <w:t>(24), 3770. https://doi.org/10.3390/plants14243770</w:t>
      </w:r>
    </w:p>
    <w:p w14:paraId="4433BBEA" w14:textId="77777777" w:rsidR="004F5C9C" w:rsidRP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proofErr w:type="spellStart"/>
      <w:r w:rsidRPr="004F5C9C">
        <w:rPr>
          <w:rFonts w:ascii="Times New Roman" w:hAnsi="Times New Roman" w:cs="Times New Roman"/>
          <w:sz w:val="24"/>
          <w:szCs w:val="24"/>
        </w:rPr>
        <w:t>Amerian</w:t>
      </w:r>
      <w:proofErr w:type="spellEnd"/>
      <w:r w:rsidRPr="004F5C9C">
        <w:rPr>
          <w:rFonts w:ascii="Times New Roman" w:hAnsi="Times New Roman" w:cs="Times New Roman"/>
          <w:sz w:val="24"/>
          <w:szCs w:val="24"/>
        </w:rPr>
        <w:t xml:space="preserve">, M., </w:t>
      </w:r>
      <w:proofErr w:type="spellStart"/>
      <w:r w:rsidRPr="004F5C9C">
        <w:rPr>
          <w:rFonts w:ascii="Times New Roman" w:hAnsi="Times New Roman" w:cs="Times New Roman"/>
          <w:sz w:val="24"/>
          <w:szCs w:val="24"/>
        </w:rPr>
        <w:t>Palangi</w:t>
      </w:r>
      <w:proofErr w:type="spellEnd"/>
      <w:r w:rsidRPr="004F5C9C">
        <w:rPr>
          <w:rFonts w:ascii="Times New Roman" w:hAnsi="Times New Roman" w:cs="Times New Roman"/>
          <w:sz w:val="24"/>
          <w:szCs w:val="24"/>
        </w:rPr>
        <w:t xml:space="preserve">, A., Gohari, G., &amp; </w:t>
      </w:r>
      <w:proofErr w:type="spellStart"/>
      <w:r w:rsidRPr="004F5C9C">
        <w:rPr>
          <w:rFonts w:ascii="Times New Roman" w:hAnsi="Times New Roman" w:cs="Times New Roman"/>
          <w:sz w:val="24"/>
          <w:szCs w:val="24"/>
        </w:rPr>
        <w:t>Ntatsi</w:t>
      </w:r>
      <w:proofErr w:type="spellEnd"/>
      <w:r w:rsidRPr="004F5C9C">
        <w:rPr>
          <w:rFonts w:ascii="Times New Roman" w:hAnsi="Times New Roman" w:cs="Times New Roman"/>
          <w:sz w:val="24"/>
          <w:szCs w:val="24"/>
        </w:rPr>
        <w:t xml:space="preserve">, G. (2024). Humic acid and grafting as sustainable agronomic practices for increased growth and secondary metabolism in </w:t>
      </w:r>
      <w:r w:rsidRPr="004F5C9C">
        <w:rPr>
          <w:rFonts w:ascii="Times New Roman" w:hAnsi="Times New Roman" w:cs="Times New Roman"/>
          <w:sz w:val="24"/>
          <w:szCs w:val="24"/>
        </w:rPr>
        <w:lastRenderedPageBreak/>
        <w:t>cucumber subjected to salt stress. </w:t>
      </w:r>
      <w:r w:rsidRPr="004F5C9C">
        <w:rPr>
          <w:rFonts w:ascii="Times New Roman" w:hAnsi="Times New Roman" w:cs="Times New Roman"/>
          <w:i/>
          <w:iCs/>
          <w:sz w:val="24"/>
          <w:szCs w:val="24"/>
        </w:rPr>
        <w:t>Scientific Reports</w:t>
      </w:r>
      <w:r w:rsidRPr="004F5C9C">
        <w:rPr>
          <w:rFonts w:ascii="Times New Roman" w:hAnsi="Times New Roman" w:cs="Times New Roman"/>
          <w:sz w:val="24"/>
          <w:szCs w:val="24"/>
        </w:rPr>
        <w:t>, </w:t>
      </w:r>
      <w:r w:rsidRPr="004F5C9C">
        <w:rPr>
          <w:rFonts w:ascii="Times New Roman" w:hAnsi="Times New Roman" w:cs="Times New Roman"/>
          <w:i/>
          <w:iCs/>
          <w:sz w:val="24"/>
          <w:szCs w:val="24"/>
        </w:rPr>
        <w:t>14</w:t>
      </w:r>
      <w:r w:rsidRPr="004F5C9C">
        <w:rPr>
          <w:rFonts w:ascii="Times New Roman" w:hAnsi="Times New Roman" w:cs="Times New Roman"/>
          <w:sz w:val="24"/>
          <w:szCs w:val="24"/>
        </w:rPr>
        <w:t>, 15883. https://doi.org/10.1038/s41598-024-66677-8</w:t>
      </w:r>
    </w:p>
    <w:p w14:paraId="0FBCCA7D"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Aremu, A. O., Stirk, W. A., Kulkarni, M. G., </w:t>
      </w:r>
      <w:proofErr w:type="spellStart"/>
      <w:r w:rsidRPr="006E6B61">
        <w:rPr>
          <w:rFonts w:ascii="Times New Roman" w:hAnsi="Times New Roman" w:cs="Times New Roman"/>
          <w:sz w:val="24"/>
          <w:szCs w:val="24"/>
        </w:rPr>
        <w:t>Tarkowská</w:t>
      </w:r>
      <w:proofErr w:type="spellEnd"/>
      <w:r w:rsidRPr="006E6B61">
        <w:rPr>
          <w:rFonts w:ascii="Times New Roman" w:hAnsi="Times New Roman" w:cs="Times New Roman"/>
          <w:sz w:val="24"/>
          <w:szCs w:val="24"/>
        </w:rPr>
        <w:t xml:space="preserve">, D., </w:t>
      </w:r>
      <w:proofErr w:type="spellStart"/>
      <w:r w:rsidRPr="006E6B61">
        <w:rPr>
          <w:rFonts w:ascii="Times New Roman" w:hAnsi="Times New Roman" w:cs="Times New Roman"/>
          <w:sz w:val="24"/>
          <w:szCs w:val="24"/>
        </w:rPr>
        <w:t>Turečková</w:t>
      </w:r>
      <w:proofErr w:type="spellEnd"/>
      <w:r w:rsidRPr="006E6B61">
        <w:rPr>
          <w:rFonts w:ascii="Times New Roman" w:hAnsi="Times New Roman" w:cs="Times New Roman"/>
          <w:sz w:val="24"/>
          <w:szCs w:val="24"/>
        </w:rPr>
        <w:t xml:space="preserve">, V., Gruz, J., &amp; Van Staden, J. (2015). Evidence of phytohormones in commercial seaweed extracts. </w:t>
      </w:r>
      <w:r w:rsidRPr="006E6B61">
        <w:rPr>
          <w:rFonts w:ascii="Times New Roman" w:hAnsi="Times New Roman" w:cs="Times New Roman"/>
          <w:i/>
          <w:iCs/>
          <w:sz w:val="24"/>
          <w:szCs w:val="24"/>
        </w:rPr>
        <w:t>Plant Growth Regulation, 75</w:t>
      </w:r>
      <w:r w:rsidRPr="006E6B61">
        <w:rPr>
          <w:rFonts w:ascii="Times New Roman" w:hAnsi="Times New Roman" w:cs="Times New Roman"/>
          <w:sz w:val="24"/>
          <w:szCs w:val="24"/>
        </w:rPr>
        <w:t>(2), 441–449</w:t>
      </w:r>
    </w:p>
    <w:p w14:paraId="58B0E604" w14:textId="77777777" w:rsidR="004F5C9C" w:rsidRPr="004F5C9C" w:rsidRDefault="004F5C9C" w:rsidP="004F5C9C">
      <w:pPr>
        <w:pStyle w:val="df3vjf"/>
        <w:numPr>
          <w:ilvl w:val="0"/>
          <w:numId w:val="12"/>
        </w:numPr>
        <w:shd w:val="clear" w:color="auto" w:fill="FFFFFF"/>
        <w:spacing w:before="0" w:beforeAutospacing="0" w:after="0" w:afterAutospacing="0"/>
        <w:jc w:val="both"/>
        <w:rPr>
          <w:rStyle w:val="t286pc"/>
          <w:color w:val="0A0A0A"/>
        </w:rPr>
      </w:pPr>
      <w:proofErr w:type="spellStart"/>
      <w:r w:rsidRPr="004F5C9C">
        <w:rPr>
          <w:color w:val="0A0A0A"/>
        </w:rPr>
        <w:t>Arjumend</w:t>
      </w:r>
      <w:proofErr w:type="spellEnd"/>
      <w:r w:rsidRPr="004F5C9C">
        <w:rPr>
          <w:color w:val="0A0A0A"/>
        </w:rPr>
        <w:t>, T., Abbasi, M. K., Rafiq, E.</w:t>
      </w:r>
      <w:r w:rsidRPr="004F5C9C">
        <w:rPr>
          <w:rStyle w:val="t286pc"/>
          <w:rFonts w:eastAsiaTheme="majorEastAsia"/>
          <w:color w:val="0A0A0A"/>
        </w:rPr>
        <w:t> (2015). Role of humic acid in improving wheat yield and nutrient uptake in alkaline calcareous soils. </w:t>
      </w:r>
      <w:r w:rsidRPr="004F5C9C">
        <w:rPr>
          <w:rStyle w:val="Emphasis"/>
          <w:rFonts w:eastAsiaTheme="majorEastAsia"/>
          <w:color w:val="0A0A0A"/>
        </w:rPr>
        <w:t>Journal of Plant Nutrition</w:t>
      </w:r>
      <w:r w:rsidRPr="004F5C9C">
        <w:rPr>
          <w:rStyle w:val="t286pc"/>
          <w:rFonts w:eastAsiaTheme="majorEastAsia"/>
          <w:color w:val="0A0A0A"/>
        </w:rPr>
        <w:t>, </w:t>
      </w:r>
      <w:r w:rsidRPr="004F5C9C">
        <w:rPr>
          <w:rStyle w:val="Emphasis"/>
          <w:rFonts w:eastAsiaTheme="majorEastAsia"/>
          <w:color w:val="0A0A0A"/>
        </w:rPr>
        <w:t>38</w:t>
      </w:r>
      <w:r w:rsidRPr="004F5C9C">
        <w:rPr>
          <w:rStyle w:val="t286pc"/>
          <w:rFonts w:eastAsiaTheme="majorEastAsia"/>
          <w:color w:val="0A0A0A"/>
        </w:rPr>
        <w:t>(13), 2021–2038. doi.org</w:t>
      </w:r>
    </w:p>
    <w:p w14:paraId="157501AB" w14:textId="77777777" w:rsidR="004F5C9C" w:rsidRPr="004F5C9C" w:rsidRDefault="004F5C9C" w:rsidP="004F5C9C">
      <w:pPr>
        <w:pStyle w:val="df3vjf"/>
        <w:numPr>
          <w:ilvl w:val="0"/>
          <w:numId w:val="12"/>
        </w:numPr>
        <w:shd w:val="clear" w:color="auto" w:fill="FFFFFF"/>
        <w:spacing w:before="0" w:beforeAutospacing="0" w:after="0" w:afterAutospacing="0"/>
        <w:jc w:val="both"/>
        <w:rPr>
          <w:color w:val="0A0A0A"/>
        </w:rPr>
      </w:pPr>
      <w:r w:rsidRPr="004F5C9C">
        <w:rPr>
          <w:color w:val="0A0A0A"/>
        </w:rPr>
        <w:t>Arslan, N.</w:t>
      </w:r>
      <w:r w:rsidRPr="004F5C9C">
        <w:rPr>
          <w:rStyle w:val="t286pc"/>
          <w:rFonts w:eastAsiaTheme="majorEastAsia"/>
          <w:color w:val="0A0A0A"/>
        </w:rPr>
        <w:t>, Erdal, S., &amp; </w:t>
      </w:r>
      <w:proofErr w:type="spellStart"/>
      <w:r w:rsidRPr="004F5C9C">
        <w:rPr>
          <w:color w:val="0A0A0A"/>
        </w:rPr>
        <w:t>Genisel</w:t>
      </w:r>
      <w:proofErr w:type="spellEnd"/>
      <w:r w:rsidRPr="004F5C9C">
        <w:rPr>
          <w:color w:val="0A0A0A"/>
        </w:rPr>
        <w:t>, M.</w:t>
      </w:r>
      <w:r w:rsidRPr="004F5C9C">
        <w:rPr>
          <w:rStyle w:val="t286pc"/>
          <w:rFonts w:eastAsiaTheme="majorEastAsia"/>
          <w:color w:val="0A0A0A"/>
        </w:rPr>
        <w:t> (2021). Humic acid protects tomato plants from drought stress by modulating antioxidant enzyme activities and lipid peroxidation. </w:t>
      </w:r>
      <w:r w:rsidRPr="004F5C9C">
        <w:rPr>
          <w:rStyle w:val="Emphasis"/>
          <w:rFonts w:eastAsiaTheme="majorEastAsia"/>
          <w:color w:val="0A0A0A"/>
        </w:rPr>
        <w:t>Journal of Soil Science and Plant Nutrition</w:t>
      </w:r>
      <w:r w:rsidRPr="004F5C9C">
        <w:rPr>
          <w:rStyle w:val="t286pc"/>
          <w:rFonts w:eastAsiaTheme="majorEastAsia"/>
          <w:color w:val="0A0A0A"/>
        </w:rPr>
        <w:t>, </w:t>
      </w:r>
      <w:r w:rsidRPr="004F5C9C">
        <w:rPr>
          <w:rStyle w:val="Emphasis"/>
          <w:rFonts w:eastAsiaTheme="majorEastAsia"/>
          <w:color w:val="0A0A0A"/>
        </w:rPr>
        <w:t>21</w:t>
      </w:r>
      <w:r w:rsidRPr="004F5C9C">
        <w:rPr>
          <w:rStyle w:val="t286pc"/>
          <w:rFonts w:eastAsiaTheme="majorEastAsia"/>
          <w:color w:val="0A0A0A"/>
        </w:rPr>
        <w:t>, 1705–1716. doi.org</w:t>
      </w:r>
    </w:p>
    <w:p w14:paraId="44CDCB45" w14:textId="77777777" w:rsidR="004F5C9C" w:rsidRPr="00351949"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125A8A">
        <w:rPr>
          <w:rFonts w:ascii="Times New Roman" w:eastAsia="Times New Roman" w:hAnsi="Times New Roman" w:cs="Times New Roman"/>
          <w:kern w:val="0"/>
          <w:sz w:val="24"/>
          <w:szCs w:val="24"/>
          <w:lang w:eastAsia="en-IN"/>
          <w14:ligatures w14:val="none"/>
        </w:rPr>
        <w:t>Ashour, M., El-</w:t>
      </w:r>
      <w:proofErr w:type="spellStart"/>
      <w:r w:rsidRPr="00125A8A">
        <w:rPr>
          <w:rFonts w:ascii="Times New Roman" w:eastAsia="Times New Roman" w:hAnsi="Times New Roman" w:cs="Times New Roman"/>
          <w:kern w:val="0"/>
          <w:sz w:val="24"/>
          <w:szCs w:val="24"/>
          <w:lang w:eastAsia="en-IN"/>
          <w14:ligatures w14:val="none"/>
        </w:rPr>
        <w:t>Shanhorey</w:t>
      </w:r>
      <w:proofErr w:type="spellEnd"/>
      <w:r w:rsidRPr="00125A8A">
        <w:rPr>
          <w:rFonts w:ascii="Times New Roman" w:eastAsia="Times New Roman" w:hAnsi="Times New Roman" w:cs="Times New Roman"/>
          <w:kern w:val="0"/>
          <w:sz w:val="24"/>
          <w:szCs w:val="24"/>
          <w:lang w:eastAsia="en-IN"/>
          <w14:ligatures w14:val="none"/>
        </w:rPr>
        <w:t xml:space="preserve">, N., </w:t>
      </w:r>
      <w:proofErr w:type="spellStart"/>
      <w:r w:rsidRPr="00125A8A">
        <w:rPr>
          <w:rFonts w:ascii="Times New Roman" w:eastAsia="Times New Roman" w:hAnsi="Times New Roman" w:cs="Times New Roman"/>
          <w:kern w:val="0"/>
          <w:sz w:val="24"/>
          <w:szCs w:val="24"/>
          <w:lang w:eastAsia="en-IN"/>
          <w14:ligatures w14:val="none"/>
        </w:rPr>
        <w:t>Abou</w:t>
      </w:r>
      <w:proofErr w:type="spellEnd"/>
      <w:r w:rsidRPr="00125A8A">
        <w:rPr>
          <w:rFonts w:ascii="Times New Roman" w:eastAsia="Times New Roman" w:hAnsi="Times New Roman" w:cs="Times New Roman"/>
          <w:kern w:val="0"/>
          <w:sz w:val="24"/>
          <w:szCs w:val="24"/>
          <w:lang w:eastAsia="en-IN"/>
          <w14:ligatures w14:val="none"/>
        </w:rPr>
        <w:t xml:space="preserve"> El</w:t>
      </w:r>
      <w:r w:rsidRPr="00125A8A">
        <w:rPr>
          <w:rFonts w:ascii="Cambria Math" w:eastAsia="Times New Roman" w:hAnsi="Cambria Math" w:cs="Cambria Math"/>
          <w:kern w:val="0"/>
          <w:sz w:val="24"/>
          <w:szCs w:val="24"/>
          <w:lang w:eastAsia="en-IN"/>
          <w14:ligatures w14:val="none"/>
        </w:rPr>
        <w:t>‐</w:t>
      </w:r>
      <w:proofErr w:type="spellStart"/>
      <w:r w:rsidRPr="00125A8A">
        <w:rPr>
          <w:rFonts w:ascii="Times New Roman" w:eastAsia="Times New Roman" w:hAnsi="Times New Roman" w:cs="Times New Roman"/>
          <w:kern w:val="0"/>
          <w:sz w:val="24"/>
          <w:szCs w:val="24"/>
          <w:lang w:eastAsia="en-IN"/>
          <w14:ligatures w14:val="none"/>
        </w:rPr>
        <w:t>Ghit</w:t>
      </w:r>
      <w:proofErr w:type="spellEnd"/>
      <w:r w:rsidRPr="00125A8A">
        <w:rPr>
          <w:rFonts w:ascii="Times New Roman" w:eastAsia="Times New Roman" w:hAnsi="Times New Roman" w:cs="Times New Roman"/>
          <w:kern w:val="0"/>
          <w:sz w:val="24"/>
          <w:szCs w:val="24"/>
          <w:lang w:eastAsia="en-IN"/>
          <w14:ligatures w14:val="none"/>
        </w:rPr>
        <w:t>, H., El-</w:t>
      </w:r>
      <w:proofErr w:type="spellStart"/>
      <w:r w:rsidRPr="00125A8A">
        <w:rPr>
          <w:rFonts w:ascii="Times New Roman" w:eastAsia="Times New Roman" w:hAnsi="Times New Roman" w:cs="Times New Roman"/>
          <w:kern w:val="0"/>
          <w:sz w:val="24"/>
          <w:szCs w:val="24"/>
          <w:lang w:eastAsia="en-IN"/>
          <w14:ligatures w14:val="none"/>
        </w:rPr>
        <w:t>Saadony</w:t>
      </w:r>
      <w:proofErr w:type="spellEnd"/>
      <w:r w:rsidRPr="00125A8A">
        <w:rPr>
          <w:rFonts w:ascii="Times New Roman" w:eastAsia="Times New Roman" w:hAnsi="Times New Roman" w:cs="Times New Roman"/>
          <w:kern w:val="0"/>
          <w:sz w:val="24"/>
          <w:szCs w:val="24"/>
          <w:lang w:eastAsia="en-IN"/>
          <w14:ligatures w14:val="none"/>
        </w:rPr>
        <w:t xml:space="preserve">, M. T., &amp; Abd El-Hack, M. E. (2022). Commercial seaweed liquid extracts as biostimulants: Impacts on growth, physiology, and productivity of strawberry. </w:t>
      </w:r>
      <w:r w:rsidRPr="00125A8A">
        <w:rPr>
          <w:rFonts w:ascii="Times New Roman" w:eastAsia="Times New Roman" w:hAnsi="Times New Roman" w:cs="Times New Roman"/>
          <w:i/>
          <w:iCs/>
          <w:kern w:val="0"/>
          <w:sz w:val="24"/>
          <w:szCs w:val="24"/>
          <w:lang w:eastAsia="en-IN"/>
          <w14:ligatures w14:val="none"/>
        </w:rPr>
        <w:t>Agronomy</w:t>
      </w:r>
      <w:r w:rsidRPr="00125A8A">
        <w:rPr>
          <w:rFonts w:ascii="Times New Roman" w:eastAsia="Times New Roman" w:hAnsi="Times New Roman" w:cs="Times New Roman"/>
          <w:kern w:val="0"/>
          <w:sz w:val="24"/>
          <w:szCs w:val="24"/>
          <w:lang w:eastAsia="en-IN"/>
          <w14:ligatures w14:val="none"/>
        </w:rPr>
        <w:t>, 12(1), 83</w:t>
      </w:r>
    </w:p>
    <w:p w14:paraId="25FC0137" w14:textId="77777777" w:rsidR="004F5C9C" w:rsidRPr="00351949"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3B3872">
        <w:rPr>
          <w:rFonts w:ascii="Times New Roman" w:hAnsi="Times New Roman" w:cs="Times New Roman"/>
          <w:sz w:val="24"/>
          <w:szCs w:val="24"/>
        </w:rPr>
        <w:t xml:space="preserve">Ashour, M.; El-Shafei, A.A.; Khairy, H.M.; Abd-Elkader, D.Y.; </w:t>
      </w:r>
      <w:proofErr w:type="spellStart"/>
      <w:r w:rsidRPr="003B3872">
        <w:rPr>
          <w:rFonts w:ascii="Times New Roman" w:hAnsi="Times New Roman" w:cs="Times New Roman"/>
          <w:sz w:val="24"/>
          <w:szCs w:val="24"/>
        </w:rPr>
        <w:t>Mattar</w:t>
      </w:r>
      <w:proofErr w:type="spellEnd"/>
      <w:r w:rsidRPr="003B3872">
        <w:rPr>
          <w:rFonts w:ascii="Times New Roman" w:hAnsi="Times New Roman" w:cs="Times New Roman"/>
          <w:sz w:val="24"/>
          <w:szCs w:val="24"/>
        </w:rPr>
        <w:t xml:space="preserve">, M.M.; </w:t>
      </w:r>
      <w:proofErr w:type="spellStart"/>
      <w:r w:rsidRPr="003B3872">
        <w:rPr>
          <w:rFonts w:ascii="Times New Roman" w:hAnsi="Times New Roman" w:cs="Times New Roman"/>
          <w:sz w:val="24"/>
          <w:szCs w:val="24"/>
        </w:rPr>
        <w:t>Alataway</w:t>
      </w:r>
      <w:proofErr w:type="spellEnd"/>
      <w:r w:rsidRPr="003B3872">
        <w:rPr>
          <w:rFonts w:ascii="Times New Roman" w:hAnsi="Times New Roman" w:cs="Times New Roman"/>
          <w:sz w:val="24"/>
          <w:szCs w:val="24"/>
        </w:rPr>
        <w:t>, A.; Hassan, S.M.</w:t>
      </w:r>
      <w:r>
        <w:rPr>
          <w:rFonts w:ascii="Times New Roman" w:hAnsi="Times New Roman" w:cs="Times New Roman"/>
          <w:sz w:val="24"/>
          <w:szCs w:val="24"/>
        </w:rPr>
        <w:t xml:space="preserve"> (</w:t>
      </w:r>
      <w:r w:rsidRPr="003B3872">
        <w:rPr>
          <w:rFonts w:ascii="Times New Roman" w:hAnsi="Times New Roman" w:cs="Times New Roman"/>
          <w:sz w:val="24"/>
          <w:szCs w:val="24"/>
        </w:rPr>
        <w:t>2020</w:t>
      </w:r>
      <w:r>
        <w:rPr>
          <w:rFonts w:ascii="Times New Roman" w:hAnsi="Times New Roman" w:cs="Times New Roman"/>
          <w:sz w:val="24"/>
          <w:szCs w:val="24"/>
        </w:rPr>
        <w:t>).</w:t>
      </w:r>
      <w:r w:rsidRPr="003B3872">
        <w:rPr>
          <w:rFonts w:ascii="Times New Roman" w:hAnsi="Times New Roman" w:cs="Times New Roman"/>
          <w:sz w:val="24"/>
          <w:szCs w:val="24"/>
        </w:rPr>
        <w:t xml:space="preserve"> Effect of </w:t>
      </w:r>
      <w:proofErr w:type="spellStart"/>
      <w:r w:rsidRPr="003B3872">
        <w:rPr>
          <w:rFonts w:ascii="Times New Roman" w:hAnsi="Times New Roman" w:cs="Times New Roman"/>
          <w:sz w:val="24"/>
          <w:szCs w:val="24"/>
        </w:rPr>
        <w:t>Pterocladia</w:t>
      </w:r>
      <w:proofErr w:type="spellEnd"/>
      <w:r w:rsidRPr="003B3872">
        <w:rPr>
          <w:rFonts w:ascii="Times New Roman" w:hAnsi="Times New Roman" w:cs="Times New Roman"/>
          <w:sz w:val="24"/>
          <w:szCs w:val="24"/>
        </w:rPr>
        <w:t xml:space="preserve"> </w:t>
      </w:r>
      <w:proofErr w:type="spellStart"/>
      <w:r w:rsidRPr="003B3872">
        <w:rPr>
          <w:rFonts w:ascii="Times New Roman" w:hAnsi="Times New Roman" w:cs="Times New Roman"/>
          <w:sz w:val="24"/>
          <w:szCs w:val="24"/>
        </w:rPr>
        <w:t>capillacea</w:t>
      </w:r>
      <w:proofErr w:type="spellEnd"/>
      <w:r w:rsidRPr="003B3872">
        <w:rPr>
          <w:rFonts w:ascii="Times New Roman" w:hAnsi="Times New Roman" w:cs="Times New Roman"/>
          <w:sz w:val="24"/>
          <w:szCs w:val="24"/>
        </w:rPr>
        <w:t xml:space="preserve"> seaweed extracts on growth parameters and biochemical constituents of Jew’s Mallow. Agronomy, 10, 420.</w:t>
      </w:r>
    </w:p>
    <w:p w14:paraId="4FC76B14"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Aslam, M., Zamir, M. S. I., Anjum, S. A., Khan, I., &amp; Tanveer, M. (2016). Effects of humic acid on seedling growth and yield of maize. </w:t>
      </w:r>
      <w:r w:rsidRPr="006E6B61">
        <w:rPr>
          <w:rFonts w:ascii="Times New Roman" w:hAnsi="Times New Roman" w:cs="Times New Roman"/>
          <w:i/>
          <w:iCs/>
          <w:sz w:val="24"/>
          <w:szCs w:val="24"/>
        </w:rPr>
        <w:t>Journal of Plant Nutrition, 39</w:t>
      </w:r>
      <w:r w:rsidRPr="006E6B61">
        <w:rPr>
          <w:rFonts w:ascii="Times New Roman" w:hAnsi="Times New Roman" w:cs="Times New Roman"/>
          <w:sz w:val="24"/>
          <w:szCs w:val="24"/>
        </w:rPr>
        <w:t>(7), 1–9.</w:t>
      </w:r>
    </w:p>
    <w:p w14:paraId="3063BEC6" w14:textId="77777777" w:rsidR="004F5C9C"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proofErr w:type="spellStart"/>
      <w:r w:rsidRPr="00121A32">
        <w:rPr>
          <w:rFonts w:ascii="Times New Roman" w:eastAsia="Times New Roman" w:hAnsi="Times New Roman" w:cs="Times New Roman"/>
          <w:kern w:val="0"/>
          <w:sz w:val="24"/>
          <w:szCs w:val="24"/>
          <w:lang w:eastAsia="en-IN"/>
          <w14:ligatures w14:val="none"/>
        </w:rPr>
        <w:t>Bagrecha</w:t>
      </w:r>
      <w:proofErr w:type="spellEnd"/>
      <w:r w:rsidRPr="00121A32">
        <w:rPr>
          <w:rFonts w:ascii="Times New Roman" w:eastAsia="Times New Roman" w:hAnsi="Times New Roman" w:cs="Times New Roman"/>
          <w:kern w:val="0"/>
          <w:sz w:val="24"/>
          <w:szCs w:val="24"/>
          <w:lang w:eastAsia="en-IN"/>
          <w14:ligatures w14:val="none"/>
        </w:rPr>
        <w:t xml:space="preserve">, S., </w:t>
      </w:r>
      <w:proofErr w:type="spellStart"/>
      <w:r w:rsidRPr="00121A32">
        <w:rPr>
          <w:rFonts w:ascii="Times New Roman" w:eastAsia="Times New Roman" w:hAnsi="Times New Roman" w:cs="Times New Roman"/>
          <w:kern w:val="0"/>
          <w:sz w:val="24"/>
          <w:szCs w:val="24"/>
          <w:lang w:eastAsia="en-IN"/>
          <w14:ligatures w14:val="none"/>
        </w:rPr>
        <w:t>Melavanki</w:t>
      </w:r>
      <w:proofErr w:type="spellEnd"/>
      <w:r w:rsidRPr="00121A32">
        <w:rPr>
          <w:rFonts w:ascii="Times New Roman" w:eastAsia="Times New Roman" w:hAnsi="Times New Roman" w:cs="Times New Roman"/>
          <w:kern w:val="0"/>
          <w:sz w:val="24"/>
          <w:szCs w:val="24"/>
          <w:lang w:eastAsia="en-IN"/>
          <w14:ligatures w14:val="none"/>
        </w:rPr>
        <w:t xml:space="preserve">, M. S., </w:t>
      </w:r>
      <w:proofErr w:type="spellStart"/>
      <w:r w:rsidRPr="00121A32">
        <w:rPr>
          <w:rFonts w:ascii="Times New Roman" w:eastAsia="Times New Roman" w:hAnsi="Times New Roman" w:cs="Times New Roman"/>
          <w:kern w:val="0"/>
          <w:sz w:val="24"/>
          <w:szCs w:val="24"/>
          <w:lang w:eastAsia="en-IN"/>
          <w14:ligatures w14:val="none"/>
        </w:rPr>
        <w:t>Nithinkumar</w:t>
      </w:r>
      <w:proofErr w:type="spellEnd"/>
      <w:r w:rsidRPr="00121A32">
        <w:rPr>
          <w:rFonts w:ascii="Times New Roman" w:eastAsia="Times New Roman" w:hAnsi="Times New Roman" w:cs="Times New Roman"/>
          <w:kern w:val="0"/>
          <w:sz w:val="24"/>
          <w:szCs w:val="24"/>
          <w:lang w:eastAsia="en-IN"/>
          <w14:ligatures w14:val="none"/>
        </w:rPr>
        <w:t xml:space="preserve">, K., &amp; </w:t>
      </w:r>
      <w:proofErr w:type="spellStart"/>
      <w:r w:rsidRPr="00121A32">
        <w:rPr>
          <w:rFonts w:ascii="Times New Roman" w:eastAsia="Times New Roman" w:hAnsi="Times New Roman" w:cs="Times New Roman"/>
          <w:kern w:val="0"/>
          <w:sz w:val="24"/>
          <w:szCs w:val="24"/>
          <w:lang w:eastAsia="en-IN"/>
          <w14:ligatures w14:val="none"/>
        </w:rPr>
        <w:t>Halesh</w:t>
      </w:r>
      <w:proofErr w:type="spellEnd"/>
      <w:r w:rsidRPr="00121A32">
        <w:rPr>
          <w:rFonts w:ascii="Times New Roman" w:eastAsia="Times New Roman" w:hAnsi="Times New Roman" w:cs="Times New Roman"/>
          <w:kern w:val="0"/>
          <w:sz w:val="24"/>
          <w:szCs w:val="24"/>
          <w:lang w:eastAsia="en-IN"/>
          <w14:ligatures w14:val="none"/>
        </w:rPr>
        <w:t xml:space="preserve">, G. K. (2024). Effects of </w:t>
      </w:r>
      <w:r w:rsidRPr="00121A32">
        <w:rPr>
          <w:rFonts w:ascii="Times New Roman" w:eastAsia="Times New Roman" w:hAnsi="Times New Roman" w:cs="Times New Roman"/>
          <w:i/>
          <w:iCs/>
          <w:kern w:val="0"/>
          <w:sz w:val="24"/>
          <w:szCs w:val="24"/>
          <w:lang w:eastAsia="en-IN"/>
          <w14:ligatures w14:val="none"/>
        </w:rPr>
        <w:t>Ascophyllum nodosum</w:t>
      </w:r>
      <w:r w:rsidRPr="00121A32">
        <w:rPr>
          <w:rFonts w:ascii="Times New Roman" w:eastAsia="Times New Roman" w:hAnsi="Times New Roman" w:cs="Times New Roman"/>
          <w:kern w:val="0"/>
          <w:sz w:val="24"/>
          <w:szCs w:val="24"/>
          <w:lang w:eastAsia="en-IN"/>
          <w14:ligatures w14:val="none"/>
        </w:rPr>
        <w:t xml:space="preserve"> extract on growth and yield of rice (</w:t>
      </w:r>
      <w:r w:rsidRPr="00121A32">
        <w:rPr>
          <w:rFonts w:ascii="Times New Roman" w:eastAsia="Times New Roman" w:hAnsi="Times New Roman" w:cs="Times New Roman"/>
          <w:i/>
          <w:iCs/>
          <w:kern w:val="0"/>
          <w:sz w:val="24"/>
          <w:szCs w:val="24"/>
          <w:lang w:eastAsia="en-IN"/>
          <w14:ligatures w14:val="none"/>
        </w:rPr>
        <w:t>Oryza sativa</w:t>
      </w:r>
      <w:r w:rsidRPr="00121A32">
        <w:rPr>
          <w:rFonts w:ascii="Times New Roman" w:eastAsia="Times New Roman" w:hAnsi="Times New Roman" w:cs="Times New Roman"/>
          <w:kern w:val="0"/>
          <w:sz w:val="24"/>
          <w:szCs w:val="24"/>
          <w:lang w:eastAsia="en-IN"/>
          <w14:ligatures w14:val="none"/>
        </w:rPr>
        <w:t xml:space="preserve"> L.). </w:t>
      </w:r>
      <w:r w:rsidRPr="00121A32">
        <w:rPr>
          <w:rFonts w:ascii="Times New Roman" w:eastAsia="Times New Roman" w:hAnsi="Times New Roman" w:cs="Times New Roman"/>
          <w:i/>
          <w:iCs/>
          <w:kern w:val="0"/>
          <w:sz w:val="24"/>
          <w:szCs w:val="24"/>
          <w:lang w:eastAsia="en-IN"/>
          <w14:ligatures w14:val="none"/>
        </w:rPr>
        <w:t>Journal of Agronomy and Crop Science</w:t>
      </w:r>
      <w:r w:rsidRPr="00121A32">
        <w:rPr>
          <w:rFonts w:ascii="Times New Roman" w:eastAsia="Times New Roman" w:hAnsi="Times New Roman" w:cs="Times New Roman"/>
          <w:kern w:val="0"/>
          <w:sz w:val="24"/>
          <w:szCs w:val="24"/>
          <w:lang w:eastAsia="en-IN"/>
          <w14:ligatures w14:val="none"/>
        </w:rPr>
        <w:t xml:space="preserve">, 7(9), 1457–1468. </w:t>
      </w:r>
    </w:p>
    <w:p w14:paraId="7D9A89F8"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Battacharyya, D., </w:t>
      </w:r>
      <w:proofErr w:type="spellStart"/>
      <w:r w:rsidRPr="006E6B61">
        <w:rPr>
          <w:rFonts w:ascii="Times New Roman" w:hAnsi="Times New Roman" w:cs="Times New Roman"/>
          <w:sz w:val="24"/>
          <w:szCs w:val="24"/>
        </w:rPr>
        <w:t>Babgohari</w:t>
      </w:r>
      <w:proofErr w:type="spellEnd"/>
      <w:r w:rsidRPr="006E6B61">
        <w:rPr>
          <w:rFonts w:ascii="Times New Roman" w:hAnsi="Times New Roman" w:cs="Times New Roman"/>
          <w:sz w:val="24"/>
          <w:szCs w:val="24"/>
        </w:rPr>
        <w:t xml:space="preserve">, M. Z., Rathor, P., &amp; </w:t>
      </w:r>
      <w:proofErr w:type="spellStart"/>
      <w:r w:rsidRPr="006E6B61">
        <w:rPr>
          <w:rFonts w:ascii="Times New Roman" w:hAnsi="Times New Roman" w:cs="Times New Roman"/>
          <w:sz w:val="24"/>
          <w:szCs w:val="24"/>
        </w:rPr>
        <w:t>Prithiviraj</w:t>
      </w:r>
      <w:proofErr w:type="spellEnd"/>
      <w:r w:rsidRPr="006E6B61">
        <w:rPr>
          <w:rFonts w:ascii="Times New Roman" w:hAnsi="Times New Roman" w:cs="Times New Roman"/>
          <w:sz w:val="24"/>
          <w:szCs w:val="24"/>
        </w:rPr>
        <w:t xml:space="preserve">, B. (2020). Seaweed extracts as biostimulants in plant science and agriculture. </w:t>
      </w:r>
      <w:r w:rsidRPr="006E6B61">
        <w:rPr>
          <w:rFonts w:ascii="Times New Roman" w:hAnsi="Times New Roman" w:cs="Times New Roman"/>
          <w:i/>
          <w:iCs/>
          <w:sz w:val="24"/>
          <w:szCs w:val="24"/>
        </w:rPr>
        <w:t>Journal of Applied Phycology, 33</w:t>
      </w:r>
      <w:r w:rsidRPr="006E6B61">
        <w:rPr>
          <w:rFonts w:ascii="Times New Roman" w:hAnsi="Times New Roman" w:cs="Times New Roman"/>
          <w:sz w:val="24"/>
          <w:szCs w:val="24"/>
        </w:rPr>
        <w:t>(4), 2651–2670.</w:t>
      </w:r>
    </w:p>
    <w:p w14:paraId="2CABD958" w14:textId="77777777" w:rsidR="004F5C9C" w:rsidRPr="00EF661D" w:rsidRDefault="004F5C9C" w:rsidP="004F5C9C">
      <w:pPr>
        <w:pStyle w:val="html-xxx"/>
        <w:numPr>
          <w:ilvl w:val="0"/>
          <w:numId w:val="12"/>
        </w:numPr>
        <w:shd w:val="clear" w:color="auto" w:fill="FFFFFF"/>
        <w:spacing w:before="0" w:beforeAutospacing="0" w:after="0" w:afterAutospacing="0"/>
        <w:jc w:val="both"/>
        <w:rPr>
          <w:color w:val="222222"/>
        </w:rPr>
      </w:pPr>
      <w:proofErr w:type="spellStart"/>
      <w:r w:rsidRPr="00EF661D">
        <w:rPr>
          <w:color w:val="222222"/>
        </w:rPr>
        <w:t>Bensidhoum</w:t>
      </w:r>
      <w:proofErr w:type="spellEnd"/>
      <w:r w:rsidRPr="00EF661D">
        <w:rPr>
          <w:color w:val="222222"/>
        </w:rPr>
        <w:t xml:space="preserve">, L.; </w:t>
      </w:r>
      <w:proofErr w:type="spellStart"/>
      <w:r w:rsidRPr="00EF661D">
        <w:rPr>
          <w:color w:val="222222"/>
        </w:rPr>
        <w:t>Nabti</w:t>
      </w:r>
      <w:proofErr w:type="spellEnd"/>
      <w:r w:rsidRPr="00EF661D">
        <w:rPr>
          <w:color w:val="222222"/>
        </w:rPr>
        <w:t>, E.H. (2021). Role of </w:t>
      </w:r>
      <w:proofErr w:type="spellStart"/>
      <w:r w:rsidRPr="00EF661D">
        <w:rPr>
          <w:rStyle w:val="html-italic"/>
          <w:rFonts w:eastAsiaTheme="majorEastAsia"/>
          <w:i/>
          <w:iCs/>
          <w:color w:val="222222"/>
        </w:rPr>
        <w:t>Cystoseira</w:t>
      </w:r>
      <w:proofErr w:type="spellEnd"/>
      <w:r w:rsidRPr="00EF661D">
        <w:rPr>
          <w:rStyle w:val="html-italic"/>
          <w:rFonts w:eastAsiaTheme="majorEastAsia"/>
          <w:i/>
          <w:iCs/>
          <w:color w:val="222222"/>
        </w:rPr>
        <w:t xml:space="preserve"> </w:t>
      </w:r>
      <w:proofErr w:type="spellStart"/>
      <w:r w:rsidRPr="00EF661D">
        <w:rPr>
          <w:rStyle w:val="html-italic"/>
          <w:rFonts w:eastAsiaTheme="majorEastAsia"/>
          <w:i/>
          <w:iCs/>
          <w:color w:val="222222"/>
        </w:rPr>
        <w:t>mediterranea</w:t>
      </w:r>
      <w:proofErr w:type="spellEnd"/>
      <w:r w:rsidRPr="00EF661D">
        <w:rPr>
          <w:color w:val="222222"/>
        </w:rPr>
        <w:t> extracts (</w:t>
      </w:r>
      <w:proofErr w:type="spellStart"/>
      <w:r w:rsidRPr="00EF661D">
        <w:rPr>
          <w:color w:val="222222"/>
        </w:rPr>
        <w:t>Sauv</w:t>
      </w:r>
      <w:proofErr w:type="spellEnd"/>
      <w:r w:rsidRPr="00EF661D">
        <w:rPr>
          <w:color w:val="222222"/>
        </w:rPr>
        <w:t>.) in the alleviation of salt stress adverse effect and enhancement of some </w:t>
      </w:r>
      <w:r w:rsidRPr="00EF661D">
        <w:rPr>
          <w:rStyle w:val="html-italic"/>
          <w:rFonts w:eastAsiaTheme="majorEastAsia"/>
          <w:i/>
          <w:iCs/>
          <w:color w:val="222222"/>
        </w:rPr>
        <w:t>Hordeum vulgare</w:t>
      </w:r>
      <w:r w:rsidRPr="00EF661D">
        <w:rPr>
          <w:color w:val="222222"/>
        </w:rPr>
        <w:t> L. (barley) growth parameters. </w:t>
      </w:r>
      <w:r w:rsidRPr="00EF661D">
        <w:rPr>
          <w:rStyle w:val="html-italic"/>
          <w:rFonts w:eastAsiaTheme="majorEastAsia"/>
          <w:i/>
          <w:iCs/>
          <w:color w:val="222222"/>
        </w:rPr>
        <w:t>SN Appl. Sci.</w:t>
      </w:r>
      <w:r w:rsidRPr="00EF661D">
        <w:rPr>
          <w:color w:val="222222"/>
        </w:rPr>
        <w:t>  </w:t>
      </w:r>
      <w:r w:rsidRPr="00EF661D">
        <w:rPr>
          <w:rStyle w:val="html-italic"/>
          <w:rFonts w:eastAsiaTheme="majorEastAsia"/>
          <w:i/>
          <w:iCs/>
          <w:color w:val="222222"/>
        </w:rPr>
        <w:t>3</w:t>
      </w:r>
      <w:r w:rsidRPr="00EF661D">
        <w:rPr>
          <w:color w:val="222222"/>
        </w:rPr>
        <w:t xml:space="preserve">, 116. </w:t>
      </w:r>
    </w:p>
    <w:p w14:paraId="57BDCE53" w14:textId="77777777" w:rsidR="004F5C9C" w:rsidRPr="00351949"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125A8A">
        <w:rPr>
          <w:rFonts w:ascii="Times New Roman" w:eastAsia="Times New Roman" w:hAnsi="Times New Roman" w:cs="Times New Roman"/>
          <w:kern w:val="0"/>
          <w:sz w:val="24"/>
          <w:szCs w:val="24"/>
          <w:lang w:eastAsia="en-IN"/>
          <w14:ligatures w14:val="none"/>
        </w:rPr>
        <w:t xml:space="preserve">Bertoldo, G., Tiziani, R., Perin, G., Varanini, Z., &amp; Cesco, S. (2023). Brown seaweed extract modulates auxin- and ABA-related gene expression, root traits, and sugar yield in </w:t>
      </w:r>
      <w:r w:rsidRPr="00125A8A">
        <w:rPr>
          <w:rFonts w:ascii="Times New Roman" w:eastAsia="Times New Roman" w:hAnsi="Times New Roman" w:cs="Times New Roman"/>
          <w:i/>
          <w:iCs/>
          <w:kern w:val="0"/>
          <w:sz w:val="24"/>
          <w:szCs w:val="24"/>
          <w:lang w:eastAsia="en-IN"/>
          <w14:ligatures w14:val="none"/>
        </w:rPr>
        <w:t>Beta vulgaris</w:t>
      </w:r>
      <w:r w:rsidRPr="00125A8A">
        <w:rPr>
          <w:rFonts w:ascii="Times New Roman" w:eastAsia="Times New Roman" w:hAnsi="Times New Roman" w:cs="Times New Roman"/>
          <w:kern w:val="0"/>
          <w:sz w:val="24"/>
          <w:szCs w:val="24"/>
          <w:lang w:eastAsia="en-IN"/>
          <w14:ligatures w14:val="none"/>
        </w:rPr>
        <w:t xml:space="preserve"> L. </w:t>
      </w:r>
      <w:r w:rsidRPr="00125A8A">
        <w:rPr>
          <w:rFonts w:ascii="Times New Roman" w:eastAsia="Times New Roman" w:hAnsi="Times New Roman" w:cs="Times New Roman"/>
          <w:i/>
          <w:iCs/>
          <w:kern w:val="0"/>
          <w:sz w:val="24"/>
          <w:szCs w:val="24"/>
          <w:lang w:eastAsia="en-IN"/>
          <w14:ligatures w14:val="none"/>
        </w:rPr>
        <w:t>Frontiers in Plant Science</w:t>
      </w:r>
      <w:r w:rsidRPr="00125A8A">
        <w:rPr>
          <w:rFonts w:ascii="Times New Roman" w:eastAsia="Times New Roman" w:hAnsi="Times New Roman" w:cs="Times New Roman"/>
          <w:kern w:val="0"/>
          <w:sz w:val="24"/>
          <w:szCs w:val="24"/>
          <w:lang w:eastAsia="en-IN"/>
          <w14:ligatures w14:val="none"/>
        </w:rPr>
        <w:t>, 14, 1124501</w:t>
      </w:r>
    </w:p>
    <w:p w14:paraId="27A11953" w14:textId="77777777" w:rsidR="004F5C9C" w:rsidRP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4F5C9C">
        <w:rPr>
          <w:rFonts w:ascii="Times New Roman" w:hAnsi="Times New Roman" w:cs="Times New Roman"/>
          <w:sz w:val="24"/>
          <w:szCs w:val="24"/>
        </w:rPr>
        <w:t xml:space="preserve">Bodapati, K., </w:t>
      </w:r>
      <w:proofErr w:type="spellStart"/>
      <w:r w:rsidRPr="004F5C9C">
        <w:rPr>
          <w:rFonts w:ascii="Times New Roman" w:hAnsi="Times New Roman" w:cs="Times New Roman"/>
          <w:sz w:val="24"/>
          <w:szCs w:val="24"/>
        </w:rPr>
        <w:t>Mehera</w:t>
      </w:r>
      <w:proofErr w:type="spellEnd"/>
      <w:r w:rsidRPr="004F5C9C">
        <w:rPr>
          <w:rFonts w:ascii="Times New Roman" w:hAnsi="Times New Roman" w:cs="Times New Roman"/>
          <w:sz w:val="24"/>
          <w:szCs w:val="24"/>
        </w:rPr>
        <w:t>, B., Kumar, P., &amp; Seelam, R. R. (2022). Potentiality of biofertilizers and seaweed extract on growth &amp; yield of sweet corn (</w:t>
      </w:r>
      <w:r w:rsidRPr="004F5C9C">
        <w:rPr>
          <w:rFonts w:ascii="Times New Roman" w:hAnsi="Times New Roman" w:cs="Times New Roman"/>
          <w:i/>
          <w:iCs/>
          <w:sz w:val="24"/>
          <w:szCs w:val="24"/>
        </w:rPr>
        <w:t>Zea mays</w:t>
      </w:r>
      <w:r w:rsidRPr="004F5C9C">
        <w:rPr>
          <w:rFonts w:ascii="Times New Roman" w:hAnsi="Times New Roman" w:cs="Times New Roman"/>
          <w:sz w:val="24"/>
          <w:szCs w:val="24"/>
        </w:rPr>
        <w:t> L.). </w:t>
      </w:r>
      <w:r w:rsidRPr="004F5C9C">
        <w:rPr>
          <w:rFonts w:ascii="Times New Roman" w:hAnsi="Times New Roman" w:cs="Times New Roman"/>
          <w:i/>
          <w:iCs/>
          <w:sz w:val="24"/>
          <w:szCs w:val="24"/>
        </w:rPr>
        <w:t>International Journal of Environment and Climate Change</w:t>
      </w:r>
      <w:r w:rsidRPr="004F5C9C">
        <w:rPr>
          <w:rFonts w:ascii="Times New Roman" w:hAnsi="Times New Roman" w:cs="Times New Roman"/>
          <w:sz w:val="24"/>
          <w:szCs w:val="24"/>
        </w:rPr>
        <w:t>, </w:t>
      </w:r>
      <w:r w:rsidRPr="004F5C9C">
        <w:rPr>
          <w:rFonts w:ascii="Times New Roman" w:hAnsi="Times New Roman" w:cs="Times New Roman"/>
          <w:i/>
          <w:iCs/>
          <w:sz w:val="24"/>
          <w:szCs w:val="24"/>
        </w:rPr>
        <w:t>12</w:t>
      </w:r>
      <w:r w:rsidRPr="004F5C9C">
        <w:rPr>
          <w:rFonts w:ascii="Times New Roman" w:hAnsi="Times New Roman" w:cs="Times New Roman"/>
          <w:sz w:val="24"/>
          <w:szCs w:val="24"/>
        </w:rPr>
        <w:t>(10), 325–331. doi.org</w:t>
      </w:r>
    </w:p>
    <w:p w14:paraId="6A555074" w14:textId="77777777" w:rsidR="004F5C9C" w:rsidRPr="00EF661D" w:rsidRDefault="004F5C9C" w:rsidP="004F5C9C">
      <w:pPr>
        <w:pStyle w:val="html-xxx"/>
        <w:numPr>
          <w:ilvl w:val="0"/>
          <w:numId w:val="12"/>
        </w:numPr>
        <w:shd w:val="clear" w:color="auto" w:fill="FFFFFF"/>
        <w:spacing w:before="0" w:beforeAutospacing="0" w:after="0" w:afterAutospacing="0"/>
        <w:jc w:val="both"/>
        <w:rPr>
          <w:color w:val="222222"/>
        </w:rPr>
      </w:pPr>
      <w:proofErr w:type="spellStart"/>
      <w:r w:rsidRPr="00EF661D">
        <w:rPr>
          <w:color w:val="222222"/>
        </w:rPr>
        <w:t>Boukhari</w:t>
      </w:r>
      <w:proofErr w:type="spellEnd"/>
      <w:r w:rsidRPr="00EF661D">
        <w:rPr>
          <w:color w:val="222222"/>
        </w:rPr>
        <w:t xml:space="preserve">, M.E.M.; </w:t>
      </w:r>
      <w:proofErr w:type="spellStart"/>
      <w:r w:rsidRPr="00EF661D">
        <w:rPr>
          <w:color w:val="222222"/>
        </w:rPr>
        <w:t>Barakate</w:t>
      </w:r>
      <w:proofErr w:type="spellEnd"/>
      <w:r w:rsidRPr="00EF661D">
        <w:rPr>
          <w:color w:val="222222"/>
        </w:rPr>
        <w:t xml:space="preserve">, M.; </w:t>
      </w:r>
      <w:proofErr w:type="spellStart"/>
      <w:r w:rsidRPr="00EF661D">
        <w:rPr>
          <w:color w:val="222222"/>
        </w:rPr>
        <w:t>Choumani</w:t>
      </w:r>
      <w:proofErr w:type="spellEnd"/>
      <w:r w:rsidRPr="00EF661D">
        <w:rPr>
          <w:color w:val="222222"/>
        </w:rPr>
        <w:t xml:space="preserve">, N.; </w:t>
      </w:r>
      <w:proofErr w:type="spellStart"/>
      <w:r w:rsidRPr="00EF661D">
        <w:rPr>
          <w:color w:val="222222"/>
        </w:rPr>
        <w:t>Bouhia</w:t>
      </w:r>
      <w:proofErr w:type="spellEnd"/>
      <w:r w:rsidRPr="00EF661D">
        <w:rPr>
          <w:color w:val="222222"/>
        </w:rPr>
        <w:t xml:space="preserve">, Y.; </w:t>
      </w:r>
      <w:proofErr w:type="spellStart"/>
      <w:r w:rsidRPr="00EF661D">
        <w:rPr>
          <w:color w:val="222222"/>
        </w:rPr>
        <w:t>Lyamlouli</w:t>
      </w:r>
      <w:proofErr w:type="spellEnd"/>
      <w:r w:rsidRPr="00EF661D">
        <w:rPr>
          <w:color w:val="222222"/>
        </w:rPr>
        <w:t>, K. (2021). </w:t>
      </w:r>
      <w:r w:rsidRPr="00EF661D">
        <w:rPr>
          <w:rStyle w:val="html-italic"/>
          <w:rFonts w:eastAsiaTheme="majorEastAsia"/>
          <w:i/>
          <w:iCs/>
          <w:color w:val="222222"/>
        </w:rPr>
        <w:t xml:space="preserve">Ulva </w:t>
      </w:r>
      <w:proofErr w:type="spellStart"/>
      <w:r w:rsidRPr="00EF661D">
        <w:rPr>
          <w:rStyle w:val="html-italic"/>
          <w:rFonts w:eastAsiaTheme="majorEastAsia"/>
          <w:i/>
          <w:iCs/>
          <w:color w:val="222222"/>
        </w:rPr>
        <w:t>lactuca</w:t>
      </w:r>
      <w:proofErr w:type="spellEnd"/>
      <w:r w:rsidRPr="00EF661D">
        <w:rPr>
          <w:color w:val="222222"/>
        </w:rPr>
        <w:t> extract and fractions as seed priming agents mitigate salinity stress in tomato seedlings. </w:t>
      </w:r>
      <w:proofErr w:type="gramStart"/>
      <w:r w:rsidRPr="00EF661D">
        <w:rPr>
          <w:rStyle w:val="html-italic"/>
          <w:rFonts w:eastAsiaTheme="majorEastAsia"/>
          <w:i/>
          <w:iCs/>
          <w:color w:val="222222"/>
        </w:rPr>
        <w:t>Plants</w:t>
      </w:r>
      <w:r w:rsidRPr="00EF661D">
        <w:rPr>
          <w:color w:val="222222"/>
        </w:rPr>
        <w:t> ,</w:t>
      </w:r>
      <w:proofErr w:type="gramEnd"/>
      <w:r w:rsidRPr="00EF661D">
        <w:rPr>
          <w:color w:val="222222"/>
        </w:rPr>
        <w:t> </w:t>
      </w:r>
      <w:r w:rsidRPr="00EF661D">
        <w:rPr>
          <w:rStyle w:val="html-italic"/>
          <w:rFonts w:eastAsiaTheme="majorEastAsia"/>
          <w:i/>
          <w:iCs/>
          <w:color w:val="222222"/>
        </w:rPr>
        <w:t>10</w:t>
      </w:r>
      <w:r w:rsidRPr="00EF661D">
        <w:rPr>
          <w:color w:val="222222"/>
        </w:rPr>
        <w:t xml:space="preserve">, 1104. </w:t>
      </w:r>
    </w:p>
    <w:p w14:paraId="65FC6108"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proofErr w:type="spellStart"/>
      <w:r w:rsidRPr="00EF661D">
        <w:rPr>
          <w:rFonts w:ascii="Times New Roman" w:hAnsi="Times New Roman" w:cs="Times New Roman"/>
          <w:sz w:val="24"/>
          <w:szCs w:val="24"/>
        </w:rPr>
        <w:t>Bradacova</w:t>
      </w:r>
      <w:proofErr w:type="spellEnd"/>
      <w:r w:rsidRPr="00EF661D">
        <w:rPr>
          <w:rFonts w:ascii="Times New Roman" w:hAnsi="Times New Roman" w:cs="Times New Roman"/>
          <w:sz w:val="24"/>
          <w:szCs w:val="24"/>
        </w:rPr>
        <w:t xml:space="preserve">, K.; Weber, N.F.; Morad-Talab, N.; Asim, M.; Imran, M.; Weinmann, M.; Neumann, G. </w:t>
      </w:r>
      <w:r w:rsidRPr="00EF661D">
        <w:rPr>
          <w:rFonts w:ascii="Times New Roman" w:hAnsi="Times New Roman" w:cs="Times New Roman"/>
          <w:color w:val="222222"/>
          <w:sz w:val="24"/>
          <w:szCs w:val="24"/>
        </w:rPr>
        <w:t>(2016). </w:t>
      </w:r>
      <w:r w:rsidRPr="00EF661D">
        <w:rPr>
          <w:rFonts w:ascii="Times New Roman" w:hAnsi="Times New Roman" w:cs="Times New Roman"/>
          <w:sz w:val="24"/>
          <w:szCs w:val="24"/>
        </w:rPr>
        <w:t>Micronutrients (Zn/Mn), seaweed extracts, and plant growth-promoting bacteria as cold-stress protectants in maize. </w:t>
      </w:r>
      <w:r w:rsidRPr="00EF661D">
        <w:rPr>
          <w:rFonts w:ascii="Times New Roman" w:hAnsi="Times New Roman" w:cs="Times New Roman"/>
          <w:i/>
          <w:iCs/>
          <w:sz w:val="24"/>
          <w:szCs w:val="24"/>
        </w:rPr>
        <w:t>Chem. Biol. Technol. Agric.</w:t>
      </w:r>
      <w:r w:rsidRPr="00EF661D">
        <w:rPr>
          <w:rFonts w:ascii="Times New Roman" w:hAnsi="Times New Roman" w:cs="Times New Roman"/>
          <w:sz w:val="24"/>
          <w:szCs w:val="24"/>
        </w:rPr>
        <w:t> </w:t>
      </w:r>
      <w:r w:rsidRPr="00EF661D">
        <w:rPr>
          <w:rFonts w:ascii="Times New Roman" w:hAnsi="Times New Roman" w:cs="Times New Roman"/>
          <w:i/>
          <w:iCs/>
          <w:sz w:val="24"/>
          <w:szCs w:val="24"/>
        </w:rPr>
        <w:t>3</w:t>
      </w:r>
      <w:r w:rsidRPr="00EF661D">
        <w:rPr>
          <w:rFonts w:ascii="Times New Roman" w:hAnsi="Times New Roman" w:cs="Times New Roman"/>
          <w:sz w:val="24"/>
          <w:szCs w:val="24"/>
        </w:rPr>
        <w:t>, 1–10.</w:t>
      </w:r>
    </w:p>
    <w:p w14:paraId="1E236984"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Calvo, P., Nelson, L., &amp; Kloepper, J. W. (2014). Agricultural uses of plant biostimulants. </w:t>
      </w:r>
      <w:r w:rsidRPr="006E6B61">
        <w:rPr>
          <w:rFonts w:ascii="Times New Roman" w:hAnsi="Times New Roman" w:cs="Times New Roman"/>
          <w:i/>
          <w:iCs/>
          <w:sz w:val="24"/>
          <w:szCs w:val="24"/>
        </w:rPr>
        <w:t>Plant and Soil, 383</w:t>
      </w:r>
      <w:r w:rsidRPr="006E6B61">
        <w:rPr>
          <w:rFonts w:ascii="Times New Roman" w:hAnsi="Times New Roman" w:cs="Times New Roman"/>
          <w:sz w:val="24"/>
          <w:szCs w:val="24"/>
        </w:rPr>
        <w:t>, 3–41.</w:t>
      </w:r>
    </w:p>
    <w:p w14:paraId="4F93BF39"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Canellas, L. P., &amp; Olivares, F. L. (2014). Physiological responses to humic substances as plant growth promoter. </w:t>
      </w:r>
      <w:r w:rsidRPr="006E6B61">
        <w:rPr>
          <w:rFonts w:ascii="Times New Roman" w:hAnsi="Times New Roman" w:cs="Times New Roman"/>
          <w:i/>
          <w:iCs/>
          <w:sz w:val="24"/>
          <w:szCs w:val="24"/>
        </w:rPr>
        <w:t>Chemical and Biological Technologies in Agriculture, 1</w:t>
      </w:r>
      <w:r w:rsidRPr="006E6B61">
        <w:rPr>
          <w:rFonts w:ascii="Times New Roman" w:hAnsi="Times New Roman" w:cs="Times New Roman"/>
          <w:sz w:val="24"/>
          <w:szCs w:val="24"/>
        </w:rPr>
        <w:t>(3), 1–11.</w:t>
      </w:r>
    </w:p>
    <w:p w14:paraId="721BD87A"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lastRenderedPageBreak/>
        <w:t xml:space="preserve">Canellas, L. P., Olivares, F. L., Aguiar, N. O., Jones, D. L., </w:t>
      </w:r>
      <w:proofErr w:type="spellStart"/>
      <w:r w:rsidRPr="006E6B61">
        <w:rPr>
          <w:rFonts w:ascii="Times New Roman" w:hAnsi="Times New Roman" w:cs="Times New Roman"/>
          <w:sz w:val="24"/>
          <w:szCs w:val="24"/>
        </w:rPr>
        <w:t>Nebbioso</w:t>
      </w:r>
      <w:proofErr w:type="spellEnd"/>
      <w:r w:rsidRPr="006E6B61">
        <w:rPr>
          <w:rFonts w:ascii="Times New Roman" w:hAnsi="Times New Roman" w:cs="Times New Roman"/>
          <w:sz w:val="24"/>
          <w:szCs w:val="24"/>
        </w:rPr>
        <w:t xml:space="preserve">, A., Mazzei, P., &amp; Piccolo, A. (2015). Humic and fulvic acids as biostimulants in horticulture. </w:t>
      </w:r>
      <w:r w:rsidRPr="006E6B61">
        <w:rPr>
          <w:rFonts w:ascii="Times New Roman" w:hAnsi="Times New Roman" w:cs="Times New Roman"/>
          <w:i/>
          <w:iCs/>
          <w:sz w:val="24"/>
          <w:szCs w:val="24"/>
        </w:rPr>
        <w:t xml:space="preserve">Scientia </w:t>
      </w:r>
      <w:proofErr w:type="spellStart"/>
      <w:r w:rsidRPr="006E6B61">
        <w:rPr>
          <w:rFonts w:ascii="Times New Roman" w:hAnsi="Times New Roman" w:cs="Times New Roman"/>
          <w:i/>
          <w:iCs/>
          <w:sz w:val="24"/>
          <w:szCs w:val="24"/>
        </w:rPr>
        <w:t>Horticulturae</w:t>
      </w:r>
      <w:proofErr w:type="spellEnd"/>
      <w:r w:rsidRPr="006E6B61">
        <w:rPr>
          <w:rFonts w:ascii="Times New Roman" w:hAnsi="Times New Roman" w:cs="Times New Roman"/>
          <w:i/>
          <w:iCs/>
          <w:sz w:val="24"/>
          <w:szCs w:val="24"/>
        </w:rPr>
        <w:t>, 196</w:t>
      </w:r>
      <w:r w:rsidRPr="006E6B61">
        <w:rPr>
          <w:rFonts w:ascii="Times New Roman" w:hAnsi="Times New Roman" w:cs="Times New Roman"/>
          <w:sz w:val="24"/>
          <w:szCs w:val="24"/>
        </w:rPr>
        <w:t>, 15–27.</w:t>
      </w:r>
    </w:p>
    <w:p w14:paraId="314CBA4E"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D42B2E">
        <w:rPr>
          <w:rFonts w:ascii="Times New Roman" w:hAnsi="Times New Roman" w:cs="Times New Roman"/>
          <w:sz w:val="24"/>
          <w:szCs w:val="24"/>
        </w:rPr>
        <w:t xml:space="preserve">Chakraborty, B., Basak, S., Sherpa, Z. W., Samanta, D., Apoorva, N. D., &amp; </w:t>
      </w:r>
      <w:proofErr w:type="spellStart"/>
      <w:proofErr w:type="gramStart"/>
      <w:r w:rsidRPr="00D42B2E">
        <w:rPr>
          <w:rFonts w:ascii="Times New Roman" w:hAnsi="Times New Roman" w:cs="Times New Roman"/>
          <w:sz w:val="24"/>
          <w:szCs w:val="24"/>
        </w:rPr>
        <w:t>Gurung,</w:t>
      </w:r>
      <w:r>
        <w:rPr>
          <w:rFonts w:ascii="Times New Roman" w:hAnsi="Times New Roman" w:cs="Times New Roman"/>
          <w:sz w:val="24"/>
          <w:szCs w:val="24"/>
        </w:rPr>
        <w:t>S</w:t>
      </w:r>
      <w:proofErr w:type="spellEnd"/>
      <w:r w:rsidRPr="00D42B2E">
        <w:rPr>
          <w:rFonts w:ascii="Times New Roman" w:hAnsi="Times New Roman" w:cs="Times New Roman"/>
          <w:sz w:val="24"/>
          <w:szCs w:val="24"/>
        </w:rPr>
        <w:t>.</w:t>
      </w:r>
      <w:proofErr w:type="gramEnd"/>
      <w:r w:rsidRPr="00D42B2E">
        <w:rPr>
          <w:rFonts w:ascii="Times New Roman" w:hAnsi="Times New Roman" w:cs="Times New Roman"/>
          <w:b/>
          <w:bCs/>
          <w:sz w:val="24"/>
          <w:szCs w:val="24"/>
        </w:rPr>
        <w:t xml:space="preserve"> </w:t>
      </w:r>
      <w:r w:rsidRPr="006F3A04">
        <w:rPr>
          <w:rFonts w:ascii="Times New Roman" w:hAnsi="Times New Roman" w:cs="Times New Roman"/>
          <w:sz w:val="24"/>
          <w:szCs w:val="24"/>
        </w:rPr>
        <w:t>(2023).</w:t>
      </w:r>
      <w:r w:rsidRPr="00D42B2E">
        <w:rPr>
          <w:rFonts w:ascii="Times New Roman" w:hAnsi="Times New Roman" w:cs="Times New Roman"/>
          <w:sz w:val="24"/>
          <w:szCs w:val="24"/>
        </w:rPr>
        <w:t> Effect of foliar application of humic acid and seaweed extract in strawberry (</w:t>
      </w:r>
      <w:r w:rsidRPr="00D42B2E">
        <w:rPr>
          <w:rFonts w:ascii="Times New Roman" w:hAnsi="Times New Roman" w:cs="Times New Roman"/>
          <w:i/>
          <w:iCs/>
          <w:sz w:val="24"/>
          <w:szCs w:val="24"/>
        </w:rPr>
        <w:t xml:space="preserve">Fragaria × </w:t>
      </w:r>
      <w:proofErr w:type="spellStart"/>
      <w:r w:rsidRPr="00D42B2E">
        <w:rPr>
          <w:rFonts w:ascii="Times New Roman" w:hAnsi="Times New Roman" w:cs="Times New Roman"/>
          <w:i/>
          <w:iCs/>
          <w:sz w:val="24"/>
          <w:szCs w:val="24"/>
        </w:rPr>
        <w:t>ananassa</w:t>
      </w:r>
      <w:proofErr w:type="spellEnd"/>
      <w:r w:rsidRPr="00D42B2E">
        <w:rPr>
          <w:rFonts w:ascii="Times New Roman" w:hAnsi="Times New Roman" w:cs="Times New Roman"/>
          <w:sz w:val="24"/>
          <w:szCs w:val="24"/>
        </w:rPr>
        <w:t> </w:t>
      </w:r>
      <w:proofErr w:type="spellStart"/>
      <w:r w:rsidRPr="00D42B2E">
        <w:rPr>
          <w:rFonts w:ascii="Times New Roman" w:hAnsi="Times New Roman" w:cs="Times New Roman"/>
          <w:sz w:val="24"/>
          <w:szCs w:val="24"/>
        </w:rPr>
        <w:t>Duch</w:t>
      </w:r>
      <w:proofErr w:type="spellEnd"/>
      <w:r w:rsidRPr="00D42B2E">
        <w:rPr>
          <w:rFonts w:ascii="Times New Roman" w:hAnsi="Times New Roman" w:cs="Times New Roman"/>
          <w:sz w:val="24"/>
          <w:szCs w:val="24"/>
        </w:rPr>
        <w:t>.). </w:t>
      </w:r>
      <w:r w:rsidRPr="00D42B2E">
        <w:rPr>
          <w:rFonts w:ascii="Times New Roman" w:hAnsi="Times New Roman" w:cs="Times New Roman"/>
          <w:i/>
          <w:iCs/>
          <w:sz w:val="24"/>
          <w:szCs w:val="24"/>
        </w:rPr>
        <w:t>Plant Archives, 23</w:t>
      </w:r>
      <w:r w:rsidRPr="00D42B2E">
        <w:rPr>
          <w:rFonts w:ascii="Times New Roman" w:hAnsi="Times New Roman" w:cs="Times New Roman"/>
          <w:sz w:val="24"/>
          <w:szCs w:val="24"/>
        </w:rPr>
        <w:t>(2), 68–72. doi.org</w:t>
      </w:r>
    </w:p>
    <w:p w14:paraId="67941115" w14:textId="77777777" w:rsidR="004F5C9C" w:rsidRPr="006E6B61"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F069FD">
        <w:rPr>
          <w:rFonts w:ascii="Times New Roman" w:hAnsi="Times New Roman" w:cs="Times New Roman"/>
          <w:sz w:val="24"/>
          <w:szCs w:val="24"/>
        </w:rPr>
        <w:t>Chen, C.-L., Song, W.-L., Sun, L., Qin, S., Ren, C.-G., Yang, J.-C., Feng, D.-W., Liu, N., Yan, J., Cui, B.-B., Zhong, Z.-H., Li, Q.-Q., Liu, Z.-D., &amp; Liu, Z.-Y. (2022). Effect of Seaweed Extract Supplement on Rice Rhizosphere Bacterial Community in Tillering and Heading Stages. </w:t>
      </w:r>
      <w:r w:rsidRPr="00F069FD">
        <w:rPr>
          <w:rFonts w:ascii="Times New Roman" w:hAnsi="Times New Roman" w:cs="Times New Roman"/>
          <w:i/>
          <w:iCs/>
          <w:sz w:val="24"/>
          <w:szCs w:val="24"/>
        </w:rPr>
        <w:t>Agronomy</w:t>
      </w:r>
      <w:r w:rsidRPr="00F069FD">
        <w:rPr>
          <w:rFonts w:ascii="Times New Roman" w:hAnsi="Times New Roman" w:cs="Times New Roman"/>
          <w:sz w:val="24"/>
          <w:szCs w:val="24"/>
        </w:rPr>
        <w:t>, </w:t>
      </w:r>
      <w:r w:rsidRPr="00F069FD">
        <w:rPr>
          <w:rFonts w:ascii="Times New Roman" w:hAnsi="Times New Roman" w:cs="Times New Roman"/>
          <w:i/>
          <w:iCs/>
          <w:sz w:val="24"/>
          <w:szCs w:val="24"/>
        </w:rPr>
        <w:t>12</w:t>
      </w:r>
      <w:r w:rsidRPr="00F069FD">
        <w:rPr>
          <w:rFonts w:ascii="Times New Roman" w:hAnsi="Times New Roman" w:cs="Times New Roman"/>
          <w:sz w:val="24"/>
          <w:szCs w:val="24"/>
        </w:rPr>
        <w:t>(2), 342. https://doi.org/10.3390/agronomy12020342</w:t>
      </w:r>
    </w:p>
    <w:p w14:paraId="36604F29"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Chen, Y., &amp; Aviad, T. (1990). Effects of humic substances on plant growth. In P. MacCarthy (Ed.), </w:t>
      </w:r>
      <w:r w:rsidRPr="006E6B61">
        <w:rPr>
          <w:rFonts w:ascii="Times New Roman" w:hAnsi="Times New Roman" w:cs="Times New Roman"/>
          <w:i/>
          <w:iCs/>
          <w:sz w:val="24"/>
          <w:szCs w:val="24"/>
        </w:rPr>
        <w:t>Humic Substances in Soil and Crop Sciences</w:t>
      </w:r>
      <w:r w:rsidRPr="006E6B61">
        <w:rPr>
          <w:rFonts w:ascii="Times New Roman" w:hAnsi="Times New Roman" w:cs="Times New Roman"/>
          <w:sz w:val="24"/>
          <w:szCs w:val="24"/>
        </w:rPr>
        <w:t xml:space="preserve"> (pp. 161–186). American Society of Agronomy.</w:t>
      </w:r>
    </w:p>
    <w:p w14:paraId="27C9AD64" w14:textId="77777777" w:rsidR="004F5C9C" w:rsidRPr="00351949"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Chowdhury, S., Kader, M. A., Islam, M. S., &amp; Amin, M. (2021). Soil organic carbon dynamics in agricultural systems. </w:t>
      </w:r>
      <w:r w:rsidRPr="006E6B61">
        <w:rPr>
          <w:rFonts w:ascii="Times New Roman" w:hAnsi="Times New Roman" w:cs="Times New Roman"/>
          <w:i/>
          <w:iCs/>
          <w:sz w:val="24"/>
          <w:szCs w:val="24"/>
        </w:rPr>
        <w:t>Environmental Challenges, 4</w:t>
      </w:r>
      <w:r w:rsidRPr="006E6B61">
        <w:rPr>
          <w:rFonts w:ascii="Times New Roman" w:hAnsi="Times New Roman" w:cs="Times New Roman"/>
          <w:sz w:val="24"/>
          <w:szCs w:val="24"/>
        </w:rPr>
        <w:t>, 100136</w:t>
      </w:r>
      <w:r>
        <w:rPr>
          <w:rFonts w:ascii="Times New Roman" w:hAnsi="Times New Roman" w:cs="Times New Roman"/>
          <w:sz w:val="24"/>
          <w:szCs w:val="24"/>
        </w:rPr>
        <w:t>.</w:t>
      </w:r>
    </w:p>
    <w:p w14:paraId="7F0D9277" w14:textId="77777777" w:rsidR="004F5C9C" w:rsidRPr="00351949"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Ciarkowska, K., </w:t>
      </w:r>
      <w:proofErr w:type="spellStart"/>
      <w:r w:rsidRPr="006E6B61">
        <w:rPr>
          <w:rFonts w:ascii="Times New Roman" w:hAnsi="Times New Roman" w:cs="Times New Roman"/>
          <w:sz w:val="24"/>
          <w:szCs w:val="24"/>
        </w:rPr>
        <w:t>Niemyska-Łukaszuk</w:t>
      </w:r>
      <w:proofErr w:type="spellEnd"/>
      <w:r w:rsidRPr="006E6B61">
        <w:rPr>
          <w:rFonts w:ascii="Times New Roman" w:hAnsi="Times New Roman" w:cs="Times New Roman"/>
          <w:sz w:val="24"/>
          <w:szCs w:val="24"/>
        </w:rPr>
        <w:t xml:space="preserve">, J., &amp; Komosa, A. (2017). Soil enzymatic activity and humic substances under various soil treatments. </w:t>
      </w:r>
      <w:r w:rsidRPr="006E6B61">
        <w:rPr>
          <w:rFonts w:ascii="Times New Roman" w:hAnsi="Times New Roman" w:cs="Times New Roman"/>
          <w:i/>
          <w:iCs/>
          <w:sz w:val="24"/>
          <w:szCs w:val="24"/>
        </w:rPr>
        <w:t>Polish Journal of Soil Science, 50</w:t>
      </w:r>
      <w:r w:rsidRPr="006E6B61">
        <w:rPr>
          <w:rFonts w:ascii="Times New Roman" w:hAnsi="Times New Roman" w:cs="Times New Roman"/>
          <w:sz w:val="24"/>
          <w:szCs w:val="24"/>
        </w:rPr>
        <w:t>(1), 1–12.</w:t>
      </w:r>
    </w:p>
    <w:p w14:paraId="46B8E7D3" w14:textId="77777777" w:rsidR="004F5C9C"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Ciriello, M., </w:t>
      </w:r>
      <w:proofErr w:type="spellStart"/>
      <w:r w:rsidRPr="00125A8A">
        <w:rPr>
          <w:rFonts w:ascii="Times New Roman" w:eastAsia="Times New Roman" w:hAnsi="Times New Roman" w:cs="Times New Roman"/>
          <w:kern w:val="0"/>
          <w:sz w:val="24"/>
          <w:szCs w:val="24"/>
          <w:lang w:eastAsia="en-IN"/>
          <w14:ligatures w14:val="none"/>
        </w:rPr>
        <w:t>Rouphael</w:t>
      </w:r>
      <w:proofErr w:type="spellEnd"/>
      <w:r w:rsidRPr="00125A8A">
        <w:rPr>
          <w:rFonts w:ascii="Times New Roman" w:eastAsia="Times New Roman" w:hAnsi="Times New Roman" w:cs="Times New Roman"/>
          <w:kern w:val="0"/>
          <w:sz w:val="24"/>
          <w:szCs w:val="24"/>
          <w:lang w:eastAsia="en-IN"/>
          <w14:ligatures w14:val="none"/>
        </w:rPr>
        <w:t xml:space="preserve">, Y., &amp; Colla, G. (2024). Non-microbial biostimulants: Unravelling plant responses to seaweed extracts, humic substances, and protein hydrolysates. </w:t>
      </w:r>
      <w:r w:rsidRPr="00125A8A">
        <w:rPr>
          <w:rFonts w:ascii="Times New Roman" w:eastAsia="Times New Roman" w:hAnsi="Times New Roman" w:cs="Times New Roman"/>
          <w:i/>
          <w:iCs/>
          <w:kern w:val="0"/>
          <w:sz w:val="24"/>
          <w:szCs w:val="24"/>
          <w:lang w:eastAsia="en-IN"/>
          <w14:ligatures w14:val="none"/>
        </w:rPr>
        <w:t>Trends in Plant Science</w:t>
      </w:r>
      <w:r w:rsidRPr="00125A8A">
        <w:rPr>
          <w:rFonts w:ascii="Times New Roman" w:eastAsia="Times New Roman" w:hAnsi="Times New Roman" w:cs="Times New Roman"/>
          <w:kern w:val="0"/>
          <w:sz w:val="24"/>
          <w:szCs w:val="24"/>
          <w:lang w:eastAsia="en-IN"/>
          <w14:ligatures w14:val="none"/>
        </w:rPr>
        <w:t xml:space="preserve">, 29(2), 120–134. </w:t>
      </w:r>
    </w:p>
    <w:p w14:paraId="3EA26896"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Craigie, J. S. (2011). Seaweed extract stimuli in plant science and agriculture. </w:t>
      </w:r>
      <w:r w:rsidRPr="006E6B61">
        <w:rPr>
          <w:rFonts w:ascii="Times New Roman" w:hAnsi="Times New Roman" w:cs="Times New Roman"/>
          <w:i/>
          <w:iCs/>
          <w:sz w:val="24"/>
          <w:szCs w:val="24"/>
        </w:rPr>
        <w:t>Journal of Applied Phycology, 23</w:t>
      </w:r>
      <w:r w:rsidRPr="006E6B61">
        <w:rPr>
          <w:rFonts w:ascii="Times New Roman" w:hAnsi="Times New Roman" w:cs="Times New Roman"/>
          <w:sz w:val="24"/>
          <w:szCs w:val="24"/>
        </w:rPr>
        <w:t xml:space="preserve">(3), 371–393. </w:t>
      </w:r>
      <w:hyperlink r:id="rId9" w:history="1">
        <w:r w:rsidRPr="00E638FA">
          <w:rPr>
            <w:rStyle w:val="Hyperlink"/>
            <w:rFonts w:ascii="Times New Roman" w:hAnsi="Times New Roman" w:cs="Times New Roman"/>
            <w:sz w:val="24"/>
            <w:szCs w:val="24"/>
          </w:rPr>
          <w:t>https://doi.org/10.1007/s10811-010-9560-4</w:t>
        </w:r>
      </w:hyperlink>
    </w:p>
    <w:p w14:paraId="779321A6" w14:textId="77777777" w:rsidR="004F5C9C" w:rsidRPr="00351949"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Dang, B. T., Nguyen, V. C., &amp; Pham, H. T. (2023). Current applications of seaweed waste for compost and biochar production: Prospects for soil health. </w:t>
      </w:r>
      <w:r w:rsidRPr="00125A8A">
        <w:rPr>
          <w:rFonts w:ascii="Times New Roman" w:eastAsia="Times New Roman" w:hAnsi="Times New Roman" w:cs="Times New Roman"/>
          <w:i/>
          <w:iCs/>
          <w:kern w:val="0"/>
          <w:sz w:val="24"/>
          <w:szCs w:val="24"/>
          <w:lang w:eastAsia="en-IN"/>
          <w14:ligatures w14:val="none"/>
        </w:rPr>
        <w:t>Bioresource Technology Reports</w:t>
      </w:r>
      <w:r w:rsidRPr="00125A8A">
        <w:rPr>
          <w:rFonts w:ascii="Times New Roman" w:eastAsia="Times New Roman" w:hAnsi="Times New Roman" w:cs="Times New Roman"/>
          <w:kern w:val="0"/>
          <w:sz w:val="24"/>
          <w:szCs w:val="24"/>
          <w:lang w:eastAsia="en-IN"/>
          <w14:ligatures w14:val="none"/>
        </w:rPr>
        <w:t xml:space="preserve">, 22, 101429. </w:t>
      </w:r>
    </w:p>
    <w:p w14:paraId="627ED15E" w14:textId="2784662A" w:rsidR="004F5C9C" w:rsidRP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4F5C9C">
        <w:rPr>
          <w:rFonts w:ascii="Times New Roman" w:hAnsi="Times New Roman" w:cs="Times New Roman"/>
          <w:sz w:val="24"/>
          <w:szCs w:val="24"/>
        </w:rPr>
        <w:t xml:space="preserve">Dogan, M.; Bolat, I.; Karakas, S.; </w:t>
      </w:r>
      <w:proofErr w:type="spellStart"/>
      <w:r w:rsidRPr="004F5C9C">
        <w:rPr>
          <w:rFonts w:ascii="Times New Roman" w:hAnsi="Times New Roman" w:cs="Times New Roman"/>
          <w:sz w:val="24"/>
          <w:szCs w:val="24"/>
        </w:rPr>
        <w:t>Dikilitas</w:t>
      </w:r>
      <w:proofErr w:type="spellEnd"/>
      <w:r w:rsidRPr="004F5C9C">
        <w:rPr>
          <w:rFonts w:ascii="Times New Roman" w:hAnsi="Times New Roman" w:cs="Times New Roman"/>
          <w:sz w:val="24"/>
          <w:szCs w:val="24"/>
        </w:rPr>
        <w:t>, M.; Gutiérrez-Gamboa, G.; Kaya, O. (2022).</w:t>
      </w:r>
      <w:r w:rsidR="006F3A04">
        <w:rPr>
          <w:rFonts w:ascii="Times New Roman" w:hAnsi="Times New Roman" w:cs="Times New Roman"/>
          <w:sz w:val="24"/>
          <w:szCs w:val="24"/>
        </w:rPr>
        <w:t xml:space="preserve"> </w:t>
      </w:r>
      <w:r w:rsidRPr="004F5C9C">
        <w:rPr>
          <w:rFonts w:ascii="Times New Roman" w:hAnsi="Times New Roman" w:cs="Times New Roman"/>
          <w:sz w:val="24"/>
          <w:szCs w:val="24"/>
        </w:rPr>
        <w:t>Remediation of cadmium stress in strawberry plants using humic acid and silicon applications. </w:t>
      </w:r>
      <w:r w:rsidRPr="004F5C9C">
        <w:rPr>
          <w:rFonts w:ascii="Times New Roman" w:hAnsi="Times New Roman" w:cs="Times New Roman"/>
          <w:i/>
          <w:iCs/>
          <w:sz w:val="24"/>
          <w:szCs w:val="24"/>
        </w:rPr>
        <w:t>Life</w:t>
      </w:r>
      <w:r w:rsidRPr="004F5C9C">
        <w:rPr>
          <w:rFonts w:ascii="Times New Roman" w:hAnsi="Times New Roman" w:cs="Times New Roman"/>
          <w:sz w:val="24"/>
          <w:szCs w:val="24"/>
        </w:rPr>
        <w:t>, </w:t>
      </w:r>
      <w:r w:rsidRPr="004F5C9C">
        <w:rPr>
          <w:rFonts w:ascii="Times New Roman" w:hAnsi="Times New Roman" w:cs="Times New Roman"/>
          <w:i/>
          <w:iCs/>
          <w:sz w:val="24"/>
          <w:szCs w:val="24"/>
        </w:rPr>
        <w:t>12</w:t>
      </w:r>
      <w:r w:rsidRPr="004F5C9C">
        <w:rPr>
          <w:rFonts w:ascii="Times New Roman" w:hAnsi="Times New Roman" w:cs="Times New Roman"/>
          <w:sz w:val="24"/>
          <w:szCs w:val="24"/>
        </w:rPr>
        <w:t>, 1962.</w:t>
      </w:r>
    </w:p>
    <w:p w14:paraId="3632EAED"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du Jardin, P. (2015). Plant biostimulants: Definition, concept, main categories, and regulation. </w:t>
      </w:r>
      <w:r w:rsidRPr="006E6B61">
        <w:rPr>
          <w:rFonts w:ascii="Times New Roman" w:hAnsi="Times New Roman" w:cs="Times New Roman"/>
          <w:i/>
          <w:iCs/>
          <w:sz w:val="24"/>
          <w:szCs w:val="24"/>
        </w:rPr>
        <w:t xml:space="preserve">Scientia </w:t>
      </w:r>
      <w:proofErr w:type="spellStart"/>
      <w:r w:rsidRPr="006E6B61">
        <w:rPr>
          <w:rFonts w:ascii="Times New Roman" w:hAnsi="Times New Roman" w:cs="Times New Roman"/>
          <w:i/>
          <w:iCs/>
          <w:sz w:val="24"/>
          <w:szCs w:val="24"/>
        </w:rPr>
        <w:t>Horticulturae</w:t>
      </w:r>
      <w:proofErr w:type="spellEnd"/>
      <w:r w:rsidRPr="006E6B61">
        <w:rPr>
          <w:rFonts w:ascii="Times New Roman" w:hAnsi="Times New Roman" w:cs="Times New Roman"/>
          <w:i/>
          <w:iCs/>
          <w:sz w:val="24"/>
          <w:szCs w:val="24"/>
        </w:rPr>
        <w:t>, 196</w:t>
      </w:r>
      <w:r w:rsidRPr="006E6B61">
        <w:rPr>
          <w:rFonts w:ascii="Times New Roman" w:hAnsi="Times New Roman" w:cs="Times New Roman"/>
          <w:sz w:val="24"/>
          <w:szCs w:val="24"/>
        </w:rPr>
        <w:t>, 3–14.</w:t>
      </w:r>
    </w:p>
    <w:p w14:paraId="5A6B4F87" w14:textId="77777777" w:rsidR="004F5C9C" w:rsidRPr="00351949"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El-Naggar, A. H., Lee, S. S., </w:t>
      </w:r>
      <w:proofErr w:type="spellStart"/>
      <w:r w:rsidRPr="006E6B61">
        <w:rPr>
          <w:rFonts w:ascii="Times New Roman" w:hAnsi="Times New Roman" w:cs="Times New Roman"/>
          <w:sz w:val="24"/>
          <w:szCs w:val="24"/>
        </w:rPr>
        <w:t>Rinklebe</w:t>
      </w:r>
      <w:proofErr w:type="spellEnd"/>
      <w:r w:rsidRPr="006E6B61">
        <w:rPr>
          <w:rFonts w:ascii="Times New Roman" w:hAnsi="Times New Roman" w:cs="Times New Roman"/>
          <w:sz w:val="24"/>
          <w:szCs w:val="24"/>
        </w:rPr>
        <w:t xml:space="preserve">, J., Farooq, M., Song, H., Sarmah, A. K., &amp; Ok, Y. S. (2018). Biochar application to low-fertility soils: A review of current status and future prospects. </w:t>
      </w:r>
      <w:r w:rsidRPr="006E6B61">
        <w:rPr>
          <w:rFonts w:ascii="Times New Roman" w:hAnsi="Times New Roman" w:cs="Times New Roman"/>
          <w:i/>
          <w:iCs/>
          <w:sz w:val="24"/>
          <w:szCs w:val="24"/>
        </w:rPr>
        <w:t>Science of the Total Environment, 626</w:t>
      </w:r>
      <w:r w:rsidRPr="006E6B61">
        <w:rPr>
          <w:rFonts w:ascii="Times New Roman" w:hAnsi="Times New Roman" w:cs="Times New Roman"/>
          <w:sz w:val="24"/>
          <w:szCs w:val="24"/>
        </w:rPr>
        <w:t>, 142–159. (Used for SOC and enzyme activity)</w:t>
      </w:r>
    </w:p>
    <w:p w14:paraId="61D6C82E"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proofErr w:type="spellStart"/>
      <w:r w:rsidRPr="006E6B61">
        <w:rPr>
          <w:rFonts w:ascii="Times New Roman" w:hAnsi="Times New Roman" w:cs="Times New Roman"/>
          <w:sz w:val="24"/>
          <w:szCs w:val="24"/>
        </w:rPr>
        <w:t>Ertani</w:t>
      </w:r>
      <w:proofErr w:type="spellEnd"/>
      <w:r w:rsidRPr="006E6B61">
        <w:rPr>
          <w:rFonts w:ascii="Times New Roman" w:hAnsi="Times New Roman" w:cs="Times New Roman"/>
          <w:sz w:val="24"/>
          <w:szCs w:val="24"/>
        </w:rPr>
        <w:t xml:space="preserve">, A., Francioso, O., </w:t>
      </w:r>
      <w:proofErr w:type="spellStart"/>
      <w:r w:rsidRPr="006E6B61">
        <w:rPr>
          <w:rFonts w:ascii="Times New Roman" w:hAnsi="Times New Roman" w:cs="Times New Roman"/>
          <w:sz w:val="24"/>
          <w:szCs w:val="24"/>
        </w:rPr>
        <w:t>Tugnoli</w:t>
      </w:r>
      <w:proofErr w:type="spellEnd"/>
      <w:r w:rsidRPr="006E6B61">
        <w:rPr>
          <w:rFonts w:ascii="Times New Roman" w:hAnsi="Times New Roman" w:cs="Times New Roman"/>
          <w:sz w:val="24"/>
          <w:szCs w:val="24"/>
        </w:rPr>
        <w:t xml:space="preserve">, V., Righini, G., &amp; Nardi, S. (2018). Effect of commercial humic acid on plant growth and nutrient uptake. </w:t>
      </w:r>
      <w:r w:rsidRPr="006E6B61">
        <w:rPr>
          <w:rFonts w:ascii="Times New Roman" w:hAnsi="Times New Roman" w:cs="Times New Roman"/>
          <w:i/>
          <w:iCs/>
          <w:sz w:val="24"/>
          <w:szCs w:val="24"/>
        </w:rPr>
        <w:t>Agronomy Journal, 110</w:t>
      </w:r>
      <w:r w:rsidRPr="006E6B61">
        <w:rPr>
          <w:rFonts w:ascii="Times New Roman" w:hAnsi="Times New Roman" w:cs="Times New Roman"/>
          <w:sz w:val="24"/>
          <w:szCs w:val="24"/>
        </w:rPr>
        <w:t>(6), 2211–2220.</w:t>
      </w:r>
    </w:p>
    <w:p w14:paraId="07CA7A43" w14:textId="77777777" w:rsidR="004F5C9C"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Espinosa-Antón, A. A., Aguilar-Hernández, I., &amp; García-Rodríguez, J. L. (2023). Application of </w:t>
      </w:r>
      <w:r w:rsidRPr="00125A8A">
        <w:rPr>
          <w:rFonts w:ascii="Times New Roman" w:eastAsia="Times New Roman" w:hAnsi="Times New Roman" w:cs="Times New Roman"/>
          <w:i/>
          <w:iCs/>
          <w:kern w:val="0"/>
          <w:sz w:val="24"/>
          <w:szCs w:val="24"/>
          <w:lang w:eastAsia="en-IN"/>
          <w14:ligatures w14:val="none"/>
        </w:rPr>
        <w:t xml:space="preserve">Ulva </w:t>
      </w:r>
      <w:proofErr w:type="spellStart"/>
      <w:r w:rsidRPr="00125A8A">
        <w:rPr>
          <w:rFonts w:ascii="Times New Roman" w:eastAsia="Times New Roman" w:hAnsi="Times New Roman" w:cs="Times New Roman"/>
          <w:i/>
          <w:iCs/>
          <w:kern w:val="0"/>
          <w:sz w:val="24"/>
          <w:szCs w:val="24"/>
          <w:lang w:eastAsia="en-IN"/>
          <w14:ligatures w14:val="none"/>
        </w:rPr>
        <w:t>ohnoi</w:t>
      </w:r>
      <w:proofErr w:type="spellEnd"/>
      <w:r w:rsidRPr="00125A8A">
        <w:rPr>
          <w:rFonts w:ascii="Times New Roman" w:eastAsia="Times New Roman" w:hAnsi="Times New Roman" w:cs="Times New Roman"/>
          <w:kern w:val="0"/>
          <w:sz w:val="24"/>
          <w:szCs w:val="24"/>
          <w:lang w:eastAsia="en-IN"/>
          <w14:ligatures w14:val="none"/>
        </w:rPr>
        <w:t xml:space="preserve"> powder alters substrate and rhizosphere microbiome, improving nutrient uptake and plant performance. </w:t>
      </w:r>
      <w:r w:rsidRPr="00125A8A">
        <w:rPr>
          <w:rFonts w:ascii="Times New Roman" w:eastAsia="Times New Roman" w:hAnsi="Times New Roman" w:cs="Times New Roman"/>
          <w:i/>
          <w:iCs/>
          <w:kern w:val="0"/>
          <w:sz w:val="24"/>
          <w:szCs w:val="24"/>
          <w:lang w:eastAsia="en-IN"/>
          <w14:ligatures w14:val="none"/>
        </w:rPr>
        <w:t>Scientific Reports</w:t>
      </w:r>
      <w:r w:rsidRPr="00125A8A">
        <w:rPr>
          <w:rFonts w:ascii="Times New Roman" w:eastAsia="Times New Roman" w:hAnsi="Times New Roman" w:cs="Times New Roman"/>
          <w:kern w:val="0"/>
          <w:sz w:val="24"/>
          <w:szCs w:val="24"/>
          <w:lang w:eastAsia="en-IN"/>
          <w14:ligatures w14:val="none"/>
        </w:rPr>
        <w:t xml:space="preserve">, 13, 5218. </w:t>
      </w:r>
    </w:p>
    <w:p w14:paraId="7DC0FEE1"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Feng, W., Plante, A. F., &amp; Six, J. (2014). Improving estimates of maximal organic carbon stabilization by fine soil particles. </w:t>
      </w:r>
      <w:r w:rsidRPr="006E6B61">
        <w:rPr>
          <w:rFonts w:ascii="Times New Roman" w:hAnsi="Times New Roman" w:cs="Times New Roman"/>
          <w:i/>
          <w:iCs/>
          <w:sz w:val="24"/>
          <w:szCs w:val="24"/>
        </w:rPr>
        <w:t>Biogeochemistry, 119</w:t>
      </w:r>
      <w:r w:rsidRPr="006E6B61">
        <w:rPr>
          <w:rFonts w:ascii="Times New Roman" w:hAnsi="Times New Roman" w:cs="Times New Roman"/>
          <w:sz w:val="24"/>
          <w:szCs w:val="24"/>
        </w:rPr>
        <w:t>, 93–108.</w:t>
      </w:r>
    </w:p>
    <w:p w14:paraId="6FFEF3D3"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Godlewska, K., Michalak, I., &amp; Pacyga, P. (2021). The influence of seaweed extracts on plant productivity and quality. </w:t>
      </w:r>
      <w:r w:rsidRPr="006E6B61">
        <w:rPr>
          <w:rFonts w:ascii="Times New Roman" w:hAnsi="Times New Roman" w:cs="Times New Roman"/>
          <w:i/>
          <w:iCs/>
          <w:sz w:val="24"/>
          <w:szCs w:val="24"/>
        </w:rPr>
        <w:t>Agronomy, 11</w:t>
      </w:r>
      <w:r w:rsidRPr="006E6B61">
        <w:rPr>
          <w:rFonts w:ascii="Times New Roman" w:hAnsi="Times New Roman" w:cs="Times New Roman"/>
          <w:sz w:val="24"/>
          <w:szCs w:val="24"/>
        </w:rPr>
        <w:t>(7), 1343.</w:t>
      </w:r>
    </w:p>
    <w:p w14:paraId="22DCC9AF"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r w:rsidRPr="00EF661D">
        <w:rPr>
          <w:rFonts w:ascii="Times New Roman" w:hAnsi="Times New Roman" w:cs="Times New Roman"/>
          <w:sz w:val="24"/>
          <w:szCs w:val="24"/>
        </w:rPr>
        <w:lastRenderedPageBreak/>
        <w:t xml:space="preserve">Goyal, V.; Kumari, A.; Avtar, R.; </w:t>
      </w:r>
      <w:proofErr w:type="spellStart"/>
      <w:r w:rsidRPr="00EF661D">
        <w:rPr>
          <w:rFonts w:ascii="Times New Roman" w:hAnsi="Times New Roman" w:cs="Times New Roman"/>
          <w:sz w:val="24"/>
          <w:szCs w:val="24"/>
        </w:rPr>
        <w:t>Baliyan</w:t>
      </w:r>
      <w:proofErr w:type="spellEnd"/>
      <w:r w:rsidRPr="00EF661D">
        <w:rPr>
          <w:rFonts w:ascii="Times New Roman" w:hAnsi="Times New Roman" w:cs="Times New Roman"/>
          <w:sz w:val="24"/>
          <w:szCs w:val="24"/>
        </w:rPr>
        <w:t xml:space="preserve">, V.; Mehrotra, S. (2023). </w:t>
      </w:r>
      <w:proofErr w:type="spellStart"/>
      <w:r w:rsidRPr="00EF661D">
        <w:rPr>
          <w:rFonts w:ascii="Times New Roman" w:hAnsi="Times New Roman" w:cs="Times New Roman"/>
          <w:sz w:val="24"/>
          <w:szCs w:val="24"/>
        </w:rPr>
        <w:t>Orthosilicic</w:t>
      </w:r>
      <w:proofErr w:type="spellEnd"/>
      <w:r w:rsidRPr="00EF661D">
        <w:rPr>
          <w:rFonts w:ascii="Times New Roman" w:hAnsi="Times New Roman" w:cs="Times New Roman"/>
          <w:sz w:val="24"/>
          <w:szCs w:val="24"/>
        </w:rPr>
        <w:t xml:space="preserve"> acid and seaweed extract alleviate the deteriorative effects of high-temperature stress in </w:t>
      </w:r>
      <w:r w:rsidRPr="00EF661D">
        <w:rPr>
          <w:rFonts w:ascii="Times New Roman" w:hAnsi="Times New Roman" w:cs="Times New Roman"/>
          <w:i/>
          <w:iCs/>
          <w:sz w:val="24"/>
          <w:szCs w:val="24"/>
        </w:rPr>
        <w:t>Brassica juncea</w:t>
      </w:r>
      <w:r w:rsidRPr="00EF661D">
        <w:rPr>
          <w:rFonts w:ascii="Times New Roman" w:hAnsi="Times New Roman" w:cs="Times New Roman"/>
          <w:sz w:val="24"/>
          <w:szCs w:val="24"/>
        </w:rPr>
        <w:t xml:space="preserve"> (L.) </w:t>
      </w:r>
      <w:proofErr w:type="spellStart"/>
      <w:r w:rsidRPr="00EF661D">
        <w:rPr>
          <w:rFonts w:ascii="Times New Roman" w:hAnsi="Times New Roman" w:cs="Times New Roman"/>
          <w:sz w:val="24"/>
          <w:szCs w:val="24"/>
        </w:rPr>
        <w:t>Czern</w:t>
      </w:r>
      <w:proofErr w:type="spellEnd"/>
      <w:r w:rsidRPr="00EF661D">
        <w:rPr>
          <w:rFonts w:ascii="Times New Roman" w:hAnsi="Times New Roman" w:cs="Times New Roman"/>
          <w:sz w:val="24"/>
          <w:szCs w:val="24"/>
        </w:rPr>
        <w:t xml:space="preserve"> &amp; </w:t>
      </w:r>
      <w:proofErr w:type="spellStart"/>
      <w:r w:rsidRPr="00EF661D">
        <w:rPr>
          <w:rFonts w:ascii="Times New Roman" w:hAnsi="Times New Roman" w:cs="Times New Roman"/>
          <w:sz w:val="24"/>
          <w:szCs w:val="24"/>
        </w:rPr>
        <w:t>Coss</w:t>
      </w:r>
      <w:proofErr w:type="spellEnd"/>
      <w:r w:rsidRPr="00EF661D">
        <w:rPr>
          <w:rFonts w:ascii="Times New Roman" w:hAnsi="Times New Roman" w:cs="Times New Roman"/>
          <w:sz w:val="24"/>
          <w:szCs w:val="24"/>
        </w:rPr>
        <w:t>. </w:t>
      </w:r>
      <w:r w:rsidRPr="00EF661D">
        <w:rPr>
          <w:rFonts w:ascii="Times New Roman" w:hAnsi="Times New Roman" w:cs="Times New Roman"/>
          <w:i/>
          <w:iCs/>
          <w:sz w:val="24"/>
          <w:szCs w:val="24"/>
        </w:rPr>
        <w:t>Silicon.</w:t>
      </w:r>
      <w:r w:rsidRPr="00EF661D">
        <w:rPr>
          <w:rFonts w:ascii="Times New Roman" w:hAnsi="Times New Roman" w:cs="Times New Roman"/>
          <w:sz w:val="24"/>
          <w:szCs w:val="24"/>
        </w:rPr>
        <w:t>  </w:t>
      </w:r>
      <w:r w:rsidRPr="00EF661D">
        <w:rPr>
          <w:rFonts w:ascii="Times New Roman" w:hAnsi="Times New Roman" w:cs="Times New Roman"/>
          <w:i/>
          <w:iCs/>
          <w:sz w:val="24"/>
          <w:szCs w:val="24"/>
        </w:rPr>
        <w:t>15</w:t>
      </w:r>
      <w:r w:rsidRPr="00EF661D">
        <w:rPr>
          <w:rFonts w:ascii="Times New Roman" w:hAnsi="Times New Roman" w:cs="Times New Roman"/>
          <w:sz w:val="24"/>
          <w:szCs w:val="24"/>
        </w:rPr>
        <w:t>, 4909–4919. </w:t>
      </w:r>
    </w:p>
    <w:p w14:paraId="0B3204EF"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50106C">
        <w:rPr>
          <w:rFonts w:ascii="Times New Roman" w:hAnsi="Times New Roman" w:cs="Times New Roman"/>
          <w:sz w:val="24"/>
          <w:szCs w:val="24"/>
        </w:rPr>
        <w:t>Gürsoy, M. (2024). Alone or Combined Effect of Seaweed and Humic Acid Applications on Rapeseed (</w:t>
      </w:r>
      <w:r w:rsidRPr="0050106C">
        <w:rPr>
          <w:rFonts w:ascii="Times New Roman" w:hAnsi="Times New Roman" w:cs="Times New Roman"/>
          <w:i/>
          <w:iCs/>
          <w:sz w:val="24"/>
          <w:szCs w:val="24"/>
        </w:rPr>
        <w:t>Brassica napus</w:t>
      </w:r>
      <w:r w:rsidRPr="0050106C">
        <w:rPr>
          <w:rFonts w:ascii="Times New Roman" w:hAnsi="Times New Roman" w:cs="Times New Roman"/>
          <w:sz w:val="24"/>
          <w:szCs w:val="24"/>
        </w:rPr>
        <w:t> L.) under Salinity Stress. </w:t>
      </w:r>
      <w:r w:rsidRPr="0050106C">
        <w:rPr>
          <w:rFonts w:ascii="Times New Roman" w:hAnsi="Times New Roman" w:cs="Times New Roman"/>
          <w:i/>
          <w:iCs/>
          <w:sz w:val="24"/>
          <w:szCs w:val="24"/>
        </w:rPr>
        <w:t xml:space="preserve">J Soil Sci Plant </w:t>
      </w:r>
      <w:proofErr w:type="spellStart"/>
      <w:r w:rsidRPr="0050106C">
        <w:rPr>
          <w:rFonts w:ascii="Times New Roman" w:hAnsi="Times New Roman" w:cs="Times New Roman"/>
          <w:i/>
          <w:iCs/>
          <w:sz w:val="24"/>
          <w:szCs w:val="24"/>
        </w:rPr>
        <w:t>Nutr</w:t>
      </w:r>
      <w:proofErr w:type="spellEnd"/>
      <w:r w:rsidRPr="0050106C">
        <w:rPr>
          <w:rFonts w:ascii="Times New Roman" w:hAnsi="Times New Roman" w:cs="Times New Roman"/>
          <w:sz w:val="24"/>
          <w:szCs w:val="24"/>
        </w:rPr>
        <w:t> </w:t>
      </w:r>
      <w:r w:rsidRPr="006F3A04">
        <w:rPr>
          <w:rFonts w:ascii="Times New Roman" w:hAnsi="Times New Roman" w:cs="Times New Roman"/>
          <w:sz w:val="24"/>
          <w:szCs w:val="24"/>
        </w:rPr>
        <w:t>24</w:t>
      </w:r>
      <w:r w:rsidRPr="0050106C">
        <w:rPr>
          <w:rFonts w:ascii="Times New Roman" w:hAnsi="Times New Roman" w:cs="Times New Roman"/>
          <w:sz w:val="24"/>
          <w:szCs w:val="24"/>
        </w:rPr>
        <w:t>, 3364–3376 https://doi.org/10.1007/s42729-024-01759-0</w:t>
      </w:r>
    </w:p>
    <w:p w14:paraId="18F40DCF" w14:textId="77777777" w:rsidR="004F5C9C" w:rsidRPr="009D229E" w:rsidRDefault="004F5C9C" w:rsidP="004F5C9C">
      <w:pPr>
        <w:pStyle w:val="ListParagraph"/>
        <w:numPr>
          <w:ilvl w:val="0"/>
          <w:numId w:val="12"/>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James.B</w:t>
      </w:r>
      <w:proofErr w:type="spellEnd"/>
      <w:r>
        <w:rPr>
          <w:rFonts w:ascii="Times New Roman" w:hAnsi="Times New Roman" w:cs="Times New Roman"/>
          <w:sz w:val="24"/>
          <w:szCs w:val="24"/>
        </w:rPr>
        <w:t xml:space="preserve">. (1994). Chapters from life. </w:t>
      </w:r>
      <w:proofErr w:type="spellStart"/>
      <w:r>
        <w:rPr>
          <w:rFonts w:ascii="Times New Roman" w:hAnsi="Times New Roman" w:cs="Times New Roman"/>
          <w:sz w:val="24"/>
          <w:szCs w:val="24"/>
        </w:rPr>
        <w:t>Ann.Rev</w:t>
      </w:r>
      <w:proofErr w:type="spellEnd"/>
      <w:r>
        <w:rPr>
          <w:rFonts w:ascii="Times New Roman" w:hAnsi="Times New Roman" w:cs="Times New Roman"/>
          <w:sz w:val="24"/>
          <w:szCs w:val="24"/>
        </w:rPr>
        <w:t>. physiol. Plant Mol. Biol., 4:1-23</w:t>
      </w:r>
    </w:p>
    <w:p w14:paraId="65C26E87" w14:textId="77777777" w:rsidR="004F5C9C" w:rsidRP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4F5C9C">
        <w:rPr>
          <w:rFonts w:ascii="Times New Roman" w:hAnsi="Times New Roman" w:cs="Times New Roman"/>
          <w:sz w:val="24"/>
          <w:szCs w:val="24"/>
        </w:rPr>
        <w:t>Kahraman, A. (2017). Effects of humic acid doses on yield and yield components of chickpea (</w:t>
      </w:r>
      <w:r w:rsidRPr="004F5C9C">
        <w:rPr>
          <w:rFonts w:ascii="Times New Roman" w:hAnsi="Times New Roman" w:cs="Times New Roman"/>
          <w:i/>
          <w:iCs/>
          <w:sz w:val="24"/>
          <w:szCs w:val="24"/>
        </w:rPr>
        <w:t>Cicer arietinum</w:t>
      </w:r>
      <w:r w:rsidRPr="004F5C9C">
        <w:rPr>
          <w:rFonts w:ascii="Times New Roman" w:hAnsi="Times New Roman" w:cs="Times New Roman"/>
          <w:sz w:val="24"/>
          <w:szCs w:val="24"/>
        </w:rPr>
        <w:t> L.). </w:t>
      </w:r>
      <w:r w:rsidRPr="004F5C9C">
        <w:rPr>
          <w:rFonts w:ascii="Times New Roman" w:hAnsi="Times New Roman" w:cs="Times New Roman"/>
          <w:i/>
          <w:iCs/>
          <w:sz w:val="24"/>
          <w:szCs w:val="24"/>
        </w:rPr>
        <w:t>Journal of Agricultural Sciences</w:t>
      </w:r>
      <w:r w:rsidRPr="004F5C9C">
        <w:rPr>
          <w:rFonts w:ascii="Times New Roman" w:hAnsi="Times New Roman" w:cs="Times New Roman"/>
          <w:sz w:val="24"/>
          <w:szCs w:val="24"/>
        </w:rPr>
        <w:t>, </w:t>
      </w:r>
      <w:r w:rsidRPr="004F5C9C">
        <w:rPr>
          <w:rFonts w:ascii="Times New Roman" w:hAnsi="Times New Roman" w:cs="Times New Roman"/>
          <w:i/>
          <w:iCs/>
          <w:sz w:val="24"/>
          <w:szCs w:val="24"/>
        </w:rPr>
        <w:t>23</w:t>
      </w:r>
      <w:r w:rsidRPr="004F5C9C">
        <w:rPr>
          <w:rFonts w:ascii="Times New Roman" w:hAnsi="Times New Roman" w:cs="Times New Roman"/>
          <w:sz w:val="24"/>
          <w:szCs w:val="24"/>
        </w:rPr>
        <w:t>(1), 93–102. doi.org</w:t>
      </w:r>
    </w:p>
    <w:p w14:paraId="6F1710F3"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r w:rsidRPr="00EF661D">
        <w:rPr>
          <w:rFonts w:ascii="Times New Roman" w:hAnsi="Times New Roman" w:cs="Times New Roman"/>
          <w:sz w:val="24"/>
          <w:szCs w:val="24"/>
        </w:rPr>
        <w:t xml:space="preserve">Kasim, W.A.; Hamada, E.A.; El-Din, N.S.; Eskander, S. </w:t>
      </w:r>
      <w:r w:rsidRPr="00EF661D">
        <w:rPr>
          <w:rFonts w:ascii="Times New Roman" w:hAnsi="Times New Roman" w:cs="Times New Roman"/>
          <w:color w:val="222222"/>
          <w:sz w:val="24"/>
          <w:szCs w:val="24"/>
        </w:rPr>
        <w:t>(2015). </w:t>
      </w:r>
      <w:r w:rsidRPr="00EF661D">
        <w:rPr>
          <w:rFonts w:ascii="Times New Roman" w:hAnsi="Times New Roman" w:cs="Times New Roman"/>
          <w:sz w:val="24"/>
          <w:szCs w:val="24"/>
        </w:rPr>
        <w:t>Influence of seaweed extracts on the growth, some metabolic activities, and yield of wheat grown under drought stress. </w:t>
      </w:r>
      <w:r w:rsidRPr="00EF661D">
        <w:rPr>
          <w:rFonts w:ascii="Times New Roman" w:hAnsi="Times New Roman" w:cs="Times New Roman"/>
          <w:i/>
          <w:iCs/>
          <w:sz w:val="24"/>
          <w:szCs w:val="24"/>
        </w:rPr>
        <w:t>Int. J. Agron. Agric. Res.</w:t>
      </w:r>
      <w:r w:rsidRPr="00EF661D">
        <w:rPr>
          <w:rFonts w:ascii="Times New Roman" w:hAnsi="Times New Roman" w:cs="Times New Roman"/>
          <w:sz w:val="24"/>
          <w:szCs w:val="24"/>
        </w:rPr>
        <w:t>  </w:t>
      </w:r>
      <w:r w:rsidRPr="00EF661D">
        <w:rPr>
          <w:rFonts w:ascii="Times New Roman" w:hAnsi="Times New Roman" w:cs="Times New Roman"/>
          <w:i/>
          <w:iCs/>
          <w:sz w:val="24"/>
          <w:szCs w:val="24"/>
        </w:rPr>
        <w:t>7</w:t>
      </w:r>
      <w:r w:rsidRPr="00EF661D">
        <w:rPr>
          <w:rFonts w:ascii="Times New Roman" w:hAnsi="Times New Roman" w:cs="Times New Roman"/>
          <w:sz w:val="24"/>
          <w:szCs w:val="24"/>
        </w:rPr>
        <w:t>, 173–189.</w:t>
      </w:r>
    </w:p>
    <w:p w14:paraId="62F2274C"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proofErr w:type="spellStart"/>
      <w:r w:rsidRPr="006E6B61">
        <w:rPr>
          <w:rFonts w:ascii="Times New Roman" w:hAnsi="Times New Roman" w:cs="Times New Roman"/>
          <w:sz w:val="24"/>
          <w:szCs w:val="24"/>
        </w:rPr>
        <w:t>Katkat</w:t>
      </w:r>
      <w:proofErr w:type="spellEnd"/>
      <w:r w:rsidRPr="006E6B61">
        <w:rPr>
          <w:rFonts w:ascii="Times New Roman" w:hAnsi="Times New Roman" w:cs="Times New Roman"/>
          <w:sz w:val="24"/>
          <w:szCs w:val="24"/>
        </w:rPr>
        <w:t xml:space="preserve">, A. V., Celik, H., Turan, M. A., &amp; Asik, B. B. (2009). Effects of humic substances on nutrient uptake and yield of wheat. </w:t>
      </w:r>
      <w:r w:rsidRPr="006E6B61">
        <w:rPr>
          <w:rFonts w:ascii="Times New Roman" w:hAnsi="Times New Roman" w:cs="Times New Roman"/>
          <w:i/>
          <w:iCs/>
          <w:sz w:val="24"/>
          <w:szCs w:val="24"/>
        </w:rPr>
        <w:t>Australian Journal of Basic and Applied Sciences, 3</w:t>
      </w:r>
      <w:r w:rsidRPr="006E6B61">
        <w:rPr>
          <w:rFonts w:ascii="Times New Roman" w:hAnsi="Times New Roman" w:cs="Times New Roman"/>
          <w:sz w:val="24"/>
          <w:szCs w:val="24"/>
        </w:rPr>
        <w:t>(2), 1266–1273.</w:t>
      </w:r>
    </w:p>
    <w:p w14:paraId="7EDA7389"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Khan, W., </w:t>
      </w:r>
      <w:proofErr w:type="spellStart"/>
      <w:r w:rsidRPr="006E6B61">
        <w:rPr>
          <w:rFonts w:ascii="Times New Roman" w:hAnsi="Times New Roman" w:cs="Times New Roman"/>
          <w:sz w:val="24"/>
          <w:szCs w:val="24"/>
        </w:rPr>
        <w:t>Rayirath</w:t>
      </w:r>
      <w:proofErr w:type="spellEnd"/>
      <w:r w:rsidRPr="006E6B61">
        <w:rPr>
          <w:rFonts w:ascii="Times New Roman" w:hAnsi="Times New Roman" w:cs="Times New Roman"/>
          <w:sz w:val="24"/>
          <w:szCs w:val="24"/>
        </w:rPr>
        <w:t xml:space="preserve">, U. P., Subramanian, S., Jithesh, M. N., </w:t>
      </w:r>
      <w:proofErr w:type="spellStart"/>
      <w:r w:rsidRPr="006E6B61">
        <w:rPr>
          <w:rFonts w:ascii="Times New Roman" w:hAnsi="Times New Roman" w:cs="Times New Roman"/>
          <w:sz w:val="24"/>
          <w:szCs w:val="24"/>
        </w:rPr>
        <w:t>R</w:t>
      </w:r>
      <w:r>
        <w:rPr>
          <w:rFonts w:ascii="Times New Roman" w:hAnsi="Times New Roman" w:cs="Times New Roman"/>
          <w:sz w:val="24"/>
          <w:szCs w:val="24"/>
        </w:rPr>
        <w:t>ayorath</w:t>
      </w:r>
      <w:proofErr w:type="spellEnd"/>
      <w:r>
        <w:rPr>
          <w:rFonts w:ascii="Times New Roman" w:hAnsi="Times New Roman" w:cs="Times New Roman"/>
          <w:sz w:val="24"/>
          <w:szCs w:val="24"/>
        </w:rPr>
        <w:t xml:space="preserve">, P., Hodges, D. M., </w:t>
      </w:r>
      <w:r w:rsidRPr="006E6B61">
        <w:rPr>
          <w:rFonts w:ascii="Times New Roman" w:hAnsi="Times New Roman" w:cs="Times New Roman"/>
          <w:sz w:val="24"/>
          <w:szCs w:val="24"/>
        </w:rPr>
        <w:t xml:space="preserve">&amp; </w:t>
      </w:r>
      <w:proofErr w:type="spellStart"/>
      <w:r w:rsidRPr="006E6B61">
        <w:rPr>
          <w:rFonts w:ascii="Times New Roman" w:hAnsi="Times New Roman" w:cs="Times New Roman"/>
          <w:sz w:val="24"/>
          <w:szCs w:val="24"/>
        </w:rPr>
        <w:t>Prithiviraj</w:t>
      </w:r>
      <w:proofErr w:type="spellEnd"/>
      <w:r w:rsidRPr="006E6B61">
        <w:rPr>
          <w:rFonts w:ascii="Times New Roman" w:hAnsi="Times New Roman" w:cs="Times New Roman"/>
          <w:sz w:val="24"/>
          <w:szCs w:val="24"/>
        </w:rPr>
        <w:t xml:space="preserve">, B. (2009). Seaweed extracts as biostimulants of plant growth and development. </w:t>
      </w:r>
      <w:r w:rsidRPr="006E6B61">
        <w:rPr>
          <w:rFonts w:ascii="Times New Roman" w:hAnsi="Times New Roman" w:cs="Times New Roman"/>
          <w:i/>
          <w:iCs/>
          <w:sz w:val="24"/>
          <w:szCs w:val="24"/>
        </w:rPr>
        <w:t>Journal of Plant Growth Regulation, 28</w:t>
      </w:r>
      <w:r w:rsidRPr="006E6B61">
        <w:rPr>
          <w:rFonts w:ascii="Times New Roman" w:hAnsi="Times New Roman" w:cs="Times New Roman"/>
          <w:sz w:val="24"/>
          <w:szCs w:val="24"/>
        </w:rPr>
        <w:t>(4), 386–399.</w:t>
      </w:r>
    </w:p>
    <w:p w14:paraId="37B6D883" w14:textId="77777777" w:rsidR="00104FCE" w:rsidRPr="004F1F0E" w:rsidRDefault="00104FCE" w:rsidP="00104FCE">
      <w:pPr>
        <w:numPr>
          <w:ilvl w:val="0"/>
          <w:numId w:val="12"/>
        </w:numPr>
        <w:spacing w:after="0"/>
        <w:ind w:left="714" w:hanging="357"/>
        <w:jc w:val="both"/>
        <w:rPr>
          <w:rFonts w:ascii="Times New Roman" w:hAnsi="Times New Roman" w:cs="Times New Roman"/>
          <w:sz w:val="24"/>
          <w:szCs w:val="24"/>
        </w:rPr>
      </w:pPr>
      <w:r w:rsidRPr="004F1F0E">
        <w:rPr>
          <w:rFonts w:ascii="Times New Roman" w:hAnsi="Times New Roman" w:cs="Times New Roman"/>
          <w:sz w:val="24"/>
          <w:szCs w:val="24"/>
        </w:rPr>
        <w:t>Kumar, R., Kumar, A., Singh, S. K., &amp; Margal, P. B. (2023). Nutrient composition and growth-promoting effects of seaweed extracts. </w:t>
      </w:r>
      <w:r w:rsidRPr="004F1F0E">
        <w:rPr>
          <w:rFonts w:ascii="Times New Roman" w:hAnsi="Times New Roman" w:cs="Times New Roman"/>
          <w:i/>
          <w:iCs/>
          <w:sz w:val="24"/>
          <w:szCs w:val="24"/>
        </w:rPr>
        <w:t>Journal of Experimental Agriculture International</w:t>
      </w:r>
      <w:r w:rsidRPr="004F1F0E">
        <w:rPr>
          <w:rFonts w:ascii="Times New Roman" w:hAnsi="Times New Roman" w:cs="Times New Roman"/>
          <w:sz w:val="24"/>
          <w:szCs w:val="24"/>
        </w:rPr>
        <w:t>, </w:t>
      </w:r>
      <w:r w:rsidRPr="004F1F0E">
        <w:rPr>
          <w:rFonts w:ascii="Times New Roman" w:hAnsi="Times New Roman" w:cs="Times New Roman"/>
          <w:i/>
          <w:iCs/>
          <w:sz w:val="24"/>
          <w:szCs w:val="24"/>
        </w:rPr>
        <w:t>45</w:t>
      </w:r>
      <w:r w:rsidRPr="004F1F0E">
        <w:rPr>
          <w:rFonts w:ascii="Times New Roman" w:hAnsi="Times New Roman" w:cs="Times New Roman"/>
          <w:sz w:val="24"/>
          <w:szCs w:val="24"/>
        </w:rPr>
        <w:t>(9), 112–125. doi.org</w:t>
      </w:r>
    </w:p>
    <w:p w14:paraId="1D8F4250" w14:textId="77777777" w:rsidR="004F5C9C"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Kumar, A., Singh, R., &amp; Mandal, S. (2024). Seaweed-derived hydrogels: Gelling properties and sustainable applications for controlled nutrient release. </w:t>
      </w:r>
      <w:r w:rsidRPr="00125A8A">
        <w:rPr>
          <w:rFonts w:ascii="Times New Roman" w:eastAsia="Times New Roman" w:hAnsi="Times New Roman" w:cs="Times New Roman"/>
          <w:i/>
          <w:iCs/>
          <w:kern w:val="0"/>
          <w:sz w:val="24"/>
          <w:szCs w:val="24"/>
          <w:lang w:eastAsia="en-IN"/>
          <w14:ligatures w14:val="none"/>
        </w:rPr>
        <w:t>ACS Sustainable Chemistry &amp; Engineering</w:t>
      </w:r>
      <w:r w:rsidRPr="00125A8A">
        <w:rPr>
          <w:rFonts w:ascii="Times New Roman" w:eastAsia="Times New Roman" w:hAnsi="Times New Roman" w:cs="Times New Roman"/>
          <w:kern w:val="0"/>
          <w:sz w:val="24"/>
          <w:szCs w:val="24"/>
          <w:lang w:eastAsia="en-IN"/>
          <w14:ligatures w14:val="none"/>
        </w:rPr>
        <w:t xml:space="preserve">, 12(4), 1892–1904. </w:t>
      </w:r>
    </w:p>
    <w:p w14:paraId="1BEFAE23"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Kumar, G., &amp; Sahoo, D. (2020). Seaweed-based biostimulants in agricultural context: Mechanisms and applications. </w:t>
      </w:r>
      <w:r w:rsidRPr="006E6B61">
        <w:rPr>
          <w:rFonts w:ascii="Times New Roman" w:hAnsi="Times New Roman" w:cs="Times New Roman"/>
          <w:i/>
          <w:iCs/>
          <w:sz w:val="24"/>
          <w:szCs w:val="24"/>
        </w:rPr>
        <w:t>Bioresource Technology Reports, 11</w:t>
      </w:r>
      <w:r w:rsidRPr="006E6B61">
        <w:rPr>
          <w:rFonts w:ascii="Times New Roman" w:hAnsi="Times New Roman" w:cs="Times New Roman"/>
          <w:sz w:val="24"/>
          <w:szCs w:val="24"/>
        </w:rPr>
        <w:t>, 100527.</w:t>
      </w:r>
    </w:p>
    <w:p w14:paraId="52132FFA" w14:textId="4B420A5B" w:rsidR="004F5C9C" w:rsidRDefault="0084202F" w:rsidP="004F5C9C">
      <w:pPr>
        <w:pStyle w:val="ListParagraph"/>
        <w:numPr>
          <w:ilvl w:val="0"/>
          <w:numId w:val="12"/>
        </w:numPr>
        <w:spacing w:after="0" w:line="240" w:lineRule="auto"/>
        <w:jc w:val="both"/>
        <w:rPr>
          <w:rFonts w:ascii="Times New Roman" w:hAnsi="Times New Roman" w:cs="Times New Roman"/>
          <w:sz w:val="24"/>
          <w:szCs w:val="24"/>
        </w:rPr>
      </w:pPr>
      <w:r w:rsidRPr="0084202F">
        <w:rPr>
          <w:rFonts w:ascii="Times New Roman" w:hAnsi="Times New Roman" w:cs="Times New Roman"/>
          <w:sz w:val="24"/>
          <w:szCs w:val="24"/>
        </w:rPr>
        <w:t>Kumar, V., Singh, S. K., Singh, S., Singh, R., &amp; Singh, R. P. (2018). Integrated nutrient management in agriculture. </w:t>
      </w:r>
      <w:r w:rsidRPr="0084202F">
        <w:rPr>
          <w:rFonts w:ascii="Times New Roman" w:hAnsi="Times New Roman" w:cs="Times New Roman"/>
          <w:i/>
          <w:iCs/>
          <w:sz w:val="24"/>
          <w:szCs w:val="24"/>
        </w:rPr>
        <w:t>International Journal of Current Microbiology and Applied Sciences</w:t>
      </w:r>
      <w:r w:rsidRPr="0084202F">
        <w:rPr>
          <w:rFonts w:ascii="Times New Roman" w:hAnsi="Times New Roman" w:cs="Times New Roman"/>
          <w:sz w:val="24"/>
          <w:szCs w:val="24"/>
        </w:rPr>
        <w:t>, </w:t>
      </w:r>
      <w:r w:rsidRPr="0084202F">
        <w:rPr>
          <w:rFonts w:ascii="Times New Roman" w:hAnsi="Times New Roman" w:cs="Times New Roman"/>
          <w:i/>
          <w:iCs/>
          <w:sz w:val="24"/>
          <w:szCs w:val="24"/>
        </w:rPr>
        <w:t>7</w:t>
      </w:r>
      <w:r w:rsidRPr="0084202F">
        <w:rPr>
          <w:rFonts w:ascii="Times New Roman" w:hAnsi="Times New Roman" w:cs="Times New Roman"/>
          <w:sz w:val="24"/>
          <w:szCs w:val="24"/>
        </w:rPr>
        <w:t xml:space="preserve">(4), 209–218. </w:t>
      </w:r>
      <w:proofErr w:type="spellStart"/>
      <w:proofErr w:type="gramStart"/>
      <w:r w:rsidRPr="0084202F">
        <w:rPr>
          <w:rFonts w:ascii="Times New Roman" w:hAnsi="Times New Roman" w:cs="Times New Roman"/>
          <w:sz w:val="24"/>
          <w:szCs w:val="24"/>
        </w:rPr>
        <w:t>doi.org</w:t>
      </w:r>
      <w:r w:rsidR="004F5C9C" w:rsidRPr="006E6B61">
        <w:rPr>
          <w:rFonts w:ascii="Times New Roman" w:hAnsi="Times New Roman" w:cs="Times New Roman"/>
          <w:sz w:val="24"/>
          <w:szCs w:val="24"/>
        </w:rPr>
        <w:t>Lal</w:t>
      </w:r>
      <w:proofErr w:type="spellEnd"/>
      <w:proofErr w:type="gramEnd"/>
      <w:r w:rsidR="004F5C9C" w:rsidRPr="006E6B61">
        <w:rPr>
          <w:rFonts w:ascii="Times New Roman" w:hAnsi="Times New Roman" w:cs="Times New Roman"/>
          <w:sz w:val="24"/>
          <w:szCs w:val="24"/>
        </w:rPr>
        <w:t xml:space="preserve">, R. (2016). Soil health and carbon management. </w:t>
      </w:r>
      <w:r w:rsidR="004F5C9C" w:rsidRPr="006E6B61">
        <w:rPr>
          <w:rFonts w:ascii="Times New Roman" w:hAnsi="Times New Roman" w:cs="Times New Roman"/>
          <w:i/>
          <w:iCs/>
          <w:sz w:val="24"/>
          <w:szCs w:val="24"/>
        </w:rPr>
        <w:t>Food and Energy Security, 5</w:t>
      </w:r>
      <w:r w:rsidR="004F5C9C" w:rsidRPr="006E6B61">
        <w:rPr>
          <w:rFonts w:ascii="Times New Roman" w:hAnsi="Times New Roman" w:cs="Times New Roman"/>
          <w:sz w:val="24"/>
          <w:szCs w:val="24"/>
        </w:rPr>
        <w:t>(4), 212–222.</w:t>
      </w:r>
    </w:p>
    <w:p w14:paraId="45246A07" w14:textId="77777777" w:rsidR="004F5C9C" w:rsidRPr="003957A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3957AC">
        <w:rPr>
          <w:rFonts w:ascii="Times New Roman" w:hAnsi="Times New Roman" w:cs="Times New Roman"/>
          <w:sz w:val="24"/>
          <w:szCs w:val="24"/>
        </w:rPr>
        <w:t>Mahler, C. F., Svierzoski, N. D. S., &amp; Bernardino, C. A. R. (2021). Chemical characteristics of humic substances in nature. In A. Makan (Ed.), </w:t>
      </w:r>
      <w:r w:rsidRPr="003957AC">
        <w:rPr>
          <w:rFonts w:ascii="Times New Roman" w:hAnsi="Times New Roman" w:cs="Times New Roman"/>
          <w:i/>
          <w:iCs/>
          <w:sz w:val="24"/>
          <w:szCs w:val="24"/>
        </w:rPr>
        <w:t>Humic substance</w:t>
      </w:r>
      <w:r w:rsidRPr="003957AC">
        <w:rPr>
          <w:rFonts w:ascii="Times New Roman" w:hAnsi="Times New Roman" w:cs="Times New Roman"/>
          <w:sz w:val="24"/>
          <w:szCs w:val="24"/>
        </w:rPr>
        <w:t xml:space="preserve">. </w:t>
      </w:r>
      <w:proofErr w:type="spellStart"/>
      <w:r w:rsidRPr="003957AC">
        <w:rPr>
          <w:rFonts w:ascii="Times New Roman" w:hAnsi="Times New Roman" w:cs="Times New Roman"/>
          <w:sz w:val="24"/>
          <w:szCs w:val="24"/>
        </w:rPr>
        <w:t>IntechOpen</w:t>
      </w:r>
      <w:proofErr w:type="spellEnd"/>
      <w:r w:rsidRPr="003957AC">
        <w:rPr>
          <w:rFonts w:ascii="Times New Roman" w:hAnsi="Times New Roman" w:cs="Times New Roman"/>
          <w:sz w:val="24"/>
          <w:szCs w:val="24"/>
        </w:rPr>
        <w:t>. doi.org</w:t>
      </w:r>
    </w:p>
    <w:p w14:paraId="21047113"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proofErr w:type="spellStart"/>
      <w:r w:rsidRPr="00EF661D">
        <w:rPr>
          <w:rFonts w:ascii="Times New Roman" w:hAnsi="Times New Roman" w:cs="Times New Roman"/>
          <w:sz w:val="24"/>
          <w:szCs w:val="24"/>
        </w:rPr>
        <w:t>Mansori</w:t>
      </w:r>
      <w:proofErr w:type="spellEnd"/>
      <w:r w:rsidRPr="00EF661D">
        <w:rPr>
          <w:rFonts w:ascii="Times New Roman" w:hAnsi="Times New Roman" w:cs="Times New Roman"/>
          <w:sz w:val="24"/>
          <w:szCs w:val="24"/>
        </w:rPr>
        <w:t xml:space="preserve">, M.; </w:t>
      </w:r>
      <w:proofErr w:type="spellStart"/>
      <w:r w:rsidRPr="00EF661D">
        <w:rPr>
          <w:rFonts w:ascii="Times New Roman" w:hAnsi="Times New Roman" w:cs="Times New Roman"/>
          <w:sz w:val="24"/>
          <w:szCs w:val="24"/>
        </w:rPr>
        <w:t>Chernane</w:t>
      </w:r>
      <w:proofErr w:type="spellEnd"/>
      <w:r w:rsidRPr="00EF661D">
        <w:rPr>
          <w:rFonts w:ascii="Times New Roman" w:hAnsi="Times New Roman" w:cs="Times New Roman"/>
          <w:sz w:val="24"/>
          <w:szCs w:val="24"/>
        </w:rPr>
        <w:t xml:space="preserve">, H.; Latique, S.; </w:t>
      </w:r>
      <w:proofErr w:type="spellStart"/>
      <w:r w:rsidRPr="00EF661D">
        <w:rPr>
          <w:rFonts w:ascii="Times New Roman" w:hAnsi="Times New Roman" w:cs="Times New Roman"/>
          <w:sz w:val="24"/>
          <w:szCs w:val="24"/>
        </w:rPr>
        <w:t>Benaliat</w:t>
      </w:r>
      <w:proofErr w:type="spellEnd"/>
      <w:r w:rsidRPr="00EF661D">
        <w:rPr>
          <w:rFonts w:ascii="Times New Roman" w:hAnsi="Times New Roman" w:cs="Times New Roman"/>
          <w:sz w:val="24"/>
          <w:szCs w:val="24"/>
        </w:rPr>
        <w:t xml:space="preserve">, A.; </w:t>
      </w:r>
      <w:proofErr w:type="spellStart"/>
      <w:r w:rsidRPr="00EF661D">
        <w:rPr>
          <w:rFonts w:ascii="Times New Roman" w:hAnsi="Times New Roman" w:cs="Times New Roman"/>
          <w:sz w:val="24"/>
          <w:szCs w:val="24"/>
        </w:rPr>
        <w:t>Hsissou</w:t>
      </w:r>
      <w:proofErr w:type="spellEnd"/>
      <w:r w:rsidRPr="00EF661D">
        <w:rPr>
          <w:rFonts w:ascii="Times New Roman" w:hAnsi="Times New Roman" w:cs="Times New Roman"/>
          <w:sz w:val="24"/>
          <w:szCs w:val="24"/>
        </w:rPr>
        <w:t xml:space="preserve">, D.; El </w:t>
      </w:r>
      <w:proofErr w:type="spellStart"/>
      <w:r w:rsidRPr="00EF661D">
        <w:rPr>
          <w:rFonts w:ascii="Times New Roman" w:hAnsi="Times New Roman" w:cs="Times New Roman"/>
          <w:sz w:val="24"/>
          <w:szCs w:val="24"/>
        </w:rPr>
        <w:t>Kaoua</w:t>
      </w:r>
      <w:proofErr w:type="spellEnd"/>
      <w:r w:rsidRPr="00EF661D">
        <w:rPr>
          <w:rFonts w:ascii="Times New Roman" w:hAnsi="Times New Roman" w:cs="Times New Roman"/>
          <w:sz w:val="24"/>
          <w:szCs w:val="24"/>
        </w:rPr>
        <w:t>, M. (2015). Seaweed extract effect on water deficit and antioxidative mechanisms in bean plants (</w:t>
      </w:r>
      <w:r w:rsidRPr="00EF661D">
        <w:rPr>
          <w:rFonts w:ascii="Times New Roman" w:hAnsi="Times New Roman" w:cs="Times New Roman"/>
          <w:i/>
          <w:iCs/>
          <w:sz w:val="24"/>
          <w:szCs w:val="24"/>
        </w:rPr>
        <w:t>Phaseolus vulgaris</w:t>
      </w:r>
      <w:r w:rsidRPr="00EF661D">
        <w:rPr>
          <w:rFonts w:ascii="Times New Roman" w:hAnsi="Times New Roman" w:cs="Times New Roman"/>
          <w:sz w:val="24"/>
          <w:szCs w:val="24"/>
        </w:rPr>
        <w:t> L.). </w:t>
      </w:r>
      <w:r w:rsidRPr="00EF661D">
        <w:rPr>
          <w:rFonts w:ascii="Times New Roman" w:hAnsi="Times New Roman" w:cs="Times New Roman"/>
          <w:i/>
          <w:iCs/>
          <w:sz w:val="24"/>
          <w:szCs w:val="24"/>
        </w:rPr>
        <w:t xml:space="preserve">J. Appl. </w:t>
      </w:r>
      <w:proofErr w:type="spellStart"/>
      <w:r w:rsidRPr="00EF661D">
        <w:rPr>
          <w:rFonts w:ascii="Times New Roman" w:hAnsi="Times New Roman" w:cs="Times New Roman"/>
          <w:i/>
          <w:iCs/>
          <w:sz w:val="24"/>
          <w:szCs w:val="24"/>
        </w:rPr>
        <w:t>Phycol</w:t>
      </w:r>
      <w:proofErr w:type="spellEnd"/>
      <w:r w:rsidRPr="00EF661D">
        <w:rPr>
          <w:rFonts w:ascii="Times New Roman" w:hAnsi="Times New Roman" w:cs="Times New Roman"/>
          <w:i/>
          <w:iCs/>
          <w:sz w:val="24"/>
          <w:szCs w:val="24"/>
        </w:rPr>
        <w:t>.</w:t>
      </w:r>
      <w:r w:rsidRPr="00EF661D">
        <w:rPr>
          <w:rFonts w:ascii="Times New Roman" w:hAnsi="Times New Roman" w:cs="Times New Roman"/>
          <w:sz w:val="24"/>
          <w:szCs w:val="24"/>
        </w:rPr>
        <w:t> </w:t>
      </w:r>
      <w:r w:rsidRPr="00EF661D">
        <w:rPr>
          <w:rFonts w:ascii="Times New Roman" w:hAnsi="Times New Roman" w:cs="Times New Roman"/>
          <w:i/>
          <w:iCs/>
          <w:sz w:val="24"/>
          <w:szCs w:val="24"/>
        </w:rPr>
        <w:t>27</w:t>
      </w:r>
      <w:r w:rsidRPr="00EF661D">
        <w:rPr>
          <w:rFonts w:ascii="Times New Roman" w:hAnsi="Times New Roman" w:cs="Times New Roman"/>
          <w:sz w:val="24"/>
          <w:szCs w:val="24"/>
        </w:rPr>
        <w:t>, 1689–1698.</w:t>
      </w:r>
    </w:p>
    <w:p w14:paraId="4272BA46" w14:textId="77777777" w:rsidR="004F5C9C" w:rsidRPr="009D229E"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Mukherjee, A., &amp; Patel, J. S. (2020). Seaweed extract: A sustainable plant biostimulant for improving growth, yield, and stress tolerance in crop plants. </w:t>
      </w:r>
      <w:r w:rsidRPr="006E6B61">
        <w:rPr>
          <w:rFonts w:ascii="Times New Roman" w:hAnsi="Times New Roman" w:cs="Times New Roman"/>
          <w:i/>
          <w:iCs/>
          <w:sz w:val="24"/>
          <w:szCs w:val="24"/>
        </w:rPr>
        <w:t>Journal of Applied Phycology, 32</w:t>
      </w:r>
      <w:r w:rsidRPr="006E6B61">
        <w:rPr>
          <w:rFonts w:ascii="Times New Roman" w:hAnsi="Times New Roman" w:cs="Times New Roman"/>
          <w:sz w:val="24"/>
          <w:szCs w:val="24"/>
        </w:rPr>
        <w:t>(3), 1–17.</w:t>
      </w:r>
    </w:p>
    <w:p w14:paraId="4660D723" w14:textId="77777777" w:rsidR="004F5C9C" w:rsidRP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4F5C9C">
        <w:rPr>
          <w:rFonts w:ascii="Times New Roman" w:hAnsi="Times New Roman" w:cs="Times New Roman"/>
          <w:sz w:val="24"/>
          <w:szCs w:val="24"/>
        </w:rPr>
        <w:t>Nayak, P., Biswas, S., &amp; Dutta, D. (2020). Effect of seaweed extracts on growth, yield and economics of kharif rice (</w:t>
      </w:r>
      <w:r w:rsidRPr="004F5C9C">
        <w:rPr>
          <w:rFonts w:ascii="Times New Roman" w:hAnsi="Times New Roman" w:cs="Times New Roman"/>
          <w:i/>
          <w:iCs/>
          <w:sz w:val="24"/>
          <w:szCs w:val="24"/>
        </w:rPr>
        <w:t>Oryza sativa</w:t>
      </w:r>
      <w:r w:rsidRPr="004F5C9C">
        <w:rPr>
          <w:rFonts w:ascii="Times New Roman" w:hAnsi="Times New Roman" w:cs="Times New Roman"/>
          <w:sz w:val="24"/>
          <w:szCs w:val="24"/>
        </w:rPr>
        <w:t> L.). </w:t>
      </w:r>
      <w:r w:rsidRPr="004F5C9C">
        <w:rPr>
          <w:rFonts w:ascii="Times New Roman" w:hAnsi="Times New Roman" w:cs="Times New Roman"/>
          <w:i/>
          <w:iCs/>
          <w:sz w:val="24"/>
          <w:szCs w:val="24"/>
        </w:rPr>
        <w:t>Journal of Pharmacognosy and Phytochemistry</w:t>
      </w:r>
      <w:r w:rsidRPr="004F5C9C">
        <w:rPr>
          <w:rFonts w:ascii="Times New Roman" w:hAnsi="Times New Roman" w:cs="Times New Roman"/>
          <w:sz w:val="24"/>
          <w:szCs w:val="24"/>
        </w:rPr>
        <w:t>, </w:t>
      </w:r>
      <w:r w:rsidRPr="004F5C9C">
        <w:rPr>
          <w:rFonts w:ascii="Times New Roman" w:hAnsi="Times New Roman" w:cs="Times New Roman"/>
          <w:i/>
          <w:iCs/>
          <w:sz w:val="24"/>
          <w:szCs w:val="24"/>
        </w:rPr>
        <w:t>9</w:t>
      </w:r>
      <w:r w:rsidRPr="004F5C9C">
        <w:rPr>
          <w:rFonts w:ascii="Times New Roman" w:hAnsi="Times New Roman" w:cs="Times New Roman"/>
          <w:sz w:val="24"/>
          <w:szCs w:val="24"/>
        </w:rPr>
        <w:t>(3), 247–253.</w:t>
      </w:r>
    </w:p>
    <w:p w14:paraId="0C2A2D0A"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Pettit, R. E. (2004). Organic matter, humus, humate, humic acid, fulvic acid, and humin. </w:t>
      </w:r>
      <w:r w:rsidRPr="006E6B61">
        <w:rPr>
          <w:rFonts w:ascii="Times New Roman" w:hAnsi="Times New Roman" w:cs="Times New Roman"/>
          <w:i/>
          <w:iCs/>
          <w:sz w:val="24"/>
          <w:szCs w:val="24"/>
        </w:rPr>
        <w:t>Texas A&amp;M University</w:t>
      </w:r>
      <w:r w:rsidRPr="006E6B61">
        <w:rPr>
          <w:rFonts w:ascii="Times New Roman" w:hAnsi="Times New Roman" w:cs="Times New Roman"/>
          <w:sz w:val="24"/>
          <w:szCs w:val="24"/>
        </w:rPr>
        <w:t>, 1–7.</w:t>
      </w:r>
    </w:p>
    <w:p w14:paraId="490E8B82"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Piccolo, A. (2002). The supramolecular structure of humic substances. </w:t>
      </w:r>
      <w:r w:rsidRPr="006E6B61">
        <w:rPr>
          <w:rFonts w:ascii="Times New Roman" w:hAnsi="Times New Roman" w:cs="Times New Roman"/>
          <w:i/>
          <w:iCs/>
          <w:sz w:val="24"/>
          <w:szCs w:val="24"/>
        </w:rPr>
        <w:t>Soil Science, 166</w:t>
      </w:r>
      <w:r w:rsidRPr="006E6B61">
        <w:rPr>
          <w:rFonts w:ascii="Times New Roman" w:hAnsi="Times New Roman" w:cs="Times New Roman"/>
          <w:sz w:val="24"/>
          <w:szCs w:val="24"/>
        </w:rPr>
        <w:t>(11), 810–832.</w:t>
      </w:r>
    </w:p>
    <w:p w14:paraId="5EB901C7" w14:textId="77777777" w:rsidR="00104FCE" w:rsidRPr="004F1F0E" w:rsidRDefault="00104FCE" w:rsidP="00104FCE">
      <w:pPr>
        <w:numPr>
          <w:ilvl w:val="0"/>
          <w:numId w:val="12"/>
        </w:numPr>
        <w:spacing w:after="0"/>
        <w:ind w:left="714" w:hanging="357"/>
        <w:jc w:val="both"/>
        <w:rPr>
          <w:rFonts w:ascii="Times New Roman" w:hAnsi="Times New Roman" w:cs="Times New Roman"/>
          <w:sz w:val="24"/>
          <w:szCs w:val="24"/>
        </w:rPr>
      </w:pPr>
      <w:r w:rsidRPr="004F1F0E">
        <w:rPr>
          <w:rFonts w:ascii="Times New Roman" w:hAnsi="Times New Roman" w:cs="Times New Roman"/>
          <w:sz w:val="24"/>
          <w:szCs w:val="24"/>
        </w:rPr>
        <w:lastRenderedPageBreak/>
        <w:t xml:space="preserve">Piccolo, A., </w:t>
      </w:r>
      <w:proofErr w:type="spellStart"/>
      <w:r w:rsidRPr="004F1F0E">
        <w:rPr>
          <w:rFonts w:ascii="Times New Roman" w:hAnsi="Times New Roman" w:cs="Times New Roman"/>
          <w:sz w:val="24"/>
          <w:szCs w:val="24"/>
        </w:rPr>
        <w:t>Spaccini</w:t>
      </w:r>
      <w:proofErr w:type="spellEnd"/>
      <w:r w:rsidRPr="004F1F0E">
        <w:rPr>
          <w:rFonts w:ascii="Times New Roman" w:hAnsi="Times New Roman" w:cs="Times New Roman"/>
          <w:sz w:val="24"/>
          <w:szCs w:val="24"/>
        </w:rPr>
        <w:t>, R., Cozzolino, V., &amp; Savy, D. (2021). Chemical structure and biological activity of humic substances. </w:t>
      </w:r>
      <w:r w:rsidRPr="004F1F0E">
        <w:rPr>
          <w:rFonts w:ascii="Times New Roman" w:hAnsi="Times New Roman" w:cs="Times New Roman"/>
          <w:i/>
          <w:iCs/>
          <w:sz w:val="24"/>
          <w:szCs w:val="24"/>
        </w:rPr>
        <w:t>Molecules</w:t>
      </w:r>
      <w:r w:rsidRPr="004F1F0E">
        <w:rPr>
          <w:rFonts w:ascii="Times New Roman" w:hAnsi="Times New Roman" w:cs="Times New Roman"/>
          <w:sz w:val="24"/>
          <w:szCs w:val="24"/>
        </w:rPr>
        <w:t>, </w:t>
      </w:r>
      <w:r w:rsidRPr="004F1F0E">
        <w:rPr>
          <w:rFonts w:ascii="Times New Roman" w:hAnsi="Times New Roman" w:cs="Times New Roman"/>
          <w:i/>
          <w:iCs/>
          <w:sz w:val="24"/>
          <w:szCs w:val="24"/>
        </w:rPr>
        <w:t>26</w:t>
      </w:r>
      <w:r w:rsidRPr="004F1F0E">
        <w:rPr>
          <w:rFonts w:ascii="Times New Roman" w:hAnsi="Times New Roman" w:cs="Times New Roman"/>
          <w:sz w:val="24"/>
          <w:szCs w:val="24"/>
        </w:rPr>
        <w:t>(8), 2256. doi.org</w:t>
      </w:r>
    </w:p>
    <w:p w14:paraId="4E0AE0E1" w14:textId="12FD6198" w:rsidR="004F5C9C" w:rsidRPr="009D229E"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7A7B53">
        <w:rPr>
          <w:rFonts w:ascii="Times New Roman" w:hAnsi="Times New Roman" w:cs="Times New Roman"/>
          <w:sz w:val="24"/>
          <w:szCs w:val="24"/>
        </w:rPr>
        <w:t>Prakash, P.</w:t>
      </w:r>
      <w:r>
        <w:rPr>
          <w:rFonts w:ascii="Times New Roman" w:hAnsi="Times New Roman" w:cs="Times New Roman"/>
          <w:sz w:val="24"/>
          <w:szCs w:val="24"/>
        </w:rPr>
        <w:t>,</w:t>
      </w:r>
      <w:r w:rsidRPr="007A7B53">
        <w:rPr>
          <w:rFonts w:ascii="Times New Roman" w:hAnsi="Times New Roman" w:cs="Times New Roman"/>
          <w:sz w:val="24"/>
          <w:szCs w:val="24"/>
        </w:rPr>
        <w:t xml:space="preserve"> </w:t>
      </w:r>
      <w:proofErr w:type="spellStart"/>
      <w:r w:rsidRPr="007A7B53">
        <w:rPr>
          <w:rFonts w:ascii="Times New Roman" w:hAnsi="Times New Roman" w:cs="Times New Roman"/>
          <w:sz w:val="24"/>
          <w:szCs w:val="24"/>
        </w:rPr>
        <w:t>Amitesh</w:t>
      </w:r>
      <w:proofErr w:type="spellEnd"/>
      <w:r w:rsidRPr="007A7B53">
        <w:rPr>
          <w:rFonts w:ascii="Times New Roman" w:hAnsi="Times New Roman" w:cs="Times New Roman"/>
          <w:sz w:val="24"/>
          <w:szCs w:val="24"/>
        </w:rPr>
        <w:t xml:space="preserve"> Mitra, </w:t>
      </w:r>
      <w:proofErr w:type="spellStart"/>
      <w:r w:rsidRPr="007A7B53">
        <w:rPr>
          <w:rFonts w:ascii="Times New Roman" w:hAnsi="Times New Roman" w:cs="Times New Roman"/>
          <w:sz w:val="24"/>
          <w:szCs w:val="24"/>
        </w:rPr>
        <w:t>Ritanjan</w:t>
      </w:r>
      <w:proofErr w:type="spellEnd"/>
      <w:r w:rsidRPr="007A7B53">
        <w:rPr>
          <w:rFonts w:ascii="Times New Roman" w:hAnsi="Times New Roman" w:cs="Times New Roman"/>
          <w:sz w:val="24"/>
          <w:szCs w:val="24"/>
        </w:rPr>
        <w:t xml:space="preserve"> Nag and Swetha Sunkar, </w:t>
      </w:r>
      <w:r w:rsidR="006F3A04">
        <w:rPr>
          <w:rFonts w:ascii="Times New Roman" w:hAnsi="Times New Roman" w:cs="Times New Roman"/>
          <w:sz w:val="24"/>
          <w:szCs w:val="24"/>
        </w:rPr>
        <w:t>(</w:t>
      </w:r>
      <w:r w:rsidRPr="007A7B53">
        <w:rPr>
          <w:rFonts w:ascii="Times New Roman" w:hAnsi="Times New Roman" w:cs="Times New Roman"/>
          <w:sz w:val="24"/>
          <w:szCs w:val="24"/>
        </w:rPr>
        <w:t>2018</w:t>
      </w:r>
      <w:r w:rsidR="006F3A04">
        <w:rPr>
          <w:rFonts w:ascii="Times New Roman" w:hAnsi="Times New Roman" w:cs="Times New Roman"/>
          <w:sz w:val="24"/>
          <w:szCs w:val="24"/>
        </w:rPr>
        <w:t>)</w:t>
      </w:r>
      <w:r w:rsidRPr="007A7B53">
        <w:rPr>
          <w:rFonts w:ascii="Times New Roman" w:hAnsi="Times New Roman" w:cs="Times New Roman"/>
          <w:sz w:val="24"/>
          <w:szCs w:val="24"/>
        </w:rPr>
        <w:t>. Effect of seaweed liquid fertilizer and humic acid formulation on the growth</w:t>
      </w:r>
      <w:r>
        <w:rPr>
          <w:rFonts w:ascii="Times New Roman" w:hAnsi="Times New Roman" w:cs="Times New Roman"/>
          <w:sz w:val="24"/>
          <w:szCs w:val="24"/>
        </w:rPr>
        <w:t xml:space="preserve"> </w:t>
      </w:r>
      <w:r w:rsidRPr="007A7B53">
        <w:rPr>
          <w:rFonts w:ascii="Times New Roman" w:hAnsi="Times New Roman" w:cs="Times New Roman"/>
          <w:sz w:val="24"/>
          <w:szCs w:val="24"/>
        </w:rPr>
        <w:t xml:space="preserve">and nutritional quality of </w:t>
      </w:r>
      <w:r w:rsidRPr="007A7B53">
        <w:rPr>
          <w:rFonts w:ascii="Times New Roman" w:hAnsi="Times New Roman" w:cs="Times New Roman"/>
          <w:i/>
          <w:iCs/>
          <w:sz w:val="24"/>
          <w:szCs w:val="24"/>
        </w:rPr>
        <w:t>Abelmoschus esculentus</w:t>
      </w:r>
      <w:r w:rsidRPr="007A7B53">
        <w:rPr>
          <w:rFonts w:ascii="Times New Roman" w:hAnsi="Times New Roman" w:cs="Times New Roman"/>
          <w:sz w:val="24"/>
          <w:szCs w:val="24"/>
        </w:rPr>
        <w:t>. Asian J. Crop Sci., 10: 48-52</w:t>
      </w:r>
    </w:p>
    <w:p w14:paraId="1261EBBC" w14:textId="77777777" w:rsidR="004F5C9C" w:rsidRPr="009D229E"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Quille, P., O’Connell, S., &amp; O’Connor, B. (2024). Integration of </w:t>
      </w:r>
      <w:r w:rsidRPr="00125A8A">
        <w:rPr>
          <w:rFonts w:ascii="Times New Roman" w:eastAsia="Times New Roman" w:hAnsi="Times New Roman" w:cs="Times New Roman"/>
          <w:i/>
          <w:iCs/>
          <w:kern w:val="0"/>
          <w:sz w:val="24"/>
          <w:szCs w:val="24"/>
          <w:lang w:eastAsia="en-IN"/>
          <w14:ligatures w14:val="none"/>
        </w:rPr>
        <w:t>Ascophyllum nodosum</w:t>
      </w:r>
      <w:r w:rsidRPr="00125A8A">
        <w:rPr>
          <w:rFonts w:ascii="Times New Roman" w:eastAsia="Times New Roman" w:hAnsi="Times New Roman" w:cs="Times New Roman"/>
          <w:kern w:val="0"/>
          <w:sz w:val="24"/>
          <w:szCs w:val="24"/>
          <w:lang w:eastAsia="en-IN"/>
          <w14:ligatures w14:val="none"/>
        </w:rPr>
        <w:t xml:space="preserve"> extracts with nitrogen granules to reduce N requirements in crops. </w:t>
      </w:r>
      <w:r w:rsidRPr="00125A8A">
        <w:rPr>
          <w:rFonts w:ascii="Times New Roman" w:eastAsia="Times New Roman" w:hAnsi="Times New Roman" w:cs="Times New Roman"/>
          <w:i/>
          <w:iCs/>
          <w:kern w:val="0"/>
          <w:sz w:val="24"/>
          <w:szCs w:val="24"/>
          <w:lang w:eastAsia="en-IN"/>
          <w14:ligatures w14:val="none"/>
        </w:rPr>
        <w:t>Journal of Applied Phycology</w:t>
      </w:r>
      <w:r w:rsidRPr="00125A8A">
        <w:rPr>
          <w:rFonts w:ascii="Times New Roman" w:eastAsia="Times New Roman" w:hAnsi="Times New Roman" w:cs="Times New Roman"/>
          <w:kern w:val="0"/>
          <w:sz w:val="24"/>
          <w:szCs w:val="24"/>
          <w:lang w:eastAsia="en-IN"/>
          <w14:ligatures w14:val="none"/>
        </w:rPr>
        <w:t xml:space="preserve">, 36, 155–168. </w:t>
      </w:r>
    </w:p>
    <w:p w14:paraId="519D5686"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Rathore, S. S., Chaudhary, D. R., </w:t>
      </w:r>
      <w:proofErr w:type="spellStart"/>
      <w:r w:rsidRPr="006E6B61">
        <w:rPr>
          <w:rFonts w:ascii="Times New Roman" w:hAnsi="Times New Roman" w:cs="Times New Roman"/>
          <w:sz w:val="24"/>
          <w:szCs w:val="24"/>
        </w:rPr>
        <w:t>Boricha</w:t>
      </w:r>
      <w:proofErr w:type="spellEnd"/>
      <w:r w:rsidRPr="006E6B61">
        <w:rPr>
          <w:rFonts w:ascii="Times New Roman" w:hAnsi="Times New Roman" w:cs="Times New Roman"/>
          <w:sz w:val="24"/>
          <w:szCs w:val="24"/>
        </w:rPr>
        <w:t xml:space="preserve">, G. N., Ghosh, A., Bhatt, B. P., </w:t>
      </w:r>
      <w:proofErr w:type="spellStart"/>
      <w:r w:rsidRPr="006E6B61">
        <w:rPr>
          <w:rFonts w:ascii="Times New Roman" w:hAnsi="Times New Roman" w:cs="Times New Roman"/>
          <w:sz w:val="24"/>
          <w:szCs w:val="24"/>
        </w:rPr>
        <w:t>Zodape</w:t>
      </w:r>
      <w:proofErr w:type="spellEnd"/>
      <w:r w:rsidRPr="006E6B61">
        <w:rPr>
          <w:rFonts w:ascii="Times New Roman" w:hAnsi="Times New Roman" w:cs="Times New Roman"/>
          <w:sz w:val="24"/>
          <w:szCs w:val="24"/>
        </w:rPr>
        <w:t xml:space="preserve">, S. T., &amp; </w:t>
      </w:r>
      <w:proofErr w:type="spellStart"/>
      <w:r w:rsidRPr="006E6B61">
        <w:rPr>
          <w:rFonts w:ascii="Times New Roman" w:hAnsi="Times New Roman" w:cs="Times New Roman"/>
          <w:sz w:val="24"/>
          <w:szCs w:val="24"/>
        </w:rPr>
        <w:t>Patolia</w:t>
      </w:r>
      <w:proofErr w:type="spellEnd"/>
      <w:r w:rsidRPr="006E6B61">
        <w:rPr>
          <w:rFonts w:ascii="Times New Roman" w:hAnsi="Times New Roman" w:cs="Times New Roman"/>
          <w:sz w:val="24"/>
          <w:szCs w:val="24"/>
        </w:rPr>
        <w:t xml:space="preserve">, J. S. (2009). Effect of seaweed extract on growth and yield of soybean. </w:t>
      </w:r>
      <w:r w:rsidRPr="006E6B61">
        <w:rPr>
          <w:rFonts w:ascii="Times New Roman" w:hAnsi="Times New Roman" w:cs="Times New Roman"/>
          <w:i/>
          <w:iCs/>
          <w:sz w:val="24"/>
          <w:szCs w:val="24"/>
        </w:rPr>
        <w:t>South African Journal of Botany, 75</w:t>
      </w:r>
      <w:r w:rsidRPr="006E6B61">
        <w:rPr>
          <w:rFonts w:ascii="Times New Roman" w:hAnsi="Times New Roman" w:cs="Times New Roman"/>
          <w:sz w:val="24"/>
          <w:szCs w:val="24"/>
        </w:rPr>
        <w:t>(2), 351–355.</w:t>
      </w:r>
    </w:p>
    <w:p w14:paraId="1C0D3A9C"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r w:rsidRPr="00EF661D">
        <w:rPr>
          <w:rFonts w:ascii="Times New Roman" w:hAnsi="Times New Roman" w:cs="Times New Roman"/>
          <w:sz w:val="24"/>
          <w:szCs w:val="24"/>
        </w:rPr>
        <w:t>Repke, R.A.; Silva, D.M.R.; dos Santos, J.C.C.; de Almeida Silva, M. (2022). Increased soybean tolerance to high-temperature through biostimulant based on </w:t>
      </w:r>
      <w:r w:rsidRPr="00EF661D">
        <w:rPr>
          <w:rFonts w:ascii="Times New Roman" w:hAnsi="Times New Roman" w:cs="Times New Roman"/>
          <w:i/>
          <w:iCs/>
          <w:sz w:val="24"/>
          <w:szCs w:val="24"/>
        </w:rPr>
        <w:t>Ascophyllum nodosum</w:t>
      </w:r>
      <w:r w:rsidRPr="00EF661D">
        <w:rPr>
          <w:rFonts w:ascii="Times New Roman" w:hAnsi="Times New Roman" w:cs="Times New Roman"/>
          <w:sz w:val="24"/>
          <w:szCs w:val="24"/>
        </w:rPr>
        <w:t> (L.) seaweed extract. </w:t>
      </w:r>
      <w:r w:rsidRPr="00EF661D">
        <w:rPr>
          <w:rFonts w:ascii="Times New Roman" w:hAnsi="Times New Roman" w:cs="Times New Roman"/>
          <w:i/>
          <w:iCs/>
          <w:sz w:val="24"/>
          <w:szCs w:val="24"/>
        </w:rPr>
        <w:t xml:space="preserve">J. Appl. </w:t>
      </w:r>
      <w:proofErr w:type="spellStart"/>
      <w:r w:rsidRPr="00EF661D">
        <w:rPr>
          <w:rFonts w:ascii="Times New Roman" w:hAnsi="Times New Roman" w:cs="Times New Roman"/>
          <w:i/>
          <w:iCs/>
          <w:sz w:val="24"/>
          <w:szCs w:val="24"/>
        </w:rPr>
        <w:t>Phycol</w:t>
      </w:r>
      <w:proofErr w:type="spellEnd"/>
      <w:r w:rsidRPr="00EF661D">
        <w:rPr>
          <w:rFonts w:ascii="Times New Roman" w:hAnsi="Times New Roman" w:cs="Times New Roman"/>
          <w:i/>
          <w:iCs/>
          <w:sz w:val="24"/>
          <w:szCs w:val="24"/>
        </w:rPr>
        <w:t>.</w:t>
      </w:r>
      <w:r w:rsidRPr="00EF661D">
        <w:rPr>
          <w:rFonts w:ascii="Times New Roman" w:hAnsi="Times New Roman" w:cs="Times New Roman"/>
          <w:sz w:val="24"/>
          <w:szCs w:val="24"/>
        </w:rPr>
        <w:t>  </w:t>
      </w:r>
      <w:r w:rsidRPr="00EF661D">
        <w:rPr>
          <w:rFonts w:ascii="Times New Roman" w:hAnsi="Times New Roman" w:cs="Times New Roman"/>
          <w:i/>
          <w:iCs/>
          <w:sz w:val="24"/>
          <w:szCs w:val="24"/>
        </w:rPr>
        <w:t>34</w:t>
      </w:r>
      <w:r w:rsidRPr="00EF661D">
        <w:rPr>
          <w:rFonts w:ascii="Times New Roman" w:hAnsi="Times New Roman" w:cs="Times New Roman"/>
          <w:sz w:val="24"/>
          <w:szCs w:val="24"/>
        </w:rPr>
        <w:t>, 3205–3218.</w:t>
      </w:r>
    </w:p>
    <w:p w14:paraId="428E23AD"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proofErr w:type="spellStart"/>
      <w:r w:rsidRPr="006E6B61">
        <w:rPr>
          <w:rFonts w:ascii="Times New Roman" w:hAnsi="Times New Roman" w:cs="Times New Roman"/>
          <w:sz w:val="24"/>
          <w:szCs w:val="24"/>
        </w:rPr>
        <w:t>Rouphael</w:t>
      </w:r>
      <w:proofErr w:type="spellEnd"/>
      <w:r w:rsidRPr="006E6B61">
        <w:rPr>
          <w:rFonts w:ascii="Times New Roman" w:hAnsi="Times New Roman" w:cs="Times New Roman"/>
          <w:sz w:val="24"/>
          <w:szCs w:val="24"/>
        </w:rPr>
        <w:t xml:space="preserve">, Y., &amp; Colla, G. (2020). Biostimulants in agriculture. </w:t>
      </w:r>
      <w:r w:rsidRPr="006E6B61">
        <w:rPr>
          <w:rFonts w:ascii="Times New Roman" w:hAnsi="Times New Roman" w:cs="Times New Roman"/>
          <w:i/>
          <w:iCs/>
          <w:sz w:val="24"/>
          <w:szCs w:val="24"/>
        </w:rPr>
        <w:t>Frontiers in Plant Science, 11</w:t>
      </w:r>
      <w:r w:rsidRPr="006E6B61">
        <w:rPr>
          <w:rFonts w:ascii="Times New Roman" w:hAnsi="Times New Roman" w:cs="Times New Roman"/>
          <w:sz w:val="24"/>
          <w:szCs w:val="24"/>
        </w:rPr>
        <w:t>, 40.</w:t>
      </w:r>
    </w:p>
    <w:p w14:paraId="61FB75BE" w14:textId="77777777" w:rsidR="004F5C9C" w:rsidRPr="009D229E"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1E6B1D">
        <w:rPr>
          <w:rFonts w:ascii="Times New Roman" w:hAnsi="Times New Roman" w:cs="Times New Roman"/>
          <w:sz w:val="24"/>
          <w:szCs w:val="24"/>
        </w:rPr>
        <w:t>Rui, R., Hei, J., Li, Y. </w:t>
      </w:r>
      <w:r w:rsidRPr="001E6B1D">
        <w:rPr>
          <w:rFonts w:ascii="Times New Roman" w:hAnsi="Times New Roman" w:cs="Times New Roman"/>
          <w:i/>
          <w:iCs/>
          <w:sz w:val="24"/>
          <w:szCs w:val="24"/>
        </w:rPr>
        <w:t>et al.</w:t>
      </w:r>
      <w:r w:rsidRPr="001E6B1D">
        <w:rPr>
          <w:rFonts w:ascii="Times New Roman" w:hAnsi="Times New Roman" w:cs="Times New Roman"/>
          <w:sz w:val="24"/>
          <w:szCs w:val="24"/>
        </w:rPr>
        <w:t> (2024). Effects of humic acid fertilizer on the growth and microbial network stability of </w:t>
      </w:r>
      <w:r w:rsidRPr="001E6B1D">
        <w:rPr>
          <w:rFonts w:ascii="Times New Roman" w:hAnsi="Times New Roman" w:cs="Times New Roman"/>
          <w:i/>
          <w:iCs/>
          <w:sz w:val="24"/>
          <w:szCs w:val="24"/>
        </w:rPr>
        <w:t xml:space="preserve">Panax </w:t>
      </w:r>
      <w:proofErr w:type="spellStart"/>
      <w:r w:rsidRPr="001E6B1D">
        <w:rPr>
          <w:rFonts w:ascii="Times New Roman" w:hAnsi="Times New Roman" w:cs="Times New Roman"/>
          <w:i/>
          <w:iCs/>
          <w:sz w:val="24"/>
          <w:szCs w:val="24"/>
        </w:rPr>
        <w:t>notoginseng</w:t>
      </w:r>
      <w:proofErr w:type="spellEnd"/>
      <w:r w:rsidRPr="001E6B1D">
        <w:rPr>
          <w:rFonts w:ascii="Times New Roman" w:hAnsi="Times New Roman" w:cs="Times New Roman"/>
          <w:sz w:val="24"/>
          <w:szCs w:val="24"/>
        </w:rPr>
        <w:t> from the forest understorey. </w:t>
      </w:r>
      <w:r w:rsidRPr="001E6B1D">
        <w:rPr>
          <w:rFonts w:ascii="Times New Roman" w:hAnsi="Times New Roman" w:cs="Times New Roman"/>
          <w:i/>
          <w:iCs/>
          <w:sz w:val="24"/>
          <w:szCs w:val="24"/>
        </w:rPr>
        <w:t>Sci Rep</w:t>
      </w:r>
      <w:r w:rsidRPr="001E6B1D">
        <w:rPr>
          <w:rFonts w:ascii="Times New Roman" w:hAnsi="Times New Roman" w:cs="Times New Roman"/>
          <w:sz w:val="24"/>
          <w:szCs w:val="24"/>
        </w:rPr>
        <w:t> </w:t>
      </w:r>
      <w:r w:rsidRPr="001E6B1D">
        <w:rPr>
          <w:rFonts w:ascii="Times New Roman" w:hAnsi="Times New Roman" w:cs="Times New Roman"/>
          <w:b/>
          <w:bCs/>
          <w:sz w:val="24"/>
          <w:szCs w:val="24"/>
        </w:rPr>
        <w:t>14</w:t>
      </w:r>
      <w:r w:rsidRPr="001E6B1D">
        <w:rPr>
          <w:rFonts w:ascii="Times New Roman" w:hAnsi="Times New Roman" w:cs="Times New Roman"/>
          <w:sz w:val="24"/>
          <w:szCs w:val="24"/>
        </w:rPr>
        <w:t>, 17816 https://doi.org/10.1038/s41598-024-68949-9</w:t>
      </w:r>
    </w:p>
    <w:p w14:paraId="06E0E852"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Saha, R., </w:t>
      </w:r>
      <w:proofErr w:type="spellStart"/>
      <w:r w:rsidRPr="006E6B61">
        <w:rPr>
          <w:rFonts w:ascii="Times New Roman" w:hAnsi="Times New Roman" w:cs="Times New Roman"/>
          <w:sz w:val="24"/>
          <w:szCs w:val="24"/>
        </w:rPr>
        <w:t>Saieed</w:t>
      </w:r>
      <w:proofErr w:type="spellEnd"/>
      <w:r w:rsidRPr="006E6B61">
        <w:rPr>
          <w:rFonts w:ascii="Times New Roman" w:hAnsi="Times New Roman" w:cs="Times New Roman"/>
          <w:sz w:val="24"/>
          <w:szCs w:val="24"/>
        </w:rPr>
        <w:t xml:space="preserve">, M. A. U., &amp; Chowdhury, M. A. K. (2013). Growth and yield of rice as influenced by humic acid and poultry manure. </w:t>
      </w:r>
      <w:r w:rsidRPr="006E6B61">
        <w:rPr>
          <w:rFonts w:ascii="Times New Roman" w:hAnsi="Times New Roman" w:cs="Times New Roman"/>
          <w:i/>
          <w:iCs/>
          <w:sz w:val="24"/>
          <w:szCs w:val="24"/>
        </w:rPr>
        <w:t>Universal Journal of Plant Science, 1</w:t>
      </w:r>
      <w:r w:rsidRPr="006E6B61">
        <w:rPr>
          <w:rFonts w:ascii="Times New Roman" w:hAnsi="Times New Roman" w:cs="Times New Roman"/>
          <w:sz w:val="24"/>
          <w:szCs w:val="24"/>
        </w:rPr>
        <w:t>(3), 78–84.</w:t>
      </w:r>
    </w:p>
    <w:p w14:paraId="7D3D53A6" w14:textId="6CE3C41E"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05247F">
        <w:rPr>
          <w:rFonts w:ascii="Times New Roman" w:hAnsi="Times New Roman" w:cs="Times New Roman"/>
          <w:sz w:val="24"/>
          <w:szCs w:val="24"/>
        </w:rPr>
        <w:t xml:space="preserve">Salehi, B., Sharifi-Rad, J., Seca, A.M.L., Pinto, D.C.G.A., Michalak, I., </w:t>
      </w:r>
      <w:proofErr w:type="spellStart"/>
      <w:r w:rsidRPr="0005247F">
        <w:rPr>
          <w:rFonts w:ascii="Times New Roman" w:hAnsi="Times New Roman" w:cs="Times New Roman"/>
          <w:sz w:val="24"/>
          <w:szCs w:val="24"/>
        </w:rPr>
        <w:t>Trincone</w:t>
      </w:r>
      <w:proofErr w:type="spellEnd"/>
      <w:r w:rsidRPr="0005247F">
        <w:rPr>
          <w:rFonts w:ascii="Times New Roman" w:hAnsi="Times New Roman" w:cs="Times New Roman"/>
          <w:sz w:val="24"/>
          <w:szCs w:val="24"/>
        </w:rPr>
        <w:t>, A., Mishra, A.P., Nigam, M., Zam, W., Martins, N.</w:t>
      </w:r>
      <w:r w:rsidR="006F3A04">
        <w:rPr>
          <w:rFonts w:ascii="Times New Roman" w:hAnsi="Times New Roman" w:cs="Times New Roman"/>
          <w:sz w:val="24"/>
          <w:szCs w:val="24"/>
        </w:rPr>
        <w:t xml:space="preserve"> (</w:t>
      </w:r>
      <w:r w:rsidRPr="0005247F">
        <w:rPr>
          <w:rFonts w:ascii="Times New Roman" w:hAnsi="Times New Roman" w:cs="Times New Roman"/>
          <w:sz w:val="24"/>
          <w:szCs w:val="24"/>
        </w:rPr>
        <w:t>2019</w:t>
      </w:r>
      <w:r w:rsidR="006F3A04">
        <w:rPr>
          <w:rFonts w:ascii="Times New Roman" w:hAnsi="Times New Roman" w:cs="Times New Roman"/>
          <w:sz w:val="24"/>
          <w:szCs w:val="24"/>
        </w:rPr>
        <w:t>)</w:t>
      </w:r>
      <w:r w:rsidRPr="0005247F">
        <w:rPr>
          <w:rFonts w:ascii="Times New Roman" w:hAnsi="Times New Roman" w:cs="Times New Roman"/>
          <w:sz w:val="24"/>
          <w:szCs w:val="24"/>
        </w:rPr>
        <w:t xml:space="preserve">. Current trends on seaweeds: looking at chemical composition, phytopharmacology, and cosmetic applications. </w:t>
      </w:r>
      <w:r w:rsidRPr="0005247F">
        <w:rPr>
          <w:rFonts w:ascii="Times New Roman" w:hAnsi="Times New Roman" w:cs="Times New Roman"/>
          <w:i/>
          <w:iCs/>
          <w:sz w:val="24"/>
          <w:szCs w:val="24"/>
        </w:rPr>
        <w:t>Mol. (Basel Switz.)</w:t>
      </w:r>
      <w:r w:rsidRPr="0005247F">
        <w:rPr>
          <w:rFonts w:ascii="Times New Roman" w:hAnsi="Times New Roman" w:cs="Times New Roman"/>
          <w:sz w:val="24"/>
          <w:szCs w:val="24"/>
        </w:rPr>
        <w:t xml:space="preserve"> 24 (22), 4182. </w:t>
      </w:r>
      <w:hyperlink r:id="rId10" w:history="1">
        <w:r w:rsidRPr="00597EBA">
          <w:rPr>
            <w:rStyle w:val="Hyperlink"/>
            <w:rFonts w:ascii="Times New Roman" w:hAnsi="Times New Roman" w:cs="Times New Roman"/>
            <w:sz w:val="24"/>
            <w:szCs w:val="24"/>
          </w:rPr>
          <w:t>https://doi.org/10.3390/molecules24224182</w:t>
        </w:r>
      </w:hyperlink>
      <w:r w:rsidRPr="0005247F">
        <w:rPr>
          <w:rFonts w:ascii="Times New Roman" w:hAnsi="Times New Roman" w:cs="Times New Roman"/>
          <w:sz w:val="24"/>
          <w:szCs w:val="24"/>
        </w:rPr>
        <w:t>.</w:t>
      </w:r>
    </w:p>
    <w:p w14:paraId="34BEFA8C" w14:textId="77777777" w:rsidR="004F5C9C" w:rsidRPr="0062390F" w:rsidRDefault="004F5C9C" w:rsidP="004F5C9C">
      <w:pPr>
        <w:pStyle w:val="ListParagraph"/>
        <w:numPr>
          <w:ilvl w:val="0"/>
          <w:numId w:val="12"/>
        </w:numPr>
        <w:spacing w:after="0" w:line="240" w:lineRule="auto"/>
        <w:jc w:val="both"/>
        <w:rPr>
          <w:rFonts w:ascii="Times New Roman" w:hAnsi="Times New Roman" w:cs="Times New Roman"/>
          <w:sz w:val="24"/>
          <w:szCs w:val="24"/>
        </w:rPr>
      </w:pPr>
      <w:proofErr w:type="spellStart"/>
      <w:r w:rsidRPr="00D42B2E">
        <w:rPr>
          <w:rFonts w:ascii="Times New Roman" w:hAnsi="Times New Roman" w:cs="Times New Roman"/>
          <w:sz w:val="24"/>
          <w:szCs w:val="24"/>
        </w:rPr>
        <w:t>Sandepogu</w:t>
      </w:r>
      <w:proofErr w:type="spellEnd"/>
      <w:r w:rsidRPr="00D42B2E">
        <w:rPr>
          <w:rFonts w:ascii="Times New Roman" w:hAnsi="Times New Roman" w:cs="Times New Roman"/>
          <w:sz w:val="24"/>
          <w:szCs w:val="24"/>
        </w:rPr>
        <w:t xml:space="preserve">, M., Shukla, P. S., Asiedu, S., Yurgel, S., &amp; </w:t>
      </w:r>
      <w:proofErr w:type="spellStart"/>
      <w:r w:rsidRPr="00D42B2E">
        <w:rPr>
          <w:rFonts w:ascii="Times New Roman" w:hAnsi="Times New Roman" w:cs="Times New Roman"/>
          <w:sz w:val="24"/>
          <w:szCs w:val="24"/>
        </w:rPr>
        <w:t>Prithiviraj</w:t>
      </w:r>
      <w:proofErr w:type="spellEnd"/>
      <w:r w:rsidRPr="00D42B2E">
        <w:rPr>
          <w:rFonts w:ascii="Times New Roman" w:hAnsi="Times New Roman" w:cs="Times New Roman"/>
          <w:sz w:val="24"/>
          <w:szCs w:val="24"/>
        </w:rPr>
        <w:t>, B. (2019). Combination of </w:t>
      </w:r>
      <w:r w:rsidRPr="00D42B2E">
        <w:rPr>
          <w:rFonts w:ascii="Times New Roman" w:hAnsi="Times New Roman" w:cs="Times New Roman"/>
          <w:i/>
          <w:iCs/>
          <w:sz w:val="24"/>
          <w:szCs w:val="24"/>
        </w:rPr>
        <w:t>Ascophyllum nodosum</w:t>
      </w:r>
      <w:r w:rsidRPr="00D42B2E">
        <w:rPr>
          <w:rFonts w:ascii="Times New Roman" w:hAnsi="Times New Roman" w:cs="Times New Roman"/>
          <w:sz w:val="24"/>
          <w:szCs w:val="24"/>
        </w:rPr>
        <w:t> Extract and Humic Acid Improve Early Growth and Reduces Post-Harvest Loss of Lettuce and Spinach. </w:t>
      </w:r>
      <w:r w:rsidRPr="00D42B2E">
        <w:rPr>
          <w:rFonts w:ascii="Times New Roman" w:hAnsi="Times New Roman" w:cs="Times New Roman"/>
          <w:i/>
          <w:iCs/>
          <w:sz w:val="24"/>
          <w:szCs w:val="24"/>
        </w:rPr>
        <w:t>Agriculture</w:t>
      </w:r>
      <w:r w:rsidRPr="00D42B2E">
        <w:rPr>
          <w:rFonts w:ascii="Times New Roman" w:hAnsi="Times New Roman" w:cs="Times New Roman"/>
          <w:sz w:val="24"/>
          <w:szCs w:val="24"/>
        </w:rPr>
        <w:t>, </w:t>
      </w:r>
      <w:r w:rsidRPr="00D42B2E">
        <w:rPr>
          <w:rFonts w:ascii="Times New Roman" w:hAnsi="Times New Roman" w:cs="Times New Roman"/>
          <w:i/>
          <w:iCs/>
          <w:sz w:val="24"/>
          <w:szCs w:val="24"/>
        </w:rPr>
        <w:t>9</w:t>
      </w:r>
      <w:r w:rsidRPr="00D42B2E">
        <w:rPr>
          <w:rFonts w:ascii="Times New Roman" w:hAnsi="Times New Roman" w:cs="Times New Roman"/>
          <w:sz w:val="24"/>
          <w:szCs w:val="24"/>
        </w:rPr>
        <w:t xml:space="preserve">(11), 240. </w:t>
      </w:r>
      <w:hyperlink r:id="rId11" w:history="1">
        <w:r w:rsidRPr="00597EBA">
          <w:rPr>
            <w:rStyle w:val="Hyperlink"/>
            <w:rFonts w:ascii="Times New Roman" w:hAnsi="Times New Roman" w:cs="Times New Roman"/>
            <w:sz w:val="24"/>
            <w:szCs w:val="24"/>
          </w:rPr>
          <w:t>https://doi.org/10.3390/agriculture9110240</w:t>
        </w:r>
      </w:hyperlink>
    </w:p>
    <w:p w14:paraId="19717519" w14:textId="77777777" w:rsidR="00104FCE" w:rsidRPr="004F1F0E" w:rsidRDefault="00104FCE" w:rsidP="00104FCE">
      <w:pPr>
        <w:numPr>
          <w:ilvl w:val="0"/>
          <w:numId w:val="12"/>
        </w:numPr>
        <w:spacing w:after="0"/>
        <w:ind w:left="714" w:hanging="357"/>
        <w:jc w:val="both"/>
        <w:rPr>
          <w:rFonts w:ascii="Times New Roman" w:hAnsi="Times New Roman" w:cs="Times New Roman"/>
          <w:sz w:val="24"/>
          <w:szCs w:val="24"/>
        </w:rPr>
      </w:pPr>
      <w:r w:rsidRPr="004F1F0E">
        <w:rPr>
          <w:rFonts w:ascii="Times New Roman" w:hAnsi="Times New Roman" w:cs="Times New Roman"/>
          <w:sz w:val="24"/>
          <w:szCs w:val="24"/>
        </w:rPr>
        <w:t>Santos, S. A. O., Viana, P. B., Pires, S. M. G., Silvestre, A. J. D., &amp; Freire, C. S. R. (2022). Comparative study of the chemical composition of brown seaweed extracts. </w:t>
      </w:r>
      <w:r w:rsidRPr="004F1F0E">
        <w:rPr>
          <w:rFonts w:ascii="Times New Roman" w:hAnsi="Times New Roman" w:cs="Times New Roman"/>
          <w:i/>
          <w:iCs/>
          <w:sz w:val="24"/>
          <w:szCs w:val="24"/>
        </w:rPr>
        <w:t>Plants</w:t>
      </w:r>
      <w:r w:rsidRPr="004F1F0E">
        <w:rPr>
          <w:rFonts w:ascii="Times New Roman" w:hAnsi="Times New Roman" w:cs="Times New Roman"/>
          <w:sz w:val="24"/>
          <w:szCs w:val="24"/>
        </w:rPr>
        <w:t>, </w:t>
      </w:r>
      <w:r w:rsidRPr="004F1F0E">
        <w:rPr>
          <w:rFonts w:ascii="Times New Roman" w:hAnsi="Times New Roman" w:cs="Times New Roman"/>
          <w:i/>
          <w:iCs/>
          <w:sz w:val="24"/>
          <w:szCs w:val="24"/>
        </w:rPr>
        <w:t>11</w:t>
      </w:r>
      <w:r w:rsidRPr="004F1F0E">
        <w:rPr>
          <w:rFonts w:ascii="Times New Roman" w:hAnsi="Times New Roman" w:cs="Times New Roman"/>
          <w:sz w:val="24"/>
          <w:szCs w:val="24"/>
        </w:rPr>
        <w:t>(24), 3447. doi.org</w:t>
      </w:r>
    </w:p>
    <w:p w14:paraId="1D9E8E6D"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proofErr w:type="spellStart"/>
      <w:r w:rsidRPr="00EF661D">
        <w:rPr>
          <w:rFonts w:ascii="Times New Roman" w:hAnsi="Times New Roman" w:cs="Times New Roman"/>
          <w:sz w:val="24"/>
          <w:szCs w:val="24"/>
        </w:rPr>
        <w:t>Shaddad</w:t>
      </w:r>
      <w:proofErr w:type="spellEnd"/>
      <w:r w:rsidRPr="00EF661D">
        <w:rPr>
          <w:rFonts w:ascii="Times New Roman" w:hAnsi="Times New Roman" w:cs="Times New Roman"/>
          <w:sz w:val="24"/>
          <w:szCs w:val="24"/>
        </w:rPr>
        <w:t xml:space="preserve">, M.A.K.; </w:t>
      </w:r>
      <w:proofErr w:type="spellStart"/>
      <w:r w:rsidRPr="00EF661D">
        <w:rPr>
          <w:rFonts w:ascii="Times New Roman" w:hAnsi="Times New Roman" w:cs="Times New Roman"/>
          <w:sz w:val="24"/>
          <w:szCs w:val="24"/>
        </w:rPr>
        <w:t>Farghl</w:t>
      </w:r>
      <w:proofErr w:type="spellEnd"/>
      <w:r w:rsidRPr="00EF661D">
        <w:rPr>
          <w:rFonts w:ascii="Times New Roman" w:hAnsi="Times New Roman" w:cs="Times New Roman"/>
          <w:sz w:val="24"/>
          <w:szCs w:val="24"/>
        </w:rPr>
        <w:t>, A.A.M.; Galal, H.R.; Hassan, E.A. (2014). Influence of seaweed extracts (</w:t>
      </w:r>
      <w:r w:rsidRPr="00EF661D">
        <w:rPr>
          <w:rFonts w:ascii="Times New Roman" w:hAnsi="Times New Roman" w:cs="Times New Roman"/>
          <w:i/>
          <w:iCs/>
          <w:sz w:val="24"/>
          <w:szCs w:val="24"/>
        </w:rPr>
        <w:t xml:space="preserve">Sargassum </w:t>
      </w:r>
      <w:proofErr w:type="spellStart"/>
      <w:r w:rsidRPr="00EF661D">
        <w:rPr>
          <w:rFonts w:ascii="Times New Roman" w:hAnsi="Times New Roman" w:cs="Times New Roman"/>
          <w:i/>
          <w:iCs/>
          <w:sz w:val="24"/>
          <w:szCs w:val="24"/>
        </w:rPr>
        <w:t>dentifolium</w:t>
      </w:r>
      <w:proofErr w:type="spellEnd"/>
      <w:r w:rsidRPr="00EF661D">
        <w:rPr>
          <w:rFonts w:ascii="Times New Roman" w:hAnsi="Times New Roman" w:cs="Times New Roman"/>
          <w:sz w:val="24"/>
          <w:szCs w:val="24"/>
        </w:rPr>
        <w:t> or </w:t>
      </w:r>
      <w:r w:rsidRPr="00EF661D">
        <w:rPr>
          <w:rFonts w:ascii="Times New Roman" w:hAnsi="Times New Roman" w:cs="Times New Roman"/>
          <w:i/>
          <w:iCs/>
          <w:sz w:val="24"/>
          <w:szCs w:val="24"/>
        </w:rPr>
        <w:t xml:space="preserve">Padina </w:t>
      </w:r>
      <w:proofErr w:type="spellStart"/>
      <w:r w:rsidRPr="00EF661D">
        <w:rPr>
          <w:rFonts w:ascii="Times New Roman" w:hAnsi="Times New Roman" w:cs="Times New Roman"/>
          <w:i/>
          <w:iCs/>
          <w:sz w:val="24"/>
          <w:szCs w:val="24"/>
        </w:rPr>
        <w:t>gymnospora</w:t>
      </w:r>
      <w:proofErr w:type="spellEnd"/>
      <w:r w:rsidRPr="00EF661D">
        <w:rPr>
          <w:rFonts w:ascii="Times New Roman" w:hAnsi="Times New Roman" w:cs="Times New Roman"/>
          <w:sz w:val="24"/>
          <w:szCs w:val="24"/>
        </w:rPr>
        <w:t>) on the growth and physiological activities of faba bean and wheat plants under salt stress. </w:t>
      </w:r>
      <w:r w:rsidRPr="00EF661D">
        <w:rPr>
          <w:rFonts w:ascii="Times New Roman" w:hAnsi="Times New Roman" w:cs="Times New Roman"/>
          <w:i/>
          <w:iCs/>
          <w:sz w:val="24"/>
          <w:szCs w:val="24"/>
        </w:rPr>
        <w:t>Egypt. J. Bot.</w:t>
      </w:r>
      <w:r w:rsidRPr="00EF661D">
        <w:rPr>
          <w:rFonts w:ascii="Times New Roman" w:hAnsi="Times New Roman" w:cs="Times New Roman"/>
          <w:sz w:val="24"/>
          <w:szCs w:val="24"/>
        </w:rPr>
        <w:t> </w:t>
      </w:r>
      <w:r w:rsidRPr="00EF661D">
        <w:rPr>
          <w:rFonts w:ascii="Times New Roman" w:hAnsi="Times New Roman" w:cs="Times New Roman"/>
          <w:i/>
          <w:iCs/>
          <w:sz w:val="24"/>
          <w:szCs w:val="24"/>
        </w:rPr>
        <w:t>54</w:t>
      </w:r>
      <w:r w:rsidRPr="00EF661D">
        <w:rPr>
          <w:rFonts w:ascii="Times New Roman" w:hAnsi="Times New Roman" w:cs="Times New Roman"/>
          <w:sz w:val="24"/>
          <w:szCs w:val="24"/>
        </w:rPr>
        <w:t>, 121–135.</w:t>
      </w:r>
    </w:p>
    <w:p w14:paraId="66CA9C99"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r w:rsidRPr="00EF661D">
        <w:rPr>
          <w:rFonts w:ascii="Times New Roman" w:hAnsi="Times New Roman" w:cs="Times New Roman"/>
          <w:sz w:val="24"/>
          <w:szCs w:val="24"/>
        </w:rPr>
        <w:t xml:space="preserve">Shahzad, R.; </w:t>
      </w:r>
      <w:proofErr w:type="spellStart"/>
      <w:r w:rsidRPr="00EF661D">
        <w:rPr>
          <w:rFonts w:ascii="Times New Roman" w:hAnsi="Times New Roman" w:cs="Times New Roman"/>
          <w:sz w:val="24"/>
          <w:szCs w:val="24"/>
        </w:rPr>
        <w:t>Harlina</w:t>
      </w:r>
      <w:proofErr w:type="spellEnd"/>
      <w:r w:rsidRPr="00EF661D">
        <w:rPr>
          <w:rFonts w:ascii="Times New Roman" w:hAnsi="Times New Roman" w:cs="Times New Roman"/>
          <w:sz w:val="24"/>
          <w:szCs w:val="24"/>
        </w:rPr>
        <w:t xml:space="preserve">, P.W.; Gallego, P.P.; </w:t>
      </w:r>
      <w:proofErr w:type="spellStart"/>
      <w:r w:rsidRPr="00EF661D">
        <w:rPr>
          <w:rFonts w:ascii="Times New Roman" w:hAnsi="Times New Roman" w:cs="Times New Roman"/>
          <w:sz w:val="24"/>
          <w:szCs w:val="24"/>
        </w:rPr>
        <w:t>Flexas</w:t>
      </w:r>
      <w:proofErr w:type="spellEnd"/>
      <w:r w:rsidRPr="00EF661D">
        <w:rPr>
          <w:rFonts w:ascii="Times New Roman" w:hAnsi="Times New Roman" w:cs="Times New Roman"/>
          <w:sz w:val="24"/>
          <w:szCs w:val="24"/>
        </w:rPr>
        <w:t xml:space="preserve">, J.; Ewas, M.; </w:t>
      </w:r>
      <w:proofErr w:type="spellStart"/>
      <w:r w:rsidRPr="00EF661D">
        <w:rPr>
          <w:rFonts w:ascii="Times New Roman" w:hAnsi="Times New Roman" w:cs="Times New Roman"/>
          <w:sz w:val="24"/>
          <w:szCs w:val="24"/>
        </w:rPr>
        <w:t>Leiwen</w:t>
      </w:r>
      <w:proofErr w:type="spellEnd"/>
      <w:r w:rsidRPr="00EF661D">
        <w:rPr>
          <w:rFonts w:ascii="Times New Roman" w:hAnsi="Times New Roman" w:cs="Times New Roman"/>
          <w:sz w:val="24"/>
          <w:szCs w:val="24"/>
        </w:rPr>
        <w:t xml:space="preserve">, X.; </w:t>
      </w:r>
      <w:proofErr w:type="spellStart"/>
      <w:r w:rsidRPr="00EF661D">
        <w:rPr>
          <w:rFonts w:ascii="Times New Roman" w:hAnsi="Times New Roman" w:cs="Times New Roman"/>
          <w:sz w:val="24"/>
          <w:szCs w:val="24"/>
        </w:rPr>
        <w:t>Karuniawan</w:t>
      </w:r>
      <w:proofErr w:type="spellEnd"/>
      <w:r w:rsidRPr="00EF661D">
        <w:rPr>
          <w:rFonts w:ascii="Times New Roman" w:hAnsi="Times New Roman" w:cs="Times New Roman"/>
          <w:sz w:val="24"/>
          <w:szCs w:val="24"/>
        </w:rPr>
        <w:t xml:space="preserve">, A. </w:t>
      </w:r>
      <w:r w:rsidRPr="00EF661D">
        <w:rPr>
          <w:rFonts w:ascii="Times New Roman" w:hAnsi="Times New Roman" w:cs="Times New Roman"/>
          <w:color w:val="222222"/>
          <w:sz w:val="24"/>
          <w:szCs w:val="24"/>
        </w:rPr>
        <w:t>(2023). </w:t>
      </w:r>
      <w:r w:rsidRPr="00EF661D">
        <w:rPr>
          <w:rFonts w:ascii="Times New Roman" w:hAnsi="Times New Roman" w:cs="Times New Roman"/>
          <w:sz w:val="24"/>
          <w:szCs w:val="24"/>
        </w:rPr>
        <w:t>The seaweed </w:t>
      </w:r>
      <w:r w:rsidRPr="00EF661D">
        <w:rPr>
          <w:rFonts w:ascii="Times New Roman" w:hAnsi="Times New Roman" w:cs="Times New Roman"/>
          <w:i/>
          <w:iCs/>
          <w:sz w:val="24"/>
          <w:szCs w:val="24"/>
        </w:rPr>
        <w:t>Ascophyllum nodosum</w:t>
      </w:r>
      <w:r w:rsidRPr="00EF661D">
        <w:rPr>
          <w:rFonts w:ascii="Times New Roman" w:hAnsi="Times New Roman" w:cs="Times New Roman"/>
          <w:sz w:val="24"/>
          <w:szCs w:val="24"/>
        </w:rPr>
        <w:t>-based biostimulant enhances salt stress tolerance in rice (</w:t>
      </w:r>
      <w:r w:rsidRPr="00EF661D">
        <w:rPr>
          <w:rFonts w:ascii="Times New Roman" w:hAnsi="Times New Roman" w:cs="Times New Roman"/>
          <w:i/>
          <w:iCs/>
          <w:sz w:val="24"/>
          <w:szCs w:val="24"/>
        </w:rPr>
        <w:t>Oryza sativa</w:t>
      </w:r>
      <w:r w:rsidRPr="00EF661D">
        <w:rPr>
          <w:rFonts w:ascii="Times New Roman" w:hAnsi="Times New Roman" w:cs="Times New Roman"/>
          <w:sz w:val="24"/>
          <w:szCs w:val="24"/>
        </w:rPr>
        <w:t xml:space="preserve"> L.) by </w:t>
      </w:r>
      <w:proofErr w:type="spellStart"/>
      <w:r w:rsidRPr="00EF661D">
        <w:rPr>
          <w:rFonts w:ascii="Times New Roman" w:hAnsi="Times New Roman" w:cs="Times New Roman"/>
          <w:sz w:val="24"/>
          <w:szCs w:val="24"/>
        </w:rPr>
        <w:t>remodeling</w:t>
      </w:r>
      <w:proofErr w:type="spellEnd"/>
      <w:r w:rsidRPr="00EF661D">
        <w:rPr>
          <w:rFonts w:ascii="Times New Roman" w:hAnsi="Times New Roman" w:cs="Times New Roman"/>
          <w:sz w:val="24"/>
          <w:szCs w:val="24"/>
        </w:rPr>
        <w:t xml:space="preserve"> physiological, biochemical, and metabolic responses. </w:t>
      </w:r>
      <w:r w:rsidRPr="00EF661D">
        <w:rPr>
          <w:rFonts w:ascii="Times New Roman" w:hAnsi="Times New Roman" w:cs="Times New Roman"/>
          <w:i/>
          <w:iCs/>
          <w:sz w:val="24"/>
          <w:szCs w:val="24"/>
        </w:rPr>
        <w:t>J. Plant Interact.</w:t>
      </w:r>
      <w:r w:rsidRPr="00EF661D">
        <w:rPr>
          <w:rFonts w:ascii="Times New Roman" w:hAnsi="Times New Roman" w:cs="Times New Roman"/>
          <w:sz w:val="24"/>
          <w:szCs w:val="24"/>
        </w:rPr>
        <w:t> </w:t>
      </w:r>
      <w:r w:rsidRPr="00EF661D">
        <w:rPr>
          <w:rFonts w:ascii="Times New Roman" w:hAnsi="Times New Roman" w:cs="Times New Roman"/>
          <w:i/>
          <w:iCs/>
          <w:sz w:val="24"/>
          <w:szCs w:val="24"/>
        </w:rPr>
        <w:t>18</w:t>
      </w:r>
      <w:r w:rsidRPr="00EF661D">
        <w:rPr>
          <w:rFonts w:ascii="Times New Roman" w:hAnsi="Times New Roman" w:cs="Times New Roman"/>
          <w:sz w:val="24"/>
          <w:szCs w:val="24"/>
        </w:rPr>
        <w:t>, 2266514</w:t>
      </w:r>
    </w:p>
    <w:p w14:paraId="05E691D9"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F3A04">
        <w:rPr>
          <w:rFonts w:ascii="Times New Roman" w:hAnsi="Times New Roman" w:cs="Times New Roman"/>
          <w:sz w:val="24"/>
          <w:szCs w:val="24"/>
        </w:rPr>
        <w:t xml:space="preserve">Shanmugam, M., Sivakumar, S. D., </w:t>
      </w:r>
      <w:proofErr w:type="spellStart"/>
      <w:r w:rsidRPr="006F3A04">
        <w:rPr>
          <w:rFonts w:ascii="Times New Roman" w:hAnsi="Times New Roman" w:cs="Times New Roman"/>
          <w:sz w:val="24"/>
          <w:szCs w:val="24"/>
        </w:rPr>
        <w:t>Senthivelu</w:t>
      </w:r>
      <w:proofErr w:type="spellEnd"/>
      <w:r w:rsidRPr="006F3A04">
        <w:rPr>
          <w:rFonts w:ascii="Times New Roman" w:hAnsi="Times New Roman" w:cs="Times New Roman"/>
          <w:sz w:val="24"/>
          <w:szCs w:val="24"/>
        </w:rPr>
        <w:t>, M., &amp; Kumar, P. S. (2024).</w:t>
      </w:r>
      <w:r w:rsidRPr="00336B50">
        <w:rPr>
          <w:rFonts w:ascii="Times New Roman" w:hAnsi="Times New Roman" w:cs="Times New Roman"/>
          <w:sz w:val="24"/>
          <w:szCs w:val="24"/>
        </w:rPr>
        <w:t> Synergistic effect of red and brown seaweed extract blend in conjunction with humic acids on maize. </w:t>
      </w:r>
      <w:r w:rsidRPr="00336B50">
        <w:rPr>
          <w:rFonts w:ascii="Times New Roman" w:hAnsi="Times New Roman" w:cs="Times New Roman"/>
          <w:i/>
          <w:iCs/>
          <w:sz w:val="24"/>
          <w:szCs w:val="24"/>
        </w:rPr>
        <w:t>Malaysian Journal of Sustainable Agriculture, 8</w:t>
      </w:r>
      <w:r w:rsidRPr="00336B50">
        <w:rPr>
          <w:rFonts w:ascii="Times New Roman" w:hAnsi="Times New Roman" w:cs="Times New Roman"/>
          <w:sz w:val="24"/>
          <w:szCs w:val="24"/>
        </w:rPr>
        <w:t>(2), 61–68. doi.org</w:t>
      </w:r>
    </w:p>
    <w:p w14:paraId="7975D366"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Sharif, M., Khattak, R. A., &amp; Sarir, M. S. (2002). Influence of humic acid on nutrient uptake and growth of wheat. </w:t>
      </w:r>
      <w:r w:rsidRPr="006E6B61">
        <w:rPr>
          <w:rFonts w:ascii="Times New Roman" w:hAnsi="Times New Roman" w:cs="Times New Roman"/>
          <w:i/>
          <w:iCs/>
          <w:sz w:val="24"/>
          <w:szCs w:val="24"/>
        </w:rPr>
        <w:t>Journal of Plant Nutrition, 25</w:t>
      </w:r>
      <w:r w:rsidRPr="006E6B61">
        <w:rPr>
          <w:rFonts w:ascii="Times New Roman" w:hAnsi="Times New Roman" w:cs="Times New Roman"/>
          <w:sz w:val="24"/>
          <w:szCs w:val="24"/>
        </w:rPr>
        <w:t>(8), 1665–1675.</w:t>
      </w:r>
    </w:p>
    <w:p w14:paraId="383BD848"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lastRenderedPageBreak/>
        <w:t xml:space="preserve">Sharma, H. S. S., Fleming, C., Selby, C., Rao, J. R., &amp; Martin, T. (2014). Plant biostimulants: A review on the processing of macroalgae and use of extracts for crop management. </w:t>
      </w:r>
      <w:r w:rsidRPr="006E6B61">
        <w:rPr>
          <w:rFonts w:ascii="Times New Roman" w:hAnsi="Times New Roman" w:cs="Times New Roman"/>
          <w:i/>
          <w:iCs/>
          <w:sz w:val="24"/>
          <w:szCs w:val="24"/>
        </w:rPr>
        <w:t>Journal of Applied Phycology, 26</w:t>
      </w:r>
      <w:r w:rsidRPr="006E6B61">
        <w:rPr>
          <w:rFonts w:ascii="Times New Roman" w:hAnsi="Times New Roman" w:cs="Times New Roman"/>
          <w:sz w:val="24"/>
          <w:szCs w:val="24"/>
        </w:rPr>
        <w:t>(2), 465–490.</w:t>
      </w:r>
    </w:p>
    <w:p w14:paraId="0C822127" w14:textId="77777777" w:rsidR="0062390F" w:rsidRPr="0062390F"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Sharma, H. S. S., Fleming, C., Selby, C., Rao, J. R., &amp; Martin, T. (2014). Plant biostimulants for sustainable crop production. </w:t>
      </w:r>
      <w:r w:rsidRPr="006E6B61">
        <w:rPr>
          <w:rFonts w:ascii="Times New Roman" w:hAnsi="Times New Roman" w:cs="Times New Roman"/>
          <w:i/>
          <w:iCs/>
          <w:sz w:val="24"/>
          <w:szCs w:val="24"/>
        </w:rPr>
        <w:t>Journal of Applied Phycology, 26</w:t>
      </w:r>
      <w:r>
        <w:rPr>
          <w:rFonts w:ascii="Times New Roman" w:hAnsi="Times New Roman" w:cs="Times New Roman"/>
          <w:sz w:val="24"/>
          <w:szCs w:val="24"/>
        </w:rPr>
        <w:t>, 465–490</w:t>
      </w:r>
      <w:r w:rsidRPr="009D229E">
        <w:rPr>
          <w:rFonts w:ascii="Times New Roman" w:eastAsia="Times New Roman" w:hAnsi="Times New Roman" w:cs="Times New Roman"/>
          <w:kern w:val="0"/>
          <w:sz w:val="24"/>
          <w:szCs w:val="24"/>
          <w:lang w:eastAsia="en-IN"/>
          <w14:ligatures w14:val="none"/>
        </w:rPr>
        <w:t>.</w:t>
      </w:r>
    </w:p>
    <w:p w14:paraId="170A9B6E" w14:textId="77777777" w:rsidR="00104FCE" w:rsidRPr="004F1F0E" w:rsidRDefault="00104FCE" w:rsidP="00104FCE">
      <w:pPr>
        <w:numPr>
          <w:ilvl w:val="0"/>
          <w:numId w:val="12"/>
        </w:numPr>
        <w:spacing w:after="0"/>
        <w:ind w:left="714" w:hanging="357"/>
        <w:jc w:val="both"/>
        <w:rPr>
          <w:rFonts w:ascii="Times New Roman" w:hAnsi="Times New Roman" w:cs="Times New Roman"/>
          <w:sz w:val="24"/>
          <w:szCs w:val="24"/>
        </w:rPr>
      </w:pPr>
      <w:r w:rsidRPr="004F1F0E">
        <w:rPr>
          <w:rFonts w:ascii="Times New Roman" w:hAnsi="Times New Roman" w:cs="Times New Roman"/>
          <w:sz w:val="24"/>
          <w:szCs w:val="24"/>
        </w:rPr>
        <w:t>Sharma, S., Singh, S. K., Kumar, G., &amp; Kumar, S. (2022). Enzyme-assisted extraction of bioactive compounds from seaweed. </w:t>
      </w:r>
      <w:r w:rsidRPr="004F1F0E">
        <w:rPr>
          <w:rFonts w:ascii="Times New Roman" w:hAnsi="Times New Roman" w:cs="Times New Roman"/>
          <w:i/>
          <w:iCs/>
          <w:sz w:val="24"/>
          <w:szCs w:val="24"/>
        </w:rPr>
        <w:t>Frontiers in Marine Science</w:t>
      </w:r>
      <w:r w:rsidRPr="004F1F0E">
        <w:rPr>
          <w:rFonts w:ascii="Times New Roman" w:hAnsi="Times New Roman" w:cs="Times New Roman"/>
          <w:sz w:val="24"/>
          <w:szCs w:val="24"/>
        </w:rPr>
        <w:t>, </w:t>
      </w:r>
      <w:r w:rsidRPr="004F1F0E">
        <w:rPr>
          <w:rFonts w:ascii="Times New Roman" w:hAnsi="Times New Roman" w:cs="Times New Roman"/>
          <w:i/>
          <w:iCs/>
          <w:sz w:val="24"/>
          <w:szCs w:val="24"/>
        </w:rPr>
        <w:t>9</w:t>
      </w:r>
      <w:r w:rsidRPr="004F1F0E">
        <w:rPr>
          <w:rFonts w:ascii="Times New Roman" w:hAnsi="Times New Roman" w:cs="Times New Roman"/>
          <w:sz w:val="24"/>
          <w:szCs w:val="24"/>
        </w:rPr>
        <w:t>, 981703. doi.org</w:t>
      </w:r>
    </w:p>
    <w:p w14:paraId="70816D8D" w14:textId="77777777" w:rsidR="004F5C9C" w:rsidRP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proofErr w:type="spellStart"/>
      <w:r w:rsidRPr="004F5C9C">
        <w:rPr>
          <w:rFonts w:ascii="Times New Roman" w:hAnsi="Times New Roman" w:cs="Times New Roman"/>
          <w:sz w:val="24"/>
          <w:szCs w:val="24"/>
        </w:rPr>
        <w:t>Shaziya</w:t>
      </w:r>
      <w:proofErr w:type="spellEnd"/>
      <w:r w:rsidRPr="004F5C9C">
        <w:rPr>
          <w:rFonts w:ascii="Times New Roman" w:hAnsi="Times New Roman" w:cs="Times New Roman"/>
          <w:sz w:val="24"/>
          <w:szCs w:val="24"/>
        </w:rPr>
        <w:t xml:space="preserve">, K. L., </w:t>
      </w:r>
      <w:proofErr w:type="spellStart"/>
      <w:r w:rsidRPr="004F5C9C">
        <w:rPr>
          <w:rFonts w:ascii="Times New Roman" w:hAnsi="Times New Roman" w:cs="Times New Roman"/>
          <w:sz w:val="24"/>
          <w:szCs w:val="24"/>
        </w:rPr>
        <w:t>Kadalli</w:t>
      </w:r>
      <w:proofErr w:type="spellEnd"/>
      <w:r w:rsidRPr="004F5C9C">
        <w:rPr>
          <w:rFonts w:ascii="Times New Roman" w:hAnsi="Times New Roman" w:cs="Times New Roman"/>
          <w:sz w:val="24"/>
          <w:szCs w:val="24"/>
        </w:rPr>
        <w:t>, G. G., Prakash, S. S., Prakash, N. B., Murali, K., &amp; Mohan Kumar, T. L. (2024). Influence of different levels of seaweed extract and humic acid granules on growth and productivity of Bengal gram (</w:t>
      </w:r>
      <w:r w:rsidRPr="004F5C9C">
        <w:rPr>
          <w:rFonts w:ascii="Times New Roman" w:hAnsi="Times New Roman" w:cs="Times New Roman"/>
          <w:i/>
          <w:iCs/>
          <w:sz w:val="24"/>
          <w:szCs w:val="24"/>
        </w:rPr>
        <w:t>Cicer arietinum</w:t>
      </w:r>
      <w:r w:rsidRPr="004F5C9C">
        <w:rPr>
          <w:rFonts w:ascii="Times New Roman" w:hAnsi="Times New Roman" w:cs="Times New Roman"/>
          <w:sz w:val="24"/>
          <w:szCs w:val="24"/>
        </w:rPr>
        <w:t xml:space="preserve"> L.) in </w:t>
      </w:r>
      <w:proofErr w:type="spellStart"/>
      <w:r w:rsidRPr="004F5C9C">
        <w:rPr>
          <w:rFonts w:ascii="Times New Roman" w:hAnsi="Times New Roman" w:cs="Times New Roman"/>
          <w:sz w:val="24"/>
          <w:szCs w:val="24"/>
        </w:rPr>
        <w:t>Alfisols</w:t>
      </w:r>
      <w:proofErr w:type="spellEnd"/>
      <w:r w:rsidRPr="004F5C9C">
        <w:rPr>
          <w:rFonts w:ascii="Times New Roman" w:hAnsi="Times New Roman" w:cs="Times New Roman"/>
          <w:sz w:val="24"/>
          <w:szCs w:val="24"/>
        </w:rPr>
        <w:t>. </w:t>
      </w:r>
      <w:r w:rsidRPr="004F5C9C">
        <w:rPr>
          <w:rFonts w:ascii="Times New Roman" w:hAnsi="Times New Roman" w:cs="Times New Roman"/>
          <w:i/>
          <w:iCs/>
          <w:sz w:val="24"/>
          <w:szCs w:val="24"/>
        </w:rPr>
        <w:t>Mysore Journal of Agricultural Sciences</w:t>
      </w:r>
      <w:r w:rsidRPr="004F5C9C">
        <w:rPr>
          <w:rFonts w:ascii="Times New Roman" w:hAnsi="Times New Roman" w:cs="Times New Roman"/>
          <w:sz w:val="24"/>
          <w:szCs w:val="24"/>
        </w:rPr>
        <w:t>, </w:t>
      </w:r>
      <w:r w:rsidRPr="004F5C9C">
        <w:rPr>
          <w:rFonts w:ascii="Times New Roman" w:hAnsi="Times New Roman" w:cs="Times New Roman"/>
          <w:i/>
          <w:iCs/>
          <w:sz w:val="24"/>
          <w:szCs w:val="24"/>
        </w:rPr>
        <w:t>58</w:t>
      </w:r>
      <w:r w:rsidRPr="004F5C9C">
        <w:rPr>
          <w:rFonts w:ascii="Times New Roman" w:hAnsi="Times New Roman" w:cs="Times New Roman"/>
          <w:sz w:val="24"/>
          <w:szCs w:val="24"/>
        </w:rPr>
        <w:t>(3), 325–341.</w:t>
      </w:r>
    </w:p>
    <w:p w14:paraId="3054A60C" w14:textId="03CE6084" w:rsidR="004F5C9C" w:rsidRP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4F5C9C">
        <w:rPr>
          <w:rFonts w:ascii="Times New Roman" w:hAnsi="Times New Roman" w:cs="Times New Roman"/>
          <w:sz w:val="24"/>
          <w:szCs w:val="24"/>
        </w:rPr>
        <w:t xml:space="preserve">Shen, J.; Guo, M.J.; Wang, Y.G.; Yuan, X.; Wen, Y.Y.; Song, X.E.; Dong, S.Q.; Guo, P.Y. </w:t>
      </w:r>
      <w:r w:rsidR="006F3A04">
        <w:rPr>
          <w:rFonts w:ascii="Times New Roman" w:hAnsi="Times New Roman" w:cs="Times New Roman"/>
          <w:sz w:val="24"/>
          <w:szCs w:val="24"/>
        </w:rPr>
        <w:t xml:space="preserve">  </w:t>
      </w:r>
      <w:r w:rsidRPr="004F5C9C">
        <w:rPr>
          <w:rFonts w:ascii="Times New Roman" w:hAnsi="Times New Roman" w:cs="Times New Roman"/>
          <w:sz w:val="24"/>
          <w:szCs w:val="24"/>
        </w:rPr>
        <w:t>(2020). Humic acid improves the physiological and photosynthetic characteristics of millet seedlings under drought stress. </w:t>
      </w:r>
      <w:r w:rsidRPr="004F5C9C">
        <w:rPr>
          <w:rFonts w:ascii="Times New Roman" w:hAnsi="Times New Roman" w:cs="Times New Roman"/>
          <w:i/>
          <w:iCs/>
          <w:sz w:val="24"/>
          <w:szCs w:val="24"/>
        </w:rPr>
        <w:t xml:space="preserve">Plant Signal. </w:t>
      </w:r>
      <w:proofErr w:type="spellStart"/>
      <w:r w:rsidRPr="004F5C9C">
        <w:rPr>
          <w:rFonts w:ascii="Times New Roman" w:hAnsi="Times New Roman" w:cs="Times New Roman"/>
          <w:i/>
          <w:iCs/>
          <w:sz w:val="24"/>
          <w:szCs w:val="24"/>
        </w:rPr>
        <w:t>Behav</w:t>
      </w:r>
      <w:proofErr w:type="spellEnd"/>
      <w:r w:rsidRPr="004F5C9C">
        <w:rPr>
          <w:rFonts w:ascii="Times New Roman" w:hAnsi="Times New Roman" w:cs="Times New Roman"/>
          <w:i/>
          <w:iCs/>
          <w:sz w:val="24"/>
          <w:szCs w:val="24"/>
        </w:rPr>
        <w:t>.</w:t>
      </w:r>
      <w:r w:rsidRPr="004F5C9C">
        <w:rPr>
          <w:rFonts w:ascii="Times New Roman" w:hAnsi="Times New Roman" w:cs="Times New Roman"/>
          <w:sz w:val="24"/>
          <w:szCs w:val="24"/>
        </w:rPr>
        <w:t>  </w:t>
      </w:r>
      <w:r w:rsidRPr="004F5C9C">
        <w:rPr>
          <w:rFonts w:ascii="Times New Roman" w:hAnsi="Times New Roman" w:cs="Times New Roman"/>
          <w:i/>
          <w:iCs/>
          <w:sz w:val="24"/>
          <w:szCs w:val="24"/>
        </w:rPr>
        <w:t>15</w:t>
      </w:r>
      <w:r w:rsidRPr="004F5C9C">
        <w:rPr>
          <w:rFonts w:ascii="Times New Roman" w:hAnsi="Times New Roman" w:cs="Times New Roman"/>
          <w:sz w:val="24"/>
          <w:szCs w:val="24"/>
        </w:rPr>
        <w:t>, 1774212.</w:t>
      </w:r>
    </w:p>
    <w:p w14:paraId="3A72DC86"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Shukla, P. S., Shotton, K., Norman, E., Neily, W., Critchley, A. T., &amp; </w:t>
      </w:r>
      <w:proofErr w:type="spellStart"/>
      <w:r w:rsidRPr="006E6B61">
        <w:rPr>
          <w:rFonts w:ascii="Times New Roman" w:hAnsi="Times New Roman" w:cs="Times New Roman"/>
          <w:sz w:val="24"/>
          <w:szCs w:val="24"/>
        </w:rPr>
        <w:t>Prithiviraj</w:t>
      </w:r>
      <w:proofErr w:type="spellEnd"/>
      <w:r w:rsidRPr="006E6B61">
        <w:rPr>
          <w:rFonts w:ascii="Times New Roman" w:hAnsi="Times New Roman" w:cs="Times New Roman"/>
          <w:sz w:val="24"/>
          <w:szCs w:val="24"/>
        </w:rPr>
        <w:t xml:space="preserve">, B. (2019). Seaweed-based biostimulants in agriculture: Mechanisms and impacts on crop productivity. </w:t>
      </w:r>
      <w:r w:rsidRPr="006E6B61">
        <w:rPr>
          <w:rFonts w:ascii="Times New Roman" w:hAnsi="Times New Roman" w:cs="Times New Roman"/>
          <w:i/>
          <w:iCs/>
          <w:sz w:val="24"/>
          <w:szCs w:val="24"/>
        </w:rPr>
        <w:t>Frontiers in Plant Science, 10</w:t>
      </w:r>
      <w:r w:rsidRPr="006E6B61">
        <w:rPr>
          <w:rFonts w:ascii="Times New Roman" w:hAnsi="Times New Roman" w:cs="Times New Roman"/>
          <w:sz w:val="24"/>
          <w:szCs w:val="24"/>
        </w:rPr>
        <w:t>, 1407.</w:t>
      </w:r>
    </w:p>
    <w:p w14:paraId="6382C310" w14:textId="77777777" w:rsidR="004F5C9C" w:rsidRPr="00EF661D" w:rsidRDefault="004F5C9C" w:rsidP="004F5C9C">
      <w:pPr>
        <w:numPr>
          <w:ilvl w:val="0"/>
          <w:numId w:val="12"/>
        </w:numPr>
        <w:spacing w:after="0" w:line="240" w:lineRule="auto"/>
        <w:jc w:val="both"/>
        <w:rPr>
          <w:rFonts w:ascii="Times New Roman" w:hAnsi="Times New Roman" w:cs="Times New Roman"/>
          <w:sz w:val="24"/>
          <w:szCs w:val="24"/>
        </w:rPr>
      </w:pPr>
      <w:r w:rsidRPr="00EF661D">
        <w:rPr>
          <w:rFonts w:ascii="Times New Roman" w:hAnsi="Times New Roman" w:cs="Times New Roman"/>
          <w:sz w:val="24"/>
          <w:szCs w:val="24"/>
        </w:rPr>
        <w:t xml:space="preserve">Shukla, P.S.; Shotton, K.; Norman, E.; Neily, W.; Critchley, A.T.; </w:t>
      </w:r>
      <w:proofErr w:type="spellStart"/>
      <w:r w:rsidRPr="00EF661D">
        <w:rPr>
          <w:rFonts w:ascii="Times New Roman" w:hAnsi="Times New Roman" w:cs="Times New Roman"/>
          <w:sz w:val="24"/>
          <w:szCs w:val="24"/>
        </w:rPr>
        <w:t>Prithiviraj</w:t>
      </w:r>
      <w:proofErr w:type="spellEnd"/>
      <w:r w:rsidRPr="00EF661D">
        <w:rPr>
          <w:rFonts w:ascii="Times New Roman" w:hAnsi="Times New Roman" w:cs="Times New Roman"/>
          <w:sz w:val="24"/>
          <w:szCs w:val="24"/>
        </w:rPr>
        <w:t>, B. (2018). Seaweed extract improves drought tolerance of soybean by regulating stress-response genes. </w:t>
      </w:r>
      <w:proofErr w:type="spellStart"/>
      <w:r w:rsidRPr="00EF661D">
        <w:rPr>
          <w:rFonts w:ascii="Times New Roman" w:hAnsi="Times New Roman" w:cs="Times New Roman"/>
          <w:i/>
          <w:iCs/>
          <w:sz w:val="24"/>
          <w:szCs w:val="24"/>
        </w:rPr>
        <w:t>AoB</w:t>
      </w:r>
      <w:proofErr w:type="spellEnd"/>
      <w:r w:rsidRPr="00EF661D">
        <w:rPr>
          <w:rFonts w:ascii="Times New Roman" w:hAnsi="Times New Roman" w:cs="Times New Roman"/>
          <w:i/>
          <w:iCs/>
          <w:sz w:val="24"/>
          <w:szCs w:val="24"/>
        </w:rPr>
        <w:t xml:space="preserve"> Plants</w:t>
      </w:r>
      <w:r w:rsidRPr="00EF661D">
        <w:rPr>
          <w:rFonts w:ascii="Times New Roman" w:hAnsi="Times New Roman" w:cs="Times New Roman"/>
          <w:sz w:val="24"/>
          <w:szCs w:val="24"/>
        </w:rPr>
        <w:t>. </w:t>
      </w:r>
      <w:r w:rsidRPr="00EF661D">
        <w:rPr>
          <w:rFonts w:ascii="Times New Roman" w:hAnsi="Times New Roman" w:cs="Times New Roman"/>
          <w:i/>
          <w:iCs/>
          <w:sz w:val="24"/>
          <w:szCs w:val="24"/>
        </w:rPr>
        <w:t>10</w:t>
      </w:r>
      <w:r w:rsidRPr="00EF661D">
        <w:rPr>
          <w:rFonts w:ascii="Times New Roman" w:hAnsi="Times New Roman" w:cs="Times New Roman"/>
          <w:sz w:val="24"/>
          <w:szCs w:val="24"/>
        </w:rPr>
        <w:t>, plx051.</w:t>
      </w:r>
    </w:p>
    <w:p w14:paraId="2A823A78" w14:textId="77777777" w:rsidR="004F5C9C"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r w:rsidRPr="00121A32">
        <w:rPr>
          <w:rFonts w:ascii="Times New Roman" w:eastAsia="Times New Roman" w:hAnsi="Times New Roman" w:cs="Times New Roman"/>
          <w:kern w:val="0"/>
          <w:sz w:val="24"/>
          <w:szCs w:val="24"/>
          <w:lang w:eastAsia="en-IN"/>
          <w14:ligatures w14:val="none"/>
        </w:rPr>
        <w:t xml:space="preserve">Singh, A., &amp; Verma, R. (2025). Seaweed-derived plant boosters: Revolutionizing soil health and crop resilience. </w:t>
      </w:r>
      <w:r w:rsidRPr="00121A32">
        <w:rPr>
          <w:rFonts w:ascii="Times New Roman" w:eastAsia="Times New Roman" w:hAnsi="Times New Roman" w:cs="Times New Roman"/>
          <w:i/>
          <w:iCs/>
          <w:kern w:val="0"/>
          <w:sz w:val="24"/>
          <w:szCs w:val="24"/>
          <w:lang w:eastAsia="en-IN"/>
          <w14:ligatures w14:val="none"/>
        </w:rPr>
        <w:t>Frontiers in Soil Science</w:t>
      </w:r>
      <w:r w:rsidRPr="00121A32">
        <w:rPr>
          <w:rFonts w:ascii="Times New Roman" w:eastAsia="Times New Roman" w:hAnsi="Times New Roman" w:cs="Times New Roman"/>
          <w:kern w:val="0"/>
          <w:sz w:val="24"/>
          <w:szCs w:val="24"/>
          <w:lang w:eastAsia="en-IN"/>
          <w14:ligatures w14:val="none"/>
        </w:rPr>
        <w:t>, 3, 210045.</w:t>
      </w:r>
    </w:p>
    <w:p w14:paraId="6109D885" w14:textId="77777777" w:rsidR="004F5C9C" w:rsidRPr="006E6B61" w:rsidRDefault="004F5C9C" w:rsidP="004F5C9C">
      <w:pPr>
        <w:pStyle w:val="ListParagraph"/>
        <w:numPr>
          <w:ilvl w:val="0"/>
          <w:numId w:val="12"/>
        </w:numPr>
        <w:spacing w:after="0" w:line="240" w:lineRule="auto"/>
        <w:jc w:val="both"/>
        <w:rPr>
          <w:rFonts w:ascii="Times New Roman" w:hAnsi="Times New Roman" w:cs="Times New Roman"/>
          <w:sz w:val="24"/>
          <w:szCs w:val="24"/>
        </w:rPr>
      </w:pPr>
      <w:proofErr w:type="spellStart"/>
      <w:r w:rsidRPr="006E6B61">
        <w:rPr>
          <w:rFonts w:ascii="Times New Roman" w:hAnsi="Times New Roman" w:cs="Times New Roman"/>
          <w:sz w:val="24"/>
          <w:szCs w:val="24"/>
        </w:rPr>
        <w:t>Sivakamipriya</w:t>
      </w:r>
      <w:proofErr w:type="spellEnd"/>
      <w:r w:rsidRPr="006E6B61">
        <w:rPr>
          <w:rFonts w:ascii="Times New Roman" w:hAnsi="Times New Roman" w:cs="Times New Roman"/>
          <w:sz w:val="24"/>
          <w:szCs w:val="24"/>
        </w:rPr>
        <w:t xml:space="preserve">, J., Suresh, S., Manikandan, K., &amp; Ramesh, T. P. (2022). Effect of water-soluble fertilizers, micronutrients, humic acid, and seaweed extract on rice. </w:t>
      </w:r>
      <w:r w:rsidRPr="006E6B61">
        <w:rPr>
          <w:rFonts w:ascii="Times New Roman" w:hAnsi="Times New Roman" w:cs="Times New Roman"/>
          <w:i/>
          <w:iCs/>
          <w:sz w:val="24"/>
          <w:szCs w:val="24"/>
        </w:rPr>
        <w:t>Biological Forum, 14</w:t>
      </w:r>
      <w:r w:rsidRPr="006E6B61">
        <w:rPr>
          <w:rFonts w:ascii="Times New Roman" w:hAnsi="Times New Roman" w:cs="Times New Roman"/>
          <w:sz w:val="24"/>
          <w:szCs w:val="24"/>
        </w:rPr>
        <w:t>(2a), 493–498.</w:t>
      </w:r>
    </w:p>
    <w:p w14:paraId="51C458BB" w14:textId="77777777" w:rsidR="004F5C9C" w:rsidRPr="00EF661D" w:rsidRDefault="004F5C9C" w:rsidP="004F5C9C">
      <w:pPr>
        <w:pStyle w:val="html-xxx"/>
        <w:numPr>
          <w:ilvl w:val="0"/>
          <w:numId w:val="12"/>
        </w:numPr>
        <w:shd w:val="clear" w:color="auto" w:fill="FFFFFF"/>
        <w:spacing w:before="0" w:beforeAutospacing="0" w:after="0" w:afterAutospacing="0"/>
        <w:jc w:val="both"/>
        <w:rPr>
          <w:color w:val="222222"/>
        </w:rPr>
      </w:pPr>
      <w:r w:rsidRPr="00EF661D">
        <w:rPr>
          <w:color w:val="222222"/>
        </w:rPr>
        <w:t>Sousa, F.; Martins, M.; Sousa, B.; Soares, C.; Azenha, M.; Pereira, R.; Fidalgo, F. (2022). The potential of beach wrack as a plant biostimulant to mitigate metal toxicity: Mineral composition, antioxidant properties, and effects against Cu-induced stress. </w:t>
      </w:r>
      <w:r w:rsidRPr="00EF661D">
        <w:rPr>
          <w:rStyle w:val="html-italic"/>
          <w:rFonts w:eastAsiaTheme="majorEastAsia"/>
          <w:i/>
          <w:iCs/>
          <w:color w:val="222222"/>
        </w:rPr>
        <w:t xml:space="preserve">J. Appl. </w:t>
      </w:r>
      <w:proofErr w:type="spellStart"/>
      <w:r w:rsidRPr="00EF661D">
        <w:rPr>
          <w:rStyle w:val="html-italic"/>
          <w:rFonts w:eastAsiaTheme="majorEastAsia"/>
          <w:i/>
          <w:iCs/>
          <w:color w:val="222222"/>
        </w:rPr>
        <w:t>Phycol</w:t>
      </w:r>
      <w:proofErr w:type="spellEnd"/>
      <w:r w:rsidRPr="00EF661D">
        <w:rPr>
          <w:rStyle w:val="html-italic"/>
          <w:rFonts w:eastAsiaTheme="majorEastAsia"/>
          <w:i/>
          <w:iCs/>
          <w:color w:val="222222"/>
        </w:rPr>
        <w:t>.</w:t>
      </w:r>
      <w:r w:rsidRPr="00EF661D">
        <w:rPr>
          <w:color w:val="222222"/>
        </w:rPr>
        <w:t>  </w:t>
      </w:r>
      <w:r w:rsidRPr="00EF661D">
        <w:rPr>
          <w:rStyle w:val="html-italic"/>
          <w:rFonts w:eastAsiaTheme="majorEastAsia"/>
          <w:i/>
          <w:iCs/>
          <w:color w:val="222222"/>
        </w:rPr>
        <w:t>34</w:t>
      </w:r>
      <w:r w:rsidRPr="00EF661D">
        <w:rPr>
          <w:color w:val="222222"/>
        </w:rPr>
        <w:t xml:space="preserve">, 667–678. </w:t>
      </w:r>
    </w:p>
    <w:p w14:paraId="748CE5C8" w14:textId="77777777" w:rsidR="004F5C9C" w:rsidRPr="00EF661D" w:rsidRDefault="004F5C9C" w:rsidP="004F5C9C">
      <w:pPr>
        <w:pStyle w:val="html-xxx"/>
        <w:numPr>
          <w:ilvl w:val="0"/>
          <w:numId w:val="12"/>
        </w:numPr>
        <w:shd w:val="clear" w:color="auto" w:fill="FFFFFF"/>
        <w:spacing w:before="0" w:beforeAutospacing="0" w:after="0" w:afterAutospacing="0"/>
        <w:jc w:val="both"/>
        <w:rPr>
          <w:color w:val="222222"/>
        </w:rPr>
      </w:pPr>
      <w:r w:rsidRPr="00EF661D">
        <w:rPr>
          <w:color w:val="222222"/>
        </w:rPr>
        <w:t>Stasio, D.E.; Cirillo, V.; Raimondi, G.; Giordano, M.; Esposito, M.; Maggio, A. (2020). Osmo-priming with seaweed extracts enhances yield of salt-stressed tomato plants. </w:t>
      </w:r>
      <w:r w:rsidRPr="00EF661D">
        <w:rPr>
          <w:rStyle w:val="html-italic"/>
          <w:rFonts w:eastAsiaTheme="majorEastAsia"/>
          <w:i/>
          <w:iCs/>
          <w:color w:val="222222"/>
        </w:rPr>
        <w:t>Agronomy</w:t>
      </w:r>
      <w:r w:rsidRPr="00EF661D">
        <w:rPr>
          <w:color w:val="222222"/>
        </w:rPr>
        <w:t>, </w:t>
      </w:r>
      <w:r w:rsidRPr="00EF661D">
        <w:rPr>
          <w:rStyle w:val="html-italic"/>
          <w:rFonts w:eastAsiaTheme="majorEastAsia"/>
          <w:i/>
          <w:iCs/>
          <w:color w:val="222222"/>
        </w:rPr>
        <w:t>10</w:t>
      </w:r>
      <w:r w:rsidRPr="00EF661D">
        <w:rPr>
          <w:color w:val="222222"/>
        </w:rPr>
        <w:t xml:space="preserve">, 1559. </w:t>
      </w:r>
    </w:p>
    <w:p w14:paraId="5C58206B" w14:textId="77777777" w:rsidR="004F5C9C" w:rsidRPr="009D229E"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Stevenson, F. J. (1994). </w:t>
      </w:r>
      <w:r w:rsidRPr="006E6B61">
        <w:rPr>
          <w:rFonts w:ascii="Times New Roman" w:hAnsi="Times New Roman" w:cs="Times New Roman"/>
          <w:i/>
          <w:iCs/>
          <w:sz w:val="24"/>
          <w:szCs w:val="24"/>
        </w:rPr>
        <w:t>Humus Chemistry: Genesis, Composition, Reactions</w:t>
      </w:r>
      <w:r w:rsidRPr="006E6B61">
        <w:rPr>
          <w:rFonts w:ascii="Times New Roman" w:hAnsi="Times New Roman" w:cs="Times New Roman"/>
          <w:sz w:val="24"/>
          <w:szCs w:val="24"/>
        </w:rPr>
        <w:t>. John Wiley &amp; Sons.</w:t>
      </w:r>
      <w:r w:rsidRPr="009D229E">
        <w:rPr>
          <w:rFonts w:ascii="Times New Roman" w:eastAsia="Times New Roman" w:hAnsi="Times New Roman" w:cs="Times New Roman"/>
          <w:kern w:val="0"/>
          <w:sz w:val="24"/>
          <w:szCs w:val="24"/>
          <w:lang w:eastAsia="en-IN"/>
          <w14:ligatures w14:val="none"/>
        </w:rPr>
        <w:t xml:space="preserve"> </w:t>
      </w:r>
    </w:p>
    <w:p w14:paraId="3BE07EF7" w14:textId="77777777" w:rsidR="004F5C9C"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Sujeeth, N., </w:t>
      </w:r>
      <w:proofErr w:type="spellStart"/>
      <w:r w:rsidRPr="00125A8A">
        <w:rPr>
          <w:rFonts w:ascii="Times New Roman" w:eastAsia="Times New Roman" w:hAnsi="Times New Roman" w:cs="Times New Roman"/>
          <w:kern w:val="0"/>
          <w:sz w:val="24"/>
          <w:szCs w:val="24"/>
          <w:lang w:eastAsia="en-IN"/>
          <w14:ligatures w14:val="none"/>
        </w:rPr>
        <w:t>Prithiviraj</w:t>
      </w:r>
      <w:proofErr w:type="spellEnd"/>
      <w:r w:rsidRPr="00125A8A">
        <w:rPr>
          <w:rFonts w:ascii="Times New Roman" w:eastAsia="Times New Roman" w:hAnsi="Times New Roman" w:cs="Times New Roman"/>
          <w:kern w:val="0"/>
          <w:sz w:val="24"/>
          <w:szCs w:val="24"/>
          <w:lang w:eastAsia="en-IN"/>
          <w14:ligatures w14:val="none"/>
        </w:rPr>
        <w:t xml:space="preserve">, B., &amp; Norrie, J. (2022). Insights into the molecular mode of action of seaweed biostimulants: A comprehensive review. </w:t>
      </w:r>
      <w:r w:rsidRPr="00125A8A">
        <w:rPr>
          <w:rFonts w:ascii="Times New Roman" w:eastAsia="Times New Roman" w:hAnsi="Times New Roman" w:cs="Times New Roman"/>
          <w:i/>
          <w:iCs/>
          <w:kern w:val="0"/>
          <w:sz w:val="24"/>
          <w:szCs w:val="24"/>
          <w:lang w:eastAsia="en-IN"/>
          <w14:ligatures w14:val="none"/>
        </w:rPr>
        <w:t>Frontiers in Plant Science</w:t>
      </w:r>
      <w:r w:rsidRPr="00125A8A">
        <w:rPr>
          <w:rFonts w:ascii="Times New Roman" w:eastAsia="Times New Roman" w:hAnsi="Times New Roman" w:cs="Times New Roman"/>
          <w:kern w:val="0"/>
          <w:sz w:val="24"/>
          <w:szCs w:val="24"/>
          <w:lang w:eastAsia="en-IN"/>
          <w14:ligatures w14:val="none"/>
        </w:rPr>
        <w:t xml:space="preserve">, 13, 918209. </w:t>
      </w:r>
    </w:p>
    <w:p w14:paraId="2E739842"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Tan, K. H. (2014). </w:t>
      </w:r>
      <w:r w:rsidRPr="006E6B61">
        <w:rPr>
          <w:rFonts w:ascii="Times New Roman" w:hAnsi="Times New Roman" w:cs="Times New Roman"/>
          <w:i/>
          <w:iCs/>
          <w:sz w:val="24"/>
          <w:szCs w:val="24"/>
        </w:rPr>
        <w:t>Humic Matter in Soil and the Environment: Principles and Controversies</w:t>
      </w:r>
      <w:r w:rsidRPr="006E6B61">
        <w:rPr>
          <w:rFonts w:ascii="Times New Roman" w:hAnsi="Times New Roman" w:cs="Times New Roman"/>
          <w:sz w:val="24"/>
          <w:szCs w:val="24"/>
        </w:rPr>
        <w:t xml:space="preserve"> (2nd ed.). CRC Press.</w:t>
      </w:r>
    </w:p>
    <w:p w14:paraId="23A4DD3E" w14:textId="77777777" w:rsidR="004F5C9C" w:rsidRPr="009D229E"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Thomas, J., Roy, S., &amp; Shekhar, C. (2025). Seaweed granule amendments improve nutrient uptake, microbial activity, and yield in rice: Multi-season field trials. </w:t>
      </w:r>
      <w:r w:rsidRPr="00125A8A">
        <w:rPr>
          <w:rFonts w:ascii="Times New Roman" w:eastAsia="Times New Roman" w:hAnsi="Times New Roman" w:cs="Times New Roman"/>
          <w:i/>
          <w:iCs/>
          <w:kern w:val="0"/>
          <w:sz w:val="24"/>
          <w:szCs w:val="24"/>
          <w:lang w:eastAsia="en-IN"/>
          <w14:ligatures w14:val="none"/>
        </w:rPr>
        <w:t>International Journal of Agricultural Sustainability</w:t>
      </w:r>
      <w:r w:rsidRPr="00125A8A">
        <w:rPr>
          <w:rFonts w:ascii="Times New Roman" w:eastAsia="Times New Roman" w:hAnsi="Times New Roman" w:cs="Times New Roman"/>
          <w:kern w:val="0"/>
          <w:sz w:val="24"/>
          <w:szCs w:val="24"/>
          <w:lang w:eastAsia="en-IN"/>
          <w14:ligatures w14:val="none"/>
        </w:rPr>
        <w:t xml:space="preserve">, 23(1), 55–72. </w:t>
      </w:r>
    </w:p>
    <w:p w14:paraId="06C84F05" w14:textId="77777777" w:rsidR="004F5C9C" w:rsidRPr="00351949"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Tipping, E. (2002). </w:t>
      </w:r>
      <w:r w:rsidRPr="006E6B61">
        <w:rPr>
          <w:rFonts w:ascii="Times New Roman" w:hAnsi="Times New Roman" w:cs="Times New Roman"/>
          <w:i/>
          <w:iCs/>
          <w:sz w:val="24"/>
          <w:szCs w:val="24"/>
        </w:rPr>
        <w:t>Cation Binding by Humic Substances</w:t>
      </w:r>
      <w:r w:rsidRPr="006E6B61">
        <w:rPr>
          <w:rFonts w:ascii="Times New Roman" w:hAnsi="Times New Roman" w:cs="Times New Roman"/>
          <w:sz w:val="24"/>
          <w:szCs w:val="24"/>
        </w:rPr>
        <w:t>. Cambridge University Press.</w:t>
      </w:r>
    </w:p>
    <w:p w14:paraId="4D8C2ED5"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r w:rsidRPr="006E6B61">
        <w:rPr>
          <w:rFonts w:ascii="Times New Roman" w:hAnsi="Times New Roman" w:cs="Times New Roman"/>
          <w:sz w:val="24"/>
          <w:szCs w:val="24"/>
        </w:rPr>
        <w:t xml:space="preserve">Trevisan, S., Francioso, O., </w:t>
      </w:r>
      <w:proofErr w:type="spellStart"/>
      <w:r w:rsidRPr="006E6B61">
        <w:rPr>
          <w:rFonts w:ascii="Times New Roman" w:hAnsi="Times New Roman" w:cs="Times New Roman"/>
          <w:sz w:val="24"/>
          <w:szCs w:val="24"/>
        </w:rPr>
        <w:t>Quaggiotti</w:t>
      </w:r>
      <w:proofErr w:type="spellEnd"/>
      <w:r w:rsidRPr="006E6B61">
        <w:rPr>
          <w:rFonts w:ascii="Times New Roman" w:hAnsi="Times New Roman" w:cs="Times New Roman"/>
          <w:sz w:val="24"/>
          <w:szCs w:val="24"/>
        </w:rPr>
        <w:t xml:space="preserve">, S., &amp; Nardi, S. (2011). Humic substances biological activity at the plant–soil interface: From environmental aspects to molecular pathways. </w:t>
      </w:r>
      <w:r w:rsidRPr="006E6B61">
        <w:rPr>
          <w:rFonts w:ascii="Times New Roman" w:hAnsi="Times New Roman" w:cs="Times New Roman"/>
          <w:i/>
          <w:iCs/>
          <w:sz w:val="24"/>
          <w:szCs w:val="24"/>
        </w:rPr>
        <w:t xml:space="preserve">Plant </w:t>
      </w:r>
      <w:proofErr w:type="spellStart"/>
      <w:r w:rsidRPr="006E6B61">
        <w:rPr>
          <w:rFonts w:ascii="Times New Roman" w:hAnsi="Times New Roman" w:cs="Times New Roman"/>
          <w:i/>
          <w:iCs/>
          <w:sz w:val="24"/>
          <w:szCs w:val="24"/>
        </w:rPr>
        <w:t>Signaling</w:t>
      </w:r>
      <w:proofErr w:type="spellEnd"/>
      <w:r w:rsidRPr="006E6B61">
        <w:rPr>
          <w:rFonts w:ascii="Times New Roman" w:hAnsi="Times New Roman" w:cs="Times New Roman"/>
          <w:i/>
          <w:iCs/>
          <w:sz w:val="24"/>
          <w:szCs w:val="24"/>
        </w:rPr>
        <w:t xml:space="preserve"> &amp; </w:t>
      </w:r>
      <w:proofErr w:type="spellStart"/>
      <w:r w:rsidRPr="006E6B61">
        <w:rPr>
          <w:rFonts w:ascii="Times New Roman" w:hAnsi="Times New Roman" w:cs="Times New Roman"/>
          <w:i/>
          <w:iCs/>
          <w:sz w:val="24"/>
          <w:szCs w:val="24"/>
        </w:rPr>
        <w:t>Behavior</w:t>
      </w:r>
      <w:proofErr w:type="spellEnd"/>
      <w:r w:rsidRPr="006E6B61">
        <w:rPr>
          <w:rFonts w:ascii="Times New Roman" w:hAnsi="Times New Roman" w:cs="Times New Roman"/>
          <w:i/>
          <w:iCs/>
          <w:sz w:val="24"/>
          <w:szCs w:val="24"/>
        </w:rPr>
        <w:t>, 5</w:t>
      </w:r>
      <w:r w:rsidRPr="006E6B61">
        <w:rPr>
          <w:rFonts w:ascii="Times New Roman" w:hAnsi="Times New Roman" w:cs="Times New Roman"/>
          <w:sz w:val="24"/>
          <w:szCs w:val="24"/>
        </w:rPr>
        <w:t>(6), 635–643.</w:t>
      </w:r>
    </w:p>
    <w:p w14:paraId="1FC1FAE8" w14:textId="77777777" w:rsidR="00104FCE" w:rsidRDefault="004F5C9C" w:rsidP="004F5C9C">
      <w:pPr>
        <w:numPr>
          <w:ilvl w:val="0"/>
          <w:numId w:val="12"/>
        </w:numPr>
        <w:spacing w:after="0" w:line="240" w:lineRule="auto"/>
        <w:jc w:val="both"/>
        <w:rPr>
          <w:rFonts w:ascii="Times New Roman" w:hAnsi="Times New Roman" w:cs="Times New Roman"/>
          <w:sz w:val="24"/>
          <w:szCs w:val="24"/>
        </w:rPr>
      </w:pPr>
      <w:r w:rsidRPr="00104FCE">
        <w:rPr>
          <w:rFonts w:ascii="Times New Roman" w:hAnsi="Times New Roman" w:cs="Times New Roman"/>
          <w:sz w:val="24"/>
          <w:szCs w:val="24"/>
        </w:rPr>
        <w:lastRenderedPageBreak/>
        <w:t xml:space="preserve">Trivedi, K.; Gopalakrishnan, V.A.K.; Kumar, R.; Ghosh, A. </w:t>
      </w:r>
      <w:r w:rsidRPr="00104FCE">
        <w:rPr>
          <w:rFonts w:ascii="Times New Roman" w:hAnsi="Times New Roman" w:cs="Times New Roman"/>
          <w:color w:val="222222"/>
          <w:sz w:val="24"/>
          <w:szCs w:val="24"/>
        </w:rPr>
        <w:t>(2021). </w:t>
      </w:r>
      <w:r w:rsidRPr="00104FCE">
        <w:rPr>
          <w:rFonts w:ascii="Times New Roman" w:hAnsi="Times New Roman" w:cs="Times New Roman"/>
          <w:sz w:val="24"/>
          <w:szCs w:val="24"/>
        </w:rPr>
        <w:t>Transcriptional analysis of maize leaf tissue treated with seaweed extract under drought stress. </w:t>
      </w:r>
      <w:r w:rsidRPr="00104FCE">
        <w:rPr>
          <w:rFonts w:ascii="Times New Roman" w:hAnsi="Times New Roman" w:cs="Times New Roman"/>
          <w:i/>
          <w:iCs/>
          <w:sz w:val="24"/>
          <w:szCs w:val="24"/>
        </w:rPr>
        <w:t>Front. Sustain. Food Syst.</w:t>
      </w:r>
      <w:r w:rsidRPr="00104FCE">
        <w:rPr>
          <w:rFonts w:ascii="Times New Roman" w:hAnsi="Times New Roman" w:cs="Times New Roman"/>
          <w:sz w:val="24"/>
          <w:szCs w:val="24"/>
        </w:rPr>
        <w:t>  </w:t>
      </w:r>
      <w:r w:rsidRPr="00104FCE">
        <w:rPr>
          <w:rFonts w:ascii="Times New Roman" w:hAnsi="Times New Roman" w:cs="Times New Roman"/>
          <w:i/>
          <w:iCs/>
          <w:sz w:val="24"/>
          <w:szCs w:val="24"/>
        </w:rPr>
        <w:t>5</w:t>
      </w:r>
      <w:r w:rsidRPr="00104FCE">
        <w:rPr>
          <w:rFonts w:ascii="Times New Roman" w:hAnsi="Times New Roman" w:cs="Times New Roman"/>
          <w:sz w:val="24"/>
          <w:szCs w:val="24"/>
        </w:rPr>
        <w:t xml:space="preserve">, 774978. </w:t>
      </w:r>
    </w:p>
    <w:p w14:paraId="710EB84D" w14:textId="77777777" w:rsidR="00104FCE" w:rsidRPr="004F1F0E" w:rsidRDefault="00104FCE" w:rsidP="00104FCE">
      <w:pPr>
        <w:numPr>
          <w:ilvl w:val="0"/>
          <w:numId w:val="12"/>
        </w:numPr>
        <w:spacing w:after="0"/>
        <w:ind w:left="714" w:hanging="357"/>
        <w:jc w:val="both"/>
        <w:rPr>
          <w:rFonts w:ascii="Times New Roman" w:hAnsi="Times New Roman" w:cs="Times New Roman"/>
          <w:sz w:val="24"/>
          <w:szCs w:val="24"/>
        </w:rPr>
      </w:pPr>
      <w:r w:rsidRPr="004F1F0E">
        <w:rPr>
          <w:rFonts w:ascii="Times New Roman" w:hAnsi="Times New Roman" w:cs="Times New Roman"/>
          <w:sz w:val="24"/>
          <w:szCs w:val="24"/>
        </w:rPr>
        <w:t xml:space="preserve">Ummat, V., Tiwari, B. K., Jithesh, A., Garcia-Vaquero, M., </w:t>
      </w:r>
      <w:proofErr w:type="spellStart"/>
      <w:r w:rsidRPr="004F1F0E">
        <w:rPr>
          <w:rFonts w:ascii="Times New Roman" w:hAnsi="Times New Roman" w:cs="Times New Roman"/>
          <w:sz w:val="24"/>
          <w:szCs w:val="24"/>
        </w:rPr>
        <w:t>Rajauria</w:t>
      </w:r>
      <w:proofErr w:type="spellEnd"/>
      <w:r w:rsidRPr="004F1F0E">
        <w:rPr>
          <w:rFonts w:ascii="Times New Roman" w:hAnsi="Times New Roman" w:cs="Times New Roman"/>
          <w:sz w:val="24"/>
          <w:szCs w:val="24"/>
        </w:rPr>
        <w:t>, G., &amp; O’Donnell, C. P. (2024). Extraction and characterization of fucoidan, laminarin, and mannitol from brown seaweeds. </w:t>
      </w:r>
      <w:r w:rsidRPr="004F1F0E">
        <w:rPr>
          <w:rFonts w:ascii="Times New Roman" w:hAnsi="Times New Roman" w:cs="Times New Roman"/>
          <w:i/>
          <w:iCs/>
          <w:sz w:val="24"/>
          <w:szCs w:val="24"/>
        </w:rPr>
        <w:t>International Journal of Biological Macromolecules</w:t>
      </w:r>
      <w:r w:rsidRPr="004F1F0E">
        <w:rPr>
          <w:rFonts w:ascii="Times New Roman" w:hAnsi="Times New Roman" w:cs="Times New Roman"/>
          <w:sz w:val="24"/>
          <w:szCs w:val="24"/>
        </w:rPr>
        <w:t>, </w:t>
      </w:r>
      <w:r w:rsidRPr="004F1F0E">
        <w:rPr>
          <w:rFonts w:ascii="Times New Roman" w:hAnsi="Times New Roman" w:cs="Times New Roman"/>
          <w:i/>
          <w:iCs/>
          <w:sz w:val="24"/>
          <w:szCs w:val="24"/>
        </w:rPr>
        <w:t>254</w:t>
      </w:r>
      <w:r w:rsidRPr="004F1F0E">
        <w:rPr>
          <w:rFonts w:ascii="Times New Roman" w:hAnsi="Times New Roman" w:cs="Times New Roman"/>
          <w:sz w:val="24"/>
          <w:szCs w:val="24"/>
        </w:rPr>
        <w:t>, 127987. doi.org</w:t>
      </w:r>
    </w:p>
    <w:p w14:paraId="5574244C" w14:textId="6FC36BFF" w:rsidR="004F5C9C" w:rsidRDefault="004F5C9C" w:rsidP="004F5C9C">
      <w:pPr>
        <w:numPr>
          <w:ilvl w:val="0"/>
          <w:numId w:val="12"/>
        </w:numPr>
        <w:spacing w:after="0" w:line="240" w:lineRule="auto"/>
        <w:jc w:val="both"/>
        <w:rPr>
          <w:rFonts w:ascii="Times New Roman" w:hAnsi="Times New Roman" w:cs="Times New Roman"/>
          <w:sz w:val="24"/>
          <w:szCs w:val="24"/>
        </w:rPr>
      </w:pPr>
      <w:r w:rsidRPr="00104FCE">
        <w:rPr>
          <w:rFonts w:ascii="Times New Roman" w:hAnsi="Times New Roman" w:cs="Times New Roman"/>
          <w:sz w:val="24"/>
          <w:szCs w:val="24"/>
        </w:rPr>
        <w:t xml:space="preserve">Wang, X.; Zhang, J.; Shen, J.; Zhang, L.; Wei, P.; Liu, A.; Song, H. (2024). The alleviating effect on the growth, chlorophyll synthesis, and biochemical </w:t>
      </w:r>
      <w:proofErr w:type="spellStart"/>
      <w:r w:rsidRPr="00104FCE">
        <w:rPr>
          <w:rFonts w:ascii="Times New Roman" w:hAnsi="Times New Roman" w:cs="Times New Roman"/>
          <w:sz w:val="24"/>
          <w:szCs w:val="24"/>
        </w:rPr>
        <w:t>defense</w:t>
      </w:r>
      <w:proofErr w:type="spellEnd"/>
      <w:r w:rsidRPr="00104FCE">
        <w:rPr>
          <w:rFonts w:ascii="Times New Roman" w:hAnsi="Times New Roman" w:cs="Times New Roman"/>
          <w:sz w:val="24"/>
          <w:szCs w:val="24"/>
        </w:rPr>
        <w:t xml:space="preserve"> system in sunflowers under cadmium stress achieved through foliar application of humic acid. </w:t>
      </w:r>
      <w:r w:rsidRPr="00104FCE">
        <w:rPr>
          <w:rFonts w:ascii="Times New Roman" w:hAnsi="Times New Roman" w:cs="Times New Roman"/>
          <w:i/>
          <w:iCs/>
          <w:sz w:val="24"/>
          <w:szCs w:val="24"/>
        </w:rPr>
        <w:t>BMC Plant Biol.</w:t>
      </w:r>
      <w:r w:rsidRPr="00104FCE">
        <w:rPr>
          <w:rFonts w:ascii="Times New Roman" w:hAnsi="Times New Roman" w:cs="Times New Roman"/>
          <w:sz w:val="24"/>
          <w:szCs w:val="24"/>
        </w:rPr>
        <w:t> </w:t>
      </w:r>
      <w:r w:rsidRPr="00104FCE">
        <w:rPr>
          <w:rFonts w:ascii="Times New Roman" w:hAnsi="Times New Roman" w:cs="Times New Roman"/>
          <w:i/>
          <w:iCs/>
          <w:sz w:val="24"/>
          <w:szCs w:val="24"/>
        </w:rPr>
        <w:t>24</w:t>
      </w:r>
      <w:r w:rsidRPr="00104FCE">
        <w:rPr>
          <w:rFonts w:ascii="Times New Roman" w:hAnsi="Times New Roman" w:cs="Times New Roman"/>
          <w:sz w:val="24"/>
          <w:szCs w:val="24"/>
        </w:rPr>
        <w:t>, 792.</w:t>
      </w:r>
    </w:p>
    <w:p w14:paraId="1EB67983" w14:textId="596058FA" w:rsidR="0084202F" w:rsidRPr="00104FCE" w:rsidRDefault="0084202F" w:rsidP="004F5C9C">
      <w:pPr>
        <w:numPr>
          <w:ilvl w:val="0"/>
          <w:numId w:val="12"/>
        </w:numPr>
        <w:spacing w:after="0" w:line="240" w:lineRule="auto"/>
        <w:jc w:val="both"/>
        <w:rPr>
          <w:rFonts w:ascii="Times New Roman" w:hAnsi="Times New Roman" w:cs="Times New Roman"/>
          <w:sz w:val="24"/>
          <w:szCs w:val="24"/>
        </w:rPr>
      </w:pPr>
      <w:proofErr w:type="spellStart"/>
      <w:r w:rsidRPr="004F1F0E">
        <w:rPr>
          <w:rFonts w:ascii="Times New Roman" w:hAnsi="Times New Roman" w:cs="Times New Roman"/>
          <w:sz w:val="24"/>
          <w:szCs w:val="24"/>
        </w:rPr>
        <w:t>Wekre</w:t>
      </w:r>
      <w:proofErr w:type="spellEnd"/>
      <w:r w:rsidRPr="004F1F0E">
        <w:rPr>
          <w:rFonts w:ascii="Times New Roman" w:hAnsi="Times New Roman" w:cs="Times New Roman"/>
          <w:sz w:val="24"/>
          <w:szCs w:val="24"/>
        </w:rPr>
        <w:t xml:space="preserve">, M. E., Brunvoll, S. H., &amp; Jordheim, M. (2022). Advancing quantification methods for polyphenols in brown seaweeds—applying a selective </w:t>
      </w:r>
      <w:proofErr w:type="spellStart"/>
      <w:r w:rsidRPr="004F1F0E">
        <w:rPr>
          <w:rFonts w:ascii="Times New Roman" w:hAnsi="Times New Roman" w:cs="Times New Roman"/>
          <w:sz w:val="24"/>
          <w:szCs w:val="24"/>
        </w:rPr>
        <w:t>qNMR</w:t>
      </w:r>
      <w:proofErr w:type="spellEnd"/>
      <w:r w:rsidRPr="004F1F0E">
        <w:rPr>
          <w:rFonts w:ascii="Times New Roman" w:hAnsi="Times New Roman" w:cs="Times New Roman"/>
          <w:sz w:val="24"/>
          <w:szCs w:val="24"/>
        </w:rPr>
        <w:t xml:space="preserve"> method compared with the TPC assay. </w:t>
      </w:r>
      <w:r w:rsidRPr="004F1F0E">
        <w:rPr>
          <w:rFonts w:ascii="Times New Roman" w:hAnsi="Times New Roman" w:cs="Times New Roman"/>
          <w:i/>
          <w:iCs/>
          <w:sz w:val="24"/>
          <w:szCs w:val="24"/>
        </w:rPr>
        <w:t>Phytochemical Analysis</w:t>
      </w:r>
      <w:r w:rsidRPr="004F1F0E">
        <w:rPr>
          <w:rFonts w:ascii="Times New Roman" w:hAnsi="Times New Roman" w:cs="Times New Roman"/>
          <w:sz w:val="24"/>
          <w:szCs w:val="24"/>
        </w:rPr>
        <w:t>, </w:t>
      </w:r>
      <w:r w:rsidRPr="004F1F0E">
        <w:rPr>
          <w:rFonts w:ascii="Times New Roman" w:hAnsi="Times New Roman" w:cs="Times New Roman"/>
          <w:i/>
          <w:iCs/>
          <w:sz w:val="24"/>
          <w:szCs w:val="24"/>
        </w:rPr>
        <w:t>33</w:t>
      </w:r>
      <w:r w:rsidRPr="004F1F0E">
        <w:rPr>
          <w:rFonts w:ascii="Times New Roman" w:hAnsi="Times New Roman" w:cs="Times New Roman"/>
          <w:sz w:val="24"/>
          <w:szCs w:val="24"/>
        </w:rPr>
        <w:t>(6), 1099–1110. doi.org</w:t>
      </w:r>
    </w:p>
    <w:p w14:paraId="63A14A2E" w14:textId="77777777" w:rsidR="004F5C9C" w:rsidRPr="009D229E" w:rsidRDefault="004F5C9C" w:rsidP="004F5C9C">
      <w:pPr>
        <w:pStyle w:val="ListParagraph"/>
        <w:numPr>
          <w:ilvl w:val="0"/>
          <w:numId w:val="12"/>
        </w:numPr>
        <w:spacing w:after="0" w:line="240" w:lineRule="auto"/>
        <w:jc w:val="both"/>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Yasmeen, A. R., Maharajan, T., Rameshkumar, R., &amp; Kim, Y.-J. (2025). Role of seaweeds in improving soil fertility and crop development: Addressing future food insecurity. </w:t>
      </w:r>
      <w:r w:rsidRPr="00125A8A">
        <w:rPr>
          <w:rFonts w:ascii="Times New Roman" w:eastAsia="Times New Roman" w:hAnsi="Times New Roman" w:cs="Times New Roman"/>
          <w:i/>
          <w:iCs/>
          <w:kern w:val="0"/>
          <w:sz w:val="24"/>
          <w:szCs w:val="24"/>
          <w:lang w:eastAsia="en-IN"/>
          <w14:ligatures w14:val="none"/>
        </w:rPr>
        <w:t>Crops</w:t>
      </w:r>
      <w:r w:rsidRPr="00125A8A">
        <w:rPr>
          <w:rFonts w:ascii="Times New Roman" w:eastAsia="Times New Roman" w:hAnsi="Times New Roman" w:cs="Times New Roman"/>
          <w:kern w:val="0"/>
          <w:sz w:val="24"/>
          <w:szCs w:val="24"/>
          <w:lang w:eastAsia="en-IN"/>
          <w14:ligatures w14:val="none"/>
        </w:rPr>
        <w:t xml:space="preserve">, 5(3), 29. </w:t>
      </w:r>
    </w:p>
    <w:p w14:paraId="3DA7A6FF" w14:textId="77777777" w:rsidR="004F5C9C" w:rsidRDefault="004F5C9C" w:rsidP="004F5C9C">
      <w:pPr>
        <w:pStyle w:val="ListParagraph"/>
        <w:numPr>
          <w:ilvl w:val="0"/>
          <w:numId w:val="12"/>
        </w:numPr>
        <w:spacing w:after="0" w:line="240" w:lineRule="auto"/>
        <w:jc w:val="both"/>
        <w:rPr>
          <w:rFonts w:ascii="Times New Roman" w:hAnsi="Times New Roman" w:cs="Times New Roman"/>
          <w:sz w:val="24"/>
          <w:szCs w:val="24"/>
        </w:rPr>
      </w:pPr>
      <w:proofErr w:type="spellStart"/>
      <w:r w:rsidRPr="006E6B61">
        <w:rPr>
          <w:rFonts w:ascii="Times New Roman" w:hAnsi="Times New Roman" w:cs="Times New Roman"/>
          <w:sz w:val="24"/>
          <w:szCs w:val="24"/>
        </w:rPr>
        <w:t>Yildiztekin</w:t>
      </w:r>
      <w:proofErr w:type="spellEnd"/>
      <w:r w:rsidRPr="006E6B61">
        <w:rPr>
          <w:rFonts w:ascii="Times New Roman" w:hAnsi="Times New Roman" w:cs="Times New Roman"/>
          <w:sz w:val="24"/>
          <w:szCs w:val="24"/>
        </w:rPr>
        <w:t xml:space="preserve">, M., Tuna, A. L., &amp; Kaya, C. (2018). Physiological responses of pepper plants to seaweed extract and humic substances under salt stress. </w:t>
      </w:r>
      <w:r w:rsidRPr="006E6B61">
        <w:rPr>
          <w:rFonts w:ascii="Times New Roman" w:hAnsi="Times New Roman" w:cs="Times New Roman"/>
          <w:i/>
          <w:iCs/>
          <w:sz w:val="24"/>
          <w:szCs w:val="24"/>
        </w:rPr>
        <w:t xml:space="preserve">Acta </w:t>
      </w:r>
      <w:proofErr w:type="spellStart"/>
      <w:r w:rsidRPr="006E6B61">
        <w:rPr>
          <w:rFonts w:ascii="Times New Roman" w:hAnsi="Times New Roman" w:cs="Times New Roman"/>
          <w:i/>
          <w:iCs/>
          <w:sz w:val="24"/>
          <w:szCs w:val="24"/>
        </w:rPr>
        <w:t>Biologica</w:t>
      </w:r>
      <w:proofErr w:type="spellEnd"/>
      <w:r w:rsidRPr="006E6B61">
        <w:rPr>
          <w:rFonts w:ascii="Times New Roman" w:hAnsi="Times New Roman" w:cs="Times New Roman"/>
          <w:i/>
          <w:iCs/>
          <w:sz w:val="24"/>
          <w:szCs w:val="24"/>
        </w:rPr>
        <w:t xml:space="preserve"> </w:t>
      </w:r>
      <w:proofErr w:type="spellStart"/>
      <w:r w:rsidRPr="006E6B61">
        <w:rPr>
          <w:rFonts w:ascii="Times New Roman" w:hAnsi="Times New Roman" w:cs="Times New Roman"/>
          <w:i/>
          <w:iCs/>
          <w:sz w:val="24"/>
          <w:szCs w:val="24"/>
        </w:rPr>
        <w:t>Hungarica</w:t>
      </w:r>
      <w:proofErr w:type="spellEnd"/>
      <w:r w:rsidRPr="006E6B61">
        <w:rPr>
          <w:rFonts w:ascii="Times New Roman" w:hAnsi="Times New Roman" w:cs="Times New Roman"/>
          <w:i/>
          <w:iCs/>
          <w:sz w:val="24"/>
          <w:szCs w:val="24"/>
        </w:rPr>
        <w:t>, 69</w:t>
      </w:r>
      <w:r>
        <w:rPr>
          <w:rFonts w:ascii="Times New Roman" w:hAnsi="Times New Roman" w:cs="Times New Roman"/>
          <w:sz w:val="24"/>
          <w:szCs w:val="24"/>
        </w:rPr>
        <w:t>(3), 325–335</w:t>
      </w:r>
      <w:r w:rsidRPr="009D229E">
        <w:rPr>
          <w:rFonts w:ascii="Times New Roman" w:hAnsi="Times New Roman" w:cs="Times New Roman"/>
          <w:sz w:val="24"/>
          <w:szCs w:val="24"/>
        </w:rPr>
        <w:t>.</w:t>
      </w:r>
    </w:p>
    <w:p w14:paraId="63BE47C5" w14:textId="77777777" w:rsidR="004F5C9C" w:rsidRDefault="004F5C9C" w:rsidP="004F5C9C">
      <w:pPr>
        <w:numPr>
          <w:ilvl w:val="0"/>
          <w:numId w:val="12"/>
        </w:numPr>
        <w:spacing w:after="0" w:line="240" w:lineRule="auto"/>
        <w:jc w:val="both"/>
        <w:rPr>
          <w:rFonts w:ascii="Times New Roman" w:hAnsi="Times New Roman" w:cs="Times New Roman"/>
          <w:sz w:val="24"/>
          <w:szCs w:val="24"/>
        </w:rPr>
      </w:pPr>
      <w:r w:rsidRPr="004F5C9C">
        <w:rPr>
          <w:rFonts w:ascii="Times New Roman" w:hAnsi="Times New Roman" w:cs="Times New Roman"/>
          <w:sz w:val="24"/>
          <w:szCs w:val="24"/>
        </w:rPr>
        <w:t xml:space="preserve">Zhang, X., Schmidt, R. E., &amp; Ervin, E. H. (2013). Plant growth regulators can enhance rooting of creeping </w:t>
      </w:r>
      <w:proofErr w:type="spellStart"/>
      <w:r w:rsidRPr="004F5C9C">
        <w:rPr>
          <w:rFonts w:ascii="Times New Roman" w:hAnsi="Times New Roman" w:cs="Times New Roman"/>
          <w:sz w:val="24"/>
          <w:szCs w:val="24"/>
        </w:rPr>
        <w:t>bentgrass</w:t>
      </w:r>
      <w:proofErr w:type="spellEnd"/>
      <w:r w:rsidRPr="004F5C9C">
        <w:rPr>
          <w:rFonts w:ascii="Times New Roman" w:hAnsi="Times New Roman" w:cs="Times New Roman"/>
          <w:sz w:val="24"/>
          <w:szCs w:val="24"/>
        </w:rPr>
        <w:t xml:space="preserve">. </w:t>
      </w:r>
      <w:proofErr w:type="spellStart"/>
      <w:r w:rsidRPr="004F5C9C">
        <w:rPr>
          <w:rFonts w:ascii="Times New Roman" w:hAnsi="Times New Roman" w:cs="Times New Roman"/>
          <w:i/>
          <w:iCs/>
          <w:sz w:val="24"/>
          <w:szCs w:val="24"/>
        </w:rPr>
        <w:t>HortScience</w:t>
      </w:r>
      <w:proofErr w:type="spellEnd"/>
      <w:r w:rsidRPr="004F5C9C">
        <w:rPr>
          <w:rFonts w:ascii="Times New Roman" w:hAnsi="Times New Roman" w:cs="Times New Roman"/>
          <w:i/>
          <w:iCs/>
          <w:sz w:val="24"/>
          <w:szCs w:val="24"/>
        </w:rPr>
        <w:t>, 48</w:t>
      </w:r>
      <w:r w:rsidRPr="004F5C9C">
        <w:rPr>
          <w:rFonts w:ascii="Times New Roman" w:hAnsi="Times New Roman" w:cs="Times New Roman"/>
          <w:sz w:val="24"/>
          <w:szCs w:val="24"/>
        </w:rPr>
        <w:t xml:space="preserve">(7), 1–6. </w:t>
      </w:r>
    </w:p>
    <w:sectPr w:rsidR="004F5C9C" w:rsidSect="00BB1FE2">
      <w:headerReference w:type="even" r:id="rId12"/>
      <w:headerReference w:type="default" r:id="rId13"/>
      <w:headerReference w:type="first" r:id="rId14"/>
      <w:type w:val="continuous"/>
      <w:pgSz w:w="12240" w:h="15840" w:code="1"/>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C6437" w14:textId="77777777" w:rsidR="00A82FB8" w:rsidRDefault="00A82FB8" w:rsidP="000F1FA5">
      <w:pPr>
        <w:spacing w:after="0" w:line="240" w:lineRule="auto"/>
      </w:pPr>
      <w:r>
        <w:separator/>
      </w:r>
    </w:p>
  </w:endnote>
  <w:endnote w:type="continuationSeparator" w:id="0">
    <w:p w14:paraId="5E404C23" w14:textId="77777777" w:rsidR="00A82FB8" w:rsidRDefault="00A82FB8" w:rsidP="000F1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AD1F8" w14:textId="77777777" w:rsidR="00A82FB8" w:rsidRDefault="00A82FB8" w:rsidP="000F1FA5">
      <w:pPr>
        <w:spacing w:after="0" w:line="240" w:lineRule="auto"/>
      </w:pPr>
      <w:r>
        <w:separator/>
      </w:r>
    </w:p>
  </w:footnote>
  <w:footnote w:type="continuationSeparator" w:id="0">
    <w:p w14:paraId="43BF5515" w14:textId="77777777" w:rsidR="00A82FB8" w:rsidRDefault="00A82FB8" w:rsidP="000F1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217C8" w14:textId="504A4CF8" w:rsidR="000F1FA5" w:rsidRDefault="00A82FB8">
    <w:pPr>
      <w:pStyle w:val="Header"/>
    </w:pPr>
    <w:r>
      <w:rPr>
        <w:noProof/>
      </w:rPr>
      <w:pict w14:anchorId="1F4FB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2CA8" w14:textId="45C560C9" w:rsidR="000F1FA5" w:rsidRDefault="00A82FB8">
    <w:pPr>
      <w:pStyle w:val="Header"/>
    </w:pPr>
    <w:r>
      <w:rPr>
        <w:noProof/>
      </w:rPr>
      <w:pict w14:anchorId="6704F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DAE57" w14:textId="08805234" w:rsidR="000F1FA5" w:rsidRDefault="00A82FB8">
    <w:pPr>
      <w:pStyle w:val="Header"/>
    </w:pPr>
    <w:r>
      <w:rPr>
        <w:noProof/>
      </w:rPr>
      <w:pict w14:anchorId="244F1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3738"/>
    <w:multiLevelType w:val="multilevel"/>
    <w:tmpl w:val="E3B404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88001B"/>
    <w:multiLevelType w:val="multilevel"/>
    <w:tmpl w:val="088800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B21405"/>
    <w:multiLevelType w:val="hybridMultilevel"/>
    <w:tmpl w:val="C2CA4CC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ED0CFF"/>
    <w:multiLevelType w:val="hybridMultilevel"/>
    <w:tmpl w:val="963CEA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6E73412"/>
    <w:multiLevelType w:val="multilevel"/>
    <w:tmpl w:val="C16C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4C5DB5"/>
    <w:multiLevelType w:val="multilevel"/>
    <w:tmpl w:val="7646E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79276E"/>
    <w:multiLevelType w:val="multilevel"/>
    <w:tmpl w:val="A0EA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4B0107"/>
    <w:multiLevelType w:val="multilevel"/>
    <w:tmpl w:val="4486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91462A"/>
    <w:multiLevelType w:val="multilevel"/>
    <w:tmpl w:val="00C2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A2604A"/>
    <w:multiLevelType w:val="hybridMultilevel"/>
    <w:tmpl w:val="6D26B2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7BC1F91"/>
    <w:multiLevelType w:val="hybridMultilevel"/>
    <w:tmpl w:val="5C3A9E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01A0F92"/>
    <w:multiLevelType w:val="multilevel"/>
    <w:tmpl w:val="F4F6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585208"/>
    <w:multiLevelType w:val="multilevel"/>
    <w:tmpl w:val="83C6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A471E4"/>
    <w:multiLevelType w:val="hybridMultilevel"/>
    <w:tmpl w:val="33A00B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A2655CF"/>
    <w:multiLevelType w:val="multilevel"/>
    <w:tmpl w:val="70944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2"/>
  </w:num>
  <w:num w:numId="3">
    <w:abstractNumId w:val="8"/>
  </w:num>
  <w:num w:numId="4">
    <w:abstractNumId w:val="4"/>
  </w:num>
  <w:num w:numId="5">
    <w:abstractNumId w:val="10"/>
  </w:num>
  <w:num w:numId="6">
    <w:abstractNumId w:val="1"/>
  </w:num>
  <w:num w:numId="7">
    <w:abstractNumId w:val="0"/>
  </w:num>
  <w:num w:numId="8">
    <w:abstractNumId w:val="2"/>
  </w:num>
  <w:num w:numId="9">
    <w:abstractNumId w:val="14"/>
  </w:num>
  <w:num w:numId="10">
    <w:abstractNumId w:val="6"/>
  </w:num>
  <w:num w:numId="11">
    <w:abstractNumId w:val="13"/>
  </w:num>
  <w:num w:numId="12">
    <w:abstractNumId w:val="3"/>
  </w:num>
  <w:num w:numId="13">
    <w:abstractNumId w:val="7"/>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B0B"/>
    <w:rsid w:val="0001066C"/>
    <w:rsid w:val="0005247F"/>
    <w:rsid w:val="00075761"/>
    <w:rsid w:val="00085D27"/>
    <w:rsid w:val="00097143"/>
    <w:rsid w:val="000C5C19"/>
    <w:rsid w:val="000D451B"/>
    <w:rsid w:val="000F1FA5"/>
    <w:rsid w:val="000F60B0"/>
    <w:rsid w:val="00104FCE"/>
    <w:rsid w:val="001223A4"/>
    <w:rsid w:val="001270D2"/>
    <w:rsid w:val="00191D91"/>
    <w:rsid w:val="001A71D3"/>
    <w:rsid w:val="001E6B1D"/>
    <w:rsid w:val="00202769"/>
    <w:rsid w:val="00243A43"/>
    <w:rsid w:val="00246B88"/>
    <w:rsid w:val="00291DF7"/>
    <w:rsid w:val="002C2460"/>
    <w:rsid w:val="00336B50"/>
    <w:rsid w:val="00351949"/>
    <w:rsid w:val="00364C97"/>
    <w:rsid w:val="003957AC"/>
    <w:rsid w:val="00395E7A"/>
    <w:rsid w:val="003B3872"/>
    <w:rsid w:val="003B4536"/>
    <w:rsid w:val="003C175D"/>
    <w:rsid w:val="003C6B0B"/>
    <w:rsid w:val="003F630A"/>
    <w:rsid w:val="00443734"/>
    <w:rsid w:val="00447A68"/>
    <w:rsid w:val="0045332B"/>
    <w:rsid w:val="004626AB"/>
    <w:rsid w:val="00493381"/>
    <w:rsid w:val="004B35A6"/>
    <w:rsid w:val="004B4E0C"/>
    <w:rsid w:val="004D719A"/>
    <w:rsid w:val="004F5C3F"/>
    <w:rsid w:val="004F5C9C"/>
    <w:rsid w:val="0050106C"/>
    <w:rsid w:val="00521BB4"/>
    <w:rsid w:val="00537594"/>
    <w:rsid w:val="00565E6F"/>
    <w:rsid w:val="00582F8E"/>
    <w:rsid w:val="00590240"/>
    <w:rsid w:val="00611964"/>
    <w:rsid w:val="0062390F"/>
    <w:rsid w:val="00654950"/>
    <w:rsid w:val="006A0E10"/>
    <w:rsid w:val="006B2B84"/>
    <w:rsid w:val="006D54CA"/>
    <w:rsid w:val="006E2912"/>
    <w:rsid w:val="006F3A04"/>
    <w:rsid w:val="006F6442"/>
    <w:rsid w:val="00731879"/>
    <w:rsid w:val="0076741A"/>
    <w:rsid w:val="007A515B"/>
    <w:rsid w:val="007A7B53"/>
    <w:rsid w:val="008211EB"/>
    <w:rsid w:val="00840C72"/>
    <w:rsid w:val="0084202F"/>
    <w:rsid w:val="00843C63"/>
    <w:rsid w:val="008834A4"/>
    <w:rsid w:val="008A0087"/>
    <w:rsid w:val="00917CF4"/>
    <w:rsid w:val="00926F1A"/>
    <w:rsid w:val="00952594"/>
    <w:rsid w:val="009C1C92"/>
    <w:rsid w:val="009D229E"/>
    <w:rsid w:val="009D527C"/>
    <w:rsid w:val="00A0575F"/>
    <w:rsid w:val="00A30079"/>
    <w:rsid w:val="00A411C8"/>
    <w:rsid w:val="00A42434"/>
    <w:rsid w:val="00A50439"/>
    <w:rsid w:val="00A55849"/>
    <w:rsid w:val="00A730D2"/>
    <w:rsid w:val="00A8047F"/>
    <w:rsid w:val="00A82FB8"/>
    <w:rsid w:val="00A9500F"/>
    <w:rsid w:val="00AD6F43"/>
    <w:rsid w:val="00B31975"/>
    <w:rsid w:val="00B50CC0"/>
    <w:rsid w:val="00B73DD9"/>
    <w:rsid w:val="00B9687F"/>
    <w:rsid w:val="00BA002A"/>
    <w:rsid w:val="00BB1FE2"/>
    <w:rsid w:val="00BC4944"/>
    <w:rsid w:val="00BD34EC"/>
    <w:rsid w:val="00BE5102"/>
    <w:rsid w:val="00BF4EC6"/>
    <w:rsid w:val="00C14033"/>
    <w:rsid w:val="00C30FC3"/>
    <w:rsid w:val="00C75297"/>
    <w:rsid w:val="00CD007C"/>
    <w:rsid w:val="00D42B2E"/>
    <w:rsid w:val="00E21B8F"/>
    <w:rsid w:val="00E31812"/>
    <w:rsid w:val="00E639C1"/>
    <w:rsid w:val="00E66726"/>
    <w:rsid w:val="00EC2545"/>
    <w:rsid w:val="00ED118B"/>
    <w:rsid w:val="00F03F4A"/>
    <w:rsid w:val="00F05F24"/>
    <w:rsid w:val="00F069FD"/>
    <w:rsid w:val="00F36505"/>
    <w:rsid w:val="00FA03A9"/>
    <w:rsid w:val="00FB5942"/>
    <w:rsid w:val="00FB6CD3"/>
    <w:rsid w:val="00FD65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63DEE8"/>
  <w15:chartTrackingRefBased/>
  <w15:docId w15:val="{C797393F-9AC4-44DA-B721-E0AE29FD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B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6B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6B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6B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6B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6B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B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B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B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6B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6B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6B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6B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6B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B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B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B0B"/>
    <w:rPr>
      <w:rFonts w:eastAsiaTheme="majorEastAsia" w:cstheme="majorBidi"/>
      <w:color w:val="272727" w:themeColor="text1" w:themeTint="D8"/>
    </w:rPr>
  </w:style>
  <w:style w:type="paragraph" w:styleId="Title">
    <w:name w:val="Title"/>
    <w:basedOn w:val="Normal"/>
    <w:next w:val="Normal"/>
    <w:link w:val="TitleChar"/>
    <w:uiPriority w:val="10"/>
    <w:qFormat/>
    <w:rsid w:val="003C6B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B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B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B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B0B"/>
    <w:pPr>
      <w:spacing w:before="160"/>
      <w:jc w:val="center"/>
    </w:pPr>
    <w:rPr>
      <w:i/>
      <w:iCs/>
      <w:color w:val="404040" w:themeColor="text1" w:themeTint="BF"/>
    </w:rPr>
  </w:style>
  <w:style w:type="character" w:customStyle="1" w:styleId="QuoteChar">
    <w:name w:val="Quote Char"/>
    <w:basedOn w:val="DefaultParagraphFont"/>
    <w:link w:val="Quote"/>
    <w:uiPriority w:val="29"/>
    <w:rsid w:val="003C6B0B"/>
    <w:rPr>
      <w:i/>
      <w:iCs/>
      <w:color w:val="404040" w:themeColor="text1" w:themeTint="BF"/>
    </w:rPr>
  </w:style>
  <w:style w:type="paragraph" w:styleId="ListParagraph">
    <w:name w:val="List Paragraph"/>
    <w:basedOn w:val="Normal"/>
    <w:uiPriority w:val="34"/>
    <w:qFormat/>
    <w:rsid w:val="003C6B0B"/>
    <w:pPr>
      <w:ind w:left="720"/>
      <w:contextualSpacing/>
    </w:pPr>
  </w:style>
  <w:style w:type="character" w:styleId="IntenseEmphasis">
    <w:name w:val="Intense Emphasis"/>
    <w:basedOn w:val="DefaultParagraphFont"/>
    <w:uiPriority w:val="21"/>
    <w:qFormat/>
    <w:rsid w:val="003C6B0B"/>
    <w:rPr>
      <w:i/>
      <w:iCs/>
      <w:color w:val="2F5496" w:themeColor="accent1" w:themeShade="BF"/>
    </w:rPr>
  </w:style>
  <w:style w:type="paragraph" w:styleId="IntenseQuote">
    <w:name w:val="Intense Quote"/>
    <w:basedOn w:val="Normal"/>
    <w:next w:val="Normal"/>
    <w:link w:val="IntenseQuoteChar"/>
    <w:uiPriority w:val="30"/>
    <w:qFormat/>
    <w:rsid w:val="003C6B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6B0B"/>
    <w:rPr>
      <w:i/>
      <w:iCs/>
      <w:color w:val="2F5496" w:themeColor="accent1" w:themeShade="BF"/>
    </w:rPr>
  </w:style>
  <w:style w:type="character" w:styleId="IntenseReference">
    <w:name w:val="Intense Reference"/>
    <w:basedOn w:val="DefaultParagraphFont"/>
    <w:uiPriority w:val="32"/>
    <w:qFormat/>
    <w:rsid w:val="003C6B0B"/>
    <w:rPr>
      <w:b/>
      <w:bCs/>
      <w:smallCaps/>
      <w:color w:val="2F5496" w:themeColor="accent1" w:themeShade="BF"/>
      <w:spacing w:val="5"/>
    </w:rPr>
  </w:style>
  <w:style w:type="paragraph" w:styleId="NormalWeb">
    <w:name w:val="Normal (Web)"/>
    <w:uiPriority w:val="99"/>
    <w:unhideWhenUsed/>
    <w:rsid w:val="00085D27"/>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table" w:styleId="TableGrid">
    <w:name w:val="Table Grid"/>
    <w:basedOn w:val="TableNormal"/>
    <w:uiPriority w:val="39"/>
    <w:rsid w:val="00085D27"/>
    <w:pPr>
      <w:spacing w:after="0" w:line="240" w:lineRule="auto"/>
    </w:pPr>
    <w:rPr>
      <w:rFonts w:ascii="Times New Roman" w:eastAsia="SimSu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1949"/>
    <w:rPr>
      <w:color w:val="0563C1" w:themeColor="hyperlink"/>
      <w:u w:val="single"/>
    </w:rPr>
  </w:style>
  <w:style w:type="paragraph" w:styleId="BodyText">
    <w:name w:val="Body Text"/>
    <w:basedOn w:val="Normal"/>
    <w:link w:val="BodyTextChar"/>
    <w:semiHidden/>
    <w:unhideWhenUsed/>
    <w:qFormat/>
    <w:rsid w:val="009D229E"/>
    <w:pPr>
      <w:spacing w:before="180" w:after="180" w:line="240" w:lineRule="auto"/>
    </w:pPr>
    <w:rPr>
      <w:rFonts w:ascii="Aptos" w:eastAsia="Aptos" w:hAnsi="Aptos" w:cs="Times New Roman"/>
      <w:kern w:val="0"/>
      <w:sz w:val="24"/>
      <w:szCs w:val="24"/>
      <w:lang w:val="en-US"/>
      <w14:ligatures w14:val="none"/>
    </w:rPr>
  </w:style>
  <w:style w:type="character" w:customStyle="1" w:styleId="BodyTextChar">
    <w:name w:val="Body Text Char"/>
    <w:basedOn w:val="DefaultParagraphFont"/>
    <w:link w:val="BodyText"/>
    <w:semiHidden/>
    <w:rsid w:val="009D229E"/>
    <w:rPr>
      <w:rFonts w:ascii="Aptos" w:eastAsia="Aptos" w:hAnsi="Aptos" w:cs="Times New Roman"/>
      <w:kern w:val="0"/>
      <w:sz w:val="24"/>
      <w:szCs w:val="24"/>
      <w:lang w:val="en-US"/>
      <w14:ligatures w14:val="none"/>
    </w:rPr>
  </w:style>
  <w:style w:type="character" w:styleId="UnresolvedMention">
    <w:name w:val="Unresolved Mention"/>
    <w:basedOn w:val="DefaultParagraphFont"/>
    <w:uiPriority w:val="99"/>
    <w:semiHidden/>
    <w:unhideWhenUsed/>
    <w:rsid w:val="004D719A"/>
    <w:rPr>
      <w:color w:val="605E5C"/>
      <w:shd w:val="clear" w:color="auto" w:fill="E1DFDD"/>
    </w:rPr>
  </w:style>
  <w:style w:type="paragraph" w:styleId="Header">
    <w:name w:val="header"/>
    <w:basedOn w:val="Normal"/>
    <w:link w:val="HeaderChar"/>
    <w:uiPriority w:val="99"/>
    <w:unhideWhenUsed/>
    <w:rsid w:val="000F1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FA5"/>
  </w:style>
  <w:style w:type="paragraph" w:styleId="Footer">
    <w:name w:val="footer"/>
    <w:basedOn w:val="Normal"/>
    <w:link w:val="FooterChar"/>
    <w:uiPriority w:val="99"/>
    <w:unhideWhenUsed/>
    <w:rsid w:val="000F1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FA5"/>
  </w:style>
  <w:style w:type="paragraph" w:styleId="NoSpacing">
    <w:name w:val="No Spacing"/>
    <w:uiPriority w:val="1"/>
    <w:qFormat/>
    <w:rsid w:val="004626AB"/>
    <w:pPr>
      <w:spacing w:after="0" w:line="240" w:lineRule="auto"/>
    </w:pPr>
    <w:rPr>
      <w:lang w:val="en-US"/>
    </w:rPr>
  </w:style>
  <w:style w:type="character" w:styleId="Emphasis">
    <w:name w:val="Emphasis"/>
    <w:basedOn w:val="DefaultParagraphFont"/>
    <w:uiPriority w:val="20"/>
    <w:qFormat/>
    <w:rsid w:val="00097143"/>
    <w:rPr>
      <w:i/>
      <w:iCs/>
    </w:rPr>
  </w:style>
  <w:style w:type="character" w:styleId="Strong">
    <w:name w:val="Strong"/>
    <w:basedOn w:val="DefaultParagraphFont"/>
    <w:uiPriority w:val="22"/>
    <w:qFormat/>
    <w:rsid w:val="00097143"/>
    <w:rPr>
      <w:b/>
      <w:bCs/>
    </w:rPr>
  </w:style>
  <w:style w:type="paragraph" w:customStyle="1" w:styleId="html-xxx">
    <w:name w:val="html-xxx"/>
    <w:basedOn w:val="Normal"/>
    <w:rsid w:val="004F5C9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4F5C9C"/>
  </w:style>
  <w:style w:type="paragraph" w:customStyle="1" w:styleId="df3vjf">
    <w:name w:val="df3vjf"/>
    <w:basedOn w:val="Normal"/>
    <w:rsid w:val="004F5C9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t286pc">
    <w:name w:val="t286pc"/>
    <w:basedOn w:val="DefaultParagraphFont"/>
    <w:rsid w:val="004F5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agriculture911024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3390/molecules24224182" TargetMode="External"/><Relationship Id="rId4" Type="http://schemas.openxmlformats.org/officeDocument/2006/relationships/webSettings" Target="webSettings.xml"/><Relationship Id="rId9" Type="http://schemas.openxmlformats.org/officeDocument/2006/relationships/hyperlink" Target="https://doi.org/10.1007/s10811-010-9560-4"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2866</TotalTime>
  <Pages>29</Pages>
  <Words>12689</Words>
  <Characters>72333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NIVANTH P</dc:creator>
  <cp:keywords/>
  <dc:description/>
  <cp:lastModifiedBy>Editor-1183</cp:lastModifiedBy>
  <cp:revision>20</cp:revision>
  <dcterms:created xsi:type="dcterms:W3CDTF">2026-03-11T05:16:00Z</dcterms:created>
  <dcterms:modified xsi:type="dcterms:W3CDTF">2026-03-24T10:21:00Z</dcterms:modified>
</cp:coreProperties>
</file>