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5BA73" w14:textId="0DF903B1" w:rsidR="009B6336" w:rsidRDefault="0067537D" w:rsidP="009B6336">
      <w:pPr>
        <w:pStyle w:val="muitypography-root"/>
        <w:spacing w:line="360" w:lineRule="auto"/>
        <w:jc w:val="center"/>
        <w:rPr>
          <w:b/>
          <w:bCs/>
        </w:rPr>
      </w:pPr>
      <w:r w:rsidRPr="0067537D">
        <w:rPr>
          <w:b/>
          <w:bCs/>
        </w:rPr>
        <w:t>Nutrient Dynamics in Direct-Seeded Rice: Balancing Crop Productivity and Economic Viability via Integrated</w:t>
      </w:r>
      <w:r w:rsidR="0025749E">
        <w:rPr>
          <w:b/>
          <w:bCs/>
        </w:rPr>
        <w:t xml:space="preserve"> Nutrient</w:t>
      </w:r>
      <w:r w:rsidRPr="0067537D">
        <w:rPr>
          <w:b/>
          <w:bCs/>
        </w:rPr>
        <w:t xml:space="preserve"> Management</w:t>
      </w:r>
    </w:p>
    <w:p w14:paraId="5870F3E9" w14:textId="77777777" w:rsidR="008652E3" w:rsidRDefault="008652E3" w:rsidP="009B6336">
      <w:pPr>
        <w:jc w:val="center"/>
        <w:rPr>
          <w:rFonts w:ascii="Times New Roman" w:hAnsi="Times New Roman" w:cs="Times New Roman"/>
        </w:rPr>
      </w:pPr>
    </w:p>
    <w:p w14:paraId="33E3C301" w14:textId="5B6111C3" w:rsidR="008652E3" w:rsidRPr="009B6336" w:rsidRDefault="008652E3" w:rsidP="009B6336">
      <w:pPr>
        <w:jc w:val="center"/>
        <w:rPr>
          <w:rFonts w:ascii="Times New Roman" w:hAnsi="Times New Roman" w:cs="Times New Roman"/>
        </w:rPr>
      </w:pPr>
    </w:p>
    <w:p w14:paraId="607EDC01" w14:textId="075DBDC3" w:rsidR="003F3448" w:rsidRPr="00A60F59" w:rsidRDefault="003F3448" w:rsidP="00940D11">
      <w:pPr>
        <w:pStyle w:val="muitypography-root"/>
        <w:spacing w:line="360" w:lineRule="auto"/>
        <w:jc w:val="center"/>
        <w:rPr>
          <w:b/>
          <w:bCs/>
          <w:sz w:val="22"/>
          <w:szCs w:val="22"/>
        </w:rPr>
      </w:pPr>
      <w:r w:rsidRPr="00A60F59">
        <w:rPr>
          <w:b/>
          <w:bCs/>
          <w:sz w:val="22"/>
          <w:szCs w:val="22"/>
        </w:rPr>
        <w:t>Abstract</w:t>
      </w:r>
    </w:p>
    <w:p w14:paraId="1E99C4F4" w14:textId="6EF3A35E" w:rsidR="00261B66" w:rsidRPr="00486896" w:rsidRDefault="00261B66" w:rsidP="00261B66">
      <w:pPr>
        <w:pStyle w:val="muitypography-root"/>
        <w:spacing w:line="360" w:lineRule="auto"/>
        <w:jc w:val="both"/>
        <w:rPr>
          <w:sz w:val="22"/>
          <w:szCs w:val="22"/>
        </w:rPr>
      </w:pPr>
      <w:r w:rsidRPr="00486896">
        <w:rPr>
          <w:sz w:val="22"/>
          <w:szCs w:val="22"/>
        </w:rPr>
        <w:t xml:space="preserve">Direct-seeded rice (DSR) is gaining importance due to its lower water requirement and reduced labour demand compared with transplanted rice. However, maintaining soil fertility and crop productivity under DSR systems remains a major challenge. A field experiment was conducted during the 2024 </w:t>
      </w:r>
      <w:r w:rsidRPr="00486896">
        <w:rPr>
          <w:i/>
          <w:iCs/>
          <w:sz w:val="22"/>
          <w:szCs w:val="22"/>
        </w:rPr>
        <w:t>kharif</w:t>
      </w:r>
      <w:r w:rsidRPr="00486896">
        <w:rPr>
          <w:sz w:val="22"/>
          <w:szCs w:val="22"/>
        </w:rPr>
        <w:t xml:space="preserve"> season at the College of Agriculture (Kaul), CCS Haryana Agricultural University, Hisar to evaluate the effect of integrated nutrient management through green manuring on nutrient dynamics, productivity, and economic returns of direct-seeded rice. The experiment was laid out in a randomized block design with three replications consisting of</w:t>
      </w:r>
      <w:r w:rsidR="00486896" w:rsidRPr="00486896">
        <w:rPr>
          <w:sz w:val="22"/>
          <w:szCs w:val="22"/>
        </w:rPr>
        <w:t xml:space="preserve"> nine </w:t>
      </w:r>
      <w:r w:rsidRPr="00486896">
        <w:rPr>
          <w:sz w:val="22"/>
          <w:szCs w:val="22"/>
        </w:rPr>
        <w:t>different nutrient management treatments involving recommended dose of nitrogen (RDN) in combination with green manure crops.</w:t>
      </w:r>
      <w:r w:rsidR="00486896" w:rsidRPr="00486896">
        <w:rPr>
          <w:sz w:val="22"/>
          <w:szCs w:val="22"/>
        </w:rPr>
        <w:t xml:space="preserve"> The treatments included T</w:t>
      </w:r>
      <w:r w:rsidR="00486896" w:rsidRPr="00486896">
        <w:rPr>
          <w:sz w:val="22"/>
          <w:szCs w:val="22"/>
          <w:vertAlign w:val="subscript"/>
        </w:rPr>
        <w:t>1</w:t>
      </w:r>
      <w:r w:rsidR="00486896" w:rsidRPr="00486896">
        <w:rPr>
          <w:sz w:val="22"/>
          <w:szCs w:val="22"/>
        </w:rPr>
        <w:t xml:space="preserve"> (control), T</w:t>
      </w:r>
      <w:r w:rsidR="00486896" w:rsidRPr="00486896">
        <w:rPr>
          <w:sz w:val="22"/>
          <w:szCs w:val="22"/>
          <w:vertAlign w:val="subscript"/>
        </w:rPr>
        <w:t>2</w:t>
      </w:r>
      <w:r w:rsidR="00486896" w:rsidRPr="00486896">
        <w:rPr>
          <w:sz w:val="22"/>
          <w:szCs w:val="22"/>
        </w:rPr>
        <w:t xml:space="preserve"> (</w:t>
      </w:r>
      <w:proofErr w:type="spellStart"/>
      <w:r w:rsidR="00486896" w:rsidRPr="00486896">
        <w:rPr>
          <w:sz w:val="22"/>
          <w:szCs w:val="22"/>
        </w:rPr>
        <w:t>Dhaincha</w:t>
      </w:r>
      <w:proofErr w:type="spellEnd"/>
      <w:r w:rsidR="00486896" w:rsidRPr="00486896">
        <w:rPr>
          <w:sz w:val="22"/>
          <w:szCs w:val="22"/>
        </w:rPr>
        <w:t>), T</w:t>
      </w:r>
      <w:r w:rsidR="00486896" w:rsidRPr="00486896">
        <w:rPr>
          <w:sz w:val="22"/>
          <w:szCs w:val="22"/>
          <w:vertAlign w:val="subscript"/>
        </w:rPr>
        <w:t>3</w:t>
      </w:r>
      <w:r w:rsidR="00486896" w:rsidRPr="00486896">
        <w:rPr>
          <w:sz w:val="22"/>
          <w:szCs w:val="22"/>
        </w:rPr>
        <w:t xml:space="preserve"> (</w:t>
      </w:r>
      <w:proofErr w:type="spellStart"/>
      <w:r w:rsidR="00486896" w:rsidRPr="00486896">
        <w:rPr>
          <w:sz w:val="22"/>
          <w:szCs w:val="22"/>
        </w:rPr>
        <w:t>Mungbean</w:t>
      </w:r>
      <w:proofErr w:type="spellEnd"/>
      <w:r w:rsidR="00486896" w:rsidRPr="00486896">
        <w:rPr>
          <w:sz w:val="22"/>
          <w:szCs w:val="22"/>
        </w:rPr>
        <w:t>), T</w:t>
      </w:r>
      <w:r w:rsidR="00486896" w:rsidRPr="00486896">
        <w:rPr>
          <w:sz w:val="22"/>
          <w:szCs w:val="22"/>
          <w:vertAlign w:val="subscript"/>
        </w:rPr>
        <w:t>4</w:t>
      </w:r>
      <w:r w:rsidR="00486896" w:rsidRPr="00486896">
        <w:rPr>
          <w:sz w:val="22"/>
          <w:szCs w:val="22"/>
        </w:rPr>
        <w:t xml:space="preserve"> (50% RDN + </w:t>
      </w:r>
      <w:proofErr w:type="spellStart"/>
      <w:r w:rsidR="00486896" w:rsidRPr="00486896">
        <w:rPr>
          <w:sz w:val="22"/>
          <w:szCs w:val="22"/>
        </w:rPr>
        <w:t>Dhaincha</w:t>
      </w:r>
      <w:proofErr w:type="spellEnd"/>
      <w:r w:rsidR="00486896" w:rsidRPr="00486896">
        <w:rPr>
          <w:sz w:val="22"/>
          <w:szCs w:val="22"/>
        </w:rPr>
        <w:t>), T</w:t>
      </w:r>
      <w:r w:rsidR="00486896" w:rsidRPr="00486896">
        <w:rPr>
          <w:sz w:val="22"/>
          <w:szCs w:val="22"/>
          <w:vertAlign w:val="subscript"/>
        </w:rPr>
        <w:t>5</w:t>
      </w:r>
      <w:r w:rsidR="00486896" w:rsidRPr="00486896">
        <w:rPr>
          <w:sz w:val="22"/>
          <w:szCs w:val="22"/>
        </w:rPr>
        <w:t xml:space="preserve"> (50% RDN+ </w:t>
      </w:r>
      <w:proofErr w:type="spellStart"/>
      <w:r w:rsidR="00486896" w:rsidRPr="00486896">
        <w:rPr>
          <w:sz w:val="22"/>
          <w:szCs w:val="22"/>
        </w:rPr>
        <w:t>Mungbean</w:t>
      </w:r>
      <w:proofErr w:type="spellEnd"/>
      <w:r w:rsidR="00486896" w:rsidRPr="00486896">
        <w:rPr>
          <w:sz w:val="22"/>
          <w:szCs w:val="22"/>
        </w:rPr>
        <w:t>), T</w:t>
      </w:r>
      <w:r w:rsidR="00486896" w:rsidRPr="00486896">
        <w:rPr>
          <w:sz w:val="22"/>
          <w:szCs w:val="22"/>
          <w:vertAlign w:val="subscript"/>
        </w:rPr>
        <w:t>6</w:t>
      </w:r>
      <w:r w:rsidR="00486896" w:rsidRPr="00486896">
        <w:rPr>
          <w:sz w:val="22"/>
          <w:szCs w:val="22"/>
        </w:rPr>
        <w:t xml:space="preserve"> (75% RDN), T</w:t>
      </w:r>
      <w:r w:rsidR="00486896" w:rsidRPr="00486896">
        <w:rPr>
          <w:sz w:val="22"/>
          <w:szCs w:val="22"/>
          <w:vertAlign w:val="subscript"/>
        </w:rPr>
        <w:t>7</w:t>
      </w:r>
      <w:r w:rsidR="00486896" w:rsidRPr="00486896">
        <w:rPr>
          <w:sz w:val="22"/>
          <w:szCs w:val="22"/>
        </w:rPr>
        <w:t xml:space="preserve"> (75% RDN + </w:t>
      </w:r>
      <w:proofErr w:type="spellStart"/>
      <w:r w:rsidR="00486896" w:rsidRPr="00486896">
        <w:rPr>
          <w:sz w:val="22"/>
          <w:szCs w:val="22"/>
        </w:rPr>
        <w:t>Dhaincha</w:t>
      </w:r>
      <w:proofErr w:type="spellEnd"/>
      <w:r w:rsidR="00486896" w:rsidRPr="00486896">
        <w:rPr>
          <w:sz w:val="22"/>
          <w:szCs w:val="22"/>
        </w:rPr>
        <w:t>), T</w:t>
      </w:r>
      <w:r w:rsidR="00486896" w:rsidRPr="00486896">
        <w:rPr>
          <w:sz w:val="22"/>
          <w:szCs w:val="22"/>
          <w:vertAlign w:val="subscript"/>
        </w:rPr>
        <w:t>8</w:t>
      </w:r>
      <w:r w:rsidR="00486896" w:rsidRPr="00486896">
        <w:rPr>
          <w:sz w:val="22"/>
          <w:szCs w:val="22"/>
        </w:rPr>
        <w:t xml:space="preserve"> (75% RDN + </w:t>
      </w:r>
      <w:proofErr w:type="spellStart"/>
      <w:r w:rsidR="00486896" w:rsidRPr="00486896">
        <w:rPr>
          <w:sz w:val="22"/>
          <w:szCs w:val="22"/>
        </w:rPr>
        <w:t>Mungbean</w:t>
      </w:r>
      <w:proofErr w:type="spellEnd"/>
      <w:r w:rsidR="00486896" w:rsidRPr="00486896">
        <w:rPr>
          <w:sz w:val="22"/>
          <w:szCs w:val="22"/>
        </w:rPr>
        <w:t>) and T</w:t>
      </w:r>
      <w:r w:rsidR="00486896" w:rsidRPr="00486896">
        <w:rPr>
          <w:sz w:val="22"/>
          <w:szCs w:val="22"/>
          <w:vertAlign w:val="subscript"/>
        </w:rPr>
        <w:t>9</w:t>
      </w:r>
      <w:r w:rsidR="00486896" w:rsidRPr="00486896">
        <w:rPr>
          <w:sz w:val="22"/>
          <w:szCs w:val="22"/>
        </w:rPr>
        <w:t xml:space="preserve"> (100% RDN). </w:t>
      </w:r>
      <w:r w:rsidRPr="00486896">
        <w:rPr>
          <w:sz w:val="22"/>
          <w:szCs w:val="22"/>
        </w:rPr>
        <w:t>The results revealed that integration of green manuring with chemical fertilizers significantly influenced nutrient content, uptake, and yield of direct-seeded rice. Although the highest plant height (101.1 cm), effective tillers (236.1 m⁻²), grain yield (31.35 q ha⁻¹), and straw yield (46.15 q ha⁻¹) were recorded in T</w:t>
      </w:r>
      <w:r w:rsidRPr="00486896">
        <w:rPr>
          <w:sz w:val="22"/>
          <w:szCs w:val="22"/>
          <w:vertAlign w:val="subscript"/>
        </w:rPr>
        <w:t>9</w:t>
      </w:r>
      <w:r w:rsidRPr="00486896">
        <w:rPr>
          <w:sz w:val="22"/>
          <w:szCs w:val="22"/>
        </w:rPr>
        <w:t>, these values were statistically comparable to those in T</w:t>
      </w:r>
      <w:r w:rsidRPr="00486896">
        <w:rPr>
          <w:sz w:val="22"/>
          <w:szCs w:val="22"/>
          <w:vertAlign w:val="subscript"/>
        </w:rPr>
        <w:t>7</w:t>
      </w:r>
      <w:r w:rsidRPr="00486896">
        <w:rPr>
          <w:sz w:val="22"/>
          <w:szCs w:val="22"/>
        </w:rPr>
        <w:t>. The beneficial effect may be attributed to biological nitrogen fixation and improved nutrient availability in soil due to green manuring. Economic analysis showed that the</w:t>
      </w:r>
      <w:r w:rsidR="00486896" w:rsidRPr="00486896">
        <w:rPr>
          <w:sz w:val="22"/>
          <w:szCs w:val="22"/>
        </w:rPr>
        <w:t xml:space="preserve"> T</w:t>
      </w:r>
      <w:r w:rsidR="00486896" w:rsidRPr="00486896">
        <w:rPr>
          <w:sz w:val="22"/>
          <w:szCs w:val="22"/>
          <w:vertAlign w:val="subscript"/>
        </w:rPr>
        <w:t>9</w:t>
      </w:r>
      <w:r w:rsidRPr="00486896">
        <w:rPr>
          <w:sz w:val="22"/>
          <w:szCs w:val="22"/>
        </w:rPr>
        <w:t xml:space="preserve"> treatment also resulted in higher gross returns (₹1,50,045 ha⁻¹) and net returns (₹59,268 ha⁻¹).</w:t>
      </w:r>
      <w:r w:rsidR="00486896" w:rsidRPr="00486896">
        <w:rPr>
          <w:sz w:val="22"/>
          <w:szCs w:val="22"/>
        </w:rPr>
        <w:t xml:space="preserve"> </w:t>
      </w:r>
      <w:r w:rsidRPr="00486896">
        <w:rPr>
          <w:sz w:val="22"/>
          <w:szCs w:val="22"/>
        </w:rPr>
        <w:t>The findings suggest that partial substitution of chemical nitrogen through green manuring can sustain crop productivity while reducing fertilizer requirement, thereby promoting sustainable nutrient management in direct-seeded rice systems.</w:t>
      </w:r>
    </w:p>
    <w:p w14:paraId="36494AE7" w14:textId="5F1AC67A" w:rsidR="003F3448" w:rsidRPr="00A958C6" w:rsidRDefault="00A60F59" w:rsidP="003F3448">
      <w:pPr>
        <w:pStyle w:val="muitypography-root"/>
        <w:spacing w:line="360" w:lineRule="auto"/>
        <w:jc w:val="both"/>
        <w:rPr>
          <w:sz w:val="22"/>
          <w:szCs w:val="22"/>
        </w:rPr>
      </w:pPr>
      <w:r w:rsidRPr="00486896">
        <w:rPr>
          <w:b/>
          <w:bCs/>
          <w:sz w:val="22"/>
          <w:szCs w:val="22"/>
        </w:rPr>
        <w:t>Keywords</w:t>
      </w:r>
      <w:r w:rsidRPr="00486896">
        <w:rPr>
          <w:sz w:val="22"/>
          <w:szCs w:val="22"/>
        </w:rPr>
        <w:t xml:space="preserve">: </w:t>
      </w:r>
      <w:r w:rsidR="00F273A3" w:rsidRPr="00F273A3">
        <w:rPr>
          <w:sz w:val="22"/>
          <w:szCs w:val="22"/>
        </w:rPr>
        <w:t>Direct-seeded rice, integrated nutrient management, green manuring, nutrient uptake, crop productivity</w:t>
      </w:r>
      <w:r w:rsidR="00F273A3">
        <w:rPr>
          <w:sz w:val="22"/>
          <w:szCs w:val="22"/>
        </w:rPr>
        <w:t>.</w:t>
      </w:r>
    </w:p>
    <w:p w14:paraId="34CB6333" w14:textId="77777777" w:rsidR="003F3448" w:rsidRPr="00A60F59" w:rsidRDefault="003F3448" w:rsidP="003F3448">
      <w:pPr>
        <w:pStyle w:val="muitypography-root"/>
        <w:spacing w:line="360" w:lineRule="auto"/>
        <w:jc w:val="both"/>
        <w:rPr>
          <w:b/>
          <w:bCs/>
          <w:sz w:val="22"/>
          <w:szCs w:val="22"/>
        </w:rPr>
      </w:pPr>
      <w:r w:rsidRPr="00A60F59">
        <w:rPr>
          <w:b/>
          <w:bCs/>
          <w:sz w:val="22"/>
          <w:szCs w:val="22"/>
        </w:rPr>
        <w:t>Introduction</w:t>
      </w:r>
    </w:p>
    <w:p w14:paraId="4EE03A88" w14:textId="0B325737" w:rsidR="00655D9D" w:rsidRPr="00655D9D" w:rsidRDefault="00655D9D" w:rsidP="003F3448">
      <w:pPr>
        <w:widowControl w:val="0"/>
        <w:spacing w:after="0" w:line="360" w:lineRule="auto"/>
        <w:contextualSpacing/>
        <w:jc w:val="both"/>
        <w:rPr>
          <w:rFonts w:ascii="Times New Roman" w:hAnsi="Times New Roman" w:cs="Times New Roman"/>
        </w:rPr>
      </w:pPr>
      <w:r w:rsidRPr="00655D9D">
        <w:rPr>
          <w:rFonts w:ascii="Times New Roman" w:eastAsia="Times New Roman" w:hAnsi="Times New Roman" w:cs="Times New Roman"/>
          <w:kern w:val="0"/>
          <w:lang w:eastAsia="en-IN"/>
          <w14:ligatures w14:val="none"/>
        </w:rPr>
        <w:t>Rice (</w:t>
      </w:r>
      <w:r w:rsidRPr="00655D9D">
        <w:rPr>
          <w:rFonts w:ascii="Times New Roman" w:eastAsia="Times New Roman" w:hAnsi="Times New Roman" w:cs="Times New Roman"/>
          <w:i/>
          <w:iCs/>
          <w:kern w:val="0"/>
          <w:lang w:eastAsia="en-IN"/>
          <w14:ligatures w14:val="none"/>
        </w:rPr>
        <w:t>Oryza sativa</w:t>
      </w:r>
      <w:r w:rsidRPr="00655D9D">
        <w:rPr>
          <w:rFonts w:ascii="Times New Roman" w:eastAsia="Times New Roman" w:hAnsi="Times New Roman" w:cs="Times New Roman"/>
          <w:kern w:val="0"/>
          <w:lang w:eastAsia="en-IN"/>
          <w14:ligatures w14:val="none"/>
        </w:rPr>
        <w:t> L.) stands as the most critical food crop of the 21</w:t>
      </w:r>
      <w:r w:rsidRPr="009B6336">
        <w:rPr>
          <w:rFonts w:ascii="Times New Roman" w:eastAsia="Times New Roman" w:hAnsi="Times New Roman" w:cs="Times New Roman"/>
          <w:kern w:val="0"/>
          <w:vertAlign w:val="superscript"/>
          <w:lang w:eastAsia="en-IN"/>
          <w14:ligatures w14:val="none"/>
        </w:rPr>
        <w:t>st</w:t>
      </w:r>
      <w:r w:rsidRPr="00655D9D">
        <w:rPr>
          <w:rFonts w:ascii="Times New Roman" w:eastAsia="Times New Roman" w:hAnsi="Times New Roman" w:cs="Times New Roman"/>
          <w:kern w:val="0"/>
          <w:lang w:eastAsia="en-IN"/>
          <w14:ligatures w14:val="none"/>
        </w:rPr>
        <w:t xml:space="preserve"> century, serving as the primary source of calories and nutrition for more than 3.5 billion people worldwide. Beyond its role as a dietary staple, rice is a cornerstone of global food security and rural economies, particularly in Asia, where it accounts for over 90% of global production and consumption </w:t>
      </w:r>
      <w:r w:rsidRPr="00655D9D">
        <w:rPr>
          <w:rFonts w:ascii="Times New Roman" w:hAnsi="Times New Roman" w:cs="Times New Roman"/>
        </w:rPr>
        <w:t>(</w:t>
      </w:r>
      <w:r w:rsidRPr="00182B71">
        <w:rPr>
          <w:rFonts w:ascii="Times New Roman" w:hAnsi="Times New Roman" w:cs="Times New Roman"/>
          <w:color w:val="000000" w:themeColor="text1"/>
          <w:lang w:val="en-US"/>
        </w:rPr>
        <w:t xml:space="preserve">Xie </w:t>
      </w:r>
      <w:r w:rsidRPr="001B718B">
        <w:rPr>
          <w:rFonts w:ascii="Times New Roman" w:hAnsi="Times New Roman" w:cs="Times New Roman"/>
          <w:lang w:val="en-US"/>
        </w:rPr>
        <w:t>et al., 2022</w:t>
      </w:r>
      <w:r>
        <w:rPr>
          <w:rFonts w:ascii="Times New Roman" w:hAnsi="Times New Roman" w:cs="Times New Roman"/>
          <w:lang w:val="en-US"/>
        </w:rPr>
        <w:t xml:space="preserve">, </w:t>
      </w:r>
      <w:r w:rsidRPr="00182B71">
        <w:rPr>
          <w:rFonts w:ascii="Times New Roman" w:hAnsi="Times New Roman" w:cs="Times New Roman"/>
          <w:color w:val="000000" w:themeColor="text1"/>
        </w:rPr>
        <w:t xml:space="preserve">Mishra </w:t>
      </w:r>
      <w:r w:rsidRPr="001B718B">
        <w:rPr>
          <w:rFonts w:ascii="Times New Roman" w:hAnsi="Times New Roman" w:cs="Times New Roman"/>
        </w:rPr>
        <w:t>et al., 2017)</w:t>
      </w:r>
      <w:r>
        <w:rPr>
          <w:rFonts w:ascii="Times New Roman" w:hAnsi="Times New Roman" w:cs="Times New Roman"/>
        </w:rPr>
        <w:t>.</w:t>
      </w:r>
    </w:p>
    <w:p w14:paraId="73285E6A" w14:textId="3FC067D2" w:rsidR="003F3448" w:rsidRDefault="003F3448" w:rsidP="003F3448">
      <w:pPr>
        <w:widowControl w:val="0"/>
        <w:spacing w:after="0" w:line="360" w:lineRule="auto"/>
        <w:contextualSpacing/>
        <w:jc w:val="both"/>
        <w:rPr>
          <w:rFonts w:ascii="Times New Roman" w:eastAsia="Times" w:hAnsi="Times New Roman" w:cs="Times New Roman"/>
          <w:color w:val="000000" w:themeColor="text1"/>
          <w:lang w:eastAsia="en-IN"/>
        </w:rPr>
      </w:pPr>
      <w:r w:rsidRPr="00E37343">
        <w:rPr>
          <w:rFonts w:ascii="Times New Roman" w:eastAsia="Times" w:hAnsi="Times New Roman" w:cs="Times New Roman"/>
          <w:lang w:eastAsia="en-IN"/>
        </w:rPr>
        <w:t xml:space="preserve">Direct seeding of rice refers to the process of establishing a rice crop from seeds sown in the field rather </w:t>
      </w:r>
      <w:r w:rsidRPr="00E37343">
        <w:rPr>
          <w:rFonts w:ascii="Times New Roman" w:eastAsia="Times" w:hAnsi="Times New Roman" w:cs="Times New Roman"/>
          <w:lang w:eastAsia="en-IN"/>
        </w:rPr>
        <w:lastRenderedPageBreak/>
        <w:t>than by transplanting seedlings from the nursery (Farooq et al., 2011</w:t>
      </w:r>
      <w:r w:rsidRPr="00A958C6">
        <w:rPr>
          <w:rFonts w:ascii="Times New Roman" w:eastAsia="Times" w:hAnsi="Times New Roman" w:cs="Times New Roman"/>
          <w:color w:val="000000" w:themeColor="text1"/>
          <w:lang w:eastAsia="en-IN"/>
        </w:rPr>
        <w:t xml:space="preserve">). A substantial amount of water is needed for the traditional rice establishment system. One kilogram of rough rice is said to require up to 5000 </w:t>
      </w:r>
      <w:proofErr w:type="spellStart"/>
      <w:r w:rsidRPr="00A958C6">
        <w:rPr>
          <w:rFonts w:ascii="Times New Roman" w:eastAsia="Times" w:hAnsi="Times New Roman" w:cs="Times New Roman"/>
          <w:color w:val="000000" w:themeColor="text1"/>
          <w:lang w:eastAsia="en-IN"/>
        </w:rPr>
        <w:t>liters</w:t>
      </w:r>
      <w:proofErr w:type="spellEnd"/>
      <w:r w:rsidRPr="00A958C6">
        <w:rPr>
          <w:rFonts w:ascii="Times New Roman" w:eastAsia="Times" w:hAnsi="Times New Roman" w:cs="Times New Roman"/>
          <w:color w:val="000000" w:themeColor="text1"/>
          <w:lang w:eastAsia="en-IN"/>
        </w:rPr>
        <w:t xml:space="preserve"> of water for its production (</w:t>
      </w:r>
      <w:proofErr w:type="spellStart"/>
      <w:r w:rsidRPr="00A958C6">
        <w:rPr>
          <w:rFonts w:ascii="Times New Roman" w:eastAsia="Times" w:hAnsi="Times New Roman" w:cs="Times New Roman"/>
          <w:color w:val="000000" w:themeColor="text1"/>
          <w:lang w:eastAsia="en-IN"/>
        </w:rPr>
        <w:t>Bouman</w:t>
      </w:r>
      <w:proofErr w:type="spellEnd"/>
      <w:r w:rsidRPr="00A958C6">
        <w:rPr>
          <w:rFonts w:ascii="Times New Roman" w:eastAsia="Times" w:hAnsi="Times New Roman" w:cs="Times New Roman"/>
          <w:color w:val="000000" w:themeColor="text1"/>
          <w:lang w:eastAsia="en-IN"/>
        </w:rPr>
        <w:t>, 2009). Approximately half of all irrigation water used in Asia is allocated to rice cultivation, making it a significant user of freshwater</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Barker et al., 1999).</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Puddling decreases soil permeability and forms a hard pan beneath the plough zone in the conventional transplanting system (TPR). High water losses result </w:t>
      </w:r>
      <w:r w:rsidR="00E91CDB">
        <w:rPr>
          <w:rFonts w:ascii="Times New Roman" w:eastAsia="Times" w:hAnsi="Times New Roman" w:cs="Times New Roman"/>
          <w:color w:val="000000" w:themeColor="text1"/>
          <w:lang w:eastAsia="en-IN"/>
        </w:rPr>
        <w:t xml:space="preserve">from </w:t>
      </w:r>
      <w:r w:rsidRPr="00A958C6">
        <w:rPr>
          <w:rFonts w:ascii="Times New Roman" w:eastAsia="Times" w:hAnsi="Times New Roman" w:cs="Times New Roman"/>
          <w:color w:val="000000" w:themeColor="text1"/>
          <w:lang w:eastAsia="en-IN"/>
        </w:rPr>
        <w:t>surface evaporation</w:t>
      </w:r>
      <w:r w:rsidR="00E91CDB">
        <w:rPr>
          <w:rFonts w:ascii="Times New Roman" w:eastAsia="Times" w:hAnsi="Times New Roman" w:cs="Times New Roman"/>
          <w:color w:val="000000" w:themeColor="text1"/>
          <w:lang w:eastAsia="en-IN"/>
        </w:rPr>
        <w:t xml:space="preserve"> as a consequence of </w:t>
      </w:r>
      <w:r w:rsidRPr="00A958C6">
        <w:rPr>
          <w:rFonts w:ascii="Times New Roman" w:eastAsia="Times" w:hAnsi="Times New Roman" w:cs="Times New Roman"/>
          <w:color w:val="000000" w:themeColor="text1"/>
          <w:lang w:eastAsia="en-IN"/>
        </w:rPr>
        <w:t>puddling</w:t>
      </w:r>
      <w:r w:rsidR="00E91CDB">
        <w:rPr>
          <w:rFonts w:ascii="Times New Roman" w:eastAsia="Times" w:hAnsi="Times New Roman" w:cs="Times New Roman"/>
          <w:color w:val="000000" w:themeColor="text1"/>
          <w:lang w:eastAsia="en-IN"/>
        </w:rPr>
        <w:t xml:space="preserve"> operation in conventional transplanted rice crop</w:t>
      </w:r>
      <w:r w:rsidRPr="00A958C6">
        <w:rPr>
          <w:rFonts w:ascii="Times New Roman" w:eastAsia="Times" w:hAnsi="Times New Roman" w:cs="Times New Roman"/>
          <w:color w:val="000000" w:themeColor="text1"/>
          <w:lang w:eastAsia="en-IN"/>
        </w:rPr>
        <w:t>. Surface and underground water supplies are depleting, and water has become a constraint in rice production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(Farooq et al., 2009a). Rising water scarcity, the water-loving nature of rice cultivation, and increasing labour wages trigger the search for alternative crop establishment methods that can enhance water productivity. The practical way to mitigate the unproductive water flows is to use direct seeded rice (DSR) (Kaur and Singh, 2017). </w:t>
      </w:r>
      <w:r w:rsidRPr="00A958C6">
        <w:rPr>
          <w:rFonts w:ascii="Times New Roman" w:eastAsia="Times" w:hAnsi="Times New Roman" w:cs="Times New Roman"/>
          <w:color w:val="000000" w:themeColor="text1"/>
          <w:spacing w:val="-2"/>
          <w:lang w:val="en-US" w:eastAsia="en-IN"/>
        </w:rPr>
        <w:t xml:space="preserve">Direct seeded rice (DSR) is a resource conservation technique that requires less labor, water and often matures earlier than transplanted rice (Mahajan et al., 2018).  </w:t>
      </w:r>
      <w:r w:rsidRPr="00A958C6">
        <w:rPr>
          <w:rFonts w:ascii="Times New Roman" w:eastAsia="Times" w:hAnsi="Times New Roman" w:cs="Times New Roman"/>
          <w:color w:val="000000" w:themeColor="text1"/>
          <w:lang w:eastAsia="en-IN"/>
        </w:rPr>
        <w:t>The cost of producing rice would be greatly reduced by using a direct-seeded technique for lowland rice cultivation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(Flinn and Mandac, 1986). In regions with limited water resources, DSR offers an excellent opportunity to modify production methods in order to achieve ideal plant density and hig</w:t>
      </w:r>
      <w:r w:rsidR="00E8114B">
        <w:rPr>
          <w:rFonts w:ascii="Times New Roman" w:eastAsia="Times" w:hAnsi="Times New Roman" w:cs="Times New Roman"/>
          <w:color w:val="000000" w:themeColor="text1"/>
          <w:lang w:eastAsia="en-IN"/>
        </w:rPr>
        <w:t>h-</w:t>
      </w:r>
      <w:r w:rsidRPr="00A958C6">
        <w:rPr>
          <w:rFonts w:ascii="Times New Roman" w:eastAsia="Times" w:hAnsi="Times New Roman" w:cs="Times New Roman"/>
          <w:color w:val="000000" w:themeColor="text1"/>
          <w:lang w:eastAsia="en-IN"/>
        </w:rPr>
        <w:t>water productivity (Farooq et al., 2011).</w:t>
      </w:r>
    </w:p>
    <w:p w14:paraId="19AD4B78" w14:textId="14CAEDC8" w:rsidR="000D1A2B" w:rsidRDefault="00655D9D" w:rsidP="00655D9D">
      <w:pPr>
        <w:pStyle w:val="muitypography-root"/>
        <w:spacing w:before="240" w:line="360" w:lineRule="auto"/>
        <w:jc w:val="both"/>
        <w:rPr>
          <w:sz w:val="22"/>
          <w:szCs w:val="22"/>
        </w:rPr>
      </w:pPr>
      <w:r w:rsidRPr="00655D9D">
        <w:rPr>
          <w:sz w:val="22"/>
          <w:szCs w:val="22"/>
        </w:rPr>
        <w:t>Integrated Nutrient Management (INM) is a holistic approach that aims to maintain soil fertility and plant nutrient supply at an optimum level for sustaining desired crop productivity through the optimization of all possible sources of nutrients. In the context of modern rice cultivation, INM involves the strategic combination of chemical fertilizers with organic resources such as farmyard manure (FYM), green manures, crop residues, and bio-fertilizers</w:t>
      </w:r>
      <w:r>
        <w:rPr>
          <w:sz w:val="22"/>
          <w:szCs w:val="22"/>
        </w:rPr>
        <w:t xml:space="preserve"> (</w:t>
      </w:r>
      <w:r w:rsidRPr="00655D9D">
        <w:rPr>
          <w:rFonts w:eastAsiaTheme="majorEastAsia"/>
          <w:color w:val="000000" w:themeColor="text1"/>
          <w:sz w:val="22"/>
          <w:szCs w:val="22"/>
        </w:rPr>
        <w:t>Samanta</w:t>
      </w:r>
      <w:r w:rsidR="006D56EA" w:rsidRPr="006D56EA">
        <w:rPr>
          <w:rFonts w:eastAsiaTheme="majorEastAsia"/>
          <w:color w:val="000000" w:themeColor="text1"/>
          <w:sz w:val="22"/>
          <w:szCs w:val="22"/>
        </w:rPr>
        <w:t xml:space="preserve"> et al. 2024).</w:t>
      </w:r>
      <w:r w:rsidRPr="006D56EA">
        <w:t xml:space="preserve"> </w:t>
      </w:r>
      <w:r w:rsidRPr="00655D9D">
        <w:rPr>
          <w:sz w:val="22"/>
          <w:szCs w:val="22"/>
        </w:rPr>
        <w:t>This synergy is crucial because while synthetic fertilizers provide a concentrated, immediate nutrient release, organic inputs improve the soil's physical architecture and microbiological activity, which are often compromised in intensive Direct-Seeded Rice (DSR) systems. By regulating the supply of nutrients and reducing losses through leaching and volatilization, INM enhances Nutrient Use Efficiency (NUE).</w:t>
      </w:r>
      <w:r>
        <w:rPr>
          <w:sz w:val="22"/>
          <w:szCs w:val="22"/>
        </w:rPr>
        <w:t xml:space="preserve"> </w:t>
      </w:r>
      <w:r w:rsidR="000D1A2B" w:rsidRPr="000D1A2B">
        <w:rPr>
          <w:sz w:val="22"/>
          <w:szCs w:val="22"/>
        </w:rPr>
        <w:t xml:space="preserve">Green manuring crops such as </w:t>
      </w:r>
      <w:proofErr w:type="spellStart"/>
      <w:r w:rsidR="000D1A2B" w:rsidRPr="000D1A2B">
        <w:rPr>
          <w:sz w:val="22"/>
          <w:szCs w:val="22"/>
        </w:rPr>
        <w:t>Dhaincha</w:t>
      </w:r>
      <w:proofErr w:type="spellEnd"/>
      <w:r w:rsidR="000D1A2B" w:rsidRPr="000D1A2B">
        <w:rPr>
          <w:sz w:val="22"/>
          <w:szCs w:val="22"/>
        </w:rPr>
        <w:t xml:space="preserve"> contribute significantly to soil fertility improvement through biological nitrogen fixation, addition of organic matter, and enhanced nutrient cycling. The incorporation of green manure improves soil microbial activity and increases the availability of nutrients to the subsequent rice crop. When combined with inorganic fertilizers, these organic inputs improve nutrient use efficiency and help maintain soil health under direct-seeded rice systems</w:t>
      </w:r>
      <w:r w:rsidR="000D1A2B">
        <w:rPr>
          <w:sz w:val="22"/>
          <w:szCs w:val="22"/>
        </w:rPr>
        <w:t xml:space="preserve"> (Kumar et al., 2022)</w:t>
      </w:r>
      <w:r w:rsidR="000D1A2B" w:rsidRPr="000D1A2B">
        <w:rPr>
          <w:sz w:val="22"/>
          <w:szCs w:val="22"/>
        </w:rPr>
        <w:t>.</w:t>
      </w:r>
    </w:p>
    <w:p w14:paraId="45FB9B3A" w14:textId="5EE60166" w:rsidR="003F3448" w:rsidRDefault="003F3448" w:rsidP="00655D9D">
      <w:pPr>
        <w:pStyle w:val="muitypography-root"/>
        <w:spacing w:before="240" w:line="360" w:lineRule="auto"/>
        <w:jc w:val="both"/>
        <w:rPr>
          <w:sz w:val="22"/>
          <w:szCs w:val="22"/>
        </w:rPr>
      </w:pPr>
      <w:r w:rsidRPr="00655D9D">
        <w:rPr>
          <w:sz w:val="22"/>
          <w:szCs w:val="22"/>
        </w:rPr>
        <w:t xml:space="preserve">Leguminous green manure </w:t>
      </w:r>
      <w:r w:rsidRPr="00A958C6">
        <w:rPr>
          <w:sz w:val="22"/>
          <w:szCs w:val="22"/>
        </w:rPr>
        <w:t xml:space="preserve">crops, such as </w:t>
      </w:r>
      <w:proofErr w:type="spellStart"/>
      <w:r w:rsidRPr="00A958C6">
        <w:rPr>
          <w:sz w:val="22"/>
          <w:szCs w:val="22"/>
        </w:rPr>
        <w:t>sunhemp</w:t>
      </w:r>
      <w:proofErr w:type="spellEnd"/>
      <w:r w:rsidRPr="00A958C6">
        <w:rPr>
          <w:sz w:val="22"/>
          <w:szCs w:val="22"/>
        </w:rPr>
        <w:t xml:space="preserve">, </w:t>
      </w:r>
      <w:proofErr w:type="spellStart"/>
      <w:r w:rsidRPr="00A958C6">
        <w:rPr>
          <w:sz w:val="22"/>
          <w:szCs w:val="22"/>
        </w:rPr>
        <w:t>dhaincha</w:t>
      </w:r>
      <w:proofErr w:type="spellEnd"/>
      <w:r w:rsidRPr="00A958C6">
        <w:rPr>
          <w:sz w:val="22"/>
          <w:szCs w:val="22"/>
        </w:rPr>
        <w:t xml:space="preserve">, green gram, black gram, and others, are highly valued for their rapid growth, high plant biomass production, and superior cover crops with root nodules and atmospheric nitrogen-fixing </w:t>
      </w:r>
      <w:r w:rsidRPr="00A4051F">
        <w:rPr>
          <w:sz w:val="22"/>
          <w:szCs w:val="22"/>
        </w:rPr>
        <w:t xml:space="preserve">capabilities (Rani et al., 2022). </w:t>
      </w:r>
      <w:proofErr w:type="spellStart"/>
      <w:r w:rsidRPr="00A958C6">
        <w:rPr>
          <w:sz w:val="22"/>
          <w:szCs w:val="22"/>
          <w:lang w:val="en-US"/>
        </w:rPr>
        <w:t>Dhaincha</w:t>
      </w:r>
      <w:proofErr w:type="spellEnd"/>
      <w:r w:rsidRPr="00A958C6">
        <w:rPr>
          <w:sz w:val="22"/>
          <w:szCs w:val="22"/>
          <w:lang w:val="en-US"/>
        </w:rPr>
        <w:t xml:space="preserve"> (</w:t>
      </w:r>
      <w:proofErr w:type="spellStart"/>
      <w:r w:rsidRPr="00A958C6">
        <w:rPr>
          <w:i/>
          <w:sz w:val="22"/>
          <w:szCs w:val="22"/>
          <w:lang w:val="en-US"/>
        </w:rPr>
        <w:t>Sesbania</w:t>
      </w:r>
      <w:proofErr w:type="spellEnd"/>
      <w:r w:rsidRPr="00A958C6">
        <w:rPr>
          <w:i/>
          <w:sz w:val="22"/>
          <w:szCs w:val="22"/>
          <w:lang w:val="en-US"/>
        </w:rPr>
        <w:t xml:space="preserve"> </w:t>
      </w:r>
      <w:proofErr w:type="spellStart"/>
      <w:r w:rsidRPr="00A958C6">
        <w:rPr>
          <w:i/>
          <w:sz w:val="22"/>
          <w:szCs w:val="22"/>
          <w:lang w:val="en-US"/>
        </w:rPr>
        <w:t>rostrata</w:t>
      </w:r>
      <w:proofErr w:type="spellEnd"/>
      <w:r w:rsidRPr="00A958C6">
        <w:rPr>
          <w:i/>
          <w:sz w:val="22"/>
          <w:szCs w:val="22"/>
          <w:lang w:val="en-US"/>
        </w:rPr>
        <w:t xml:space="preserve">/ </w:t>
      </w:r>
      <w:proofErr w:type="spellStart"/>
      <w:r w:rsidRPr="00A958C6">
        <w:rPr>
          <w:i/>
          <w:sz w:val="22"/>
          <w:szCs w:val="22"/>
          <w:lang w:val="en-US"/>
        </w:rPr>
        <w:t>Sesbania</w:t>
      </w:r>
      <w:proofErr w:type="spellEnd"/>
      <w:r w:rsidRPr="00A958C6">
        <w:rPr>
          <w:i/>
          <w:sz w:val="22"/>
          <w:szCs w:val="22"/>
          <w:lang w:val="en-US"/>
        </w:rPr>
        <w:t xml:space="preserve"> </w:t>
      </w:r>
      <w:proofErr w:type="spellStart"/>
      <w:r w:rsidRPr="00A958C6">
        <w:rPr>
          <w:i/>
          <w:sz w:val="22"/>
          <w:szCs w:val="22"/>
          <w:lang w:val="en-US"/>
        </w:rPr>
        <w:t>aculeata</w:t>
      </w:r>
      <w:proofErr w:type="spellEnd"/>
      <w:r w:rsidRPr="00A958C6">
        <w:rPr>
          <w:i/>
          <w:sz w:val="22"/>
          <w:szCs w:val="22"/>
          <w:lang w:val="en-US"/>
        </w:rPr>
        <w:t>)</w:t>
      </w:r>
      <w:r w:rsidRPr="00A958C6">
        <w:rPr>
          <w:sz w:val="22"/>
          <w:szCs w:val="22"/>
          <w:lang w:val="en-US"/>
        </w:rPr>
        <w:t xml:space="preserve"> and </w:t>
      </w:r>
      <w:proofErr w:type="spellStart"/>
      <w:r w:rsidRPr="00A958C6">
        <w:rPr>
          <w:sz w:val="22"/>
          <w:szCs w:val="22"/>
          <w:lang w:val="en-US"/>
        </w:rPr>
        <w:t>mungbean</w:t>
      </w:r>
      <w:proofErr w:type="spellEnd"/>
      <w:r w:rsidRPr="00A958C6">
        <w:rPr>
          <w:sz w:val="22"/>
          <w:szCs w:val="22"/>
          <w:lang w:val="en-US"/>
        </w:rPr>
        <w:t xml:space="preserve"> (</w:t>
      </w:r>
      <w:r w:rsidRPr="00A958C6">
        <w:rPr>
          <w:i/>
          <w:sz w:val="22"/>
          <w:szCs w:val="22"/>
          <w:lang w:val="en-US"/>
        </w:rPr>
        <w:t xml:space="preserve">Vigna </w:t>
      </w:r>
      <w:r w:rsidR="00EB004F">
        <w:rPr>
          <w:i/>
          <w:sz w:val="22"/>
          <w:szCs w:val="22"/>
          <w:lang w:val="en-US"/>
        </w:rPr>
        <w:t>radiata</w:t>
      </w:r>
      <w:r w:rsidRPr="00A958C6">
        <w:rPr>
          <w:sz w:val="22"/>
          <w:szCs w:val="22"/>
          <w:lang w:val="en-US"/>
        </w:rPr>
        <w:t xml:space="preserve">) are some of the important legumes that are used as green manure. The legumes, which have a short vegetative duration and are used as green manure show </w:t>
      </w:r>
      <w:r w:rsidRPr="00A958C6">
        <w:rPr>
          <w:sz w:val="22"/>
          <w:szCs w:val="22"/>
          <w:lang w:val="en-US"/>
        </w:rPr>
        <w:lastRenderedPageBreak/>
        <w:t xml:space="preserve">advantages in rice-based cropping systems to sustain the productivity of the soil. </w:t>
      </w:r>
      <w:proofErr w:type="spellStart"/>
      <w:r w:rsidRPr="00A958C6">
        <w:rPr>
          <w:sz w:val="22"/>
          <w:szCs w:val="22"/>
        </w:rPr>
        <w:t>Dhaincha</w:t>
      </w:r>
      <w:proofErr w:type="spellEnd"/>
      <w:r w:rsidRPr="00A958C6">
        <w:rPr>
          <w:i/>
          <w:sz w:val="22"/>
          <w:szCs w:val="22"/>
        </w:rPr>
        <w:t>,</w:t>
      </w:r>
      <w:r w:rsidRPr="00A958C6">
        <w:rPr>
          <w:sz w:val="22"/>
          <w:szCs w:val="22"/>
        </w:rPr>
        <w:t xml:space="preserve"> a semi-aquatic, fast-growing root and stem </w:t>
      </w:r>
      <w:proofErr w:type="spellStart"/>
      <w:r w:rsidRPr="00A958C6">
        <w:rPr>
          <w:sz w:val="22"/>
          <w:szCs w:val="22"/>
        </w:rPr>
        <w:t>nodulating</w:t>
      </w:r>
      <w:proofErr w:type="spellEnd"/>
      <w:r w:rsidRPr="00A958C6">
        <w:rPr>
          <w:sz w:val="22"/>
          <w:szCs w:val="22"/>
        </w:rPr>
        <w:t xml:space="preserve"> leguminous plant is an alternative for N management in rice production and improvement of soil health. </w:t>
      </w:r>
      <w:proofErr w:type="spellStart"/>
      <w:r w:rsidRPr="00A958C6">
        <w:rPr>
          <w:sz w:val="22"/>
          <w:szCs w:val="22"/>
        </w:rPr>
        <w:t>Dhaincha</w:t>
      </w:r>
      <w:proofErr w:type="spellEnd"/>
      <w:r w:rsidRPr="00A958C6">
        <w:rPr>
          <w:sz w:val="22"/>
          <w:szCs w:val="22"/>
        </w:rPr>
        <w:t xml:space="preserve"> produces nitrogen-fixing nodules in its roots and stems. The organic matter and nitrogen produced by </w:t>
      </w:r>
      <w:proofErr w:type="spellStart"/>
      <w:r w:rsidRPr="00A958C6">
        <w:rPr>
          <w:sz w:val="22"/>
          <w:szCs w:val="22"/>
        </w:rPr>
        <w:t>dhaincha</w:t>
      </w:r>
      <w:proofErr w:type="spellEnd"/>
      <w:r w:rsidRPr="00A958C6">
        <w:rPr>
          <w:sz w:val="22"/>
          <w:szCs w:val="22"/>
        </w:rPr>
        <w:t xml:space="preserve"> enhance the soil health and consequently crop growth (</w:t>
      </w:r>
      <w:proofErr w:type="spellStart"/>
      <w:r w:rsidRPr="00A958C6">
        <w:rPr>
          <w:sz w:val="22"/>
          <w:szCs w:val="22"/>
        </w:rPr>
        <w:t>Naher</w:t>
      </w:r>
      <w:proofErr w:type="spellEnd"/>
      <w:r w:rsidRPr="00A958C6">
        <w:rPr>
          <w:sz w:val="22"/>
          <w:szCs w:val="22"/>
        </w:rPr>
        <w:t xml:space="preserve"> et al., 2020). </w:t>
      </w:r>
      <w:proofErr w:type="spellStart"/>
      <w:r w:rsidRPr="00A958C6">
        <w:rPr>
          <w:sz w:val="22"/>
          <w:szCs w:val="22"/>
        </w:rPr>
        <w:t>Mungbean</w:t>
      </w:r>
      <w:proofErr w:type="spellEnd"/>
      <w:r w:rsidRPr="00A958C6">
        <w:rPr>
          <w:sz w:val="22"/>
          <w:szCs w:val="22"/>
        </w:rPr>
        <w:t xml:space="preserve"> is also an effective green manure crop due to its rapid growth, nitrogen-fixing ability, and short duration. It enriches the soil with organic matter and improves soil structure and fertility. </w:t>
      </w:r>
      <w:r w:rsidRPr="00A958C6">
        <w:rPr>
          <w:sz w:val="22"/>
          <w:szCs w:val="22"/>
          <w:lang w:val="en-US"/>
        </w:rPr>
        <w:t xml:space="preserve">Apart from enhancing soil fertility, green manure crops provide various other advantages. These include preventing soil erosion, improving soil qualities including structure and water-holding ability and providing food for soil microorganisms. </w:t>
      </w:r>
      <w:r w:rsidRPr="00A958C6">
        <w:rPr>
          <w:sz w:val="22"/>
          <w:szCs w:val="22"/>
        </w:rPr>
        <w:t>Thus, adding green manure regularly before rice sowing could improve crop yield and nutrient availability in addition to soil quality.</w:t>
      </w:r>
      <w:r w:rsidR="00486896">
        <w:rPr>
          <w:sz w:val="22"/>
          <w:szCs w:val="22"/>
        </w:rPr>
        <w:t xml:space="preserve"> </w:t>
      </w:r>
      <w:r w:rsidR="00486896" w:rsidRPr="00486896">
        <w:rPr>
          <w:sz w:val="22"/>
          <w:szCs w:val="22"/>
        </w:rPr>
        <w:t xml:space="preserve">Integrated nutrient management practices combining organic and inorganic nutrient sources have been widely recommended to sustain soil fertility and crop productivity. Green manuring plays a significant role in improving soil structure, enhancing microbial activity, and supplying biologically fixed nitrogen to crops. However, limited information is available on the synergistic effects of green manuring with reduced nitrogen fertilizer levels under direct-seeded rice systems, particularly under the </w:t>
      </w:r>
      <w:proofErr w:type="spellStart"/>
      <w:r w:rsidR="00486896" w:rsidRPr="00486896">
        <w:rPr>
          <w:sz w:val="22"/>
          <w:szCs w:val="22"/>
        </w:rPr>
        <w:t>agro</w:t>
      </w:r>
      <w:proofErr w:type="spellEnd"/>
      <w:r w:rsidR="00486896" w:rsidRPr="00486896">
        <w:rPr>
          <w:sz w:val="22"/>
          <w:szCs w:val="22"/>
        </w:rPr>
        <w:t>-climatic conditions of Haryana. Therefore, it is necessary to evaluate the role of integrated nutrient management strategies in improving nutrient dynamics, crop productivity, and economic viability in DSR cultivation.</w:t>
      </w:r>
    </w:p>
    <w:p w14:paraId="067244F3" w14:textId="16740C4D" w:rsidR="00486896" w:rsidRPr="00CE5684" w:rsidRDefault="00486896" w:rsidP="00655D9D">
      <w:pPr>
        <w:pStyle w:val="muitypography-root"/>
        <w:spacing w:before="240" w:line="360" w:lineRule="auto"/>
        <w:jc w:val="both"/>
        <w:rPr>
          <w:sz w:val="22"/>
          <w:szCs w:val="22"/>
        </w:rPr>
      </w:pPr>
      <w:r w:rsidRPr="00486896">
        <w:rPr>
          <w:sz w:val="22"/>
          <w:szCs w:val="22"/>
        </w:rPr>
        <w:t xml:space="preserve">The present study was therefore conducted to evaluate the effect of integrated nutrient management through green manuring and inorganic fertilizers on nutrient content, nutrient uptake, productivity, and economic returns of direct-seeded rice under the </w:t>
      </w:r>
      <w:proofErr w:type="spellStart"/>
      <w:r w:rsidRPr="00486896">
        <w:rPr>
          <w:sz w:val="22"/>
          <w:szCs w:val="22"/>
        </w:rPr>
        <w:t>Inceptisols</w:t>
      </w:r>
      <w:proofErr w:type="spellEnd"/>
      <w:r w:rsidRPr="00486896">
        <w:rPr>
          <w:sz w:val="22"/>
          <w:szCs w:val="22"/>
        </w:rPr>
        <w:t xml:space="preserve"> of Haryana.</w:t>
      </w:r>
    </w:p>
    <w:p w14:paraId="7EBCCBF3" w14:textId="15E67AA4"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 xml:space="preserve">Material and method </w:t>
      </w:r>
    </w:p>
    <w:p w14:paraId="42CE2445" w14:textId="641CC421" w:rsidR="00E60C18" w:rsidRPr="00A958C6" w:rsidRDefault="00E60C18" w:rsidP="00FC7341">
      <w:pPr>
        <w:spacing w:after="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ab/>
        <w:t xml:space="preserve">The experiment was conducted </w:t>
      </w:r>
      <w:r w:rsidR="005F1364" w:rsidRPr="00BA63F0">
        <w:rPr>
          <w:rFonts w:ascii="Times New Roman" w:hAnsi="Times New Roman" w:cs="Times New Roman"/>
        </w:rPr>
        <w:t>at the College of Agriculture</w:t>
      </w:r>
      <w:r w:rsidR="005F1364">
        <w:rPr>
          <w:rFonts w:ascii="Times New Roman" w:hAnsi="Times New Roman" w:cs="Times New Roman"/>
        </w:rPr>
        <w:t xml:space="preserve"> (</w:t>
      </w:r>
      <w:r w:rsidR="005F1364" w:rsidRPr="00BA63F0">
        <w:rPr>
          <w:rFonts w:ascii="Times New Roman" w:hAnsi="Times New Roman" w:cs="Times New Roman"/>
        </w:rPr>
        <w:t>Kaul</w:t>
      </w:r>
      <w:r w:rsidR="005F1364">
        <w:rPr>
          <w:rFonts w:ascii="Times New Roman" w:hAnsi="Times New Roman" w:cs="Times New Roman"/>
        </w:rPr>
        <w:t>)</w:t>
      </w:r>
      <w:r w:rsidR="005F1364">
        <w:t>,</w:t>
      </w:r>
      <w:r w:rsidR="005F1364">
        <w:rPr>
          <w:rFonts w:ascii="Times New Roman" w:hAnsi="Times New Roman" w:cs="Times New Roman"/>
        </w:rPr>
        <w:t xml:space="preserve"> </w:t>
      </w:r>
      <w:r w:rsidR="005F1364" w:rsidRPr="00BA63F0">
        <w:rPr>
          <w:rFonts w:ascii="Times New Roman" w:hAnsi="Times New Roman" w:cs="Times New Roman"/>
        </w:rPr>
        <w:t>CCS</w:t>
      </w:r>
      <w:r w:rsidR="005F1364">
        <w:rPr>
          <w:rFonts w:ascii="Times New Roman" w:hAnsi="Times New Roman" w:cs="Times New Roman"/>
        </w:rPr>
        <w:t xml:space="preserve"> Haryana Agricultural University</w:t>
      </w:r>
      <w:r w:rsidR="005F1364" w:rsidRPr="00BA63F0">
        <w:rPr>
          <w:rFonts w:ascii="Times New Roman" w:hAnsi="Times New Roman" w:cs="Times New Roman"/>
        </w:rPr>
        <w:t>, Hisar</w:t>
      </w:r>
      <w:r w:rsidR="005F1364" w:rsidRPr="002F3339">
        <w:t>,</w:t>
      </w:r>
      <w:r w:rsidRPr="00A958C6">
        <w:rPr>
          <w:rFonts w:ascii="Times New Roman" w:hAnsi="Times New Roman" w:cs="Times New Roman"/>
          <w:color w:val="000000" w:themeColor="text1"/>
        </w:rPr>
        <w:t xml:space="preserve"> </w:t>
      </w:r>
      <w:r w:rsidR="006047C4" w:rsidRPr="006047C4">
        <w:rPr>
          <w:rFonts w:ascii="Times New Roman" w:hAnsi="Times New Roman" w:cs="Times New Roman"/>
          <w:color w:val="000000" w:themeColor="text1"/>
        </w:rPr>
        <w:t>situated in the humid subtropical region</w:t>
      </w:r>
      <w:r w:rsidRPr="00A958C6">
        <w:rPr>
          <w:rFonts w:ascii="Times New Roman" w:hAnsi="Times New Roman" w:cs="Times New Roman"/>
          <w:color w:val="000000" w:themeColor="text1"/>
        </w:rPr>
        <w:t xml:space="preserve"> at 29.855744 latitude, 76.657608 longitude. </w:t>
      </w:r>
    </w:p>
    <w:p w14:paraId="7CBD96D8" w14:textId="63AAC226" w:rsidR="007E3837" w:rsidRDefault="00D769CA" w:rsidP="00FC7341">
      <w:pPr>
        <w:spacing w:line="360" w:lineRule="auto"/>
        <w:jc w:val="both"/>
        <w:rPr>
          <w:rFonts w:ascii="Times New Roman" w:hAnsi="Times New Roman" w:cs="Times New Roman"/>
        </w:rPr>
      </w:pPr>
      <w:r w:rsidRPr="002F3339">
        <w:rPr>
          <w:rFonts w:ascii="Times New Roman" w:hAnsi="Times New Roman" w:cs="Times New Roman"/>
        </w:rPr>
        <w:t xml:space="preserve">The experiment was conducted in a Randomized Block Design (RBD) comprising nine treatments with three replications. The treatments included different combinations of green manuring and recommended dose of nitrogen (RDN), namely T₁: Control (no fertilizer and no green manure), T₂: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as green manure, T₃: </w:t>
      </w:r>
      <w:proofErr w:type="spellStart"/>
      <w:r w:rsidRPr="002F3339">
        <w:rPr>
          <w:rFonts w:ascii="Times New Roman" w:hAnsi="Times New Roman" w:cs="Times New Roman"/>
        </w:rPr>
        <w:t>Mungbean</w:t>
      </w:r>
      <w:proofErr w:type="spellEnd"/>
      <w:r w:rsidRPr="002F3339">
        <w:rPr>
          <w:rFonts w:ascii="Times New Roman" w:hAnsi="Times New Roman" w:cs="Times New Roman"/>
        </w:rPr>
        <w:t xml:space="preserve"> as green manure, T₄: 50% RDN +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T₅: 50% RDN + </w:t>
      </w:r>
      <w:proofErr w:type="spellStart"/>
      <w:r w:rsidRPr="002F3339">
        <w:rPr>
          <w:rFonts w:ascii="Times New Roman" w:hAnsi="Times New Roman" w:cs="Times New Roman"/>
        </w:rPr>
        <w:t>Mungbean</w:t>
      </w:r>
      <w:proofErr w:type="spellEnd"/>
      <w:r w:rsidRPr="002F3339">
        <w:rPr>
          <w:rFonts w:ascii="Times New Roman" w:hAnsi="Times New Roman" w:cs="Times New Roman"/>
        </w:rPr>
        <w:t xml:space="preserve">, T₆: 75% RDN, T₇: 75% RDN +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T₈: 75% RDN + </w:t>
      </w:r>
      <w:proofErr w:type="spellStart"/>
      <w:r w:rsidRPr="002F3339">
        <w:rPr>
          <w:rFonts w:ascii="Times New Roman" w:hAnsi="Times New Roman" w:cs="Times New Roman"/>
        </w:rPr>
        <w:t>Mungbean</w:t>
      </w:r>
      <w:proofErr w:type="spellEnd"/>
      <w:r w:rsidRPr="002F3339">
        <w:rPr>
          <w:rFonts w:ascii="Times New Roman" w:hAnsi="Times New Roman" w:cs="Times New Roman"/>
        </w:rPr>
        <w:t>, and T₉: 100% RDN</w:t>
      </w:r>
      <w:r w:rsidR="005F1364">
        <w:rPr>
          <w:rFonts w:ascii="Times New Roman" w:hAnsi="Times New Roman" w:cs="Times New Roman"/>
        </w:rPr>
        <w:t xml:space="preserve">. </w:t>
      </w:r>
      <w:r w:rsidR="005F1364" w:rsidRPr="002F3339">
        <w:rPr>
          <w:rFonts w:ascii="Times New Roman" w:hAnsi="Times New Roman" w:cs="Times New Roman"/>
        </w:rPr>
        <w:t xml:space="preserve">The experiment was initiated with the sowing of green manuring crops in the 1st week of May, 2024 and their subsequent incorporation in the month of June and followed by the sowing of direct seeded rice crop. The </w:t>
      </w:r>
      <w:proofErr w:type="spellStart"/>
      <w:r w:rsidR="005F1364" w:rsidRPr="002F3339">
        <w:rPr>
          <w:rFonts w:ascii="Times New Roman" w:hAnsi="Times New Roman" w:cs="Times New Roman"/>
        </w:rPr>
        <w:t>physico</w:t>
      </w:r>
      <w:proofErr w:type="spellEnd"/>
      <w:r w:rsidR="005F1364" w:rsidRPr="002F3339">
        <w:rPr>
          <w:rFonts w:ascii="Times New Roman" w:hAnsi="Times New Roman" w:cs="Times New Roman"/>
        </w:rPr>
        <w:t xml:space="preserve">-chemical characteristics of the surface soil (0–15 cm) were </w:t>
      </w:r>
      <w:proofErr w:type="spellStart"/>
      <w:r w:rsidR="005F1364" w:rsidRPr="002F3339">
        <w:rPr>
          <w:rFonts w:ascii="Times New Roman" w:hAnsi="Times New Roman" w:cs="Times New Roman"/>
        </w:rPr>
        <w:t>analyzed</w:t>
      </w:r>
      <w:proofErr w:type="spellEnd"/>
      <w:r w:rsidR="005F1364" w:rsidRPr="002F3339">
        <w:rPr>
          <w:rFonts w:ascii="Times New Roman" w:hAnsi="Times New Roman" w:cs="Times New Roman"/>
        </w:rPr>
        <w:t xml:space="preserve"> prior to the initiation of the experiment and are presented in Table 1.</w:t>
      </w:r>
    </w:p>
    <w:p w14:paraId="72A47534" w14:textId="77777777" w:rsidR="006D56EA" w:rsidRPr="00424AC4" w:rsidRDefault="006D56EA" w:rsidP="006D56EA">
      <w:pPr>
        <w:spacing w:after="0" w:line="360" w:lineRule="auto"/>
        <w:contextualSpacing/>
        <w:jc w:val="both"/>
        <w:rPr>
          <w:rFonts w:ascii="Times New Roman" w:eastAsia="Calibri" w:hAnsi="Times New Roman" w:cs="Times New Roman"/>
          <w:b/>
          <w:color w:val="000000" w:themeColor="text1"/>
        </w:rPr>
      </w:pPr>
      <w:r w:rsidRPr="00424AC4">
        <w:rPr>
          <w:rFonts w:ascii="Times New Roman" w:eastAsia="Calibri" w:hAnsi="Times New Roman" w:cs="Times New Roman"/>
          <w:b/>
          <w:color w:val="000000" w:themeColor="text1"/>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6D56EA" w:rsidRPr="00424AC4" w14:paraId="458D4BA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A3134A4" w14:textId="77777777" w:rsidR="006D56EA" w:rsidRPr="00424AC4" w:rsidRDefault="006D56EA" w:rsidP="00CF1460">
            <w:pPr>
              <w:spacing w:before="40" w:after="20" w:line="360" w:lineRule="auto"/>
              <w:jc w:val="both"/>
              <w:rPr>
                <w:rFonts w:ascii="Times New Roman" w:hAnsi="Times New Roman" w:cs="Times New Roman"/>
                <w:b/>
                <w:color w:val="000000" w:themeColor="text1"/>
              </w:rPr>
            </w:pPr>
            <w:r w:rsidRPr="00424AC4">
              <w:rPr>
                <w:rFonts w:ascii="Times New Roman" w:hAnsi="Times New Roman" w:cs="Times New Roman"/>
                <w:bCs/>
                <w:color w:val="000000" w:themeColor="text1"/>
              </w:rPr>
              <w:lastRenderedPageBreak/>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3CBD4F05"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Clay loam</w:t>
            </w:r>
          </w:p>
        </w:tc>
      </w:tr>
      <w:tr w:rsidR="006D56EA" w:rsidRPr="00424AC4" w14:paraId="796AE83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89D3C6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Bulk density (Mg m</w:t>
            </w:r>
            <w:r w:rsidRPr="00424AC4">
              <w:rPr>
                <w:rFonts w:ascii="Times New Roman" w:hAnsi="Times New Roman" w:cs="Times New Roman"/>
                <w:color w:val="000000" w:themeColor="text1"/>
                <w:vertAlign w:val="superscript"/>
              </w:rPr>
              <w:t>-3</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3226434"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1.34</w:t>
            </w:r>
          </w:p>
        </w:tc>
      </w:tr>
      <w:tr w:rsidR="006D56EA" w:rsidRPr="00424AC4" w14:paraId="3828026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55C8C0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bCs/>
                <w:color w:val="000000" w:themeColor="text1"/>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1A75E6E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8.23</w:t>
            </w:r>
          </w:p>
        </w:tc>
      </w:tr>
      <w:tr w:rsidR="006D56EA" w:rsidRPr="00424AC4" w14:paraId="75F0CF4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1F05AF7"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Electrical conductivity (</w:t>
            </w:r>
            <w:proofErr w:type="spellStart"/>
            <w:r w:rsidRPr="00424AC4">
              <w:rPr>
                <w:rFonts w:ascii="Times New Roman" w:hAnsi="Times New Roman" w:cs="Times New Roman"/>
                <w:color w:val="000000" w:themeColor="text1"/>
              </w:rPr>
              <w:t>dS</w:t>
            </w:r>
            <w:proofErr w:type="spellEnd"/>
            <w:r w:rsidRPr="00424AC4">
              <w:rPr>
                <w:rFonts w:ascii="Times New Roman" w:hAnsi="Times New Roman" w:cs="Times New Roman"/>
                <w:color w:val="000000" w:themeColor="text1"/>
              </w:rPr>
              <w:t xml:space="preserve"> m</w:t>
            </w:r>
            <w:r w:rsidRPr="00424AC4">
              <w:rPr>
                <w:rFonts w:ascii="Times New Roman" w:hAnsi="Times New Roman" w:cs="Times New Roman"/>
                <w:color w:val="000000" w:themeColor="text1"/>
              </w:rPr>
              <w:softHyphen/>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CDEAF1E"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0.19</w:t>
            </w:r>
          </w:p>
        </w:tc>
      </w:tr>
      <w:tr w:rsidR="006D56EA" w:rsidRPr="00424AC4" w14:paraId="1F9330FC"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24C347A"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3085FEF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0.651</w:t>
            </w:r>
          </w:p>
        </w:tc>
      </w:tr>
      <w:tr w:rsidR="006D56EA" w:rsidRPr="00424AC4" w14:paraId="5F8911BF"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CCAF28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N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0C84EF0"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bCs/>
                <w:color w:val="000000" w:themeColor="text1"/>
              </w:rPr>
              <w:t>117</w:t>
            </w:r>
          </w:p>
        </w:tc>
      </w:tr>
      <w:tr w:rsidR="006D56EA" w:rsidRPr="00424AC4" w14:paraId="30747D2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87AADF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P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56FE36D"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23.2</w:t>
            </w:r>
          </w:p>
        </w:tc>
      </w:tr>
      <w:tr w:rsidR="006D56EA" w:rsidRPr="00424AC4" w14:paraId="3F8B5C3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FF20F9D"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K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44E010F"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318</w:t>
            </w:r>
          </w:p>
        </w:tc>
      </w:tr>
    </w:tbl>
    <w:p w14:paraId="3769D887" w14:textId="77777777" w:rsidR="006D56EA" w:rsidRDefault="006D56EA" w:rsidP="00FC7341">
      <w:pPr>
        <w:spacing w:line="360" w:lineRule="auto"/>
        <w:jc w:val="both"/>
        <w:rPr>
          <w:rFonts w:ascii="Times New Roman" w:hAnsi="Times New Roman" w:cs="Times New Roman"/>
          <w:color w:val="FF0000"/>
        </w:rPr>
      </w:pPr>
    </w:p>
    <w:p w14:paraId="2E2C4AFC" w14:textId="537F3F7D" w:rsidR="00B311BD" w:rsidRPr="000D1A2B"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For the cultivation of direct seeded rice (DSR), recommended dose of fertilizers was applied as per the package of practice of CCSHAU, Hisar</w:t>
      </w:r>
      <w:r w:rsidR="000D1A2B">
        <w:rPr>
          <w:rFonts w:ascii="Times New Roman" w:hAnsi="Times New Roman" w:cs="Times New Roman"/>
        </w:rPr>
        <w:t xml:space="preserve"> </w:t>
      </w:r>
      <w:proofErr w:type="spellStart"/>
      <w:r w:rsidR="000D1A2B">
        <w:rPr>
          <w:rFonts w:ascii="Times New Roman" w:hAnsi="Times New Roman" w:cs="Times New Roman"/>
        </w:rPr>
        <w:t>i.e</w:t>
      </w:r>
      <w:proofErr w:type="spellEnd"/>
      <w:r w:rsidR="000D1A2B">
        <w:rPr>
          <w:rFonts w:ascii="Times New Roman" w:hAnsi="Times New Roman" w:cs="Times New Roman"/>
        </w:rPr>
        <w:t xml:space="preserve"> </w:t>
      </w:r>
      <w:r w:rsidR="000D1A2B" w:rsidRPr="00486896">
        <w:rPr>
          <w:rFonts w:ascii="Times New Roman" w:hAnsi="Times New Roman" w:cs="Times New Roman"/>
        </w:rPr>
        <w:t>N₇₅P₃₀K₃₀ kg ha⁻¹. Accordingly:</w:t>
      </w:r>
      <w:r w:rsidR="000D1A2B">
        <w:rPr>
          <w:rFonts w:ascii="Times New Roman" w:hAnsi="Times New Roman" w:cs="Times New Roman"/>
        </w:rPr>
        <w:t xml:space="preserve"> </w:t>
      </w:r>
      <w:r w:rsidR="000D1A2B" w:rsidRPr="00486896">
        <w:rPr>
          <w:rFonts w:ascii="Times New Roman" w:hAnsi="Times New Roman" w:cs="Times New Roman"/>
        </w:rPr>
        <w:t>100% RDN = 75 kg N ha⁻¹</w:t>
      </w:r>
      <w:r w:rsidR="000D1A2B">
        <w:rPr>
          <w:rFonts w:ascii="Times New Roman" w:hAnsi="Times New Roman" w:cs="Times New Roman"/>
        </w:rPr>
        <w:t xml:space="preserve"> and</w:t>
      </w:r>
      <w:r w:rsidR="000D1A2B" w:rsidRPr="00486896">
        <w:rPr>
          <w:rFonts w:ascii="Times New Roman" w:hAnsi="Times New Roman" w:cs="Times New Roman"/>
        </w:rPr>
        <w:t xml:space="preserve"> 75% RDN = 56.25 kg N ha⁻¹</w:t>
      </w:r>
      <w:r w:rsidR="000D1A2B">
        <w:rPr>
          <w:rFonts w:ascii="Times New Roman" w:hAnsi="Times New Roman" w:cs="Times New Roman"/>
        </w:rPr>
        <w:t xml:space="preserve">. </w:t>
      </w:r>
      <w:r w:rsidRPr="00A958C6">
        <w:rPr>
          <w:rFonts w:ascii="Times New Roman" w:hAnsi="Times New Roman" w:cs="Times New Roman"/>
        </w:rPr>
        <w:t xml:space="preserve">The recommended dose of fertilizers N₇₅P₃₀K₃₀ kg ha⁻¹ was supplied using 137 kg ha⁻¹ of urea, 65 kg ha⁻¹ of diammonium phosphate (DAP), and 50 kg ha⁻¹ of muriate of potash (MOP). </w:t>
      </w:r>
      <w:r w:rsidR="000D1A2B" w:rsidRPr="000D1A2B">
        <w:rPr>
          <w:rFonts w:ascii="Times New Roman" w:hAnsi="Times New Roman" w:cs="Times New Roman"/>
        </w:rPr>
        <w:t xml:space="preserve">The soil of the experimental field belonged to </w:t>
      </w:r>
      <w:proofErr w:type="spellStart"/>
      <w:r w:rsidR="000D1A2B" w:rsidRPr="000D1A2B">
        <w:rPr>
          <w:rFonts w:ascii="Times New Roman" w:hAnsi="Times New Roman" w:cs="Times New Roman"/>
        </w:rPr>
        <w:t>Inceptisol</w:t>
      </w:r>
      <w:r w:rsidR="000D1A2B">
        <w:rPr>
          <w:rFonts w:ascii="Times New Roman" w:hAnsi="Times New Roman" w:cs="Times New Roman"/>
        </w:rPr>
        <w:t>s</w:t>
      </w:r>
      <w:proofErr w:type="spellEnd"/>
      <w:r w:rsidR="000D1A2B" w:rsidRPr="000D1A2B">
        <w:rPr>
          <w:rFonts w:ascii="Times New Roman" w:hAnsi="Times New Roman" w:cs="Times New Roman"/>
        </w:rPr>
        <w:t xml:space="preserve"> order, having sandy loam texture with moderate fertility status.</w:t>
      </w:r>
    </w:p>
    <w:p w14:paraId="25AE333F" w14:textId="77777777" w:rsidR="00B311BD" w:rsidRDefault="00B311BD" w:rsidP="00FC7341">
      <w:pPr>
        <w:spacing w:line="360" w:lineRule="auto"/>
        <w:jc w:val="both"/>
        <w:rPr>
          <w:rFonts w:ascii="Times New Roman" w:hAnsi="Times New Roman" w:cs="Times New Roman"/>
          <w:b/>
          <w:bCs/>
        </w:rPr>
      </w:pPr>
    </w:p>
    <w:p w14:paraId="7096CF54" w14:textId="77777777" w:rsidR="00B311BD" w:rsidRDefault="00B311BD" w:rsidP="00FC7341">
      <w:pPr>
        <w:spacing w:line="360" w:lineRule="auto"/>
        <w:jc w:val="both"/>
        <w:rPr>
          <w:rFonts w:ascii="Times New Roman" w:hAnsi="Times New Roman" w:cs="Times New Roman"/>
          <w:b/>
          <w:bCs/>
        </w:rPr>
      </w:pPr>
      <w:r>
        <w:rPr>
          <w:rFonts w:ascii="Times New Roman" w:hAnsi="Times New Roman" w:cs="Times New Roman"/>
          <w:b/>
          <w:bCs/>
        </w:rPr>
        <w:t>Plant tissue analysis</w:t>
      </w:r>
    </w:p>
    <w:p w14:paraId="6243D06A" w14:textId="4BD30B79"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 </w:t>
      </w:r>
      <w:r w:rsidR="00B311BD">
        <w:rPr>
          <w:rFonts w:ascii="Times New Roman" w:hAnsi="Times New Roman" w:cs="Times New Roman"/>
        </w:rPr>
        <w:t>T</w:t>
      </w:r>
      <w:r w:rsidRPr="00A958C6">
        <w:rPr>
          <w:rFonts w:ascii="Times New Roman" w:hAnsi="Times New Roman" w:cs="Times New Roman"/>
        </w:rPr>
        <w:t>he grain and straw sample</w:t>
      </w:r>
      <w:r w:rsidR="00B311BD">
        <w:rPr>
          <w:rFonts w:ascii="Times New Roman" w:hAnsi="Times New Roman" w:cs="Times New Roman"/>
        </w:rPr>
        <w:t>s</w:t>
      </w:r>
      <w:r w:rsidRPr="00A958C6">
        <w:rPr>
          <w:rFonts w:ascii="Times New Roman" w:hAnsi="Times New Roman" w:cs="Times New Roman"/>
        </w:rPr>
        <w:t xml:space="preserve"> from each plot</w:t>
      </w:r>
      <w:r w:rsidR="00B311BD">
        <w:rPr>
          <w:rFonts w:ascii="Times New Roman" w:hAnsi="Times New Roman" w:cs="Times New Roman"/>
        </w:rPr>
        <w:t xml:space="preserve"> were collected</w:t>
      </w:r>
      <w:r w:rsidRPr="00A958C6">
        <w:rPr>
          <w:rFonts w:ascii="Times New Roman" w:hAnsi="Times New Roman" w:cs="Times New Roman"/>
        </w:rPr>
        <w:t>, oven</w:t>
      </w:r>
      <w:r w:rsidR="00B311BD">
        <w:rPr>
          <w:rFonts w:ascii="Times New Roman" w:hAnsi="Times New Roman" w:cs="Times New Roman"/>
        </w:rPr>
        <w:t xml:space="preserve"> dried </w:t>
      </w:r>
      <w:r w:rsidR="00B311BD" w:rsidRPr="00A958C6">
        <w:rPr>
          <w:rFonts w:ascii="Times New Roman" w:hAnsi="Times New Roman" w:cs="Times New Roman"/>
        </w:rPr>
        <w:t>at 64°</w:t>
      </w:r>
      <w:r w:rsidR="00B311BD">
        <w:rPr>
          <w:rFonts w:ascii="Times New Roman" w:hAnsi="Times New Roman" w:cs="Times New Roman"/>
        </w:rPr>
        <w:t xml:space="preserve">C </w:t>
      </w:r>
      <w:r w:rsidRPr="00A958C6">
        <w:rPr>
          <w:rFonts w:ascii="Times New Roman" w:hAnsi="Times New Roman" w:cs="Times New Roman"/>
        </w:rPr>
        <w:t xml:space="preserve">to </w:t>
      </w:r>
      <w:r w:rsidR="00B311BD">
        <w:rPr>
          <w:rFonts w:ascii="Times New Roman" w:hAnsi="Times New Roman" w:cs="Times New Roman"/>
        </w:rPr>
        <w:t xml:space="preserve">remove moisture until a </w:t>
      </w:r>
      <w:r w:rsidRPr="00A958C6">
        <w:rPr>
          <w:rFonts w:ascii="Times New Roman" w:hAnsi="Times New Roman" w:cs="Times New Roman"/>
        </w:rPr>
        <w:t>constant weight</w:t>
      </w:r>
      <w:r w:rsidR="00B311BD">
        <w:rPr>
          <w:rFonts w:ascii="Times New Roman" w:hAnsi="Times New Roman" w:cs="Times New Roman"/>
        </w:rPr>
        <w:t xml:space="preserve"> was obtained</w:t>
      </w:r>
      <w:r w:rsidRPr="00A958C6">
        <w:rPr>
          <w:rFonts w:ascii="Times New Roman" w:hAnsi="Times New Roman" w:cs="Times New Roman"/>
        </w:rPr>
        <w:t xml:space="preserve"> </w:t>
      </w:r>
      <w:r w:rsidR="00B311BD">
        <w:rPr>
          <w:rFonts w:ascii="Times New Roman" w:hAnsi="Times New Roman" w:cs="Times New Roman"/>
        </w:rPr>
        <w:t xml:space="preserve">followed by grinding </w:t>
      </w:r>
      <w:r w:rsidRPr="00A958C6">
        <w:rPr>
          <w:rFonts w:ascii="Times New Roman" w:hAnsi="Times New Roman" w:cs="Times New Roman"/>
        </w:rPr>
        <w:t xml:space="preserve">in a stainless-steel grinder and stored in polythene bags for analysis.   </w:t>
      </w:r>
    </w:p>
    <w:p w14:paraId="5E9F51E4" w14:textId="4FD937B4"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r>
      <w:r w:rsidR="00B13A54">
        <w:rPr>
          <w:rFonts w:ascii="Times New Roman" w:hAnsi="Times New Roman" w:cs="Times New Roman"/>
        </w:rPr>
        <w:t>An oven-dried</w:t>
      </w:r>
      <w:r w:rsidRPr="00A958C6">
        <w:rPr>
          <w:rFonts w:ascii="Times New Roman" w:hAnsi="Times New Roman" w:cs="Times New Roman"/>
        </w:rPr>
        <w:t xml:space="preserve"> 0.5 g rice straw sample was taken and digested with 10ml diacid mixture of H</w:t>
      </w:r>
      <w:r w:rsidRPr="00A958C6">
        <w:rPr>
          <w:rFonts w:ascii="Times New Roman" w:hAnsi="Times New Roman" w:cs="Times New Roman"/>
          <w:vertAlign w:val="subscript"/>
        </w:rPr>
        <w:t>2</w:t>
      </w:r>
      <w:r w:rsidRPr="00A958C6">
        <w:rPr>
          <w:rFonts w:ascii="Times New Roman" w:hAnsi="Times New Roman" w:cs="Times New Roman"/>
        </w:rPr>
        <w:t>SO</w:t>
      </w:r>
      <w:r w:rsidRPr="00A958C6">
        <w:rPr>
          <w:rFonts w:ascii="Times New Roman" w:hAnsi="Times New Roman" w:cs="Times New Roman"/>
          <w:vertAlign w:val="subscript"/>
        </w:rPr>
        <w:t xml:space="preserve">4 </w:t>
      </w:r>
      <w:r w:rsidRPr="00A958C6">
        <w:rPr>
          <w:rFonts w:ascii="Times New Roman" w:hAnsi="Times New Roman" w:cs="Times New Roman"/>
        </w:rPr>
        <w:t>and HClO</w:t>
      </w:r>
      <w:r w:rsidRPr="00A958C6">
        <w:rPr>
          <w:rFonts w:ascii="Times New Roman" w:hAnsi="Times New Roman" w:cs="Times New Roman"/>
          <w:vertAlign w:val="subscript"/>
        </w:rPr>
        <w:t>4</w:t>
      </w:r>
      <w:r w:rsidRPr="00A958C6">
        <w:rPr>
          <w:rFonts w:ascii="Times New Roman" w:hAnsi="Times New Roman" w:cs="Times New Roman"/>
        </w:rPr>
        <w:t xml:space="preserve"> in the ratio of 9:1 on </w:t>
      </w:r>
      <w:r w:rsidR="00B13A54">
        <w:rPr>
          <w:rFonts w:ascii="Times New Roman" w:hAnsi="Times New Roman" w:cs="Times New Roman"/>
        </w:rPr>
        <w:t xml:space="preserve">a </w:t>
      </w:r>
      <w:r w:rsidRPr="00A958C6">
        <w:rPr>
          <w:rFonts w:ascii="Times New Roman" w:hAnsi="Times New Roman" w:cs="Times New Roman"/>
        </w:rPr>
        <w:t xml:space="preserve">hot plate. After digestion, </w:t>
      </w:r>
      <w:r w:rsidR="00B13A54">
        <w:rPr>
          <w:rFonts w:ascii="Times New Roman" w:hAnsi="Times New Roman" w:cs="Times New Roman"/>
        </w:rPr>
        <w:t xml:space="preserve">samples were left to cool </w:t>
      </w:r>
      <w:r w:rsidRPr="00A958C6">
        <w:rPr>
          <w:rFonts w:ascii="Times New Roman" w:hAnsi="Times New Roman" w:cs="Times New Roman"/>
        </w:rPr>
        <w:t xml:space="preserve">overnight and </w:t>
      </w:r>
      <w:r w:rsidR="00B13A54">
        <w:rPr>
          <w:rFonts w:ascii="Times New Roman" w:hAnsi="Times New Roman" w:cs="Times New Roman"/>
        </w:rPr>
        <w:t>the final volume was made to</w:t>
      </w:r>
      <w:r w:rsidRPr="00A958C6">
        <w:rPr>
          <w:rFonts w:ascii="Times New Roman" w:hAnsi="Times New Roman" w:cs="Times New Roman"/>
        </w:rPr>
        <w:t xml:space="preserve"> 50ml with distilled water.</w:t>
      </w:r>
    </w:p>
    <w:p w14:paraId="30597058" w14:textId="087B0CA3"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Nessler's method w</w:t>
      </w:r>
      <w:r w:rsidR="00B13A54">
        <w:rPr>
          <w:rFonts w:ascii="Times New Roman" w:hAnsi="Times New Roman" w:cs="Times New Roman"/>
        </w:rPr>
        <w:t>as</w:t>
      </w:r>
      <w:r w:rsidRPr="00A958C6">
        <w:rPr>
          <w:rFonts w:ascii="Times New Roman" w:hAnsi="Times New Roman" w:cs="Times New Roman"/>
        </w:rPr>
        <w:t xml:space="preserve"> used to determine total nitrogen in the plant (Lindner, 1944).  The </w:t>
      </w:r>
      <w:proofErr w:type="spellStart"/>
      <w:r w:rsidRPr="00A958C6">
        <w:rPr>
          <w:rFonts w:ascii="Times New Roman" w:hAnsi="Times New Roman" w:cs="Times New Roman"/>
        </w:rPr>
        <w:t>vanadomolybdate</w:t>
      </w:r>
      <w:proofErr w:type="spellEnd"/>
      <w:r w:rsidRPr="00A958C6">
        <w:rPr>
          <w:rFonts w:ascii="Times New Roman" w:hAnsi="Times New Roman" w:cs="Times New Roman"/>
        </w:rPr>
        <w:t xml:space="preserve"> yellow colour method was used for determining the total plant phosphorus (Koenig and Johnson, 1942). Potassium in plant samples was determined by flame photometer</w:t>
      </w:r>
      <w:r w:rsidR="000C63CF">
        <w:rPr>
          <w:rFonts w:ascii="Times New Roman" w:hAnsi="Times New Roman" w:cs="Times New Roman"/>
        </w:rPr>
        <w:t xml:space="preserve"> </w:t>
      </w:r>
      <w:r w:rsidRPr="00A958C6">
        <w:rPr>
          <w:rFonts w:ascii="Times New Roman" w:hAnsi="Times New Roman" w:cs="Times New Roman"/>
        </w:rPr>
        <w:t>(Jackson, 1973).</w:t>
      </w:r>
    </w:p>
    <w:p w14:paraId="7237B3A9" w14:textId="2B4703EF"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For the evaluation of micronutrients, specifically iron, zinc, manganese, and copper, grain and straw samples underwent separate digestion in a di-acid mixture of nitric and perchloric acid at a 4:1 ratio. The analysis of micronutrients in the digested plant material was performed using an Atomic Absorption Spectrophotometer (AAS).   </w:t>
      </w:r>
    </w:p>
    <w:p w14:paraId="5DF4567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uptake of N, P and K was calculated by using the formula:</w:t>
      </w:r>
    </w:p>
    <w:p w14:paraId="01A6585F" w14:textId="77777777" w:rsidR="00E60C18" w:rsidRPr="00A958C6"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w:lastRenderedPageBreak/>
            <m:t xml:space="preserve">NPK Uptake </m:t>
          </m:r>
          <m:d>
            <m:dPr>
              <m:ctrlPr>
                <w:rPr>
                  <w:rFonts w:ascii="Cambria Math" w:hAnsi="Cambria Math" w:cs="Times New Roman"/>
                  <w:bCs/>
                  <w:i/>
                </w:rPr>
              </m:ctrlPr>
            </m:dPr>
            <m:e>
              <m:r>
                <m:rPr>
                  <m:nor/>
                </m:rPr>
                <w:rPr>
                  <w:rFonts w:ascii="Times New Roman" w:hAnsi="Times New Roman" w:cs="Times New Roman"/>
                </w:rPr>
                <m:t xml:space="preserve">kg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r>
                <m:rPr>
                  <m:nor/>
                </m:rPr>
                <w:rPr>
                  <w:rFonts w:ascii="Times New Roman" w:hAnsi="Times New Roman" w:cs="Times New Roman"/>
                </w:rPr>
                <m:t xml:space="preserve"> </m:t>
              </m:r>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 xml:space="preserve">Nutrient conc. in grain/straw (% )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m:t>
              </m:r>
            </m:den>
          </m:f>
        </m:oMath>
      </m:oMathPara>
    </w:p>
    <w:p w14:paraId="6598E404"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micronutrient uptake was calculated by using the formula:</w:t>
      </w:r>
    </w:p>
    <w:p w14:paraId="5DE2E670" w14:textId="77777777" w:rsidR="00D769CA"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m:t xml:space="preserve">Micronutrient Uptake </m:t>
          </m:r>
          <m:d>
            <m:dPr>
              <m:ctrlPr>
                <w:rPr>
                  <w:rFonts w:ascii="Cambria Math" w:hAnsi="Cambria Math" w:cs="Times New Roman"/>
                  <w:bCs/>
                  <w:i/>
                </w:rPr>
              </m:ctrlPr>
            </m:dPr>
            <m:e>
              <m:r>
                <m:rPr>
                  <m:nor/>
                </m:rPr>
                <w:rPr>
                  <w:rFonts w:ascii="Times New Roman" w:hAnsi="Times New Roman" w:cs="Times New Roman"/>
                </w:rPr>
                <m:t xml:space="preserve">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Nutrient conc. in grain/straw (mg kg</m:t>
              </m:r>
              <m:r>
                <m:rPr>
                  <m:nor/>
                </m:rPr>
                <w:rPr>
                  <w:rFonts w:ascii="Times New Roman" w:hAnsi="Times New Roman" w:cs="Times New Roman"/>
                  <w:vertAlign w:val="superscript"/>
                </w:rPr>
                <m:t>-1</m:t>
              </m:r>
              <m:r>
                <m:rPr>
                  <m:nor/>
                </m:rPr>
                <w:rPr>
                  <w:rFonts w:ascii="Times New Roman" w:hAnsi="Times New Roman" w:cs="Times New Roman"/>
                </w:rPr>
                <m:t xml:space="preserve">)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1000</m:t>
              </m:r>
            </m:den>
          </m:f>
        </m:oMath>
      </m:oMathPara>
    </w:p>
    <w:p w14:paraId="30579AC7" w14:textId="42875C0B" w:rsidR="00E60C18" w:rsidRPr="00D769CA" w:rsidRDefault="00E60C18" w:rsidP="00FC7341">
      <w:pPr>
        <w:spacing w:line="360" w:lineRule="auto"/>
        <w:jc w:val="both"/>
        <w:rPr>
          <w:rFonts w:ascii="Times New Roman" w:hAnsi="Times New Roman" w:cs="Times New Roman"/>
        </w:rPr>
      </w:pPr>
      <w:r w:rsidRPr="00A958C6">
        <w:rPr>
          <w:rFonts w:ascii="Times New Roman" w:hAnsi="Times New Roman" w:cs="Times New Roman"/>
          <w:b/>
        </w:rPr>
        <w:t>Yield and yield attributes:</w:t>
      </w:r>
    </w:p>
    <w:p w14:paraId="566931F6" w14:textId="1E1FBF95"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rPr>
        <w:tab/>
      </w:r>
      <w:r w:rsidR="00B13A54">
        <w:rPr>
          <w:rFonts w:ascii="Times New Roman" w:hAnsi="Times New Roman" w:cs="Times New Roman"/>
        </w:rPr>
        <w:t>The plant heights of t</w:t>
      </w:r>
      <w:r w:rsidRPr="00A958C6">
        <w:rPr>
          <w:rFonts w:ascii="Times New Roman" w:hAnsi="Times New Roman" w:cs="Times New Roman"/>
        </w:rPr>
        <w:t>hree plants from each plot were</w:t>
      </w:r>
      <w:r w:rsidR="00B13A54">
        <w:rPr>
          <w:rFonts w:ascii="Times New Roman" w:hAnsi="Times New Roman" w:cs="Times New Roman"/>
        </w:rPr>
        <w:t xml:space="preserve"> </w:t>
      </w:r>
      <w:r w:rsidRPr="00A958C6">
        <w:rPr>
          <w:rFonts w:ascii="Times New Roman" w:hAnsi="Times New Roman" w:cs="Times New Roman"/>
        </w:rPr>
        <w:t>measured from the ground to the panicle's tip</w:t>
      </w:r>
      <w:r w:rsidR="00B13A54">
        <w:rPr>
          <w:rFonts w:ascii="Times New Roman" w:hAnsi="Times New Roman" w:cs="Times New Roman"/>
        </w:rPr>
        <w:t xml:space="preserve"> separately, averaged out and expressed </w:t>
      </w:r>
      <w:r w:rsidRPr="00A958C6">
        <w:rPr>
          <w:rFonts w:ascii="Times New Roman" w:hAnsi="Times New Roman" w:cs="Times New Roman"/>
        </w:rPr>
        <w:t>in centimetres</w:t>
      </w:r>
      <w:r w:rsidRPr="00A958C6">
        <w:rPr>
          <w:rFonts w:ascii="Times New Roman" w:hAnsi="Times New Roman" w:cs="Times New Roman"/>
          <w:b/>
          <w:bCs/>
        </w:rPr>
        <w:t xml:space="preserve">. </w:t>
      </w:r>
    </w:p>
    <w:p w14:paraId="71852F38" w14:textId="535CD3D0"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The number of effective tillers w</w:t>
      </w:r>
      <w:r w:rsidR="00B13A54">
        <w:rPr>
          <w:rFonts w:ascii="Times New Roman" w:hAnsi="Times New Roman" w:cs="Times New Roman"/>
        </w:rPr>
        <w:t xml:space="preserve">ere </w:t>
      </w:r>
      <w:r w:rsidRPr="00A958C6">
        <w:rPr>
          <w:rFonts w:ascii="Times New Roman" w:hAnsi="Times New Roman" w:cs="Times New Roman"/>
        </w:rPr>
        <w:t>recorded from a randomly selected area of 1 m² within each plot to assess tillering capacity under different treatments.</w:t>
      </w:r>
    </w:p>
    <w:p w14:paraId="251266E3"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Grain and straw weights were recorded on a per-plot basis, and the final yields were computed and expressed as kilograms per hectare (kg ha⁻¹) for standardization and comparison across treatments.</w:t>
      </w:r>
    </w:p>
    <w:p w14:paraId="37AB825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rPr>
        <w:tab/>
        <w:t>The harvest index (HI) of rice was calculated as the ratio of economic yield (grain yield) to biological yield (grain + straw yield), and expressed as a percentage to evaluate the efficiency of biomass partitioning towards grain production.</w:t>
      </w:r>
    </w:p>
    <w:p w14:paraId="49B470D7" w14:textId="55D32245" w:rsidR="00E60C18" w:rsidRPr="0025749E" w:rsidRDefault="00E60C18" w:rsidP="0025749E">
      <w:pPr>
        <w:spacing w:line="360" w:lineRule="auto"/>
        <w:rPr>
          <w:rFonts w:ascii="Times New Roman" w:hAnsi="Times New Roman" w:cs="Times New Roman"/>
        </w:rPr>
      </w:pPr>
      <w:r w:rsidRPr="0025749E">
        <w:rPr>
          <w:rFonts w:ascii="Times New Roman" w:hAnsi="Times New Roman" w:cs="Times New Roman"/>
        </w:rPr>
        <w:t xml:space="preserve">Harvest index = </w:t>
      </w:r>
      <m:oMath>
        <m:f>
          <m:fPr>
            <m:ctrlPr>
              <w:rPr>
                <w:rFonts w:ascii="Cambria Math" w:hAnsi="Cambria Math" w:cs="Times New Roman"/>
              </w:rPr>
            </m:ctrlPr>
          </m:fPr>
          <m:num>
            <m:r>
              <m:rPr>
                <m:sty m:val="p"/>
              </m:rPr>
              <w:rPr>
                <w:rFonts w:ascii="Cambria Math" w:hAnsi="Cambria Math" w:cs="Times New Roman"/>
              </w:rPr>
              <m:t>economical yield</m:t>
            </m:r>
          </m:num>
          <m:den>
            <m:r>
              <m:rPr>
                <m:sty m:val="p"/>
              </m:rPr>
              <w:rPr>
                <w:rFonts w:ascii="Cambria Math" w:hAnsi="Cambria Math" w:cs="Times New Roman"/>
              </w:rPr>
              <m:t>biological yield</m:t>
            </m:r>
          </m:den>
        </m:f>
        <m:r>
          <w:rPr>
            <w:rFonts w:ascii="Cambria Math" w:hAnsi="Cambria Math" w:cs="Times New Roman"/>
          </w:rPr>
          <m:t xml:space="preserve"> </m:t>
        </m:r>
      </m:oMath>
      <w:r w:rsidR="0025749E">
        <w:rPr>
          <w:rFonts w:ascii="Times New Roman" w:hAnsi="Times New Roman" w:cs="Times New Roman"/>
        </w:rPr>
        <w:t xml:space="preserve"> </w:t>
      </w:r>
      <w:r w:rsidRPr="0025749E">
        <w:rPr>
          <w:rFonts w:ascii="Times New Roman" w:hAnsi="Times New Roman" w:cs="Times New Roman"/>
        </w:rPr>
        <w:t>x 100</w:t>
      </w:r>
    </w:p>
    <w:p w14:paraId="2A59C026" w14:textId="3252A0EF"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Economic Analysis:</w:t>
      </w:r>
    </w:p>
    <w:p w14:paraId="502D35B0"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The economic analysis of different treatments was conducted by </w:t>
      </w:r>
      <w:proofErr w:type="gramStart"/>
      <w:r w:rsidRPr="00A958C6">
        <w:rPr>
          <w:rFonts w:ascii="Times New Roman" w:hAnsi="Times New Roman" w:cs="Times New Roman"/>
        </w:rPr>
        <w:t>taking into account</w:t>
      </w:r>
      <w:proofErr w:type="gramEnd"/>
      <w:r w:rsidRPr="00A958C6">
        <w:rPr>
          <w:rFonts w:ascii="Times New Roman" w:hAnsi="Times New Roman" w:cs="Times New Roman"/>
        </w:rPr>
        <w:t xml:space="preserve"> the prevailing market prices of inputs and outputs during the experimental period. Cost of cultivation, gross returns, net returns, and benefit-cost (B:C) ratio were calculated to assess the economic viability of each treatment.</w:t>
      </w:r>
    </w:p>
    <w:p w14:paraId="37AE8E2E"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Gross returns = Monetary value of grain yield + Monetary value of straw yield</w:t>
      </w:r>
    </w:p>
    <w:p w14:paraId="6AB88526"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Net returns = Gross returns - Total cost of cultivation</w:t>
      </w:r>
    </w:p>
    <w:p w14:paraId="0FC34547"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 xml:space="preserve">B: C ratio =    </w:t>
      </w:r>
      <m:oMath>
        <m:f>
          <m:fPr>
            <m:ctrlPr>
              <w:rPr>
                <w:rFonts w:ascii="Cambria Math" w:hAnsi="Cambria Math" w:cs="Times New Roman"/>
              </w:rPr>
            </m:ctrlPr>
          </m:fPr>
          <m:num>
            <m:r>
              <m:rPr>
                <m:sty m:val="p"/>
              </m:rPr>
              <w:rPr>
                <w:rFonts w:ascii="Cambria Math" w:hAnsi="Cambria Math" w:cs="Times New Roman"/>
              </w:rPr>
              <m:t xml:space="preserve">Gross return (Rs. /ha) </m:t>
            </m:r>
          </m:num>
          <m:den>
            <m:r>
              <m:rPr>
                <m:sty m:val="p"/>
              </m:rPr>
              <w:rPr>
                <w:rFonts w:ascii="Cambria Math" w:hAnsi="Cambria Math" w:cs="Times New Roman"/>
              </w:rPr>
              <m:t>Cost of cultivation (Rs. /ha)</m:t>
            </m:r>
          </m:den>
        </m:f>
      </m:oMath>
    </w:p>
    <w:p w14:paraId="5145748E" w14:textId="4BBA541A" w:rsidR="00E60C18" w:rsidRPr="00A958C6" w:rsidRDefault="00E60C18" w:rsidP="00FC7341">
      <w:pPr>
        <w:spacing w:line="360" w:lineRule="auto"/>
        <w:jc w:val="both"/>
        <w:rPr>
          <w:rFonts w:ascii="Times New Roman" w:hAnsi="Times New Roman" w:cs="Times New Roman"/>
          <w:b/>
        </w:rPr>
      </w:pPr>
      <w:r w:rsidRPr="00A958C6">
        <w:rPr>
          <w:rFonts w:ascii="Times New Roman" w:hAnsi="Times New Roman" w:cs="Times New Roman"/>
          <w:b/>
        </w:rPr>
        <w:t>Statistical analysis:</w:t>
      </w:r>
    </w:p>
    <w:p w14:paraId="70955B87" w14:textId="2DB1D5CB"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ab/>
        <w:t xml:space="preserve">The data collected throughout this investigation </w:t>
      </w:r>
      <w:r w:rsidR="00F273A3">
        <w:rPr>
          <w:rFonts w:ascii="Times New Roman" w:hAnsi="Times New Roman" w:cs="Times New Roman"/>
          <w:bCs/>
        </w:rPr>
        <w:t>were analysed</w:t>
      </w:r>
      <w:r w:rsidR="00F273A3" w:rsidRPr="00F273A3">
        <w:rPr>
          <w:rFonts w:ascii="Times New Roman" w:hAnsi="Times New Roman" w:cs="Times New Roman"/>
          <w:bCs/>
        </w:rPr>
        <w:t xml:space="preserve"> using analysis of variance (ANOVA) appropriate for a randomized block design.</w:t>
      </w:r>
      <w:r w:rsidR="00F273A3">
        <w:rPr>
          <w:rFonts w:ascii="Times New Roman" w:hAnsi="Times New Roman" w:cs="Times New Roman"/>
          <w:bCs/>
        </w:rPr>
        <w:t xml:space="preserve"> </w:t>
      </w:r>
      <w:r w:rsidRPr="00A958C6">
        <w:rPr>
          <w:rFonts w:ascii="Times New Roman" w:hAnsi="Times New Roman" w:cs="Times New Roman"/>
          <w:bCs/>
        </w:rPr>
        <w:t>To assess the treatment effects, the critical difference (CD) was employed at a significance level of p &lt; 0.05, with the assistance of the OPSTAT software (</w:t>
      </w:r>
      <w:proofErr w:type="spellStart"/>
      <w:r w:rsidRPr="00A958C6">
        <w:rPr>
          <w:rFonts w:ascii="Times New Roman" w:hAnsi="Times New Roman" w:cs="Times New Roman"/>
          <w:bCs/>
        </w:rPr>
        <w:t>Sheoran</w:t>
      </w:r>
      <w:proofErr w:type="spellEnd"/>
      <w:r w:rsidRPr="00A958C6">
        <w:rPr>
          <w:rFonts w:ascii="Times New Roman" w:hAnsi="Times New Roman" w:cs="Times New Roman"/>
          <w:bCs/>
        </w:rPr>
        <w:t xml:space="preserve"> et al., 1998).</w:t>
      </w:r>
    </w:p>
    <w:p w14:paraId="678971DD" w14:textId="77777777" w:rsidR="003223CD" w:rsidRDefault="00E60C18" w:rsidP="003223CD">
      <w:pPr>
        <w:spacing w:line="360" w:lineRule="auto"/>
        <w:jc w:val="both"/>
        <w:rPr>
          <w:rFonts w:ascii="Times New Roman" w:hAnsi="Times New Roman" w:cs="Times New Roman"/>
          <w:b/>
          <w:bCs/>
        </w:rPr>
      </w:pPr>
      <w:bookmarkStart w:id="0" w:name="_GoBack"/>
      <w:r w:rsidRPr="00A958C6">
        <w:rPr>
          <w:rFonts w:ascii="Times New Roman" w:hAnsi="Times New Roman" w:cs="Times New Roman"/>
          <w:b/>
        </w:rPr>
        <w:t>Result</w:t>
      </w:r>
      <w:bookmarkEnd w:id="0"/>
      <w:r w:rsidRPr="00A958C6">
        <w:rPr>
          <w:rFonts w:ascii="Times New Roman" w:hAnsi="Times New Roman" w:cs="Times New Roman"/>
          <w:b/>
        </w:rPr>
        <w:t xml:space="preserve">s </w:t>
      </w:r>
      <w:r w:rsidR="003223CD">
        <w:rPr>
          <w:rFonts w:ascii="Times New Roman" w:hAnsi="Times New Roman" w:cs="Times New Roman"/>
          <w:b/>
        </w:rPr>
        <w:t xml:space="preserve">and </w:t>
      </w:r>
      <w:r w:rsidR="003223CD" w:rsidRPr="00A958C6">
        <w:rPr>
          <w:rFonts w:ascii="Times New Roman" w:hAnsi="Times New Roman" w:cs="Times New Roman"/>
          <w:b/>
          <w:bCs/>
        </w:rPr>
        <w:t>Discussion</w:t>
      </w:r>
    </w:p>
    <w:p w14:paraId="70061073" w14:textId="77777777" w:rsidR="006D56EA" w:rsidRPr="00A958C6" w:rsidRDefault="006D56EA" w:rsidP="006D56EA">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lastRenderedPageBreak/>
        <w:t>Nitrogen (N) Content in Grain and Straw</w:t>
      </w:r>
    </w:p>
    <w:p w14:paraId="33B204A3" w14:textId="77777777" w:rsidR="006D56EA" w:rsidRPr="00A958C6" w:rsidRDefault="006D56EA" w:rsidP="006D56EA">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nitrogen content in grain (1.39%) and straw (0.52%),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1.37%, straw: 0.51%)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1.36%, straw: 0.51%). The lowest nitrogen content in both grain (1.04%) and straw (0.42%) were recorded under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w:t>
      </w:r>
    </w:p>
    <w:p w14:paraId="60712785" w14:textId="77777777" w:rsidR="006D56EA" w:rsidRPr="00A958C6" w:rsidRDefault="006D56EA" w:rsidP="00FC7341">
      <w:pPr>
        <w:spacing w:line="360" w:lineRule="auto"/>
        <w:jc w:val="both"/>
        <w:rPr>
          <w:rFonts w:ascii="Times New Roman" w:hAnsi="Times New Roman" w:cs="Times New Roman"/>
          <w:b/>
        </w:rPr>
      </w:pPr>
    </w:p>
    <w:p w14:paraId="3ECDDC4D" w14:textId="694BBD0C" w:rsidR="00E60C18" w:rsidRPr="00A958C6" w:rsidRDefault="00E60C18" w:rsidP="00FC7341">
      <w:pPr>
        <w:pStyle w:val="Tab"/>
        <w:spacing w:line="360" w:lineRule="auto"/>
        <w:rPr>
          <w:color w:val="000000" w:themeColor="text1"/>
        </w:rPr>
      </w:pPr>
      <w:r w:rsidRPr="00A958C6">
        <w:rPr>
          <w:color w:val="000000" w:themeColor="text1"/>
        </w:rPr>
        <w:t xml:space="preserve">Table </w:t>
      </w:r>
      <w:r w:rsidR="006D56EA">
        <w:rPr>
          <w:color w:val="000000" w:themeColor="text1"/>
        </w:rPr>
        <w:t>2</w:t>
      </w:r>
      <w:r w:rsidR="00B13A54">
        <w:rPr>
          <w:color w:val="000000" w:themeColor="text1"/>
        </w:rPr>
        <w:t>:</w:t>
      </w:r>
      <w:r w:rsidRPr="00A958C6">
        <w:rPr>
          <w:color w:val="000000" w:themeColor="text1"/>
        </w:rPr>
        <w:tab/>
      </w:r>
      <w:r w:rsidRPr="005F1364">
        <w:t xml:space="preserve">Impact of </w:t>
      </w:r>
      <w:bookmarkStart w:id="1" w:name="_Hlk222755275"/>
      <w:r w:rsidR="005F1364" w:rsidRPr="005F1364">
        <w:t>Integrated Nutrient Management</w:t>
      </w:r>
      <w:r w:rsidRPr="005F1364">
        <w:t xml:space="preserve"> </w:t>
      </w:r>
      <w:bookmarkEnd w:id="1"/>
      <w:r w:rsidRPr="005F1364">
        <w:t>on N, P and K content in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6DA9F62B" w14:textId="77777777" w:rsidTr="00EB2E9E">
        <w:tc>
          <w:tcPr>
            <w:tcW w:w="1832" w:type="pct"/>
            <w:vMerge w:val="restart"/>
          </w:tcPr>
          <w:p w14:paraId="7A895A86"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0262BDB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N (%)</w:t>
            </w:r>
          </w:p>
        </w:tc>
        <w:tc>
          <w:tcPr>
            <w:tcW w:w="1056" w:type="pct"/>
            <w:gridSpan w:val="2"/>
          </w:tcPr>
          <w:p w14:paraId="2115EDA1"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P (%)</w:t>
            </w:r>
          </w:p>
        </w:tc>
        <w:tc>
          <w:tcPr>
            <w:tcW w:w="1056" w:type="pct"/>
            <w:gridSpan w:val="2"/>
          </w:tcPr>
          <w:p w14:paraId="6149F788"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K (%)</w:t>
            </w:r>
          </w:p>
        </w:tc>
      </w:tr>
      <w:tr w:rsidR="007F662B" w:rsidRPr="00A958C6" w14:paraId="6D52A466" w14:textId="77777777" w:rsidTr="00EB2E9E">
        <w:tc>
          <w:tcPr>
            <w:tcW w:w="1832" w:type="pct"/>
            <w:vMerge/>
          </w:tcPr>
          <w:p w14:paraId="2C55C0B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70CDFD85"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2983D28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412F43A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433E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27C65B9D"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FB5678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1499B95C" w14:textId="77777777" w:rsidTr="00EB2E9E">
        <w:tc>
          <w:tcPr>
            <w:tcW w:w="1832" w:type="pct"/>
          </w:tcPr>
          <w:p w14:paraId="1679D9F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5BAB84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w:t>
            </w:r>
          </w:p>
        </w:tc>
        <w:tc>
          <w:tcPr>
            <w:tcW w:w="528" w:type="pct"/>
            <w:vAlign w:val="center"/>
          </w:tcPr>
          <w:p w14:paraId="5E03AC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0.42</w:t>
            </w:r>
          </w:p>
        </w:tc>
        <w:tc>
          <w:tcPr>
            <w:tcW w:w="528" w:type="pct"/>
            <w:vAlign w:val="center"/>
          </w:tcPr>
          <w:p w14:paraId="4DF8BED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0.25</w:t>
            </w:r>
          </w:p>
        </w:tc>
        <w:tc>
          <w:tcPr>
            <w:tcW w:w="528" w:type="pct"/>
            <w:vAlign w:val="center"/>
          </w:tcPr>
          <w:p w14:paraId="5ABECB8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0.14</w:t>
            </w:r>
          </w:p>
        </w:tc>
        <w:tc>
          <w:tcPr>
            <w:tcW w:w="528" w:type="pct"/>
            <w:vAlign w:val="center"/>
          </w:tcPr>
          <w:p w14:paraId="64939A9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0.21</w:t>
            </w:r>
          </w:p>
        </w:tc>
        <w:tc>
          <w:tcPr>
            <w:tcW w:w="528" w:type="pct"/>
            <w:vAlign w:val="center"/>
          </w:tcPr>
          <w:p w14:paraId="0D9E7FC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1.34</w:t>
            </w:r>
          </w:p>
        </w:tc>
      </w:tr>
      <w:tr w:rsidR="007F662B" w:rsidRPr="00A958C6" w14:paraId="738C3D30" w14:textId="77777777" w:rsidTr="00EB2E9E">
        <w:tc>
          <w:tcPr>
            <w:tcW w:w="1832" w:type="pct"/>
          </w:tcPr>
          <w:p w14:paraId="6868C8C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16EA4E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c>
          <w:tcPr>
            <w:tcW w:w="528" w:type="pct"/>
            <w:vAlign w:val="center"/>
          </w:tcPr>
          <w:p w14:paraId="35DD311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528" w:type="pct"/>
            <w:vAlign w:val="center"/>
          </w:tcPr>
          <w:p w14:paraId="01B1F2F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0.32</w:t>
            </w:r>
          </w:p>
        </w:tc>
        <w:tc>
          <w:tcPr>
            <w:tcW w:w="528" w:type="pct"/>
            <w:vAlign w:val="center"/>
          </w:tcPr>
          <w:p w14:paraId="22C1AD04"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7B17456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0.27</w:t>
            </w:r>
          </w:p>
        </w:tc>
        <w:tc>
          <w:tcPr>
            <w:tcW w:w="528" w:type="pct"/>
            <w:vAlign w:val="center"/>
          </w:tcPr>
          <w:p w14:paraId="46CE4D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1.40</w:t>
            </w:r>
          </w:p>
        </w:tc>
      </w:tr>
      <w:tr w:rsidR="007F662B" w:rsidRPr="00A958C6" w14:paraId="62A3E5C8" w14:textId="77777777" w:rsidTr="00EB2E9E">
        <w:tc>
          <w:tcPr>
            <w:tcW w:w="1832" w:type="pct"/>
          </w:tcPr>
          <w:p w14:paraId="66145AB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35E8F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1.14</w:t>
            </w:r>
          </w:p>
        </w:tc>
        <w:tc>
          <w:tcPr>
            <w:tcW w:w="528" w:type="pct"/>
            <w:vAlign w:val="center"/>
          </w:tcPr>
          <w:p w14:paraId="455D35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0.46</w:t>
            </w:r>
          </w:p>
        </w:tc>
        <w:tc>
          <w:tcPr>
            <w:tcW w:w="528" w:type="pct"/>
            <w:vAlign w:val="center"/>
          </w:tcPr>
          <w:p w14:paraId="23DB710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0.31</w:t>
            </w:r>
          </w:p>
        </w:tc>
        <w:tc>
          <w:tcPr>
            <w:tcW w:w="528" w:type="pct"/>
            <w:vAlign w:val="center"/>
          </w:tcPr>
          <w:p w14:paraId="348B21F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58A291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0.25</w:t>
            </w:r>
          </w:p>
        </w:tc>
        <w:tc>
          <w:tcPr>
            <w:tcW w:w="528" w:type="pct"/>
            <w:vAlign w:val="center"/>
          </w:tcPr>
          <w:p w14:paraId="6FBDE2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1.38</w:t>
            </w:r>
          </w:p>
        </w:tc>
      </w:tr>
      <w:tr w:rsidR="007F662B" w:rsidRPr="00A958C6" w14:paraId="65B141AC" w14:textId="77777777" w:rsidTr="00EB2E9E">
        <w:tc>
          <w:tcPr>
            <w:tcW w:w="1832" w:type="pct"/>
          </w:tcPr>
          <w:p w14:paraId="44B30B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23CAA31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c>
          <w:tcPr>
            <w:tcW w:w="528" w:type="pct"/>
            <w:vAlign w:val="center"/>
          </w:tcPr>
          <w:p w14:paraId="2FDFE70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0.50</w:t>
            </w:r>
          </w:p>
        </w:tc>
        <w:tc>
          <w:tcPr>
            <w:tcW w:w="528" w:type="pct"/>
            <w:vAlign w:val="center"/>
          </w:tcPr>
          <w:p w14:paraId="3BADBA9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0.41</w:t>
            </w:r>
          </w:p>
        </w:tc>
        <w:tc>
          <w:tcPr>
            <w:tcW w:w="528" w:type="pct"/>
            <w:vAlign w:val="center"/>
          </w:tcPr>
          <w:p w14:paraId="12DB6F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075129A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528" w:type="pct"/>
            <w:vAlign w:val="center"/>
          </w:tcPr>
          <w:p w14:paraId="4FB820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1.50</w:t>
            </w:r>
          </w:p>
        </w:tc>
      </w:tr>
      <w:tr w:rsidR="007F662B" w:rsidRPr="00A958C6" w14:paraId="00D44BC0" w14:textId="77777777" w:rsidTr="00EB2E9E">
        <w:tc>
          <w:tcPr>
            <w:tcW w:w="1832" w:type="pct"/>
          </w:tcPr>
          <w:p w14:paraId="5C3145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69521C1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w:t>
            </w:r>
          </w:p>
        </w:tc>
        <w:tc>
          <w:tcPr>
            <w:tcW w:w="528" w:type="pct"/>
            <w:vAlign w:val="center"/>
          </w:tcPr>
          <w:p w14:paraId="0E0C219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0270FD5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0.40</w:t>
            </w:r>
          </w:p>
        </w:tc>
        <w:tc>
          <w:tcPr>
            <w:tcW w:w="528" w:type="pct"/>
            <w:vAlign w:val="center"/>
          </w:tcPr>
          <w:p w14:paraId="43B3AC8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5EEE7A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0.33</w:t>
            </w:r>
          </w:p>
        </w:tc>
        <w:tc>
          <w:tcPr>
            <w:tcW w:w="528" w:type="pct"/>
            <w:vAlign w:val="center"/>
          </w:tcPr>
          <w:p w14:paraId="7DD21DF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51842EB5" w14:textId="77777777" w:rsidTr="00EB2E9E">
        <w:tc>
          <w:tcPr>
            <w:tcW w:w="1832" w:type="pct"/>
          </w:tcPr>
          <w:p w14:paraId="6B6AAF1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76CBAA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1.28</w:t>
            </w:r>
          </w:p>
        </w:tc>
        <w:tc>
          <w:tcPr>
            <w:tcW w:w="528" w:type="pct"/>
            <w:vAlign w:val="center"/>
          </w:tcPr>
          <w:p w14:paraId="7E59994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4E5A982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0.39</w:t>
            </w:r>
          </w:p>
        </w:tc>
        <w:tc>
          <w:tcPr>
            <w:tcW w:w="528" w:type="pct"/>
            <w:vAlign w:val="center"/>
          </w:tcPr>
          <w:p w14:paraId="048BFC2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0954C11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0.32</w:t>
            </w:r>
          </w:p>
        </w:tc>
        <w:tc>
          <w:tcPr>
            <w:tcW w:w="528" w:type="pct"/>
            <w:vAlign w:val="center"/>
          </w:tcPr>
          <w:p w14:paraId="1380DBF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1.48</w:t>
            </w:r>
          </w:p>
        </w:tc>
      </w:tr>
      <w:tr w:rsidR="007F662B" w:rsidRPr="00A958C6" w14:paraId="16490A6C" w14:textId="77777777" w:rsidTr="00EB2E9E">
        <w:tc>
          <w:tcPr>
            <w:tcW w:w="1832" w:type="pct"/>
          </w:tcPr>
          <w:p w14:paraId="5700BFA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52C4503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1.39</w:t>
            </w:r>
          </w:p>
        </w:tc>
        <w:tc>
          <w:tcPr>
            <w:tcW w:w="528" w:type="pct"/>
            <w:vAlign w:val="center"/>
          </w:tcPr>
          <w:p w14:paraId="504627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0.52</w:t>
            </w:r>
          </w:p>
        </w:tc>
        <w:tc>
          <w:tcPr>
            <w:tcW w:w="528" w:type="pct"/>
            <w:vAlign w:val="center"/>
          </w:tcPr>
          <w:p w14:paraId="2E7274F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528" w:type="pct"/>
            <w:vAlign w:val="center"/>
          </w:tcPr>
          <w:p w14:paraId="77FDDAC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vAlign w:val="center"/>
          </w:tcPr>
          <w:p w14:paraId="60BE12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0.39</w:t>
            </w:r>
          </w:p>
        </w:tc>
        <w:tc>
          <w:tcPr>
            <w:tcW w:w="528" w:type="pct"/>
            <w:vAlign w:val="center"/>
          </w:tcPr>
          <w:p w14:paraId="76E04F2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1.55</w:t>
            </w:r>
          </w:p>
        </w:tc>
      </w:tr>
      <w:tr w:rsidR="007F662B" w:rsidRPr="00A958C6" w14:paraId="428512F4" w14:textId="77777777" w:rsidTr="00EB2E9E">
        <w:tc>
          <w:tcPr>
            <w:tcW w:w="1832" w:type="pct"/>
          </w:tcPr>
          <w:p w14:paraId="0B218B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2100FF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c>
          <w:tcPr>
            <w:tcW w:w="528" w:type="pct"/>
            <w:vAlign w:val="center"/>
          </w:tcPr>
          <w:p w14:paraId="3E51D34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6423169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3127A4B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58E6908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vAlign w:val="center"/>
          </w:tcPr>
          <w:p w14:paraId="2042ECD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1.54</w:t>
            </w:r>
          </w:p>
        </w:tc>
      </w:tr>
      <w:tr w:rsidR="007F662B" w:rsidRPr="00A958C6" w14:paraId="5EAD356B" w14:textId="77777777" w:rsidTr="00EB2E9E">
        <w:tc>
          <w:tcPr>
            <w:tcW w:w="1832" w:type="pct"/>
          </w:tcPr>
          <w:p w14:paraId="0634F77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3906DF2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1.36</w:t>
            </w:r>
          </w:p>
        </w:tc>
        <w:tc>
          <w:tcPr>
            <w:tcW w:w="528" w:type="pct"/>
            <w:vAlign w:val="center"/>
          </w:tcPr>
          <w:p w14:paraId="57ACDC1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1D83A21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5DEF0AE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3681132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0.36</w:t>
            </w:r>
          </w:p>
        </w:tc>
        <w:tc>
          <w:tcPr>
            <w:tcW w:w="528" w:type="pct"/>
            <w:vAlign w:val="center"/>
          </w:tcPr>
          <w:p w14:paraId="10C7DE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1.52</w:t>
            </w:r>
          </w:p>
        </w:tc>
      </w:tr>
      <w:tr w:rsidR="007F662B" w:rsidRPr="00A958C6" w14:paraId="6E219121" w14:textId="77777777" w:rsidTr="00EB2E9E">
        <w:tc>
          <w:tcPr>
            <w:tcW w:w="1832" w:type="pct"/>
            <w:vAlign w:val="center"/>
          </w:tcPr>
          <w:p w14:paraId="35E735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0203AF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0.04</w:t>
            </w:r>
          </w:p>
        </w:tc>
        <w:tc>
          <w:tcPr>
            <w:tcW w:w="528" w:type="pct"/>
            <w:vAlign w:val="center"/>
          </w:tcPr>
          <w:p w14:paraId="627A3A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0.02</w:t>
            </w:r>
          </w:p>
        </w:tc>
        <w:tc>
          <w:tcPr>
            <w:tcW w:w="528" w:type="pct"/>
            <w:vAlign w:val="center"/>
          </w:tcPr>
          <w:p w14:paraId="06244E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0.02</w:t>
            </w:r>
          </w:p>
        </w:tc>
        <w:tc>
          <w:tcPr>
            <w:tcW w:w="528" w:type="pct"/>
            <w:vAlign w:val="center"/>
          </w:tcPr>
          <w:p w14:paraId="39F0AFD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6196DE5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3DC86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0.08</w:t>
            </w:r>
          </w:p>
        </w:tc>
      </w:tr>
      <w:tr w:rsidR="007F662B" w:rsidRPr="00A958C6" w14:paraId="64C3B814" w14:textId="77777777" w:rsidTr="00EB2E9E">
        <w:tc>
          <w:tcPr>
            <w:tcW w:w="1832" w:type="pct"/>
            <w:vAlign w:val="center"/>
          </w:tcPr>
          <w:p w14:paraId="18C97FB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0535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5B5DD2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5CF1744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3606F60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0.00</w:t>
            </w:r>
          </w:p>
        </w:tc>
        <w:tc>
          <w:tcPr>
            <w:tcW w:w="528" w:type="pct"/>
            <w:vAlign w:val="center"/>
          </w:tcPr>
          <w:p w14:paraId="441843E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0.00</w:t>
            </w:r>
          </w:p>
        </w:tc>
        <w:tc>
          <w:tcPr>
            <w:tcW w:w="528" w:type="pct"/>
            <w:vAlign w:val="center"/>
          </w:tcPr>
          <w:p w14:paraId="71F1CF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0.03</w:t>
            </w:r>
          </w:p>
        </w:tc>
      </w:tr>
    </w:tbl>
    <w:p w14:paraId="4379BB98" w14:textId="4E68F160" w:rsidR="00D36731" w:rsidRDefault="005F1364" w:rsidP="005F1364">
      <w:pPr>
        <w:spacing w:after="0" w:line="360" w:lineRule="auto"/>
        <w:contextualSpacing/>
        <w:jc w:val="both"/>
        <w:rPr>
          <w:rFonts w:ascii="Times New Roman" w:hAnsi="Times New Roman" w:cs="Times New Roman"/>
        </w:rPr>
      </w:pPr>
      <w:r w:rsidRPr="00EE0F9C">
        <w:rPr>
          <w:rFonts w:ascii="Times New Roman" w:hAnsi="Times New Roman" w:cs="Times New Roman"/>
        </w:rPr>
        <w:t>(*RDN- recommended dose of nitrogen)</w:t>
      </w:r>
    </w:p>
    <w:p w14:paraId="570B1161" w14:textId="77777777" w:rsidR="005F1364" w:rsidRPr="005F1364" w:rsidRDefault="005F1364" w:rsidP="005F1364">
      <w:pPr>
        <w:spacing w:after="0" w:line="360" w:lineRule="auto"/>
        <w:contextualSpacing/>
        <w:jc w:val="both"/>
        <w:rPr>
          <w:rFonts w:ascii="Times New Roman" w:eastAsia="Calibri" w:hAnsi="Times New Roman" w:cs="Times New Roman"/>
        </w:rPr>
      </w:pPr>
    </w:p>
    <w:p w14:paraId="44E7A584" w14:textId="36AA80E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Content in Grain and Straw</w:t>
      </w:r>
    </w:p>
    <w:p w14:paraId="05C58A67" w14:textId="57D2A48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0.45% in grain and 0.20%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0.43%, straw: 0.19%)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0.43%, straw: 0.19%). The minimum P content was observed under the control with 0.25% in grain and 0.14% in straw.</w:t>
      </w:r>
    </w:p>
    <w:p w14:paraId="065B55E8" w14:textId="2FFCED7F"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Content in Grain and Straw</w:t>
      </w:r>
    </w:p>
    <w:p w14:paraId="3F938D13" w14:textId="1A97FACE" w:rsidR="00144548"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potassium content in grain (0.39%) and straw (1.55%),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w:t>
      </w:r>
      <w:r w:rsidRPr="00A958C6">
        <w:rPr>
          <w:rFonts w:ascii="Times New Roman" w:hAnsi="Times New Roman" w:cs="Times New Roman"/>
          <w:color w:val="000000" w:themeColor="text1"/>
          <w:kern w:val="0"/>
          <w14:ligatures w14:val="none"/>
        </w:rPr>
        <w:lastRenderedPageBreak/>
        <w:t xml:space="preserve">0.38%, straw: 1.54%)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0.36%, straw: 1.52%). The lowest potassium content was found under the control (</w:t>
      </w:r>
      <w:r w:rsidRPr="00A958C6">
        <w:rPr>
          <w:rFonts w:ascii="Times New Roman" w:hAnsi="Times New Roman" w:cs="Times New Roman"/>
          <w:color w:val="000000" w:themeColor="text1"/>
          <w:spacing w:val="-2"/>
        </w:rPr>
        <w:t>T</w:t>
      </w:r>
      <w:proofErr w:type="gramStart"/>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w:t>
      </w:r>
      <w:proofErr w:type="gramEnd"/>
      <w:r w:rsidRPr="00A958C6">
        <w:rPr>
          <w:rFonts w:ascii="Times New Roman" w:hAnsi="Times New Roman" w:cs="Times New Roman"/>
          <w:color w:val="000000" w:themeColor="text1"/>
          <w:kern w:val="0"/>
          <w14:ligatures w14:val="none"/>
        </w:rPr>
        <w:t>, with 0.21% in grain and 1.34% in straw</w:t>
      </w:r>
      <w:r w:rsidR="00144548" w:rsidRPr="00A958C6">
        <w:rPr>
          <w:rFonts w:ascii="Times New Roman" w:hAnsi="Times New Roman" w:cs="Times New Roman"/>
          <w:color w:val="000000" w:themeColor="text1"/>
          <w:kern w:val="0"/>
          <w14:ligatures w14:val="none"/>
        </w:rPr>
        <w:t>.</w:t>
      </w:r>
    </w:p>
    <w:p w14:paraId="78FB5981" w14:textId="0E330F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p>
    <w:p w14:paraId="35329A1A" w14:textId="7A68CEAC" w:rsidR="007F662B" w:rsidRPr="00A958C6" w:rsidRDefault="00B13A54" w:rsidP="00FC7341">
      <w:pPr>
        <w:spacing w:after="0" w:line="360" w:lineRule="auto"/>
        <w:contextualSpacing/>
        <w:jc w:val="both"/>
        <w:rPr>
          <w:rFonts w:ascii="Times New Roman" w:hAnsi="Times New Roman" w:cs="Times New Roman"/>
          <w:b/>
          <w:bCs/>
          <w:color w:val="000000" w:themeColor="text1"/>
          <w:spacing w:val="-6"/>
          <w:kern w:val="0"/>
          <w14:ligatures w14:val="none"/>
        </w:rPr>
      </w:pPr>
      <w:r>
        <w:rPr>
          <w:rFonts w:ascii="Times New Roman" w:hAnsi="Times New Roman" w:cs="Times New Roman"/>
          <w:b/>
          <w:bCs/>
          <w:color w:val="000000" w:themeColor="text1"/>
          <w:spacing w:val="-6"/>
          <w:kern w:val="0"/>
          <w14:ligatures w14:val="none"/>
        </w:rPr>
        <w:t xml:space="preserve">Nutrient </w:t>
      </w:r>
      <w:r w:rsidR="00144548" w:rsidRPr="00A958C6">
        <w:rPr>
          <w:rFonts w:ascii="Times New Roman" w:hAnsi="Times New Roman" w:cs="Times New Roman"/>
          <w:b/>
          <w:bCs/>
          <w:color w:val="000000" w:themeColor="text1"/>
          <w:spacing w:val="-6"/>
          <w:kern w:val="0"/>
          <w14:ligatures w14:val="none"/>
        </w:rPr>
        <w:t>Uptake</w:t>
      </w:r>
    </w:p>
    <w:p w14:paraId="513E4FFB" w14:textId="77777777" w:rsidR="00144548" w:rsidRPr="00A958C6" w:rsidRDefault="00144548" w:rsidP="00FC7341">
      <w:pPr>
        <w:spacing w:after="0" w:line="360" w:lineRule="auto"/>
        <w:contextualSpacing/>
        <w:jc w:val="both"/>
        <w:rPr>
          <w:rFonts w:ascii="Times New Roman" w:hAnsi="Times New Roman" w:cs="Times New Roman"/>
          <w:color w:val="000000" w:themeColor="text1"/>
          <w:kern w:val="0"/>
          <w14:ligatures w14:val="none"/>
        </w:rPr>
      </w:pPr>
    </w:p>
    <w:p w14:paraId="714EA96A" w14:textId="12734DEC"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Nitrogen (N) Uptake by Plant (Grain and Straw)</w:t>
      </w:r>
    </w:p>
    <w:p w14:paraId="71C63CC5" w14:textId="5E8F4419"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recorded the highest nitrogen uptake with 42.63 kg ha⁻¹ in grain and 23.53 kg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grain: 42.02 kg ha⁻¹, straw: 23.22 kg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40.85 kg ha⁻¹, straw: 22.46 kg ha⁻¹). The lowest 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(Control), with 20.98 kg ha⁻¹ in grain and 14.33 kg ha⁻¹ in straw.</w:t>
      </w:r>
    </w:p>
    <w:p w14:paraId="5D1635BE" w14:textId="02C0DDAA" w:rsidR="007F662B" w:rsidRPr="005F1364" w:rsidRDefault="007F662B" w:rsidP="00FC7341">
      <w:pPr>
        <w:pStyle w:val="Tab"/>
        <w:spacing w:line="360" w:lineRule="auto"/>
      </w:pPr>
      <w:r w:rsidRPr="00A958C6">
        <w:rPr>
          <w:color w:val="000000" w:themeColor="text1"/>
        </w:rPr>
        <w:t xml:space="preserve">Table </w:t>
      </w:r>
      <w:r w:rsidR="006D56EA">
        <w:rPr>
          <w:color w:val="000000" w:themeColor="text1"/>
        </w:rPr>
        <w:t>3</w:t>
      </w:r>
      <w:r w:rsidR="00E8114B">
        <w:rPr>
          <w:color w:val="000000" w:themeColor="text1"/>
        </w:rPr>
        <w:t>:</w:t>
      </w:r>
      <w:r w:rsidRPr="00A958C6">
        <w:rPr>
          <w:color w:val="000000" w:themeColor="text1"/>
        </w:rPr>
        <w:tab/>
      </w:r>
      <w:r w:rsidRPr="005F1364">
        <w:t xml:space="preserve">Impact of </w:t>
      </w:r>
      <w:r w:rsidR="005F1364" w:rsidRPr="005F1364">
        <w:t xml:space="preserve">Integrated Nutrient Management </w:t>
      </w:r>
      <w:r w:rsidRPr="005F1364">
        <w:t>on N, P and K uptake of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49336CBE" w14:textId="77777777" w:rsidTr="00EB2E9E">
        <w:tc>
          <w:tcPr>
            <w:tcW w:w="1832" w:type="pct"/>
            <w:vMerge w:val="restart"/>
          </w:tcPr>
          <w:p w14:paraId="3818B4A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3E82404A"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N (kg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26D85E50" w14:textId="25E91DFE"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1056" w:type="pct"/>
            <w:gridSpan w:val="2"/>
          </w:tcPr>
          <w:p w14:paraId="32699D9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P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5A6FA81" w14:textId="18CE5A3B"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1056" w:type="pct"/>
            <w:gridSpan w:val="2"/>
          </w:tcPr>
          <w:p w14:paraId="20D53BB4"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K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1E4FFBB" w14:textId="2F601918"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r>
      <w:tr w:rsidR="007F662B" w:rsidRPr="00A958C6" w14:paraId="7DD5599E" w14:textId="77777777" w:rsidTr="00EB2E9E">
        <w:tc>
          <w:tcPr>
            <w:tcW w:w="1832" w:type="pct"/>
            <w:vMerge/>
          </w:tcPr>
          <w:p w14:paraId="54DF9D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21AEE37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59D62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0A79624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6DBCC61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7E074673"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826A6A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815CD18" w14:textId="77777777" w:rsidTr="00EB2E9E">
        <w:tc>
          <w:tcPr>
            <w:tcW w:w="1832" w:type="pct"/>
          </w:tcPr>
          <w:p w14:paraId="7CDBFE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1EC726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20.98</w:t>
            </w:r>
          </w:p>
        </w:tc>
        <w:tc>
          <w:tcPr>
            <w:tcW w:w="528" w:type="pct"/>
            <w:vAlign w:val="center"/>
          </w:tcPr>
          <w:p w14:paraId="5919A7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14.33</w:t>
            </w:r>
          </w:p>
        </w:tc>
        <w:tc>
          <w:tcPr>
            <w:tcW w:w="528" w:type="pct"/>
          </w:tcPr>
          <w:p w14:paraId="483897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5.05</w:t>
            </w:r>
          </w:p>
        </w:tc>
        <w:tc>
          <w:tcPr>
            <w:tcW w:w="528" w:type="pct"/>
          </w:tcPr>
          <w:p w14:paraId="3E255F5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4.78</w:t>
            </w:r>
          </w:p>
        </w:tc>
        <w:tc>
          <w:tcPr>
            <w:tcW w:w="528" w:type="pct"/>
            <w:vAlign w:val="center"/>
          </w:tcPr>
          <w:p w14:paraId="3AC7060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4.24</w:t>
            </w:r>
          </w:p>
        </w:tc>
        <w:tc>
          <w:tcPr>
            <w:tcW w:w="528" w:type="pct"/>
          </w:tcPr>
          <w:p w14:paraId="003E7B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45.71</w:t>
            </w:r>
          </w:p>
        </w:tc>
      </w:tr>
      <w:tr w:rsidR="007F662B" w:rsidRPr="00A958C6" w14:paraId="10412F69" w14:textId="77777777" w:rsidTr="00EB2E9E">
        <w:tc>
          <w:tcPr>
            <w:tcW w:w="1832" w:type="pct"/>
          </w:tcPr>
          <w:p w14:paraId="776A16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3BFC225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28.40</w:t>
            </w:r>
          </w:p>
        </w:tc>
        <w:tc>
          <w:tcPr>
            <w:tcW w:w="528" w:type="pct"/>
            <w:vAlign w:val="center"/>
          </w:tcPr>
          <w:p w14:paraId="52BDEF1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17.51</w:t>
            </w:r>
          </w:p>
        </w:tc>
        <w:tc>
          <w:tcPr>
            <w:tcW w:w="528" w:type="pct"/>
          </w:tcPr>
          <w:p w14:paraId="5B89575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7.77</w:t>
            </w:r>
          </w:p>
        </w:tc>
        <w:tc>
          <w:tcPr>
            <w:tcW w:w="528" w:type="pct"/>
          </w:tcPr>
          <w:p w14:paraId="3EE94BC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5.95</w:t>
            </w:r>
          </w:p>
        </w:tc>
        <w:tc>
          <w:tcPr>
            <w:tcW w:w="528" w:type="pct"/>
            <w:vAlign w:val="center"/>
          </w:tcPr>
          <w:p w14:paraId="170BCAB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6.55</w:t>
            </w:r>
          </w:p>
        </w:tc>
        <w:tc>
          <w:tcPr>
            <w:tcW w:w="528" w:type="pct"/>
          </w:tcPr>
          <w:p w14:paraId="3A6D5A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52.09</w:t>
            </w:r>
          </w:p>
        </w:tc>
      </w:tr>
      <w:tr w:rsidR="007F662B" w:rsidRPr="00A958C6" w14:paraId="1B4BC925" w14:textId="77777777" w:rsidTr="00EB2E9E">
        <w:tc>
          <w:tcPr>
            <w:tcW w:w="1832" w:type="pct"/>
          </w:tcPr>
          <w:p w14:paraId="2FC486D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2174D83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26.83</w:t>
            </w:r>
          </w:p>
        </w:tc>
        <w:tc>
          <w:tcPr>
            <w:tcW w:w="528" w:type="pct"/>
            <w:vAlign w:val="center"/>
          </w:tcPr>
          <w:p w14:paraId="1A96A89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16.68</w:t>
            </w:r>
          </w:p>
        </w:tc>
        <w:tc>
          <w:tcPr>
            <w:tcW w:w="528" w:type="pct"/>
          </w:tcPr>
          <w:p w14:paraId="20CE8C1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7.30</w:t>
            </w:r>
          </w:p>
        </w:tc>
        <w:tc>
          <w:tcPr>
            <w:tcW w:w="528" w:type="pct"/>
          </w:tcPr>
          <w:p w14:paraId="2EE0082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5.81</w:t>
            </w:r>
          </w:p>
        </w:tc>
        <w:tc>
          <w:tcPr>
            <w:tcW w:w="528" w:type="pct"/>
            <w:vAlign w:val="center"/>
          </w:tcPr>
          <w:p w14:paraId="63A648F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5.88</w:t>
            </w:r>
          </w:p>
        </w:tc>
        <w:tc>
          <w:tcPr>
            <w:tcW w:w="528" w:type="pct"/>
          </w:tcPr>
          <w:p w14:paraId="7D4A02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50.06</w:t>
            </w:r>
          </w:p>
        </w:tc>
      </w:tr>
      <w:tr w:rsidR="007F662B" w:rsidRPr="00A958C6" w14:paraId="4DCC5F3F" w14:textId="77777777" w:rsidTr="00EB2E9E">
        <w:tc>
          <w:tcPr>
            <w:tcW w:w="1832" w:type="pct"/>
          </w:tcPr>
          <w:p w14:paraId="4570571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01CA3EF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36.87</w:t>
            </w:r>
          </w:p>
        </w:tc>
        <w:tc>
          <w:tcPr>
            <w:tcW w:w="528" w:type="pct"/>
            <w:vAlign w:val="center"/>
          </w:tcPr>
          <w:p w14:paraId="46DD4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21.36</w:t>
            </w:r>
          </w:p>
        </w:tc>
        <w:tc>
          <w:tcPr>
            <w:tcW w:w="528" w:type="pct"/>
          </w:tcPr>
          <w:p w14:paraId="316F5B1A"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11.54</w:t>
            </w:r>
          </w:p>
        </w:tc>
        <w:tc>
          <w:tcPr>
            <w:tcW w:w="528" w:type="pct"/>
          </w:tcPr>
          <w:p w14:paraId="1806C40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8.12</w:t>
            </w:r>
          </w:p>
        </w:tc>
        <w:tc>
          <w:tcPr>
            <w:tcW w:w="528" w:type="pct"/>
            <w:vAlign w:val="center"/>
          </w:tcPr>
          <w:p w14:paraId="569AC9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9.57</w:t>
            </w:r>
          </w:p>
        </w:tc>
        <w:tc>
          <w:tcPr>
            <w:tcW w:w="528" w:type="pct"/>
          </w:tcPr>
          <w:p w14:paraId="0B40BE2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64.07</w:t>
            </w:r>
          </w:p>
        </w:tc>
      </w:tr>
      <w:tr w:rsidR="007F662B" w:rsidRPr="00A958C6" w14:paraId="5F10BA6F" w14:textId="77777777" w:rsidTr="00EB2E9E">
        <w:tc>
          <w:tcPr>
            <w:tcW w:w="1832" w:type="pct"/>
          </w:tcPr>
          <w:p w14:paraId="346ED5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1B0ABC6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35.27</w:t>
            </w:r>
          </w:p>
        </w:tc>
        <w:tc>
          <w:tcPr>
            <w:tcW w:w="528" w:type="pct"/>
            <w:vAlign w:val="center"/>
          </w:tcPr>
          <w:p w14:paraId="05EAA83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164415E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10.94</w:t>
            </w:r>
          </w:p>
        </w:tc>
        <w:tc>
          <w:tcPr>
            <w:tcW w:w="528" w:type="pct"/>
          </w:tcPr>
          <w:p w14:paraId="4D0A1E08"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7.50</w:t>
            </w:r>
          </w:p>
        </w:tc>
        <w:tc>
          <w:tcPr>
            <w:tcW w:w="528" w:type="pct"/>
            <w:vAlign w:val="center"/>
          </w:tcPr>
          <w:p w14:paraId="182EF93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9.02</w:t>
            </w:r>
          </w:p>
        </w:tc>
        <w:tc>
          <w:tcPr>
            <w:tcW w:w="528" w:type="pct"/>
          </w:tcPr>
          <w:p w14:paraId="5D1A8F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62.10</w:t>
            </w:r>
          </w:p>
        </w:tc>
      </w:tr>
      <w:tr w:rsidR="007F662B" w:rsidRPr="00A958C6" w14:paraId="2DF81A3F" w14:textId="77777777" w:rsidTr="00EB2E9E">
        <w:tc>
          <w:tcPr>
            <w:tcW w:w="1832" w:type="pct"/>
          </w:tcPr>
          <w:p w14:paraId="1FCD22C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1BBBAF5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34.79</w:t>
            </w:r>
          </w:p>
        </w:tc>
        <w:tc>
          <w:tcPr>
            <w:tcW w:w="528" w:type="pct"/>
            <w:vAlign w:val="center"/>
          </w:tcPr>
          <w:p w14:paraId="0A436D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57D77A2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10.60</w:t>
            </w:r>
          </w:p>
        </w:tc>
        <w:tc>
          <w:tcPr>
            <w:tcW w:w="528" w:type="pct"/>
          </w:tcPr>
          <w:p w14:paraId="00771F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7.51</w:t>
            </w:r>
          </w:p>
        </w:tc>
        <w:tc>
          <w:tcPr>
            <w:tcW w:w="528" w:type="pct"/>
            <w:vAlign w:val="center"/>
          </w:tcPr>
          <w:p w14:paraId="74FEC92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w:t>
            </w:r>
          </w:p>
        </w:tc>
        <w:tc>
          <w:tcPr>
            <w:tcW w:w="528" w:type="pct"/>
          </w:tcPr>
          <w:p w14:paraId="6D77F4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61.74</w:t>
            </w:r>
          </w:p>
        </w:tc>
      </w:tr>
      <w:tr w:rsidR="007F662B" w:rsidRPr="00A958C6" w14:paraId="312F07ED" w14:textId="77777777" w:rsidTr="00EB2E9E">
        <w:tc>
          <w:tcPr>
            <w:tcW w:w="1832" w:type="pct"/>
          </w:tcPr>
          <w:p w14:paraId="2213A3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667068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42.02</w:t>
            </w:r>
          </w:p>
        </w:tc>
        <w:tc>
          <w:tcPr>
            <w:tcW w:w="528" w:type="pct"/>
            <w:vAlign w:val="center"/>
          </w:tcPr>
          <w:p w14:paraId="01773DD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23.22</w:t>
            </w:r>
          </w:p>
        </w:tc>
        <w:tc>
          <w:tcPr>
            <w:tcW w:w="528" w:type="pct"/>
          </w:tcPr>
          <w:p w14:paraId="568D56B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13.60</w:t>
            </w:r>
          </w:p>
        </w:tc>
        <w:tc>
          <w:tcPr>
            <w:tcW w:w="528" w:type="pct"/>
          </w:tcPr>
          <w:p w14:paraId="0743DDD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8.93</w:t>
            </w:r>
          </w:p>
        </w:tc>
        <w:tc>
          <w:tcPr>
            <w:tcW w:w="528" w:type="pct"/>
            <w:vAlign w:val="center"/>
          </w:tcPr>
          <w:p w14:paraId="51A1FA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11.79</w:t>
            </w:r>
          </w:p>
        </w:tc>
        <w:tc>
          <w:tcPr>
            <w:tcW w:w="528" w:type="pct"/>
          </w:tcPr>
          <w:p w14:paraId="4E0BAE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69.21</w:t>
            </w:r>
          </w:p>
        </w:tc>
      </w:tr>
      <w:tr w:rsidR="007F662B" w:rsidRPr="00A958C6" w14:paraId="202C791F" w14:textId="77777777" w:rsidTr="00EB2E9E">
        <w:tc>
          <w:tcPr>
            <w:tcW w:w="1832" w:type="pct"/>
          </w:tcPr>
          <w:p w14:paraId="744FEC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393AAA4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40.85</w:t>
            </w:r>
          </w:p>
        </w:tc>
        <w:tc>
          <w:tcPr>
            <w:tcW w:w="528" w:type="pct"/>
            <w:vAlign w:val="center"/>
          </w:tcPr>
          <w:p w14:paraId="1AA2B9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22.46</w:t>
            </w:r>
          </w:p>
        </w:tc>
        <w:tc>
          <w:tcPr>
            <w:tcW w:w="528" w:type="pct"/>
          </w:tcPr>
          <w:p w14:paraId="6FBF22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12.81</w:t>
            </w:r>
          </w:p>
        </w:tc>
        <w:tc>
          <w:tcPr>
            <w:tcW w:w="528" w:type="pct"/>
          </w:tcPr>
          <w:p w14:paraId="129B5C5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8.36</w:t>
            </w:r>
          </w:p>
        </w:tc>
        <w:tc>
          <w:tcPr>
            <w:tcW w:w="528" w:type="pct"/>
            <w:vAlign w:val="center"/>
          </w:tcPr>
          <w:p w14:paraId="6D327F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11.33</w:t>
            </w:r>
          </w:p>
        </w:tc>
        <w:tc>
          <w:tcPr>
            <w:tcW w:w="528" w:type="pct"/>
          </w:tcPr>
          <w:p w14:paraId="4559C6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67.83</w:t>
            </w:r>
          </w:p>
        </w:tc>
      </w:tr>
      <w:tr w:rsidR="007F662B" w:rsidRPr="00A958C6" w14:paraId="7B0AD019" w14:textId="77777777" w:rsidTr="00EB2E9E">
        <w:tc>
          <w:tcPr>
            <w:tcW w:w="1832" w:type="pct"/>
          </w:tcPr>
          <w:p w14:paraId="652F5B2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64C8A6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42.63</w:t>
            </w:r>
          </w:p>
        </w:tc>
        <w:tc>
          <w:tcPr>
            <w:tcW w:w="528" w:type="pct"/>
            <w:vAlign w:val="center"/>
          </w:tcPr>
          <w:p w14:paraId="009C29B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23.53</w:t>
            </w:r>
          </w:p>
        </w:tc>
        <w:tc>
          <w:tcPr>
            <w:tcW w:w="528" w:type="pct"/>
          </w:tcPr>
          <w:p w14:paraId="01F87C9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13.48</w:t>
            </w:r>
          </w:p>
        </w:tc>
        <w:tc>
          <w:tcPr>
            <w:tcW w:w="528" w:type="pct"/>
          </w:tcPr>
          <w:p w14:paraId="34D0680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8.77</w:t>
            </w:r>
          </w:p>
        </w:tc>
        <w:tc>
          <w:tcPr>
            <w:tcW w:w="528" w:type="pct"/>
            <w:vAlign w:val="center"/>
          </w:tcPr>
          <w:p w14:paraId="3A348CB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11.28</w:t>
            </w:r>
          </w:p>
        </w:tc>
        <w:tc>
          <w:tcPr>
            <w:tcW w:w="528" w:type="pct"/>
          </w:tcPr>
          <w:p w14:paraId="0D07B08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r>
      <w:tr w:rsidR="007F662B" w:rsidRPr="00A958C6" w14:paraId="50F011DC" w14:textId="77777777" w:rsidTr="00EB2E9E">
        <w:tc>
          <w:tcPr>
            <w:tcW w:w="1832" w:type="pct"/>
            <w:vAlign w:val="center"/>
          </w:tcPr>
          <w:p w14:paraId="68DE58B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34FEA4F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1.69</w:t>
            </w:r>
          </w:p>
        </w:tc>
        <w:tc>
          <w:tcPr>
            <w:tcW w:w="528" w:type="pct"/>
            <w:vAlign w:val="center"/>
          </w:tcPr>
          <w:p w14:paraId="280BB0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c>
          <w:tcPr>
            <w:tcW w:w="528" w:type="pct"/>
          </w:tcPr>
          <w:p w14:paraId="6376B3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0.59</w:t>
            </w:r>
          </w:p>
        </w:tc>
        <w:tc>
          <w:tcPr>
            <w:tcW w:w="528" w:type="pct"/>
          </w:tcPr>
          <w:p w14:paraId="5BCFB8F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0.49</w:t>
            </w:r>
          </w:p>
        </w:tc>
        <w:tc>
          <w:tcPr>
            <w:tcW w:w="528" w:type="pct"/>
            <w:vAlign w:val="center"/>
          </w:tcPr>
          <w:p w14:paraId="4AF8BD2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0.58</w:t>
            </w:r>
          </w:p>
        </w:tc>
        <w:tc>
          <w:tcPr>
            <w:tcW w:w="528" w:type="pct"/>
          </w:tcPr>
          <w:p w14:paraId="437DEC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4.29</w:t>
            </w:r>
          </w:p>
        </w:tc>
      </w:tr>
      <w:tr w:rsidR="007F662B" w:rsidRPr="00A958C6" w14:paraId="1DE77D54" w14:textId="77777777" w:rsidTr="00EB2E9E">
        <w:tc>
          <w:tcPr>
            <w:tcW w:w="1832" w:type="pct"/>
            <w:vAlign w:val="center"/>
          </w:tcPr>
          <w:p w14:paraId="24EA00C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402CED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0.56</w:t>
            </w:r>
          </w:p>
        </w:tc>
        <w:tc>
          <w:tcPr>
            <w:tcW w:w="528" w:type="pct"/>
            <w:vAlign w:val="center"/>
          </w:tcPr>
          <w:p w14:paraId="168DB60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tcPr>
          <w:p w14:paraId="558D02E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tcPr>
          <w:p w14:paraId="1DB477D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2F67120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0.19</w:t>
            </w:r>
          </w:p>
        </w:tc>
        <w:tc>
          <w:tcPr>
            <w:tcW w:w="528" w:type="pct"/>
          </w:tcPr>
          <w:p w14:paraId="202A9D7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bl>
    <w:p w14:paraId="5EA6889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54BFC19A" w14:textId="77777777" w:rsidR="007F662B" w:rsidRPr="00A958C6" w:rsidRDefault="007F662B" w:rsidP="00FC7341">
      <w:pPr>
        <w:spacing w:line="360" w:lineRule="auto"/>
        <w:jc w:val="both"/>
        <w:rPr>
          <w:rFonts w:ascii="Times New Roman" w:hAnsi="Times New Roman" w:cs="Times New Roman"/>
        </w:rPr>
      </w:pPr>
    </w:p>
    <w:p w14:paraId="5B7312BA" w14:textId="4F66A956"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Uptake by Plant (Grain and Straw)</w:t>
      </w:r>
    </w:p>
    <w:p w14:paraId="68A244FB" w14:textId="307B215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13.60 kg ha⁻¹ in grain and 8.93 kg ha⁻¹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Nevertheless, it showed statistical parity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 xml:space="preserve">(100% RDN; grain: 13.48 kg ha⁻¹, straw: 8.77 kg ha⁻¹) </w:t>
      </w:r>
      <w:r w:rsidRPr="00A958C6">
        <w:rPr>
          <w:rFonts w:ascii="Times New Roman" w:hAnsi="Times New Roman" w:cs="Times New Roman"/>
          <w:color w:val="000000" w:themeColor="text1"/>
          <w:kern w:val="0"/>
          <w14:ligatures w14:val="none"/>
        </w:rPr>
        <w:lastRenderedPageBreak/>
        <w:t xml:space="preserve">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grain: 12.81 kg ha⁻¹, straw: 8.36 kg ha⁻¹). The lowest phosphorus uptake was noted in the control treatment (grain: 5.05 kg ha⁻¹, straw: 4.78 kg ha⁻¹).</w:t>
      </w:r>
    </w:p>
    <w:p w14:paraId="343D421A" w14:textId="18F5FAB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Uptake by Plant (Grain and Straw)</w:t>
      </w:r>
    </w:p>
    <w:p w14:paraId="2D1DAF05" w14:textId="2F9F5E0D"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recorded the highest potassium uptake with 11.79 kg ha⁻¹ in grain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observed highest values in straw; 70.18 kg ha⁻¹, significantly surpassing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These both treatments were found at par with each other in grain and straw uptake.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recorded the lowest potassium uptake with 4.24 kg ha⁻¹ in grain and 45.71 kg ha⁻¹ in straw.</w:t>
      </w:r>
    </w:p>
    <w:p w14:paraId="66D028E8" w14:textId="3C04641A"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4</w:t>
      </w:r>
      <w:r w:rsidR="00E8114B">
        <w:rPr>
          <w:rFonts w:ascii="Times New Roman" w:hAnsi="Times New Roman" w:cs="Times New Roman"/>
          <w:b/>
          <w:bCs/>
          <w:kern w:val="0"/>
          <w14:ligatures w14:val="none"/>
        </w:rPr>
        <w:t>:</w:t>
      </w:r>
      <w:r w:rsidRPr="005F1364">
        <w:rPr>
          <w:rFonts w:ascii="Times New Roman" w:hAnsi="Times New Roman" w:cs="Times New Roman"/>
          <w:b/>
          <w:bCs/>
          <w:kern w:val="0"/>
          <w14:ligatures w14:val="none"/>
        </w:rPr>
        <w:t xml:space="preserve"> 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Zn, Fe, Mn and Cu content in direct seeded rice</w:t>
      </w:r>
    </w:p>
    <w:tbl>
      <w:tblPr>
        <w:tblStyle w:val="TableGrid2"/>
        <w:tblW w:w="5000" w:type="pct"/>
        <w:tblLook w:val="04A0" w:firstRow="1" w:lastRow="0" w:firstColumn="1" w:lastColumn="0" w:noHBand="0" w:noVBand="1"/>
      </w:tblPr>
      <w:tblGrid>
        <w:gridCol w:w="2727"/>
        <w:gridCol w:w="787"/>
        <w:gridCol w:w="786"/>
        <w:gridCol w:w="786"/>
        <w:gridCol w:w="786"/>
        <w:gridCol w:w="786"/>
        <w:gridCol w:w="786"/>
        <w:gridCol w:w="786"/>
        <w:gridCol w:w="786"/>
      </w:tblGrid>
      <w:tr w:rsidR="007F662B" w:rsidRPr="00A958C6" w14:paraId="63AA5CED" w14:textId="77777777" w:rsidTr="00EB2E9E">
        <w:trPr>
          <w:trHeight w:val="20"/>
        </w:trPr>
        <w:tc>
          <w:tcPr>
            <w:tcW w:w="1512" w:type="pct"/>
            <w:vMerge w:val="restart"/>
          </w:tcPr>
          <w:p w14:paraId="5ABE412B"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72" w:type="pct"/>
            <w:gridSpan w:val="2"/>
          </w:tcPr>
          <w:p w14:paraId="4FD6F63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04B1B0B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2FD64B6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4B179B37"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Mn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r>
      <w:tr w:rsidR="007F662B" w:rsidRPr="00A958C6" w14:paraId="7159C807" w14:textId="77777777" w:rsidTr="00EB2E9E">
        <w:trPr>
          <w:trHeight w:val="20"/>
        </w:trPr>
        <w:tc>
          <w:tcPr>
            <w:tcW w:w="1512" w:type="pct"/>
            <w:vMerge/>
          </w:tcPr>
          <w:p w14:paraId="19BBE90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p>
        </w:tc>
        <w:tc>
          <w:tcPr>
            <w:tcW w:w="436" w:type="pct"/>
          </w:tcPr>
          <w:p w14:paraId="58E7B83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4C91F2F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1621B17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25A0DDC5"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27689E5E"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739040C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0012212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528FCA8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33C4354A" w14:textId="77777777" w:rsidTr="00EB2E9E">
        <w:trPr>
          <w:trHeight w:val="20"/>
        </w:trPr>
        <w:tc>
          <w:tcPr>
            <w:tcW w:w="1512" w:type="pct"/>
          </w:tcPr>
          <w:p w14:paraId="1C5BAF5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1</w:t>
            </w:r>
            <w:r w:rsidRPr="00A958C6">
              <w:rPr>
                <w:rFonts w:ascii="Times New Roman" w:hAnsi="Times New Roman" w:cs="Times New Roman"/>
                <w:color w:val="000000" w:themeColor="text1"/>
                <w:kern w:val="24"/>
                <w:lang w:val="en-US"/>
              </w:rPr>
              <w:t xml:space="preserve"> - Control</w:t>
            </w:r>
          </w:p>
        </w:tc>
        <w:tc>
          <w:tcPr>
            <w:tcW w:w="436" w:type="pct"/>
            <w:vAlign w:val="center"/>
          </w:tcPr>
          <w:p w14:paraId="0462DE7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19.25</w:t>
            </w:r>
          </w:p>
        </w:tc>
        <w:tc>
          <w:tcPr>
            <w:tcW w:w="436" w:type="pct"/>
            <w:vAlign w:val="center"/>
          </w:tcPr>
          <w:p w14:paraId="5FFC919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25.43</w:t>
            </w:r>
          </w:p>
        </w:tc>
        <w:tc>
          <w:tcPr>
            <w:tcW w:w="436" w:type="pct"/>
            <w:vAlign w:val="center"/>
          </w:tcPr>
          <w:p w14:paraId="7769D69E"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26.41</w:t>
            </w:r>
          </w:p>
        </w:tc>
        <w:tc>
          <w:tcPr>
            <w:tcW w:w="436" w:type="pct"/>
            <w:vAlign w:val="center"/>
          </w:tcPr>
          <w:p w14:paraId="325B754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41.73</w:t>
            </w:r>
          </w:p>
        </w:tc>
        <w:tc>
          <w:tcPr>
            <w:tcW w:w="436" w:type="pct"/>
            <w:vAlign w:val="center"/>
          </w:tcPr>
          <w:p w14:paraId="79AE93E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9.71</w:t>
            </w:r>
          </w:p>
        </w:tc>
        <w:tc>
          <w:tcPr>
            <w:tcW w:w="436" w:type="pct"/>
            <w:vAlign w:val="center"/>
          </w:tcPr>
          <w:p w14:paraId="396E16A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17.28</w:t>
            </w:r>
          </w:p>
        </w:tc>
        <w:tc>
          <w:tcPr>
            <w:tcW w:w="436" w:type="pct"/>
            <w:vAlign w:val="center"/>
          </w:tcPr>
          <w:p w14:paraId="4F690FE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15.32</w:t>
            </w:r>
          </w:p>
        </w:tc>
        <w:tc>
          <w:tcPr>
            <w:tcW w:w="436" w:type="pct"/>
            <w:vAlign w:val="center"/>
          </w:tcPr>
          <w:p w14:paraId="0C9463C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22.64</w:t>
            </w:r>
          </w:p>
        </w:tc>
      </w:tr>
      <w:tr w:rsidR="007F662B" w:rsidRPr="00A958C6" w14:paraId="70BA3F13" w14:textId="77777777" w:rsidTr="00EB2E9E">
        <w:trPr>
          <w:trHeight w:val="20"/>
        </w:trPr>
        <w:tc>
          <w:tcPr>
            <w:tcW w:w="1512" w:type="pct"/>
          </w:tcPr>
          <w:p w14:paraId="093D1E9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8CC5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23.73</w:t>
            </w:r>
          </w:p>
        </w:tc>
        <w:tc>
          <w:tcPr>
            <w:tcW w:w="436" w:type="pct"/>
            <w:vAlign w:val="center"/>
          </w:tcPr>
          <w:p w14:paraId="2279B20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29.24</w:t>
            </w:r>
          </w:p>
        </w:tc>
        <w:tc>
          <w:tcPr>
            <w:tcW w:w="436" w:type="pct"/>
            <w:vAlign w:val="center"/>
          </w:tcPr>
          <w:p w14:paraId="31AED88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28.90</w:t>
            </w:r>
          </w:p>
        </w:tc>
        <w:tc>
          <w:tcPr>
            <w:tcW w:w="436" w:type="pct"/>
            <w:vAlign w:val="center"/>
          </w:tcPr>
          <w:p w14:paraId="1BB4CEA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48.42</w:t>
            </w:r>
          </w:p>
        </w:tc>
        <w:tc>
          <w:tcPr>
            <w:tcW w:w="436" w:type="pct"/>
            <w:vAlign w:val="center"/>
          </w:tcPr>
          <w:p w14:paraId="0268342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10.82</w:t>
            </w:r>
          </w:p>
        </w:tc>
        <w:tc>
          <w:tcPr>
            <w:tcW w:w="436" w:type="pct"/>
            <w:vAlign w:val="center"/>
          </w:tcPr>
          <w:p w14:paraId="72A4CBE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19.21</w:t>
            </w:r>
          </w:p>
        </w:tc>
        <w:tc>
          <w:tcPr>
            <w:tcW w:w="436" w:type="pct"/>
            <w:vAlign w:val="center"/>
          </w:tcPr>
          <w:p w14:paraId="373019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19.27</w:t>
            </w:r>
          </w:p>
        </w:tc>
        <w:tc>
          <w:tcPr>
            <w:tcW w:w="436" w:type="pct"/>
            <w:vAlign w:val="center"/>
          </w:tcPr>
          <w:p w14:paraId="4B4352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27.23</w:t>
            </w:r>
          </w:p>
        </w:tc>
      </w:tr>
      <w:tr w:rsidR="007F662B" w:rsidRPr="00A958C6" w14:paraId="4F716858" w14:textId="77777777" w:rsidTr="00EB2E9E">
        <w:trPr>
          <w:trHeight w:val="20"/>
        </w:trPr>
        <w:tc>
          <w:tcPr>
            <w:tcW w:w="1512" w:type="pct"/>
          </w:tcPr>
          <w:p w14:paraId="34129E9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495A9C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23.47</w:t>
            </w:r>
          </w:p>
        </w:tc>
        <w:tc>
          <w:tcPr>
            <w:tcW w:w="436" w:type="pct"/>
            <w:vAlign w:val="center"/>
          </w:tcPr>
          <w:p w14:paraId="3433140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28.87</w:t>
            </w:r>
          </w:p>
        </w:tc>
        <w:tc>
          <w:tcPr>
            <w:tcW w:w="436" w:type="pct"/>
            <w:vAlign w:val="center"/>
          </w:tcPr>
          <w:p w14:paraId="2693FA21"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28.68</w:t>
            </w:r>
          </w:p>
        </w:tc>
        <w:tc>
          <w:tcPr>
            <w:tcW w:w="436" w:type="pct"/>
            <w:vAlign w:val="center"/>
          </w:tcPr>
          <w:p w14:paraId="15EF96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48.13</w:t>
            </w:r>
          </w:p>
        </w:tc>
        <w:tc>
          <w:tcPr>
            <w:tcW w:w="436" w:type="pct"/>
            <w:vAlign w:val="center"/>
          </w:tcPr>
          <w:p w14:paraId="236FCC3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10.63</w:t>
            </w:r>
          </w:p>
        </w:tc>
        <w:tc>
          <w:tcPr>
            <w:tcW w:w="436" w:type="pct"/>
            <w:vAlign w:val="center"/>
          </w:tcPr>
          <w:p w14:paraId="12FADC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19.03</w:t>
            </w:r>
          </w:p>
        </w:tc>
        <w:tc>
          <w:tcPr>
            <w:tcW w:w="436" w:type="pct"/>
            <w:vAlign w:val="center"/>
          </w:tcPr>
          <w:p w14:paraId="3CFA8D1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18.89</w:t>
            </w:r>
          </w:p>
        </w:tc>
        <w:tc>
          <w:tcPr>
            <w:tcW w:w="436" w:type="pct"/>
            <w:vAlign w:val="center"/>
          </w:tcPr>
          <w:p w14:paraId="7302D9F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26.93</w:t>
            </w:r>
          </w:p>
        </w:tc>
      </w:tr>
      <w:tr w:rsidR="007F662B" w:rsidRPr="00A958C6" w14:paraId="77233B76" w14:textId="77777777" w:rsidTr="00EB2E9E">
        <w:trPr>
          <w:trHeight w:val="20"/>
        </w:trPr>
        <w:tc>
          <w:tcPr>
            <w:tcW w:w="1512" w:type="pct"/>
          </w:tcPr>
          <w:p w14:paraId="4CBCE30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55EE62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23.82</w:t>
            </w:r>
          </w:p>
        </w:tc>
        <w:tc>
          <w:tcPr>
            <w:tcW w:w="436" w:type="pct"/>
            <w:vAlign w:val="center"/>
          </w:tcPr>
          <w:p w14:paraId="24AF3E4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29.29</w:t>
            </w:r>
          </w:p>
        </w:tc>
        <w:tc>
          <w:tcPr>
            <w:tcW w:w="436" w:type="pct"/>
            <w:vAlign w:val="center"/>
          </w:tcPr>
          <w:p w14:paraId="71F41B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28.98</w:t>
            </w:r>
          </w:p>
        </w:tc>
        <w:tc>
          <w:tcPr>
            <w:tcW w:w="436" w:type="pct"/>
            <w:vAlign w:val="center"/>
          </w:tcPr>
          <w:p w14:paraId="3CC760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48.51</w:t>
            </w:r>
          </w:p>
        </w:tc>
        <w:tc>
          <w:tcPr>
            <w:tcW w:w="436" w:type="pct"/>
            <w:vAlign w:val="center"/>
          </w:tcPr>
          <w:p w14:paraId="47D0523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w:t>
            </w:r>
          </w:p>
        </w:tc>
        <w:tc>
          <w:tcPr>
            <w:tcW w:w="436" w:type="pct"/>
            <w:vAlign w:val="center"/>
          </w:tcPr>
          <w:p w14:paraId="1DEE3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19.32</w:t>
            </w:r>
          </w:p>
        </w:tc>
        <w:tc>
          <w:tcPr>
            <w:tcW w:w="436" w:type="pct"/>
            <w:vAlign w:val="center"/>
          </w:tcPr>
          <w:p w14:paraId="57080A9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19.39</w:t>
            </w:r>
          </w:p>
        </w:tc>
        <w:tc>
          <w:tcPr>
            <w:tcW w:w="436" w:type="pct"/>
            <w:vAlign w:val="center"/>
          </w:tcPr>
          <w:p w14:paraId="6A8B254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27.29</w:t>
            </w:r>
          </w:p>
        </w:tc>
      </w:tr>
      <w:tr w:rsidR="007F662B" w:rsidRPr="00A958C6" w14:paraId="1E385691" w14:textId="77777777" w:rsidTr="00EB2E9E">
        <w:trPr>
          <w:trHeight w:val="20"/>
        </w:trPr>
        <w:tc>
          <w:tcPr>
            <w:tcW w:w="1512" w:type="pct"/>
          </w:tcPr>
          <w:p w14:paraId="1DAD100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134DE26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23.54</w:t>
            </w:r>
          </w:p>
        </w:tc>
        <w:tc>
          <w:tcPr>
            <w:tcW w:w="436" w:type="pct"/>
            <w:vAlign w:val="center"/>
          </w:tcPr>
          <w:p w14:paraId="2DF3197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28.92</w:t>
            </w:r>
          </w:p>
        </w:tc>
        <w:tc>
          <w:tcPr>
            <w:tcW w:w="436" w:type="pct"/>
            <w:vAlign w:val="center"/>
          </w:tcPr>
          <w:p w14:paraId="62244C0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28.75</w:t>
            </w:r>
          </w:p>
        </w:tc>
        <w:tc>
          <w:tcPr>
            <w:tcW w:w="436" w:type="pct"/>
            <w:vAlign w:val="center"/>
          </w:tcPr>
          <w:p w14:paraId="2585C76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48.23</w:t>
            </w:r>
          </w:p>
        </w:tc>
        <w:tc>
          <w:tcPr>
            <w:tcW w:w="436" w:type="pct"/>
            <w:vAlign w:val="center"/>
          </w:tcPr>
          <w:p w14:paraId="183F242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10.67</w:t>
            </w:r>
          </w:p>
        </w:tc>
        <w:tc>
          <w:tcPr>
            <w:tcW w:w="436" w:type="pct"/>
            <w:vAlign w:val="center"/>
          </w:tcPr>
          <w:p w14:paraId="495B3B1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19.12</w:t>
            </w:r>
          </w:p>
        </w:tc>
        <w:tc>
          <w:tcPr>
            <w:tcW w:w="436" w:type="pct"/>
            <w:vAlign w:val="center"/>
          </w:tcPr>
          <w:p w14:paraId="4BF7E24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19.02</w:t>
            </w:r>
          </w:p>
        </w:tc>
        <w:tc>
          <w:tcPr>
            <w:tcW w:w="436" w:type="pct"/>
            <w:vAlign w:val="center"/>
          </w:tcPr>
          <w:p w14:paraId="7FB0018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26.97</w:t>
            </w:r>
          </w:p>
        </w:tc>
      </w:tr>
      <w:tr w:rsidR="007F662B" w:rsidRPr="00A958C6" w14:paraId="2A374070" w14:textId="77777777" w:rsidTr="00EB2E9E">
        <w:trPr>
          <w:trHeight w:val="20"/>
        </w:trPr>
        <w:tc>
          <w:tcPr>
            <w:tcW w:w="1512" w:type="pct"/>
          </w:tcPr>
          <w:p w14:paraId="725DB22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6 </w:t>
            </w:r>
            <w:r w:rsidRPr="00A958C6">
              <w:rPr>
                <w:rFonts w:ascii="Times New Roman" w:eastAsia="Aptos" w:hAnsi="Times New Roman" w:cs="Times New Roman"/>
                <w:color w:val="000000" w:themeColor="text1"/>
                <w:kern w:val="24"/>
              </w:rPr>
              <w:t>-75% RDN</w:t>
            </w:r>
          </w:p>
        </w:tc>
        <w:tc>
          <w:tcPr>
            <w:tcW w:w="436" w:type="pct"/>
            <w:vAlign w:val="center"/>
          </w:tcPr>
          <w:p w14:paraId="0F881B7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21.57</w:t>
            </w:r>
          </w:p>
        </w:tc>
        <w:tc>
          <w:tcPr>
            <w:tcW w:w="436" w:type="pct"/>
            <w:vAlign w:val="center"/>
          </w:tcPr>
          <w:p w14:paraId="739399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27.24</w:t>
            </w:r>
          </w:p>
        </w:tc>
        <w:tc>
          <w:tcPr>
            <w:tcW w:w="436" w:type="pct"/>
            <w:vAlign w:val="center"/>
          </w:tcPr>
          <w:p w14:paraId="0083E05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27.73</w:t>
            </w:r>
          </w:p>
        </w:tc>
        <w:tc>
          <w:tcPr>
            <w:tcW w:w="436" w:type="pct"/>
            <w:vAlign w:val="center"/>
          </w:tcPr>
          <w:p w14:paraId="5E41ACFD"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45.82</w:t>
            </w:r>
          </w:p>
        </w:tc>
        <w:tc>
          <w:tcPr>
            <w:tcW w:w="436" w:type="pct"/>
            <w:vAlign w:val="center"/>
          </w:tcPr>
          <w:p w14:paraId="189641C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10.23</w:t>
            </w:r>
          </w:p>
        </w:tc>
        <w:tc>
          <w:tcPr>
            <w:tcW w:w="436" w:type="pct"/>
            <w:vAlign w:val="center"/>
          </w:tcPr>
          <w:p w14:paraId="5766226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18.47</w:t>
            </w:r>
          </w:p>
        </w:tc>
        <w:tc>
          <w:tcPr>
            <w:tcW w:w="436" w:type="pct"/>
            <w:vAlign w:val="center"/>
          </w:tcPr>
          <w:p w14:paraId="044251E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17.61</w:t>
            </w:r>
          </w:p>
        </w:tc>
        <w:tc>
          <w:tcPr>
            <w:tcW w:w="436" w:type="pct"/>
            <w:vAlign w:val="center"/>
          </w:tcPr>
          <w:p w14:paraId="7F4C391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25.42</w:t>
            </w:r>
          </w:p>
        </w:tc>
      </w:tr>
      <w:tr w:rsidR="007F662B" w:rsidRPr="00A958C6" w14:paraId="382A7C14" w14:textId="77777777" w:rsidTr="00EB2E9E">
        <w:trPr>
          <w:trHeight w:val="20"/>
        </w:trPr>
        <w:tc>
          <w:tcPr>
            <w:tcW w:w="1512" w:type="pct"/>
          </w:tcPr>
          <w:p w14:paraId="24AFB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position w:val="-9"/>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55C62B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23.85</w:t>
            </w:r>
          </w:p>
        </w:tc>
        <w:tc>
          <w:tcPr>
            <w:tcW w:w="436" w:type="pct"/>
            <w:vAlign w:val="center"/>
          </w:tcPr>
          <w:p w14:paraId="4444269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29.32</w:t>
            </w:r>
          </w:p>
        </w:tc>
        <w:tc>
          <w:tcPr>
            <w:tcW w:w="436" w:type="pct"/>
            <w:vAlign w:val="center"/>
          </w:tcPr>
          <w:p w14:paraId="0589C22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29.01</w:t>
            </w:r>
          </w:p>
        </w:tc>
        <w:tc>
          <w:tcPr>
            <w:tcW w:w="436" w:type="pct"/>
            <w:vAlign w:val="center"/>
          </w:tcPr>
          <w:p w14:paraId="10EA34B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48.54</w:t>
            </w:r>
          </w:p>
        </w:tc>
        <w:tc>
          <w:tcPr>
            <w:tcW w:w="436" w:type="pct"/>
            <w:vAlign w:val="center"/>
          </w:tcPr>
          <w:p w14:paraId="03F48B6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10.90</w:t>
            </w:r>
          </w:p>
        </w:tc>
        <w:tc>
          <w:tcPr>
            <w:tcW w:w="436" w:type="pct"/>
            <w:vAlign w:val="center"/>
          </w:tcPr>
          <w:p w14:paraId="57948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19.35</w:t>
            </w:r>
          </w:p>
        </w:tc>
        <w:tc>
          <w:tcPr>
            <w:tcW w:w="436" w:type="pct"/>
            <w:vAlign w:val="center"/>
          </w:tcPr>
          <w:p w14:paraId="795BFF2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19.44</w:t>
            </w:r>
          </w:p>
        </w:tc>
        <w:tc>
          <w:tcPr>
            <w:tcW w:w="436" w:type="pct"/>
            <w:vAlign w:val="center"/>
          </w:tcPr>
          <w:p w14:paraId="5958A12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27.31</w:t>
            </w:r>
          </w:p>
        </w:tc>
      </w:tr>
      <w:tr w:rsidR="007F662B" w:rsidRPr="00A958C6" w14:paraId="103115DD" w14:textId="77777777" w:rsidTr="00EB2E9E">
        <w:trPr>
          <w:trHeight w:val="20"/>
        </w:trPr>
        <w:tc>
          <w:tcPr>
            <w:tcW w:w="1512" w:type="pct"/>
          </w:tcPr>
          <w:p w14:paraId="50E6E63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451B2C8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23.57</w:t>
            </w:r>
          </w:p>
        </w:tc>
        <w:tc>
          <w:tcPr>
            <w:tcW w:w="436" w:type="pct"/>
            <w:vAlign w:val="center"/>
          </w:tcPr>
          <w:p w14:paraId="3E88926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28.96</w:t>
            </w:r>
          </w:p>
        </w:tc>
        <w:tc>
          <w:tcPr>
            <w:tcW w:w="436" w:type="pct"/>
            <w:vAlign w:val="center"/>
          </w:tcPr>
          <w:p w14:paraId="1866802C"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28.77</w:t>
            </w:r>
          </w:p>
        </w:tc>
        <w:tc>
          <w:tcPr>
            <w:tcW w:w="436" w:type="pct"/>
            <w:vAlign w:val="center"/>
          </w:tcPr>
          <w:p w14:paraId="2F4FD5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48.26</w:t>
            </w:r>
          </w:p>
        </w:tc>
        <w:tc>
          <w:tcPr>
            <w:tcW w:w="436" w:type="pct"/>
            <w:vAlign w:val="center"/>
          </w:tcPr>
          <w:p w14:paraId="24B5CE9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10.70</w:t>
            </w:r>
          </w:p>
        </w:tc>
        <w:tc>
          <w:tcPr>
            <w:tcW w:w="436" w:type="pct"/>
            <w:vAlign w:val="center"/>
          </w:tcPr>
          <w:p w14:paraId="6DC39A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19.14</w:t>
            </w:r>
          </w:p>
        </w:tc>
        <w:tc>
          <w:tcPr>
            <w:tcW w:w="436" w:type="pct"/>
            <w:vAlign w:val="center"/>
          </w:tcPr>
          <w:p w14:paraId="03FF6F7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17.65</w:t>
            </w:r>
          </w:p>
        </w:tc>
        <w:tc>
          <w:tcPr>
            <w:tcW w:w="436" w:type="pct"/>
            <w:vAlign w:val="center"/>
          </w:tcPr>
          <w:p w14:paraId="7964197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26.99</w:t>
            </w:r>
          </w:p>
        </w:tc>
      </w:tr>
      <w:tr w:rsidR="007F662B" w:rsidRPr="00A958C6" w14:paraId="4FDAE142" w14:textId="77777777" w:rsidTr="00EB2E9E">
        <w:trPr>
          <w:trHeight w:val="20"/>
        </w:trPr>
        <w:tc>
          <w:tcPr>
            <w:tcW w:w="1512" w:type="pct"/>
          </w:tcPr>
          <w:p w14:paraId="4620850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9</w:t>
            </w:r>
            <w:r w:rsidRPr="00A958C6">
              <w:rPr>
                <w:rFonts w:ascii="Times New Roman" w:hAnsi="Times New Roman" w:cs="Times New Roman"/>
                <w:color w:val="000000" w:themeColor="text1"/>
                <w:kern w:val="24"/>
                <w:lang w:val="en-US"/>
              </w:rPr>
              <w:t xml:space="preserve"> - 100% RDN</w:t>
            </w:r>
          </w:p>
        </w:tc>
        <w:tc>
          <w:tcPr>
            <w:tcW w:w="436" w:type="pct"/>
            <w:vAlign w:val="center"/>
          </w:tcPr>
          <w:p w14:paraId="689CD4F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22.39</w:t>
            </w:r>
          </w:p>
        </w:tc>
        <w:tc>
          <w:tcPr>
            <w:tcW w:w="436" w:type="pct"/>
            <w:vAlign w:val="center"/>
          </w:tcPr>
          <w:p w14:paraId="63A28C4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28.13</w:t>
            </w:r>
          </w:p>
        </w:tc>
        <w:tc>
          <w:tcPr>
            <w:tcW w:w="436" w:type="pct"/>
            <w:vAlign w:val="center"/>
          </w:tcPr>
          <w:p w14:paraId="6DED42E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28.54</w:t>
            </w:r>
          </w:p>
        </w:tc>
        <w:tc>
          <w:tcPr>
            <w:tcW w:w="436" w:type="pct"/>
            <w:vAlign w:val="center"/>
          </w:tcPr>
          <w:p w14:paraId="422BBAEF"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47.67</w:t>
            </w:r>
          </w:p>
        </w:tc>
        <w:tc>
          <w:tcPr>
            <w:tcW w:w="436" w:type="pct"/>
            <w:vAlign w:val="center"/>
          </w:tcPr>
          <w:p w14:paraId="22AF2CC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10.45</w:t>
            </w:r>
          </w:p>
        </w:tc>
        <w:tc>
          <w:tcPr>
            <w:tcW w:w="436" w:type="pct"/>
            <w:vAlign w:val="center"/>
          </w:tcPr>
          <w:p w14:paraId="3555B2D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18.86</w:t>
            </w:r>
          </w:p>
        </w:tc>
        <w:tc>
          <w:tcPr>
            <w:tcW w:w="436" w:type="pct"/>
            <w:vAlign w:val="center"/>
          </w:tcPr>
          <w:p w14:paraId="33BAFF8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18.48</w:t>
            </w:r>
          </w:p>
        </w:tc>
        <w:tc>
          <w:tcPr>
            <w:tcW w:w="436" w:type="pct"/>
            <w:vAlign w:val="center"/>
          </w:tcPr>
          <w:p w14:paraId="27E9CF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26.17</w:t>
            </w:r>
          </w:p>
        </w:tc>
      </w:tr>
      <w:tr w:rsidR="007F662B" w:rsidRPr="00A958C6" w14:paraId="5F66D035" w14:textId="77777777" w:rsidTr="00EB2E9E">
        <w:trPr>
          <w:trHeight w:val="20"/>
        </w:trPr>
        <w:tc>
          <w:tcPr>
            <w:tcW w:w="1512" w:type="pct"/>
            <w:vAlign w:val="center"/>
          </w:tcPr>
          <w:p w14:paraId="1B008E39" w14:textId="47FB468C"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CD (p ≤ 0.05)</w:t>
            </w:r>
          </w:p>
        </w:tc>
        <w:tc>
          <w:tcPr>
            <w:tcW w:w="436" w:type="pct"/>
            <w:vAlign w:val="center"/>
          </w:tcPr>
          <w:p w14:paraId="7F5CF41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0.85</w:t>
            </w:r>
          </w:p>
        </w:tc>
        <w:tc>
          <w:tcPr>
            <w:tcW w:w="436" w:type="pct"/>
            <w:vAlign w:val="center"/>
          </w:tcPr>
          <w:p w14:paraId="2C0D69A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w:t>
            </w:r>
          </w:p>
        </w:tc>
        <w:tc>
          <w:tcPr>
            <w:tcW w:w="436" w:type="pct"/>
            <w:vAlign w:val="center"/>
          </w:tcPr>
          <w:p w14:paraId="199B0E3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w:t>
            </w:r>
          </w:p>
        </w:tc>
        <w:tc>
          <w:tcPr>
            <w:tcW w:w="436" w:type="pct"/>
            <w:vAlign w:val="center"/>
          </w:tcPr>
          <w:p w14:paraId="6C7C8EE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1.92</w:t>
            </w:r>
          </w:p>
        </w:tc>
        <w:tc>
          <w:tcPr>
            <w:tcW w:w="436" w:type="pct"/>
            <w:vAlign w:val="center"/>
          </w:tcPr>
          <w:p w14:paraId="0182D54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436" w:type="pct"/>
            <w:vAlign w:val="center"/>
          </w:tcPr>
          <w:p w14:paraId="133C3EB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0.88</w:t>
            </w:r>
          </w:p>
        </w:tc>
        <w:tc>
          <w:tcPr>
            <w:tcW w:w="436" w:type="pct"/>
            <w:vAlign w:val="center"/>
          </w:tcPr>
          <w:p w14:paraId="093F92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w:t>
            </w:r>
          </w:p>
        </w:tc>
        <w:tc>
          <w:tcPr>
            <w:tcW w:w="436" w:type="pct"/>
            <w:vAlign w:val="center"/>
          </w:tcPr>
          <w:p w14:paraId="66E44C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r>
      <w:tr w:rsidR="007F662B" w:rsidRPr="00A958C6" w14:paraId="6EDD64DE" w14:textId="77777777" w:rsidTr="00EB2E9E">
        <w:trPr>
          <w:trHeight w:val="20"/>
        </w:trPr>
        <w:tc>
          <w:tcPr>
            <w:tcW w:w="1512" w:type="pct"/>
            <w:vAlign w:val="center"/>
          </w:tcPr>
          <w:p w14:paraId="064E6FB4" w14:textId="77777777" w:rsidR="007F662B" w:rsidRPr="00A958C6" w:rsidRDefault="007F662B" w:rsidP="00FC7341">
            <w:pPr>
              <w:spacing w:before="100" w:after="8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6" w:type="pct"/>
            <w:vAlign w:val="center"/>
          </w:tcPr>
          <w:p w14:paraId="0A1FF5D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0.28</w:t>
            </w:r>
          </w:p>
        </w:tc>
        <w:tc>
          <w:tcPr>
            <w:tcW w:w="436" w:type="pct"/>
            <w:vAlign w:val="center"/>
          </w:tcPr>
          <w:p w14:paraId="07268AA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0.35</w:t>
            </w:r>
          </w:p>
        </w:tc>
        <w:tc>
          <w:tcPr>
            <w:tcW w:w="436" w:type="pct"/>
            <w:vAlign w:val="center"/>
          </w:tcPr>
          <w:p w14:paraId="6CA1EAD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436" w:type="pct"/>
            <w:vAlign w:val="center"/>
          </w:tcPr>
          <w:p w14:paraId="1ABAAFC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0.64</w:t>
            </w:r>
          </w:p>
        </w:tc>
        <w:tc>
          <w:tcPr>
            <w:tcW w:w="436" w:type="pct"/>
            <w:vAlign w:val="center"/>
          </w:tcPr>
          <w:p w14:paraId="06F5C9A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0.16</w:t>
            </w:r>
          </w:p>
        </w:tc>
        <w:tc>
          <w:tcPr>
            <w:tcW w:w="436" w:type="pct"/>
            <w:vAlign w:val="center"/>
          </w:tcPr>
          <w:p w14:paraId="1E4597C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0.29</w:t>
            </w:r>
          </w:p>
        </w:tc>
        <w:tc>
          <w:tcPr>
            <w:tcW w:w="436" w:type="pct"/>
            <w:vAlign w:val="center"/>
          </w:tcPr>
          <w:p w14:paraId="6EDDA40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436" w:type="pct"/>
            <w:vAlign w:val="center"/>
          </w:tcPr>
          <w:p w14:paraId="47E9C9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r>
    </w:tbl>
    <w:p w14:paraId="39DD286D"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2CA17183" w14:textId="0FE7D4F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lang w:val="en-US"/>
          <w14:ligatures w14:val="none"/>
        </w:rPr>
        <w:tab/>
      </w:r>
    </w:p>
    <w:p w14:paraId="488C79BE" w14:textId="0A5A3B4D"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Content in Grain and Straw</w:t>
      </w:r>
    </w:p>
    <w:p w14:paraId="50274EFB" w14:textId="42A1B29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various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zinc content in grain (23.85 mg kg⁻¹) and straw (29.32 mg kg⁻¹), which was found to be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19.25 mg kg⁻¹ in grain and 25.43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was statistically at par </w:t>
      </w:r>
      <w:r w:rsidRPr="00A958C6">
        <w:rPr>
          <w:rFonts w:ascii="Times New Roman" w:hAnsi="Times New Roman" w:cs="Times New Roman"/>
          <w:color w:val="000000" w:themeColor="text1"/>
          <w:kern w:val="0"/>
          <w14:ligatures w14:val="none"/>
        </w:rPr>
        <w:lastRenderedPageBreak/>
        <w:t xml:space="preserve">with T4 (50%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2 </w:t>
      </w:r>
      <w:r w:rsidRPr="00A958C6">
        <w:rPr>
          <w:rFonts w:ascii="Times New Roman" w:hAnsi="Times New Roman" w:cs="Times New Roman"/>
          <w:color w:val="000000" w:themeColor="text1"/>
          <w:kern w:val="0"/>
          <w14:ligatures w14:val="none"/>
        </w:rPr>
        <w:t>(</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alone),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3 </w:t>
      </w:r>
      <w:r w:rsidRPr="00A958C6">
        <w:rPr>
          <w:rFonts w:ascii="Times New Roman" w:hAnsi="Times New Roman" w:cs="Times New Roman"/>
          <w:color w:val="000000" w:themeColor="text1"/>
          <w:kern w:val="0"/>
          <w14:ligatures w14:val="none"/>
        </w:rPr>
        <w:t>(</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alone). The lowest zinc content was observed in the control treatment.</w:t>
      </w:r>
    </w:p>
    <w:p w14:paraId="0F0DCEAD" w14:textId="64F033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Content in Grain and Straw</w:t>
      </w:r>
    </w:p>
    <w:p w14:paraId="1FBE6E02" w14:textId="504D3ED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iron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29.01 mg kg⁻¹ in grain and 48.54 mg kg⁻¹ in straw. This treatment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26.41 mg kg⁻¹ in grain and 41.73 mg kg⁻¹ in straw) but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control recorded the lowest iron concentration in both grain and straw.</w:t>
      </w:r>
    </w:p>
    <w:p w14:paraId="678F0E2D" w14:textId="048F7B0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Content in Grain and Straw</w:t>
      </w:r>
    </w:p>
    <w:p w14:paraId="761FD12D" w14:textId="5EB99020"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showed the highest copper content in grain (10.90 mg kg⁻¹) and straw (19.35 mg kg⁻¹),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9.71 mg kg⁻¹ in grain and 17.28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found to be statistically </w:t>
      </w:r>
      <w:r w:rsidR="00F41587">
        <w:rPr>
          <w:rFonts w:ascii="Times New Roman" w:hAnsi="Times New Roman" w:cs="Times New Roman"/>
          <w:color w:val="000000" w:themeColor="text1"/>
          <w:kern w:val="0"/>
          <w14:ligatures w14:val="none"/>
        </w:rPr>
        <w:t>at</w:t>
      </w:r>
      <w:r w:rsidRPr="00A958C6">
        <w:rPr>
          <w:rFonts w:ascii="Times New Roman" w:hAnsi="Times New Roman" w:cs="Times New Roman"/>
          <w:color w:val="000000" w:themeColor="text1"/>
          <w:kern w:val="0"/>
          <w14:ligatures w14:val="none"/>
        </w:rPr>
        <w:t xml:space="preserve">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lowest copper content was observed under the control treatment.</w:t>
      </w:r>
    </w:p>
    <w:p w14:paraId="3DA89CB7" w14:textId="264A6271"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(Mn) Content in Grain and Straw</w:t>
      </w:r>
    </w:p>
    <w:p w14:paraId="0890EB94" w14:textId="6B1D9AAB" w:rsidR="007F662B" w:rsidRPr="00A958C6" w:rsidRDefault="007F662B" w:rsidP="00FC7341">
      <w:pPr>
        <w:spacing w:line="360" w:lineRule="auto"/>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Mn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19.44 mg kg⁻¹ in grain and 27.31 mg kg⁻¹ in straw. These values were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15.32 mg kg⁻¹ in grain and 22.64 mg kg⁻¹ in straw) but statistically similar to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control treatment exhibited the lowest Mn concentration</w:t>
      </w:r>
    </w:p>
    <w:p w14:paraId="3AAA511A" w14:textId="57B62C1E" w:rsidR="007F662B" w:rsidRDefault="007F662B"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Zn, Fe, Mn and Cu uptake in direct seeded rice</w:t>
      </w:r>
    </w:p>
    <w:p w14:paraId="36D38843" w14:textId="77777777" w:rsidR="003C5806" w:rsidRPr="00A958C6" w:rsidRDefault="003C5806"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p>
    <w:p w14:paraId="2713D4F4" w14:textId="19668AA5"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Uptake by Grain and Straw</w:t>
      </w:r>
    </w:p>
    <w:p w14:paraId="3EDD6A6F" w14:textId="69C38C07" w:rsidR="007F662B" w:rsidRPr="00A958C6" w:rsidRDefault="007F662B" w:rsidP="00FC7341">
      <w:pPr>
        <w:spacing w:after="0" w:line="360" w:lineRule="auto"/>
        <w:ind w:firstLine="720"/>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zinc uptake in grain (72.08 g ha⁻¹) and straw (130.92 g ha⁻¹),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38.85 g ha⁻¹ in grain and 86.72 g ha⁻¹ in straw).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(100% RDN)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lowest uptake was observed in the control treatment.</w:t>
      </w:r>
    </w:p>
    <w:p w14:paraId="4F48FD57" w14:textId="764ACE7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Uptake by Grain and Straw</w:t>
      </w:r>
    </w:p>
    <w:p w14:paraId="3E2BC45A" w14:textId="0DDFD6C4"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iron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80.05 g ha⁻¹ in grain and 219.98 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47.24 g ha⁻¹ in grain and 142.41 g ha⁻¹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control recorded the lowest Fe uptake among all treatments.</w:t>
      </w:r>
    </w:p>
    <w:p w14:paraId="3018910E" w14:textId="6A8B0DD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Uptake by Grain and Straw</w:t>
      </w:r>
    </w:p>
    <w:p w14:paraId="39819031" w14:textId="5F3ED81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exhibited the highest copper uptake in grain (32.95 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resulted in highest uptake in straw (87.05 g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19.60 g ha⁻¹ in grain and 58.92 g ha⁻¹ in straw). However, these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and each other. The lowest Cu uptake was recorded under the control.</w:t>
      </w:r>
    </w:p>
    <w:p w14:paraId="3A8573EE" w14:textId="65A575E4"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(Mn) Uptake by Grain and Straw</w:t>
      </w:r>
    </w:p>
    <w:p w14:paraId="2CBD39EB" w14:textId="08F508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lastRenderedPageBreak/>
        <w:tab/>
        <w:t xml:space="preserve">The highest Mn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58.79 g ha⁻¹ in grain and 121.95 g ha⁻¹ in straw, which was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30.93 g ha⁻¹ in grain and 77.25 g ha⁻¹ in straw).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kern w:val="0"/>
          <w14:ligatures w14:val="none"/>
        </w:rPr>
        <w:t>. The lowest uptake was found in the control treatment.</w:t>
      </w:r>
    </w:p>
    <w:p w14:paraId="48022D23" w14:textId="64D3AB72"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5</w:t>
      </w:r>
      <w:r w:rsidR="00E8114B">
        <w:rPr>
          <w:rFonts w:ascii="Times New Roman" w:hAnsi="Times New Roman" w:cs="Times New Roman"/>
          <w:b/>
          <w:bCs/>
          <w:kern w:val="0"/>
          <w14:ligatures w14:val="none"/>
        </w:rPr>
        <w:t xml:space="preserve">: </w:t>
      </w:r>
      <w:r w:rsidRPr="005F1364">
        <w:rPr>
          <w:rFonts w:ascii="Times New Roman" w:hAnsi="Times New Roman" w:cs="Times New Roman"/>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Zn, Fe, Mn and Cu uptake in direct seeded rice</w:t>
      </w:r>
    </w:p>
    <w:tbl>
      <w:tblPr>
        <w:tblStyle w:val="TableGrid2"/>
        <w:tblW w:w="5000" w:type="pct"/>
        <w:tblLook w:val="04A0" w:firstRow="1" w:lastRow="0" w:firstColumn="1" w:lastColumn="0" w:noHBand="0" w:noVBand="1"/>
      </w:tblPr>
      <w:tblGrid>
        <w:gridCol w:w="2658"/>
        <w:gridCol w:w="779"/>
        <w:gridCol w:w="821"/>
        <w:gridCol w:w="779"/>
        <w:gridCol w:w="821"/>
        <w:gridCol w:w="779"/>
        <w:gridCol w:w="779"/>
        <w:gridCol w:w="779"/>
        <w:gridCol w:w="821"/>
      </w:tblGrid>
      <w:tr w:rsidR="007F662B" w:rsidRPr="00A958C6" w14:paraId="0A9A861E" w14:textId="77777777" w:rsidTr="005F1364">
        <w:tc>
          <w:tcPr>
            <w:tcW w:w="1474" w:type="pct"/>
            <w:vMerge w:val="restart"/>
          </w:tcPr>
          <w:p w14:paraId="168A75E7"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87" w:type="pct"/>
            <w:gridSpan w:val="2"/>
          </w:tcPr>
          <w:p w14:paraId="5B9712C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8D9DEC1" w14:textId="4DB76648"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79CCBADE"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39438906" w14:textId="3E29C7C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64" w:type="pct"/>
            <w:gridSpan w:val="2"/>
          </w:tcPr>
          <w:p w14:paraId="01AFCBC3"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6EEC8F22" w14:textId="502898E2"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3B03325F"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Mn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43BF109" w14:textId="04B0429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r>
      <w:tr w:rsidR="007F662B" w:rsidRPr="00A958C6" w14:paraId="0664635A" w14:textId="77777777" w:rsidTr="005F1364">
        <w:tc>
          <w:tcPr>
            <w:tcW w:w="1474" w:type="pct"/>
            <w:vMerge/>
          </w:tcPr>
          <w:p w14:paraId="6517E7F1"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p>
        </w:tc>
        <w:tc>
          <w:tcPr>
            <w:tcW w:w="432" w:type="pct"/>
          </w:tcPr>
          <w:p w14:paraId="6129E77C"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FA25F3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32B41F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D8E1558"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6ED5936D"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2" w:type="pct"/>
          </w:tcPr>
          <w:p w14:paraId="1285C139"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0526EAA"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656C4A1F"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5FC0E77" w14:textId="77777777" w:rsidTr="005F1364">
        <w:tc>
          <w:tcPr>
            <w:tcW w:w="1474" w:type="pct"/>
          </w:tcPr>
          <w:p w14:paraId="5444303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432" w:type="pct"/>
            <w:vAlign w:val="center"/>
          </w:tcPr>
          <w:p w14:paraId="56FB650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38.85</w:t>
            </w:r>
          </w:p>
        </w:tc>
        <w:tc>
          <w:tcPr>
            <w:tcW w:w="455" w:type="pct"/>
            <w:vAlign w:val="center"/>
          </w:tcPr>
          <w:p w14:paraId="055ED73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86.72</w:t>
            </w:r>
          </w:p>
        </w:tc>
        <w:tc>
          <w:tcPr>
            <w:tcW w:w="432" w:type="pct"/>
            <w:vAlign w:val="center"/>
          </w:tcPr>
          <w:p w14:paraId="227247FF"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47.24</w:t>
            </w:r>
          </w:p>
        </w:tc>
        <w:tc>
          <w:tcPr>
            <w:tcW w:w="455" w:type="pct"/>
            <w:vAlign w:val="center"/>
          </w:tcPr>
          <w:p w14:paraId="1540C94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142.41</w:t>
            </w:r>
          </w:p>
        </w:tc>
        <w:tc>
          <w:tcPr>
            <w:tcW w:w="432" w:type="pct"/>
            <w:vAlign w:val="center"/>
          </w:tcPr>
          <w:p w14:paraId="7176286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19.60</w:t>
            </w:r>
          </w:p>
        </w:tc>
        <w:tc>
          <w:tcPr>
            <w:tcW w:w="432" w:type="pct"/>
            <w:vAlign w:val="center"/>
          </w:tcPr>
          <w:p w14:paraId="5CF96E3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58.92</w:t>
            </w:r>
          </w:p>
        </w:tc>
        <w:tc>
          <w:tcPr>
            <w:tcW w:w="432" w:type="pct"/>
            <w:vAlign w:val="center"/>
          </w:tcPr>
          <w:p w14:paraId="6806B3D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30.93</w:t>
            </w:r>
          </w:p>
        </w:tc>
        <w:tc>
          <w:tcPr>
            <w:tcW w:w="455" w:type="pct"/>
            <w:vAlign w:val="center"/>
          </w:tcPr>
          <w:p w14:paraId="642EE45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77.25</w:t>
            </w:r>
          </w:p>
        </w:tc>
      </w:tr>
      <w:tr w:rsidR="007F662B" w:rsidRPr="00A958C6" w14:paraId="2A876CB6" w14:textId="77777777" w:rsidTr="005F1364">
        <w:tc>
          <w:tcPr>
            <w:tcW w:w="1474" w:type="pct"/>
          </w:tcPr>
          <w:p w14:paraId="61C3D20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305D5E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57.60</w:t>
            </w:r>
          </w:p>
        </w:tc>
        <w:tc>
          <w:tcPr>
            <w:tcW w:w="455" w:type="pct"/>
            <w:vAlign w:val="center"/>
          </w:tcPr>
          <w:p w14:paraId="090C211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108.88</w:t>
            </w:r>
          </w:p>
        </w:tc>
        <w:tc>
          <w:tcPr>
            <w:tcW w:w="432" w:type="pct"/>
            <w:vAlign w:val="center"/>
          </w:tcPr>
          <w:p w14:paraId="315E5808"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62.85</w:t>
            </w:r>
          </w:p>
        </w:tc>
        <w:tc>
          <w:tcPr>
            <w:tcW w:w="455" w:type="pct"/>
            <w:vAlign w:val="center"/>
          </w:tcPr>
          <w:p w14:paraId="0B63FB3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180.35</w:t>
            </w:r>
          </w:p>
        </w:tc>
        <w:tc>
          <w:tcPr>
            <w:tcW w:w="432" w:type="pct"/>
            <w:vAlign w:val="center"/>
          </w:tcPr>
          <w:p w14:paraId="15A9D57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26.25</w:t>
            </w:r>
          </w:p>
        </w:tc>
        <w:tc>
          <w:tcPr>
            <w:tcW w:w="432" w:type="pct"/>
            <w:vAlign w:val="center"/>
          </w:tcPr>
          <w:p w14:paraId="2F6FC1B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71.52</w:t>
            </w:r>
          </w:p>
        </w:tc>
        <w:tc>
          <w:tcPr>
            <w:tcW w:w="432" w:type="pct"/>
            <w:vAlign w:val="center"/>
          </w:tcPr>
          <w:p w14:paraId="6D67C19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46.72</w:t>
            </w:r>
          </w:p>
        </w:tc>
        <w:tc>
          <w:tcPr>
            <w:tcW w:w="455" w:type="pct"/>
            <w:vAlign w:val="center"/>
          </w:tcPr>
          <w:p w14:paraId="407A2FC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101.46</w:t>
            </w:r>
          </w:p>
        </w:tc>
      </w:tr>
      <w:tr w:rsidR="007F662B" w:rsidRPr="00A958C6" w14:paraId="024B8308" w14:textId="77777777" w:rsidTr="005F1364">
        <w:tc>
          <w:tcPr>
            <w:tcW w:w="1474" w:type="pct"/>
          </w:tcPr>
          <w:p w14:paraId="28625B4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6054B8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55.23</w:t>
            </w:r>
          </w:p>
        </w:tc>
        <w:tc>
          <w:tcPr>
            <w:tcW w:w="455" w:type="pct"/>
            <w:vAlign w:val="center"/>
          </w:tcPr>
          <w:p w14:paraId="2D43E8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104.75</w:t>
            </w:r>
          </w:p>
        </w:tc>
        <w:tc>
          <w:tcPr>
            <w:tcW w:w="432" w:type="pct"/>
            <w:vAlign w:val="center"/>
          </w:tcPr>
          <w:p w14:paraId="21309D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60.40</w:t>
            </w:r>
          </w:p>
        </w:tc>
        <w:tc>
          <w:tcPr>
            <w:tcW w:w="455" w:type="pct"/>
            <w:vAlign w:val="center"/>
          </w:tcPr>
          <w:p w14:paraId="6119626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174.55</w:t>
            </w:r>
          </w:p>
        </w:tc>
        <w:tc>
          <w:tcPr>
            <w:tcW w:w="432" w:type="pct"/>
            <w:vAlign w:val="center"/>
          </w:tcPr>
          <w:p w14:paraId="25E0A8A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25.02</w:t>
            </w:r>
          </w:p>
        </w:tc>
        <w:tc>
          <w:tcPr>
            <w:tcW w:w="432" w:type="pct"/>
            <w:vAlign w:val="center"/>
          </w:tcPr>
          <w:p w14:paraId="36B351C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69.05</w:t>
            </w:r>
          </w:p>
        </w:tc>
        <w:tc>
          <w:tcPr>
            <w:tcW w:w="432" w:type="pct"/>
            <w:vAlign w:val="center"/>
          </w:tcPr>
          <w:p w14:paraId="18553F3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44.45</w:t>
            </w:r>
          </w:p>
        </w:tc>
        <w:tc>
          <w:tcPr>
            <w:tcW w:w="455" w:type="pct"/>
            <w:vAlign w:val="center"/>
          </w:tcPr>
          <w:p w14:paraId="19663D5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97.72</w:t>
            </w:r>
          </w:p>
        </w:tc>
      </w:tr>
      <w:tr w:rsidR="007F662B" w:rsidRPr="00A958C6" w14:paraId="0D4555CD" w14:textId="77777777" w:rsidTr="005F1364">
        <w:tc>
          <w:tcPr>
            <w:tcW w:w="1474" w:type="pct"/>
          </w:tcPr>
          <w:p w14:paraId="25EE704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4755E0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67.03</w:t>
            </w:r>
          </w:p>
        </w:tc>
        <w:tc>
          <w:tcPr>
            <w:tcW w:w="455" w:type="pct"/>
            <w:vAlign w:val="center"/>
          </w:tcPr>
          <w:p w14:paraId="44A20C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125.13</w:t>
            </w:r>
          </w:p>
        </w:tc>
        <w:tc>
          <w:tcPr>
            <w:tcW w:w="432" w:type="pct"/>
            <w:vAlign w:val="center"/>
          </w:tcPr>
          <w:p w14:paraId="17D7E354"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73.14</w:t>
            </w:r>
          </w:p>
        </w:tc>
        <w:tc>
          <w:tcPr>
            <w:tcW w:w="455" w:type="pct"/>
            <w:vAlign w:val="center"/>
          </w:tcPr>
          <w:p w14:paraId="5038DC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207.21</w:t>
            </w:r>
          </w:p>
        </w:tc>
        <w:tc>
          <w:tcPr>
            <w:tcW w:w="432" w:type="pct"/>
            <w:vAlign w:val="center"/>
          </w:tcPr>
          <w:p w14:paraId="3072725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30.62</w:t>
            </w:r>
          </w:p>
        </w:tc>
        <w:tc>
          <w:tcPr>
            <w:tcW w:w="432" w:type="pct"/>
            <w:vAlign w:val="center"/>
          </w:tcPr>
          <w:p w14:paraId="3199D2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82.53</w:t>
            </w:r>
          </w:p>
        </w:tc>
        <w:tc>
          <w:tcPr>
            <w:tcW w:w="432" w:type="pct"/>
            <w:vAlign w:val="center"/>
          </w:tcPr>
          <w:p w14:paraId="751CBB2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54.61</w:t>
            </w:r>
          </w:p>
        </w:tc>
        <w:tc>
          <w:tcPr>
            <w:tcW w:w="455" w:type="pct"/>
            <w:vAlign w:val="center"/>
          </w:tcPr>
          <w:p w14:paraId="6A45A7D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116.59</w:t>
            </w:r>
          </w:p>
        </w:tc>
      </w:tr>
      <w:tr w:rsidR="007F662B" w:rsidRPr="00A958C6" w14:paraId="1F5814D4" w14:textId="77777777" w:rsidTr="005F1364">
        <w:tc>
          <w:tcPr>
            <w:tcW w:w="1474" w:type="pct"/>
          </w:tcPr>
          <w:p w14:paraId="37F959C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73F561D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64.34</w:t>
            </w:r>
          </w:p>
        </w:tc>
        <w:tc>
          <w:tcPr>
            <w:tcW w:w="455" w:type="pct"/>
            <w:vAlign w:val="center"/>
          </w:tcPr>
          <w:p w14:paraId="27B719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120.46</w:t>
            </w:r>
          </w:p>
        </w:tc>
        <w:tc>
          <w:tcPr>
            <w:tcW w:w="432" w:type="pct"/>
            <w:vAlign w:val="center"/>
          </w:tcPr>
          <w:p w14:paraId="366C270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70.45</w:t>
            </w:r>
          </w:p>
        </w:tc>
        <w:tc>
          <w:tcPr>
            <w:tcW w:w="455" w:type="pct"/>
            <w:vAlign w:val="center"/>
          </w:tcPr>
          <w:p w14:paraId="6E21C22E"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200.84</w:t>
            </w:r>
          </w:p>
        </w:tc>
        <w:tc>
          <w:tcPr>
            <w:tcW w:w="432" w:type="pct"/>
            <w:vAlign w:val="center"/>
          </w:tcPr>
          <w:p w14:paraId="202356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29.19</w:t>
            </w:r>
          </w:p>
        </w:tc>
        <w:tc>
          <w:tcPr>
            <w:tcW w:w="432" w:type="pct"/>
            <w:vAlign w:val="center"/>
          </w:tcPr>
          <w:p w14:paraId="06CC567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79.68</w:t>
            </w:r>
          </w:p>
        </w:tc>
        <w:tc>
          <w:tcPr>
            <w:tcW w:w="432" w:type="pct"/>
            <w:vAlign w:val="center"/>
          </w:tcPr>
          <w:p w14:paraId="681DDC0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51.99</w:t>
            </w:r>
          </w:p>
        </w:tc>
        <w:tc>
          <w:tcPr>
            <w:tcW w:w="455" w:type="pct"/>
            <w:vAlign w:val="center"/>
          </w:tcPr>
          <w:p w14:paraId="5C901A9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112.24</w:t>
            </w:r>
          </w:p>
        </w:tc>
      </w:tr>
      <w:tr w:rsidR="007F662B" w:rsidRPr="00A958C6" w14:paraId="3FA26AE4" w14:textId="77777777" w:rsidTr="005F1364">
        <w:tc>
          <w:tcPr>
            <w:tcW w:w="1474" w:type="pct"/>
          </w:tcPr>
          <w:p w14:paraId="1123CEE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432" w:type="pct"/>
            <w:vAlign w:val="center"/>
          </w:tcPr>
          <w:p w14:paraId="25C61FA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58.64</w:t>
            </w:r>
          </w:p>
        </w:tc>
        <w:tc>
          <w:tcPr>
            <w:tcW w:w="455" w:type="pct"/>
            <w:vAlign w:val="center"/>
          </w:tcPr>
          <w:p w14:paraId="3CB852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113.62</w:t>
            </w:r>
          </w:p>
        </w:tc>
        <w:tc>
          <w:tcPr>
            <w:tcW w:w="432" w:type="pct"/>
            <w:vAlign w:val="center"/>
          </w:tcPr>
          <w:p w14:paraId="06516BF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67.21</w:t>
            </w:r>
          </w:p>
        </w:tc>
        <w:tc>
          <w:tcPr>
            <w:tcW w:w="455" w:type="pct"/>
            <w:vAlign w:val="center"/>
          </w:tcPr>
          <w:p w14:paraId="7CA6D856"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191.16</w:t>
            </w:r>
          </w:p>
        </w:tc>
        <w:tc>
          <w:tcPr>
            <w:tcW w:w="432" w:type="pct"/>
            <w:vAlign w:val="center"/>
          </w:tcPr>
          <w:p w14:paraId="27C648A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27.80</w:t>
            </w:r>
          </w:p>
        </w:tc>
        <w:tc>
          <w:tcPr>
            <w:tcW w:w="432" w:type="pct"/>
            <w:vAlign w:val="center"/>
          </w:tcPr>
          <w:p w14:paraId="7CDD76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77.02</w:t>
            </w:r>
          </w:p>
        </w:tc>
        <w:tc>
          <w:tcPr>
            <w:tcW w:w="432" w:type="pct"/>
            <w:vAlign w:val="center"/>
          </w:tcPr>
          <w:p w14:paraId="5719B0D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47.87</w:t>
            </w:r>
          </w:p>
        </w:tc>
        <w:tc>
          <w:tcPr>
            <w:tcW w:w="455" w:type="pct"/>
            <w:vAlign w:val="center"/>
          </w:tcPr>
          <w:p w14:paraId="0FA1721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105.98</w:t>
            </w:r>
          </w:p>
        </w:tc>
      </w:tr>
      <w:tr w:rsidR="007F662B" w:rsidRPr="00A958C6" w14:paraId="6B81D053" w14:textId="77777777" w:rsidTr="005F1364">
        <w:tc>
          <w:tcPr>
            <w:tcW w:w="1474" w:type="pct"/>
          </w:tcPr>
          <w:p w14:paraId="54EB8F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6BF8D00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72.08</w:t>
            </w:r>
          </w:p>
        </w:tc>
        <w:tc>
          <w:tcPr>
            <w:tcW w:w="455" w:type="pct"/>
            <w:vAlign w:val="center"/>
          </w:tcPr>
          <w:p w14:paraId="4350FEC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130.92</w:t>
            </w:r>
          </w:p>
        </w:tc>
        <w:tc>
          <w:tcPr>
            <w:tcW w:w="432" w:type="pct"/>
            <w:vAlign w:val="center"/>
          </w:tcPr>
          <w:p w14:paraId="154BADC1"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78.63</w:t>
            </w:r>
          </w:p>
        </w:tc>
        <w:tc>
          <w:tcPr>
            <w:tcW w:w="455" w:type="pct"/>
            <w:vAlign w:val="center"/>
          </w:tcPr>
          <w:p w14:paraId="1355903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216.73</w:t>
            </w:r>
          </w:p>
        </w:tc>
        <w:tc>
          <w:tcPr>
            <w:tcW w:w="432" w:type="pct"/>
            <w:vAlign w:val="center"/>
          </w:tcPr>
          <w:p w14:paraId="548981C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32.95</w:t>
            </w:r>
          </w:p>
        </w:tc>
        <w:tc>
          <w:tcPr>
            <w:tcW w:w="432" w:type="pct"/>
            <w:vAlign w:val="center"/>
          </w:tcPr>
          <w:p w14:paraId="3A4501F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86.41</w:t>
            </w:r>
          </w:p>
        </w:tc>
        <w:tc>
          <w:tcPr>
            <w:tcW w:w="432" w:type="pct"/>
            <w:vAlign w:val="center"/>
          </w:tcPr>
          <w:p w14:paraId="046A3E6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58.79</w:t>
            </w:r>
          </w:p>
        </w:tc>
        <w:tc>
          <w:tcPr>
            <w:tcW w:w="455" w:type="pct"/>
            <w:vAlign w:val="center"/>
          </w:tcPr>
          <w:p w14:paraId="7AE9843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121.95</w:t>
            </w:r>
          </w:p>
        </w:tc>
      </w:tr>
      <w:tr w:rsidR="007F662B" w:rsidRPr="00A958C6" w14:paraId="7AE8CA49" w14:textId="77777777" w:rsidTr="005F1364">
        <w:tc>
          <w:tcPr>
            <w:tcW w:w="1474" w:type="pct"/>
          </w:tcPr>
          <w:p w14:paraId="6E21EFB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26F6518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70.27</w:t>
            </w:r>
          </w:p>
        </w:tc>
        <w:tc>
          <w:tcPr>
            <w:tcW w:w="455" w:type="pct"/>
            <w:vAlign w:val="center"/>
          </w:tcPr>
          <w:p w14:paraId="52A20F8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127.50</w:t>
            </w:r>
          </w:p>
        </w:tc>
        <w:tc>
          <w:tcPr>
            <w:tcW w:w="432" w:type="pct"/>
            <w:vAlign w:val="center"/>
          </w:tcPr>
          <w:p w14:paraId="2E3B122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76.82</w:t>
            </w:r>
          </w:p>
        </w:tc>
        <w:tc>
          <w:tcPr>
            <w:tcW w:w="455" w:type="pct"/>
            <w:vAlign w:val="center"/>
          </w:tcPr>
          <w:p w14:paraId="2B332C2B"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212.44</w:t>
            </w:r>
          </w:p>
        </w:tc>
        <w:tc>
          <w:tcPr>
            <w:tcW w:w="432" w:type="pct"/>
            <w:vAlign w:val="center"/>
          </w:tcPr>
          <w:p w14:paraId="65323F9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31.91</w:t>
            </w:r>
          </w:p>
        </w:tc>
        <w:tc>
          <w:tcPr>
            <w:tcW w:w="432" w:type="pct"/>
            <w:vAlign w:val="center"/>
          </w:tcPr>
          <w:p w14:paraId="53BE791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84.28</w:t>
            </w:r>
          </w:p>
        </w:tc>
        <w:tc>
          <w:tcPr>
            <w:tcW w:w="432" w:type="pct"/>
            <w:vAlign w:val="center"/>
          </w:tcPr>
          <w:p w14:paraId="4D39580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52.59</w:t>
            </w:r>
          </w:p>
        </w:tc>
        <w:tc>
          <w:tcPr>
            <w:tcW w:w="455" w:type="pct"/>
            <w:vAlign w:val="center"/>
          </w:tcPr>
          <w:p w14:paraId="2BF1EB9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118.83</w:t>
            </w:r>
          </w:p>
        </w:tc>
      </w:tr>
      <w:tr w:rsidR="007F662B" w:rsidRPr="00A958C6" w14:paraId="155C1DA6" w14:textId="77777777" w:rsidTr="005F1364">
        <w:tc>
          <w:tcPr>
            <w:tcW w:w="1474" w:type="pct"/>
          </w:tcPr>
          <w:p w14:paraId="4FA554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432" w:type="pct"/>
            <w:vAlign w:val="center"/>
          </w:tcPr>
          <w:p w14:paraId="149712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c>
          <w:tcPr>
            <w:tcW w:w="455" w:type="pct"/>
            <w:vAlign w:val="center"/>
          </w:tcPr>
          <w:p w14:paraId="02B2670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129.76</w:t>
            </w:r>
          </w:p>
        </w:tc>
        <w:tc>
          <w:tcPr>
            <w:tcW w:w="432" w:type="pct"/>
            <w:vAlign w:val="center"/>
          </w:tcPr>
          <w:p w14:paraId="11276EC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80.05</w:t>
            </w:r>
          </w:p>
        </w:tc>
        <w:tc>
          <w:tcPr>
            <w:tcW w:w="455" w:type="pct"/>
            <w:vAlign w:val="center"/>
          </w:tcPr>
          <w:p w14:paraId="30D0BB9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219.98</w:t>
            </w:r>
          </w:p>
        </w:tc>
        <w:tc>
          <w:tcPr>
            <w:tcW w:w="432" w:type="pct"/>
            <w:vAlign w:val="center"/>
          </w:tcPr>
          <w:p w14:paraId="52B908F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32.75</w:t>
            </w:r>
          </w:p>
        </w:tc>
        <w:tc>
          <w:tcPr>
            <w:tcW w:w="432" w:type="pct"/>
            <w:vAlign w:val="center"/>
          </w:tcPr>
          <w:p w14:paraId="1F99AA4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87.05</w:t>
            </w:r>
          </w:p>
        </w:tc>
        <w:tc>
          <w:tcPr>
            <w:tcW w:w="432" w:type="pct"/>
            <w:vAlign w:val="center"/>
          </w:tcPr>
          <w:p w14:paraId="6526F2C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57.93</w:t>
            </w:r>
          </w:p>
        </w:tc>
        <w:tc>
          <w:tcPr>
            <w:tcW w:w="455" w:type="pct"/>
            <w:vAlign w:val="center"/>
          </w:tcPr>
          <w:p w14:paraId="223CE64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120.75</w:t>
            </w:r>
          </w:p>
        </w:tc>
      </w:tr>
      <w:tr w:rsidR="007F662B" w:rsidRPr="00A958C6" w14:paraId="38CD0DE6" w14:textId="77777777" w:rsidTr="005F1364">
        <w:tc>
          <w:tcPr>
            <w:tcW w:w="1474" w:type="pct"/>
            <w:vAlign w:val="center"/>
          </w:tcPr>
          <w:p w14:paraId="09EA1E9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432" w:type="pct"/>
            <w:vAlign w:val="center"/>
          </w:tcPr>
          <w:p w14:paraId="75A3F3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w:t>
            </w:r>
          </w:p>
        </w:tc>
        <w:tc>
          <w:tcPr>
            <w:tcW w:w="455" w:type="pct"/>
            <w:vAlign w:val="center"/>
          </w:tcPr>
          <w:p w14:paraId="2DB6BB4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6.35</w:t>
            </w:r>
          </w:p>
        </w:tc>
        <w:tc>
          <w:tcPr>
            <w:tcW w:w="432" w:type="pct"/>
            <w:vAlign w:val="center"/>
          </w:tcPr>
          <w:p w14:paraId="563B907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4.37</w:t>
            </w:r>
          </w:p>
        </w:tc>
        <w:tc>
          <w:tcPr>
            <w:tcW w:w="455" w:type="pct"/>
            <w:vAlign w:val="center"/>
          </w:tcPr>
          <w:p w14:paraId="462156B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10.54</w:t>
            </w:r>
          </w:p>
        </w:tc>
        <w:tc>
          <w:tcPr>
            <w:tcW w:w="432" w:type="pct"/>
            <w:vAlign w:val="center"/>
          </w:tcPr>
          <w:p w14:paraId="080829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1.87</w:t>
            </w:r>
          </w:p>
        </w:tc>
        <w:tc>
          <w:tcPr>
            <w:tcW w:w="432" w:type="pct"/>
            <w:vAlign w:val="center"/>
          </w:tcPr>
          <w:p w14:paraId="3C38ABB0"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w:t>
            </w:r>
          </w:p>
        </w:tc>
        <w:tc>
          <w:tcPr>
            <w:tcW w:w="432" w:type="pct"/>
            <w:vAlign w:val="center"/>
          </w:tcPr>
          <w:p w14:paraId="651F4F5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3.34</w:t>
            </w:r>
          </w:p>
        </w:tc>
        <w:tc>
          <w:tcPr>
            <w:tcW w:w="455" w:type="pct"/>
            <w:vAlign w:val="center"/>
          </w:tcPr>
          <w:p w14:paraId="7D336C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6.18</w:t>
            </w:r>
          </w:p>
        </w:tc>
      </w:tr>
      <w:tr w:rsidR="007F662B" w:rsidRPr="00A958C6" w14:paraId="228C1EAF" w14:textId="77777777" w:rsidTr="005F1364">
        <w:tc>
          <w:tcPr>
            <w:tcW w:w="1474" w:type="pct"/>
            <w:vAlign w:val="center"/>
          </w:tcPr>
          <w:p w14:paraId="2D9AF604" w14:textId="77777777" w:rsidR="007F662B" w:rsidRPr="00A958C6" w:rsidRDefault="007F662B" w:rsidP="00FC7341">
            <w:pPr>
              <w:spacing w:before="100" w:after="10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2" w:type="pct"/>
            <w:vAlign w:val="center"/>
          </w:tcPr>
          <w:p w14:paraId="2CDCB9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w:t>
            </w:r>
          </w:p>
        </w:tc>
        <w:tc>
          <w:tcPr>
            <w:tcW w:w="455" w:type="pct"/>
            <w:vAlign w:val="center"/>
          </w:tcPr>
          <w:p w14:paraId="2AC6C4E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2.10</w:t>
            </w:r>
          </w:p>
        </w:tc>
        <w:tc>
          <w:tcPr>
            <w:tcW w:w="432" w:type="pct"/>
            <w:vAlign w:val="center"/>
          </w:tcPr>
          <w:p w14:paraId="267D206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1.45</w:t>
            </w:r>
          </w:p>
        </w:tc>
        <w:tc>
          <w:tcPr>
            <w:tcW w:w="455" w:type="pct"/>
            <w:vAlign w:val="center"/>
          </w:tcPr>
          <w:p w14:paraId="295199CA"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3.48</w:t>
            </w:r>
          </w:p>
        </w:tc>
        <w:tc>
          <w:tcPr>
            <w:tcW w:w="432" w:type="pct"/>
            <w:vAlign w:val="center"/>
          </w:tcPr>
          <w:p w14:paraId="3A85A9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0.62</w:t>
            </w:r>
          </w:p>
        </w:tc>
        <w:tc>
          <w:tcPr>
            <w:tcW w:w="432" w:type="pct"/>
            <w:vAlign w:val="center"/>
          </w:tcPr>
          <w:p w14:paraId="34D5F21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c>
          <w:tcPr>
            <w:tcW w:w="432" w:type="pct"/>
            <w:vAlign w:val="center"/>
          </w:tcPr>
          <w:p w14:paraId="0EB5779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1.10</w:t>
            </w:r>
          </w:p>
        </w:tc>
        <w:tc>
          <w:tcPr>
            <w:tcW w:w="455" w:type="pct"/>
            <w:vAlign w:val="center"/>
          </w:tcPr>
          <w:p w14:paraId="62BA5CE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2.05</w:t>
            </w:r>
          </w:p>
        </w:tc>
      </w:tr>
    </w:tbl>
    <w:p w14:paraId="01EABEA9"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7481DB97" w14:textId="77777777" w:rsidR="007F662B" w:rsidRPr="00A958C6" w:rsidRDefault="007F662B" w:rsidP="00FC7341">
      <w:pPr>
        <w:spacing w:line="360" w:lineRule="auto"/>
        <w:jc w:val="both"/>
        <w:rPr>
          <w:rFonts w:ascii="Times New Roman" w:hAnsi="Times New Roman" w:cs="Times New Roman"/>
        </w:rPr>
      </w:pPr>
    </w:p>
    <w:p w14:paraId="7BA2029D" w14:textId="3DC195EA" w:rsidR="007F662B" w:rsidRPr="005F1364" w:rsidRDefault="005F1364" w:rsidP="005F1364">
      <w:pPr>
        <w:tabs>
          <w:tab w:val="left" w:pos="504"/>
        </w:tabs>
        <w:spacing w:after="0" w:line="360" w:lineRule="auto"/>
        <w:ind w:left="504" w:hanging="504"/>
        <w:contextualSpacing/>
        <w:jc w:val="both"/>
        <w:rPr>
          <w:rFonts w:ascii="Times New Roman" w:hAnsi="Times New Roman" w:cs="Times New Roman"/>
          <w:b/>
          <w:bCs/>
          <w:color w:val="000000" w:themeColor="text1"/>
          <w:kern w:val="0"/>
          <w14:ligatures w14:val="none"/>
        </w:rPr>
      </w:pPr>
      <w:bookmarkStart w:id="2" w:name="_Hlk201356617"/>
      <w:r>
        <w:rPr>
          <w:rFonts w:ascii="Times New Roman" w:hAnsi="Times New Roman" w:cs="Times New Roman"/>
          <w:b/>
          <w:bCs/>
          <w:color w:val="000000" w:themeColor="text1"/>
          <w:kern w:val="0"/>
          <w14:ligatures w14:val="none"/>
        </w:rPr>
        <w:t>Y</w:t>
      </w:r>
      <w:r w:rsidR="007F662B" w:rsidRPr="00A958C6">
        <w:rPr>
          <w:rFonts w:ascii="Times New Roman" w:hAnsi="Times New Roman" w:cs="Times New Roman"/>
          <w:b/>
          <w:bCs/>
          <w:color w:val="000000" w:themeColor="text1"/>
          <w:kern w:val="0"/>
          <w14:ligatures w14:val="none"/>
        </w:rPr>
        <w:t xml:space="preserve">ield and yield attributes </w:t>
      </w:r>
      <w:bookmarkEnd w:id="2"/>
      <w:r w:rsidR="007F662B" w:rsidRPr="00A958C6">
        <w:rPr>
          <w:rFonts w:ascii="Times New Roman" w:hAnsi="Times New Roman" w:cs="Times New Roman"/>
          <w:b/>
          <w:bCs/>
          <w:color w:val="000000" w:themeColor="text1"/>
          <w:kern w:val="0"/>
          <w14:ligatures w14:val="none"/>
        </w:rPr>
        <w:t>of direct-seeded rice</w:t>
      </w:r>
    </w:p>
    <w:p w14:paraId="114B39F9" w14:textId="6AFF36B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Plant Height (cm)</w:t>
      </w:r>
    </w:p>
    <w:p w14:paraId="0DFBBF88" w14:textId="2DEF189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plant height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101.1 cm,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92.1 cm).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minimum plant height was observed under the control treatment.</w:t>
      </w:r>
    </w:p>
    <w:p w14:paraId="0DEF6F1E" w14:textId="27651200" w:rsidR="007F662B" w:rsidRPr="00A958C6" w:rsidRDefault="007F662B" w:rsidP="00FC7341">
      <w:pPr>
        <w:pStyle w:val="Tab"/>
        <w:spacing w:line="360" w:lineRule="auto"/>
        <w:rPr>
          <w:color w:val="000000" w:themeColor="text1"/>
        </w:rPr>
      </w:pPr>
      <w:r w:rsidRPr="00A958C6">
        <w:rPr>
          <w:color w:val="000000" w:themeColor="text1"/>
        </w:rPr>
        <w:lastRenderedPageBreak/>
        <w:t xml:space="preserve">Table </w:t>
      </w:r>
      <w:r w:rsidR="006D56EA">
        <w:rPr>
          <w:color w:val="000000" w:themeColor="text1"/>
        </w:rPr>
        <w:t>6</w:t>
      </w:r>
      <w:r w:rsidR="00E8114B">
        <w:rPr>
          <w:color w:val="000000" w:themeColor="text1"/>
        </w:rPr>
        <w:t>:</w:t>
      </w:r>
      <w:r w:rsidRPr="00A958C6">
        <w:rPr>
          <w:color w:val="000000" w:themeColor="text1"/>
        </w:rPr>
        <w:t xml:space="preserve"> </w:t>
      </w:r>
      <w:r w:rsidRPr="00A958C6">
        <w:rPr>
          <w:color w:val="000000" w:themeColor="text1"/>
        </w:rPr>
        <w:tab/>
      </w:r>
      <w:r w:rsidRPr="005F1364">
        <w:t xml:space="preserve">Impact of </w:t>
      </w:r>
      <w:r w:rsidR="005F1364" w:rsidRPr="005F1364">
        <w:t xml:space="preserve">Integrated Nutrient Management </w:t>
      </w:r>
      <w:r w:rsidRPr="005F1364">
        <w:t>on yield and yield attributes of direct-seeded rice</w:t>
      </w:r>
    </w:p>
    <w:tbl>
      <w:tblPr>
        <w:tblStyle w:val="TableGrid2"/>
        <w:tblW w:w="5000" w:type="pct"/>
        <w:tblLook w:val="04A0" w:firstRow="1" w:lastRow="0" w:firstColumn="1" w:lastColumn="0" w:noHBand="0" w:noVBand="1"/>
      </w:tblPr>
      <w:tblGrid>
        <w:gridCol w:w="3436"/>
        <w:gridCol w:w="1084"/>
        <w:gridCol w:w="1331"/>
        <w:gridCol w:w="1131"/>
        <w:gridCol w:w="1131"/>
        <w:gridCol w:w="903"/>
      </w:tblGrid>
      <w:tr w:rsidR="007F662B" w:rsidRPr="00A958C6" w14:paraId="2DEAB303" w14:textId="77777777" w:rsidTr="00EB2E9E">
        <w:trPr>
          <w:trHeight w:val="288"/>
        </w:trPr>
        <w:tc>
          <w:tcPr>
            <w:tcW w:w="1906" w:type="pct"/>
          </w:tcPr>
          <w:p w14:paraId="358699E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01" w:type="pct"/>
          </w:tcPr>
          <w:p w14:paraId="07CB221E"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Plant</w:t>
            </w:r>
          </w:p>
          <w:p w14:paraId="16E87B4B"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Height</w:t>
            </w:r>
          </w:p>
          <w:p w14:paraId="6FCEAE0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(cm)</w:t>
            </w:r>
          </w:p>
        </w:tc>
        <w:tc>
          <w:tcPr>
            <w:tcW w:w="738" w:type="pct"/>
          </w:tcPr>
          <w:p w14:paraId="66F7552D"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Effective</w:t>
            </w:r>
          </w:p>
          <w:p w14:paraId="398B8B52"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Tillers</w:t>
            </w:r>
          </w:p>
          <w:p w14:paraId="396C98D0"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(m</w:t>
            </w:r>
            <w:r w:rsidRPr="00A958C6">
              <w:rPr>
                <w:rFonts w:ascii="Times New Roman" w:hAnsi="Times New Roman" w:cs="Times New Roman"/>
                <w:b/>
                <w:bCs/>
                <w:color w:val="000000" w:themeColor="text1"/>
                <w:vertAlign w:val="superscript"/>
              </w:rPr>
              <w:t>-2</w:t>
            </w:r>
            <w:r w:rsidRPr="00A958C6">
              <w:rPr>
                <w:rFonts w:ascii="Times New Roman" w:hAnsi="Times New Roman" w:cs="Times New Roman"/>
                <w:b/>
                <w:bCs/>
                <w:color w:val="000000" w:themeColor="text1"/>
              </w:rPr>
              <w:t>)</w:t>
            </w:r>
          </w:p>
        </w:tc>
        <w:tc>
          <w:tcPr>
            <w:tcW w:w="627" w:type="pct"/>
          </w:tcPr>
          <w:p w14:paraId="162F3D1B"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Grain</w:t>
            </w:r>
          </w:p>
          <w:p w14:paraId="2D47EA9C"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3B00262F"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627" w:type="pct"/>
          </w:tcPr>
          <w:p w14:paraId="0FC5A5CE"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Straw</w:t>
            </w:r>
          </w:p>
          <w:p w14:paraId="2C768350"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599865B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501" w:type="pct"/>
          </w:tcPr>
          <w:p w14:paraId="4683B6B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HI</w:t>
            </w:r>
          </w:p>
          <w:p w14:paraId="46044C2A"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w:t>
            </w:r>
          </w:p>
        </w:tc>
      </w:tr>
      <w:tr w:rsidR="007F662B" w:rsidRPr="00A958C6" w14:paraId="7DC5BDE9" w14:textId="77777777" w:rsidTr="00EB2E9E">
        <w:trPr>
          <w:trHeight w:val="288"/>
        </w:trPr>
        <w:tc>
          <w:tcPr>
            <w:tcW w:w="1906" w:type="pct"/>
          </w:tcPr>
          <w:p w14:paraId="1FE2461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01" w:type="pct"/>
          </w:tcPr>
          <w:p w14:paraId="46A6DB0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92.1</w:t>
            </w:r>
          </w:p>
        </w:tc>
        <w:tc>
          <w:tcPr>
            <w:tcW w:w="738" w:type="pct"/>
          </w:tcPr>
          <w:p w14:paraId="0A2EA2F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204.3</w:t>
            </w:r>
          </w:p>
        </w:tc>
        <w:tc>
          <w:tcPr>
            <w:tcW w:w="627" w:type="pct"/>
          </w:tcPr>
          <w:p w14:paraId="3A2ED9B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20.18</w:t>
            </w:r>
          </w:p>
        </w:tc>
        <w:tc>
          <w:tcPr>
            <w:tcW w:w="627" w:type="pct"/>
          </w:tcPr>
          <w:p w14:paraId="3263F2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34.11</w:t>
            </w:r>
          </w:p>
        </w:tc>
        <w:tc>
          <w:tcPr>
            <w:tcW w:w="501" w:type="pct"/>
          </w:tcPr>
          <w:p w14:paraId="3F6416A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37.19</w:t>
            </w:r>
          </w:p>
        </w:tc>
      </w:tr>
      <w:tr w:rsidR="007F662B" w:rsidRPr="00A958C6" w14:paraId="0A98F96E" w14:textId="77777777" w:rsidTr="00EB2E9E">
        <w:trPr>
          <w:trHeight w:val="288"/>
        </w:trPr>
        <w:tc>
          <w:tcPr>
            <w:tcW w:w="1906" w:type="pct"/>
          </w:tcPr>
          <w:p w14:paraId="26138B2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56CE4C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95.7</w:t>
            </w:r>
          </w:p>
        </w:tc>
        <w:tc>
          <w:tcPr>
            <w:tcW w:w="738" w:type="pct"/>
          </w:tcPr>
          <w:p w14:paraId="435CBBC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216.4</w:t>
            </w:r>
          </w:p>
        </w:tc>
        <w:tc>
          <w:tcPr>
            <w:tcW w:w="627" w:type="pct"/>
          </w:tcPr>
          <w:p w14:paraId="579DB93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24.27</w:t>
            </w:r>
          </w:p>
        </w:tc>
        <w:tc>
          <w:tcPr>
            <w:tcW w:w="627" w:type="pct"/>
          </w:tcPr>
          <w:p w14:paraId="58D70B4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37.23</w:t>
            </w:r>
          </w:p>
        </w:tc>
        <w:tc>
          <w:tcPr>
            <w:tcW w:w="501" w:type="pct"/>
          </w:tcPr>
          <w:p w14:paraId="4CD7B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011DA33C" w14:textId="77777777" w:rsidTr="00EB2E9E">
        <w:trPr>
          <w:trHeight w:val="288"/>
        </w:trPr>
        <w:tc>
          <w:tcPr>
            <w:tcW w:w="1906" w:type="pct"/>
          </w:tcPr>
          <w:p w14:paraId="29A5AA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5382644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94.2</w:t>
            </w:r>
          </w:p>
        </w:tc>
        <w:tc>
          <w:tcPr>
            <w:tcW w:w="738" w:type="pct"/>
          </w:tcPr>
          <w:p w14:paraId="4C4D9C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214.1</w:t>
            </w:r>
          </w:p>
        </w:tc>
        <w:tc>
          <w:tcPr>
            <w:tcW w:w="627" w:type="pct"/>
          </w:tcPr>
          <w:p w14:paraId="5871619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23.53</w:t>
            </w:r>
          </w:p>
        </w:tc>
        <w:tc>
          <w:tcPr>
            <w:tcW w:w="627" w:type="pct"/>
          </w:tcPr>
          <w:p w14:paraId="10BA3CE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36.27</w:t>
            </w:r>
          </w:p>
        </w:tc>
        <w:tc>
          <w:tcPr>
            <w:tcW w:w="501" w:type="pct"/>
          </w:tcPr>
          <w:p w14:paraId="53BFD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39.35</w:t>
            </w:r>
          </w:p>
        </w:tc>
      </w:tr>
      <w:tr w:rsidR="007F662B" w:rsidRPr="00A958C6" w14:paraId="6CB79353" w14:textId="77777777" w:rsidTr="00EB2E9E">
        <w:trPr>
          <w:trHeight w:val="288"/>
        </w:trPr>
        <w:tc>
          <w:tcPr>
            <w:tcW w:w="1906" w:type="pct"/>
          </w:tcPr>
          <w:p w14:paraId="690BEA9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0933B31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97.7</w:t>
            </w:r>
          </w:p>
        </w:tc>
        <w:tc>
          <w:tcPr>
            <w:tcW w:w="738" w:type="pct"/>
          </w:tcPr>
          <w:p w14:paraId="1F6A77E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227.7</w:t>
            </w:r>
          </w:p>
        </w:tc>
        <w:tc>
          <w:tcPr>
            <w:tcW w:w="627" w:type="pct"/>
          </w:tcPr>
          <w:p w14:paraId="5286F777"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28.15</w:t>
            </w:r>
          </w:p>
        </w:tc>
        <w:tc>
          <w:tcPr>
            <w:tcW w:w="627" w:type="pct"/>
          </w:tcPr>
          <w:p w14:paraId="1ED0778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42.72</w:t>
            </w:r>
          </w:p>
        </w:tc>
        <w:tc>
          <w:tcPr>
            <w:tcW w:w="501" w:type="pct"/>
          </w:tcPr>
          <w:p w14:paraId="3E876E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39.72</w:t>
            </w:r>
          </w:p>
        </w:tc>
      </w:tr>
      <w:tr w:rsidR="007F662B" w:rsidRPr="00A958C6" w14:paraId="4DAEAC0B" w14:textId="77777777" w:rsidTr="00EB2E9E">
        <w:trPr>
          <w:trHeight w:val="288"/>
        </w:trPr>
        <w:tc>
          <w:tcPr>
            <w:tcW w:w="1906" w:type="pct"/>
          </w:tcPr>
          <w:p w14:paraId="599BC27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477F93D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97.3</w:t>
            </w:r>
          </w:p>
        </w:tc>
        <w:tc>
          <w:tcPr>
            <w:tcW w:w="738" w:type="pct"/>
          </w:tcPr>
          <w:p w14:paraId="04566AD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224.2</w:t>
            </w:r>
          </w:p>
        </w:tc>
        <w:tc>
          <w:tcPr>
            <w:tcW w:w="627" w:type="pct"/>
          </w:tcPr>
          <w:p w14:paraId="024D1FC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27.34</w:t>
            </w:r>
          </w:p>
        </w:tc>
        <w:tc>
          <w:tcPr>
            <w:tcW w:w="627" w:type="pct"/>
          </w:tcPr>
          <w:p w14:paraId="63CA050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41.66</w:t>
            </w:r>
          </w:p>
        </w:tc>
        <w:tc>
          <w:tcPr>
            <w:tcW w:w="501" w:type="pct"/>
          </w:tcPr>
          <w:p w14:paraId="58303D5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39.65</w:t>
            </w:r>
          </w:p>
        </w:tc>
      </w:tr>
      <w:tr w:rsidR="007F662B" w:rsidRPr="00A958C6" w14:paraId="727B26F7" w14:textId="77777777" w:rsidTr="00EB2E9E">
        <w:trPr>
          <w:trHeight w:val="288"/>
        </w:trPr>
        <w:tc>
          <w:tcPr>
            <w:tcW w:w="1906" w:type="pct"/>
          </w:tcPr>
          <w:p w14:paraId="410AEF9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01" w:type="pct"/>
          </w:tcPr>
          <w:p w14:paraId="5B9787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97.1</w:t>
            </w:r>
          </w:p>
        </w:tc>
        <w:tc>
          <w:tcPr>
            <w:tcW w:w="738" w:type="pct"/>
          </w:tcPr>
          <w:p w14:paraId="5F35D9B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226.3</w:t>
            </w:r>
          </w:p>
        </w:tc>
        <w:tc>
          <w:tcPr>
            <w:tcW w:w="627" w:type="pct"/>
          </w:tcPr>
          <w:p w14:paraId="2FEE45B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27.18</w:t>
            </w:r>
          </w:p>
        </w:tc>
        <w:tc>
          <w:tcPr>
            <w:tcW w:w="627" w:type="pct"/>
          </w:tcPr>
          <w:p w14:paraId="62F5E14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41.71</w:t>
            </w:r>
          </w:p>
        </w:tc>
        <w:tc>
          <w:tcPr>
            <w:tcW w:w="501" w:type="pct"/>
          </w:tcPr>
          <w:p w14:paraId="0DCFA8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5A7C1917" w14:textId="77777777" w:rsidTr="00EB2E9E">
        <w:trPr>
          <w:trHeight w:val="288"/>
        </w:trPr>
        <w:tc>
          <w:tcPr>
            <w:tcW w:w="1906" w:type="pct"/>
          </w:tcPr>
          <w:p w14:paraId="7992C5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0EAF650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100.6</w:t>
            </w:r>
          </w:p>
        </w:tc>
        <w:tc>
          <w:tcPr>
            <w:tcW w:w="738" w:type="pct"/>
          </w:tcPr>
          <w:p w14:paraId="79C40A9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233.6</w:t>
            </w:r>
          </w:p>
        </w:tc>
        <w:tc>
          <w:tcPr>
            <w:tcW w:w="627" w:type="pct"/>
          </w:tcPr>
          <w:p w14:paraId="70D855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30.23</w:t>
            </w:r>
          </w:p>
        </w:tc>
        <w:tc>
          <w:tcPr>
            <w:tcW w:w="627" w:type="pct"/>
          </w:tcPr>
          <w:p w14:paraId="364FEEA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44.65</w:t>
            </w:r>
          </w:p>
        </w:tc>
        <w:tc>
          <w:tcPr>
            <w:tcW w:w="501" w:type="pct"/>
          </w:tcPr>
          <w:p w14:paraId="3383987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40.36</w:t>
            </w:r>
          </w:p>
        </w:tc>
      </w:tr>
      <w:tr w:rsidR="007F662B" w:rsidRPr="00A958C6" w14:paraId="3529CA46" w14:textId="77777777" w:rsidTr="00EB2E9E">
        <w:trPr>
          <w:trHeight w:val="288"/>
        </w:trPr>
        <w:tc>
          <w:tcPr>
            <w:tcW w:w="1906" w:type="pct"/>
          </w:tcPr>
          <w:p w14:paraId="65DB72B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2ECD2E9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99.3</w:t>
            </w:r>
          </w:p>
        </w:tc>
        <w:tc>
          <w:tcPr>
            <w:tcW w:w="738" w:type="pct"/>
          </w:tcPr>
          <w:p w14:paraId="1080918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232.7</w:t>
            </w:r>
          </w:p>
        </w:tc>
        <w:tc>
          <w:tcPr>
            <w:tcW w:w="627" w:type="pct"/>
          </w:tcPr>
          <w:p w14:paraId="2F5C810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29.81</w:t>
            </w:r>
          </w:p>
        </w:tc>
        <w:tc>
          <w:tcPr>
            <w:tcW w:w="627" w:type="pct"/>
          </w:tcPr>
          <w:p w14:paraId="0ACE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44.03</w:t>
            </w:r>
          </w:p>
        </w:tc>
        <w:tc>
          <w:tcPr>
            <w:tcW w:w="501" w:type="pct"/>
          </w:tcPr>
          <w:p w14:paraId="344AD0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40.37</w:t>
            </w:r>
          </w:p>
        </w:tc>
      </w:tr>
      <w:tr w:rsidR="007F662B" w:rsidRPr="00A958C6" w14:paraId="2F2B4533" w14:textId="77777777" w:rsidTr="00EB2E9E">
        <w:trPr>
          <w:trHeight w:val="288"/>
        </w:trPr>
        <w:tc>
          <w:tcPr>
            <w:tcW w:w="1906" w:type="pct"/>
          </w:tcPr>
          <w:p w14:paraId="1F41A48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01" w:type="pct"/>
          </w:tcPr>
          <w:p w14:paraId="3451219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101.1</w:t>
            </w:r>
          </w:p>
        </w:tc>
        <w:tc>
          <w:tcPr>
            <w:tcW w:w="738" w:type="pct"/>
          </w:tcPr>
          <w:p w14:paraId="2781615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236.1</w:t>
            </w:r>
          </w:p>
        </w:tc>
        <w:tc>
          <w:tcPr>
            <w:tcW w:w="627" w:type="pct"/>
          </w:tcPr>
          <w:p w14:paraId="297FF9C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31.35</w:t>
            </w:r>
          </w:p>
        </w:tc>
        <w:tc>
          <w:tcPr>
            <w:tcW w:w="627" w:type="pct"/>
          </w:tcPr>
          <w:p w14:paraId="2D9E49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46.15</w:t>
            </w:r>
          </w:p>
        </w:tc>
        <w:tc>
          <w:tcPr>
            <w:tcW w:w="501" w:type="pct"/>
          </w:tcPr>
          <w:p w14:paraId="2C82C0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40.46</w:t>
            </w:r>
          </w:p>
        </w:tc>
      </w:tr>
      <w:tr w:rsidR="007F662B" w:rsidRPr="00A958C6" w14:paraId="30C30264" w14:textId="77777777" w:rsidTr="00EB2E9E">
        <w:trPr>
          <w:trHeight w:val="288"/>
        </w:trPr>
        <w:tc>
          <w:tcPr>
            <w:tcW w:w="1906" w:type="pct"/>
          </w:tcPr>
          <w:p w14:paraId="2A0A8F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 xml:space="preserve">CD (p ≤ 0.05) </w:t>
            </w:r>
          </w:p>
        </w:tc>
        <w:tc>
          <w:tcPr>
            <w:tcW w:w="601" w:type="pct"/>
          </w:tcPr>
          <w:p w14:paraId="722ADAD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4.7</w:t>
            </w:r>
          </w:p>
        </w:tc>
        <w:tc>
          <w:tcPr>
            <w:tcW w:w="738" w:type="pct"/>
          </w:tcPr>
          <w:p w14:paraId="711983A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15.1</w:t>
            </w:r>
          </w:p>
        </w:tc>
        <w:tc>
          <w:tcPr>
            <w:tcW w:w="627" w:type="pct"/>
          </w:tcPr>
          <w:p w14:paraId="7ADD788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1.16</w:t>
            </w:r>
          </w:p>
        </w:tc>
        <w:tc>
          <w:tcPr>
            <w:tcW w:w="627" w:type="pct"/>
          </w:tcPr>
          <w:p w14:paraId="1D650C6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1.86</w:t>
            </w:r>
          </w:p>
        </w:tc>
        <w:tc>
          <w:tcPr>
            <w:tcW w:w="501" w:type="pct"/>
          </w:tcPr>
          <w:p w14:paraId="489900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5FE3FDFF" w14:textId="77777777" w:rsidTr="00EB2E9E">
        <w:trPr>
          <w:trHeight w:val="288"/>
        </w:trPr>
        <w:tc>
          <w:tcPr>
            <w:tcW w:w="1906" w:type="pct"/>
          </w:tcPr>
          <w:p w14:paraId="443F83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SE(m)</w:t>
            </w:r>
          </w:p>
        </w:tc>
        <w:tc>
          <w:tcPr>
            <w:tcW w:w="601" w:type="pct"/>
          </w:tcPr>
          <w:p w14:paraId="53A7A90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1.6</w:t>
            </w:r>
          </w:p>
        </w:tc>
        <w:tc>
          <w:tcPr>
            <w:tcW w:w="738" w:type="pct"/>
          </w:tcPr>
          <w:p w14:paraId="620C000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5.0</w:t>
            </w:r>
          </w:p>
        </w:tc>
        <w:tc>
          <w:tcPr>
            <w:tcW w:w="627" w:type="pct"/>
          </w:tcPr>
          <w:p w14:paraId="0169026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0.38</w:t>
            </w:r>
          </w:p>
        </w:tc>
        <w:tc>
          <w:tcPr>
            <w:tcW w:w="627" w:type="pct"/>
          </w:tcPr>
          <w:p w14:paraId="348CF8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0.61</w:t>
            </w:r>
          </w:p>
        </w:tc>
        <w:tc>
          <w:tcPr>
            <w:tcW w:w="501" w:type="pct"/>
          </w:tcPr>
          <w:p w14:paraId="1F32188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r>
    </w:tbl>
    <w:p w14:paraId="6B9AE402"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48940700" w14:textId="77777777" w:rsidR="007F662B" w:rsidRPr="00A958C6" w:rsidRDefault="007F662B" w:rsidP="00FC7341">
      <w:pPr>
        <w:spacing w:line="360" w:lineRule="auto"/>
        <w:jc w:val="both"/>
        <w:rPr>
          <w:rFonts w:ascii="Times New Roman" w:hAnsi="Times New Roman" w:cs="Times New Roman"/>
        </w:rPr>
      </w:pPr>
    </w:p>
    <w:p w14:paraId="71DD679C" w14:textId="5B275A2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Effective Tillers (m⁻²)</w:t>
      </w:r>
    </w:p>
    <w:p w14:paraId="55DCB8FE" w14:textId="0FB14659"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number of effective tillers (236.1 m⁻²),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204.3 m⁻²).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(233.6 m⁻²)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(232.7 m⁻²)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kern w:val="0"/>
          <w14:ligatures w14:val="none"/>
        </w:rPr>
        <w:t>. The lowest number of tillers was observed in the control.</w:t>
      </w:r>
    </w:p>
    <w:p w14:paraId="0FB1C2B7" w14:textId="0897A04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Grain Yield (q ha⁻¹)</w:t>
      </w:r>
    </w:p>
    <w:p w14:paraId="3187A32C" w14:textId="4BF5A3A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grain yield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 xml:space="preserve">(100% RDN), which produced 31.35 q ha⁻¹, significantly superior </w:t>
      </w:r>
      <w:r w:rsidR="00E8114B">
        <w:rPr>
          <w:rFonts w:ascii="Times New Roman" w:hAnsi="Times New Roman" w:cs="Times New Roman"/>
          <w:color w:val="000000" w:themeColor="text1"/>
          <w:kern w:val="0"/>
          <w14:ligatures w14:val="none"/>
        </w:rPr>
        <w:t>to</w:t>
      </w:r>
      <w:r w:rsidRPr="00A958C6">
        <w:rPr>
          <w:rFonts w:ascii="Times New Roman" w:hAnsi="Times New Roman" w:cs="Times New Roman"/>
          <w:color w:val="000000" w:themeColor="text1"/>
          <w:kern w:val="0"/>
          <w14:ligatures w14:val="none"/>
        </w:rPr>
        <w:t xml:space="preserve"> all other treatments, including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20.18 q ha⁻¹).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(30.23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(29.81 q ha⁻¹)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kern w:val="0"/>
          <w14:ligatures w14:val="none"/>
        </w:rPr>
        <w:t>. The control recorded the lowest grain yield.</w:t>
      </w:r>
    </w:p>
    <w:p w14:paraId="78962FC9" w14:textId="61B1C89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Straw Yield (q ha⁻¹)</w:t>
      </w:r>
    </w:p>
    <w:p w14:paraId="34B42E54" w14:textId="488FBCF0"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straw yield (46.15 q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34.11 q ha⁻¹).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(44.65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p>
    <w:p w14:paraId="7F620D2D" w14:textId="7777777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(44.03 q ha⁻¹) were statistically similar to T9. The lowest straw yield was observed in the control treatment.</w:t>
      </w:r>
    </w:p>
    <w:p w14:paraId="6FA06E2E" w14:textId="6095952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Harvest Index (HI%)</w:t>
      </w:r>
    </w:p>
    <w:p w14:paraId="78AFDE35" w14:textId="4D5019BB"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lastRenderedPageBreak/>
        <w:tab/>
        <w:t xml:space="preserve">The highest harvest index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40.46%,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37.19%).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(40.37%),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(40.36%),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(39.72%). The lowest HI was found in the control treatment.</w:t>
      </w:r>
    </w:p>
    <w:p w14:paraId="0143D581" w14:textId="77777777" w:rsidR="003C580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p>
    <w:p w14:paraId="0DEC8F11" w14:textId="1E71728A" w:rsidR="007F662B" w:rsidRPr="00A958C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w:t>
      </w:r>
      <w:r w:rsidR="007F662B" w:rsidRPr="00A958C6">
        <w:rPr>
          <w:rFonts w:ascii="Times New Roman" w:hAnsi="Times New Roman" w:cs="Times New Roman"/>
          <w:b/>
          <w:bCs/>
          <w:color w:val="000000" w:themeColor="text1"/>
          <w:kern w:val="0"/>
          <w14:ligatures w14:val="none"/>
        </w:rPr>
        <w:t>conomics of direct seeded rice</w:t>
      </w:r>
    </w:p>
    <w:p w14:paraId="473943BC" w14:textId="35DB445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p>
    <w:p w14:paraId="7AE864DA" w14:textId="250F6862"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B13A54">
        <w:rPr>
          <w:rFonts w:ascii="Times New Roman" w:hAnsi="Times New Roman" w:cs="Times New Roman"/>
          <w:b/>
          <w:bCs/>
          <w:kern w:val="0"/>
          <w14:ligatures w14:val="none"/>
        </w:rPr>
        <w:t xml:space="preserve">7: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economics of direct seeded rice</w:t>
      </w:r>
    </w:p>
    <w:tbl>
      <w:tblPr>
        <w:tblStyle w:val="TableGrid2"/>
        <w:tblW w:w="5000" w:type="pct"/>
        <w:tblLook w:val="04A0" w:firstRow="1" w:lastRow="0" w:firstColumn="1" w:lastColumn="0" w:noHBand="0" w:noVBand="1"/>
      </w:tblPr>
      <w:tblGrid>
        <w:gridCol w:w="3535"/>
        <w:gridCol w:w="1214"/>
        <w:gridCol w:w="1610"/>
        <w:gridCol w:w="1214"/>
        <w:gridCol w:w="1443"/>
      </w:tblGrid>
      <w:tr w:rsidR="007F662B" w:rsidRPr="00A958C6" w14:paraId="541F461D" w14:textId="77777777" w:rsidTr="005F1364">
        <w:trPr>
          <w:trHeight w:val="20"/>
        </w:trPr>
        <w:tc>
          <w:tcPr>
            <w:tcW w:w="1960" w:type="pct"/>
          </w:tcPr>
          <w:p w14:paraId="4071EC11" w14:textId="77777777" w:rsidR="007F662B" w:rsidRPr="00A958C6" w:rsidRDefault="007F662B" w:rsidP="00FC7341">
            <w:pPr>
              <w:spacing w:before="100" w:after="10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73" w:type="pct"/>
          </w:tcPr>
          <w:p w14:paraId="6D7A1F2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Gross</w:t>
            </w:r>
          </w:p>
          <w:p w14:paraId="010A8A0B"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returns</w:t>
            </w:r>
          </w:p>
          <w:p w14:paraId="0C5E7E2C"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893" w:type="pct"/>
          </w:tcPr>
          <w:p w14:paraId="201B1DF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Cost of</w:t>
            </w:r>
          </w:p>
          <w:p w14:paraId="4B59C37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cultivation</w:t>
            </w:r>
          </w:p>
          <w:p w14:paraId="4DABB06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673" w:type="pct"/>
          </w:tcPr>
          <w:p w14:paraId="4E9B92F2"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Net</w:t>
            </w:r>
          </w:p>
          <w:p w14:paraId="41612FD8"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returns</w:t>
            </w:r>
          </w:p>
          <w:p w14:paraId="48755AD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(Rs/ha)</w:t>
            </w:r>
          </w:p>
        </w:tc>
        <w:tc>
          <w:tcPr>
            <w:tcW w:w="800" w:type="pct"/>
          </w:tcPr>
          <w:p w14:paraId="5929EC9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Benefit:</w:t>
            </w:r>
          </w:p>
          <w:p w14:paraId="3866A045"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cost ratio</w:t>
            </w:r>
          </w:p>
        </w:tc>
      </w:tr>
      <w:tr w:rsidR="007F662B" w:rsidRPr="00A958C6" w14:paraId="017A58D0" w14:textId="77777777" w:rsidTr="005F1364">
        <w:trPr>
          <w:trHeight w:val="20"/>
        </w:trPr>
        <w:tc>
          <w:tcPr>
            <w:tcW w:w="1960" w:type="pct"/>
          </w:tcPr>
          <w:p w14:paraId="4ED1B89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73" w:type="pct"/>
          </w:tcPr>
          <w:p w14:paraId="5EA2CAC6"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98319</w:t>
            </w:r>
          </w:p>
        </w:tc>
        <w:tc>
          <w:tcPr>
            <w:tcW w:w="893" w:type="pct"/>
          </w:tcPr>
          <w:p w14:paraId="2649F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83688</w:t>
            </w:r>
          </w:p>
        </w:tc>
        <w:tc>
          <w:tcPr>
            <w:tcW w:w="673" w:type="pct"/>
          </w:tcPr>
          <w:p w14:paraId="7DF98EF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14632</w:t>
            </w:r>
          </w:p>
        </w:tc>
        <w:tc>
          <w:tcPr>
            <w:tcW w:w="800" w:type="pct"/>
          </w:tcPr>
          <w:p w14:paraId="69EE99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r>
      <w:tr w:rsidR="007F662B" w:rsidRPr="00A958C6" w14:paraId="35BBEA1D" w14:textId="77777777" w:rsidTr="005F1364">
        <w:trPr>
          <w:trHeight w:val="20"/>
        </w:trPr>
        <w:tc>
          <w:tcPr>
            <w:tcW w:w="1960" w:type="pct"/>
          </w:tcPr>
          <w:p w14:paraId="4DADE340"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22F3F73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117466</w:t>
            </w:r>
          </w:p>
        </w:tc>
        <w:tc>
          <w:tcPr>
            <w:tcW w:w="893" w:type="pct"/>
          </w:tcPr>
          <w:p w14:paraId="04603D5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86005</w:t>
            </w:r>
          </w:p>
        </w:tc>
        <w:tc>
          <w:tcPr>
            <w:tcW w:w="673" w:type="pct"/>
          </w:tcPr>
          <w:p w14:paraId="7B1F1C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31461</w:t>
            </w:r>
          </w:p>
        </w:tc>
        <w:tc>
          <w:tcPr>
            <w:tcW w:w="800" w:type="pct"/>
          </w:tcPr>
          <w:p w14:paraId="73844E4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r>
      <w:tr w:rsidR="007F662B" w:rsidRPr="00A958C6" w14:paraId="05490E13" w14:textId="77777777" w:rsidTr="005F1364">
        <w:trPr>
          <w:trHeight w:val="20"/>
        </w:trPr>
        <w:tc>
          <w:tcPr>
            <w:tcW w:w="1960" w:type="pct"/>
          </w:tcPr>
          <w:p w14:paraId="051118C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BF1482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113886</w:t>
            </w:r>
          </w:p>
        </w:tc>
        <w:tc>
          <w:tcPr>
            <w:tcW w:w="893" w:type="pct"/>
          </w:tcPr>
          <w:p w14:paraId="7269547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86993</w:t>
            </w:r>
          </w:p>
        </w:tc>
        <w:tc>
          <w:tcPr>
            <w:tcW w:w="673" w:type="pct"/>
          </w:tcPr>
          <w:p w14:paraId="4DDAF6E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26893</w:t>
            </w:r>
          </w:p>
        </w:tc>
        <w:tc>
          <w:tcPr>
            <w:tcW w:w="800" w:type="pct"/>
          </w:tcPr>
          <w:p w14:paraId="643FF93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r>
      <w:tr w:rsidR="007F662B" w:rsidRPr="00A958C6" w14:paraId="7E403343" w14:textId="77777777" w:rsidTr="005F1364">
        <w:trPr>
          <w:trHeight w:val="20"/>
        </w:trPr>
        <w:tc>
          <w:tcPr>
            <w:tcW w:w="1960" w:type="pct"/>
          </w:tcPr>
          <w:p w14:paraId="5EADA6D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46E7AD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135434</w:t>
            </w:r>
          </w:p>
        </w:tc>
        <w:tc>
          <w:tcPr>
            <w:tcW w:w="893" w:type="pct"/>
          </w:tcPr>
          <w:p w14:paraId="40EA797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91076</w:t>
            </w:r>
          </w:p>
        </w:tc>
        <w:tc>
          <w:tcPr>
            <w:tcW w:w="673" w:type="pct"/>
          </w:tcPr>
          <w:p w14:paraId="7E42FBA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44359</w:t>
            </w:r>
          </w:p>
        </w:tc>
        <w:tc>
          <w:tcPr>
            <w:tcW w:w="800" w:type="pct"/>
          </w:tcPr>
          <w:p w14:paraId="6ABD610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02C3A665" w14:textId="77777777" w:rsidTr="005F1364">
        <w:trPr>
          <w:trHeight w:val="20"/>
        </w:trPr>
        <w:tc>
          <w:tcPr>
            <w:tcW w:w="1960" w:type="pct"/>
          </w:tcPr>
          <w:p w14:paraId="7FFB9CD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2BD5F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131544</w:t>
            </w:r>
          </w:p>
        </w:tc>
        <w:tc>
          <w:tcPr>
            <w:tcW w:w="893" w:type="pct"/>
          </w:tcPr>
          <w:p w14:paraId="6610A75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92321</w:t>
            </w:r>
          </w:p>
        </w:tc>
        <w:tc>
          <w:tcPr>
            <w:tcW w:w="673" w:type="pct"/>
          </w:tcPr>
          <w:p w14:paraId="27EFADA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39223</w:t>
            </w:r>
          </w:p>
        </w:tc>
        <w:tc>
          <w:tcPr>
            <w:tcW w:w="800" w:type="pct"/>
          </w:tcPr>
          <w:p w14:paraId="30E6011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4C05C6E2" w14:textId="77777777" w:rsidTr="005F1364">
        <w:trPr>
          <w:trHeight w:val="20"/>
        </w:trPr>
        <w:tc>
          <w:tcPr>
            <w:tcW w:w="1960" w:type="pct"/>
          </w:tcPr>
          <w:p w14:paraId="26D3338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73" w:type="pct"/>
          </w:tcPr>
          <w:p w14:paraId="0F6C9C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130817</w:t>
            </w:r>
          </w:p>
        </w:tc>
        <w:tc>
          <w:tcPr>
            <w:tcW w:w="893" w:type="pct"/>
          </w:tcPr>
          <w:p w14:paraId="54C794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89645</w:t>
            </w:r>
          </w:p>
        </w:tc>
        <w:tc>
          <w:tcPr>
            <w:tcW w:w="673" w:type="pct"/>
          </w:tcPr>
          <w:p w14:paraId="078E3A4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41172</w:t>
            </w:r>
          </w:p>
        </w:tc>
        <w:tc>
          <w:tcPr>
            <w:tcW w:w="800" w:type="pct"/>
          </w:tcPr>
          <w:p w14:paraId="765F95E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1.46</w:t>
            </w:r>
          </w:p>
        </w:tc>
      </w:tr>
      <w:tr w:rsidR="007F662B" w:rsidRPr="00A958C6" w14:paraId="4C21A85F" w14:textId="77777777" w:rsidTr="005F1364">
        <w:trPr>
          <w:trHeight w:val="20"/>
        </w:trPr>
        <w:tc>
          <w:tcPr>
            <w:tcW w:w="1960" w:type="pct"/>
          </w:tcPr>
          <w:p w14:paraId="14ABA68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1820DF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145273</w:t>
            </w:r>
          </w:p>
        </w:tc>
        <w:tc>
          <w:tcPr>
            <w:tcW w:w="893" w:type="pct"/>
          </w:tcPr>
          <w:p w14:paraId="401F13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91859</w:t>
            </w:r>
          </w:p>
        </w:tc>
        <w:tc>
          <w:tcPr>
            <w:tcW w:w="673" w:type="pct"/>
          </w:tcPr>
          <w:p w14:paraId="03314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53414</w:t>
            </w:r>
          </w:p>
        </w:tc>
        <w:tc>
          <w:tcPr>
            <w:tcW w:w="800" w:type="pct"/>
          </w:tcPr>
          <w:p w14:paraId="13E17A6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r>
      <w:tr w:rsidR="007F662B" w:rsidRPr="00A958C6" w14:paraId="7CE93CC7" w14:textId="77777777" w:rsidTr="005F1364">
        <w:trPr>
          <w:trHeight w:val="20"/>
        </w:trPr>
        <w:tc>
          <w:tcPr>
            <w:tcW w:w="1960" w:type="pct"/>
          </w:tcPr>
          <w:p w14:paraId="42452505"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1AA08D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143167</w:t>
            </w:r>
          </w:p>
        </w:tc>
        <w:tc>
          <w:tcPr>
            <w:tcW w:w="893" w:type="pct"/>
          </w:tcPr>
          <w:p w14:paraId="2322A3C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93344</w:t>
            </w:r>
          </w:p>
        </w:tc>
        <w:tc>
          <w:tcPr>
            <w:tcW w:w="673" w:type="pct"/>
          </w:tcPr>
          <w:p w14:paraId="02F3058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49824</w:t>
            </w:r>
          </w:p>
        </w:tc>
        <w:tc>
          <w:tcPr>
            <w:tcW w:w="800" w:type="pct"/>
          </w:tcPr>
          <w:p w14:paraId="4028EBC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w:t>
            </w:r>
          </w:p>
        </w:tc>
      </w:tr>
      <w:tr w:rsidR="007F662B" w:rsidRPr="00A958C6" w14:paraId="2C6BA8D7" w14:textId="77777777" w:rsidTr="005F1364">
        <w:trPr>
          <w:trHeight w:val="20"/>
        </w:trPr>
        <w:tc>
          <w:tcPr>
            <w:tcW w:w="1960" w:type="pct"/>
          </w:tcPr>
          <w:p w14:paraId="1ACDA4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73" w:type="pct"/>
          </w:tcPr>
          <w:p w14:paraId="5E20B6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150045</w:t>
            </w:r>
          </w:p>
        </w:tc>
        <w:tc>
          <w:tcPr>
            <w:tcW w:w="893" w:type="pct"/>
          </w:tcPr>
          <w:p w14:paraId="27F511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90778</w:t>
            </w:r>
          </w:p>
        </w:tc>
        <w:tc>
          <w:tcPr>
            <w:tcW w:w="673" w:type="pct"/>
          </w:tcPr>
          <w:p w14:paraId="7F9FC56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59268</w:t>
            </w:r>
          </w:p>
        </w:tc>
        <w:tc>
          <w:tcPr>
            <w:tcW w:w="800" w:type="pct"/>
          </w:tcPr>
          <w:p w14:paraId="2F640D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1.65</w:t>
            </w:r>
          </w:p>
        </w:tc>
      </w:tr>
    </w:tbl>
    <w:p w14:paraId="0DE22A2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3939014B" w14:textId="77777777" w:rsidR="007F662B" w:rsidRPr="00A958C6" w:rsidRDefault="007F662B" w:rsidP="00FC7341">
      <w:pPr>
        <w:spacing w:line="360" w:lineRule="auto"/>
        <w:jc w:val="both"/>
        <w:rPr>
          <w:rFonts w:ascii="Times New Roman" w:hAnsi="Times New Roman" w:cs="Times New Roman"/>
        </w:rPr>
      </w:pPr>
    </w:p>
    <w:p w14:paraId="5AF37522" w14:textId="0C3C36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bookmarkStart w:id="3" w:name="_Hlk201389531"/>
      <w:bookmarkStart w:id="4" w:name="_Hlk201389554"/>
      <w:r w:rsidRPr="00A958C6">
        <w:rPr>
          <w:rFonts w:ascii="Times New Roman" w:hAnsi="Times New Roman" w:cs="Times New Roman"/>
          <w:b/>
          <w:bCs/>
          <w:color w:val="000000" w:themeColor="text1"/>
          <w:kern w:val="0"/>
          <w14:ligatures w14:val="none"/>
        </w:rPr>
        <w:t>Gross Returns (₹/ha)</w:t>
      </w:r>
    </w:p>
    <w:bookmarkEnd w:id="3"/>
    <w:p w14:paraId="26898ABC" w14:textId="77777777" w:rsid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gross return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₹1,50,045 ha⁻¹, which was significantly higher than all other treatments. This was followed by T</w:t>
      </w:r>
      <w:r w:rsidRPr="00A958C6">
        <w:rPr>
          <w:rFonts w:ascii="Times New Roman" w:hAnsi="Times New Roman" w:cs="Times New Roman"/>
          <w:color w:val="000000" w:themeColor="text1"/>
          <w:kern w:val="0"/>
          <w:vertAlign w:val="subscript"/>
          <w14:ligatures w14:val="none"/>
        </w:rPr>
        <w:t>7</w:t>
      </w:r>
      <w:r w:rsidRPr="00A958C6">
        <w:rPr>
          <w:rFonts w:ascii="Times New Roman" w:hAnsi="Times New Roman" w:cs="Times New Roman"/>
          <w:color w:val="000000" w:themeColor="text1"/>
          <w:kern w:val="0"/>
          <w14:ligatures w14:val="none"/>
        </w:rPr>
        <w:t xml:space="preserve"> (75%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₹1,45,273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₹1,43,167 ha⁻¹). The minimum gross return was observed in the control (T1: ₹98,319 ha⁻¹).</w:t>
      </w:r>
    </w:p>
    <w:p w14:paraId="0DF2BA9F" w14:textId="3273FBA4" w:rsidR="007F662B" w:rsidRP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b/>
          <w:bCs/>
          <w:color w:val="000000" w:themeColor="text1"/>
          <w:kern w:val="0"/>
          <w14:ligatures w14:val="none"/>
        </w:rPr>
        <w:t>Cost of Cultivation (₹/ha)</w:t>
      </w:r>
    </w:p>
    <w:bookmarkEnd w:id="4"/>
    <w:p w14:paraId="33EE12DF" w14:textId="1F127BD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cost of cultivation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(₹93,344 ha⁻¹),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5</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(₹92,321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(₹91,076 ha⁻¹). The lowest cost of cultivation was recorded in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₹83,688 ha⁻¹).</w:t>
      </w:r>
    </w:p>
    <w:p w14:paraId="4F56B5D3" w14:textId="0ED2073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lastRenderedPageBreak/>
        <w:t>Net Returns (₹/ha)</w:t>
      </w:r>
    </w:p>
    <w:p w14:paraId="4C8A3E10" w14:textId="5606789A"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net return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(₹59,268 ha⁻¹), which was significantly higher than all other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(₹53,414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(₹49,824 ha⁻¹) also recorded high net returns. The lowest net return was observed under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₹14,632 ha⁻¹).</w:t>
      </w:r>
    </w:p>
    <w:p w14:paraId="6E7BC08E" w14:textId="3A8BD557" w:rsidR="007F662B" w:rsidRPr="00A958C6" w:rsidRDefault="00F273A3" w:rsidP="00FC7341">
      <w:pPr>
        <w:spacing w:after="0" w:line="360" w:lineRule="auto"/>
        <w:contextualSpacing/>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Benefit–Cost Ratio (B:C)</w:t>
      </w:r>
    </w:p>
    <w:p w14:paraId="1C96F223" w14:textId="514D872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B:C ratio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(1.65),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(1.58),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(1.53),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4 </w:t>
      </w:r>
      <w:r w:rsidRPr="00A958C6">
        <w:rPr>
          <w:rFonts w:ascii="Times New Roman" w:hAnsi="Times New Roman" w:cs="Times New Roman"/>
          <w:color w:val="000000" w:themeColor="text1"/>
          <w:kern w:val="0"/>
          <w14:ligatures w14:val="none"/>
        </w:rPr>
        <w:t>(1.49). These treatments were significantly superior to the control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1.17). The lowest B: C ratio was recorded under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indicating poor economic viability.</w:t>
      </w:r>
    </w:p>
    <w:p w14:paraId="65D3E794" w14:textId="77777777" w:rsidR="007F662B" w:rsidRPr="00A958C6" w:rsidRDefault="007F662B" w:rsidP="00FC7341">
      <w:pPr>
        <w:spacing w:line="360" w:lineRule="auto"/>
        <w:jc w:val="both"/>
        <w:rPr>
          <w:rFonts w:ascii="Times New Roman" w:hAnsi="Times New Roman" w:cs="Times New Roman"/>
        </w:rPr>
      </w:pPr>
      <w:r w:rsidRPr="00A958C6">
        <w:rPr>
          <w:rFonts w:ascii="Times New Roman" w:hAnsi="Times New Roman" w:cs="Times New Roman"/>
          <w:noProof/>
          <w:color w:val="000000" w:themeColor="text1"/>
          <w:kern w:val="0"/>
          <w:lang w:val="en-US"/>
          <w14:ligatures w14:val="none"/>
        </w:rPr>
        <w:drawing>
          <wp:inline distT="0" distB="0" distL="0" distR="0" wp14:anchorId="2D7FAC46" wp14:editId="1600D465">
            <wp:extent cx="5262113" cy="2958861"/>
            <wp:effectExtent l="0" t="0" r="15240" b="13335"/>
            <wp:docPr id="80" name="Chart 80">
              <a:extLst xmlns:a="http://schemas.openxmlformats.org/drawingml/2006/main">
                <a:ext uri="{FF2B5EF4-FFF2-40B4-BE49-F238E27FC236}">
                  <a16:creationId xmlns:a16="http://schemas.microsoft.com/office/drawing/2014/main" id="{1E32EDF7-D5CB-15CF-34E8-48BD3AB7E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6801D2" w14:textId="017BEEBC"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kern w:val="0"/>
          <w14:ligatures w14:val="none"/>
        </w:rPr>
      </w:pPr>
      <w:r w:rsidRPr="005F1364">
        <w:rPr>
          <w:rFonts w:ascii="Times New Roman" w:hAnsi="Times New Roman" w:cs="Times New Roman"/>
          <w:b/>
          <w:bCs/>
          <w:kern w:val="0"/>
          <w14:ligatures w14:val="none"/>
        </w:rPr>
        <w:t>Fig</w:t>
      </w:r>
      <w:r w:rsidR="005F1364">
        <w:rPr>
          <w:rFonts w:ascii="Times New Roman" w:hAnsi="Times New Roman" w:cs="Times New Roman"/>
          <w:b/>
          <w:bCs/>
          <w:kern w:val="0"/>
          <w14:ligatures w14:val="none"/>
        </w:rPr>
        <w:t>.</w:t>
      </w:r>
      <w:r w:rsidRPr="005F1364">
        <w:rPr>
          <w:rFonts w:ascii="Times New Roman" w:hAnsi="Times New Roman" w:cs="Times New Roman"/>
          <w:b/>
          <w:bCs/>
          <w:kern w:val="0"/>
          <w14:ligatures w14:val="none"/>
        </w:rPr>
        <w:t xml:space="preserve"> </w:t>
      </w:r>
      <w:r w:rsidR="00D769CA" w:rsidRPr="005F1364">
        <w:rPr>
          <w:rFonts w:ascii="Times New Roman" w:hAnsi="Times New Roman" w:cs="Times New Roman"/>
          <w:b/>
          <w:bCs/>
          <w:kern w:val="0"/>
          <w14:ligatures w14:val="none"/>
        </w:rPr>
        <w:t>1</w:t>
      </w:r>
      <w:r w:rsidR="00B04094">
        <w:rPr>
          <w:rFonts w:ascii="Times New Roman" w:hAnsi="Times New Roman" w:cs="Times New Roman"/>
          <w:b/>
          <w:bCs/>
          <w:kern w:val="0"/>
          <w14:ligatures w14:val="none"/>
        </w:rPr>
        <w:t>:</w:t>
      </w:r>
      <w:r w:rsidR="003C5806">
        <w:rPr>
          <w:rFonts w:ascii="Times New Roman" w:hAnsi="Times New Roman" w:cs="Times New Roman"/>
          <w:b/>
          <w:bCs/>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 xml:space="preserve">on </w:t>
      </w:r>
      <w:r w:rsidR="00B04094">
        <w:rPr>
          <w:rFonts w:ascii="Times New Roman" w:hAnsi="Times New Roman" w:cs="Times New Roman"/>
          <w:b/>
          <w:bCs/>
          <w:kern w:val="0"/>
          <w14:ligatures w14:val="none"/>
        </w:rPr>
        <w:t xml:space="preserve">the </w:t>
      </w:r>
      <w:r w:rsidRPr="005F1364">
        <w:rPr>
          <w:rFonts w:ascii="Times New Roman" w:hAnsi="Times New Roman" w:cs="Times New Roman"/>
          <w:b/>
          <w:bCs/>
          <w:kern w:val="0"/>
          <w14:ligatures w14:val="none"/>
        </w:rPr>
        <w:t xml:space="preserve">economics of </w:t>
      </w:r>
      <w:r w:rsidR="00B04094">
        <w:rPr>
          <w:rFonts w:ascii="Times New Roman" w:hAnsi="Times New Roman" w:cs="Times New Roman"/>
          <w:b/>
          <w:bCs/>
          <w:kern w:val="0"/>
          <w14:ligatures w14:val="none"/>
        </w:rPr>
        <w:t>direct-seeded</w:t>
      </w:r>
      <w:r w:rsidRPr="005F1364">
        <w:rPr>
          <w:rFonts w:ascii="Times New Roman" w:hAnsi="Times New Roman" w:cs="Times New Roman"/>
          <w:b/>
          <w:bCs/>
          <w:kern w:val="0"/>
          <w14:ligatures w14:val="none"/>
        </w:rPr>
        <w:t xml:space="preserve"> rice</w:t>
      </w:r>
    </w:p>
    <w:p w14:paraId="6A1A7BBA" w14:textId="77777777" w:rsidR="007F662B" w:rsidRPr="00A958C6" w:rsidRDefault="007F662B" w:rsidP="00FC7341">
      <w:pPr>
        <w:spacing w:line="360" w:lineRule="auto"/>
        <w:jc w:val="both"/>
        <w:rPr>
          <w:rFonts w:ascii="Times New Roman" w:hAnsi="Times New Roman" w:cs="Times New Roman"/>
        </w:rPr>
      </w:pPr>
    </w:p>
    <w:p w14:paraId="7FAA58DC" w14:textId="005EE777" w:rsidR="007F662B" w:rsidRPr="00B13A54" w:rsidRDefault="00B13A54" w:rsidP="00B13A54">
      <w:pPr>
        <w:spacing w:line="360" w:lineRule="auto"/>
        <w:jc w:val="both"/>
        <w:rPr>
          <w:rFonts w:ascii="Times New Roman" w:hAnsi="Times New Roman" w:cs="Times New Roman"/>
          <w:b/>
          <w:bCs/>
        </w:rPr>
      </w:pPr>
      <w:r>
        <w:rPr>
          <w:rFonts w:ascii="Times New Roman" w:hAnsi="Times New Roman" w:cs="Times New Roman"/>
          <w:b/>
          <w:bCs/>
        </w:rPr>
        <w:t>Nutrient content and their uptake</w:t>
      </w:r>
    </w:p>
    <w:p w14:paraId="764E81BB" w14:textId="580693B4"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Nitrogen content and uptake:</w:t>
      </w:r>
      <w:r w:rsidRPr="00A958C6">
        <w:rPr>
          <w:rFonts w:ascii="Times New Roman" w:hAnsi="Times New Roman" w:cs="Times New Roman"/>
          <w:color w:val="000000" w:themeColor="text1"/>
          <w:kern w:val="0"/>
          <w:lang w:bidi="hi-IN"/>
          <w14:ligatures w14:val="none"/>
        </w:rPr>
        <w:t xml:space="preserve"> </w:t>
      </w:r>
    </w:p>
    <w:p w14:paraId="3CD3D008" w14:textId="195C0500"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Treatments receiving fertilizers along with green manure incorporation were found to give significantly higher content and uptake of N by rice grain and straw as compared to the control. The increase in N uptake could be due to slow and continuous supply of nutrients (via green manuring and inorganic fertilizers) coupled with reduced nitrogen losses via volatilization or leaching, in green manure incorporated plots (</w:t>
      </w:r>
      <w:r w:rsidRPr="00A958C6">
        <w:rPr>
          <w:rFonts w:ascii="Times New Roman" w:hAnsi="Times New Roman" w:cs="Times New Roman"/>
          <w:color w:val="000000" w:themeColor="text1"/>
          <w:kern w:val="0"/>
          <w:lang w:bidi="hi-IN"/>
          <w14:ligatures w14:val="none"/>
        </w:rPr>
        <w:t xml:space="preserve">Sandhya </w:t>
      </w:r>
      <w:r w:rsidRPr="00A958C6">
        <w:rPr>
          <w:rFonts w:ascii="Times New Roman" w:hAnsi="Times New Roman" w:cs="Times New Roman"/>
          <w:color w:val="000000" w:themeColor="text1"/>
          <w:kern w:val="0"/>
          <w:lang w:val="en-US" w:bidi="hi-IN"/>
          <w14:ligatures w14:val="none"/>
        </w:rPr>
        <w:t>Rani et al., 2022). Islam et al. (2019) also noted that green manure not only adds N in soil but also takes up residual N from deep soil horizons to the top soil by their deep root system. Similar results were also observed by</w:t>
      </w:r>
      <w:r w:rsidR="000D1A2B">
        <w:rPr>
          <w:rFonts w:ascii="Times New Roman" w:hAnsi="Times New Roman" w:cs="Times New Roman"/>
          <w:color w:val="000000" w:themeColor="text1"/>
          <w:kern w:val="0"/>
          <w:lang w:val="en-US" w:bidi="hi-IN"/>
          <w14:ligatures w14:val="none"/>
        </w:rPr>
        <w:t xml:space="preserve"> </w:t>
      </w:r>
      <w:r w:rsidR="000D1A2B" w:rsidRPr="00A958C6">
        <w:rPr>
          <w:rFonts w:ascii="Times New Roman" w:hAnsi="Times New Roman" w:cs="Times New Roman"/>
          <w:color w:val="000000" w:themeColor="text1"/>
          <w:kern w:val="0"/>
          <w:lang w:val="en-US" w:bidi="hi-IN"/>
          <w14:ligatures w14:val="none"/>
        </w:rPr>
        <w:t>Kumar et al. (20</w:t>
      </w:r>
      <w:r w:rsidR="000D1A2B">
        <w:rPr>
          <w:rFonts w:ascii="Times New Roman" w:hAnsi="Times New Roman" w:cs="Times New Roman"/>
          <w:color w:val="000000" w:themeColor="text1"/>
          <w:kern w:val="0"/>
          <w:lang w:val="en-US" w:bidi="hi-IN"/>
          <w14:ligatures w14:val="none"/>
        </w:rPr>
        <w:t>23</w:t>
      </w:r>
      <w:r w:rsidR="000D1A2B" w:rsidRPr="00A958C6">
        <w:rPr>
          <w:rFonts w:ascii="Times New Roman" w:hAnsi="Times New Roman" w:cs="Times New Roman"/>
          <w:color w:val="000000" w:themeColor="text1"/>
          <w:kern w:val="0"/>
          <w:lang w:val="en-US" w:bidi="hi-IN"/>
          <w14:ligatures w14:val="none"/>
        </w:rPr>
        <w:t>)</w:t>
      </w:r>
      <w:r w:rsidR="000D1A2B">
        <w:rPr>
          <w:rFonts w:ascii="Times New Roman" w:hAnsi="Times New Roman" w:cs="Times New Roman"/>
          <w:color w:val="000000" w:themeColor="text1"/>
          <w:kern w:val="0"/>
          <w:lang w:val="en-US" w:bidi="hi-IN"/>
          <w14:ligatures w14:val="none"/>
        </w:rPr>
        <w:t>,</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Qaswar</w:t>
      </w:r>
      <w:proofErr w:type="spellEnd"/>
      <w:r w:rsidRPr="00A958C6">
        <w:rPr>
          <w:rFonts w:ascii="Times New Roman" w:hAnsi="Times New Roman" w:cs="Times New Roman"/>
          <w:color w:val="000000" w:themeColor="text1"/>
          <w:kern w:val="0"/>
          <w:lang w:val="en-US" w:bidi="hi-IN"/>
          <w14:ligatures w14:val="none"/>
        </w:rPr>
        <w:t xml:space="preserve"> et al. (2019), Yang et al. (2019), Aulakh et al. (2000) and Ladha et al. (2000).</w:t>
      </w:r>
    </w:p>
    <w:p w14:paraId="24E0885E" w14:textId="21483D05"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Phosphorus content and uptake:</w:t>
      </w:r>
      <w:r w:rsidRPr="00A958C6">
        <w:rPr>
          <w:rFonts w:ascii="Times New Roman" w:hAnsi="Times New Roman" w:cs="Times New Roman"/>
          <w:color w:val="000000" w:themeColor="text1"/>
          <w:kern w:val="0"/>
          <w:lang w:bidi="hi-IN"/>
          <w14:ligatures w14:val="none"/>
        </w:rPr>
        <w:t xml:space="preserve"> </w:t>
      </w:r>
    </w:p>
    <w:p w14:paraId="54DC403C" w14:textId="77777777" w:rsidR="007F662B" w:rsidRPr="00A958C6" w:rsidRDefault="007F662B" w:rsidP="00FC7341">
      <w:pPr>
        <w:spacing w:after="0" w:line="360" w:lineRule="auto"/>
        <w:ind w:left="360"/>
        <w:jc w:val="both"/>
        <w:rPr>
          <w:rFonts w:ascii="Times New Roman" w:hAnsi="Times New Roman" w:cs="Times New Roman"/>
          <w:color w:val="000000" w:themeColor="text1"/>
          <w:spacing w:val="-2"/>
          <w:kern w:val="0"/>
          <w:lang w:val="en-US" w:bidi="hi-IN"/>
          <w14:ligatures w14:val="none"/>
        </w:rPr>
      </w:pPr>
      <w:r w:rsidRPr="00A958C6">
        <w:rPr>
          <w:rFonts w:ascii="Times New Roman" w:hAnsi="Times New Roman" w:cs="Times New Roman"/>
          <w:color w:val="000000" w:themeColor="text1"/>
          <w:kern w:val="0"/>
          <w:lang w:val="en-US" w:bidi="hi-IN"/>
          <w14:ligatures w14:val="none"/>
        </w:rPr>
        <w:tab/>
      </w:r>
      <w:r w:rsidRPr="00A958C6">
        <w:rPr>
          <w:rFonts w:ascii="Times New Roman" w:hAnsi="Times New Roman" w:cs="Times New Roman"/>
          <w:color w:val="000000" w:themeColor="text1"/>
          <w:spacing w:val="-2"/>
          <w:kern w:val="0"/>
          <w:lang w:val="en-US" w:bidi="hi-IN"/>
          <w14:ligatures w14:val="none"/>
        </w:rPr>
        <w:t xml:space="preserve">P content and uptake </w:t>
      </w:r>
      <w:r w:rsidRPr="00A958C6">
        <w:rPr>
          <w:rFonts w:ascii="Times New Roman" w:hAnsi="Times New Roman" w:cs="Times New Roman"/>
          <w:color w:val="000000" w:themeColor="text1"/>
          <w:spacing w:val="-2"/>
          <w:kern w:val="0"/>
          <w:lang w:bidi="hi-IN"/>
          <w14:ligatures w14:val="none"/>
        </w:rPr>
        <w:t>by both grain and straw</w:t>
      </w:r>
      <w:r w:rsidRPr="00A958C6">
        <w:rPr>
          <w:rFonts w:ascii="Times New Roman" w:hAnsi="Times New Roman" w:cs="Times New Roman"/>
          <w:color w:val="000000" w:themeColor="text1"/>
          <w:spacing w:val="-2"/>
          <w:kern w:val="0"/>
          <w:lang w:val="en-US" w:bidi="hi-IN"/>
          <w14:ligatures w14:val="none"/>
        </w:rPr>
        <w:t xml:space="preserve"> were significantly higher in treatments with a combination of both green manure and inorganic fertilizers as compared to the control. As inorganic </w:t>
      </w:r>
      <w:r w:rsidRPr="00A958C6">
        <w:rPr>
          <w:rFonts w:ascii="Times New Roman" w:hAnsi="Times New Roman" w:cs="Times New Roman"/>
          <w:color w:val="000000" w:themeColor="text1"/>
          <w:spacing w:val="-2"/>
          <w:kern w:val="0"/>
          <w:lang w:val="en-US" w:bidi="hi-IN"/>
          <w14:ligatures w14:val="none"/>
        </w:rPr>
        <w:lastRenderedPageBreak/>
        <w:t xml:space="preserve">fertilizers (like SSP or DAP) provide an immediate source of available phosphorus and when combined with green manure, this ensures a more continuous and balanced P supply throughout the crop’s growth cycle (Bah et al., 2006). </w:t>
      </w:r>
      <w:proofErr w:type="spellStart"/>
      <w:r w:rsidRPr="00A958C6">
        <w:rPr>
          <w:rFonts w:ascii="Times New Roman" w:hAnsi="Times New Roman" w:cs="Times New Roman"/>
          <w:color w:val="000000" w:themeColor="text1"/>
          <w:spacing w:val="-2"/>
          <w:kern w:val="0"/>
          <w:lang w:val="en-US" w:bidi="hi-IN"/>
          <w14:ligatures w14:val="none"/>
        </w:rPr>
        <w:t>Cavigelli</w:t>
      </w:r>
      <w:proofErr w:type="spellEnd"/>
      <w:r w:rsidRPr="00A958C6">
        <w:rPr>
          <w:rFonts w:ascii="Times New Roman" w:hAnsi="Times New Roman" w:cs="Times New Roman"/>
          <w:color w:val="000000" w:themeColor="text1"/>
          <w:spacing w:val="-2"/>
          <w:kern w:val="0"/>
          <w:lang w:val="en-US" w:bidi="hi-IN"/>
          <w14:ligatures w14:val="none"/>
        </w:rPr>
        <w:t xml:space="preserve"> et al. (2003) reported that decomposition of green manures produces organic acid which helps in the </w:t>
      </w:r>
      <w:proofErr w:type="spellStart"/>
      <w:r w:rsidRPr="00A958C6">
        <w:rPr>
          <w:rFonts w:ascii="Times New Roman" w:hAnsi="Times New Roman" w:cs="Times New Roman"/>
          <w:color w:val="000000" w:themeColor="text1"/>
          <w:spacing w:val="-2"/>
          <w:kern w:val="0"/>
          <w:lang w:val="en-US" w:bidi="hi-IN"/>
          <w14:ligatures w14:val="none"/>
        </w:rPr>
        <w:t>solubilisation</w:t>
      </w:r>
      <w:proofErr w:type="spellEnd"/>
      <w:r w:rsidRPr="00A958C6">
        <w:rPr>
          <w:rFonts w:ascii="Times New Roman" w:hAnsi="Times New Roman" w:cs="Times New Roman"/>
          <w:color w:val="000000" w:themeColor="text1"/>
          <w:spacing w:val="-2"/>
          <w:kern w:val="0"/>
          <w:lang w:val="en-US" w:bidi="hi-IN"/>
          <w14:ligatures w14:val="none"/>
        </w:rPr>
        <w:t xml:space="preserve"> of fixed phosphorus in soil, thereby increasing P uptake. These findings were supported by Bhavya et al. (2018), Eichler‐</w:t>
      </w:r>
      <w:proofErr w:type="spellStart"/>
      <w:r w:rsidRPr="00A958C6">
        <w:rPr>
          <w:rFonts w:ascii="Times New Roman" w:hAnsi="Times New Roman" w:cs="Times New Roman"/>
          <w:color w:val="000000" w:themeColor="text1"/>
          <w:spacing w:val="-2"/>
          <w:kern w:val="0"/>
          <w:lang w:val="en-US" w:bidi="hi-IN"/>
          <w14:ligatures w14:val="none"/>
        </w:rPr>
        <w:t>Lobermann</w:t>
      </w:r>
      <w:proofErr w:type="spellEnd"/>
      <w:r w:rsidRPr="00A958C6">
        <w:rPr>
          <w:rFonts w:ascii="Times New Roman" w:hAnsi="Times New Roman" w:cs="Times New Roman"/>
          <w:color w:val="000000" w:themeColor="text1"/>
          <w:spacing w:val="-2"/>
          <w:kern w:val="0"/>
          <w:lang w:val="en-US" w:bidi="hi-IN"/>
          <w14:ligatures w14:val="none"/>
        </w:rPr>
        <w:t xml:space="preserve"> et al. (2007) and Baskar et al. (2003).</w:t>
      </w:r>
    </w:p>
    <w:p w14:paraId="20991F95" w14:textId="33F4B82D"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Potassium content and uptake:</w:t>
      </w:r>
      <w:r w:rsidRPr="00A958C6">
        <w:rPr>
          <w:rFonts w:ascii="Times New Roman" w:hAnsi="Times New Roman" w:cs="Times New Roman"/>
          <w:color w:val="000000" w:themeColor="text1"/>
          <w:kern w:val="0"/>
          <w:lang w:bidi="hi-IN"/>
          <w14:ligatures w14:val="none"/>
        </w:rPr>
        <w:t xml:space="preserve"> </w:t>
      </w:r>
    </w:p>
    <w:p w14:paraId="2D5D4C2E"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Significantly higher potassium content and uptake </w:t>
      </w:r>
      <w:r w:rsidRPr="00A958C6">
        <w:rPr>
          <w:rFonts w:ascii="Times New Roman" w:hAnsi="Times New Roman" w:cs="Times New Roman"/>
          <w:color w:val="000000" w:themeColor="text1"/>
          <w:kern w:val="0"/>
          <w:lang w:bidi="hi-IN"/>
          <w14:ligatures w14:val="none"/>
        </w:rPr>
        <w:t xml:space="preserve">by both grain and straw </w:t>
      </w:r>
      <w:r w:rsidRPr="00A958C6">
        <w:rPr>
          <w:rFonts w:ascii="Times New Roman" w:hAnsi="Times New Roman" w:cs="Times New Roman"/>
          <w:color w:val="000000" w:themeColor="text1"/>
          <w:kern w:val="0"/>
          <w:lang w:val="en-US" w:bidi="hi-IN"/>
          <w14:ligatures w14:val="none"/>
        </w:rPr>
        <w:t xml:space="preserve">were recorded in treatments where green manure was integrated with inorganic fertilizers, indicating a synergistic effect on K availability and absorption compared to the control. This synergistic effect ensures both immediate and sustained K availability throughout the crop’s growth. This was likely a result of the green manures like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that contain appreciable amounts of potassium in their tissues and upon decomposition, they release exchangeable K back into the soil, increasing the available K pool (Bahadur et al., 2022) making it available for uptake. Green manure enhances soil organic matter content, which improves CEC, helping soils retain more K in exchangeable (plant-available) form. Comparable findings were reported by Rani et al. (2022), </w:t>
      </w:r>
      <w:proofErr w:type="spellStart"/>
      <w:r w:rsidRPr="00A958C6">
        <w:rPr>
          <w:rFonts w:ascii="Times New Roman" w:hAnsi="Times New Roman" w:cs="Times New Roman"/>
          <w:color w:val="000000" w:themeColor="text1"/>
          <w:kern w:val="0"/>
          <w:lang w:val="en-US" w:bidi="hi-IN"/>
          <w14:ligatures w14:val="none"/>
        </w:rPr>
        <w:t>Thimmareddy</w:t>
      </w:r>
      <w:proofErr w:type="spellEnd"/>
      <w:r w:rsidRPr="00A958C6">
        <w:rPr>
          <w:rFonts w:ascii="Times New Roman" w:hAnsi="Times New Roman" w:cs="Times New Roman"/>
          <w:color w:val="000000" w:themeColor="text1"/>
          <w:kern w:val="0"/>
          <w:lang w:val="en-US" w:bidi="hi-IN"/>
          <w14:ligatures w14:val="none"/>
        </w:rPr>
        <w:t xml:space="preserve"> et al. (2013), and N.P.S. </w:t>
      </w:r>
      <w:proofErr w:type="spellStart"/>
      <w:r w:rsidRPr="00A958C6">
        <w:rPr>
          <w:rFonts w:ascii="Times New Roman" w:hAnsi="Times New Roman" w:cs="Times New Roman"/>
          <w:color w:val="000000" w:themeColor="text1"/>
          <w:kern w:val="0"/>
          <w:lang w:val="en-US" w:bidi="hi-IN"/>
          <w14:ligatures w14:val="none"/>
        </w:rPr>
        <w:t>Yaduvanshi</w:t>
      </w:r>
      <w:proofErr w:type="spellEnd"/>
      <w:r w:rsidRPr="00A958C6">
        <w:rPr>
          <w:rFonts w:ascii="Times New Roman" w:hAnsi="Times New Roman" w:cs="Times New Roman"/>
          <w:color w:val="000000" w:themeColor="text1"/>
          <w:kern w:val="0"/>
          <w:lang w:val="en-US" w:bidi="hi-IN"/>
          <w14:ligatures w14:val="none"/>
        </w:rPr>
        <w:t xml:space="preserve"> (2001).</w:t>
      </w:r>
    </w:p>
    <w:p w14:paraId="6F404B43" w14:textId="37C1958C" w:rsidR="007F662B" w:rsidRPr="00A958C6" w:rsidRDefault="007F662B"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Zn, Fe, Mn and Cu content and uptake in direct seeded rice</w:t>
      </w:r>
    </w:p>
    <w:p w14:paraId="10943F48" w14:textId="1E934D4D"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 xml:space="preserve">The content and uptake of essential micronutrients zinc (Zn), iron (Fe), copper (Cu), and manganese (Mn) by both grain and straw were significantly higher in green manured treatments as compared to the control. </w:t>
      </w:r>
      <w:r w:rsidRPr="00A958C6">
        <w:rPr>
          <w:rFonts w:ascii="Times New Roman" w:hAnsi="Times New Roman" w:cs="Times New Roman"/>
          <w:color w:val="000000" w:themeColor="text1"/>
          <w:kern w:val="0"/>
          <w:lang w:val="en-US" w:bidi="hi-IN"/>
          <w14:ligatures w14:val="none"/>
        </w:rPr>
        <w:t>The improved content and uptake of micronutrients (Zn, Fe, Cu, Mn) in both grain and straw under integrated treatments of green manure and inorganic fertilizers can be attributed to the release of organic acids that enhance micronutrient solubility, increased microbial activity, improved soil organic matter and CEC, and enhanced root absorption capacity. This synergy ensures better availability and plant uptake of micronutrients from the soil (</w:t>
      </w:r>
      <w:proofErr w:type="spellStart"/>
      <w:r w:rsidRPr="00A958C6">
        <w:rPr>
          <w:rFonts w:ascii="Times New Roman" w:hAnsi="Times New Roman" w:cs="Times New Roman"/>
          <w:color w:val="000000" w:themeColor="text1"/>
          <w:kern w:val="0"/>
          <w:lang w:val="en-US" w:bidi="hi-IN"/>
          <w14:ligatures w14:val="none"/>
        </w:rPr>
        <w:t>Duhan</w:t>
      </w:r>
      <w:proofErr w:type="spellEnd"/>
      <w:r w:rsidRPr="00A958C6">
        <w:rPr>
          <w:rFonts w:ascii="Times New Roman" w:hAnsi="Times New Roman" w:cs="Times New Roman"/>
          <w:color w:val="000000" w:themeColor="text1"/>
          <w:kern w:val="0"/>
          <w:lang w:val="en-US" w:bidi="hi-IN"/>
          <w14:ligatures w14:val="none"/>
        </w:rPr>
        <w:t xml:space="preserve"> and Singh, 2002). These findings </w:t>
      </w:r>
      <w:proofErr w:type="gramStart"/>
      <w:r w:rsidRPr="00A958C6">
        <w:rPr>
          <w:rFonts w:ascii="Times New Roman" w:hAnsi="Times New Roman" w:cs="Times New Roman"/>
          <w:color w:val="000000" w:themeColor="text1"/>
          <w:kern w:val="0"/>
          <w:lang w:val="en-US" w:bidi="hi-IN"/>
          <w14:ligatures w14:val="none"/>
        </w:rPr>
        <w:t>are in agreement</w:t>
      </w:r>
      <w:proofErr w:type="gramEnd"/>
      <w:r w:rsidRPr="00A958C6">
        <w:rPr>
          <w:rFonts w:ascii="Times New Roman" w:hAnsi="Times New Roman" w:cs="Times New Roman"/>
          <w:color w:val="000000" w:themeColor="text1"/>
          <w:kern w:val="0"/>
          <w:lang w:val="en-US" w:bidi="hi-IN"/>
          <w14:ligatures w14:val="none"/>
        </w:rPr>
        <w:t xml:space="preserve"> with those of </w:t>
      </w:r>
      <w:proofErr w:type="spellStart"/>
      <w:r w:rsidRPr="00A958C6">
        <w:rPr>
          <w:rFonts w:ascii="Times New Roman" w:hAnsi="Times New Roman" w:cs="Times New Roman"/>
          <w:color w:val="000000" w:themeColor="text1"/>
          <w:kern w:val="0"/>
          <w:lang w:val="en-US" w:bidi="hi-IN"/>
          <w14:ligatures w14:val="none"/>
        </w:rPr>
        <w:t>Baral</w:t>
      </w:r>
      <w:proofErr w:type="spellEnd"/>
      <w:r w:rsidRPr="00A958C6">
        <w:rPr>
          <w:rFonts w:ascii="Times New Roman" w:hAnsi="Times New Roman" w:cs="Times New Roman"/>
          <w:color w:val="000000" w:themeColor="text1"/>
          <w:kern w:val="0"/>
          <w:lang w:val="en-US" w:bidi="hi-IN"/>
          <w14:ligatures w14:val="none"/>
        </w:rPr>
        <w:t xml:space="preserve"> et al. (2023),</w:t>
      </w:r>
      <w:r w:rsidR="000D1A2B">
        <w:rPr>
          <w:rFonts w:ascii="Times New Roman" w:hAnsi="Times New Roman" w:cs="Times New Roman"/>
          <w:color w:val="000000" w:themeColor="text1"/>
          <w:kern w:val="0"/>
          <w:lang w:val="en-US" w:bidi="hi-IN"/>
          <w14:ligatures w14:val="none"/>
        </w:rPr>
        <w:t xml:space="preserve"> </w:t>
      </w:r>
      <w:proofErr w:type="spellStart"/>
      <w:r w:rsidR="000D1A2B">
        <w:rPr>
          <w:rFonts w:ascii="Times New Roman" w:hAnsi="Times New Roman" w:cs="Times New Roman"/>
          <w:color w:val="000000" w:themeColor="text1"/>
          <w:kern w:val="0"/>
          <w:lang w:val="en-US" w:bidi="hi-IN"/>
          <w14:ligatures w14:val="none"/>
        </w:rPr>
        <w:t>Sanwal</w:t>
      </w:r>
      <w:proofErr w:type="spellEnd"/>
      <w:r w:rsidR="000D1A2B" w:rsidRPr="00A958C6">
        <w:rPr>
          <w:rFonts w:ascii="Times New Roman" w:hAnsi="Times New Roman" w:cs="Times New Roman"/>
          <w:color w:val="000000" w:themeColor="text1"/>
          <w:kern w:val="0"/>
          <w:lang w:val="en-US" w:bidi="hi-IN"/>
          <w14:ligatures w14:val="none"/>
        </w:rPr>
        <w:t xml:space="preserve"> et al. (20</w:t>
      </w:r>
      <w:r w:rsidR="000D1A2B">
        <w:rPr>
          <w:rFonts w:ascii="Times New Roman" w:hAnsi="Times New Roman" w:cs="Times New Roman"/>
          <w:color w:val="000000" w:themeColor="text1"/>
          <w:kern w:val="0"/>
          <w:lang w:val="en-US" w:bidi="hi-IN"/>
          <w14:ligatures w14:val="none"/>
        </w:rPr>
        <w:t>23</w:t>
      </w:r>
      <w:r w:rsidR="000D1A2B" w:rsidRPr="00A958C6">
        <w:rPr>
          <w:rFonts w:ascii="Times New Roman" w:hAnsi="Times New Roman" w:cs="Times New Roman"/>
          <w:color w:val="000000" w:themeColor="text1"/>
          <w:kern w:val="0"/>
          <w:lang w:val="en-US" w:bidi="hi-IN"/>
          <w14:ligatures w14:val="none"/>
        </w:rPr>
        <w:t>)</w:t>
      </w:r>
      <w:r w:rsidRPr="00A958C6">
        <w:rPr>
          <w:rFonts w:ascii="Times New Roman" w:hAnsi="Times New Roman" w:cs="Times New Roman"/>
          <w:color w:val="000000" w:themeColor="text1"/>
          <w:kern w:val="0"/>
          <w:lang w:val="en-US" w:bidi="hi-IN"/>
          <w14:ligatures w14:val="none"/>
        </w:rPr>
        <w:t xml:space="preserve"> Mandi et al. (2022), Yadav et al. (2020), Dhaliwal et al. (2019) and </w:t>
      </w:r>
      <w:proofErr w:type="spellStart"/>
      <w:r w:rsidRPr="00A958C6">
        <w:rPr>
          <w:rFonts w:ascii="Times New Roman" w:hAnsi="Times New Roman" w:cs="Times New Roman"/>
          <w:color w:val="000000" w:themeColor="text1"/>
          <w:kern w:val="0"/>
          <w:lang w:val="en-US" w:bidi="hi-IN"/>
          <w14:ligatures w14:val="none"/>
        </w:rPr>
        <w:t>Pooniya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Shivay</w:t>
      </w:r>
      <w:proofErr w:type="spellEnd"/>
      <w:r w:rsidRPr="00A958C6">
        <w:rPr>
          <w:rFonts w:ascii="Times New Roman" w:hAnsi="Times New Roman" w:cs="Times New Roman"/>
          <w:color w:val="000000" w:themeColor="text1"/>
          <w:kern w:val="0"/>
          <w:lang w:val="en-US" w:bidi="hi-IN"/>
          <w14:ligatures w14:val="none"/>
        </w:rPr>
        <w:t xml:space="preserve"> (2013).</w:t>
      </w:r>
    </w:p>
    <w:p w14:paraId="58E7387B" w14:textId="77777777" w:rsidR="003C5806" w:rsidRDefault="003C5806" w:rsidP="00FC7341">
      <w:pPr>
        <w:spacing w:after="0" w:line="360" w:lineRule="auto"/>
        <w:ind w:left="360"/>
        <w:jc w:val="both"/>
        <w:rPr>
          <w:rFonts w:ascii="Times New Roman" w:hAnsi="Times New Roman" w:cs="Times New Roman"/>
          <w:b/>
          <w:bCs/>
          <w:color w:val="000000" w:themeColor="text1"/>
          <w:kern w:val="0"/>
          <w:lang w:bidi="hi-IN"/>
          <w14:ligatures w14:val="none"/>
        </w:rPr>
      </w:pPr>
    </w:p>
    <w:p w14:paraId="6699FEBB" w14:textId="2A7EAE08"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Yield attributes: </w:t>
      </w:r>
    </w:p>
    <w:p w14:paraId="4C60A508" w14:textId="55EF2B9E"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color w:val="000000" w:themeColor="text1"/>
          <w:kern w:val="0"/>
          <w:lang w:bidi="hi-IN"/>
          <w14:ligatures w14:val="none"/>
        </w:rPr>
        <w:tab/>
      </w:r>
      <w:r w:rsidRPr="00A958C6">
        <w:rPr>
          <w:rFonts w:ascii="Times New Roman" w:hAnsi="Times New Roman" w:cs="Times New Roman"/>
          <w:color w:val="000000" w:themeColor="text1"/>
          <w:kern w:val="0"/>
          <w:lang w:val="en-US" w:bidi="hi-IN"/>
          <w14:ligatures w14:val="none"/>
        </w:rPr>
        <w:tab/>
        <w:t>In the present investigation, the plant height (cm) and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found to be significantly influenced by green manure incorporation and nitrogen levels. The maximum plant height and number of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obtained at 100% RDN, which was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75%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75% RDN, 50% RDN +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50%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significantly surpassing the control. This is a consequence of fulfilling the nitrogen requirement with an adequate supply. It might be due to the optimum availability of nitrogen, resulting in more synthesis of photosynthates and a positive source-to-sink relationship. </w:t>
      </w:r>
      <w:r w:rsidRPr="00A958C6">
        <w:rPr>
          <w:rFonts w:ascii="Times New Roman" w:hAnsi="Times New Roman" w:cs="Times New Roman"/>
          <w:color w:val="000000" w:themeColor="text1"/>
          <w:kern w:val="0"/>
          <w:lang w:bidi="hi-IN"/>
          <w14:ligatures w14:val="none"/>
        </w:rPr>
        <w:t>Ullah et al. (2018) also reported that the</w:t>
      </w:r>
      <w:r w:rsidRPr="00A958C6">
        <w:rPr>
          <w:rFonts w:ascii="Times New Roman" w:hAnsi="Times New Roman" w:cs="Times New Roman"/>
          <w:color w:val="000000" w:themeColor="text1"/>
          <w:kern w:val="0"/>
          <w:lang w:val="en-US" w:bidi="hi-IN"/>
          <w14:ligatures w14:val="none"/>
        </w:rPr>
        <w:t xml:space="preserve"> increase in plant height was because nitrogen increases </w:t>
      </w:r>
      <w:r w:rsidRPr="00A958C6">
        <w:rPr>
          <w:rFonts w:ascii="Times New Roman" w:hAnsi="Times New Roman" w:cs="Times New Roman"/>
          <w:color w:val="000000" w:themeColor="text1"/>
          <w:kern w:val="0"/>
          <w:lang w:val="en-US" w:bidi="hi-IN"/>
          <w14:ligatures w14:val="none"/>
        </w:rPr>
        <w:lastRenderedPageBreak/>
        <w:t xml:space="preserve">leaf area which results in high rate of photosynthesis, more production of assimilates and plant dry matter. The results are in conformity with those of Irin et al. (2020), Islam et al. (2019), Sajjad et al. (2019), </w:t>
      </w:r>
      <w:r w:rsidRPr="00A958C6">
        <w:rPr>
          <w:rFonts w:ascii="Times New Roman" w:hAnsi="Times New Roman" w:cs="Times New Roman"/>
          <w:color w:val="000000" w:themeColor="text1"/>
          <w:kern w:val="0"/>
          <w:lang w:bidi="hi-IN"/>
          <w14:ligatures w14:val="none"/>
        </w:rPr>
        <w:t>Kumar et al. (2011) and Amanullah et al. (2009).</w:t>
      </w:r>
    </w:p>
    <w:p w14:paraId="32A7FF3F" w14:textId="2DCB2B9B"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 xml:space="preserve">Yield of DSR: </w:t>
      </w:r>
    </w:p>
    <w:p w14:paraId="71F7D778" w14:textId="789442F6"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 xml:space="preserve">Rice grain yield was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Green manuring with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resulted in higher grain and straw yield as compared to green manuring with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because of the higher biomass of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leading to higher mineralization and increased availability of nutrients in the soil for crop uptake. Yield increase might be due to the increase of cation-exchange capacity, available phosphorus and exchangeable potassium, when green manures were incorporated in combination with inorganic fertilizers.</w:t>
      </w:r>
      <w:r w:rsidR="00930FA9">
        <w:rPr>
          <w:rFonts w:ascii="Times New Roman" w:hAnsi="Times New Roman" w:cs="Times New Roman"/>
          <w:color w:val="000000" w:themeColor="text1"/>
          <w:kern w:val="0"/>
          <w:lang w:val="en-US" w:bidi="hi-IN"/>
          <w14:ligatures w14:val="none"/>
        </w:rPr>
        <w:t xml:space="preserve"> </w:t>
      </w:r>
      <w:r w:rsidR="00930FA9" w:rsidRPr="00930FA9">
        <w:rPr>
          <w:rFonts w:ascii="Times New Roman" w:hAnsi="Times New Roman" w:cs="Times New Roman"/>
          <w:color w:val="000000" w:themeColor="text1"/>
          <w:kern w:val="0"/>
          <w:lang w:val="en-US" w:bidi="hi-IN"/>
          <w14:ligatures w14:val="none"/>
        </w:rPr>
        <w:t>The moderate grain yield observed in the present study may be attributed to the direct-seeded method of rice establishment, which is often associated with greater weed competition and moisture stress compared with transplanted rice systems. In addition, seasonal climatic variations during the experimental year may also have influenced crop growth and productivity.</w:t>
      </w:r>
      <w:r w:rsidRPr="00A958C6">
        <w:rPr>
          <w:rFonts w:ascii="Times New Roman" w:hAnsi="Times New Roman" w:cs="Times New Roman"/>
          <w:color w:val="000000" w:themeColor="text1"/>
          <w:kern w:val="0"/>
          <w:lang w:val="en-US" w:bidi="hi-IN"/>
          <w14:ligatures w14:val="none"/>
        </w:rPr>
        <w:t xml:space="preserve"> Our findings align with the results of Gao et al. (2023), Islam et al. (2019), </w:t>
      </w:r>
      <w:proofErr w:type="spellStart"/>
      <w:r w:rsidRPr="00A958C6">
        <w:rPr>
          <w:rFonts w:ascii="Times New Roman" w:hAnsi="Times New Roman" w:cs="Times New Roman"/>
          <w:color w:val="000000" w:themeColor="text1"/>
          <w:kern w:val="0"/>
          <w:lang w:val="en-US" w:bidi="hi-IN"/>
          <w14:ligatures w14:val="none"/>
        </w:rPr>
        <w:t>Duhan</w:t>
      </w:r>
      <w:proofErr w:type="spellEnd"/>
      <w:r w:rsidRPr="00A958C6">
        <w:rPr>
          <w:rFonts w:ascii="Times New Roman" w:hAnsi="Times New Roman" w:cs="Times New Roman"/>
          <w:color w:val="000000" w:themeColor="text1"/>
          <w:kern w:val="0"/>
          <w:lang w:val="en-US" w:bidi="hi-IN"/>
          <w14:ligatures w14:val="none"/>
        </w:rPr>
        <w:t xml:space="preserve"> and Singh (2002) and Ladha et al. (2000).</w:t>
      </w:r>
    </w:p>
    <w:p w14:paraId="4C1210A7" w14:textId="7FECD9CC"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All the nitrogen levels significantly increased the straw yield, obviously by an increase in plant height and number of effective tillers leading to more dry matter production which finally contributed to the straw yield. The nutrients contributed through green manure and nitrogen addition might be the reason for the increase in rice grain and straw yield (Islam et al., 2016). </w:t>
      </w:r>
      <w:r w:rsidRPr="00A958C6">
        <w:rPr>
          <w:rFonts w:ascii="Times New Roman" w:hAnsi="Times New Roman" w:cs="Times New Roman"/>
          <w:color w:val="000000" w:themeColor="text1"/>
          <w:kern w:val="0"/>
          <w:lang w:bidi="hi-IN"/>
          <w14:ligatures w14:val="none"/>
        </w:rPr>
        <w:t xml:space="preserve">Rice straw yield was also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w:t>
      </w:r>
      <w:r w:rsidR="00930FA9">
        <w:rPr>
          <w:rFonts w:ascii="Times New Roman" w:hAnsi="Times New Roman" w:cs="Times New Roman"/>
          <w:color w:val="000000" w:themeColor="text1"/>
          <w:kern w:val="0"/>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The positive contribution of nitrogen on straw yield was also been reported by</w:t>
      </w:r>
      <w:r w:rsidR="00A26EC2">
        <w:rPr>
          <w:rFonts w:ascii="Times New Roman" w:hAnsi="Times New Roman" w:cs="Times New Roman"/>
          <w:color w:val="000000" w:themeColor="text1"/>
          <w:kern w:val="0"/>
          <w:lang w:val="en-US" w:bidi="hi-IN"/>
          <w14:ligatures w14:val="none"/>
        </w:rPr>
        <w:t xml:space="preserve"> </w:t>
      </w:r>
      <w:proofErr w:type="spellStart"/>
      <w:r w:rsidR="00A26EC2">
        <w:rPr>
          <w:rFonts w:ascii="Times New Roman" w:hAnsi="Times New Roman" w:cs="Times New Roman"/>
          <w:color w:val="000000" w:themeColor="text1"/>
          <w:kern w:val="0"/>
          <w:lang w:val="en-US" w:bidi="hi-IN"/>
          <w14:ligatures w14:val="none"/>
        </w:rPr>
        <w:t>Sanwal</w:t>
      </w:r>
      <w:proofErr w:type="spellEnd"/>
      <w:r w:rsidR="00A26EC2" w:rsidRPr="00A958C6">
        <w:rPr>
          <w:rFonts w:ascii="Times New Roman" w:hAnsi="Times New Roman" w:cs="Times New Roman"/>
          <w:color w:val="000000" w:themeColor="text1"/>
          <w:kern w:val="0"/>
          <w:lang w:val="en-US" w:bidi="hi-IN"/>
          <w14:ligatures w14:val="none"/>
        </w:rPr>
        <w:t xml:space="preserve"> et al. (20</w:t>
      </w:r>
      <w:r w:rsidR="00A26EC2">
        <w:rPr>
          <w:rFonts w:ascii="Times New Roman" w:hAnsi="Times New Roman" w:cs="Times New Roman"/>
          <w:color w:val="000000" w:themeColor="text1"/>
          <w:kern w:val="0"/>
          <w:lang w:val="en-US" w:bidi="hi-IN"/>
          <w14:ligatures w14:val="none"/>
        </w:rPr>
        <w:t>23</w:t>
      </w:r>
      <w:r w:rsidR="00A26EC2" w:rsidRPr="00A958C6">
        <w:rPr>
          <w:rFonts w:ascii="Times New Roman" w:hAnsi="Times New Roman" w:cs="Times New Roman"/>
          <w:color w:val="000000" w:themeColor="text1"/>
          <w:kern w:val="0"/>
          <w:lang w:val="en-US" w:bidi="hi-IN"/>
          <w14:ligatures w14:val="none"/>
        </w:rPr>
        <w:t>)</w:t>
      </w:r>
      <w:r w:rsidR="00A26EC2">
        <w:rPr>
          <w:rFonts w:ascii="Times New Roman" w:hAnsi="Times New Roman" w:cs="Times New Roman"/>
          <w:color w:val="000000" w:themeColor="text1"/>
          <w:kern w:val="0"/>
          <w:lang w:val="en-US" w:bidi="hi-IN"/>
          <w14:ligatures w14:val="none"/>
        </w:rPr>
        <w:t>,</w:t>
      </w:r>
      <w:r w:rsidR="000D1A2B">
        <w:rPr>
          <w:rFonts w:ascii="Times New Roman" w:hAnsi="Times New Roman" w:cs="Times New Roman"/>
          <w:color w:val="000000" w:themeColor="text1"/>
          <w:kern w:val="0"/>
          <w:lang w:val="en-US" w:bidi="hi-IN"/>
          <w14:ligatures w14:val="none"/>
        </w:rPr>
        <w:t xml:space="preserve"> </w:t>
      </w:r>
      <w:r w:rsidR="000D1A2B" w:rsidRPr="00A958C6">
        <w:rPr>
          <w:rFonts w:ascii="Times New Roman" w:hAnsi="Times New Roman" w:cs="Times New Roman"/>
          <w:color w:val="000000" w:themeColor="text1"/>
          <w:kern w:val="0"/>
          <w:lang w:val="en-US" w:bidi="hi-IN"/>
          <w14:ligatures w14:val="none"/>
        </w:rPr>
        <w:t>Kumar et al. (20</w:t>
      </w:r>
      <w:r w:rsidR="000D1A2B">
        <w:rPr>
          <w:rFonts w:ascii="Times New Roman" w:hAnsi="Times New Roman" w:cs="Times New Roman"/>
          <w:color w:val="000000" w:themeColor="text1"/>
          <w:kern w:val="0"/>
          <w:lang w:val="en-US" w:bidi="hi-IN"/>
          <w14:ligatures w14:val="none"/>
        </w:rPr>
        <w:t>22</w:t>
      </w:r>
      <w:r w:rsidR="000D1A2B" w:rsidRPr="00A958C6">
        <w:rPr>
          <w:rFonts w:ascii="Times New Roman" w:hAnsi="Times New Roman" w:cs="Times New Roman"/>
          <w:color w:val="000000" w:themeColor="text1"/>
          <w:kern w:val="0"/>
          <w:lang w:val="en-US" w:bidi="hi-IN"/>
          <w14:ligatures w14:val="none"/>
        </w:rPr>
        <w:t>)</w:t>
      </w:r>
      <w:r w:rsidR="000D1A2B">
        <w:rPr>
          <w:rFonts w:ascii="Times New Roman" w:hAnsi="Times New Roman" w:cs="Times New Roman"/>
          <w:color w:val="000000" w:themeColor="text1"/>
          <w:kern w:val="0"/>
          <w:lang w:val="en-US" w:bidi="hi-IN"/>
          <w14:ligatures w14:val="none"/>
        </w:rPr>
        <w:t>,</w:t>
      </w:r>
      <w:r w:rsidRPr="00A958C6">
        <w:rPr>
          <w:rFonts w:ascii="Times New Roman" w:hAnsi="Times New Roman" w:cs="Times New Roman"/>
          <w:color w:val="000000" w:themeColor="text1"/>
          <w:kern w:val="0"/>
          <w:lang w:val="en-US" w:bidi="hi-IN"/>
          <w14:ligatures w14:val="none"/>
        </w:rPr>
        <w:t xml:space="preserve"> Islam et al. (2014) and Kumar et al. (2015).</w:t>
      </w:r>
    </w:p>
    <w:p w14:paraId="6C15AC75" w14:textId="5DF6EE77"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Harvest index: </w:t>
      </w:r>
    </w:p>
    <w:p w14:paraId="168603E3" w14:textId="7777777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Harvest index is also a measure of the efficiency of crop production which indicates the percentage of total photosynthates converted into economic yield. The highest HI was recorded at 100% RDN which was found statistically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75%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and significantly higher than the control. This might be due to the increased nutrient use efficiency, high nutrient availability and balanced supply during the crop growth stages. These results confirm with those of Behera et al. (2021), Kumar et al. (2021), Sarwar et al. (2017) and </w:t>
      </w:r>
      <w:proofErr w:type="spellStart"/>
      <w:r w:rsidRPr="00A958C6">
        <w:rPr>
          <w:rFonts w:ascii="Times New Roman" w:hAnsi="Times New Roman" w:cs="Times New Roman"/>
          <w:color w:val="000000" w:themeColor="text1"/>
          <w:kern w:val="0"/>
          <w:lang w:val="en-US" w:bidi="hi-IN"/>
          <w14:ligatures w14:val="none"/>
        </w:rPr>
        <w:t>Pooniya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Shivay</w:t>
      </w:r>
      <w:proofErr w:type="spellEnd"/>
      <w:r w:rsidRPr="00A958C6">
        <w:rPr>
          <w:rFonts w:ascii="Times New Roman" w:hAnsi="Times New Roman" w:cs="Times New Roman"/>
          <w:color w:val="000000" w:themeColor="text1"/>
          <w:kern w:val="0"/>
          <w:lang w:val="en-US" w:bidi="hi-IN"/>
          <w14:ligatures w14:val="none"/>
        </w:rPr>
        <w:t xml:space="preserve"> (2012).</w:t>
      </w:r>
    </w:p>
    <w:p w14:paraId="4A158CA6" w14:textId="77777777" w:rsidR="003C5806" w:rsidRPr="00A958C6" w:rsidRDefault="003C5806" w:rsidP="00FC7341">
      <w:pPr>
        <w:spacing w:after="0" w:line="360" w:lineRule="auto"/>
        <w:ind w:left="360"/>
        <w:jc w:val="both"/>
        <w:rPr>
          <w:rFonts w:ascii="Times New Roman" w:hAnsi="Times New Roman" w:cs="Times New Roman"/>
          <w:color w:val="000000" w:themeColor="text1"/>
          <w:kern w:val="0"/>
          <w:lang w:bidi="hi-IN"/>
          <w14:ligatures w14:val="none"/>
        </w:rPr>
      </w:pPr>
    </w:p>
    <w:p w14:paraId="2E4FC6DA" w14:textId="43C9A77B" w:rsidR="007F662B" w:rsidRPr="00A958C6" w:rsidRDefault="003C5806"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Pr>
          <w:rFonts w:ascii="Times New Roman" w:hAnsi="Times New Roman" w:cs="Times New Roman"/>
          <w:b/>
          <w:bCs/>
          <w:color w:val="000000" w:themeColor="text1"/>
          <w:kern w:val="0"/>
          <w:lang w:bidi="hi-IN"/>
          <w14:ligatures w14:val="none"/>
        </w:rPr>
        <w:t>E</w:t>
      </w:r>
      <w:r w:rsidR="007F662B" w:rsidRPr="00A958C6">
        <w:rPr>
          <w:rFonts w:ascii="Times New Roman" w:hAnsi="Times New Roman" w:cs="Times New Roman"/>
          <w:b/>
          <w:bCs/>
          <w:color w:val="000000" w:themeColor="text1"/>
          <w:kern w:val="0"/>
          <w:lang w:bidi="hi-IN"/>
          <w14:ligatures w14:val="none"/>
        </w:rPr>
        <w:t>conomics of direct seeded rice</w:t>
      </w:r>
    </w:p>
    <w:p w14:paraId="458C5331" w14:textId="69C140E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The higher gross returns and net returns in the treatment with 100% RDN resulted in the highest </w:t>
      </w:r>
      <w:r w:rsidR="00F273A3">
        <w:rPr>
          <w:rFonts w:ascii="Times New Roman" w:hAnsi="Times New Roman" w:cs="Times New Roman"/>
          <w:color w:val="000000" w:themeColor="text1"/>
          <w:kern w:val="0"/>
          <w:lang w:val="en-US" w:bidi="hi-IN"/>
          <w14:ligatures w14:val="none"/>
        </w:rPr>
        <w:t>Benefit–Cost Ratio (B:C)</w:t>
      </w:r>
      <w:r w:rsidRPr="00A958C6">
        <w:rPr>
          <w:rFonts w:ascii="Times New Roman" w:hAnsi="Times New Roman" w:cs="Times New Roman"/>
          <w:color w:val="000000" w:themeColor="text1"/>
          <w:kern w:val="0"/>
          <w:lang w:val="en-US" w:bidi="hi-IN"/>
          <w14:ligatures w14:val="none"/>
        </w:rPr>
        <w:t>. This was due to the higher grain and straw yield. The high B: C ratio under 100% RDN was obtained because the incremental yield and returns s</w:t>
      </w:r>
      <w:proofErr w:type="spellStart"/>
      <w:r w:rsidRPr="00A958C6">
        <w:rPr>
          <w:rFonts w:ascii="Times New Roman" w:hAnsi="Times New Roman" w:cs="Times New Roman"/>
          <w:color w:val="000000" w:themeColor="text1"/>
          <w:kern w:val="0"/>
          <w:lang w:bidi="hi-IN"/>
          <w14:ligatures w14:val="none"/>
        </w:rPr>
        <w:t>ignificantly</w:t>
      </w:r>
      <w:proofErr w:type="spellEnd"/>
      <w:r w:rsidRPr="00A958C6">
        <w:rPr>
          <w:rFonts w:ascii="Times New Roman" w:hAnsi="Times New Roman" w:cs="Times New Roman"/>
          <w:color w:val="000000" w:themeColor="text1"/>
          <w:kern w:val="0"/>
          <w:lang w:bidi="hi-IN"/>
          <w14:ligatures w14:val="none"/>
        </w:rPr>
        <w:t xml:space="preserve"> surpassed </w:t>
      </w:r>
      <w:r w:rsidRPr="00A958C6">
        <w:rPr>
          <w:rFonts w:ascii="Times New Roman" w:hAnsi="Times New Roman" w:cs="Times New Roman"/>
          <w:color w:val="000000" w:themeColor="text1"/>
          <w:kern w:val="0"/>
          <w:lang w:val="en-US" w:bidi="hi-IN"/>
          <w14:ligatures w14:val="none"/>
        </w:rPr>
        <w:t xml:space="preserve">the additional cost of fertilizers, making it economically beneficial. 75% RDN + </w:t>
      </w:r>
      <w:proofErr w:type="spellStart"/>
      <w:r w:rsidRPr="00A958C6">
        <w:rPr>
          <w:rFonts w:ascii="Times New Roman" w:hAnsi="Times New Roman" w:cs="Times New Roman"/>
          <w:color w:val="000000" w:themeColor="text1"/>
          <w:kern w:val="0"/>
          <w:lang w:val="en-US" w:bidi="hi-IN"/>
          <w14:ligatures w14:val="none"/>
        </w:rPr>
        <w:lastRenderedPageBreak/>
        <w:t>Dhaincha</w:t>
      </w:r>
      <w:proofErr w:type="spellEnd"/>
      <w:r w:rsidRPr="00A958C6">
        <w:rPr>
          <w:rFonts w:ascii="Times New Roman" w:hAnsi="Times New Roman" w:cs="Times New Roman"/>
          <w:color w:val="000000" w:themeColor="text1"/>
          <w:kern w:val="0"/>
          <w:lang w:val="en-US" w:bidi="hi-IN"/>
          <w14:ligatures w14:val="none"/>
        </w:rPr>
        <w:t>/</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also resulted in nearly equal B: C ratio. Integrated treatments also support long-term soil fertility and sustainability, offering economic and ecological advantages. These results were supported by findings of </w:t>
      </w:r>
      <w:proofErr w:type="spellStart"/>
      <w:r w:rsidRPr="00A958C6">
        <w:rPr>
          <w:rFonts w:ascii="Times New Roman" w:hAnsi="Times New Roman" w:cs="Times New Roman"/>
          <w:color w:val="000000" w:themeColor="text1"/>
          <w:kern w:val="0"/>
          <w:lang w:val="en-US" w:bidi="hi-IN"/>
          <w14:ligatures w14:val="none"/>
        </w:rPr>
        <w:t>Rautaray</w:t>
      </w:r>
      <w:proofErr w:type="spellEnd"/>
      <w:r w:rsidRPr="00A958C6">
        <w:rPr>
          <w:rFonts w:ascii="Times New Roman" w:hAnsi="Times New Roman" w:cs="Times New Roman"/>
          <w:color w:val="000000" w:themeColor="text1"/>
          <w:kern w:val="0"/>
          <w:lang w:val="en-US" w:bidi="hi-IN"/>
          <w14:ligatures w14:val="none"/>
        </w:rPr>
        <w:t xml:space="preserve"> et. al (2020) and Kumar et al. (2011).</w:t>
      </w:r>
    </w:p>
    <w:p w14:paraId="3FE4C31A" w14:textId="77777777" w:rsidR="000D1A2B" w:rsidRDefault="000D1A2B" w:rsidP="000D1A2B">
      <w:pPr>
        <w:spacing w:after="0" w:line="360" w:lineRule="auto"/>
        <w:jc w:val="both"/>
        <w:rPr>
          <w:rFonts w:ascii="Times New Roman" w:hAnsi="Times New Roman" w:cs="Times New Roman"/>
          <w:color w:val="000000" w:themeColor="text1"/>
          <w:kern w:val="0"/>
          <w:lang w:val="en-US" w:bidi="hi-IN"/>
          <w14:ligatures w14:val="none"/>
        </w:rPr>
      </w:pPr>
    </w:p>
    <w:p w14:paraId="3F5F4F4C" w14:textId="77777777" w:rsidR="00A60F59" w:rsidRDefault="00A60F59" w:rsidP="00FC7341">
      <w:pPr>
        <w:spacing w:after="0" w:line="360" w:lineRule="auto"/>
        <w:ind w:left="360"/>
        <w:jc w:val="both"/>
        <w:rPr>
          <w:rFonts w:ascii="Times New Roman" w:hAnsi="Times New Roman" w:cs="Times New Roman"/>
          <w:color w:val="000000" w:themeColor="text1"/>
          <w:kern w:val="0"/>
          <w:lang w:val="en-US" w:bidi="hi-IN"/>
          <w14:ligatures w14:val="none"/>
        </w:rPr>
      </w:pPr>
    </w:p>
    <w:p w14:paraId="19FA5648" w14:textId="5F8CF00E" w:rsid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60F59">
        <w:rPr>
          <w:rFonts w:ascii="Times New Roman" w:hAnsi="Times New Roman" w:cs="Times New Roman"/>
          <w:b/>
          <w:bCs/>
          <w:color w:val="000000" w:themeColor="text1"/>
          <w:kern w:val="0"/>
          <w:lang w:val="en-US" w:bidi="hi-IN"/>
          <w14:ligatures w14:val="none"/>
        </w:rPr>
        <w:t>Conclusion</w:t>
      </w:r>
    </w:p>
    <w:p w14:paraId="00C788B5" w14:textId="220ECE96" w:rsidR="00F273A3" w:rsidRDefault="00F273A3" w:rsidP="00E50A19">
      <w:pPr>
        <w:spacing w:after="0" w:line="360" w:lineRule="auto"/>
        <w:ind w:left="360"/>
        <w:jc w:val="both"/>
        <w:rPr>
          <w:rFonts w:ascii="Times New Roman" w:hAnsi="Times New Roman" w:cs="Times New Roman"/>
          <w:color w:val="000000" w:themeColor="text1"/>
          <w:kern w:val="0"/>
          <w:lang w:val="en-US" w:bidi="hi-IN"/>
          <w14:ligatures w14:val="none"/>
        </w:rPr>
      </w:pPr>
      <w:r w:rsidRPr="00F273A3">
        <w:rPr>
          <w:rFonts w:ascii="Times New Roman" w:hAnsi="Times New Roman" w:cs="Times New Roman"/>
          <w:color w:val="000000" w:themeColor="text1"/>
          <w:kern w:val="0"/>
          <w:lang w:val="en-US" w:bidi="hi-IN"/>
          <w14:ligatures w14:val="none"/>
        </w:rPr>
        <w:t xml:space="preserve">The present investigation demonstrated that integrated nutrient management through the incorporation of green manure with inorganic fertilizers significantly improved nutrient content, uptake, crop productivity, and economic returns in direct-seeded rice. Although the highest yield and economic returns were recorded with 100% RDN, the treatment 75% RDN + </w:t>
      </w:r>
      <w:proofErr w:type="spellStart"/>
      <w:r w:rsidRPr="00F273A3">
        <w:rPr>
          <w:rFonts w:ascii="Times New Roman" w:hAnsi="Times New Roman" w:cs="Times New Roman"/>
          <w:color w:val="000000" w:themeColor="text1"/>
          <w:kern w:val="0"/>
          <w:lang w:val="en-US" w:bidi="hi-IN"/>
          <w14:ligatures w14:val="none"/>
        </w:rPr>
        <w:t>dhaincha</w:t>
      </w:r>
      <w:proofErr w:type="spellEnd"/>
      <w:r w:rsidRPr="00F273A3">
        <w:rPr>
          <w:rFonts w:ascii="Times New Roman" w:hAnsi="Times New Roman" w:cs="Times New Roman"/>
          <w:color w:val="000000" w:themeColor="text1"/>
          <w:kern w:val="0"/>
          <w:lang w:val="en-US" w:bidi="hi-IN"/>
          <w14:ligatures w14:val="none"/>
        </w:rPr>
        <w:t xml:space="preserve"> produced statistically comparable yield and nutrient uptake. This indicates that the integration of </w:t>
      </w:r>
      <w:proofErr w:type="spellStart"/>
      <w:r w:rsidRPr="00F273A3">
        <w:rPr>
          <w:rFonts w:ascii="Times New Roman" w:hAnsi="Times New Roman" w:cs="Times New Roman"/>
          <w:color w:val="000000" w:themeColor="text1"/>
          <w:kern w:val="0"/>
          <w:lang w:val="en-US" w:bidi="hi-IN"/>
          <w14:ligatures w14:val="none"/>
        </w:rPr>
        <w:t>dhaincha</w:t>
      </w:r>
      <w:proofErr w:type="spellEnd"/>
      <w:r w:rsidRPr="00F273A3">
        <w:rPr>
          <w:rFonts w:ascii="Times New Roman" w:hAnsi="Times New Roman" w:cs="Times New Roman"/>
          <w:color w:val="000000" w:themeColor="text1"/>
          <w:kern w:val="0"/>
          <w:lang w:val="en-US" w:bidi="hi-IN"/>
          <w14:ligatures w14:val="none"/>
        </w:rPr>
        <w:t xml:space="preserve"> green manure with 75% recommended nitrogen can reduce fertilizer requirement by 25% without compromising productivity. Therefore, the practice of combining green manure with reduced nitrogen fertilizer can serve as a sustainable and economically viable nutrient management strategy for direct-seeded rice cultivation.</w:t>
      </w:r>
    </w:p>
    <w:p w14:paraId="3949AE35" w14:textId="77777777" w:rsidR="00E50A19" w:rsidRPr="00A4051F" w:rsidRDefault="00E50A19" w:rsidP="00E50A19">
      <w:pPr>
        <w:spacing w:after="0" w:line="360" w:lineRule="auto"/>
        <w:ind w:left="360"/>
        <w:jc w:val="both"/>
        <w:rPr>
          <w:rFonts w:ascii="Times New Roman" w:hAnsi="Times New Roman" w:cs="Times New Roman"/>
          <w:color w:val="000000" w:themeColor="text1"/>
          <w:kern w:val="0"/>
          <w:lang w:val="en-US" w:bidi="hi-IN"/>
          <w14:ligatures w14:val="none"/>
        </w:rPr>
      </w:pPr>
    </w:p>
    <w:p w14:paraId="5E77BE62" w14:textId="77777777" w:rsidR="00E50A19" w:rsidRPr="00A4051F" w:rsidRDefault="00E50A19" w:rsidP="00A4051F">
      <w:pPr>
        <w:spacing w:after="0" w:line="360" w:lineRule="auto"/>
        <w:ind w:left="360"/>
        <w:jc w:val="both"/>
        <w:rPr>
          <w:rFonts w:ascii="Times New Roman" w:hAnsi="Times New Roman" w:cs="Times New Roman"/>
          <w:color w:val="000000" w:themeColor="text1"/>
          <w:kern w:val="0"/>
          <w:lang w:val="en-US" w:bidi="hi-IN"/>
          <w14:ligatures w14:val="none"/>
        </w:rPr>
      </w:pPr>
    </w:p>
    <w:p w14:paraId="0AEA7663" w14:textId="77777777" w:rsidR="00032CD8" w:rsidRPr="00CA3906" w:rsidRDefault="00032CD8" w:rsidP="00032CD8">
      <w:pPr>
        <w:rPr>
          <w:b/>
          <w:highlight w:val="yellow"/>
        </w:rPr>
      </w:pPr>
      <w:r w:rsidRPr="00CA3906">
        <w:rPr>
          <w:b/>
          <w:highlight w:val="yellow"/>
        </w:rPr>
        <w:t>Disclaimer (Artificial intelligence)</w:t>
      </w:r>
    </w:p>
    <w:p w14:paraId="5FCC73CD" w14:textId="77777777" w:rsidR="00032CD8" w:rsidRPr="00740879" w:rsidRDefault="00032CD8" w:rsidP="00032CD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807FB98" w14:textId="77777777" w:rsidR="00A60F59" w:rsidRP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p>
    <w:p w14:paraId="336048E8" w14:textId="77777777" w:rsidR="007F662B" w:rsidRPr="00A958C6" w:rsidRDefault="007F662B"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0FD9B869" w14:textId="77777777" w:rsidR="007D46FE" w:rsidRPr="00A958C6" w:rsidRDefault="007D46FE" w:rsidP="00FC7341">
      <w:pPr>
        <w:tabs>
          <w:tab w:val="left" w:pos="504"/>
        </w:tabs>
        <w:spacing w:after="0" w:line="360" w:lineRule="auto"/>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References</w:t>
      </w:r>
    </w:p>
    <w:p w14:paraId="2C40DCEB" w14:textId="77777777" w:rsidR="00B04094" w:rsidRPr="00B04094" w:rsidRDefault="00B04094" w:rsidP="000D1A2B">
      <w:pPr>
        <w:widowControl w:val="0"/>
        <w:spacing w:before="160" w:line="360" w:lineRule="auto"/>
        <w:ind w:left="720" w:hanging="720"/>
        <w:jc w:val="both"/>
        <w:rPr>
          <w:rFonts w:ascii="Times New Roman" w:hAnsi="Times New Roman" w:cs="Times New Roman"/>
          <w:color w:val="000000" w:themeColor="text1"/>
        </w:rPr>
      </w:pPr>
    </w:p>
    <w:p w14:paraId="4F67E861" w14:textId="77777777" w:rsidR="00B04094" w:rsidRPr="00CC308D" w:rsidRDefault="00B04094" w:rsidP="00CC308D">
      <w:pPr>
        <w:pStyle w:val="ListParagraph"/>
        <w:numPr>
          <w:ilvl w:val="0"/>
          <w:numId w:val="7"/>
        </w:numPr>
        <w:spacing w:line="360" w:lineRule="auto"/>
        <w:jc w:val="both"/>
        <w:rPr>
          <w:rFonts w:ascii="Times New Roman" w:hAnsi="Times New Roman" w:cs="Times New Roman"/>
          <w:color w:val="000000" w:themeColor="text1"/>
        </w:rPr>
      </w:pPr>
      <w:bookmarkStart w:id="5" w:name="_Hlk201311181"/>
      <w:r w:rsidRPr="00CC308D">
        <w:rPr>
          <w:rFonts w:ascii="Times New Roman" w:hAnsi="Times New Roman" w:cs="Times New Roman"/>
          <w:color w:val="000000" w:themeColor="text1"/>
        </w:rPr>
        <w:t>Amanullah</w:t>
      </w:r>
      <w:bookmarkEnd w:id="5"/>
      <w:r w:rsidRPr="00CC308D">
        <w:rPr>
          <w:rFonts w:ascii="Times New Roman" w:hAnsi="Times New Roman" w:cs="Times New Roman"/>
          <w:color w:val="000000" w:themeColor="text1"/>
        </w:rPr>
        <w:t xml:space="preserve">, H., </w:t>
      </w:r>
      <w:proofErr w:type="spellStart"/>
      <w:r w:rsidRPr="00CC308D">
        <w:rPr>
          <w:rFonts w:ascii="Times New Roman" w:hAnsi="Times New Roman" w:cs="Times New Roman"/>
          <w:color w:val="000000" w:themeColor="text1"/>
        </w:rPr>
        <w:t>Marwat</w:t>
      </w:r>
      <w:proofErr w:type="spellEnd"/>
      <w:r w:rsidRPr="00CC308D">
        <w:rPr>
          <w:rFonts w:ascii="Times New Roman" w:hAnsi="Times New Roman" w:cs="Times New Roman"/>
          <w:color w:val="000000" w:themeColor="text1"/>
        </w:rPr>
        <w:t xml:space="preserve">, K. B., Shah, P., Maula, N., &amp; </w:t>
      </w:r>
      <w:proofErr w:type="spellStart"/>
      <w:r w:rsidRPr="00CC308D">
        <w:rPr>
          <w:rFonts w:ascii="Times New Roman" w:hAnsi="Times New Roman" w:cs="Times New Roman"/>
          <w:color w:val="000000" w:themeColor="text1"/>
        </w:rPr>
        <w:t>Arifullah</w:t>
      </w:r>
      <w:proofErr w:type="spellEnd"/>
      <w:r w:rsidRPr="00CC308D">
        <w:rPr>
          <w:rFonts w:ascii="Times New Roman" w:hAnsi="Times New Roman" w:cs="Times New Roman"/>
          <w:color w:val="000000" w:themeColor="text1"/>
        </w:rPr>
        <w:t>, S. (2009). Nitrogen levels and its time of application influence leaf area, height and biomass of maize planted at low and high density. </w:t>
      </w:r>
      <w:r w:rsidRPr="00CC308D">
        <w:rPr>
          <w:rFonts w:ascii="Times New Roman" w:hAnsi="Times New Roman" w:cs="Times New Roman"/>
          <w:i/>
          <w:iCs/>
          <w:color w:val="000000" w:themeColor="text1"/>
        </w:rPr>
        <w:t>Pakistan Journal of Botany</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 xml:space="preserve">41(2), </w:t>
      </w:r>
      <w:r w:rsidRPr="00CC308D">
        <w:rPr>
          <w:rFonts w:ascii="Times New Roman" w:hAnsi="Times New Roman" w:cs="Times New Roman"/>
          <w:color w:val="000000" w:themeColor="text1"/>
        </w:rPr>
        <w:t>761-768.</w:t>
      </w:r>
    </w:p>
    <w:p w14:paraId="604AB63D" w14:textId="77777777" w:rsidR="00B04094" w:rsidRPr="00CC308D" w:rsidRDefault="00B04094" w:rsidP="00CC308D">
      <w:pPr>
        <w:pStyle w:val="ListParagraph"/>
        <w:widowControl w:val="0"/>
        <w:numPr>
          <w:ilvl w:val="0"/>
          <w:numId w:val="7"/>
        </w:numPr>
        <w:spacing w:before="160" w:line="276" w:lineRule="auto"/>
        <w:jc w:val="both"/>
        <w:rPr>
          <w:rFonts w:ascii="Times New Roman" w:eastAsia="Times" w:hAnsi="Times New Roman" w:cs="Times New Roman"/>
          <w:color w:val="000000" w:themeColor="text1"/>
          <w:spacing w:val="-2"/>
          <w:lang w:val="en-US"/>
        </w:rPr>
      </w:pPr>
      <w:r w:rsidRPr="00CC308D">
        <w:rPr>
          <w:rFonts w:ascii="Times New Roman" w:eastAsia="Times" w:hAnsi="Times New Roman" w:cs="Times New Roman"/>
          <w:color w:val="000000" w:themeColor="text1"/>
          <w:spacing w:val="-2"/>
          <w:lang w:val="en-US"/>
        </w:rPr>
        <w:t xml:space="preserve">Anonymous, 2024. India Stat data on production of Paddy in India (2024-25) </w:t>
      </w:r>
      <w:hyperlink r:id="rId8" w:history="1">
        <w:r w:rsidRPr="00CC308D">
          <w:rPr>
            <w:rStyle w:val="Hyperlink"/>
            <w:rFonts w:ascii="Times New Roman" w:eastAsia="Times" w:hAnsi="Times New Roman" w:cs="Times New Roman"/>
            <w:spacing w:val="-2"/>
            <w:lang w:val="en-US"/>
          </w:rPr>
          <w:t>https://www.indiastat.com/table/agriculture/production-paddy-india-2020-2021-2024-2025/1474344</w:t>
        </w:r>
      </w:hyperlink>
    </w:p>
    <w:p w14:paraId="2D3E3CAB"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Aulakh, M. S., Khera, T. S., &amp; Doran, J. W. (2000). Yields and nitrogen dynamics in a rice–wheat system using green manure and inorganic fertilizer. </w:t>
      </w:r>
      <w:r w:rsidRPr="00CC308D">
        <w:rPr>
          <w:rFonts w:ascii="Times New Roman" w:hAnsi="Times New Roman" w:cs="Times New Roman"/>
          <w:i/>
          <w:iCs/>
          <w:color w:val="000000" w:themeColor="text1"/>
        </w:rPr>
        <w:t>Soil Science Society of America Journal</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64(5),</w:t>
      </w:r>
      <w:r w:rsidRPr="00CC308D">
        <w:rPr>
          <w:rFonts w:ascii="Times New Roman" w:hAnsi="Times New Roman" w:cs="Times New Roman"/>
          <w:color w:val="000000" w:themeColor="text1"/>
        </w:rPr>
        <w:t xml:space="preserve"> 1867-1876.</w:t>
      </w:r>
    </w:p>
    <w:p w14:paraId="47AA4549"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Bah, A. R., </w:t>
      </w:r>
      <w:proofErr w:type="spellStart"/>
      <w:r w:rsidRPr="00CC308D">
        <w:rPr>
          <w:rFonts w:ascii="Times New Roman" w:hAnsi="Times New Roman" w:cs="Times New Roman"/>
          <w:color w:val="000000" w:themeColor="text1"/>
        </w:rPr>
        <w:t>Zaharah</w:t>
      </w:r>
      <w:proofErr w:type="spellEnd"/>
      <w:r w:rsidRPr="00CC308D">
        <w:rPr>
          <w:rFonts w:ascii="Times New Roman" w:hAnsi="Times New Roman" w:cs="Times New Roman"/>
          <w:color w:val="000000" w:themeColor="text1"/>
        </w:rPr>
        <w:t xml:space="preserve">, A. R., &amp; </w:t>
      </w:r>
      <w:proofErr w:type="spellStart"/>
      <w:r w:rsidRPr="00CC308D">
        <w:rPr>
          <w:rFonts w:ascii="Times New Roman" w:hAnsi="Times New Roman" w:cs="Times New Roman"/>
          <w:color w:val="000000" w:themeColor="text1"/>
        </w:rPr>
        <w:t>Hussin</w:t>
      </w:r>
      <w:proofErr w:type="spellEnd"/>
      <w:r w:rsidRPr="00CC308D">
        <w:rPr>
          <w:rFonts w:ascii="Times New Roman" w:hAnsi="Times New Roman" w:cs="Times New Roman"/>
          <w:color w:val="000000" w:themeColor="text1"/>
        </w:rPr>
        <w:t>, A. (2006). Phosphorus uptake from green manures and phosphate fertilizers applied in an acid tropical soil. </w:t>
      </w:r>
      <w:r w:rsidRPr="00CC308D">
        <w:rPr>
          <w:rFonts w:ascii="Times New Roman" w:hAnsi="Times New Roman" w:cs="Times New Roman"/>
          <w:i/>
          <w:iCs/>
          <w:color w:val="000000" w:themeColor="text1"/>
        </w:rPr>
        <w:t>Communications in Soil Science and Plant Analysis</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37</w:t>
      </w:r>
      <w:r w:rsidRPr="00CC308D">
        <w:rPr>
          <w:rFonts w:ascii="Times New Roman" w:hAnsi="Times New Roman" w:cs="Times New Roman"/>
          <w:color w:val="000000" w:themeColor="text1"/>
        </w:rPr>
        <w:t>(</w:t>
      </w:r>
      <w:r w:rsidRPr="00CC308D">
        <w:rPr>
          <w:rFonts w:ascii="Times New Roman" w:hAnsi="Times New Roman" w:cs="Times New Roman"/>
          <w:i/>
          <w:iCs/>
          <w:color w:val="000000" w:themeColor="text1"/>
        </w:rPr>
        <w:t>14</w:t>
      </w:r>
      <w:r w:rsidRPr="00CC308D">
        <w:rPr>
          <w:rFonts w:ascii="Times New Roman" w:hAnsi="Times New Roman" w:cs="Times New Roman"/>
          <w:color w:val="000000" w:themeColor="text1"/>
        </w:rPr>
        <w:t>), 2077-2093.</w:t>
      </w:r>
    </w:p>
    <w:p w14:paraId="6A30E133"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lastRenderedPageBreak/>
        <w:t>Bahadur, S., Maurya, S. P., Singh, R. P., &amp; Shankar, S. (2022). Green manuring for sustainable crop production. </w:t>
      </w:r>
      <w:r w:rsidRPr="00CC308D">
        <w:rPr>
          <w:rFonts w:ascii="Times New Roman" w:hAnsi="Times New Roman" w:cs="Times New Roman"/>
          <w:i/>
          <w:iCs/>
          <w:color w:val="000000" w:themeColor="text1"/>
        </w:rPr>
        <w:t>Recent Advances in Agricultural Science and Technology for Sustainable India</w:t>
      </w:r>
      <w:r w:rsidRPr="00CC308D">
        <w:rPr>
          <w:rFonts w:ascii="Times New Roman" w:hAnsi="Times New Roman" w:cs="Times New Roman"/>
          <w:color w:val="000000" w:themeColor="text1"/>
        </w:rPr>
        <w:t xml:space="preserve">, </w:t>
      </w:r>
      <w:r w:rsidRPr="00CC308D">
        <w:rPr>
          <w:rFonts w:ascii="Times New Roman" w:hAnsi="Times New Roman" w:cs="Times New Roman"/>
          <w:i/>
          <w:iCs/>
          <w:color w:val="000000" w:themeColor="text1"/>
        </w:rPr>
        <w:t>1</w:t>
      </w:r>
      <w:r w:rsidRPr="00CC308D">
        <w:rPr>
          <w:rFonts w:ascii="Times New Roman" w:hAnsi="Times New Roman" w:cs="Times New Roman"/>
          <w:color w:val="000000" w:themeColor="text1"/>
        </w:rPr>
        <w:t>, 83-88.</w:t>
      </w:r>
    </w:p>
    <w:p w14:paraId="703C6001"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rPr>
        <w:t>Baral</w:t>
      </w:r>
      <w:proofErr w:type="spellEnd"/>
      <w:r w:rsidRPr="00CC308D">
        <w:rPr>
          <w:rFonts w:ascii="Times New Roman" w:hAnsi="Times New Roman" w:cs="Times New Roman"/>
          <w:color w:val="000000" w:themeColor="text1"/>
        </w:rPr>
        <w:t xml:space="preserve">, K., </w:t>
      </w:r>
      <w:proofErr w:type="spellStart"/>
      <w:r w:rsidRPr="00CC308D">
        <w:rPr>
          <w:rFonts w:ascii="Times New Roman" w:hAnsi="Times New Roman" w:cs="Times New Roman"/>
          <w:color w:val="000000" w:themeColor="text1"/>
        </w:rPr>
        <w:t>Shivay</w:t>
      </w:r>
      <w:proofErr w:type="spellEnd"/>
      <w:r w:rsidRPr="00CC308D">
        <w:rPr>
          <w:rFonts w:ascii="Times New Roman" w:hAnsi="Times New Roman" w:cs="Times New Roman"/>
          <w:color w:val="000000" w:themeColor="text1"/>
        </w:rPr>
        <w:t xml:space="preserve">, Y. S., Prasanna, R., Kumar, D., </w:t>
      </w:r>
      <w:proofErr w:type="spellStart"/>
      <w:r w:rsidRPr="00CC308D">
        <w:rPr>
          <w:rFonts w:ascii="Times New Roman" w:hAnsi="Times New Roman" w:cs="Times New Roman"/>
          <w:color w:val="000000" w:themeColor="text1"/>
        </w:rPr>
        <w:t>Srinivasarao</w:t>
      </w:r>
      <w:proofErr w:type="spellEnd"/>
      <w:r w:rsidRPr="00CC308D">
        <w:rPr>
          <w:rFonts w:ascii="Times New Roman" w:hAnsi="Times New Roman" w:cs="Times New Roman"/>
          <w:color w:val="000000" w:themeColor="text1"/>
        </w:rPr>
        <w:t>, C., Mandi, S., &amp; Reddy, K. S. (2023). Enhancing physiological metrics, yield, zinc bioavailability, and economic viability of Basmati rice through nano zinc fertilization and summer green manuring in semi–arid South Asian ecosystem. </w:t>
      </w:r>
      <w:r w:rsidRPr="00CC308D">
        <w:rPr>
          <w:rFonts w:ascii="Times New Roman" w:hAnsi="Times New Roman" w:cs="Times New Roman"/>
          <w:i/>
          <w:iCs/>
          <w:color w:val="000000" w:themeColor="text1"/>
        </w:rPr>
        <w:t>Frontiers in Plant Science</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14</w:t>
      </w:r>
      <w:r w:rsidRPr="00CC308D">
        <w:rPr>
          <w:rFonts w:ascii="Times New Roman" w:hAnsi="Times New Roman" w:cs="Times New Roman"/>
          <w:color w:val="000000" w:themeColor="text1"/>
        </w:rPr>
        <w:t>, 573-588.</w:t>
      </w:r>
    </w:p>
    <w:p w14:paraId="573BF794"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Barker, R., Dawe, D., </w:t>
      </w:r>
      <w:proofErr w:type="spellStart"/>
      <w:r w:rsidRPr="00CC308D">
        <w:rPr>
          <w:rFonts w:ascii="Times New Roman" w:hAnsi="Times New Roman" w:cs="Times New Roman"/>
          <w:color w:val="000000" w:themeColor="text1"/>
        </w:rPr>
        <w:t>Tuong</w:t>
      </w:r>
      <w:proofErr w:type="spellEnd"/>
      <w:r w:rsidRPr="00CC308D">
        <w:rPr>
          <w:rFonts w:ascii="Times New Roman" w:hAnsi="Times New Roman" w:cs="Times New Roman"/>
          <w:color w:val="000000" w:themeColor="text1"/>
        </w:rPr>
        <w:t>, T., Bhuiyan, S. I., &amp; Guerra, L. C. (1999). The outlook for water resources in the year 2020: challenges for research on water management in rice production. </w:t>
      </w:r>
      <w:r w:rsidRPr="00CC308D">
        <w:rPr>
          <w:rFonts w:ascii="Times New Roman" w:hAnsi="Times New Roman" w:cs="Times New Roman"/>
          <w:i/>
          <w:iCs/>
          <w:color w:val="000000" w:themeColor="text1"/>
        </w:rPr>
        <w:t>Southeast Asia</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w:t>
      </w:r>
      <w:r w:rsidRPr="00CC308D">
        <w:rPr>
          <w:rFonts w:ascii="Times New Roman" w:hAnsi="Times New Roman" w:cs="Times New Roman"/>
          <w:color w:val="000000" w:themeColor="text1"/>
        </w:rPr>
        <w:t>, 1-5.</w:t>
      </w:r>
    </w:p>
    <w:p w14:paraId="3295D44A"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Baskar, K. (2003). Effect of integrated use of inorganic fertilizers and FYM or green leaf manure on uptake and nutrient use efficiency of rice-rice system on an </w:t>
      </w:r>
      <w:proofErr w:type="spellStart"/>
      <w:r w:rsidRPr="00CC308D">
        <w:rPr>
          <w:rFonts w:ascii="Times New Roman" w:hAnsi="Times New Roman" w:cs="Times New Roman"/>
          <w:color w:val="000000" w:themeColor="text1"/>
        </w:rPr>
        <w:t>Inceptisol</w:t>
      </w:r>
      <w:proofErr w:type="spellEnd"/>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Journal of the Indian society of soil science</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51(1),</w:t>
      </w:r>
      <w:r w:rsidRPr="00CC308D">
        <w:rPr>
          <w:rFonts w:ascii="Times New Roman" w:hAnsi="Times New Roman" w:cs="Times New Roman"/>
          <w:color w:val="000000" w:themeColor="text1"/>
        </w:rPr>
        <w:t xml:space="preserve"> 47-51.</w:t>
      </w:r>
    </w:p>
    <w:p w14:paraId="38FDE776"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Behera, H. S., &amp; Pany, B. K. (2021). Impact of inorganic nitrogenous fertilizers and farmyard manure combination on grain, straw, biological yield and harvest index of rice (Oryza sativa L.). </w:t>
      </w:r>
      <w:r w:rsidRPr="00CC308D">
        <w:rPr>
          <w:rFonts w:ascii="Times New Roman" w:hAnsi="Times New Roman" w:cs="Times New Roman"/>
          <w:i/>
          <w:iCs/>
          <w:color w:val="000000" w:themeColor="text1"/>
        </w:rPr>
        <w:t>Journal of Pharmacognosy and Phytochemistry</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10(5),</w:t>
      </w:r>
      <w:r w:rsidRPr="00CC308D">
        <w:rPr>
          <w:rFonts w:ascii="Times New Roman" w:hAnsi="Times New Roman" w:cs="Times New Roman"/>
          <w:color w:val="000000" w:themeColor="text1"/>
        </w:rPr>
        <w:t xml:space="preserve"> 257-260.</w:t>
      </w:r>
    </w:p>
    <w:p w14:paraId="7FA565C4"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Bhavya, G., Chandra Shaker, K., </w:t>
      </w:r>
      <w:proofErr w:type="spellStart"/>
      <w:r w:rsidRPr="00CC308D">
        <w:rPr>
          <w:rFonts w:ascii="Times New Roman" w:hAnsi="Times New Roman" w:cs="Times New Roman"/>
          <w:color w:val="000000" w:themeColor="text1"/>
        </w:rPr>
        <w:t>Jayasree</w:t>
      </w:r>
      <w:proofErr w:type="spellEnd"/>
      <w:r w:rsidRPr="00CC308D">
        <w:rPr>
          <w:rFonts w:ascii="Times New Roman" w:hAnsi="Times New Roman" w:cs="Times New Roman"/>
          <w:color w:val="000000" w:themeColor="text1"/>
        </w:rPr>
        <w:t>, G., &amp; Malla Reddy, M. (2018). Nutrient uptake and yield of green gram (Vigna radiata L.) as influenced by phosphorus fertilization, organic manures and biofertilizers. </w:t>
      </w:r>
      <w:r w:rsidRPr="00CC308D">
        <w:rPr>
          <w:rFonts w:ascii="Times New Roman" w:hAnsi="Times New Roman" w:cs="Times New Roman"/>
          <w:i/>
          <w:iCs/>
          <w:color w:val="000000" w:themeColor="text1"/>
        </w:rPr>
        <w:t>International Journal of Chemical Studies</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6(3),</w:t>
      </w:r>
      <w:r w:rsidRPr="00CC308D">
        <w:rPr>
          <w:rFonts w:ascii="Times New Roman" w:hAnsi="Times New Roman" w:cs="Times New Roman"/>
          <w:color w:val="000000" w:themeColor="text1"/>
        </w:rPr>
        <w:t xml:space="preserve"> 32-35.</w:t>
      </w:r>
    </w:p>
    <w:p w14:paraId="073E107C"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rPr>
        <w:t>Bouman</w:t>
      </w:r>
      <w:proofErr w:type="spellEnd"/>
      <w:r w:rsidRPr="00CC308D">
        <w:rPr>
          <w:rFonts w:ascii="Times New Roman" w:hAnsi="Times New Roman" w:cs="Times New Roman"/>
          <w:color w:val="000000" w:themeColor="text1"/>
        </w:rPr>
        <w:t xml:space="preserve">, B. (2009). How much water does rice use? </w:t>
      </w:r>
      <w:r w:rsidRPr="00CC308D">
        <w:rPr>
          <w:rFonts w:ascii="Times New Roman" w:hAnsi="Times New Roman" w:cs="Times New Roman"/>
          <w:i/>
          <w:iCs/>
          <w:color w:val="000000" w:themeColor="text1"/>
        </w:rPr>
        <w:t>Rice Today, 8,</w:t>
      </w:r>
      <w:r w:rsidRPr="00CC308D">
        <w:rPr>
          <w:rFonts w:ascii="Times New Roman" w:hAnsi="Times New Roman" w:cs="Times New Roman"/>
          <w:color w:val="000000" w:themeColor="text1"/>
        </w:rPr>
        <w:t xml:space="preserve"> 28–29. </w:t>
      </w:r>
    </w:p>
    <w:p w14:paraId="730B1752"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rPr>
        <w:t>Cavigelli</w:t>
      </w:r>
      <w:proofErr w:type="spellEnd"/>
      <w:r w:rsidRPr="00CC308D">
        <w:rPr>
          <w:rFonts w:ascii="Times New Roman" w:hAnsi="Times New Roman" w:cs="Times New Roman"/>
          <w:color w:val="000000" w:themeColor="text1"/>
        </w:rPr>
        <w:t>, M. A., &amp; Thien, S. J. (2003). Phosphorus bioavailability following incorporation of green manure crops. </w:t>
      </w:r>
      <w:r w:rsidRPr="00CC308D">
        <w:rPr>
          <w:rFonts w:ascii="Times New Roman" w:hAnsi="Times New Roman" w:cs="Times New Roman"/>
          <w:i/>
          <w:iCs/>
          <w:color w:val="000000" w:themeColor="text1"/>
        </w:rPr>
        <w:t>Soil Science Society of America Journal</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67(4),</w:t>
      </w:r>
      <w:r w:rsidRPr="00CC308D">
        <w:rPr>
          <w:rFonts w:ascii="Times New Roman" w:hAnsi="Times New Roman" w:cs="Times New Roman"/>
          <w:color w:val="000000" w:themeColor="text1"/>
        </w:rPr>
        <w:t xml:space="preserve"> 1186-1194.</w:t>
      </w:r>
    </w:p>
    <w:p w14:paraId="0B8AA06D"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Das, B., </w:t>
      </w:r>
      <w:proofErr w:type="spellStart"/>
      <w:r w:rsidRPr="00CC308D">
        <w:rPr>
          <w:rFonts w:ascii="Times New Roman" w:hAnsi="Times New Roman" w:cs="Times New Roman"/>
          <w:color w:val="000000" w:themeColor="text1"/>
        </w:rPr>
        <w:t>Pooniya</w:t>
      </w:r>
      <w:proofErr w:type="spellEnd"/>
      <w:r w:rsidRPr="00CC308D">
        <w:rPr>
          <w:rFonts w:ascii="Times New Roman" w:hAnsi="Times New Roman" w:cs="Times New Roman"/>
          <w:color w:val="000000" w:themeColor="text1"/>
        </w:rPr>
        <w:t xml:space="preserve">, V., </w:t>
      </w:r>
      <w:proofErr w:type="spellStart"/>
      <w:r w:rsidRPr="00CC308D">
        <w:rPr>
          <w:rFonts w:ascii="Times New Roman" w:hAnsi="Times New Roman" w:cs="Times New Roman"/>
          <w:color w:val="000000" w:themeColor="text1"/>
        </w:rPr>
        <w:t>Shivay</w:t>
      </w:r>
      <w:proofErr w:type="spellEnd"/>
      <w:r w:rsidRPr="00CC308D">
        <w:rPr>
          <w:rFonts w:ascii="Times New Roman" w:hAnsi="Times New Roman" w:cs="Times New Roman"/>
          <w:color w:val="000000" w:themeColor="text1"/>
        </w:rPr>
        <w:t xml:space="preserve">, Y. S., </w:t>
      </w:r>
      <w:proofErr w:type="spellStart"/>
      <w:r w:rsidRPr="00CC308D">
        <w:rPr>
          <w:rFonts w:ascii="Times New Roman" w:hAnsi="Times New Roman" w:cs="Times New Roman"/>
          <w:color w:val="000000" w:themeColor="text1"/>
        </w:rPr>
        <w:t>Zhiipao</w:t>
      </w:r>
      <w:proofErr w:type="spellEnd"/>
      <w:r w:rsidRPr="00CC308D">
        <w:rPr>
          <w:rFonts w:ascii="Times New Roman" w:hAnsi="Times New Roman" w:cs="Times New Roman"/>
          <w:color w:val="000000" w:themeColor="text1"/>
        </w:rPr>
        <w:t xml:space="preserve">, R. R., </w:t>
      </w:r>
      <w:proofErr w:type="spellStart"/>
      <w:r w:rsidRPr="00CC308D">
        <w:rPr>
          <w:rFonts w:ascii="Times New Roman" w:hAnsi="Times New Roman" w:cs="Times New Roman"/>
          <w:color w:val="000000" w:themeColor="text1"/>
        </w:rPr>
        <w:t>Biswakarma</w:t>
      </w:r>
      <w:proofErr w:type="spellEnd"/>
      <w:r w:rsidRPr="00CC308D">
        <w:rPr>
          <w:rFonts w:ascii="Times New Roman" w:hAnsi="Times New Roman" w:cs="Times New Roman"/>
          <w:color w:val="000000" w:themeColor="text1"/>
        </w:rPr>
        <w:t xml:space="preserve">, N., Kumar, D., &amp; </w:t>
      </w:r>
      <w:proofErr w:type="spellStart"/>
      <w:r w:rsidRPr="00CC308D">
        <w:rPr>
          <w:rFonts w:ascii="Times New Roman" w:hAnsi="Times New Roman" w:cs="Times New Roman"/>
          <w:color w:val="000000" w:themeColor="text1"/>
        </w:rPr>
        <w:t>Critykar</w:t>
      </w:r>
      <w:proofErr w:type="spellEnd"/>
      <w:r w:rsidRPr="00CC308D">
        <w:rPr>
          <w:rFonts w:ascii="Times New Roman" w:hAnsi="Times New Roman" w:cs="Times New Roman"/>
          <w:color w:val="000000" w:themeColor="text1"/>
        </w:rPr>
        <w:t>, J. (2024). Twenty-one years’ impact of using organic amendments on the productivity of rice-wheat rotation and soil properties. </w:t>
      </w:r>
      <w:r w:rsidRPr="00CC308D">
        <w:rPr>
          <w:rFonts w:ascii="Times New Roman" w:hAnsi="Times New Roman" w:cs="Times New Roman"/>
          <w:i/>
          <w:iCs/>
          <w:color w:val="000000" w:themeColor="text1"/>
        </w:rPr>
        <w:t>Field Crops Research</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309</w:t>
      </w:r>
      <w:r w:rsidRPr="00CC308D">
        <w:rPr>
          <w:rFonts w:ascii="Times New Roman" w:hAnsi="Times New Roman" w:cs="Times New Roman"/>
          <w:color w:val="000000" w:themeColor="text1"/>
        </w:rPr>
        <w:t>, 109-118.</w:t>
      </w:r>
    </w:p>
    <w:p w14:paraId="60391DFB"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bookmarkStart w:id="6" w:name="_Hlk201269499"/>
      <w:r w:rsidRPr="00CC308D">
        <w:rPr>
          <w:rFonts w:ascii="Times New Roman" w:hAnsi="Times New Roman" w:cs="Times New Roman"/>
          <w:color w:val="000000" w:themeColor="text1"/>
        </w:rPr>
        <w:t>Dhaliwal</w:t>
      </w:r>
      <w:bookmarkEnd w:id="6"/>
      <w:r w:rsidRPr="00CC308D">
        <w:rPr>
          <w:rFonts w:ascii="Times New Roman" w:hAnsi="Times New Roman" w:cs="Times New Roman"/>
          <w:color w:val="000000" w:themeColor="text1"/>
        </w:rPr>
        <w:t>, S. S., Naresh, R. K., Mandal, A., Walia, M. K., Gupta, R. K., Singh, R., &amp; Dhaliwal, M. K. (2019). Effect of manures and fertilizers on soil physical properties, build-up of macro and micronutrients and uptake in soil under different cropping systems: a review. </w:t>
      </w:r>
      <w:r w:rsidRPr="00CC308D">
        <w:rPr>
          <w:rFonts w:ascii="Times New Roman" w:hAnsi="Times New Roman" w:cs="Times New Roman"/>
          <w:i/>
          <w:iCs/>
          <w:color w:val="000000" w:themeColor="text1"/>
        </w:rPr>
        <w:t>Journal of Plant Nutrition</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42(20),</w:t>
      </w:r>
      <w:r w:rsidRPr="00CC308D">
        <w:rPr>
          <w:rFonts w:ascii="Times New Roman" w:hAnsi="Times New Roman" w:cs="Times New Roman"/>
          <w:color w:val="000000" w:themeColor="text1"/>
        </w:rPr>
        <w:t xml:space="preserve"> 2873-2900.</w:t>
      </w:r>
    </w:p>
    <w:p w14:paraId="0A4022B8"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rPr>
        <w:t>Duhan</w:t>
      </w:r>
      <w:proofErr w:type="spellEnd"/>
      <w:r w:rsidRPr="00CC308D">
        <w:rPr>
          <w:rFonts w:ascii="Times New Roman" w:hAnsi="Times New Roman" w:cs="Times New Roman"/>
          <w:color w:val="000000" w:themeColor="text1"/>
        </w:rPr>
        <w:t>, B. S., &amp; Singh, M. (2002). Effect of green manuring and nitrogen on yield of and uptake of micronutrients by rice. </w:t>
      </w:r>
      <w:r w:rsidRPr="00CC308D">
        <w:rPr>
          <w:rFonts w:ascii="Times New Roman" w:hAnsi="Times New Roman" w:cs="Times New Roman"/>
          <w:i/>
          <w:iCs/>
          <w:color w:val="000000" w:themeColor="text1"/>
        </w:rPr>
        <w:t>Journal of the Indian Society of Soil Science</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50(2),</w:t>
      </w:r>
      <w:r w:rsidRPr="00CC308D">
        <w:rPr>
          <w:rFonts w:ascii="Times New Roman" w:hAnsi="Times New Roman" w:cs="Times New Roman"/>
          <w:color w:val="000000" w:themeColor="text1"/>
        </w:rPr>
        <w:t xml:space="preserve"> 178-180.</w:t>
      </w:r>
    </w:p>
    <w:p w14:paraId="59809BF9"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bookmarkStart w:id="7" w:name="_Hlk201265019"/>
      <w:r w:rsidRPr="00CC308D">
        <w:rPr>
          <w:rFonts w:ascii="Times New Roman" w:hAnsi="Times New Roman" w:cs="Times New Roman"/>
          <w:color w:val="000000" w:themeColor="text1"/>
        </w:rPr>
        <w:t>Eichler‐</w:t>
      </w:r>
      <w:proofErr w:type="spellStart"/>
      <w:r w:rsidRPr="00CC308D">
        <w:rPr>
          <w:rFonts w:ascii="Times New Roman" w:hAnsi="Times New Roman" w:cs="Times New Roman"/>
          <w:color w:val="000000" w:themeColor="text1"/>
        </w:rPr>
        <w:t>Lobermann</w:t>
      </w:r>
      <w:bookmarkEnd w:id="7"/>
      <w:proofErr w:type="spellEnd"/>
      <w:r w:rsidRPr="00CC308D">
        <w:rPr>
          <w:rFonts w:ascii="Times New Roman" w:hAnsi="Times New Roman" w:cs="Times New Roman"/>
          <w:color w:val="000000" w:themeColor="text1"/>
        </w:rPr>
        <w:t xml:space="preserve">, B., </w:t>
      </w:r>
      <w:proofErr w:type="spellStart"/>
      <w:r w:rsidRPr="00CC308D">
        <w:rPr>
          <w:rFonts w:ascii="Times New Roman" w:hAnsi="Times New Roman" w:cs="Times New Roman"/>
          <w:color w:val="000000" w:themeColor="text1"/>
        </w:rPr>
        <w:t>Kohne</w:t>
      </w:r>
      <w:proofErr w:type="spellEnd"/>
      <w:r w:rsidRPr="00CC308D">
        <w:rPr>
          <w:rFonts w:ascii="Times New Roman" w:hAnsi="Times New Roman" w:cs="Times New Roman"/>
          <w:color w:val="000000" w:themeColor="text1"/>
        </w:rPr>
        <w:t xml:space="preserve">, S., &amp; </w:t>
      </w:r>
      <w:proofErr w:type="spellStart"/>
      <w:r w:rsidRPr="00CC308D">
        <w:rPr>
          <w:rFonts w:ascii="Times New Roman" w:hAnsi="Times New Roman" w:cs="Times New Roman"/>
          <w:color w:val="000000" w:themeColor="text1"/>
        </w:rPr>
        <w:t>Koppen</w:t>
      </w:r>
      <w:proofErr w:type="spellEnd"/>
      <w:r w:rsidRPr="00CC308D">
        <w:rPr>
          <w:rFonts w:ascii="Times New Roman" w:hAnsi="Times New Roman" w:cs="Times New Roman"/>
          <w:color w:val="000000" w:themeColor="text1"/>
        </w:rPr>
        <w:t>, D. (2007). Effect of organic, inorganic, and combined organic and inorganic P fertilization on plant P uptake and soil P pools. </w:t>
      </w:r>
      <w:r w:rsidRPr="00CC308D">
        <w:rPr>
          <w:rFonts w:ascii="Times New Roman" w:hAnsi="Times New Roman" w:cs="Times New Roman"/>
          <w:i/>
          <w:iCs/>
          <w:color w:val="000000" w:themeColor="text1"/>
        </w:rPr>
        <w:t>Journal of Plant Nutrition and Soil Science</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170(5),</w:t>
      </w:r>
      <w:r w:rsidRPr="00CC308D">
        <w:rPr>
          <w:rFonts w:ascii="Times New Roman" w:hAnsi="Times New Roman" w:cs="Times New Roman"/>
          <w:color w:val="000000" w:themeColor="text1"/>
        </w:rPr>
        <w:t xml:space="preserve"> 623-628.</w:t>
      </w:r>
    </w:p>
    <w:p w14:paraId="35EC82F6"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Farooq, M. K. H. M., Siddique, K. H., Rehman, H., Aziz, T., Lee, D. J., &amp; Wahid, A. (2011). Rice direct seeding: experiences, challenges and opportunities. </w:t>
      </w:r>
      <w:r w:rsidRPr="00CC308D">
        <w:rPr>
          <w:rFonts w:ascii="Times New Roman" w:hAnsi="Times New Roman" w:cs="Times New Roman"/>
          <w:i/>
          <w:iCs/>
          <w:color w:val="000000" w:themeColor="text1"/>
        </w:rPr>
        <w:t>Soil and Tillage Research, 111(2),</w:t>
      </w:r>
      <w:r w:rsidRPr="00CC308D">
        <w:rPr>
          <w:rFonts w:ascii="Times New Roman" w:hAnsi="Times New Roman" w:cs="Times New Roman"/>
          <w:color w:val="000000" w:themeColor="text1"/>
        </w:rPr>
        <w:t xml:space="preserve"> 87-98.</w:t>
      </w:r>
    </w:p>
    <w:p w14:paraId="4D68F999"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lastRenderedPageBreak/>
        <w:t>Farooq, M., Wahid, A., Lee, D. J., Ito, O., &amp; Siddique, K. H. (2009). Advances in drought resistance of rice. </w:t>
      </w:r>
      <w:r w:rsidRPr="00CC308D">
        <w:rPr>
          <w:rFonts w:ascii="Times New Roman" w:hAnsi="Times New Roman" w:cs="Times New Roman"/>
          <w:i/>
          <w:iCs/>
          <w:color w:val="000000" w:themeColor="text1"/>
        </w:rPr>
        <w:t>Critical Reviews in Plant Sciences</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28(4),</w:t>
      </w:r>
      <w:r w:rsidRPr="00CC308D">
        <w:rPr>
          <w:rFonts w:ascii="Times New Roman" w:hAnsi="Times New Roman" w:cs="Times New Roman"/>
          <w:color w:val="000000" w:themeColor="text1"/>
        </w:rPr>
        <w:t xml:space="preserve"> 199-217.</w:t>
      </w:r>
    </w:p>
    <w:p w14:paraId="4F3C4171"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Flinn, J. C., &amp; Mandac, A. M. (1986). Wet seeding of rice in less </w:t>
      </w:r>
      <w:proofErr w:type="spellStart"/>
      <w:r w:rsidRPr="00CC308D">
        <w:rPr>
          <w:rFonts w:ascii="Times New Roman" w:hAnsi="Times New Roman" w:cs="Times New Roman"/>
          <w:color w:val="000000" w:themeColor="text1"/>
        </w:rPr>
        <w:t>favored</w:t>
      </w:r>
      <w:proofErr w:type="spellEnd"/>
      <w:r w:rsidRPr="00CC308D">
        <w:rPr>
          <w:rFonts w:ascii="Times New Roman" w:hAnsi="Times New Roman" w:cs="Times New Roman"/>
          <w:color w:val="000000" w:themeColor="text1"/>
        </w:rPr>
        <w:t xml:space="preserve"> rainfed environments working paper. </w:t>
      </w:r>
      <w:r w:rsidRPr="00CC308D">
        <w:rPr>
          <w:rFonts w:ascii="Times New Roman" w:hAnsi="Times New Roman" w:cs="Times New Roman"/>
          <w:i/>
          <w:iCs/>
          <w:color w:val="000000" w:themeColor="text1"/>
        </w:rPr>
        <w:t>Agricultural Economics Department, International Rice Research Institute, Los Banos, Philippines</w:t>
      </w:r>
      <w:r w:rsidRPr="00CC308D">
        <w:rPr>
          <w:rFonts w:ascii="Times New Roman" w:hAnsi="Times New Roman" w:cs="Times New Roman"/>
          <w:color w:val="000000" w:themeColor="text1"/>
        </w:rPr>
        <w:t>.</w:t>
      </w:r>
    </w:p>
    <w:p w14:paraId="55A7643E"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Gao, S., Zhou, G., Chang, D., Liang, H., </w:t>
      </w:r>
      <w:proofErr w:type="spellStart"/>
      <w:r w:rsidRPr="00CC308D">
        <w:rPr>
          <w:rFonts w:ascii="Times New Roman" w:hAnsi="Times New Roman" w:cs="Times New Roman"/>
          <w:color w:val="000000" w:themeColor="text1"/>
        </w:rPr>
        <w:t>Nie</w:t>
      </w:r>
      <w:proofErr w:type="spellEnd"/>
      <w:r w:rsidRPr="00CC308D">
        <w:rPr>
          <w:rFonts w:ascii="Times New Roman" w:hAnsi="Times New Roman" w:cs="Times New Roman"/>
          <w:color w:val="000000" w:themeColor="text1"/>
        </w:rPr>
        <w:t>, J., Liao, Y., &amp; Cao, W. (2023). Southern China can produce more high-quality rice with less N by green manuring. </w:t>
      </w:r>
      <w:r w:rsidRPr="00CC308D">
        <w:rPr>
          <w:rFonts w:ascii="Times New Roman" w:hAnsi="Times New Roman" w:cs="Times New Roman"/>
          <w:i/>
          <w:iCs/>
          <w:color w:val="000000" w:themeColor="text1"/>
        </w:rPr>
        <w:t>Resources, Conservation and Recycling</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196</w:t>
      </w:r>
      <w:r w:rsidRPr="00CC308D">
        <w:rPr>
          <w:rFonts w:ascii="Times New Roman" w:hAnsi="Times New Roman" w:cs="Times New Roman"/>
          <w:color w:val="000000" w:themeColor="text1"/>
        </w:rPr>
        <w:t>, 107-125.</w:t>
      </w:r>
    </w:p>
    <w:p w14:paraId="11BD7059"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Islam, M. M., Urmi, T. A., Rana, M. S., Alam, M. S., &amp; Haque, M. M. (2019). Green manuring effects on crop morpho-physiological characters, rice yield and soil properties. </w:t>
      </w:r>
      <w:r w:rsidRPr="00CC308D">
        <w:rPr>
          <w:rFonts w:ascii="Times New Roman" w:hAnsi="Times New Roman" w:cs="Times New Roman"/>
          <w:i/>
          <w:iCs/>
          <w:color w:val="000000" w:themeColor="text1"/>
        </w:rPr>
        <w:t>Physiology and Molecular Biology of Plants</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25</w:t>
      </w:r>
      <w:r w:rsidRPr="00CC308D">
        <w:rPr>
          <w:rFonts w:ascii="Times New Roman" w:hAnsi="Times New Roman" w:cs="Times New Roman"/>
          <w:color w:val="000000" w:themeColor="text1"/>
        </w:rPr>
        <w:t>, 303-312.</w:t>
      </w:r>
    </w:p>
    <w:p w14:paraId="2B8BC74C"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Islam, M.R., Hossain, M.B., Siddique, A.B., Rahman, M.T. and Malika, M. (2014). Contribution of green manure incorporation in combination with nitrogen fertilizer in rice production. </w:t>
      </w:r>
      <w:r w:rsidRPr="00CC308D">
        <w:rPr>
          <w:rFonts w:ascii="Times New Roman" w:hAnsi="Times New Roman" w:cs="Times New Roman"/>
          <w:i/>
          <w:iCs/>
          <w:color w:val="000000" w:themeColor="text1"/>
        </w:rPr>
        <w:t>SAARC Journal of Agriculture. 12(2),</w:t>
      </w:r>
      <w:r w:rsidRPr="00CC308D">
        <w:rPr>
          <w:rFonts w:ascii="Times New Roman" w:hAnsi="Times New Roman" w:cs="Times New Roman"/>
          <w:color w:val="000000" w:themeColor="text1"/>
        </w:rPr>
        <w:t xml:space="preserve"> 134-142.</w:t>
      </w:r>
    </w:p>
    <w:p w14:paraId="2C697498" w14:textId="77777777" w:rsidR="00B04094" w:rsidRPr="00CC308D" w:rsidRDefault="00B04094" w:rsidP="00CC308D">
      <w:pPr>
        <w:pStyle w:val="ListParagraph"/>
        <w:numPr>
          <w:ilvl w:val="0"/>
          <w:numId w:val="7"/>
        </w:numPr>
        <w:spacing w:before="160" w:line="360" w:lineRule="auto"/>
        <w:jc w:val="both"/>
        <w:rPr>
          <w:rFonts w:ascii="Times New Roman" w:hAnsi="Times New Roman" w:cs="Times New Roman"/>
          <w:color w:val="000000" w:themeColor="text1"/>
          <w:kern w:val="0"/>
          <w:lang w:val="en-US"/>
          <w14:ligatures w14:val="none"/>
        </w:rPr>
      </w:pPr>
      <w:r w:rsidRPr="00CC308D">
        <w:rPr>
          <w:rFonts w:ascii="Times New Roman" w:hAnsi="Times New Roman" w:cs="Times New Roman"/>
          <w:color w:val="000000" w:themeColor="text1"/>
          <w:kern w:val="0"/>
          <w:lang w:val="en-US"/>
          <w14:ligatures w14:val="none"/>
        </w:rPr>
        <w:t xml:space="preserve">Jackson, M. L. (1973). </w:t>
      </w:r>
      <w:r w:rsidRPr="00CC308D">
        <w:rPr>
          <w:rFonts w:ascii="Times New Roman" w:hAnsi="Times New Roman" w:cs="Times New Roman"/>
          <w:i/>
          <w:iCs/>
          <w:color w:val="000000" w:themeColor="text1"/>
          <w:kern w:val="0"/>
          <w:lang w:val="en-US"/>
          <w14:ligatures w14:val="none"/>
        </w:rPr>
        <w:t>Soil Chemical Analysis</w:t>
      </w:r>
      <w:r w:rsidRPr="00CC308D">
        <w:rPr>
          <w:rFonts w:ascii="Times New Roman" w:hAnsi="Times New Roman" w:cs="Times New Roman"/>
          <w:color w:val="000000" w:themeColor="text1"/>
          <w:kern w:val="0"/>
          <w:lang w:val="en-US"/>
          <w14:ligatures w14:val="none"/>
        </w:rPr>
        <w:t>. Practice Hall of Englewood Cliffs, New Jersey, USA.</w:t>
      </w:r>
    </w:p>
    <w:p w14:paraId="64AAB7B8" w14:textId="77777777" w:rsidR="00B04094" w:rsidRPr="00CC308D" w:rsidRDefault="00B04094" w:rsidP="00CC308D">
      <w:pPr>
        <w:pStyle w:val="ListParagraph"/>
        <w:numPr>
          <w:ilvl w:val="0"/>
          <w:numId w:val="7"/>
        </w:numPr>
        <w:spacing w:before="160" w:line="264"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Kaur, J., &amp; Singh, A. (2017). Direct seeded rice: Prospects, problems/constraints and researchable issues in India. </w:t>
      </w:r>
      <w:r w:rsidRPr="00CC308D">
        <w:rPr>
          <w:rFonts w:ascii="Times New Roman" w:hAnsi="Times New Roman" w:cs="Times New Roman"/>
          <w:i/>
          <w:iCs/>
          <w:color w:val="000000" w:themeColor="text1"/>
        </w:rPr>
        <w:t>Current agriculture research Journal, 5(1),</w:t>
      </w:r>
      <w:r w:rsidRPr="00CC308D">
        <w:rPr>
          <w:rFonts w:ascii="Times New Roman" w:hAnsi="Times New Roman" w:cs="Times New Roman"/>
          <w:color w:val="000000" w:themeColor="text1"/>
        </w:rPr>
        <w:t xml:space="preserve"> 13.</w:t>
      </w:r>
    </w:p>
    <w:p w14:paraId="0456F925"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Koenig, R., &amp; Johnson, C. (1942). Colorimetric determination of phosphorus in biological materials. </w:t>
      </w:r>
      <w:r w:rsidRPr="00CC308D">
        <w:rPr>
          <w:rFonts w:ascii="Times New Roman" w:hAnsi="Times New Roman" w:cs="Times New Roman"/>
          <w:i/>
          <w:iCs/>
          <w:color w:val="000000" w:themeColor="text1"/>
        </w:rPr>
        <w:t>Industrial &amp; Engineering Chemistry Analytical Edition</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14(2),</w:t>
      </w:r>
      <w:r w:rsidRPr="00CC308D">
        <w:rPr>
          <w:rFonts w:ascii="Times New Roman" w:hAnsi="Times New Roman" w:cs="Times New Roman"/>
          <w:color w:val="000000" w:themeColor="text1"/>
        </w:rPr>
        <w:t xml:space="preserve"> 155-156.</w:t>
      </w:r>
    </w:p>
    <w:p w14:paraId="17A0B81E" w14:textId="77777777" w:rsidR="00B04094" w:rsidRPr="00CC308D" w:rsidRDefault="00B04094" w:rsidP="00CC308D">
      <w:pPr>
        <w:pStyle w:val="ListParagraph"/>
        <w:numPr>
          <w:ilvl w:val="0"/>
          <w:numId w:val="7"/>
        </w:numPr>
        <w:jc w:val="both"/>
        <w:rPr>
          <w:rFonts w:ascii="Times New Roman" w:hAnsi="Times New Roman" w:cs="Times New Roman"/>
        </w:rPr>
      </w:pPr>
      <w:r w:rsidRPr="00CC308D">
        <w:rPr>
          <w:rFonts w:ascii="Times New Roman" w:hAnsi="Times New Roman" w:cs="Times New Roman"/>
        </w:rPr>
        <w:t>Kumar, A., &amp; Garhwal, R. S. (2022). Impact of various organic and inorganic sources of fertilizers on yield, yield attributes, and nutrients accumulation in direct seeded basmati rice. </w:t>
      </w:r>
      <w:r w:rsidRPr="00CC308D">
        <w:rPr>
          <w:rFonts w:ascii="Times New Roman" w:hAnsi="Times New Roman" w:cs="Times New Roman"/>
          <w:i/>
          <w:iCs/>
        </w:rPr>
        <w:t>Indian Journal of Ecology</w:t>
      </w:r>
      <w:r w:rsidRPr="00CC308D">
        <w:rPr>
          <w:rFonts w:ascii="Times New Roman" w:hAnsi="Times New Roman" w:cs="Times New Roman"/>
        </w:rPr>
        <w:t>, </w:t>
      </w:r>
      <w:r w:rsidRPr="00CC308D">
        <w:rPr>
          <w:rFonts w:ascii="Times New Roman" w:hAnsi="Times New Roman" w:cs="Times New Roman"/>
          <w:i/>
          <w:iCs/>
        </w:rPr>
        <w:t>49</w:t>
      </w:r>
      <w:r w:rsidRPr="00CC308D">
        <w:rPr>
          <w:rFonts w:ascii="Times New Roman" w:hAnsi="Times New Roman" w:cs="Times New Roman"/>
        </w:rPr>
        <w:t>(2), 435-439.</w:t>
      </w:r>
    </w:p>
    <w:p w14:paraId="0BC408CE" w14:textId="77777777" w:rsidR="00B04094" w:rsidRPr="00CC308D" w:rsidRDefault="00B04094" w:rsidP="00CC308D">
      <w:pPr>
        <w:pStyle w:val="ListParagraph"/>
        <w:numPr>
          <w:ilvl w:val="0"/>
          <w:numId w:val="7"/>
        </w:numPr>
        <w:jc w:val="both"/>
        <w:rPr>
          <w:rFonts w:ascii="Times New Roman" w:hAnsi="Times New Roman" w:cs="Times New Roman"/>
        </w:rPr>
      </w:pPr>
      <w:r w:rsidRPr="00CC308D">
        <w:rPr>
          <w:rFonts w:ascii="Times New Roman" w:hAnsi="Times New Roman" w:cs="Times New Roman"/>
        </w:rPr>
        <w:t>Kumar, A., Garhwal R. S., Dinesh, Ankush, Kumar, S., &amp; Anu. (2023). Influence of organic and inorganic sources of nutrients on soil physicochemical and biological properties under direct seeded basmati rice. </w:t>
      </w:r>
      <w:r w:rsidRPr="00CC308D">
        <w:rPr>
          <w:rFonts w:ascii="Times New Roman" w:hAnsi="Times New Roman" w:cs="Times New Roman"/>
          <w:i/>
          <w:iCs/>
        </w:rPr>
        <w:t>Journal of the Indian Society of Soil Science</w:t>
      </w:r>
      <w:r w:rsidRPr="00CC308D">
        <w:rPr>
          <w:rFonts w:ascii="Times New Roman" w:hAnsi="Times New Roman" w:cs="Times New Roman"/>
        </w:rPr>
        <w:t>, </w:t>
      </w:r>
      <w:r w:rsidRPr="00CC308D">
        <w:rPr>
          <w:rFonts w:ascii="Times New Roman" w:hAnsi="Times New Roman" w:cs="Times New Roman"/>
          <w:i/>
          <w:iCs/>
        </w:rPr>
        <w:t>71</w:t>
      </w:r>
      <w:r w:rsidRPr="00CC308D">
        <w:rPr>
          <w:rFonts w:ascii="Times New Roman" w:hAnsi="Times New Roman" w:cs="Times New Roman"/>
        </w:rPr>
        <w:t>(3), 328-336.</w:t>
      </w:r>
    </w:p>
    <w:p w14:paraId="7A927942"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Kumar, A., Kumar, R., &amp; Singh, B.B. (2015). Effect of various nitrogen levels on growth, yield and yield attributes of different genotypes of rice (</w:t>
      </w:r>
      <w:r w:rsidRPr="00CC308D">
        <w:rPr>
          <w:rFonts w:ascii="Times New Roman" w:hAnsi="Times New Roman" w:cs="Times New Roman"/>
          <w:i/>
          <w:iCs/>
          <w:color w:val="000000" w:themeColor="text1"/>
        </w:rPr>
        <w:t>Oryza sativa</w:t>
      </w:r>
      <w:r w:rsidRPr="00CC308D">
        <w:rPr>
          <w:rFonts w:ascii="Times New Roman" w:hAnsi="Times New Roman" w:cs="Times New Roman"/>
          <w:color w:val="000000" w:themeColor="text1"/>
        </w:rPr>
        <w:t xml:space="preserve"> L.). </w:t>
      </w:r>
      <w:proofErr w:type="spellStart"/>
      <w:r w:rsidRPr="00CC308D">
        <w:rPr>
          <w:rFonts w:ascii="Times New Roman" w:hAnsi="Times New Roman" w:cs="Times New Roman"/>
          <w:i/>
          <w:iCs/>
          <w:color w:val="000000" w:themeColor="text1"/>
        </w:rPr>
        <w:t>Agriways</w:t>
      </w:r>
      <w:proofErr w:type="spellEnd"/>
      <w:r w:rsidRPr="00CC308D">
        <w:rPr>
          <w:rFonts w:ascii="Times New Roman" w:hAnsi="Times New Roman" w:cs="Times New Roman"/>
          <w:i/>
          <w:iCs/>
          <w:color w:val="000000" w:themeColor="text1"/>
        </w:rPr>
        <w:t>, 3(2),</w:t>
      </w:r>
      <w:r w:rsidRPr="00CC308D">
        <w:rPr>
          <w:rFonts w:ascii="Times New Roman" w:hAnsi="Times New Roman" w:cs="Times New Roman"/>
          <w:color w:val="000000" w:themeColor="text1"/>
        </w:rPr>
        <w:t xml:space="preserve"> 65-70.</w:t>
      </w:r>
    </w:p>
    <w:p w14:paraId="6042E28B"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Kumar, D., Patel, R. A., Ramani, V. P., &amp; Rathod, S. V. (2021). Evaluating precision nitrogen management practices in terms of yield, nitrogen use efficiency and nitrogen loss reduction in maize crop under Indian conditions. </w:t>
      </w:r>
      <w:r w:rsidRPr="00CC308D">
        <w:rPr>
          <w:rFonts w:ascii="Times New Roman" w:hAnsi="Times New Roman" w:cs="Times New Roman"/>
          <w:i/>
          <w:iCs/>
          <w:color w:val="000000" w:themeColor="text1"/>
        </w:rPr>
        <w:t>International Journal of Plant Production</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15(2),</w:t>
      </w:r>
      <w:r w:rsidRPr="00CC308D">
        <w:rPr>
          <w:rFonts w:ascii="Times New Roman" w:hAnsi="Times New Roman" w:cs="Times New Roman"/>
          <w:color w:val="000000" w:themeColor="text1"/>
        </w:rPr>
        <w:t xml:space="preserve"> 243-260.</w:t>
      </w:r>
    </w:p>
    <w:p w14:paraId="00F9DB39"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bookmarkStart w:id="8" w:name="_Hlk201310588"/>
      <w:r w:rsidRPr="00CC308D">
        <w:rPr>
          <w:rFonts w:ascii="Times New Roman" w:hAnsi="Times New Roman" w:cs="Times New Roman"/>
          <w:color w:val="000000" w:themeColor="text1"/>
        </w:rPr>
        <w:t>Kumar</w:t>
      </w:r>
      <w:bookmarkEnd w:id="8"/>
      <w:r w:rsidRPr="00CC308D">
        <w:rPr>
          <w:rFonts w:ascii="Times New Roman" w:hAnsi="Times New Roman" w:cs="Times New Roman"/>
          <w:color w:val="000000" w:themeColor="text1"/>
        </w:rPr>
        <w:t xml:space="preserve">, N., Mina, B. L., Chandra, S., &amp; </w:t>
      </w:r>
      <w:proofErr w:type="spellStart"/>
      <w:r w:rsidRPr="00CC308D">
        <w:rPr>
          <w:rFonts w:ascii="Times New Roman" w:hAnsi="Times New Roman" w:cs="Times New Roman"/>
          <w:color w:val="000000" w:themeColor="text1"/>
        </w:rPr>
        <w:t>Srivastva</w:t>
      </w:r>
      <w:proofErr w:type="spellEnd"/>
      <w:r w:rsidRPr="00CC308D">
        <w:rPr>
          <w:rFonts w:ascii="Times New Roman" w:hAnsi="Times New Roman" w:cs="Times New Roman"/>
          <w:color w:val="000000" w:themeColor="text1"/>
        </w:rPr>
        <w:t>, A. K. (2011). In-situ green manuring for enhancing productivity, profitability and sustainability of upland rice. </w:t>
      </w:r>
      <w:r w:rsidRPr="00CC308D">
        <w:rPr>
          <w:rFonts w:ascii="Times New Roman" w:hAnsi="Times New Roman" w:cs="Times New Roman"/>
          <w:i/>
          <w:iCs/>
          <w:color w:val="000000" w:themeColor="text1"/>
        </w:rPr>
        <w:t>Nutrient Cycling in Agroecosystems</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90,</w:t>
      </w:r>
      <w:r w:rsidRPr="00CC308D">
        <w:rPr>
          <w:rFonts w:ascii="Times New Roman" w:hAnsi="Times New Roman" w:cs="Times New Roman"/>
          <w:color w:val="000000" w:themeColor="text1"/>
        </w:rPr>
        <w:t xml:space="preserve"> 369-377.</w:t>
      </w:r>
    </w:p>
    <w:p w14:paraId="0C5BBC54"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Ladha, J. K., Dawe, D., Ventura, T. S., Singh, U., Ventura, W., &amp; Watanabe, I. (2000). Long‐term effects of urea and green manure on rice yields and nitrogen balance. </w:t>
      </w:r>
      <w:r w:rsidRPr="00CC308D">
        <w:rPr>
          <w:rFonts w:ascii="Times New Roman" w:hAnsi="Times New Roman" w:cs="Times New Roman"/>
          <w:i/>
          <w:iCs/>
          <w:color w:val="000000" w:themeColor="text1"/>
        </w:rPr>
        <w:t>Soil Science Society of America Journal</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64(6),</w:t>
      </w:r>
      <w:r w:rsidRPr="00CC308D">
        <w:rPr>
          <w:rFonts w:ascii="Times New Roman" w:hAnsi="Times New Roman" w:cs="Times New Roman"/>
          <w:color w:val="000000" w:themeColor="text1"/>
        </w:rPr>
        <w:t xml:space="preserve"> 1993-2001.</w:t>
      </w:r>
    </w:p>
    <w:p w14:paraId="365492D9"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spacing w:val="-2"/>
        </w:rPr>
      </w:pPr>
      <w:r w:rsidRPr="00CC308D">
        <w:rPr>
          <w:rFonts w:ascii="Times New Roman" w:hAnsi="Times New Roman" w:cs="Times New Roman"/>
          <w:color w:val="000000" w:themeColor="text1"/>
          <w:spacing w:val="-2"/>
        </w:rPr>
        <w:t xml:space="preserve">Lindner, R.C. (1944). Rapid analytical method for some of the more common inorganic constituents of plant tissues. </w:t>
      </w:r>
      <w:r w:rsidRPr="00CC308D">
        <w:rPr>
          <w:rFonts w:ascii="Times New Roman" w:hAnsi="Times New Roman" w:cs="Times New Roman"/>
          <w:i/>
          <w:iCs/>
          <w:color w:val="000000" w:themeColor="text1"/>
          <w:spacing w:val="-2"/>
        </w:rPr>
        <w:t>Plant Physiology</w:t>
      </w:r>
      <w:r w:rsidRPr="00CC308D">
        <w:rPr>
          <w:rFonts w:ascii="Times New Roman" w:hAnsi="Times New Roman" w:cs="Times New Roman"/>
          <w:color w:val="000000" w:themeColor="text1"/>
          <w:spacing w:val="-2"/>
        </w:rPr>
        <w:t xml:space="preserve">. </w:t>
      </w:r>
      <w:r w:rsidRPr="00CC308D">
        <w:rPr>
          <w:rFonts w:ascii="Times New Roman" w:hAnsi="Times New Roman" w:cs="Times New Roman"/>
          <w:i/>
          <w:iCs/>
          <w:color w:val="000000" w:themeColor="text1"/>
          <w:spacing w:val="-2"/>
        </w:rPr>
        <w:t>19,</w:t>
      </w:r>
      <w:r w:rsidRPr="00CC308D">
        <w:rPr>
          <w:rFonts w:ascii="Times New Roman" w:hAnsi="Times New Roman" w:cs="Times New Roman"/>
          <w:color w:val="000000" w:themeColor="text1"/>
          <w:spacing w:val="-2"/>
        </w:rPr>
        <w:t xml:space="preserve"> 76-89. </w:t>
      </w:r>
    </w:p>
    <w:p w14:paraId="659253E0"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spacing w:val="-2"/>
        </w:rPr>
      </w:pPr>
      <w:r w:rsidRPr="00CC308D">
        <w:rPr>
          <w:rFonts w:ascii="Times New Roman" w:hAnsi="Times New Roman" w:cs="Times New Roman"/>
          <w:color w:val="000000" w:themeColor="text1"/>
          <w:spacing w:val="-2"/>
        </w:rPr>
        <w:t xml:space="preserve">Lindsay, W.L. and Norvell, W.A. (1978) Development of a DTPA Soil Test for Zinc, Iron, </w:t>
      </w:r>
      <w:r w:rsidRPr="00CC308D">
        <w:rPr>
          <w:rFonts w:ascii="Times New Roman" w:hAnsi="Times New Roman" w:cs="Times New Roman"/>
          <w:color w:val="000000" w:themeColor="text1"/>
          <w:spacing w:val="-2"/>
        </w:rPr>
        <w:lastRenderedPageBreak/>
        <w:t xml:space="preserve">Manganese, and Copper. </w:t>
      </w:r>
      <w:r w:rsidRPr="00CC308D">
        <w:rPr>
          <w:rFonts w:ascii="Times New Roman" w:hAnsi="Times New Roman" w:cs="Times New Roman"/>
          <w:i/>
          <w:iCs/>
          <w:color w:val="000000" w:themeColor="text1"/>
          <w:spacing w:val="-2"/>
        </w:rPr>
        <w:t>Soil Science Society of America Journal, 42,</w:t>
      </w:r>
      <w:r w:rsidRPr="00CC308D">
        <w:rPr>
          <w:rFonts w:ascii="Times New Roman" w:hAnsi="Times New Roman" w:cs="Times New Roman"/>
          <w:color w:val="000000" w:themeColor="text1"/>
          <w:spacing w:val="-2"/>
        </w:rPr>
        <w:t xml:space="preserve"> 421-428.</w:t>
      </w:r>
    </w:p>
    <w:p w14:paraId="39A8B402"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spacing w:val="-2"/>
          <w:lang w:val="en-US"/>
        </w:rPr>
      </w:pPr>
      <w:bookmarkStart w:id="9" w:name="_Hlk222258014"/>
      <w:r w:rsidRPr="00CC308D">
        <w:rPr>
          <w:rFonts w:ascii="Times New Roman" w:hAnsi="Times New Roman" w:cs="Times New Roman"/>
          <w:color w:val="000000" w:themeColor="text1"/>
          <w:spacing w:val="-2"/>
          <w:lang w:val="en-US"/>
        </w:rPr>
        <w:t xml:space="preserve">Mahajan, G., Sardana, V., Sharma, N. and Chauhan, B. S. (2018). Grain quality of dry-seeded rice in response to sowing dates and genotypes. </w:t>
      </w:r>
      <w:r w:rsidRPr="00CC308D">
        <w:rPr>
          <w:rFonts w:ascii="Times New Roman" w:hAnsi="Times New Roman" w:cs="Times New Roman"/>
          <w:i/>
          <w:color w:val="000000" w:themeColor="text1"/>
          <w:spacing w:val="-2"/>
          <w:lang w:val="en-US"/>
        </w:rPr>
        <w:t>International Journal of Plant Production</w:t>
      </w:r>
      <w:r w:rsidRPr="00CC308D">
        <w:rPr>
          <w:rFonts w:ascii="Times New Roman" w:hAnsi="Times New Roman" w:cs="Times New Roman"/>
          <w:color w:val="000000" w:themeColor="text1"/>
          <w:spacing w:val="-2"/>
          <w:lang w:val="en-US"/>
        </w:rPr>
        <w:t xml:space="preserve">, </w:t>
      </w:r>
      <w:r w:rsidRPr="00CC308D">
        <w:rPr>
          <w:rFonts w:ascii="Times New Roman" w:hAnsi="Times New Roman" w:cs="Times New Roman"/>
          <w:bCs/>
          <w:i/>
          <w:iCs/>
          <w:color w:val="000000" w:themeColor="text1"/>
          <w:spacing w:val="-2"/>
          <w:lang w:val="en-US"/>
        </w:rPr>
        <w:t>12</w:t>
      </w:r>
      <w:r w:rsidRPr="00CC308D">
        <w:rPr>
          <w:rFonts w:ascii="Times New Roman" w:hAnsi="Times New Roman" w:cs="Times New Roman"/>
          <w:color w:val="000000" w:themeColor="text1"/>
          <w:spacing w:val="-2"/>
          <w:lang w:val="en-US"/>
        </w:rPr>
        <w:t xml:space="preserve">, 95-106. </w:t>
      </w:r>
    </w:p>
    <w:p w14:paraId="180E7F54" w14:textId="77777777" w:rsidR="00B04094" w:rsidRPr="00CC308D" w:rsidRDefault="00B04094" w:rsidP="00CC308D">
      <w:pPr>
        <w:pStyle w:val="ListParagraph"/>
        <w:widowControl w:val="0"/>
        <w:numPr>
          <w:ilvl w:val="0"/>
          <w:numId w:val="7"/>
        </w:numPr>
        <w:spacing w:before="160" w:line="276" w:lineRule="auto"/>
        <w:jc w:val="both"/>
        <w:rPr>
          <w:rFonts w:ascii="Times New Roman" w:hAnsi="Times New Roman" w:cs="Times New Roman"/>
          <w:color w:val="000000" w:themeColor="text1"/>
          <w:spacing w:val="-2"/>
        </w:rPr>
      </w:pPr>
      <w:proofErr w:type="spellStart"/>
      <w:r w:rsidRPr="00CC308D">
        <w:rPr>
          <w:rFonts w:ascii="Times New Roman" w:hAnsi="Times New Roman" w:cs="Times New Roman"/>
          <w:color w:val="000000" w:themeColor="text1"/>
          <w:spacing w:val="-2"/>
        </w:rPr>
        <w:t>Mahey</w:t>
      </w:r>
      <w:proofErr w:type="spellEnd"/>
      <w:r w:rsidRPr="00CC308D">
        <w:rPr>
          <w:rFonts w:ascii="Times New Roman" w:hAnsi="Times New Roman" w:cs="Times New Roman"/>
          <w:color w:val="000000" w:themeColor="text1"/>
          <w:spacing w:val="-2"/>
        </w:rPr>
        <w:t>, H. K., Sharma, K., Singh, A., Rampal, V. K., &amp; Kaushik, P. (2024). Green Manuring Crop Plants: Harnessing Natural Processes to Enhance Soil Health and Promote Sustainable Agricultural Practices.</w:t>
      </w:r>
    </w:p>
    <w:p w14:paraId="7F3781BE"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Mandi, S., </w:t>
      </w:r>
      <w:proofErr w:type="spellStart"/>
      <w:r w:rsidRPr="00CC308D">
        <w:rPr>
          <w:rFonts w:ascii="Times New Roman" w:hAnsi="Times New Roman" w:cs="Times New Roman"/>
          <w:color w:val="000000" w:themeColor="text1"/>
        </w:rPr>
        <w:t>Shivay</w:t>
      </w:r>
      <w:proofErr w:type="spellEnd"/>
      <w:r w:rsidRPr="00CC308D">
        <w:rPr>
          <w:rFonts w:ascii="Times New Roman" w:hAnsi="Times New Roman" w:cs="Times New Roman"/>
          <w:color w:val="000000" w:themeColor="text1"/>
        </w:rPr>
        <w:t xml:space="preserve">, Y. S., Prasanna, R., Kumar, D., </w:t>
      </w:r>
      <w:proofErr w:type="spellStart"/>
      <w:r w:rsidRPr="00CC308D">
        <w:rPr>
          <w:rFonts w:ascii="Times New Roman" w:hAnsi="Times New Roman" w:cs="Times New Roman"/>
          <w:color w:val="000000" w:themeColor="text1"/>
        </w:rPr>
        <w:t>Purakayastha</w:t>
      </w:r>
      <w:proofErr w:type="spellEnd"/>
      <w:r w:rsidRPr="00CC308D">
        <w:rPr>
          <w:rFonts w:ascii="Times New Roman" w:hAnsi="Times New Roman" w:cs="Times New Roman"/>
          <w:color w:val="000000" w:themeColor="text1"/>
        </w:rPr>
        <w:t xml:space="preserve">, T. J., </w:t>
      </w:r>
      <w:proofErr w:type="spellStart"/>
      <w:r w:rsidRPr="00CC308D">
        <w:rPr>
          <w:rFonts w:ascii="Times New Roman" w:hAnsi="Times New Roman" w:cs="Times New Roman"/>
          <w:color w:val="000000" w:themeColor="text1"/>
        </w:rPr>
        <w:t>Pooniya</w:t>
      </w:r>
      <w:proofErr w:type="spellEnd"/>
      <w:r w:rsidRPr="00CC308D">
        <w:rPr>
          <w:rFonts w:ascii="Times New Roman" w:hAnsi="Times New Roman" w:cs="Times New Roman"/>
          <w:color w:val="000000" w:themeColor="text1"/>
        </w:rPr>
        <w:t xml:space="preserve">, V., &amp; Hussain, S. (2022). Improving micronutrient density in basmati rice and durum wheat through summer green manuring and elemental </w:t>
      </w:r>
      <w:proofErr w:type="spellStart"/>
      <w:r w:rsidRPr="00CC308D">
        <w:rPr>
          <w:rFonts w:ascii="Times New Roman" w:hAnsi="Times New Roman" w:cs="Times New Roman"/>
          <w:color w:val="000000" w:themeColor="text1"/>
        </w:rPr>
        <w:t>sulfur</w:t>
      </w:r>
      <w:proofErr w:type="spellEnd"/>
      <w:r w:rsidRPr="00CC308D">
        <w:rPr>
          <w:rFonts w:ascii="Times New Roman" w:hAnsi="Times New Roman" w:cs="Times New Roman"/>
          <w:color w:val="000000" w:themeColor="text1"/>
        </w:rPr>
        <w:t xml:space="preserve"> fertilisation. </w:t>
      </w:r>
      <w:r w:rsidRPr="00CC308D">
        <w:rPr>
          <w:rFonts w:ascii="Times New Roman" w:hAnsi="Times New Roman" w:cs="Times New Roman"/>
          <w:i/>
          <w:iCs/>
          <w:color w:val="000000" w:themeColor="text1"/>
        </w:rPr>
        <w:t>Crop and Pasture Science</w:t>
      </w:r>
      <w:r w:rsidRPr="00CC308D">
        <w:rPr>
          <w:rFonts w:ascii="Times New Roman" w:hAnsi="Times New Roman" w:cs="Times New Roman"/>
          <w:color w:val="000000" w:themeColor="text1"/>
        </w:rPr>
        <w:t xml:space="preserve">. </w:t>
      </w:r>
      <w:r w:rsidRPr="00CC308D">
        <w:rPr>
          <w:rFonts w:ascii="Times New Roman" w:hAnsi="Times New Roman" w:cs="Times New Roman"/>
          <w:i/>
          <w:iCs/>
          <w:color w:val="000000" w:themeColor="text1"/>
        </w:rPr>
        <w:t>73(8),</w:t>
      </w:r>
      <w:r w:rsidRPr="00CC308D">
        <w:rPr>
          <w:rFonts w:ascii="Times New Roman" w:hAnsi="Times New Roman" w:cs="Times New Roman"/>
          <w:color w:val="000000" w:themeColor="text1"/>
        </w:rPr>
        <w:t xml:space="preserve"> 33-45.</w:t>
      </w:r>
    </w:p>
    <w:p w14:paraId="0F795A20"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Mishra, A. K., </w:t>
      </w:r>
      <w:proofErr w:type="spellStart"/>
      <w:r w:rsidRPr="00CC308D">
        <w:rPr>
          <w:rFonts w:ascii="Times New Roman" w:hAnsi="Times New Roman" w:cs="Times New Roman"/>
          <w:color w:val="000000" w:themeColor="text1"/>
        </w:rPr>
        <w:t>Khanal</w:t>
      </w:r>
      <w:proofErr w:type="spellEnd"/>
      <w:r w:rsidRPr="00CC308D">
        <w:rPr>
          <w:rFonts w:ascii="Times New Roman" w:hAnsi="Times New Roman" w:cs="Times New Roman"/>
          <w:color w:val="000000" w:themeColor="text1"/>
        </w:rPr>
        <w:t xml:space="preserve">, A. R., &amp; </w:t>
      </w:r>
      <w:proofErr w:type="spellStart"/>
      <w:r w:rsidRPr="00CC308D">
        <w:rPr>
          <w:rFonts w:ascii="Times New Roman" w:hAnsi="Times New Roman" w:cs="Times New Roman"/>
          <w:color w:val="000000" w:themeColor="text1"/>
        </w:rPr>
        <w:t>Pede</w:t>
      </w:r>
      <w:proofErr w:type="spellEnd"/>
      <w:r w:rsidRPr="00CC308D">
        <w:rPr>
          <w:rFonts w:ascii="Times New Roman" w:hAnsi="Times New Roman" w:cs="Times New Roman"/>
          <w:color w:val="000000" w:themeColor="text1"/>
        </w:rPr>
        <w:t>, V. O. (2017). Is direct seeded rice a boon for economic performance? Empirical evidence from India. </w:t>
      </w:r>
      <w:r w:rsidRPr="00CC308D">
        <w:rPr>
          <w:rFonts w:ascii="Times New Roman" w:hAnsi="Times New Roman" w:cs="Times New Roman"/>
          <w:i/>
          <w:iCs/>
          <w:color w:val="000000" w:themeColor="text1"/>
        </w:rPr>
        <w:t>Food Policy</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73</w:t>
      </w:r>
      <w:r w:rsidRPr="00CC308D">
        <w:rPr>
          <w:rFonts w:ascii="Times New Roman" w:hAnsi="Times New Roman" w:cs="Times New Roman"/>
          <w:color w:val="000000" w:themeColor="text1"/>
        </w:rPr>
        <w:t>, 10-18.</w:t>
      </w:r>
    </w:p>
    <w:p w14:paraId="3D833A18"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lang w:val="en-US"/>
        </w:rPr>
      </w:pPr>
      <w:proofErr w:type="spellStart"/>
      <w:r w:rsidRPr="00CC308D">
        <w:rPr>
          <w:rFonts w:ascii="Times New Roman" w:hAnsi="Times New Roman" w:cs="Times New Roman"/>
          <w:color w:val="000000" w:themeColor="text1"/>
          <w:lang w:val="en-US"/>
        </w:rPr>
        <w:t>Naher</w:t>
      </w:r>
      <w:proofErr w:type="spellEnd"/>
      <w:r w:rsidRPr="00CC308D">
        <w:rPr>
          <w:rFonts w:ascii="Times New Roman" w:hAnsi="Times New Roman" w:cs="Times New Roman"/>
          <w:color w:val="000000" w:themeColor="text1"/>
          <w:lang w:val="en-US"/>
        </w:rPr>
        <w:t xml:space="preserve">, U. A., Choudhury, A. T., Biswas, J. C., </w:t>
      </w:r>
      <w:proofErr w:type="spellStart"/>
      <w:r w:rsidRPr="00CC308D">
        <w:rPr>
          <w:rFonts w:ascii="Times New Roman" w:hAnsi="Times New Roman" w:cs="Times New Roman"/>
          <w:color w:val="000000" w:themeColor="text1"/>
          <w:lang w:val="en-US"/>
        </w:rPr>
        <w:t>Panhwar</w:t>
      </w:r>
      <w:proofErr w:type="spellEnd"/>
      <w:r w:rsidRPr="00CC308D">
        <w:rPr>
          <w:rFonts w:ascii="Times New Roman" w:hAnsi="Times New Roman" w:cs="Times New Roman"/>
          <w:color w:val="000000" w:themeColor="text1"/>
          <w:lang w:val="en-US"/>
        </w:rPr>
        <w:t xml:space="preserve">, Q. A., &amp; Kennedy, I. R. (2020). Prospects of using leguminous green manuring crop Sesbania rostrata for supplementing fertilizer nitrogen in rice production and control of environmental pollution. </w:t>
      </w:r>
      <w:r w:rsidRPr="00CC308D">
        <w:rPr>
          <w:rFonts w:ascii="Times New Roman" w:hAnsi="Times New Roman" w:cs="Times New Roman"/>
          <w:i/>
          <w:color w:val="000000" w:themeColor="text1"/>
          <w:lang w:val="en-US"/>
        </w:rPr>
        <w:t>Journal of Plant Nutrition</w:t>
      </w:r>
      <w:r w:rsidRPr="00CC308D">
        <w:rPr>
          <w:rFonts w:ascii="Times New Roman" w:hAnsi="Times New Roman" w:cs="Times New Roman"/>
          <w:i/>
          <w:iCs/>
          <w:color w:val="000000" w:themeColor="text1"/>
          <w:lang w:val="en-US"/>
        </w:rPr>
        <w:t xml:space="preserve">, 43(2), </w:t>
      </w:r>
      <w:r w:rsidRPr="00CC308D">
        <w:rPr>
          <w:rFonts w:ascii="Times New Roman" w:hAnsi="Times New Roman" w:cs="Times New Roman"/>
          <w:color w:val="000000" w:themeColor="text1"/>
          <w:lang w:val="en-US"/>
        </w:rPr>
        <w:t xml:space="preserve">285-296. </w:t>
      </w:r>
    </w:p>
    <w:p w14:paraId="6E587498"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rPr>
        <w:t>Pooniya</w:t>
      </w:r>
      <w:proofErr w:type="spellEnd"/>
      <w:r w:rsidRPr="00CC308D">
        <w:rPr>
          <w:rFonts w:ascii="Times New Roman" w:hAnsi="Times New Roman" w:cs="Times New Roman"/>
          <w:color w:val="000000" w:themeColor="text1"/>
        </w:rPr>
        <w:t xml:space="preserve">, V., &amp; </w:t>
      </w:r>
      <w:proofErr w:type="spellStart"/>
      <w:r w:rsidRPr="00CC308D">
        <w:rPr>
          <w:rFonts w:ascii="Times New Roman" w:hAnsi="Times New Roman" w:cs="Times New Roman"/>
          <w:color w:val="000000" w:themeColor="text1"/>
        </w:rPr>
        <w:t>Shivay</w:t>
      </w:r>
      <w:proofErr w:type="spellEnd"/>
      <w:r w:rsidRPr="00CC308D">
        <w:rPr>
          <w:rFonts w:ascii="Times New Roman" w:hAnsi="Times New Roman" w:cs="Times New Roman"/>
          <w:color w:val="000000" w:themeColor="text1"/>
        </w:rPr>
        <w:t xml:space="preserve">, Y. S. (2013). Enrichment of basmati rice grain and straw with zinc and nitrogen through </w:t>
      </w:r>
      <w:proofErr w:type="spellStart"/>
      <w:r w:rsidRPr="00CC308D">
        <w:rPr>
          <w:rFonts w:ascii="Times New Roman" w:hAnsi="Times New Roman" w:cs="Times New Roman"/>
          <w:color w:val="000000" w:themeColor="text1"/>
        </w:rPr>
        <w:t>ferti</w:t>
      </w:r>
      <w:proofErr w:type="spellEnd"/>
      <w:r w:rsidRPr="00CC308D">
        <w:rPr>
          <w:rFonts w:ascii="Times New Roman" w:hAnsi="Times New Roman" w:cs="Times New Roman"/>
          <w:color w:val="000000" w:themeColor="text1"/>
        </w:rPr>
        <w:t>-fortification and summer green manuring under Indo-Gangetic plains of India. </w:t>
      </w:r>
      <w:r w:rsidRPr="00CC308D">
        <w:rPr>
          <w:rFonts w:ascii="Times New Roman" w:hAnsi="Times New Roman" w:cs="Times New Roman"/>
          <w:i/>
          <w:iCs/>
          <w:color w:val="000000" w:themeColor="text1"/>
        </w:rPr>
        <w:t>Journal of Plant Nutrition</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36(1),</w:t>
      </w:r>
      <w:r w:rsidRPr="00CC308D">
        <w:rPr>
          <w:rFonts w:ascii="Times New Roman" w:hAnsi="Times New Roman" w:cs="Times New Roman"/>
          <w:color w:val="000000" w:themeColor="text1"/>
        </w:rPr>
        <w:t xml:space="preserve"> 91-117.</w:t>
      </w:r>
    </w:p>
    <w:p w14:paraId="527DEF2B"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spacing w:val="-2"/>
        </w:rPr>
      </w:pPr>
      <w:proofErr w:type="spellStart"/>
      <w:r w:rsidRPr="00CC308D">
        <w:rPr>
          <w:rFonts w:ascii="Times New Roman" w:hAnsi="Times New Roman" w:cs="Times New Roman"/>
          <w:color w:val="000000" w:themeColor="text1"/>
          <w:spacing w:val="-2"/>
        </w:rPr>
        <w:t>Qaswar</w:t>
      </w:r>
      <w:proofErr w:type="spellEnd"/>
      <w:r w:rsidRPr="00CC308D">
        <w:rPr>
          <w:rFonts w:ascii="Times New Roman" w:hAnsi="Times New Roman" w:cs="Times New Roman"/>
          <w:color w:val="000000" w:themeColor="text1"/>
          <w:spacing w:val="-2"/>
        </w:rPr>
        <w:t>, M., Huang, J., Ahmed, W., Liu, S., Li, D., Zhang, L., &amp; Zhang, H. (2019). Substitution of inorganic nitrogen fertilizer with green manure (GM) increased yield stability by improving C input and nitrogen recovery efficiency in rice based cropping system. </w:t>
      </w:r>
      <w:r w:rsidRPr="00CC308D">
        <w:rPr>
          <w:rFonts w:ascii="Times New Roman" w:hAnsi="Times New Roman" w:cs="Times New Roman"/>
          <w:i/>
          <w:iCs/>
          <w:color w:val="000000" w:themeColor="text1"/>
          <w:spacing w:val="-2"/>
        </w:rPr>
        <w:t>Agronomy, 9(10),</w:t>
      </w:r>
      <w:r w:rsidRPr="00CC308D">
        <w:rPr>
          <w:rFonts w:ascii="Times New Roman" w:hAnsi="Times New Roman" w:cs="Times New Roman"/>
          <w:color w:val="000000" w:themeColor="text1"/>
          <w:spacing w:val="-2"/>
        </w:rPr>
        <w:t xml:space="preserve"> 609-615.</w:t>
      </w:r>
    </w:p>
    <w:p w14:paraId="444D1984"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proofErr w:type="spellStart"/>
      <w:r w:rsidRPr="00CC308D">
        <w:rPr>
          <w:rFonts w:ascii="Times New Roman" w:hAnsi="Times New Roman" w:cs="Times New Roman"/>
          <w:color w:val="000000" w:themeColor="text1"/>
          <w:spacing w:val="-2"/>
        </w:rPr>
        <w:t>Rautaray</w:t>
      </w:r>
      <w:proofErr w:type="spellEnd"/>
      <w:r w:rsidRPr="00CC308D">
        <w:rPr>
          <w:rFonts w:ascii="Times New Roman" w:hAnsi="Times New Roman" w:cs="Times New Roman"/>
          <w:color w:val="000000" w:themeColor="text1"/>
          <w:spacing w:val="-2"/>
        </w:rPr>
        <w:t xml:space="preserve">, S. K., Pradhan, S., Mohanty, S., Dubey, R., Raychaudhuri, S., Mohanty, R. K., &amp; </w:t>
      </w:r>
      <w:proofErr w:type="spellStart"/>
      <w:r w:rsidRPr="00CC308D">
        <w:rPr>
          <w:rFonts w:ascii="Times New Roman" w:hAnsi="Times New Roman" w:cs="Times New Roman"/>
          <w:color w:val="000000" w:themeColor="text1"/>
          <w:spacing w:val="-2"/>
        </w:rPr>
        <w:t>Ambast</w:t>
      </w:r>
      <w:proofErr w:type="spellEnd"/>
      <w:r w:rsidRPr="00CC308D">
        <w:rPr>
          <w:rFonts w:ascii="Times New Roman" w:hAnsi="Times New Roman" w:cs="Times New Roman"/>
          <w:color w:val="000000" w:themeColor="text1"/>
          <w:spacing w:val="-2"/>
        </w:rPr>
        <w:t>, S. K. (2020). Energy efficiency, productivity and profitability of rice farming using Sesbania as green manure-cum-cover crop. </w:t>
      </w:r>
      <w:r w:rsidRPr="00CC308D">
        <w:rPr>
          <w:rFonts w:ascii="Times New Roman" w:hAnsi="Times New Roman" w:cs="Times New Roman"/>
          <w:i/>
          <w:iCs/>
          <w:color w:val="000000" w:themeColor="text1"/>
          <w:spacing w:val="-2"/>
        </w:rPr>
        <w:t>Nutrient Cycling in Agroecosystems</w:t>
      </w:r>
      <w:r w:rsidRPr="00CC308D">
        <w:rPr>
          <w:rFonts w:ascii="Times New Roman" w:hAnsi="Times New Roman" w:cs="Times New Roman"/>
          <w:color w:val="000000" w:themeColor="text1"/>
          <w:spacing w:val="-2"/>
        </w:rPr>
        <w:t>, </w:t>
      </w:r>
      <w:r w:rsidRPr="00CC308D">
        <w:rPr>
          <w:rFonts w:ascii="Times New Roman" w:hAnsi="Times New Roman" w:cs="Times New Roman"/>
          <w:i/>
          <w:iCs/>
          <w:color w:val="000000" w:themeColor="text1"/>
          <w:spacing w:val="-2"/>
        </w:rPr>
        <w:t>116</w:t>
      </w:r>
      <w:r w:rsidRPr="00CC308D">
        <w:rPr>
          <w:rFonts w:ascii="Times New Roman" w:hAnsi="Times New Roman" w:cs="Times New Roman"/>
          <w:color w:val="000000" w:themeColor="text1"/>
          <w:spacing w:val="-2"/>
        </w:rPr>
        <w:t>, 83-101</w:t>
      </w:r>
      <w:r w:rsidRPr="00CC308D">
        <w:rPr>
          <w:rFonts w:ascii="Times New Roman" w:hAnsi="Times New Roman" w:cs="Times New Roman"/>
          <w:color w:val="000000" w:themeColor="text1"/>
        </w:rPr>
        <w:t>.</w:t>
      </w:r>
    </w:p>
    <w:p w14:paraId="5CD8AF13"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Samanta, S., &amp; Sengupta, S. (2024). Integrated Nutrient Management (INM) in sustainable plant nutrition. </w:t>
      </w:r>
      <w:r w:rsidRPr="00CC308D">
        <w:rPr>
          <w:rFonts w:ascii="Times New Roman" w:hAnsi="Times New Roman" w:cs="Times New Roman"/>
          <w:i/>
          <w:iCs/>
          <w:color w:val="000000" w:themeColor="text1"/>
        </w:rPr>
        <w:t>International Journal of Agriculture and Food Science</w:t>
      </w:r>
      <w:r w:rsidRPr="00CC308D">
        <w:rPr>
          <w:rFonts w:ascii="Times New Roman" w:hAnsi="Times New Roman" w:cs="Times New Roman"/>
          <w:color w:val="000000" w:themeColor="text1"/>
        </w:rPr>
        <w:t>, 6(2), 128-130.</w:t>
      </w:r>
    </w:p>
    <w:p w14:paraId="7FC148BC"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spacing w:val="-2"/>
        </w:rPr>
      </w:pPr>
      <w:r w:rsidRPr="00CC308D">
        <w:rPr>
          <w:rFonts w:ascii="Times New Roman" w:hAnsi="Times New Roman" w:cs="Times New Roman"/>
          <w:color w:val="000000" w:themeColor="text1"/>
          <w:spacing w:val="-2"/>
        </w:rPr>
        <w:t>Sandhya Rani, Y., Jamuna, P., Triveni, U., Patro, T. S. S. K., &amp; Anuradha, N. (2022). Effect of in situ incorporation of legume green manure crops on nutrient bioavailability, productivity and uptake of maize. </w:t>
      </w:r>
      <w:r w:rsidRPr="00CC308D">
        <w:rPr>
          <w:rFonts w:ascii="Times New Roman" w:hAnsi="Times New Roman" w:cs="Times New Roman"/>
          <w:i/>
          <w:iCs/>
          <w:color w:val="000000" w:themeColor="text1"/>
          <w:spacing w:val="-2"/>
        </w:rPr>
        <w:t>Journal of Plant Nutrition</w:t>
      </w:r>
      <w:r w:rsidRPr="00CC308D">
        <w:rPr>
          <w:rFonts w:ascii="Times New Roman" w:hAnsi="Times New Roman" w:cs="Times New Roman"/>
          <w:color w:val="000000" w:themeColor="text1"/>
          <w:spacing w:val="-2"/>
        </w:rPr>
        <w:t>, </w:t>
      </w:r>
      <w:r w:rsidRPr="00CC308D">
        <w:rPr>
          <w:rFonts w:ascii="Times New Roman" w:hAnsi="Times New Roman" w:cs="Times New Roman"/>
          <w:i/>
          <w:iCs/>
          <w:color w:val="000000" w:themeColor="text1"/>
          <w:spacing w:val="-2"/>
        </w:rPr>
        <w:t>45(7),</w:t>
      </w:r>
      <w:r w:rsidRPr="00CC308D">
        <w:rPr>
          <w:rFonts w:ascii="Times New Roman" w:hAnsi="Times New Roman" w:cs="Times New Roman"/>
          <w:color w:val="000000" w:themeColor="text1"/>
          <w:spacing w:val="-2"/>
        </w:rPr>
        <w:t xml:space="preserve"> 1004-1016.</w:t>
      </w:r>
    </w:p>
    <w:p w14:paraId="35105686" w14:textId="77777777" w:rsidR="00B04094" w:rsidRPr="00CC308D" w:rsidRDefault="00B04094" w:rsidP="00CC308D">
      <w:pPr>
        <w:pStyle w:val="ListParagraph"/>
        <w:numPr>
          <w:ilvl w:val="0"/>
          <w:numId w:val="7"/>
        </w:numPr>
        <w:jc w:val="both"/>
        <w:rPr>
          <w:rFonts w:ascii="Times New Roman" w:hAnsi="Times New Roman" w:cs="Times New Roman"/>
        </w:rPr>
      </w:pPr>
      <w:proofErr w:type="spellStart"/>
      <w:r w:rsidRPr="00CC308D">
        <w:rPr>
          <w:rFonts w:ascii="Times New Roman" w:hAnsi="Times New Roman" w:cs="Times New Roman"/>
        </w:rPr>
        <w:t>Sanwal</w:t>
      </w:r>
      <w:proofErr w:type="spellEnd"/>
      <w:r w:rsidRPr="00CC308D">
        <w:rPr>
          <w:rFonts w:ascii="Times New Roman" w:hAnsi="Times New Roman" w:cs="Times New Roman"/>
        </w:rPr>
        <w:t>, P., Garhwal, R. S., Kumar, S., Kumar, S., &amp; Kumar, S. (2023). Impact of FYM and micronutrients on nutrient content, uptake, yield and economic attributes of direct seeded basmati rice. </w:t>
      </w:r>
      <w:r w:rsidRPr="00CC308D">
        <w:rPr>
          <w:rFonts w:ascii="Times New Roman" w:hAnsi="Times New Roman" w:cs="Times New Roman"/>
          <w:i/>
          <w:iCs/>
        </w:rPr>
        <w:t>Indian Journal of Ecology</w:t>
      </w:r>
      <w:r w:rsidRPr="00CC308D">
        <w:rPr>
          <w:rFonts w:ascii="Times New Roman" w:hAnsi="Times New Roman" w:cs="Times New Roman"/>
        </w:rPr>
        <w:t>, </w:t>
      </w:r>
      <w:r w:rsidRPr="00CC308D">
        <w:rPr>
          <w:rFonts w:ascii="Times New Roman" w:hAnsi="Times New Roman" w:cs="Times New Roman"/>
          <w:i/>
          <w:iCs/>
        </w:rPr>
        <w:t>50</w:t>
      </w:r>
      <w:r w:rsidRPr="00CC308D">
        <w:rPr>
          <w:rFonts w:ascii="Times New Roman" w:hAnsi="Times New Roman" w:cs="Times New Roman"/>
        </w:rPr>
        <w:t>(2), 332-337.</w:t>
      </w:r>
    </w:p>
    <w:p w14:paraId="4ED420D4"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spacing w:val="-2"/>
        </w:rPr>
      </w:pPr>
      <w:r w:rsidRPr="00CC308D">
        <w:rPr>
          <w:rFonts w:ascii="Times New Roman" w:hAnsi="Times New Roman" w:cs="Times New Roman"/>
          <w:color w:val="000000" w:themeColor="text1"/>
          <w:spacing w:val="-2"/>
        </w:rPr>
        <w:t xml:space="preserve">Sarwar, A.K.M.G., Hossain, S.M.Z., &amp; Chanda, S.C. (2017). Effect of </w:t>
      </w:r>
      <w:proofErr w:type="spellStart"/>
      <w:r w:rsidRPr="00CC308D">
        <w:rPr>
          <w:rFonts w:ascii="Times New Roman" w:hAnsi="Times New Roman" w:cs="Times New Roman"/>
          <w:color w:val="000000" w:themeColor="text1"/>
          <w:spacing w:val="-2"/>
        </w:rPr>
        <w:t>Dhaincha</w:t>
      </w:r>
      <w:proofErr w:type="spellEnd"/>
      <w:r w:rsidRPr="00CC308D">
        <w:rPr>
          <w:rFonts w:ascii="Times New Roman" w:hAnsi="Times New Roman" w:cs="Times New Roman"/>
          <w:color w:val="000000" w:themeColor="text1"/>
          <w:spacing w:val="-2"/>
        </w:rPr>
        <w:t xml:space="preserve"> accessions on soil health and grain yield of rice. </w:t>
      </w:r>
      <w:r w:rsidRPr="00CC308D">
        <w:rPr>
          <w:rFonts w:ascii="Times New Roman" w:hAnsi="Times New Roman" w:cs="Times New Roman"/>
          <w:i/>
          <w:iCs/>
          <w:color w:val="000000" w:themeColor="text1"/>
          <w:spacing w:val="-2"/>
        </w:rPr>
        <w:t xml:space="preserve">Journal of Bioscience and Agriculture Research, 13(2), </w:t>
      </w:r>
      <w:r w:rsidRPr="00CC308D">
        <w:rPr>
          <w:rFonts w:ascii="Times New Roman" w:hAnsi="Times New Roman" w:cs="Times New Roman"/>
          <w:color w:val="000000" w:themeColor="text1"/>
          <w:spacing w:val="-2"/>
        </w:rPr>
        <w:t>1140-1145.</w:t>
      </w:r>
    </w:p>
    <w:p w14:paraId="3AFC502A" w14:textId="77777777" w:rsidR="00B04094" w:rsidRPr="00CC308D" w:rsidRDefault="00B04094" w:rsidP="00CC308D">
      <w:pPr>
        <w:pStyle w:val="ListParagraph"/>
        <w:numPr>
          <w:ilvl w:val="0"/>
          <w:numId w:val="7"/>
        </w:numPr>
        <w:spacing w:line="360" w:lineRule="auto"/>
        <w:jc w:val="both"/>
        <w:rPr>
          <w:rFonts w:ascii="Times New Roman" w:hAnsi="Times New Roman" w:cs="Times New Roman"/>
          <w:lang w:val="en-US"/>
        </w:rPr>
      </w:pPr>
      <w:proofErr w:type="spellStart"/>
      <w:r w:rsidRPr="00CC308D">
        <w:rPr>
          <w:rFonts w:ascii="Times New Roman" w:hAnsi="Times New Roman" w:cs="Times New Roman"/>
          <w:bCs/>
        </w:rPr>
        <w:t>Sheoran</w:t>
      </w:r>
      <w:proofErr w:type="spellEnd"/>
      <w:r w:rsidRPr="00CC308D">
        <w:rPr>
          <w:rFonts w:ascii="Times New Roman" w:hAnsi="Times New Roman" w:cs="Times New Roman"/>
          <w:bCs/>
        </w:rPr>
        <w:t xml:space="preserve">, O. P., </w:t>
      </w:r>
      <w:proofErr w:type="spellStart"/>
      <w:r w:rsidRPr="00CC308D">
        <w:rPr>
          <w:rFonts w:ascii="Times New Roman" w:hAnsi="Times New Roman" w:cs="Times New Roman"/>
          <w:bCs/>
        </w:rPr>
        <w:t>Tonk</w:t>
      </w:r>
      <w:proofErr w:type="spellEnd"/>
      <w:r w:rsidRPr="00CC308D">
        <w:rPr>
          <w:rFonts w:ascii="Times New Roman" w:hAnsi="Times New Roman" w:cs="Times New Roman"/>
          <w:bCs/>
        </w:rPr>
        <w:t xml:space="preserve">, D. S., Kaushik, L. S., </w:t>
      </w:r>
      <w:proofErr w:type="spellStart"/>
      <w:r w:rsidRPr="00CC308D">
        <w:rPr>
          <w:rFonts w:ascii="Times New Roman" w:hAnsi="Times New Roman" w:cs="Times New Roman"/>
          <w:bCs/>
        </w:rPr>
        <w:t>Hasija</w:t>
      </w:r>
      <w:proofErr w:type="spellEnd"/>
      <w:r w:rsidRPr="00CC308D">
        <w:rPr>
          <w:rFonts w:ascii="Times New Roman" w:hAnsi="Times New Roman" w:cs="Times New Roman"/>
          <w:bCs/>
        </w:rPr>
        <w:t xml:space="preserve">, R. C. and Pannu, R. S. (1998). Statistical software package for agricultural research workers. Recent advances in information theory, statistics and computer applications by Hooda D. S. and </w:t>
      </w:r>
      <w:proofErr w:type="spellStart"/>
      <w:r w:rsidRPr="00CC308D">
        <w:rPr>
          <w:rFonts w:ascii="Times New Roman" w:hAnsi="Times New Roman" w:cs="Times New Roman"/>
          <w:bCs/>
        </w:rPr>
        <w:t>Hasija</w:t>
      </w:r>
      <w:proofErr w:type="spellEnd"/>
      <w:r w:rsidRPr="00CC308D">
        <w:rPr>
          <w:rFonts w:ascii="Times New Roman" w:hAnsi="Times New Roman" w:cs="Times New Roman"/>
          <w:bCs/>
        </w:rPr>
        <w:t xml:space="preserve"> R. C. Department of Mathematics Statistics, CCS HAU, Hisar, 8(12), 139-143.</w:t>
      </w:r>
    </w:p>
    <w:bookmarkEnd w:id="9"/>
    <w:p w14:paraId="7C9C2B5A"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lastRenderedPageBreak/>
        <w:t xml:space="preserve">Singh, B., Singh, Y., </w:t>
      </w:r>
      <w:proofErr w:type="spellStart"/>
      <w:r w:rsidRPr="00CC308D">
        <w:rPr>
          <w:rFonts w:ascii="Times New Roman" w:hAnsi="Times New Roman" w:cs="Times New Roman"/>
          <w:color w:val="000000" w:themeColor="text1"/>
        </w:rPr>
        <w:t>Sadana</w:t>
      </w:r>
      <w:proofErr w:type="spellEnd"/>
      <w:r w:rsidRPr="00CC308D">
        <w:rPr>
          <w:rFonts w:ascii="Times New Roman" w:hAnsi="Times New Roman" w:cs="Times New Roman"/>
          <w:color w:val="000000" w:themeColor="text1"/>
        </w:rPr>
        <w:t xml:space="preserve">, U. S., &amp; </w:t>
      </w:r>
      <w:proofErr w:type="spellStart"/>
      <w:r w:rsidRPr="00CC308D">
        <w:rPr>
          <w:rFonts w:ascii="Times New Roman" w:hAnsi="Times New Roman" w:cs="Times New Roman"/>
          <w:color w:val="000000" w:themeColor="text1"/>
        </w:rPr>
        <w:t>Meelu</w:t>
      </w:r>
      <w:proofErr w:type="spellEnd"/>
      <w:r w:rsidRPr="00CC308D">
        <w:rPr>
          <w:rFonts w:ascii="Times New Roman" w:hAnsi="Times New Roman" w:cs="Times New Roman"/>
          <w:color w:val="000000" w:themeColor="text1"/>
        </w:rPr>
        <w:t>, O. P. (1992). Effect of Green Manure, Wheat Straw and Organic Manures on DTPA Extractable Fe, Mn, Zn and Cu in a Calcareous Sandy Loam Soil at Field Capacity and under Waterlogged Conditions. </w:t>
      </w:r>
      <w:r w:rsidRPr="00CC308D">
        <w:rPr>
          <w:rFonts w:ascii="Times New Roman" w:hAnsi="Times New Roman" w:cs="Times New Roman"/>
          <w:i/>
          <w:iCs/>
          <w:color w:val="000000" w:themeColor="text1"/>
        </w:rPr>
        <w:t>Journal of the Indian Society of Soil Science</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40(1),</w:t>
      </w:r>
      <w:r w:rsidRPr="00CC308D">
        <w:rPr>
          <w:rFonts w:ascii="Times New Roman" w:hAnsi="Times New Roman" w:cs="Times New Roman"/>
          <w:color w:val="000000" w:themeColor="text1"/>
        </w:rPr>
        <w:t xml:space="preserve"> 114-118.</w:t>
      </w:r>
    </w:p>
    <w:p w14:paraId="0E382292"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bookmarkStart w:id="10" w:name="_Hlk201267157"/>
      <w:proofErr w:type="spellStart"/>
      <w:r w:rsidRPr="00CC308D">
        <w:rPr>
          <w:rFonts w:ascii="Times New Roman" w:hAnsi="Times New Roman" w:cs="Times New Roman"/>
          <w:color w:val="000000" w:themeColor="text1"/>
        </w:rPr>
        <w:t>Thimmareddy</w:t>
      </w:r>
      <w:bookmarkEnd w:id="10"/>
      <w:proofErr w:type="spellEnd"/>
      <w:r w:rsidRPr="00CC308D">
        <w:rPr>
          <w:rFonts w:ascii="Times New Roman" w:hAnsi="Times New Roman" w:cs="Times New Roman"/>
          <w:color w:val="000000" w:themeColor="text1"/>
        </w:rPr>
        <w:t xml:space="preserve">, K., Desai, B. K., &amp; Kumar, S. N. (2013). Uptake of NPK, availability of NPK and quality parameters of </w:t>
      </w:r>
      <w:proofErr w:type="spellStart"/>
      <w:r w:rsidRPr="00CC308D">
        <w:rPr>
          <w:rFonts w:ascii="Times New Roman" w:hAnsi="Times New Roman" w:cs="Times New Roman"/>
          <w:color w:val="000000" w:themeColor="text1"/>
        </w:rPr>
        <w:t>Bt</w:t>
      </w:r>
      <w:proofErr w:type="spellEnd"/>
      <w:r w:rsidRPr="00CC308D">
        <w:rPr>
          <w:rFonts w:ascii="Times New Roman" w:hAnsi="Times New Roman" w:cs="Times New Roman"/>
          <w:color w:val="000000" w:themeColor="text1"/>
        </w:rPr>
        <w:t xml:space="preserve"> cotton (Gossypium </w:t>
      </w:r>
      <w:proofErr w:type="spellStart"/>
      <w:r w:rsidRPr="00CC308D">
        <w:rPr>
          <w:rFonts w:ascii="Times New Roman" w:hAnsi="Times New Roman" w:cs="Times New Roman"/>
          <w:color w:val="000000" w:themeColor="text1"/>
        </w:rPr>
        <w:t>hirsutum</w:t>
      </w:r>
      <w:proofErr w:type="spellEnd"/>
      <w:r w:rsidRPr="00CC308D">
        <w:rPr>
          <w:rFonts w:ascii="Times New Roman" w:hAnsi="Times New Roman" w:cs="Times New Roman"/>
          <w:color w:val="000000" w:themeColor="text1"/>
        </w:rPr>
        <w:t xml:space="preserve"> L.) as influenced by different bio-fertilizers and in-situ green manuring under irrigation. </w:t>
      </w:r>
      <w:r w:rsidRPr="00CC308D">
        <w:rPr>
          <w:rFonts w:ascii="Times New Roman" w:hAnsi="Times New Roman" w:cs="Times New Roman"/>
          <w:i/>
          <w:iCs/>
          <w:color w:val="000000" w:themeColor="text1"/>
        </w:rPr>
        <w:t>International Journal of Agriculture, Environment and Biotechnology</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6(4),</w:t>
      </w:r>
      <w:r w:rsidRPr="00CC308D">
        <w:rPr>
          <w:rFonts w:ascii="Times New Roman" w:hAnsi="Times New Roman" w:cs="Times New Roman"/>
          <w:color w:val="000000" w:themeColor="text1"/>
        </w:rPr>
        <w:t xml:space="preserve"> 623-628.</w:t>
      </w:r>
    </w:p>
    <w:p w14:paraId="1A92ECB8" w14:textId="77777777" w:rsidR="00B04094" w:rsidRPr="00CC308D" w:rsidRDefault="00B04094" w:rsidP="00CC308D">
      <w:pPr>
        <w:pStyle w:val="ListParagraph"/>
        <w:numPr>
          <w:ilvl w:val="0"/>
          <w:numId w:val="7"/>
        </w:numPr>
        <w:spacing w:before="160" w:line="276" w:lineRule="auto"/>
        <w:jc w:val="both"/>
        <w:rPr>
          <w:rFonts w:ascii="Times New Roman" w:hAnsi="Times New Roman" w:cs="Times New Roman"/>
          <w:color w:val="000000" w:themeColor="text1"/>
          <w:lang w:val="en-US"/>
        </w:rPr>
      </w:pPr>
      <w:r w:rsidRPr="00CC308D">
        <w:rPr>
          <w:rFonts w:ascii="Times New Roman" w:hAnsi="Times New Roman" w:cs="Times New Roman"/>
          <w:color w:val="000000" w:themeColor="text1"/>
          <w:lang w:val="en-US"/>
        </w:rPr>
        <w:t xml:space="preserve">Xie, Z., Shah, F. and Zhou, C. (2022). Combining rice straw biochar with leguminous cover crop as green manure and mineral fertilizer enhances soil microbial biomass and rice yield in South China. </w:t>
      </w:r>
      <w:r w:rsidRPr="00CC308D">
        <w:rPr>
          <w:rFonts w:ascii="Times New Roman" w:hAnsi="Times New Roman" w:cs="Times New Roman"/>
          <w:i/>
          <w:color w:val="000000" w:themeColor="text1"/>
          <w:lang w:val="en-US"/>
        </w:rPr>
        <w:t>Frontiers in Plant Science</w:t>
      </w:r>
      <w:r w:rsidRPr="00CC308D">
        <w:rPr>
          <w:rFonts w:ascii="Times New Roman" w:hAnsi="Times New Roman" w:cs="Times New Roman"/>
          <w:color w:val="000000" w:themeColor="text1"/>
          <w:lang w:val="en-US"/>
        </w:rPr>
        <w:t xml:space="preserve">, </w:t>
      </w:r>
      <w:r w:rsidRPr="00CC308D">
        <w:rPr>
          <w:rFonts w:ascii="Times New Roman" w:hAnsi="Times New Roman" w:cs="Times New Roman"/>
          <w:bCs/>
          <w:i/>
          <w:color w:val="000000" w:themeColor="text1"/>
          <w:lang w:val="en-US"/>
        </w:rPr>
        <w:t>13</w:t>
      </w:r>
      <w:r w:rsidRPr="00CC308D">
        <w:rPr>
          <w:rFonts w:ascii="Times New Roman" w:hAnsi="Times New Roman" w:cs="Times New Roman"/>
          <w:bCs/>
          <w:color w:val="000000" w:themeColor="text1"/>
          <w:lang w:val="en-US"/>
        </w:rPr>
        <w:t>,</w:t>
      </w:r>
      <w:r w:rsidRPr="00CC308D">
        <w:rPr>
          <w:rFonts w:ascii="Times New Roman" w:hAnsi="Times New Roman" w:cs="Times New Roman"/>
          <w:color w:val="000000" w:themeColor="text1"/>
          <w:lang w:val="en-US"/>
        </w:rPr>
        <w:t xml:space="preserve"> 738-778. </w:t>
      </w:r>
    </w:p>
    <w:p w14:paraId="119012BB"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lang w:val="en-US"/>
        </w:rPr>
      </w:pPr>
      <w:r w:rsidRPr="00CC308D">
        <w:rPr>
          <w:rFonts w:ascii="Times New Roman" w:hAnsi="Times New Roman" w:cs="Times New Roman"/>
          <w:color w:val="000000" w:themeColor="text1"/>
        </w:rPr>
        <w:t xml:space="preserve">Yadav, D., </w:t>
      </w:r>
      <w:proofErr w:type="spellStart"/>
      <w:r w:rsidRPr="00CC308D">
        <w:rPr>
          <w:rFonts w:ascii="Times New Roman" w:hAnsi="Times New Roman" w:cs="Times New Roman"/>
          <w:color w:val="000000" w:themeColor="text1"/>
        </w:rPr>
        <w:t>Shivay</w:t>
      </w:r>
      <w:proofErr w:type="spellEnd"/>
      <w:r w:rsidRPr="00CC308D">
        <w:rPr>
          <w:rFonts w:ascii="Times New Roman" w:hAnsi="Times New Roman" w:cs="Times New Roman"/>
          <w:color w:val="000000" w:themeColor="text1"/>
        </w:rPr>
        <w:t>, Y. S., Singh, Y. V., Sharma, V. K., &amp; Bhatia, A. (2020). Enhancing nutrient translocation, yields and water productivity of wheat under rice–wheat cropping system through zinc nutrition and residual effect of green manuring. </w:t>
      </w:r>
      <w:r w:rsidRPr="00CC308D">
        <w:rPr>
          <w:rFonts w:ascii="Times New Roman" w:hAnsi="Times New Roman" w:cs="Times New Roman"/>
          <w:i/>
          <w:iCs/>
          <w:color w:val="000000" w:themeColor="text1"/>
        </w:rPr>
        <w:t>Journal of Plant Nutrition</w:t>
      </w:r>
      <w:r w:rsidRPr="00CC308D">
        <w:rPr>
          <w:rFonts w:ascii="Times New Roman" w:hAnsi="Times New Roman" w:cs="Times New Roman"/>
          <w:color w:val="000000" w:themeColor="text1"/>
        </w:rPr>
        <w:t>, </w:t>
      </w:r>
      <w:r w:rsidRPr="00CC308D">
        <w:rPr>
          <w:rFonts w:ascii="Times New Roman" w:hAnsi="Times New Roman" w:cs="Times New Roman"/>
          <w:i/>
          <w:iCs/>
          <w:color w:val="000000" w:themeColor="text1"/>
        </w:rPr>
        <w:t>43(19),</w:t>
      </w:r>
      <w:r w:rsidRPr="00CC308D">
        <w:rPr>
          <w:rFonts w:ascii="Times New Roman" w:hAnsi="Times New Roman" w:cs="Times New Roman"/>
          <w:color w:val="000000" w:themeColor="text1"/>
        </w:rPr>
        <w:t xml:space="preserve"> 2845-2856.</w:t>
      </w:r>
    </w:p>
    <w:p w14:paraId="5F2B5923" w14:textId="77777777" w:rsidR="00B04094" w:rsidRPr="00CC308D" w:rsidRDefault="00B04094" w:rsidP="00CC308D">
      <w:pPr>
        <w:pStyle w:val="ListParagraph"/>
        <w:widowControl w:val="0"/>
        <w:numPr>
          <w:ilvl w:val="0"/>
          <w:numId w:val="7"/>
        </w:numPr>
        <w:spacing w:before="160" w:line="360" w:lineRule="auto"/>
        <w:jc w:val="both"/>
        <w:rPr>
          <w:rFonts w:ascii="Times New Roman" w:hAnsi="Times New Roman" w:cs="Times New Roman"/>
          <w:color w:val="000000" w:themeColor="text1"/>
        </w:rPr>
      </w:pPr>
      <w:r w:rsidRPr="00CC308D">
        <w:rPr>
          <w:rFonts w:ascii="Times New Roman" w:hAnsi="Times New Roman" w:cs="Times New Roman"/>
          <w:color w:val="000000" w:themeColor="text1"/>
        </w:rPr>
        <w:t xml:space="preserve">Yang, L., Zhou, X., Liao, Y., Lu, Y., </w:t>
      </w:r>
      <w:proofErr w:type="spellStart"/>
      <w:r w:rsidRPr="00CC308D">
        <w:rPr>
          <w:rFonts w:ascii="Times New Roman" w:hAnsi="Times New Roman" w:cs="Times New Roman"/>
          <w:color w:val="000000" w:themeColor="text1"/>
        </w:rPr>
        <w:t>Nie</w:t>
      </w:r>
      <w:proofErr w:type="spellEnd"/>
      <w:r w:rsidRPr="00CC308D">
        <w:rPr>
          <w:rFonts w:ascii="Times New Roman" w:hAnsi="Times New Roman" w:cs="Times New Roman"/>
          <w:color w:val="000000" w:themeColor="text1"/>
        </w:rPr>
        <w:t>, J., &amp; Cao, W. (2019). Co‐incorporation of rice straw and green manure benefits rice yield and nutrient uptake. </w:t>
      </w:r>
      <w:r w:rsidRPr="00CC308D">
        <w:rPr>
          <w:rFonts w:ascii="Times New Roman" w:hAnsi="Times New Roman" w:cs="Times New Roman"/>
          <w:i/>
          <w:iCs/>
          <w:color w:val="000000" w:themeColor="text1"/>
        </w:rPr>
        <w:t>Crop Science, 59(2),</w:t>
      </w:r>
      <w:r w:rsidRPr="00CC308D">
        <w:rPr>
          <w:rFonts w:ascii="Times New Roman" w:hAnsi="Times New Roman" w:cs="Times New Roman"/>
          <w:color w:val="000000" w:themeColor="text1"/>
        </w:rPr>
        <w:t xml:space="preserve"> 749-759.</w:t>
      </w:r>
    </w:p>
    <w:p w14:paraId="52C7FD43" w14:textId="77777777" w:rsidR="009E644C" w:rsidRPr="00E113B5" w:rsidRDefault="009E644C" w:rsidP="00FC7341">
      <w:pPr>
        <w:widowControl w:val="0"/>
        <w:spacing w:before="160" w:line="360" w:lineRule="auto"/>
        <w:ind w:left="720" w:hanging="720"/>
        <w:rPr>
          <w:rFonts w:ascii="Times New Roman" w:hAnsi="Times New Roman" w:cs="Times New Roman"/>
          <w:color w:val="000000" w:themeColor="text1"/>
          <w:spacing w:val="-2"/>
        </w:rPr>
      </w:pPr>
    </w:p>
    <w:p w14:paraId="5D4BCFBA" w14:textId="77777777" w:rsidR="007D46FE" w:rsidRPr="00E113B5" w:rsidRDefault="007D46FE"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406CEAFC" w14:textId="77777777" w:rsidR="007F662B" w:rsidRPr="00E113B5" w:rsidRDefault="007F662B" w:rsidP="00FC7341">
      <w:pPr>
        <w:spacing w:line="360" w:lineRule="auto"/>
        <w:jc w:val="both"/>
        <w:rPr>
          <w:rFonts w:ascii="Times New Roman" w:hAnsi="Times New Roman" w:cs="Times New Roman"/>
        </w:rPr>
      </w:pPr>
    </w:p>
    <w:sectPr w:rsidR="007F662B" w:rsidRPr="00E113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D319" w14:textId="77777777" w:rsidR="00F139E4" w:rsidRDefault="00F139E4" w:rsidP="00230B0B">
      <w:pPr>
        <w:spacing w:after="0" w:line="240" w:lineRule="auto"/>
      </w:pPr>
      <w:r>
        <w:separator/>
      </w:r>
    </w:p>
  </w:endnote>
  <w:endnote w:type="continuationSeparator" w:id="0">
    <w:p w14:paraId="7FEF9E5B" w14:textId="77777777" w:rsidR="00F139E4" w:rsidRDefault="00F139E4" w:rsidP="0023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8F17" w14:textId="77777777" w:rsidR="00230B0B" w:rsidRDefault="00230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C4F2" w14:textId="77777777" w:rsidR="00230B0B" w:rsidRDefault="00230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9777" w14:textId="77777777" w:rsidR="00230B0B" w:rsidRDefault="0023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5D171" w14:textId="77777777" w:rsidR="00F139E4" w:rsidRDefault="00F139E4" w:rsidP="00230B0B">
      <w:pPr>
        <w:spacing w:after="0" w:line="240" w:lineRule="auto"/>
      </w:pPr>
      <w:r>
        <w:separator/>
      </w:r>
    </w:p>
  </w:footnote>
  <w:footnote w:type="continuationSeparator" w:id="0">
    <w:p w14:paraId="449F0A1E" w14:textId="77777777" w:rsidR="00F139E4" w:rsidRDefault="00F139E4" w:rsidP="0023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1F" w14:textId="5C0EA350" w:rsidR="00230B0B" w:rsidRDefault="00F139E4">
    <w:pPr>
      <w:pStyle w:val="Header"/>
    </w:pPr>
    <w:r>
      <w:rPr>
        <w:noProof/>
      </w:rPr>
      <w:pict w14:anchorId="1D8A4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7C75" w14:textId="2D157885" w:rsidR="00230B0B" w:rsidRDefault="00F139E4">
    <w:pPr>
      <w:pStyle w:val="Header"/>
    </w:pPr>
    <w:r>
      <w:rPr>
        <w:noProof/>
      </w:rPr>
      <w:pict w14:anchorId="16E0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AB30" w14:textId="087FE44E" w:rsidR="00230B0B" w:rsidRDefault="00F139E4">
    <w:pPr>
      <w:pStyle w:val="Header"/>
    </w:pPr>
    <w:r>
      <w:rPr>
        <w:noProof/>
      </w:rPr>
      <w:pict w14:anchorId="1D6A0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2711E"/>
    <w:multiLevelType w:val="hybridMultilevel"/>
    <w:tmpl w:val="B71A008E"/>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193B82"/>
    <w:multiLevelType w:val="multilevel"/>
    <w:tmpl w:val="5F48A2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995478"/>
    <w:multiLevelType w:val="multilevel"/>
    <w:tmpl w:val="6C7E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C0A2D"/>
    <w:multiLevelType w:val="hybridMultilevel"/>
    <w:tmpl w:val="2766ED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022B4"/>
    <w:multiLevelType w:val="hybridMultilevel"/>
    <w:tmpl w:val="FE70D578"/>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160E85"/>
    <w:multiLevelType w:val="multilevel"/>
    <w:tmpl w:val="761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F71FB"/>
    <w:multiLevelType w:val="hybridMultilevel"/>
    <w:tmpl w:val="E992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18"/>
    <w:rsid w:val="00032CD8"/>
    <w:rsid w:val="000B5F0B"/>
    <w:rsid w:val="000C63CF"/>
    <w:rsid w:val="000D1A2B"/>
    <w:rsid w:val="000F25F9"/>
    <w:rsid w:val="001267EE"/>
    <w:rsid w:val="00144548"/>
    <w:rsid w:val="001B1B77"/>
    <w:rsid w:val="001B4F81"/>
    <w:rsid w:val="001B546D"/>
    <w:rsid w:val="00230B0B"/>
    <w:rsid w:val="0025749E"/>
    <w:rsid w:val="00257631"/>
    <w:rsid w:val="00261B66"/>
    <w:rsid w:val="00262A79"/>
    <w:rsid w:val="002A417C"/>
    <w:rsid w:val="002E3EA9"/>
    <w:rsid w:val="003223CD"/>
    <w:rsid w:val="00373515"/>
    <w:rsid w:val="00374C8E"/>
    <w:rsid w:val="003C5806"/>
    <w:rsid w:val="003F1F35"/>
    <w:rsid w:val="003F3448"/>
    <w:rsid w:val="0042314F"/>
    <w:rsid w:val="00462F77"/>
    <w:rsid w:val="0048272F"/>
    <w:rsid w:val="00483A3B"/>
    <w:rsid w:val="00486896"/>
    <w:rsid w:val="00505545"/>
    <w:rsid w:val="00541FEF"/>
    <w:rsid w:val="005807BB"/>
    <w:rsid w:val="005F1364"/>
    <w:rsid w:val="00604080"/>
    <w:rsid w:val="006047C4"/>
    <w:rsid w:val="00642811"/>
    <w:rsid w:val="00655D9D"/>
    <w:rsid w:val="0067537D"/>
    <w:rsid w:val="006A61FA"/>
    <w:rsid w:val="006C7AC0"/>
    <w:rsid w:val="006D56EA"/>
    <w:rsid w:val="006D6009"/>
    <w:rsid w:val="006F344E"/>
    <w:rsid w:val="00700072"/>
    <w:rsid w:val="007715C0"/>
    <w:rsid w:val="007A4AA5"/>
    <w:rsid w:val="007C7D94"/>
    <w:rsid w:val="007D46FE"/>
    <w:rsid w:val="007E3837"/>
    <w:rsid w:val="007F662B"/>
    <w:rsid w:val="008652E3"/>
    <w:rsid w:val="008D551F"/>
    <w:rsid w:val="00924845"/>
    <w:rsid w:val="00930FA9"/>
    <w:rsid w:val="00940D11"/>
    <w:rsid w:val="00985621"/>
    <w:rsid w:val="009B6336"/>
    <w:rsid w:val="009E644C"/>
    <w:rsid w:val="009F7036"/>
    <w:rsid w:val="00A26EC2"/>
    <w:rsid w:val="00A353F1"/>
    <w:rsid w:val="00A4051F"/>
    <w:rsid w:val="00A60F59"/>
    <w:rsid w:val="00A737C0"/>
    <w:rsid w:val="00A958C6"/>
    <w:rsid w:val="00A96078"/>
    <w:rsid w:val="00AA4645"/>
    <w:rsid w:val="00AB12F9"/>
    <w:rsid w:val="00AE131C"/>
    <w:rsid w:val="00B04094"/>
    <w:rsid w:val="00B13A54"/>
    <w:rsid w:val="00B311BD"/>
    <w:rsid w:val="00B80C8C"/>
    <w:rsid w:val="00C41EBE"/>
    <w:rsid w:val="00CA5328"/>
    <w:rsid w:val="00CC308D"/>
    <w:rsid w:val="00CD7D13"/>
    <w:rsid w:val="00CE18CE"/>
    <w:rsid w:val="00CE5684"/>
    <w:rsid w:val="00CF0CA8"/>
    <w:rsid w:val="00D36731"/>
    <w:rsid w:val="00D769CA"/>
    <w:rsid w:val="00E10474"/>
    <w:rsid w:val="00E113B5"/>
    <w:rsid w:val="00E2396D"/>
    <w:rsid w:val="00E37343"/>
    <w:rsid w:val="00E50A19"/>
    <w:rsid w:val="00E60C18"/>
    <w:rsid w:val="00E8114B"/>
    <w:rsid w:val="00E91CDB"/>
    <w:rsid w:val="00EB004F"/>
    <w:rsid w:val="00ED0A9D"/>
    <w:rsid w:val="00ED14E3"/>
    <w:rsid w:val="00F139E4"/>
    <w:rsid w:val="00F273A3"/>
    <w:rsid w:val="00F41587"/>
    <w:rsid w:val="00F5341C"/>
    <w:rsid w:val="00FC7341"/>
    <w:rsid w:val="00FE63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6F6FC"/>
  <w15:chartTrackingRefBased/>
  <w15:docId w15:val="{7B3B23B8-9C13-4CD1-ABF8-E49E3BAA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18"/>
    <w:rPr>
      <w:rFonts w:eastAsiaTheme="majorEastAsia" w:cstheme="majorBidi"/>
      <w:color w:val="272727" w:themeColor="text1" w:themeTint="D8"/>
    </w:rPr>
  </w:style>
  <w:style w:type="paragraph" w:styleId="Title">
    <w:name w:val="Title"/>
    <w:basedOn w:val="Normal"/>
    <w:next w:val="Normal"/>
    <w:link w:val="TitleChar"/>
    <w:uiPriority w:val="10"/>
    <w:qFormat/>
    <w:rsid w:val="00E6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18"/>
    <w:pPr>
      <w:spacing w:before="160"/>
      <w:jc w:val="center"/>
    </w:pPr>
    <w:rPr>
      <w:i/>
      <w:iCs/>
      <w:color w:val="404040" w:themeColor="text1" w:themeTint="BF"/>
    </w:rPr>
  </w:style>
  <w:style w:type="character" w:customStyle="1" w:styleId="QuoteChar">
    <w:name w:val="Quote Char"/>
    <w:basedOn w:val="DefaultParagraphFont"/>
    <w:link w:val="Quote"/>
    <w:uiPriority w:val="29"/>
    <w:rsid w:val="00E60C18"/>
    <w:rPr>
      <w:i/>
      <w:iCs/>
      <w:color w:val="404040" w:themeColor="text1" w:themeTint="BF"/>
    </w:rPr>
  </w:style>
  <w:style w:type="paragraph" w:styleId="ListParagraph">
    <w:name w:val="List Paragraph"/>
    <w:basedOn w:val="Normal"/>
    <w:uiPriority w:val="34"/>
    <w:qFormat/>
    <w:rsid w:val="00E60C18"/>
    <w:pPr>
      <w:ind w:left="720"/>
      <w:contextualSpacing/>
    </w:pPr>
  </w:style>
  <w:style w:type="character" w:styleId="IntenseEmphasis">
    <w:name w:val="Intense Emphasis"/>
    <w:basedOn w:val="DefaultParagraphFont"/>
    <w:uiPriority w:val="21"/>
    <w:qFormat/>
    <w:rsid w:val="00E60C18"/>
    <w:rPr>
      <w:i/>
      <w:iCs/>
      <w:color w:val="2F5496" w:themeColor="accent1" w:themeShade="BF"/>
    </w:rPr>
  </w:style>
  <w:style w:type="paragraph" w:styleId="IntenseQuote">
    <w:name w:val="Intense Quote"/>
    <w:basedOn w:val="Normal"/>
    <w:next w:val="Normal"/>
    <w:link w:val="IntenseQuoteChar"/>
    <w:uiPriority w:val="30"/>
    <w:qFormat/>
    <w:rsid w:val="00E6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C18"/>
    <w:rPr>
      <w:i/>
      <w:iCs/>
      <w:color w:val="2F5496" w:themeColor="accent1" w:themeShade="BF"/>
    </w:rPr>
  </w:style>
  <w:style w:type="character" w:styleId="IntenseReference">
    <w:name w:val="Intense Reference"/>
    <w:basedOn w:val="DefaultParagraphFont"/>
    <w:uiPriority w:val="32"/>
    <w:qFormat/>
    <w:rsid w:val="00E60C18"/>
    <w:rPr>
      <w:b/>
      <w:bCs/>
      <w:smallCaps/>
      <w:color w:val="2F5496" w:themeColor="accent1" w:themeShade="BF"/>
      <w:spacing w:val="5"/>
    </w:rPr>
  </w:style>
  <w:style w:type="table" w:customStyle="1" w:styleId="TableGrid1">
    <w:name w:val="Table Grid1"/>
    <w:basedOn w:val="TableNormal"/>
    <w:next w:val="TableGrid"/>
    <w:uiPriority w:val="59"/>
    <w:rsid w:val="00E60C18"/>
    <w:pPr>
      <w:spacing w:after="0" w:line="240" w:lineRule="auto"/>
    </w:pPr>
    <w:rPr>
      <w:rFonts w:ascii="Calibri" w:eastAsia="Calibri" w:hAnsi="Calibri" w:cs="Mang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6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rsid w:val="00E60C18"/>
    <w:pPr>
      <w:tabs>
        <w:tab w:val="left" w:pos="1080"/>
      </w:tabs>
      <w:spacing w:after="0" w:line="276" w:lineRule="auto"/>
      <w:ind w:left="1080" w:hanging="1080"/>
      <w:contextualSpacing/>
      <w:jc w:val="both"/>
    </w:pPr>
    <w:rPr>
      <w:rFonts w:ascii="Times New Roman" w:hAnsi="Times New Roman" w:cs="Times New Roman"/>
      <w:b/>
      <w:kern w:val="0"/>
      <w14:ligatures w14:val="none"/>
    </w:rPr>
  </w:style>
  <w:style w:type="table" w:customStyle="1" w:styleId="TableGrid2">
    <w:name w:val="Table Grid2"/>
    <w:basedOn w:val="TableNormal"/>
    <w:next w:val="TableGrid"/>
    <w:uiPriority w:val="59"/>
    <w:rsid w:val="007F662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uitypography-root">
    <w:name w:val="muitypography-root"/>
    <w:basedOn w:val="Normal"/>
    <w:rsid w:val="003F34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113B5"/>
    <w:rPr>
      <w:color w:val="0000FF"/>
      <w:u w:val="single"/>
    </w:rPr>
  </w:style>
  <w:style w:type="character" w:styleId="UnresolvedMention">
    <w:name w:val="Unresolved Mention"/>
    <w:basedOn w:val="DefaultParagraphFont"/>
    <w:uiPriority w:val="99"/>
    <w:semiHidden/>
    <w:unhideWhenUsed/>
    <w:rsid w:val="008652E3"/>
    <w:rPr>
      <w:color w:val="605E5C"/>
      <w:shd w:val="clear" w:color="auto" w:fill="E1DFDD"/>
    </w:rPr>
  </w:style>
  <w:style w:type="paragraph" w:styleId="Header">
    <w:name w:val="header"/>
    <w:basedOn w:val="Normal"/>
    <w:link w:val="HeaderChar"/>
    <w:uiPriority w:val="99"/>
    <w:unhideWhenUsed/>
    <w:rsid w:val="0023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0B"/>
  </w:style>
  <w:style w:type="paragraph" w:styleId="Footer">
    <w:name w:val="footer"/>
    <w:basedOn w:val="Normal"/>
    <w:link w:val="FooterChar"/>
    <w:uiPriority w:val="99"/>
    <w:unhideWhenUsed/>
    <w:rsid w:val="0023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6447">
      <w:bodyDiv w:val="1"/>
      <w:marLeft w:val="0"/>
      <w:marRight w:val="0"/>
      <w:marTop w:val="0"/>
      <w:marBottom w:val="0"/>
      <w:divBdr>
        <w:top w:val="none" w:sz="0" w:space="0" w:color="auto"/>
        <w:left w:val="none" w:sz="0" w:space="0" w:color="auto"/>
        <w:bottom w:val="none" w:sz="0" w:space="0" w:color="auto"/>
        <w:right w:val="none" w:sz="0" w:space="0" w:color="auto"/>
      </w:divBdr>
      <w:divsChild>
        <w:div w:id="507445564">
          <w:marLeft w:val="0"/>
          <w:marRight w:val="0"/>
          <w:marTop w:val="0"/>
          <w:marBottom w:val="0"/>
          <w:divBdr>
            <w:top w:val="none" w:sz="0" w:space="0" w:color="auto"/>
            <w:left w:val="none" w:sz="0" w:space="0" w:color="auto"/>
            <w:bottom w:val="none" w:sz="0" w:space="0" w:color="auto"/>
            <w:right w:val="none" w:sz="0" w:space="0" w:color="auto"/>
          </w:divBdr>
        </w:div>
        <w:div w:id="1785424183">
          <w:marLeft w:val="0"/>
          <w:marRight w:val="0"/>
          <w:marTop w:val="0"/>
          <w:marBottom w:val="0"/>
          <w:divBdr>
            <w:top w:val="none" w:sz="0" w:space="0" w:color="auto"/>
            <w:left w:val="none" w:sz="0" w:space="0" w:color="auto"/>
            <w:bottom w:val="none" w:sz="0" w:space="0" w:color="auto"/>
            <w:right w:val="none" w:sz="0" w:space="0" w:color="auto"/>
          </w:divBdr>
        </w:div>
      </w:divsChild>
    </w:div>
    <w:div w:id="505940203">
      <w:bodyDiv w:val="1"/>
      <w:marLeft w:val="0"/>
      <w:marRight w:val="0"/>
      <w:marTop w:val="0"/>
      <w:marBottom w:val="0"/>
      <w:divBdr>
        <w:top w:val="none" w:sz="0" w:space="0" w:color="auto"/>
        <w:left w:val="none" w:sz="0" w:space="0" w:color="auto"/>
        <w:bottom w:val="none" w:sz="0" w:space="0" w:color="auto"/>
        <w:right w:val="none" w:sz="0" w:space="0" w:color="auto"/>
      </w:divBdr>
    </w:div>
    <w:div w:id="935989355">
      <w:bodyDiv w:val="1"/>
      <w:marLeft w:val="0"/>
      <w:marRight w:val="0"/>
      <w:marTop w:val="0"/>
      <w:marBottom w:val="0"/>
      <w:divBdr>
        <w:top w:val="none" w:sz="0" w:space="0" w:color="auto"/>
        <w:left w:val="none" w:sz="0" w:space="0" w:color="auto"/>
        <w:bottom w:val="none" w:sz="0" w:space="0" w:color="auto"/>
        <w:right w:val="none" w:sz="0" w:space="0" w:color="auto"/>
      </w:divBdr>
    </w:div>
    <w:div w:id="1038362062">
      <w:bodyDiv w:val="1"/>
      <w:marLeft w:val="0"/>
      <w:marRight w:val="0"/>
      <w:marTop w:val="0"/>
      <w:marBottom w:val="0"/>
      <w:divBdr>
        <w:top w:val="none" w:sz="0" w:space="0" w:color="auto"/>
        <w:left w:val="none" w:sz="0" w:space="0" w:color="auto"/>
        <w:bottom w:val="none" w:sz="0" w:space="0" w:color="auto"/>
        <w:right w:val="none" w:sz="0" w:space="0" w:color="auto"/>
      </w:divBdr>
    </w:div>
    <w:div w:id="1045719637">
      <w:bodyDiv w:val="1"/>
      <w:marLeft w:val="0"/>
      <w:marRight w:val="0"/>
      <w:marTop w:val="0"/>
      <w:marBottom w:val="0"/>
      <w:divBdr>
        <w:top w:val="none" w:sz="0" w:space="0" w:color="auto"/>
        <w:left w:val="none" w:sz="0" w:space="0" w:color="auto"/>
        <w:bottom w:val="none" w:sz="0" w:space="0" w:color="auto"/>
        <w:right w:val="none" w:sz="0" w:space="0" w:color="auto"/>
      </w:divBdr>
    </w:div>
    <w:div w:id="1108889352">
      <w:bodyDiv w:val="1"/>
      <w:marLeft w:val="0"/>
      <w:marRight w:val="0"/>
      <w:marTop w:val="0"/>
      <w:marBottom w:val="0"/>
      <w:divBdr>
        <w:top w:val="none" w:sz="0" w:space="0" w:color="auto"/>
        <w:left w:val="none" w:sz="0" w:space="0" w:color="auto"/>
        <w:bottom w:val="none" w:sz="0" w:space="0" w:color="auto"/>
        <w:right w:val="none" w:sz="0" w:space="0" w:color="auto"/>
      </w:divBdr>
    </w:div>
    <w:div w:id="1431732059">
      <w:bodyDiv w:val="1"/>
      <w:marLeft w:val="0"/>
      <w:marRight w:val="0"/>
      <w:marTop w:val="0"/>
      <w:marBottom w:val="0"/>
      <w:divBdr>
        <w:top w:val="none" w:sz="0" w:space="0" w:color="auto"/>
        <w:left w:val="none" w:sz="0" w:space="0" w:color="auto"/>
        <w:bottom w:val="none" w:sz="0" w:space="0" w:color="auto"/>
        <w:right w:val="none" w:sz="0" w:space="0" w:color="auto"/>
      </w:divBdr>
      <w:divsChild>
        <w:div w:id="318852757">
          <w:marLeft w:val="0"/>
          <w:marRight w:val="0"/>
          <w:marTop w:val="0"/>
          <w:marBottom w:val="0"/>
          <w:divBdr>
            <w:top w:val="none" w:sz="0" w:space="0" w:color="auto"/>
            <w:left w:val="none" w:sz="0" w:space="0" w:color="auto"/>
            <w:bottom w:val="none" w:sz="0" w:space="0" w:color="auto"/>
            <w:right w:val="none" w:sz="0" w:space="0" w:color="auto"/>
          </w:divBdr>
        </w:div>
        <w:div w:id="136173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stat.com/table/agriculture/production-paddy-india-2020-2021-2024-2025/14743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3499955336865"/>
          <c:y val="4.7220433569435498E-2"/>
          <c:w val="0.86481419185382424"/>
          <c:h val="0.6482361630102097"/>
        </c:manualLayout>
      </c:layout>
      <c:lineChart>
        <c:grouping val="standard"/>
        <c:varyColors val="0"/>
        <c:ser>
          <c:idx val="0"/>
          <c:order val="0"/>
          <c:tx>
            <c:strRef>
              <c:f>Sheet2!$C$147</c:f>
              <c:strCache>
                <c:ptCount val="1"/>
                <c:pt idx="0">
                  <c:v>Gross returns (Rs/ha)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Sheet2!$C$148:$C$156</c:f>
              <c:numCache>
                <c:formatCode>0</c:formatCode>
                <c:ptCount val="9"/>
                <c:pt idx="0">
                  <c:v>98319.450000000012</c:v>
                </c:pt>
                <c:pt idx="1">
                  <c:v>117466.35</c:v>
                </c:pt>
                <c:pt idx="2">
                  <c:v>113885.9</c:v>
                </c:pt>
                <c:pt idx="3">
                  <c:v>135434.45000000004</c:v>
                </c:pt>
                <c:pt idx="4">
                  <c:v>131544.4</c:v>
                </c:pt>
                <c:pt idx="5">
                  <c:v>130816.75</c:v>
                </c:pt>
                <c:pt idx="6">
                  <c:v>145272.84999999998</c:v>
                </c:pt>
                <c:pt idx="7">
                  <c:v>143167.04999999999</c:v>
                </c:pt>
                <c:pt idx="8">
                  <c:v>150045.30000000002</c:v>
                </c:pt>
              </c:numCache>
            </c:numRef>
          </c:val>
          <c:smooth val="0"/>
          <c:extLst>
            <c:ext xmlns:c16="http://schemas.microsoft.com/office/drawing/2014/chart" uri="{C3380CC4-5D6E-409C-BE32-E72D297353CC}">
              <c16:uniqueId val="{00000000-7FAA-4284-A536-D3A5E29403B0}"/>
            </c:ext>
          </c:extLst>
        </c:ser>
        <c:ser>
          <c:idx val="1"/>
          <c:order val="1"/>
          <c:tx>
            <c:strRef>
              <c:f>Sheet2!$D$147</c:f>
              <c:strCache>
                <c:ptCount val="1"/>
                <c:pt idx="0">
                  <c:v>Cost of cultivation (Rs/ha)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Sheet2!$D$148:$D$156</c:f>
              <c:numCache>
                <c:formatCode>0</c:formatCode>
                <c:ptCount val="9"/>
                <c:pt idx="0">
                  <c:v>83687.863081999996</c:v>
                </c:pt>
                <c:pt idx="1">
                  <c:v>86005.138082000019</c:v>
                </c:pt>
                <c:pt idx="2">
                  <c:v>86993.038081999999</c:v>
                </c:pt>
                <c:pt idx="3">
                  <c:v>91075.748081999991</c:v>
                </c:pt>
                <c:pt idx="4">
                  <c:v>92321.363081999996</c:v>
                </c:pt>
                <c:pt idx="5">
                  <c:v>89645.063081999993</c:v>
                </c:pt>
                <c:pt idx="6">
                  <c:v>91858.838082000002</c:v>
                </c:pt>
                <c:pt idx="7">
                  <c:v>93343.538081999999</c:v>
                </c:pt>
                <c:pt idx="8">
                  <c:v>90777.5</c:v>
                </c:pt>
              </c:numCache>
            </c:numRef>
          </c:val>
          <c:smooth val="0"/>
          <c:extLst>
            <c:ext xmlns:c16="http://schemas.microsoft.com/office/drawing/2014/chart" uri="{C3380CC4-5D6E-409C-BE32-E72D297353CC}">
              <c16:uniqueId val="{00000001-7FAA-4284-A536-D3A5E29403B0}"/>
            </c:ext>
          </c:extLst>
        </c:ser>
        <c:ser>
          <c:idx val="2"/>
          <c:order val="2"/>
          <c:tx>
            <c:strRef>
              <c:f>Sheet2!$E$147</c:f>
              <c:strCache>
                <c:ptCount val="1"/>
                <c:pt idx="0">
                  <c:v>Net returns (Rs/ha)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Sheet2!$E$148:$E$156</c:f>
              <c:numCache>
                <c:formatCode>0</c:formatCode>
                <c:ptCount val="9"/>
                <c:pt idx="0">
                  <c:v>14631.586918000015</c:v>
                </c:pt>
                <c:pt idx="1">
                  <c:v>31461.211917999986</c:v>
                </c:pt>
                <c:pt idx="2">
                  <c:v>26892.861917999995</c:v>
                </c:pt>
                <c:pt idx="3">
                  <c:v>44358.70191800005</c:v>
                </c:pt>
                <c:pt idx="4">
                  <c:v>39223.036917999998</c:v>
                </c:pt>
                <c:pt idx="5">
                  <c:v>41171.686918000007</c:v>
                </c:pt>
                <c:pt idx="6">
                  <c:v>53414.011917999975</c:v>
                </c:pt>
                <c:pt idx="7">
                  <c:v>49823.511917999989</c:v>
                </c:pt>
                <c:pt idx="8">
                  <c:v>59267.800000000017</c:v>
                </c:pt>
              </c:numCache>
            </c:numRef>
          </c:val>
          <c:smooth val="0"/>
          <c:extLst>
            <c:ext xmlns:c16="http://schemas.microsoft.com/office/drawing/2014/chart" uri="{C3380CC4-5D6E-409C-BE32-E72D297353CC}">
              <c16:uniqueId val="{00000002-7FAA-4284-A536-D3A5E29403B0}"/>
            </c:ext>
          </c:extLst>
        </c:ser>
        <c:ser>
          <c:idx val="3"/>
          <c:order val="3"/>
          <c:tx>
            <c:strRef>
              <c:f>Sheet2!$F$147</c:f>
              <c:strCache>
                <c:ptCount val="1"/>
                <c:pt idx="0">
                  <c:v>Benefit : cost ratio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Sheet2!$F$148:$F$156</c:f>
              <c:numCache>
                <c:formatCode>0.00</c:formatCode>
                <c:ptCount val="9"/>
                <c:pt idx="0">
                  <c:v>1.1748352315277011</c:v>
                </c:pt>
                <c:pt idx="1">
                  <c:v>1.3658061904162502</c:v>
                </c:pt>
                <c:pt idx="2">
                  <c:v>1.3091380932420209</c:v>
                </c:pt>
                <c:pt idx="3">
                  <c:v>1.4870528417517002</c:v>
                </c:pt>
                <c:pt idx="4">
                  <c:v>1.4248533124793883</c:v>
                </c:pt>
                <c:pt idx="5">
                  <c:v>1.4592744486145266</c:v>
                </c:pt>
                <c:pt idx="6">
                  <c:v>1.5814792896718188</c:v>
                </c:pt>
                <c:pt idx="7">
                  <c:v>1.5337649819340602</c:v>
                </c:pt>
                <c:pt idx="8">
                  <c:v>1.6528908595191543</c:v>
                </c:pt>
              </c:numCache>
            </c:numRef>
          </c:val>
          <c:smooth val="0"/>
          <c:extLst>
            <c:ext xmlns:c16="http://schemas.microsoft.com/office/drawing/2014/chart" uri="{C3380CC4-5D6E-409C-BE32-E72D297353CC}">
              <c16:uniqueId val="{00000003-7FAA-4284-A536-D3A5E29403B0}"/>
            </c:ext>
          </c:extLst>
        </c:ser>
        <c:dLbls>
          <c:showLegendKey val="0"/>
          <c:showVal val="0"/>
          <c:showCatName val="0"/>
          <c:showSerName val="0"/>
          <c:showPercent val="0"/>
          <c:showBubbleSize val="0"/>
        </c:dLbls>
        <c:marker val="1"/>
        <c:smooth val="0"/>
        <c:axId val="189322752"/>
        <c:axId val="189324672"/>
      </c:lineChart>
      <c:catAx>
        <c:axId val="1893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9324672"/>
        <c:crosses val="autoZero"/>
        <c:auto val="1"/>
        <c:lblAlgn val="ctr"/>
        <c:lblOffset val="100"/>
        <c:noMultiLvlLbl val="0"/>
      </c:catAx>
      <c:valAx>
        <c:axId val="18932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89322752"/>
        <c:crosses val="autoZero"/>
        <c:crossBetween val="between"/>
      </c:valAx>
      <c:spPr>
        <a:noFill/>
        <a:ln>
          <a:noFill/>
        </a:ln>
        <a:effectLst/>
      </c:spPr>
    </c:plotArea>
    <c:legend>
      <c:legendPos val="b"/>
      <c:layout>
        <c:manualLayout>
          <c:xMode val="edge"/>
          <c:yMode val="edge"/>
          <c:x val="0.18530635887142674"/>
          <c:y val="0.83505815244447101"/>
          <c:w val="0.75006104962018105"/>
          <c:h val="0.13918869456861949"/>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1448</TotalTime>
  <Pages>20</Pages>
  <Words>7047</Words>
  <Characters>40168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57</cp:revision>
  <dcterms:created xsi:type="dcterms:W3CDTF">2026-02-17T13:50:00Z</dcterms:created>
  <dcterms:modified xsi:type="dcterms:W3CDTF">2026-03-10T06:49:00Z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ac720538-9594-4a6b-abbb-1a911ab8ac4d</vt:lpwstr>
  </property>
</Properties>
</file>