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05CDEA" w14:textId="7B049C89" w:rsidR="00774C41" w:rsidRPr="007C1E05" w:rsidRDefault="009046AC">
      <w:pPr>
        <w:jc w:val="right"/>
        <w:rPr>
          <w:rFonts w:ascii="Arial" w:hAnsi="Arial" w:cs="Arial"/>
          <w:b/>
          <w:bCs/>
          <w:color w:val="000000" w:themeColor="text1"/>
          <w:sz w:val="32"/>
          <w:szCs w:val="32"/>
        </w:rPr>
      </w:pPr>
      <w:r w:rsidRPr="007C1E05">
        <w:rPr>
          <w:rFonts w:ascii="Arial" w:hAnsi="Arial" w:cs="Arial"/>
          <w:b/>
          <w:bCs/>
          <w:color w:val="000000" w:themeColor="text1"/>
          <w:sz w:val="32"/>
          <w:szCs w:val="32"/>
        </w:rPr>
        <w:t xml:space="preserve">Assessing the nutrient release pattern of an integrated nutrient stick formulation in </w:t>
      </w:r>
      <w:r w:rsidR="00F07039">
        <w:rPr>
          <w:rFonts w:ascii="Arial" w:hAnsi="Arial" w:cs="Arial"/>
          <w:b/>
          <w:bCs/>
          <w:color w:val="000000" w:themeColor="text1"/>
          <w:sz w:val="32"/>
          <w:szCs w:val="32"/>
        </w:rPr>
        <w:t xml:space="preserve">red </w:t>
      </w:r>
      <w:r w:rsidRPr="007C1E05">
        <w:rPr>
          <w:rFonts w:ascii="Arial" w:hAnsi="Arial" w:cs="Arial"/>
          <w:b/>
          <w:bCs/>
          <w:color w:val="000000" w:themeColor="text1"/>
          <w:sz w:val="32"/>
          <w:szCs w:val="32"/>
        </w:rPr>
        <w:t xml:space="preserve">sandy loam soil </w:t>
      </w:r>
    </w:p>
    <w:p w14:paraId="100E00FD" w14:textId="1EED237D" w:rsidR="00774C41" w:rsidRDefault="00774C41">
      <w:pPr>
        <w:rPr>
          <w:rFonts w:ascii="Arial" w:hAnsi="Arial" w:cs="Arial"/>
          <w:color w:val="000000" w:themeColor="text1"/>
          <w:sz w:val="20"/>
          <w:szCs w:val="20"/>
        </w:rPr>
      </w:pPr>
    </w:p>
    <w:p w14:paraId="0A772A63" w14:textId="77777777" w:rsidR="00E94A6A" w:rsidRPr="007C1E05" w:rsidRDefault="00E94A6A">
      <w:pPr>
        <w:rPr>
          <w:rFonts w:ascii="Arial" w:hAnsi="Arial" w:cs="Arial"/>
          <w:color w:val="000000" w:themeColor="text1"/>
          <w:sz w:val="20"/>
          <w:szCs w:val="20"/>
        </w:rPr>
      </w:pPr>
    </w:p>
    <w:p w14:paraId="0448B597" w14:textId="77777777" w:rsidR="00774C41" w:rsidRPr="007C1E05" w:rsidRDefault="009046AC">
      <w:pPr>
        <w:rPr>
          <w:rFonts w:ascii="Arial" w:hAnsi="Arial" w:cs="Arial"/>
          <w:b/>
          <w:bCs/>
          <w:color w:val="000000" w:themeColor="text1"/>
        </w:rPr>
      </w:pPr>
      <w:r w:rsidRPr="007C1E05">
        <w:rPr>
          <w:rFonts w:ascii="Arial" w:hAnsi="Arial" w:cs="Arial"/>
          <w:b/>
          <w:bCs/>
          <w:color w:val="000000" w:themeColor="text1"/>
        </w:rPr>
        <w:t>ABSTRACT</w:t>
      </w:r>
    </w:p>
    <w:p w14:paraId="746B26DD" w14:textId="76CBF994" w:rsidR="00774C41" w:rsidRDefault="009046AC">
      <w:pPr>
        <w:tabs>
          <w:tab w:val="left" w:pos="1332"/>
        </w:tabs>
        <w:jc w:val="both"/>
        <w:rPr>
          <w:rFonts w:ascii="Arial" w:hAnsi="Arial" w:cs="Arial"/>
          <w:color w:val="000000" w:themeColor="text1"/>
          <w:sz w:val="20"/>
          <w:szCs w:val="20"/>
        </w:rPr>
      </w:pPr>
      <w:r w:rsidRPr="007C1E05">
        <w:rPr>
          <w:rFonts w:ascii="Arial" w:hAnsi="Arial" w:cs="Arial"/>
          <w:color w:val="000000" w:themeColor="text1"/>
          <w:sz w:val="20"/>
          <w:szCs w:val="20"/>
        </w:rPr>
        <w:t xml:space="preserve">An </w:t>
      </w:r>
      <w:r w:rsidR="00A77669">
        <w:rPr>
          <w:rFonts w:ascii="Arial" w:hAnsi="Arial" w:cs="Arial"/>
          <w:color w:val="000000" w:themeColor="text1"/>
          <w:sz w:val="20"/>
          <w:szCs w:val="20"/>
        </w:rPr>
        <w:t>i</w:t>
      </w:r>
      <w:r w:rsidRPr="007C1E05">
        <w:rPr>
          <w:rStyle w:val="Strong"/>
          <w:rFonts w:ascii="Arial" w:hAnsi="Arial" w:cs="Arial"/>
          <w:b w:val="0"/>
          <w:bCs w:val="0"/>
          <w:color w:val="000000" w:themeColor="text1"/>
          <w:sz w:val="20"/>
          <w:szCs w:val="20"/>
        </w:rPr>
        <w:t>ntegrated nutrient stick,</w:t>
      </w:r>
      <w:r w:rsidRPr="007C1E05">
        <w:rPr>
          <w:rFonts w:ascii="Arial" w:hAnsi="Arial" w:cs="Arial"/>
          <w:color w:val="000000" w:themeColor="text1"/>
          <w:sz w:val="20"/>
          <w:szCs w:val="20"/>
        </w:rPr>
        <w:t xml:space="preserve"> a</w:t>
      </w:r>
      <w:r w:rsidRPr="007C1E05">
        <w:rPr>
          <w:rFonts w:ascii="Arial" w:hAnsi="Arial" w:cs="Arial"/>
          <w:b/>
          <w:bCs/>
          <w:color w:val="000000" w:themeColor="text1"/>
          <w:sz w:val="20"/>
          <w:szCs w:val="20"/>
        </w:rPr>
        <w:t xml:space="preserve"> </w:t>
      </w:r>
      <w:r w:rsidRPr="007C1E05">
        <w:rPr>
          <w:rStyle w:val="Strong"/>
          <w:rFonts w:ascii="Arial" w:hAnsi="Arial" w:cs="Arial"/>
          <w:b w:val="0"/>
          <w:bCs w:val="0"/>
          <w:color w:val="000000" w:themeColor="text1"/>
          <w:sz w:val="20"/>
          <w:szCs w:val="20"/>
        </w:rPr>
        <w:t>solid, compact fertilizer</w:t>
      </w:r>
      <w:r w:rsidRPr="007C1E05">
        <w:rPr>
          <w:rStyle w:val="Strong"/>
          <w:rFonts w:ascii="Arial" w:hAnsi="Arial" w:cs="Arial"/>
          <w:color w:val="000000" w:themeColor="text1"/>
          <w:sz w:val="20"/>
          <w:szCs w:val="20"/>
        </w:rPr>
        <w:t xml:space="preserve"> </w:t>
      </w:r>
      <w:r w:rsidRPr="007C1E05">
        <w:rPr>
          <w:rStyle w:val="Strong"/>
          <w:rFonts w:ascii="Arial" w:hAnsi="Arial" w:cs="Arial"/>
          <w:b w:val="0"/>
          <w:bCs w:val="0"/>
          <w:color w:val="000000" w:themeColor="text1"/>
          <w:sz w:val="20"/>
          <w:szCs w:val="20"/>
        </w:rPr>
        <w:t>formulation</w:t>
      </w:r>
      <w:r w:rsidRPr="007C1E05">
        <w:rPr>
          <w:rFonts w:ascii="Arial" w:hAnsi="Arial" w:cs="Arial"/>
          <w:color w:val="000000" w:themeColor="text1"/>
          <w:sz w:val="20"/>
          <w:szCs w:val="20"/>
        </w:rPr>
        <w:t xml:space="preserve"> is designed to supply essential plant nutrients in a </w:t>
      </w:r>
      <w:r w:rsidRPr="007C1E05">
        <w:rPr>
          <w:rStyle w:val="Strong"/>
          <w:rFonts w:ascii="Arial" w:hAnsi="Arial" w:cs="Arial"/>
          <w:b w:val="0"/>
          <w:bCs w:val="0"/>
          <w:color w:val="000000" w:themeColor="text1"/>
          <w:sz w:val="20"/>
          <w:szCs w:val="20"/>
        </w:rPr>
        <w:t>slow and controlled manner</w:t>
      </w:r>
      <w:r w:rsidRPr="007C1E05">
        <w:rPr>
          <w:rFonts w:ascii="Arial" w:hAnsi="Arial" w:cs="Arial"/>
          <w:b/>
          <w:bCs/>
          <w:color w:val="000000" w:themeColor="text1"/>
          <w:sz w:val="20"/>
          <w:szCs w:val="20"/>
        </w:rPr>
        <w:t>.</w:t>
      </w:r>
      <w:r w:rsidRPr="007C1E05">
        <w:rPr>
          <w:rFonts w:ascii="Arial" w:hAnsi="Arial" w:cs="Arial"/>
          <w:color w:val="000000" w:themeColor="text1"/>
          <w:sz w:val="20"/>
          <w:szCs w:val="20"/>
        </w:rPr>
        <w:t xml:space="preserve"> It is prepared in the form of a</w:t>
      </w:r>
      <w:r w:rsidRPr="007C1E05">
        <w:rPr>
          <w:rFonts w:ascii="Arial" w:hAnsi="Arial" w:cs="Arial"/>
          <w:b/>
          <w:bCs/>
          <w:color w:val="000000" w:themeColor="text1"/>
          <w:sz w:val="20"/>
          <w:szCs w:val="20"/>
        </w:rPr>
        <w:t xml:space="preserve"> </w:t>
      </w:r>
      <w:r w:rsidRPr="007C1E05">
        <w:rPr>
          <w:rStyle w:val="Strong"/>
          <w:rFonts w:ascii="Arial" w:hAnsi="Arial" w:cs="Arial"/>
          <w:b w:val="0"/>
          <w:bCs w:val="0"/>
          <w:color w:val="000000" w:themeColor="text1"/>
          <w:sz w:val="20"/>
          <w:szCs w:val="20"/>
        </w:rPr>
        <w:t>stick</w:t>
      </w:r>
      <w:r w:rsidRPr="007C1E05">
        <w:rPr>
          <w:rFonts w:ascii="Arial" w:hAnsi="Arial" w:cs="Arial"/>
          <w:color w:val="000000" w:themeColor="text1"/>
          <w:sz w:val="20"/>
          <w:szCs w:val="20"/>
        </w:rPr>
        <w:t xml:space="preserve"> and placed directly into the soil near the plant root zone, where it gradually dissolves and releases nutrients over time. Nutrient sticks help improve </w:t>
      </w:r>
      <w:r w:rsidRPr="007C1E05">
        <w:rPr>
          <w:rStyle w:val="Strong"/>
          <w:rFonts w:ascii="Arial" w:hAnsi="Arial" w:cs="Arial"/>
          <w:b w:val="0"/>
          <w:bCs w:val="0"/>
          <w:color w:val="000000" w:themeColor="text1"/>
          <w:sz w:val="20"/>
          <w:szCs w:val="20"/>
        </w:rPr>
        <w:t>nutrient use efficiency</w:t>
      </w:r>
      <w:r w:rsidRPr="007C1E05">
        <w:rPr>
          <w:rFonts w:ascii="Arial" w:hAnsi="Arial" w:cs="Arial"/>
          <w:color w:val="000000" w:themeColor="text1"/>
          <w:sz w:val="20"/>
          <w:szCs w:val="20"/>
        </w:rPr>
        <w:t xml:space="preserve">, reduce </w:t>
      </w:r>
      <w:r w:rsidRPr="007C1E05">
        <w:rPr>
          <w:rStyle w:val="Strong"/>
          <w:rFonts w:ascii="Arial" w:hAnsi="Arial" w:cs="Arial"/>
          <w:b w:val="0"/>
          <w:bCs w:val="0"/>
          <w:color w:val="000000" w:themeColor="text1"/>
          <w:sz w:val="20"/>
          <w:szCs w:val="20"/>
        </w:rPr>
        <w:t>nutrient losses</w:t>
      </w:r>
      <w:r w:rsidRPr="007C1E05">
        <w:rPr>
          <w:rFonts w:ascii="Arial" w:hAnsi="Arial" w:cs="Arial"/>
          <w:color w:val="000000" w:themeColor="text1"/>
          <w:sz w:val="20"/>
          <w:szCs w:val="20"/>
        </w:rPr>
        <w:t xml:space="preserve">, and ensure a </w:t>
      </w:r>
      <w:r w:rsidRPr="007C1E05">
        <w:rPr>
          <w:rStyle w:val="Strong"/>
          <w:rFonts w:ascii="Arial" w:hAnsi="Arial" w:cs="Arial"/>
          <w:b w:val="0"/>
          <w:bCs w:val="0"/>
          <w:color w:val="000000" w:themeColor="text1"/>
          <w:sz w:val="20"/>
          <w:szCs w:val="20"/>
        </w:rPr>
        <w:t>steady nutrient supply</w:t>
      </w:r>
      <w:r w:rsidRPr="007C1E05">
        <w:rPr>
          <w:rFonts w:ascii="Arial" w:hAnsi="Arial" w:cs="Arial"/>
          <w:color w:val="000000" w:themeColor="text1"/>
          <w:sz w:val="20"/>
          <w:szCs w:val="20"/>
        </w:rPr>
        <w:t xml:space="preserve"> for plant growth and development. However, the rate of nutrient release from the integrated nutrient stick in different soils is ambiguous. </w:t>
      </w:r>
      <w:r w:rsidR="00F53BF4" w:rsidRPr="00F53BF4">
        <w:rPr>
          <w:rFonts w:ascii="Arial" w:hAnsi="Arial" w:cs="Arial"/>
          <w:sz w:val="20"/>
          <w:szCs w:val="20"/>
        </w:rPr>
        <w:t>The experiment was carried out for a period of 60 days in red sandy loam soil collected from the Kasaragod district of Kerala</w:t>
      </w:r>
      <w:r w:rsidR="00F53BF4">
        <w:rPr>
          <w:rFonts w:ascii="Arial" w:hAnsi="Arial" w:cs="Arial"/>
          <w:sz w:val="20"/>
          <w:szCs w:val="20"/>
        </w:rPr>
        <w:t xml:space="preserve"> </w:t>
      </w:r>
      <w:r w:rsidRPr="007C1E05">
        <w:rPr>
          <w:rFonts w:ascii="Arial" w:hAnsi="Arial" w:cs="Arial"/>
          <w:color w:val="000000" w:themeColor="text1"/>
          <w:sz w:val="20"/>
          <w:szCs w:val="20"/>
        </w:rPr>
        <w:t>to elucidate the release of nutrients from a newly formulated solid integrated nutrient sticks and their contribution for improvement of soil health.</w:t>
      </w:r>
      <w:r w:rsidR="008B0B51">
        <w:rPr>
          <w:rFonts w:ascii="Arial" w:hAnsi="Arial" w:cs="Arial"/>
          <w:color w:val="000000" w:themeColor="text1"/>
          <w:sz w:val="20"/>
          <w:szCs w:val="20"/>
        </w:rPr>
        <w:t xml:space="preserve"> </w:t>
      </w:r>
      <w:r w:rsidRPr="007C1E05">
        <w:rPr>
          <w:rFonts w:ascii="Arial" w:hAnsi="Arial" w:cs="Arial"/>
          <w:color w:val="000000" w:themeColor="text1"/>
          <w:sz w:val="20"/>
          <w:szCs w:val="20"/>
        </w:rPr>
        <w:t xml:space="preserve"> </w:t>
      </w:r>
      <w:r w:rsidR="008B0B51">
        <w:rPr>
          <w:rFonts w:ascii="Arial" w:hAnsi="Arial" w:cs="Arial"/>
          <w:color w:val="000000" w:themeColor="text1"/>
          <w:sz w:val="20"/>
          <w:szCs w:val="20"/>
        </w:rPr>
        <w:t>An integrated</w:t>
      </w:r>
      <w:r w:rsidRPr="007C1E05">
        <w:rPr>
          <w:rFonts w:ascii="Arial" w:hAnsi="Arial" w:cs="Arial"/>
          <w:color w:val="000000" w:themeColor="text1"/>
          <w:sz w:val="20"/>
          <w:szCs w:val="20"/>
        </w:rPr>
        <w:t xml:space="preserve"> nutrient stick was developed by the process of mixing of both organic and inorganic raw materials at appropriate proportions.</w:t>
      </w:r>
      <w:r w:rsidR="008B0B51">
        <w:rPr>
          <w:rFonts w:ascii="Arial" w:hAnsi="Arial" w:cs="Arial"/>
          <w:color w:val="000000" w:themeColor="text1"/>
          <w:sz w:val="20"/>
          <w:szCs w:val="20"/>
        </w:rPr>
        <w:t xml:space="preserve"> </w:t>
      </w:r>
      <w:r w:rsidR="008B0B51" w:rsidRPr="007C1E05">
        <w:rPr>
          <w:rFonts w:ascii="Arial" w:hAnsi="Arial" w:cs="Arial"/>
          <w:color w:val="000000" w:themeColor="text1"/>
          <w:sz w:val="20"/>
          <w:szCs w:val="20"/>
        </w:rPr>
        <w:t xml:space="preserve">The </w:t>
      </w:r>
      <w:r w:rsidR="008B0B51" w:rsidRPr="007C1E05">
        <w:rPr>
          <w:rFonts w:ascii="Arial" w:hAnsi="Arial" w:cs="Arial"/>
          <w:color w:val="000000" w:themeColor="text1"/>
          <w:sz w:val="20"/>
          <w:szCs w:val="20"/>
          <w:lang w:val="en-US"/>
        </w:rPr>
        <w:t xml:space="preserve">design of the </w:t>
      </w:r>
      <w:r w:rsidR="008B0B51" w:rsidRPr="007C1E05">
        <w:rPr>
          <w:rFonts w:ascii="Arial" w:hAnsi="Arial" w:cs="Arial"/>
          <w:color w:val="000000" w:themeColor="text1"/>
          <w:sz w:val="20"/>
          <w:szCs w:val="20"/>
        </w:rPr>
        <w:t xml:space="preserve">study </w:t>
      </w:r>
      <w:r w:rsidR="008B0B51" w:rsidRPr="007C1E05">
        <w:rPr>
          <w:rFonts w:ascii="Arial" w:hAnsi="Arial" w:cs="Arial"/>
          <w:color w:val="000000" w:themeColor="text1"/>
          <w:sz w:val="20"/>
          <w:szCs w:val="20"/>
          <w:lang w:val="en-US"/>
        </w:rPr>
        <w:t xml:space="preserve">was </w:t>
      </w:r>
      <w:r w:rsidR="008B0B51" w:rsidRPr="007C1E05">
        <w:rPr>
          <w:rFonts w:ascii="Arial" w:hAnsi="Arial" w:cs="Arial"/>
          <w:color w:val="000000" w:themeColor="text1"/>
          <w:sz w:val="20"/>
          <w:szCs w:val="20"/>
        </w:rPr>
        <w:t>Completely Randomized Design (CRD) with five treatments</w:t>
      </w:r>
      <w:r w:rsidRPr="007C1E05">
        <w:rPr>
          <w:rFonts w:ascii="Arial" w:hAnsi="Arial" w:cs="Arial"/>
          <w:color w:val="000000" w:themeColor="text1"/>
          <w:sz w:val="20"/>
          <w:szCs w:val="20"/>
        </w:rPr>
        <w:t xml:space="preserve"> were imposed in the trials: T</w:t>
      </w:r>
      <w:r w:rsidRPr="007C1E05">
        <w:rPr>
          <w:rFonts w:ascii="Arial" w:hAnsi="Arial" w:cs="Arial"/>
          <w:color w:val="000000" w:themeColor="text1"/>
          <w:sz w:val="20"/>
          <w:szCs w:val="20"/>
          <w:vertAlign w:val="subscript"/>
        </w:rPr>
        <w:t xml:space="preserve">1 </w:t>
      </w:r>
      <w:r w:rsidR="000E2277">
        <w:rPr>
          <w:rFonts w:ascii="Arial" w:hAnsi="Arial" w:cs="Arial"/>
          <w:color w:val="000000" w:themeColor="text1"/>
          <w:sz w:val="20"/>
          <w:szCs w:val="20"/>
          <w:vertAlign w:val="subscript"/>
        </w:rPr>
        <w:t>–</w:t>
      </w:r>
      <w:r w:rsidRPr="007C1E05">
        <w:rPr>
          <w:rFonts w:ascii="Arial" w:hAnsi="Arial" w:cs="Arial"/>
          <w:color w:val="000000" w:themeColor="text1"/>
          <w:sz w:val="20"/>
          <w:szCs w:val="20"/>
          <w:vertAlign w:val="subscript"/>
        </w:rPr>
        <w:t xml:space="preserve"> </w:t>
      </w:r>
      <w:r w:rsidR="000E2277">
        <w:rPr>
          <w:rFonts w:ascii="Arial" w:hAnsi="Arial" w:cs="Arial"/>
          <w:color w:val="000000" w:themeColor="text1"/>
          <w:sz w:val="20"/>
          <w:szCs w:val="20"/>
        </w:rPr>
        <w:t>Recommended dose of fertilizer</w:t>
      </w:r>
      <w:r w:rsidRPr="007C1E05">
        <w:rPr>
          <w:rFonts w:ascii="Arial" w:hAnsi="Arial" w:cs="Arial"/>
          <w:color w:val="000000" w:themeColor="text1"/>
          <w:sz w:val="20"/>
          <w:szCs w:val="20"/>
        </w:rPr>
        <w:t xml:space="preserve"> according to the Kerala Agricultural University package of practices</w:t>
      </w:r>
      <w:r w:rsidR="00322A11" w:rsidRPr="007C1E05">
        <w:rPr>
          <w:rFonts w:ascii="Arial" w:hAnsi="Arial" w:cs="Arial"/>
          <w:color w:val="000000" w:themeColor="text1"/>
          <w:sz w:val="20"/>
          <w:szCs w:val="20"/>
        </w:rPr>
        <w:t xml:space="preserve"> (ginger)</w:t>
      </w:r>
      <w:r w:rsidRPr="007C1E05">
        <w:rPr>
          <w:rFonts w:ascii="Arial" w:hAnsi="Arial" w:cs="Arial"/>
          <w:color w:val="000000" w:themeColor="text1"/>
          <w:sz w:val="20"/>
          <w:szCs w:val="20"/>
        </w:rPr>
        <w:t>; T</w:t>
      </w:r>
      <w:r w:rsidRPr="007C1E05">
        <w:rPr>
          <w:rFonts w:ascii="Arial" w:hAnsi="Arial" w:cs="Arial"/>
          <w:color w:val="000000" w:themeColor="text1"/>
          <w:sz w:val="20"/>
          <w:szCs w:val="20"/>
          <w:vertAlign w:val="subscript"/>
        </w:rPr>
        <w:t>2</w:t>
      </w:r>
      <w:r w:rsidRPr="007C1E05">
        <w:rPr>
          <w:rFonts w:ascii="Arial" w:hAnsi="Arial" w:cs="Arial"/>
          <w:color w:val="000000" w:themeColor="text1"/>
          <w:sz w:val="20"/>
          <w:szCs w:val="20"/>
        </w:rPr>
        <w:t xml:space="preserve"> - nutrient stick (inorganic raw materials only), T</w:t>
      </w:r>
      <w:r w:rsidRPr="007C1E05">
        <w:rPr>
          <w:rFonts w:ascii="Arial" w:hAnsi="Arial" w:cs="Arial"/>
          <w:color w:val="000000" w:themeColor="text1"/>
          <w:sz w:val="20"/>
          <w:szCs w:val="20"/>
          <w:vertAlign w:val="subscript"/>
        </w:rPr>
        <w:t>3</w:t>
      </w:r>
      <w:r w:rsidRPr="007C1E05">
        <w:rPr>
          <w:rFonts w:ascii="Arial" w:hAnsi="Arial" w:cs="Arial"/>
          <w:color w:val="000000" w:themeColor="text1"/>
          <w:sz w:val="20"/>
          <w:szCs w:val="20"/>
        </w:rPr>
        <w:t xml:space="preserve"> - Integrated nutrient stick @ 1:1 (Organic: inorganic raw materials); T</w:t>
      </w:r>
      <w:r w:rsidRPr="007C1E05">
        <w:rPr>
          <w:rFonts w:ascii="Arial" w:hAnsi="Arial" w:cs="Arial"/>
          <w:color w:val="000000" w:themeColor="text1"/>
          <w:sz w:val="20"/>
          <w:szCs w:val="20"/>
          <w:vertAlign w:val="subscript"/>
        </w:rPr>
        <w:t>4</w:t>
      </w:r>
      <w:r w:rsidRPr="007C1E05">
        <w:rPr>
          <w:rFonts w:ascii="Arial" w:hAnsi="Arial" w:cs="Arial"/>
          <w:color w:val="000000" w:themeColor="text1"/>
          <w:sz w:val="20"/>
          <w:szCs w:val="20"/>
        </w:rPr>
        <w:t xml:space="preserve"> - Integrated nutrient stick @ 1:1.5 (Organic: inorganic raw materials); T</w:t>
      </w:r>
      <w:r w:rsidRPr="007C1E05">
        <w:rPr>
          <w:rFonts w:ascii="Arial" w:hAnsi="Arial" w:cs="Arial"/>
          <w:color w:val="000000" w:themeColor="text1"/>
          <w:sz w:val="20"/>
          <w:szCs w:val="20"/>
          <w:vertAlign w:val="subscript"/>
        </w:rPr>
        <w:t>5</w:t>
      </w:r>
      <w:r w:rsidRPr="007C1E05">
        <w:rPr>
          <w:rFonts w:ascii="Arial" w:hAnsi="Arial" w:cs="Arial"/>
          <w:color w:val="000000" w:themeColor="text1"/>
          <w:sz w:val="20"/>
          <w:szCs w:val="20"/>
        </w:rPr>
        <w:t xml:space="preserve"> - Integrated nutrient stick @ 1.5:1 (Organic: inorganic raw materials). The incubation study revealed that the high content of available nitrogen was recorded for T</w:t>
      </w:r>
      <w:r w:rsidRPr="007C1E05">
        <w:rPr>
          <w:rFonts w:ascii="Arial" w:hAnsi="Arial" w:cs="Arial"/>
          <w:color w:val="000000" w:themeColor="text1"/>
          <w:sz w:val="20"/>
          <w:szCs w:val="20"/>
          <w:vertAlign w:val="subscript"/>
        </w:rPr>
        <w:t>4</w:t>
      </w:r>
      <w:r w:rsidRPr="007C1E05">
        <w:rPr>
          <w:rFonts w:ascii="Arial" w:hAnsi="Arial" w:cs="Arial"/>
          <w:color w:val="000000" w:themeColor="text1"/>
          <w:sz w:val="20"/>
          <w:szCs w:val="20"/>
        </w:rPr>
        <w:t xml:space="preserve"> (organic: inorganic in 1:1.5) at 30 days after incubation (358 kg/ha) followed by a decline, and release was constant till the end of </w:t>
      </w:r>
      <w:r w:rsidR="00DA3BA7" w:rsidRPr="007C1E05">
        <w:rPr>
          <w:rFonts w:ascii="Arial" w:hAnsi="Arial" w:cs="Arial"/>
          <w:color w:val="000000" w:themeColor="text1"/>
          <w:sz w:val="20"/>
          <w:szCs w:val="20"/>
        </w:rPr>
        <w:t xml:space="preserve">the </w:t>
      </w:r>
      <w:r w:rsidRPr="007C1E05">
        <w:rPr>
          <w:rFonts w:ascii="Arial" w:hAnsi="Arial" w:cs="Arial"/>
          <w:color w:val="000000" w:themeColor="text1"/>
          <w:sz w:val="20"/>
          <w:szCs w:val="20"/>
        </w:rPr>
        <w:t>incubation study, whereas the release was sustained and gradual at 60th day (321.03 kg/ha)</w:t>
      </w:r>
      <w:r w:rsidR="00322A11" w:rsidRPr="007C1E05">
        <w:rPr>
          <w:rFonts w:ascii="Arial" w:hAnsi="Arial" w:cs="Arial"/>
          <w:color w:val="000000" w:themeColor="text1"/>
          <w:sz w:val="20"/>
          <w:szCs w:val="20"/>
        </w:rPr>
        <w:t xml:space="preserve"> for T</w:t>
      </w:r>
      <w:r w:rsidR="00322A11" w:rsidRPr="007C1E05">
        <w:rPr>
          <w:rFonts w:ascii="Arial" w:hAnsi="Arial" w:cs="Arial"/>
          <w:color w:val="000000" w:themeColor="text1"/>
          <w:sz w:val="20"/>
          <w:szCs w:val="20"/>
          <w:vertAlign w:val="subscript"/>
        </w:rPr>
        <w:t>5</w:t>
      </w:r>
      <w:r w:rsidRPr="007C1E05">
        <w:rPr>
          <w:rFonts w:ascii="Arial" w:hAnsi="Arial" w:cs="Arial"/>
          <w:color w:val="000000" w:themeColor="text1"/>
          <w:sz w:val="20"/>
          <w:szCs w:val="20"/>
        </w:rPr>
        <w:t>. Similarly, an improved available primary, secondary and micro nutrient contents were observed with respect to Integrated nutrient stick application</w:t>
      </w:r>
      <w:r w:rsidR="005F47FC" w:rsidRPr="007C1E05">
        <w:rPr>
          <w:rFonts w:ascii="Arial" w:hAnsi="Arial" w:cs="Arial"/>
          <w:color w:val="000000" w:themeColor="text1"/>
          <w:sz w:val="20"/>
          <w:szCs w:val="20"/>
        </w:rPr>
        <w:t xml:space="preserve"> (T</w:t>
      </w:r>
      <w:r w:rsidR="005F47FC" w:rsidRPr="007C1E05">
        <w:rPr>
          <w:rFonts w:ascii="Arial" w:hAnsi="Arial" w:cs="Arial"/>
          <w:color w:val="000000" w:themeColor="text1"/>
          <w:sz w:val="20"/>
          <w:szCs w:val="20"/>
          <w:vertAlign w:val="subscript"/>
        </w:rPr>
        <w:t>4</w:t>
      </w:r>
      <w:r w:rsidR="00322A11" w:rsidRPr="007C1E05">
        <w:rPr>
          <w:rFonts w:ascii="Arial" w:hAnsi="Arial" w:cs="Arial"/>
          <w:color w:val="000000" w:themeColor="text1"/>
          <w:sz w:val="20"/>
          <w:szCs w:val="20"/>
          <w:vertAlign w:val="subscript"/>
        </w:rPr>
        <w:t xml:space="preserve"> </w:t>
      </w:r>
      <w:r w:rsidR="005F47FC" w:rsidRPr="007C1E05">
        <w:rPr>
          <w:rFonts w:ascii="Arial" w:hAnsi="Arial" w:cs="Arial"/>
          <w:color w:val="000000" w:themeColor="text1"/>
          <w:sz w:val="20"/>
          <w:szCs w:val="20"/>
        </w:rPr>
        <w:t xml:space="preserve">and </w:t>
      </w:r>
      <w:r w:rsidRPr="007C1E05">
        <w:rPr>
          <w:rFonts w:ascii="Arial" w:hAnsi="Arial" w:cs="Arial"/>
          <w:color w:val="000000" w:themeColor="text1"/>
          <w:sz w:val="20"/>
          <w:szCs w:val="20"/>
        </w:rPr>
        <w:t>T</w:t>
      </w:r>
      <w:r w:rsidR="005F47FC" w:rsidRPr="007C1E05">
        <w:rPr>
          <w:rFonts w:ascii="Arial" w:hAnsi="Arial" w:cs="Arial"/>
          <w:color w:val="000000" w:themeColor="text1"/>
          <w:sz w:val="20"/>
          <w:szCs w:val="20"/>
          <w:vertAlign w:val="subscript"/>
        </w:rPr>
        <w:t xml:space="preserve">5 </w:t>
      </w:r>
      <w:r w:rsidR="005F47FC" w:rsidRPr="007C1E05">
        <w:rPr>
          <w:rFonts w:ascii="Arial" w:hAnsi="Arial" w:cs="Arial"/>
          <w:color w:val="000000" w:themeColor="text1"/>
          <w:sz w:val="20"/>
          <w:szCs w:val="20"/>
        </w:rPr>
        <w:t xml:space="preserve">mainly) </w:t>
      </w:r>
      <w:r w:rsidRPr="007C1E05">
        <w:rPr>
          <w:rFonts w:ascii="Arial" w:hAnsi="Arial" w:cs="Arial"/>
          <w:color w:val="000000" w:themeColor="text1"/>
          <w:sz w:val="20"/>
          <w:szCs w:val="20"/>
        </w:rPr>
        <w:t xml:space="preserve">which registered maximum availability of nutrients such as phosphorus (238.05 kg/ha), potassium (201.20 kg/ha), sulphur (145 mg/kg), calcium (450 mg/kg), magnesium (166 mg/kg), and micro nutrients compared to Control (KAU fertilizer recommendation). Integrated nutrient stick application also exhibited beneficial effects with respect to physical properties such as bulk density and maximum water holding capacity of study soil. Nutritional enhancement through an integrated nutrient stick could be a low-cost but high-efficiency solution compared to non-blended fertilizers. </w:t>
      </w:r>
    </w:p>
    <w:p w14:paraId="0A32A2AC" w14:textId="5397565B" w:rsidR="00174F16" w:rsidRDefault="00174F16">
      <w:pPr>
        <w:tabs>
          <w:tab w:val="left" w:pos="1332"/>
        </w:tabs>
        <w:jc w:val="both"/>
        <w:rPr>
          <w:rFonts w:ascii="Arial" w:hAnsi="Arial" w:cs="Arial"/>
          <w:color w:val="000000" w:themeColor="text1"/>
          <w:sz w:val="20"/>
          <w:szCs w:val="20"/>
        </w:rPr>
      </w:pPr>
    </w:p>
    <w:p w14:paraId="6FD8D1E6" w14:textId="6901681B" w:rsidR="00174F16" w:rsidRPr="007C1E05" w:rsidRDefault="00174F16">
      <w:pPr>
        <w:tabs>
          <w:tab w:val="left" w:pos="1332"/>
        </w:tabs>
        <w:jc w:val="both"/>
        <w:rPr>
          <w:rFonts w:ascii="Arial" w:hAnsi="Arial" w:cs="Arial"/>
          <w:color w:val="000000" w:themeColor="text1"/>
          <w:sz w:val="20"/>
          <w:szCs w:val="20"/>
        </w:rPr>
      </w:pPr>
      <w:r>
        <w:rPr>
          <w:rFonts w:ascii="Arial" w:hAnsi="Arial" w:cs="Arial"/>
          <w:color w:val="000000" w:themeColor="text1"/>
          <w:sz w:val="20"/>
          <w:szCs w:val="20"/>
        </w:rPr>
        <w:t>Keywords: I</w:t>
      </w:r>
      <w:r w:rsidRPr="00174F16">
        <w:rPr>
          <w:rFonts w:ascii="Arial" w:hAnsi="Arial" w:cs="Arial"/>
          <w:color w:val="000000" w:themeColor="text1"/>
          <w:sz w:val="20"/>
          <w:szCs w:val="20"/>
        </w:rPr>
        <w:t>ntegrated nutrient stick</w:t>
      </w:r>
      <w:r>
        <w:rPr>
          <w:rFonts w:ascii="Arial" w:hAnsi="Arial" w:cs="Arial"/>
          <w:color w:val="000000" w:themeColor="text1"/>
          <w:sz w:val="20"/>
          <w:szCs w:val="20"/>
        </w:rPr>
        <w:t xml:space="preserve">, </w:t>
      </w:r>
      <w:r w:rsidR="00221060" w:rsidRPr="00221060">
        <w:rPr>
          <w:rFonts w:ascii="Arial" w:hAnsi="Arial" w:cs="Arial"/>
          <w:color w:val="000000" w:themeColor="text1"/>
          <w:sz w:val="20"/>
          <w:szCs w:val="20"/>
        </w:rPr>
        <w:t>non-blended fertilizers</w:t>
      </w:r>
      <w:r w:rsidR="00221060">
        <w:rPr>
          <w:rFonts w:ascii="Arial" w:hAnsi="Arial" w:cs="Arial"/>
          <w:color w:val="000000" w:themeColor="text1"/>
          <w:sz w:val="20"/>
          <w:szCs w:val="20"/>
        </w:rPr>
        <w:t xml:space="preserve">, </w:t>
      </w:r>
      <w:r w:rsidR="00221060" w:rsidRPr="00221060">
        <w:rPr>
          <w:rFonts w:ascii="Arial" w:hAnsi="Arial" w:cs="Arial"/>
          <w:color w:val="000000" w:themeColor="text1"/>
          <w:sz w:val="20"/>
          <w:szCs w:val="20"/>
        </w:rPr>
        <w:t>red sandy loam soil</w:t>
      </w:r>
      <w:r w:rsidR="00221060">
        <w:rPr>
          <w:rFonts w:ascii="Arial" w:hAnsi="Arial" w:cs="Arial"/>
          <w:color w:val="000000" w:themeColor="text1"/>
          <w:sz w:val="20"/>
          <w:szCs w:val="20"/>
        </w:rPr>
        <w:t xml:space="preserve">, </w:t>
      </w:r>
      <w:r w:rsidR="00221060" w:rsidRPr="00221060">
        <w:rPr>
          <w:rFonts w:ascii="Arial" w:hAnsi="Arial" w:cs="Arial"/>
          <w:color w:val="000000" w:themeColor="text1"/>
          <w:sz w:val="20"/>
          <w:szCs w:val="20"/>
        </w:rPr>
        <w:t>nutrient release pattern</w:t>
      </w:r>
    </w:p>
    <w:p w14:paraId="4DBED14A" w14:textId="77777777" w:rsidR="00774C41" w:rsidRPr="007C1E05" w:rsidRDefault="00774C41">
      <w:pPr>
        <w:spacing w:after="0" w:line="276" w:lineRule="auto"/>
        <w:jc w:val="both"/>
        <w:rPr>
          <w:rFonts w:ascii="Arial" w:eastAsia="Times New Roman" w:hAnsi="Arial" w:cs="Arial"/>
          <w:color w:val="000000" w:themeColor="text1"/>
          <w:kern w:val="0"/>
          <w:sz w:val="20"/>
          <w:szCs w:val="20"/>
          <w:lang w:eastAsia="en-IN" w:bidi="ml-IN"/>
          <w14:ligatures w14:val="none"/>
        </w:rPr>
      </w:pPr>
    </w:p>
    <w:p w14:paraId="2C6FD807" w14:textId="77777777" w:rsidR="00774C41" w:rsidRPr="007C1E05" w:rsidRDefault="00774C41">
      <w:pPr>
        <w:spacing w:after="0" w:line="276" w:lineRule="auto"/>
        <w:jc w:val="both"/>
        <w:rPr>
          <w:rFonts w:ascii="Arial" w:eastAsia="Times New Roman" w:hAnsi="Arial" w:cs="Arial"/>
          <w:color w:val="000000" w:themeColor="text1"/>
          <w:kern w:val="0"/>
          <w:sz w:val="20"/>
          <w:szCs w:val="20"/>
          <w:lang w:eastAsia="en-IN" w:bidi="ml-IN"/>
          <w14:ligatures w14:val="none"/>
        </w:rPr>
        <w:sectPr w:rsidR="00774C41" w:rsidRPr="007C1E05">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p>
    <w:p w14:paraId="59BF5DB5" w14:textId="77777777" w:rsidR="00774C41" w:rsidRPr="007C1E05" w:rsidRDefault="009046AC">
      <w:pPr>
        <w:spacing w:after="0" w:line="276" w:lineRule="auto"/>
        <w:jc w:val="both"/>
        <w:rPr>
          <w:rFonts w:ascii="Arial" w:eastAsia="Times New Roman" w:hAnsi="Arial" w:cs="Arial"/>
          <w:b/>
          <w:bCs/>
          <w:color w:val="000000" w:themeColor="text1"/>
          <w:kern w:val="0"/>
          <w:lang w:eastAsia="en-IN" w:bidi="ml-IN"/>
          <w14:ligatures w14:val="none"/>
        </w:rPr>
      </w:pPr>
      <w:r w:rsidRPr="007C1E05">
        <w:rPr>
          <w:rFonts w:ascii="Arial" w:eastAsia="Times New Roman" w:hAnsi="Arial" w:cs="Arial"/>
          <w:b/>
          <w:bCs/>
          <w:color w:val="000000" w:themeColor="text1"/>
          <w:kern w:val="0"/>
          <w:lang w:eastAsia="en-IN" w:bidi="ml-IN"/>
          <w14:ligatures w14:val="none"/>
        </w:rPr>
        <w:t>1. INTRODUCTION</w:t>
      </w:r>
    </w:p>
    <w:p w14:paraId="1D7AC871" w14:textId="77777777" w:rsidR="00774C41" w:rsidRPr="007C1E05" w:rsidRDefault="00774C41">
      <w:pPr>
        <w:spacing w:after="0" w:line="276" w:lineRule="auto"/>
        <w:jc w:val="both"/>
        <w:rPr>
          <w:rFonts w:ascii="Arial" w:eastAsia="Times New Roman" w:hAnsi="Arial" w:cs="Arial"/>
          <w:color w:val="000000" w:themeColor="text1"/>
          <w:kern w:val="0"/>
          <w:sz w:val="20"/>
          <w:szCs w:val="20"/>
          <w:lang w:eastAsia="en-IN" w:bidi="ml-IN"/>
          <w14:ligatures w14:val="none"/>
        </w:rPr>
      </w:pPr>
    </w:p>
    <w:p w14:paraId="0A6848CF" w14:textId="5493BB9A" w:rsidR="00774C41" w:rsidRPr="007C1E05" w:rsidRDefault="009046AC" w:rsidP="00322A11">
      <w:pPr>
        <w:spacing w:after="0" w:line="276" w:lineRule="auto"/>
        <w:ind w:firstLine="720"/>
        <w:jc w:val="both"/>
        <w:rPr>
          <w:rFonts w:ascii="Arial" w:eastAsia="Times New Roman" w:hAnsi="Arial" w:cs="Arial"/>
          <w:color w:val="000000" w:themeColor="text1"/>
          <w:kern w:val="0"/>
          <w:sz w:val="20"/>
          <w:szCs w:val="20"/>
          <w:lang w:eastAsia="en-IN" w:bidi="ml-IN"/>
          <w14:ligatures w14:val="none"/>
        </w:rPr>
      </w:pPr>
      <w:r w:rsidRPr="007C1E05">
        <w:rPr>
          <w:rFonts w:ascii="Arial" w:hAnsi="Arial" w:cs="Arial"/>
          <w:color w:val="000000" w:themeColor="text1"/>
          <w:sz w:val="20"/>
          <w:szCs w:val="20"/>
        </w:rPr>
        <w:t>Nutrient sticks, frequently referred to as fertilizer spikes or stakes, are composite fertilizers formulated into a stick-like morphology, incorporating ten essential nutrients. This formulation facilitates a consistent release of nutrients into the soil; upon irrigation of the plant, the stick undergoes dissolution, thereby liberating nutrients into the soil matrix, enhancing plant absorption. Such applications are suitable for both plants cultivated in the field and those contained within pots.</w:t>
      </w:r>
      <w:r w:rsidRPr="007C1E05">
        <w:rPr>
          <w:rFonts w:ascii="Arial" w:eastAsia="Times New Roman" w:hAnsi="Arial" w:cs="Arial"/>
          <w:color w:val="000000" w:themeColor="text1"/>
          <w:kern w:val="0"/>
          <w:sz w:val="20"/>
          <w:szCs w:val="20"/>
          <w:lang w:eastAsia="en-IN" w:bidi="ml-IN"/>
          <w14:ligatures w14:val="none"/>
        </w:rPr>
        <w:t xml:space="preserve"> (Mubarak et al.,</w:t>
      </w:r>
      <w:r w:rsidR="00322A11" w:rsidRPr="007C1E05">
        <w:rPr>
          <w:rFonts w:ascii="Arial" w:eastAsia="Times New Roman" w:hAnsi="Arial" w:cs="Arial"/>
          <w:color w:val="000000" w:themeColor="text1"/>
          <w:kern w:val="0"/>
          <w:sz w:val="20"/>
          <w:szCs w:val="20"/>
          <w:lang w:eastAsia="en-IN" w:bidi="ml-IN"/>
          <w14:ligatures w14:val="none"/>
        </w:rPr>
        <w:t xml:space="preserve"> </w:t>
      </w:r>
      <w:r w:rsidRPr="007C1E05">
        <w:rPr>
          <w:rFonts w:ascii="Arial" w:eastAsia="Times New Roman" w:hAnsi="Arial" w:cs="Arial"/>
          <w:color w:val="000000" w:themeColor="text1"/>
          <w:kern w:val="0"/>
          <w:sz w:val="20"/>
          <w:szCs w:val="20"/>
          <w:lang w:eastAsia="en-IN" w:bidi="ml-IN"/>
          <w14:ligatures w14:val="none"/>
        </w:rPr>
        <w:t>2019)</w:t>
      </w:r>
      <w:r w:rsidR="009D1FAA">
        <w:rPr>
          <w:rFonts w:ascii="Arial" w:eastAsia="Times New Roman" w:hAnsi="Arial" w:cs="Arial"/>
          <w:color w:val="000000" w:themeColor="text1"/>
          <w:kern w:val="0"/>
          <w:sz w:val="20"/>
          <w:szCs w:val="20"/>
          <w:lang w:eastAsia="en-IN" w:bidi="ml-IN"/>
          <w14:ligatures w14:val="none"/>
        </w:rPr>
        <w:t>.</w:t>
      </w:r>
    </w:p>
    <w:p w14:paraId="5DBDD1B0" w14:textId="77777777" w:rsidR="00774C41" w:rsidRPr="007C1E05" w:rsidRDefault="00774C41">
      <w:pPr>
        <w:spacing w:after="0" w:line="276" w:lineRule="auto"/>
        <w:jc w:val="both"/>
        <w:rPr>
          <w:rFonts w:ascii="Arial" w:eastAsia="Times New Roman" w:hAnsi="Arial" w:cs="Arial"/>
          <w:color w:val="000000" w:themeColor="text1"/>
          <w:kern w:val="0"/>
          <w:sz w:val="20"/>
          <w:szCs w:val="20"/>
          <w:lang w:eastAsia="en-IN" w:bidi="ml-IN"/>
          <w14:ligatures w14:val="none"/>
        </w:rPr>
      </w:pPr>
    </w:p>
    <w:p w14:paraId="56223862" w14:textId="4A9EA5FD" w:rsidR="00774C41" w:rsidRPr="007C1E05" w:rsidRDefault="009046AC" w:rsidP="00354B9F">
      <w:pPr>
        <w:spacing w:after="0" w:line="276" w:lineRule="auto"/>
        <w:ind w:firstLine="720"/>
        <w:jc w:val="both"/>
        <w:rPr>
          <w:rFonts w:ascii="Arial" w:hAnsi="Arial" w:cs="Arial"/>
          <w:color w:val="000000" w:themeColor="text1"/>
          <w:sz w:val="20"/>
          <w:szCs w:val="20"/>
        </w:rPr>
      </w:pPr>
      <w:r w:rsidRPr="007C1E05">
        <w:rPr>
          <w:rFonts w:ascii="Arial" w:hAnsi="Arial" w:cs="Arial"/>
          <w:color w:val="000000" w:themeColor="text1"/>
          <w:sz w:val="20"/>
          <w:szCs w:val="20"/>
        </w:rPr>
        <w:t>The application of nutrients through fertilizer/nutrient sticks mitigates the risk of excessive nutrient delivery to plants, thereby averting the occurrence of nutrient imbalances. This effect is attained due to the fact that fertilizer sticks are formulated in pre-mixed compositions that are tailored to meet the specific requirements of crops and could be predominantly utili</w:t>
      </w:r>
      <w:r w:rsidR="00C1730F" w:rsidRPr="007C1E05">
        <w:rPr>
          <w:rFonts w:ascii="Arial" w:hAnsi="Arial" w:cs="Arial"/>
          <w:color w:val="000000" w:themeColor="text1"/>
          <w:sz w:val="20"/>
          <w:szCs w:val="20"/>
        </w:rPr>
        <w:t>s</w:t>
      </w:r>
      <w:r w:rsidRPr="007C1E05">
        <w:rPr>
          <w:rFonts w:ascii="Arial" w:hAnsi="Arial" w:cs="Arial"/>
          <w:color w:val="000000" w:themeColor="text1"/>
          <w:sz w:val="20"/>
          <w:szCs w:val="20"/>
        </w:rPr>
        <w:t xml:space="preserve">ed in vegetable crops, ornamental plants, and fruit-bearing trees (Ishee, 2015). Fertilizer/nutrient sticks enable the targeted delivery of diverse plant nutrients in precise proportions engineered for specific crops across their entire growth cycle. Providing balanced and sufficient nutrient levels enhances </w:t>
      </w:r>
      <w:r w:rsidR="00E12198">
        <w:rPr>
          <w:rFonts w:ascii="Arial" w:hAnsi="Arial" w:cs="Arial"/>
          <w:color w:val="000000" w:themeColor="text1"/>
          <w:sz w:val="20"/>
          <w:szCs w:val="20"/>
        </w:rPr>
        <w:t>the plant's</w:t>
      </w:r>
      <w:r w:rsidRPr="007C1E05">
        <w:rPr>
          <w:rFonts w:ascii="Arial" w:hAnsi="Arial" w:cs="Arial"/>
          <w:color w:val="000000" w:themeColor="text1"/>
          <w:sz w:val="20"/>
          <w:szCs w:val="20"/>
        </w:rPr>
        <w:t xml:space="preserve"> ability to efficiently utilise other vital elements. In recent years, slow-release fertilization techniques have become widely adopted </w:t>
      </w:r>
      <w:r w:rsidRPr="007C1E05">
        <w:rPr>
          <w:rFonts w:ascii="Arial" w:hAnsi="Arial" w:cs="Arial"/>
          <w:color w:val="000000" w:themeColor="text1"/>
          <w:sz w:val="20"/>
          <w:szCs w:val="20"/>
        </w:rPr>
        <w:lastRenderedPageBreak/>
        <w:t>to achieve equilibrated nutrition</w:t>
      </w:r>
      <w:r w:rsidR="00E12198">
        <w:rPr>
          <w:rFonts w:ascii="Arial" w:hAnsi="Arial" w:cs="Arial"/>
          <w:color w:val="000000" w:themeColor="text1"/>
          <w:sz w:val="20"/>
          <w:szCs w:val="20"/>
        </w:rPr>
        <w:t xml:space="preserve">, </w:t>
      </w:r>
      <w:r w:rsidRPr="007C1E05">
        <w:rPr>
          <w:rFonts w:ascii="Arial" w:hAnsi="Arial" w:cs="Arial"/>
          <w:color w:val="000000" w:themeColor="text1"/>
          <w:sz w:val="20"/>
          <w:szCs w:val="20"/>
        </w:rPr>
        <w:t>boost fertilizer use</w:t>
      </w:r>
      <w:r w:rsidR="00E12198">
        <w:rPr>
          <w:rFonts w:ascii="Arial" w:hAnsi="Arial" w:cs="Arial"/>
          <w:color w:val="000000" w:themeColor="text1"/>
          <w:sz w:val="20"/>
          <w:szCs w:val="20"/>
        </w:rPr>
        <w:t xml:space="preserve"> and minimise</w:t>
      </w:r>
      <w:r w:rsidR="00E12198" w:rsidRPr="00E12198">
        <w:rPr>
          <w:rFonts w:ascii="Arial" w:hAnsi="Arial" w:cs="Arial"/>
          <w:sz w:val="20"/>
          <w:szCs w:val="20"/>
        </w:rPr>
        <w:t xml:space="preserve"> environmental risks</w:t>
      </w:r>
      <w:r w:rsidR="00E12198">
        <w:t xml:space="preserve"> </w:t>
      </w:r>
      <w:r w:rsidR="00E12198">
        <w:rPr>
          <w:rFonts w:ascii="Arial" w:hAnsi="Arial" w:cs="Arial"/>
          <w:color w:val="000000" w:themeColor="text1"/>
          <w:sz w:val="20"/>
          <w:szCs w:val="20"/>
        </w:rPr>
        <w:t>(</w:t>
      </w:r>
      <w:proofErr w:type="spellStart"/>
      <w:r w:rsidR="00E12198">
        <w:rPr>
          <w:rFonts w:ascii="Arial" w:hAnsi="Arial" w:cs="Arial"/>
          <w:color w:val="000000" w:themeColor="text1"/>
          <w:sz w:val="20"/>
          <w:szCs w:val="20"/>
        </w:rPr>
        <w:t>Almutari</w:t>
      </w:r>
      <w:proofErr w:type="spellEnd"/>
      <w:r w:rsidR="00E12198">
        <w:rPr>
          <w:rFonts w:ascii="Arial" w:hAnsi="Arial" w:cs="Arial"/>
          <w:color w:val="000000" w:themeColor="text1"/>
          <w:sz w:val="20"/>
          <w:szCs w:val="20"/>
        </w:rPr>
        <w:t xml:space="preserve">, 2023). </w:t>
      </w:r>
      <w:r w:rsidRPr="007C1E05">
        <w:rPr>
          <w:rFonts w:ascii="Arial" w:hAnsi="Arial" w:cs="Arial"/>
          <w:color w:val="000000" w:themeColor="text1"/>
          <w:sz w:val="20"/>
          <w:szCs w:val="20"/>
        </w:rPr>
        <w:t>This study was conducted against this backdrop to formulate integrated nutrient sticks and assess their nutrient release characteristics, particularly in versions integrated with organic amendments in acidic red sandy loam soil.</w:t>
      </w:r>
    </w:p>
    <w:p w14:paraId="79D9F392" w14:textId="77777777" w:rsidR="00774C41" w:rsidRPr="007C1E05" w:rsidRDefault="00774C41" w:rsidP="00354B9F">
      <w:pPr>
        <w:spacing w:after="0" w:line="276" w:lineRule="auto"/>
        <w:jc w:val="both"/>
        <w:rPr>
          <w:rFonts w:ascii="Arial" w:hAnsi="Arial" w:cs="Arial"/>
          <w:color w:val="000000" w:themeColor="text1"/>
          <w:sz w:val="20"/>
          <w:szCs w:val="20"/>
        </w:rPr>
      </w:pPr>
    </w:p>
    <w:p w14:paraId="29D5BBE1" w14:textId="4A028436" w:rsidR="00774C41" w:rsidRPr="007C1E05" w:rsidRDefault="00EE1D13" w:rsidP="00354B9F">
      <w:pPr>
        <w:spacing w:before="240" w:after="0" w:line="276" w:lineRule="auto"/>
        <w:ind w:firstLine="720"/>
        <w:jc w:val="both"/>
        <w:rPr>
          <w:rFonts w:ascii="Arial" w:hAnsi="Arial" w:cs="Arial"/>
          <w:color w:val="000000" w:themeColor="text1"/>
          <w:sz w:val="20"/>
          <w:szCs w:val="20"/>
        </w:rPr>
      </w:pPr>
      <w:r w:rsidRPr="007C1E05">
        <w:rPr>
          <w:rFonts w:ascii="Arial" w:hAnsi="Arial" w:cs="Arial"/>
          <w:color w:val="000000" w:themeColor="text1"/>
          <w:sz w:val="20"/>
          <w:szCs w:val="20"/>
        </w:rPr>
        <w:t>The r</w:t>
      </w:r>
      <w:r w:rsidR="00430B21" w:rsidRPr="007C1E05">
        <w:rPr>
          <w:rFonts w:ascii="Arial" w:hAnsi="Arial" w:cs="Arial"/>
          <w:color w:val="000000" w:themeColor="text1"/>
          <w:sz w:val="20"/>
          <w:szCs w:val="20"/>
        </w:rPr>
        <w:t>ed sandy loam soils, widespread in Kerala and tropical parts of India, exhibit deep, freely draining layers coloured red with iron oxides such as hematite, with sandy clay loam composition (around 65% sand and just 5% gravel), high permeability, acidic nature (pH 4.5-6.0) (Nair et al.,</w:t>
      </w:r>
      <w:r w:rsidR="00430B21" w:rsidRPr="007C1E05">
        <w:rPr>
          <w:rFonts w:ascii="Arial" w:hAnsi="Arial" w:cs="Arial"/>
          <w:i/>
          <w:iCs/>
          <w:color w:val="000000" w:themeColor="text1"/>
          <w:sz w:val="20"/>
          <w:szCs w:val="20"/>
        </w:rPr>
        <w:t xml:space="preserve"> </w:t>
      </w:r>
      <w:r w:rsidR="00430B21" w:rsidRPr="007C1E05">
        <w:rPr>
          <w:rFonts w:ascii="Arial" w:hAnsi="Arial" w:cs="Arial"/>
          <w:color w:val="000000" w:themeColor="text1"/>
          <w:sz w:val="20"/>
          <w:szCs w:val="20"/>
        </w:rPr>
        <w:t>2022) low organic matter, and deficit of nitrogen, potassium, magnesium, and boron, yet typically sufficient phosphorus. Studies indicate their development from crystalline rock weathering in hot, moist environments, positioning them as viable media for ginger, coconut, tubers, and vegetable crops under careful management, despite vulnerabilities to nutrient loss via leaching and low moisture retention</w:t>
      </w:r>
      <w:r w:rsidR="005F72F3">
        <w:rPr>
          <w:rFonts w:ascii="Arial" w:hAnsi="Arial" w:cs="Arial"/>
          <w:color w:val="000000" w:themeColor="text1"/>
          <w:sz w:val="20"/>
          <w:szCs w:val="20"/>
        </w:rPr>
        <w:t xml:space="preserve"> and also </w:t>
      </w:r>
      <w:r w:rsidR="005F72F3">
        <w:rPr>
          <w:rFonts w:ascii="Arial" w:hAnsi="Arial" w:cs="Arial"/>
          <w:sz w:val="20"/>
          <w:szCs w:val="20"/>
        </w:rPr>
        <w:t>i</w:t>
      </w:r>
      <w:r w:rsidR="005F72F3" w:rsidRPr="005F72F3">
        <w:rPr>
          <w:rFonts w:ascii="Arial" w:hAnsi="Arial" w:cs="Arial"/>
          <w:sz w:val="20"/>
          <w:szCs w:val="20"/>
        </w:rPr>
        <w:t>n sandy soils, most of the applied NPK fertilizers are quickly lost when the full dose is applied only through the soil</w:t>
      </w:r>
      <w:r w:rsidR="005F72F3">
        <w:rPr>
          <w:rFonts w:ascii="Arial" w:hAnsi="Arial" w:cs="Arial"/>
          <w:sz w:val="20"/>
          <w:szCs w:val="20"/>
        </w:rPr>
        <w:t xml:space="preserve"> </w:t>
      </w:r>
      <w:r w:rsidR="005F72F3" w:rsidRPr="00323A8F">
        <w:rPr>
          <w:rFonts w:ascii="Arial" w:hAnsi="Arial" w:cs="Arial"/>
          <w:sz w:val="20"/>
          <w:szCs w:val="20"/>
        </w:rPr>
        <w:t>(</w:t>
      </w:r>
      <w:proofErr w:type="spellStart"/>
      <w:r w:rsidR="00323A8F" w:rsidRPr="00323A8F">
        <w:rPr>
          <w:rFonts w:ascii="Arial" w:hAnsi="Arial" w:cs="Arial"/>
          <w:color w:val="222222"/>
          <w:sz w:val="20"/>
          <w:szCs w:val="20"/>
          <w:shd w:val="clear" w:color="auto" w:fill="FFFFFF"/>
        </w:rPr>
        <w:t>Hemida</w:t>
      </w:r>
      <w:proofErr w:type="spellEnd"/>
      <w:r w:rsidR="00323A8F" w:rsidRPr="00323A8F">
        <w:rPr>
          <w:rFonts w:ascii="Arial" w:hAnsi="Arial" w:cs="Arial"/>
          <w:color w:val="222222"/>
          <w:sz w:val="20"/>
          <w:szCs w:val="20"/>
          <w:shd w:val="clear" w:color="auto" w:fill="FFFFFF"/>
        </w:rPr>
        <w:t xml:space="preserve"> et al</w:t>
      </w:r>
      <w:r w:rsidR="005F72F3" w:rsidRPr="00323A8F">
        <w:rPr>
          <w:rFonts w:ascii="Arial" w:hAnsi="Arial" w:cs="Arial"/>
          <w:sz w:val="20"/>
          <w:szCs w:val="20"/>
        </w:rPr>
        <w:t>.</w:t>
      </w:r>
      <w:r w:rsidR="00323A8F" w:rsidRPr="00323A8F">
        <w:rPr>
          <w:rFonts w:ascii="Arial" w:hAnsi="Arial" w:cs="Arial"/>
          <w:sz w:val="20"/>
          <w:szCs w:val="20"/>
        </w:rPr>
        <w:t>, 2023).</w:t>
      </w:r>
      <w:r w:rsidRPr="007C1E05">
        <w:rPr>
          <w:rFonts w:ascii="Arial" w:hAnsi="Arial" w:cs="Arial"/>
          <w:color w:val="000000" w:themeColor="text1"/>
          <w:sz w:val="20"/>
          <w:szCs w:val="20"/>
        </w:rPr>
        <w:t xml:space="preserve"> The overuse of synthetic fertilizers results in the deterioration of soil fertility and significantly contributes to severe water pollution through mechanisms of environmental leaching and surface runoff, thereby leading to extensive ecological consequences and </w:t>
      </w:r>
      <w:r w:rsidRPr="007C1E05">
        <w:rPr>
          <w:rFonts w:ascii="Arial" w:hAnsi="Arial" w:cs="Arial"/>
          <w:color w:val="000000" w:themeColor="text1"/>
          <w:sz w:val="20"/>
          <w:szCs w:val="20"/>
          <w:lang w:val="en-US"/>
        </w:rPr>
        <w:t xml:space="preserve">significant </w:t>
      </w:r>
      <w:r w:rsidRPr="007C1E05">
        <w:rPr>
          <w:rFonts w:ascii="Arial" w:hAnsi="Arial" w:cs="Arial"/>
          <w:color w:val="000000" w:themeColor="text1"/>
          <w:sz w:val="20"/>
          <w:szCs w:val="20"/>
        </w:rPr>
        <w:t>loss of nitrogen (N), phosphorus (P), and potassium (K), commonly present in the forms of NH</w:t>
      </w:r>
      <w:r w:rsidRPr="007C1E05">
        <w:rPr>
          <w:rFonts w:ascii="Arial" w:hAnsi="Arial" w:cs="Arial"/>
          <w:color w:val="000000" w:themeColor="text1"/>
          <w:sz w:val="20"/>
          <w:szCs w:val="20"/>
          <w:vertAlign w:val="subscript"/>
        </w:rPr>
        <w:t>3</w:t>
      </w:r>
      <w:r w:rsidRPr="007C1E05">
        <w:rPr>
          <w:rFonts w:ascii="Arial" w:hAnsi="Arial" w:cs="Arial"/>
          <w:color w:val="000000" w:themeColor="text1"/>
          <w:sz w:val="20"/>
          <w:szCs w:val="20"/>
        </w:rPr>
        <w:t>, P</w:t>
      </w:r>
      <w:r w:rsidRPr="007C1E05">
        <w:rPr>
          <w:rFonts w:ascii="Arial" w:hAnsi="Arial" w:cs="Arial"/>
          <w:color w:val="000000" w:themeColor="text1"/>
          <w:sz w:val="20"/>
          <w:szCs w:val="20"/>
          <w:vertAlign w:val="subscript"/>
        </w:rPr>
        <w:t>2</w:t>
      </w:r>
      <w:r w:rsidRPr="007C1E05">
        <w:rPr>
          <w:rFonts w:ascii="Arial" w:hAnsi="Arial" w:cs="Arial"/>
          <w:color w:val="000000" w:themeColor="text1"/>
          <w:sz w:val="20"/>
          <w:szCs w:val="20"/>
        </w:rPr>
        <w:t>O</w:t>
      </w:r>
      <w:r w:rsidRPr="007C1E05">
        <w:rPr>
          <w:rFonts w:ascii="Arial" w:hAnsi="Arial" w:cs="Arial"/>
          <w:color w:val="000000" w:themeColor="text1"/>
          <w:sz w:val="20"/>
          <w:szCs w:val="20"/>
          <w:vertAlign w:val="subscript"/>
        </w:rPr>
        <w:t>5</w:t>
      </w:r>
      <w:r w:rsidRPr="007C1E05">
        <w:rPr>
          <w:rFonts w:ascii="Arial" w:hAnsi="Arial" w:cs="Arial"/>
          <w:color w:val="000000" w:themeColor="text1"/>
          <w:sz w:val="20"/>
          <w:szCs w:val="20"/>
        </w:rPr>
        <w:t>, and K</w:t>
      </w:r>
      <w:r w:rsidRPr="007C1E05">
        <w:rPr>
          <w:rFonts w:ascii="Arial" w:hAnsi="Arial" w:cs="Arial"/>
          <w:color w:val="000000" w:themeColor="text1"/>
          <w:sz w:val="20"/>
          <w:szCs w:val="20"/>
          <w:vertAlign w:val="subscript"/>
        </w:rPr>
        <w:t>2</w:t>
      </w:r>
      <w:r w:rsidRPr="007C1E05">
        <w:rPr>
          <w:rFonts w:ascii="Arial" w:hAnsi="Arial" w:cs="Arial"/>
          <w:color w:val="000000" w:themeColor="text1"/>
          <w:sz w:val="20"/>
          <w:szCs w:val="20"/>
        </w:rPr>
        <w:t>O, experiencing losses as a result of processes such as chemical hydrolysis, photodegradation, and percolation. The estimated N loss rate was 23.8% through NH</w:t>
      </w:r>
      <w:r w:rsidRPr="007C1E05">
        <w:rPr>
          <w:rFonts w:ascii="Arial" w:hAnsi="Arial" w:cs="Arial"/>
          <w:color w:val="000000" w:themeColor="text1"/>
          <w:sz w:val="20"/>
          <w:szCs w:val="20"/>
          <w:vertAlign w:val="subscript"/>
        </w:rPr>
        <w:t>3</w:t>
      </w:r>
      <w:r w:rsidRPr="007C1E05">
        <w:rPr>
          <w:rFonts w:ascii="Arial" w:hAnsi="Arial" w:cs="Arial"/>
          <w:color w:val="000000" w:themeColor="text1"/>
          <w:sz w:val="20"/>
          <w:szCs w:val="20"/>
        </w:rPr>
        <w:t xml:space="preserve"> N</w:t>
      </w:r>
      <w:r w:rsidRPr="007C1E05">
        <w:rPr>
          <w:rFonts w:ascii="Arial" w:hAnsi="Arial" w:cs="Arial"/>
          <w:color w:val="000000" w:themeColor="text1"/>
          <w:sz w:val="20"/>
          <w:szCs w:val="20"/>
          <w:vertAlign w:val="subscript"/>
        </w:rPr>
        <w:t>2</w:t>
      </w:r>
      <w:r w:rsidRPr="007C1E05">
        <w:rPr>
          <w:rFonts w:ascii="Arial" w:hAnsi="Arial" w:cs="Arial"/>
          <w:color w:val="000000" w:themeColor="text1"/>
          <w:sz w:val="20"/>
          <w:szCs w:val="20"/>
        </w:rPr>
        <w:t>O leaching and run off and total P loss rate was 2.7 % (Ding et al.,</w:t>
      </w:r>
      <w:r w:rsidR="00F62CCB" w:rsidRPr="007C1E05">
        <w:rPr>
          <w:rFonts w:ascii="Arial" w:hAnsi="Arial" w:cs="Arial"/>
          <w:color w:val="000000" w:themeColor="text1"/>
          <w:sz w:val="20"/>
          <w:szCs w:val="20"/>
        </w:rPr>
        <w:t xml:space="preserve"> </w:t>
      </w:r>
      <w:r w:rsidRPr="007C1E05">
        <w:rPr>
          <w:rFonts w:ascii="Arial" w:hAnsi="Arial" w:cs="Arial"/>
          <w:color w:val="000000" w:themeColor="text1"/>
          <w:sz w:val="20"/>
          <w:szCs w:val="20"/>
        </w:rPr>
        <w:t xml:space="preserve">2020) </w:t>
      </w:r>
      <w:r w:rsidRPr="007C1E05">
        <w:rPr>
          <w:rFonts w:ascii="Arial" w:hAnsi="Arial" w:cs="Arial"/>
          <w:color w:val="000000" w:themeColor="text1"/>
          <w:sz w:val="20"/>
          <w:szCs w:val="20"/>
          <w:shd w:val="clear" w:color="auto" w:fill="FFFFFF"/>
        </w:rPr>
        <w:t xml:space="preserve">and, </w:t>
      </w:r>
      <w:r w:rsidRPr="007C1E05">
        <w:rPr>
          <w:rStyle w:val="Strong"/>
          <w:rFonts w:ascii="Arial" w:hAnsi="Arial" w:cs="Arial"/>
          <w:b w:val="0"/>
          <w:bCs w:val="0"/>
          <w:color w:val="000000" w:themeColor="text1"/>
          <w:sz w:val="20"/>
          <w:szCs w:val="20"/>
          <w:shd w:val="clear" w:color="auto" w:fill="FFFFFF"/>
        </w:rPr>
        <w:t>K leaching 5–30 kg ha</w:t>
      </w:r>
      <w:r w:rsidRPr="007C1E05">
        <w:rPr>
          <w:rStyle w:val="Strong"/>
          <w:rFonts w:ascii="Cambria Math" w:hAnsi="Cambria Math" w:cs="Cambria Math"/>
          <w:b w:val="0"/>
          <w:bCs w:val="0"/>
          <w:color w:val="000000" w:themeColor="text1"/>
          <w:sz w:val="20"/>
          <w:szCs w:val="20"/>
          <w:shd w:val="clear" w:color="auto" w:fill="FFFFFF"/>
        </w:rPr>
        <w:t>⁻</w:t>
      </w:r>
      <w:r w:rsidRPr="007C1E05">
        <w:rPr>
          <w:rStyle w:val="Strong"/>
          <w:rFonts w:ascii="Arial" w:hAnsi="Arial" w:cs="Arial"/>
          <w:b w:val="0"/>
          <w:bCs w:val="0"/>
          <w:color w:val="000000" w:themeColor="text1"/>
          <w:sz w:val="20"/>
          <w:szCs w:val="20"/>
          <w:shd w:val="clear" w:color="auto" w:fill="FFFFFF"/>
        </w:rPr>
        <w:t>¹ yr</w:t>
      </w:r>
      <w:r w:rsidRPr="007C1E05">
        <w:rPr>
          <w:rStyle w:val="Strong"/>
          <w:rFonts w:ascii="Cambria Math" w:hAnsi="Cambria Math" w:cs="Cambria Math"/>
          <w:b w:val="0"/>
          <w:bCs w:val="0"/>
          <w:color w:val="000000" w:themeColor="text1"/>
          <w:sz w:val="20"/>
          <w:szCs w:val="20"/>
          <w:shd w:val="clear" w:color="auto" w:fill="FFFFFF"/>
        </w:rPr>
        <w:t>⁻</w:t>
      </w:r>
      <w:r w:rsidRPr="007C1E05">
        <w:rPr>
          <w:rStyle w:val="Strong"/>
          <w:rFonts w:ascii="Arial" w:hAnsi="Arial" w:cs="Arial"/>
          <w:b w:val="0"/>
          <w:bCs w:val="0"/>
          <w:color w:val="000000" w:themeColor="text1"/>
          <w:sz w:val="20"/>
          <w:szCs w:val="20"/>
          <w:shd w:val="clear" w:color="auto" w:fill="FFFFFF"/>
        </w:rPr>
        <w:t>¹</w:t>
      </w:r>
      <w:r w:rsidRPr="007C1E05">
        <w:rPr>
          <w:rFonts w:ascii="Arial" w:hAnsi="Arial" w:cs="Arial"/>
          <w:color w:val="000000" w:themeColor="text1"/>
          <w:sz w:val="20"/>
          <w:szCs w:val="20"/>
          <w:shd w:val="clear" w:color="auto" w:fill="FFFFFF"/>
        </w:rPr>
        <w:t>, </w:t>
      </w:r>
      <w:r w:rsidRPr="007C1E05">
        <w:rPr>
          <w:rStyle w:val="Strong"/>
          <w:rFonts w:ascii="Arial" w:hAnsi="Arial" w:cs="Arial"/>
          <w:b w:val="0"/>
          <w:bCs w:val="0"/>
          <w:color w:val="000000" w:themeColor="text1"/>
          <w:sz w:val="20"/>
          <w:szCs w:val="20"/>
          <w:shd w:val="clear" w:color="auto" w:fill="FFFFFF"/>
        </w:rPr>
        <w:t>Mg losses 61–144 kg ha</w:t>
      </w:r>
      <w:r w:rsidRPr="007C1E05">
        <w:rPr>
          <w:rStyle w:val="Strong"/>
          <w:rFonts w:ascii="Cambria Math" w:hAnsi="Cambria Math" w:cs="Cambria Math"/>
          <w:b w:val="0"/>
          <w:bCs w:val="0"/>
          <w:color w:val="000000" w:themeColor="text1"/>
          <w:sz w:val="20"/>
          <w:szCs w:val="20"/>
          <w:shd w:val="clear" w:color="auto" w:fill="FFFFFF"/>
        </w:rPr>
        <w:t>⁻</w:t>
      </w:r>
      <w:r w:rsidRPr="007C1E05">
        <w:rPr>
          <w:rStyle w:val="Strong"/>
          <w:rFonts w:ascii="Arial" w:hAnsi="Arial" w:cs="Arial"/>
          <w:b w:val="0"/>
          <w:bCs w:val="0"/>
          <w:color w:val="000000" w:themeColor="text1"/>
          <w:sz w:val="20"/>
          <w:szCs w:val="20"/>
          <w:shd w:val="clear" w:color="auto" w:fill="FFFFFF"/>
        </w:rPr>
        <w:t>¹ yr</w:t>
      </w:r>
      <w:r w:rsidRPr="007C1E05">
        <w:rPr>
          <w:rStyle w:val="Strong"/>
          <w:rFonts w:ascii="Cambria Math" w:hAnsi="Cambria Math" w:cs="Cambria Math"/>
          <w:b w:val="0"/>
          <w:bCs w:val="0"/>
          <w:color w:val="000000" w:themeColor="text1"/>
          <w:sz w:val="20"/>
          <w:szCs w:val="20"/>
          <w:shd w:val="clear" w:color="auto" w:fill="FFFFFF"/>
        </w:rPr>
        <w:t>⁻</w:t>
      </w:r>
      <w:r w:rsidRPr="007C1E05">
        <w:rPr>
          <w:rStyle w:val="Strong"/>
          <w:rFonts w:ascii="Arial" w:hAnsi="Arial" w:cs="Arial"/>
          <w:b w:val="0"/>
          <w:bCs w:val="0"/>
          <w:color w:val="000000" w:themeColor="text1"/>
          <w:sz w:val="20"/>
          <w:szCs w:val="20"/>
          <w:shd w:val="clear" w:color="auto" w:fill="FFFFFF"/>
        </w:rPr>
        <w:t>¹</w:t>
      </w:r>
      <w:r w:rsidRPr="007C1E05">
        <w:rPr>
          <w:rFonts w:ascii="Arial" w:hAnsi="Arial" w:cs="Arial"/>
          <w:color w:val="000000" w:themeColor="text1"/>
          <w:sz w:val="20"/>
          <w:szCs w:val="20"/>
          <w:shd w:val="clear" w:color="auto" w:fill="FFFFFF"/>
        </w:rPr>
        <w:t>, and </w:t>
      </w:r>
      <w:r w:rsidRPr="007C1E05">
        <w:rPr>
          <w:rStyle w:val="Strong"/>
          <w:rFonts w:ascii="Arial" w:hAnsi="Arial" w:cs="Arial"/>
          <w:b w:val="0"/>
          <w:bCs w:val="0"/>
          <w:color w:val="000000" w:themeColor="text1"/>
          <w:sz w:val="20"/>
          <w:szCs w:val="20"/>
          <w:shd w:val="clear" w:color="auto" w:fill="FFFFFF"/>
        </w:rPr>
        <w:t xml:space="preserve">S losses </w:t>
      </w:r>
      <w:r w:rsidRPr="007C1E05">
        <w:rPr>
          <w:rStyle w:val="Strong"/>
          <w:rFonts w:ascii="Arial" w:hAnsi="Arial" w:cs="Arial"/>
          <w:b w:val="0"/>
          <w:bCs w:val="0"/>
          <w:color w:val="000000" w:themeColor="text1"/>
          <w:sz w:val="20"/>
          <w:szCs w:val="20"/>
          <w:shd w:val="clear" w:color="auto" w:fill="FFFFFF"/>
          <w:lang w:val="en-US"/>
        </w:rPr>
        <w:t>3</w:t>
      </w:r>
      <w:r w:rsidRPr="007C1E05">
        <w:rPr>
          <w:rStyle w:val="Strong"/>
          <w:rFonts w:ascii="Arial" w:hAnsi="Arial" w:cs="Arial"/>
          <w:b w:val="0"/>
          <w:bCs w:val="0"/>
          <w:color w:val="000000" w:themeColor="text1"/>
          <w:sz w:val="20"/>
          <w:szCs w:val="20"/>
          <w:shd w:val="clear" w:color="auto" w:fill="FFFFFF"/>
        </w:rPr>
        <w:t>~44 kg ha</w:t>
      </w:r>
      <w:r w:rsidRPr="007C1E05">
        <w:rPr>
          <w:rStyle w:val="Strong"/>
          <w:rFonts w:ascii="Cambria Math" w:hAnsi="Cambria Math" w:cs="Cambria Math"/>
          <w:b w:val="0"/>
          <w:bCs w:val="0"/>
          <w:color w:val="000000" w:themeColor="text1"/>
          <w:sz w:val="20"/>
          <w:szCs w:val="20"/>
          <w:shd w:val="clear" w:color="auto" w:fill="FFFFFF"/>
        </w:rPr>
        <w:t>⁻</w:t>
      </w:r>
      <w:r w:rsidRPr="007C1E05">
        <w:rPr>
          <w:rStyle w:val="Strong"/>
          <w:rFonts w:ascii="Arial" w:hAnsi="Arial" w:cs="Arial"/>
          <w:b w:val="0"/>
          <w:bCs w:val="0"/>
          <w:color w:val="000000" w:themeColor="text1"/>
          <w:sz w:val="20"/>
          <w:szCs w:val="20"/>
          <w:shd w:val="clear" w:color="auto" w:fill="FFFFFF"/>
        </w:rPr>
        <w:t>¹ yr</w:t>
      </w:r>
      <w:r w:rsidRPr="007C1E05">
        <w:rPr>
          <w:rStyle w:val="Strong"/>
          <w:rFonts w:ascii="Cambria Math" w:hAnsi="Cambria Math" w:cs="Cambria Math"/>
          <w:b w:val="0"/>
          <w:bCs w:val="0"/>
          <w:color w:val="000000" w:themeColor="text1"/>
          <w:sz w:val="20"/>
          <w:szCs w:val="20"/>
          <w:shd w:val="clear" w:color="auto" w:fill="FFFFFF"/>
        </w:rPr>
        <w:t>⁻</w:t>
      </w:r>
      <w:r w:rsidRPr="007C1E05">
        <w:rPr>
          <w:rStyle w:val="Strong"/>
          <w:rFonts w:ascii="Arial" w:hAnsi="Arial" w:cs="Arial"/>
          <w:b w:val="0"/>
          <w:bCs w:val="0"/>
          <w:color w:val="000000" w:themeColor="text1"/>
          <w:sz w:val="20"/>
          <w:szCs w:val="20"/>
          <w:shd w:val="clear" w:color="auto" w:fill="FFFFFF"/>
        </w:rPr>
        <w:t>¹</w:t>
      </w:r>
      <w:r w:rsidRPr="007C1E05">
        <w:rPr>
          <w:rFonts w:ascii="Arial" w:hAnsi="Arial" w:cs="Arial"/>
          <w:color w:val="000000" w:themeColor="text1"/>
          <w:sz w:val="20"/>
          <w:szCs w:val="20"/>
          <w:shd w:val="clear" w:color="auto" w:fill="FFFFFF"/>
        </w:rPr>
        <w:t> from the top 20 cm within a year in sandy soils. (</w:t>
      </w:r>
      <w:proofErr w:type="spellStart"/>
      <w:r w:rsidRPr="007C1E05">
        <w:rPr>
          <w:rFonts w:ascii="Arial" w:hAnsi="Arial" w:cs="Arial"/>
          <w:color w:val="000000" w:themeColor="text1"/>
          <w:sz w:val="20"/>
          <w:szCs w:val="20"/>
          <w:shd w:val="clear" w:color="auto" w:fill="FFFFFF"/>
        </w:rPr>
        <w:t>Erhunmwunse</w:t>
      </w:r>
      <w:proofErr w:type="spellEnd"/>
      <w:r w:rsidRPr="007C1E05">
        <w:rPr>
          <w:rFonts w:ascii="Arial" w:hAnsi="Arial" w:cs="Arial"/>
          <w:color w:val="000000" w:themeColor="text1"/>
          <w:sz w:val="20"/>
          <w:szCs w:val="20"/>
          <w:shd w:val="clear" w:color="auto" w:fill="FFFFFF"/>
        </w:rPr>
        <w:t xml:space="preserve"> et al.,</w:t>
      </w:r>
      <w:r w:rsidR="000C43E4" w:rsidRPr="007C1E05">
        <w:rPr>
          <w:rFonts w:ascii="Arial" w:hAnsi="Arial" w:cs="Arial"/>
          <w:color w:val="000000" w:themeColor="text1"/>
          <w:sz w:val="20"/>
          <w:szCs w:val="20"/>
          <w:shd w:val="clear" w:color="auto" w:fill="FFFFFF"/>
        </w:rPr>
        <w:t xml:space="preserve"> </w:t>
      </w:r>
      <w:r w:rsidRPr="007C1E05">
        <w:rPr>
          <w:rFonts w:ascii="Arial" w:hAnsi="Arial" w:cs="Arial"/>
          <w:color w:val="000000" w:themeColor="text1"/>
          <w:sz w:val="20"/>
          <w:szCs w:val="20"/>
          <w:shd w:val="clear" w:color="auto" w:fill="FFFFFF"/>
        </w:rPr>
        <w:t>2023).</w:t>
      </w:r>
    </w:p>
    <w:p w14:paraId="07956A41" w14:textId="51C5BD15" w:rsidR="00774C41" w:rsidRPr="007C1E05" w:rsidRDefault="00354B9F" w:rsidP="00354B9F">
      <w:pPr>
        <w:tabs>
          <w:tab w:val="left" w:pos="1332"/>
        </w:tabs>
        <w:spacing w:before="240" w:line="276" w:lineRule="auto"/>
        <w:jc w:val="both"/>
        <w:rPr>
          <w:rFonts w:ascii="Arial" w:hAnsi="Arial" w:cs="Arial"/>
          <w:color w:val="000000" w:themeColor="text1"/>
          <w:sz w:val="20"/>
          <w:szCs w:val="20"/>
        </w:rPr>
      </w:pPr>
      <w:r>
        <w:rPr>
          <w:rFonts w:ascii="Arial" w:hAnsi="Arial" w:cs="Arial"/>
          <w:color w:val="000000" w:themeColor="text1"/>
          <w:sz w:val="20"/>
          <w:szCs w:val="20"/>
        </w:rPr>
        <w:tab/>
      </w:r>
      <w:r w:rsidR="009046AC" w:rsidRPr="007C1E05">
        <w:rPr>
          <w:rFonts w:ascii="Arial" w:hAnsi="Arial" w:cs="Arial"/>
          <w:color w:val="000000" w:themeColor="text1"/>
          <w:sz w:val="20"/>
          <w:szCs w:val="20"/>
        </w:rPr>
        <w:t>Improved nutrient release mechanisms can significantly improve soil health and optimize the nutrient profile within the soil. Integrated nutrient sticks represent an advanced formulation that combines commercial fertilizer materials with locally available organic materials. The present study evaluates the nutrient release pattern and effectiveness of integrated nutrient sticks in sustaining key soil properties</w:t>
      </w:r>
      <w:r w:rsidR="009D1FAA">
        <w:rPr>
          <w:rFonts w:ascii="Arial" w:hAnsi="Arial" w:cs="Arial"/>
          <w:color w:val="000000" w:themeColor="text1"/>
          <w:sz w:val="20"/>
          <w:szCs w:val="20"/>
        </w:rPr>
        <w:t>.</w:t>
      </w:r>
    </w:p>
    <w:p w14:paraId="0A19E5FB" w14:textId="77777777" w:rsidR="00774C41" w:rsidRPr="007C1E05" w:rsidRDefault="009046AC">
      <w:pPr>
        <w:tabs>
          <w:tab w:val="left" w:pos="1332"/>
        </w:tabs>
        <w:rPr>
          <w:rFonts w:ascii="Arial" w:hAnsi="Arial" w:cs="Arial"/>
          <w:b/>
          <w:bCs/>
          <w:color w:val="000000" w:themeColor="text1"/>
        </w:rPr>
      </w:pPr>
      <w:r w:rsidRPr="007C1E05">
        <w:rPr>
          <w:rFonts w:ascii="Arial" w:hAnsi="Arial" w:cs="Arial"/>
          <w:b/>
          <w:bCs/>
          <w:color w:val="000000" w:themeColor="text1"/>
        </w:rPr>
        <w:t>2. MATERIALS AND METHODS</w:t>
      </w:r>
    </w:p>
    <w:p w14:paraId="1E9881A9" w14:textId="77777777" w:rsidR="00774C41" w:rsidRPr="007C1E05" w:rsidRDefault="009046AC">
      <w:pPr>
        <w:tabs>
          <w:tab w:val="left" w:pos="1332"/>
        </w:tabs>
        <w:rPr>
          <w:rFonts w:ascii="Arial" w:hAnsi="Arial" w:cs="Arial"/>
          <w:b/>
          <w:bCs/>
          <w:color w:val="000000" w:themeColor="text1"/>
          <w:sz w:val="20"/>
          <w:szCs w:val="20"/>
        </w:rPr>
      </w:pPr>
      <w:r w:rsidRPr="007C1E05">
        <w:rPr>
          <w:rFonts w:ascii="Arial" w:hAnsi="Arial" w:cs="Arial"/>
          <w:b/>
          <w:bCs/>
          <w:color w:val="000000" w:themeColor="text1"/>
          <w:sz w:val="20"/>
          <w:szCs w:val="20"/>
        </w:rPr>
        <w:t>2.1 Integrated nutrient stick as a fertilizer material</w:t>
      </w:r>
    </w:p>
    <w:p w14:paraId="5BB30211" w14:textId="1A97DEBE" w:rsidR="00774C41" w:rsidRPr="007C1E05" w:rsidRDefault="009D1FAA">
      <w:pPr>
        <w:tabs>
          <w:tab w:val="left" w:pos="1332"/>
        </w:tabs>
        <w:jc w:val="both"/>
        <w:rPr>
          <w:rFonts w:ascii="Arial" w:hAnsi="Arial" w:cs="Arial"/>
          <w:color w:val="000000" w:themeColor="text1"/>
          <w:sz w:val="20"/>
          <w:szCs w:val="20"/>
        </w:rPr>
      </w:pPr>
      <w:r>
        <w:rPr>
          <w:rFonts w:ascii="Arial" w:hAnsi="Arial" w:cs="Arial"/>
          <w:color w:val="000000" w:themeColor="text1"/>
          <w:sz w:val="20"/>
          <w:szCs w:val="20"/>
        </w:rPr>
        <w:t>An</w:t>
      </w:r>
      <w:r w:rsidRPr="007C1E05">
        <w:rPr>
          <w:rFonts w:ascii="Arial" w:hAnsi="Arial" w:cs="Arial"/>
          <w:color w:val="000000" w:themeColor="text1"/>
          <w:sz w:val="20"/>
          <w:szCs w:val="20"/>
        </w:rPr>
        <w:t xml:space="preserve"> integrated nutrient stick</w:t>
      </w:r>
      <w:r>
        <w:rPr>
          <w:rFonts w:ascii="Arial" w:hAnsi="Arial" w:cs="Arial"/>
          <w:color w:val="000000" w:themeColor="text1"/>
          <w:sz w:val="20"/>
          <w:szCs w:val="20"/>
        </w:rPr>
        <w:t xml:space="preserve"> (100g)</w:t>
      </w:r>
      <w:r w:rsidRPr="007C1E05">
        <w:rPr>
          <w:rFonts w:ascii="Arial" w:hAnsi="Arial" w:cs="Arial"/>
          <w:color w:val="000000" w:themeColor="text1"/>
          <w:sz w:val="20"/>
          <w:szCs w:val="20"/>
        </w:rPr>
        <w:t xml:space="preserve">, enriched with N, P, K, Ca, Mg, S, Fe, </w:t>
      </w:r>
      <w:r w:rsidR="00E16CB0" w:rsidRPr="007C1E05">
        <w:rPr>
          <w:rFonts w:ascii="Arial" w:hAnsi="Arial" w:cs="Arial"/>
          <w:color w:val="000000" w:themeColor="text1"/>
          <w:sz w:val="20"/>
          <w:szCs w:val="20"/>
        </w:rPr>
        <w:t xml:space="preserve">Mn, </w:t>
      </w:r>
      <w:r w:rsidRPr="007C1E05">
        <w:rPr>
          <w:rFonts w:ascii="Arial" w:hAnsi="Arial" w:cs="Arial"/>
          <w:color w:val="000000" w:themeColor="text1"/>
          <w:sz w:val="20"/>
          <w:szCs w:val="20"/>
        </w:rPr>
        <w:t>Zn, Cu, and B, was developed by blending definite portions of organic inputs including farmyard manure, compost, wood ash, groundnut cake, and humic acid alongside definite portions of inorganic sources, namely urea, monoammonium phosphate, sul</w:t>
      </w:r>
      <w:r w:rsidR="00F47308" w:rsidRPr="007C1E05">
        <w:rPr>
          <w:rFonts w:ascii="Arial" w:hAnsi="Arial" w:cs="Arial"/>
          <w:color w:val="000000" w:themeColor="text1"/>
          <w:sz w:val="20"/>
          <w:szCs w:val="20"/>
        </w:rPr>
        <w:t>ph</w:t>
      </w:r>
      <w:r w:rsidRPr="007C1E05">
        <w:rPr>
          <w:rFonts w:ascii="Arial" w:hAnsi="Arial" w:cs="Arial"/>
          <w:color w:val="000000" w:themeColor="text1"/>
          <w:sz w:val="20"/>
          <w:szCs w:val="20"/>
        </w:rPr>
        <w:t>ate of potash, dolomite, gypsum, borax, and sul</w:t>
      </w:r>
      <w:r w:rsidR="00105959" w:rsidRPr="007C1E05">
        <w:rPr>
          <w:rFonts w:ascii="Arial" w:hAnsi="Arial" w:cs="Arial"/>
          <w:color w:val="000000" w:themeColor="text1"/>
          <w:sz w:val="20"/>
          <w:szCs w:val="20"/>
        </w:rPr>
        <w:t>ph</w:t>
      </w:r>
      <w:r w:rsidRPr="007C1E05">
        <w:rPr>
          <w:rFonts w:ascii="Arial" w:hAnsi="Arial" w:cs="Arial"/>
          <w:color w:val="000000" w:themeColor="text1"/>
          <w:sz w:val="20"/>
          <w:szCs w:val="20"/>
        </w:rPr>
        <w:t xml:space="preserve">ates of magnesium, zinc, </w:t>
      </w:r>
      <w:r w:rsidR="00E16CB0" w:rsidRPr="007C1E05">
        <w:rPr>
          <w:rFonts w:ascii="Arial" w:hAnsi="Arial" w:cs="Arial"/>
          <w:color w:val="000000" w:themeColor="text1"/>
          <w:sz w:val="20"/>
          <w:szCs w:val="20"/>
        </w:rPr>
        <w:t xml:space="preserve">Iron, manganese </w:t>
      </w:r>
      <w:r w:rsidRPr="007C1E05">
        <w:rPr>
          <w:rFonts w:ascii="Arial" w:hAnsi="Arial" w:cs="Arial"/>
          <w:color w:val="000000" w:themeColor="text1"/>
          <w:sz w:val="20"/>
          <w:szCs w:val="20"/>
        </w:rPr>
        <w:t>and copper</w:t>
      </w:r>
      <w:r w:rsidRPr="007C1E05">
        <w:rPr>
          <w:rFonts w:ascii="Arial" w:hAnsi="Arial" w:cs="Arial"/>
          <w:color w:val="000000" w:themeColor="text1"/>
          <w:sz w:val="20"/>
          <w:szCs w:val="20"/>
          <w:lang w:val="en-US"/>
        </w:rPr>
        <w:t xml:space="preserve"> was formulated and applied as a fertilizer material</w:t>
      </w:r>
      <w:r w:rsidRPr="007C1E05">
        <w:rPr>
          <w:rFonts w:ascii="Arial" w:hAnsi="Arial" w:cs="Arial"/>
          <w:color w:val="000000" w:themeColor="text1"/>
          <w:sz w:val="20"/>
          <w:szCs w:val="20"/>
        </w:rPr>
        <w:t xml:space="preserve">. </w:t>
      </w:r>
    </w:p>
    <w:p w14:paraId="7D631F90" w14:textId="77777777" w:rsidR="00774C41" w:rsidRPr="007C1E05" w:rsidRDefault="009046AC">
      <w:pPr>
        <w:tabs>
          <w:tab w:val="left" w:pos="1332"/>
        </w:tabs>
        <w:jc w:val="both"/>
        <w:rPr>
          <w:rFonts w:ascii="Arial" w:hAnsi="Arial" w:cs="Arial"/>
          <w:b/>
          <w:bCs/>
          <w:color w:val="000000" w:themeColor="text1"/>
        </w:rPr>
      </w:pPr>
      <w:r w:rsidRPr="007C1E05">
        <w:rPr>
          <w:rFonts w:ascii="Arial" w:hAnsi="Arial" w:cs="Arial"/>
          <w:b/>
          <w:bCs/>
          <w:color w:val="000000" w:themeColor="text1"/>
        </w:rPr>
        <w:t>2.</w:t>
      </w:r>
      <w:r w:rsidRPr="007C1E05">
        <w:rPr>
          <w:rFonts w:ascii="Arial" w:hAnsi="Arial" w:cs="Arial"/>
          <w:b/>
          <w:bCs/>
          <w:color w:val="000000" w:themeColor="text1"/>
          <w:lang w:val="en-US"/>
        </w:rPr>
        <w:t>2</w:t>
      </w:r>
      <w:r w:rsidRPr="007C1E05">
        <w:rPr>
          <w:rFonts w:ascii="Arial" w:hAnsi="Arial" w:cs="Arial"/>
          <w:b/>
          <w:bCs/>
          <w:color w:val="000000" w:themeColor="text1"/>
        </w:rPr>
        <w:t xml:space="preserve"> Incubation study</w:t>
      </w:r>
    </w:p>
    <w:p w14:paraId="0DD9E2E9" w14:textId="1365631C" w:rsidR="004001EA" w:rsidRPr="007C1E05" w:rsidRDefault="009046AC" w:rsidP="004001EA">
      <w:pPr>
        <w:tabs>
          <w:tab w:val="left" w:pos="1332"/>
        </w:tabs>
        <w:jc w:val="both"/>
        <w:rPr>
          <w:rFonts w:ascii="Arial" w:hAnsi="Arial" w:cs="Arial"/>
        </w:rPr>
      </w:pPr>
      <w:r w:rsidRPr="007C1E05">
        <w:rPr>
          <w:rFonts w:ascii="Arial" w:hAnsi="Arial" w:cs="Arial"/>
          <w:color w:val="000000" w:themeColor="text1"/>
          <w:sz w:val="20"/>
          <w:szCs w:val="20"/>
        </w:rPr>
        <w:t xml:space="preserve">The incubation study </w:t>
      </w:r>
      <w:r w:rsidRPr="007C1E05">
        <w:rPr>
          <w:rFonts w:ascii="Arial" w:hAnsi="Arial" w:cs="Arial"/>
          <w:color w:val="000000" w:themeColor="text1"/>
          <w:sz w:val="20"/>
          <w:szCs w:val="20"/>
          <w:lang w:val="en-US"/>
        </w:rPr>
        <w:t>was carried out with</w:t>
      </w:r>
      <w:r w:rsidRPr="007C1E05">
        <w:rPr>
          <w:rFonts w:ascii="Arial" w:hAnsi="Arial" w:cs="Arial"/>
          <w:color w:val="000000" w:themeColor="text1"/>
          <w:sz w:val="20"/>
          <w:szCs w:val="20"/>
        </w:rPr>
        <w:t xml:space="preserve"> red sandy loam soil</w:t>
      </w:r>
      <w:r w:rsidRPr="007C1E05">
        <w:rPr>
          <w:rFonts w:ascii="Arial" w:hAnsi="Arial" w:cs="Arial"/>
          <w:color w:val="000000" w:themeColor="text1"/>
          <w:sz w:val="20"/>
          <w:szCs w:val="20"/>
          <w:lang w:val="en-US"/>
        </w:rPr>
        <w:t xml:space="preserve"> taken from</w:t>
      </w:r>
      <w:r w:rsidRPr="007C1E05">
        <w:rPr>
          <w:rFonts w:ascii="Arial" w:hAnsi="Arial" w:cs="Arial"/>
          <w:color w:val="000000" w:themeColor="text1"/>
          <w:sz w:val="20"/>
          <w:szCs w:val="20"/>
        </w:rPr>
        <w:t xml:space="preserve"> </w:t>
      </w:r>
      <w:r w:rsidR="00DA3BA7" w:rsidRPr="007C1E05">
        <w:rPr>
          <w:rFonts w:ascii="Arial" w:hAnsi="Arial" w:cs="Arial"/>
          <w:color w:val="000000" w:themeColor="text1"/>
          <w:sz w:val="20"/>
          <w:szCs w:val="20"/>
        </w:rPr>
        <w:t xml:space="preserve">the </w:t>
      </w:r>
      <w:r w:rsidRPr="007C1E05">
        <w:rPr>
          <w:rFonts w:ascii="Arial" w:hAnsi="Arial" w:cs="Arial"/>
          <w:color w:val="000000" w:themeColor="text1"/>
          <w:sz w:val="20"/>
          <w:szCs w:val="20"/>
        </w:rPr>
        <w:t>Instructional Farm</w:t>
      </w:r>
      <w:r w:rsidRPr="007C1E05">
        <w:rPr>
          <w:rFonts w:ascii="Arial" w:hAnsi="Arial" w:cs="Arial"/>
          <w:color w:val="000000" w:themeColor="text1"/>
          <w:sz w:val="20"/>
          <w:szCs w:val="20"/>
          <w:lang w:val="en-US"/>
        </w:rPr>
        <w:t xml:space="preserve">, College </w:t>
      </w:r>
      <w:r w:rsidRPr="007C1E05">
        <w:rPr>
          <w:rFonts w:ascii="Arial" w:hAnsi="Arial" w:cs="Arial"/>
          <w:color w:val="000000" w:themeColor="text1"/>
          <w:sz w:val="20"/>
          <w:szCs w:val="20"/>
        </w:rPr>
        <w:t xml:space="preserve">of Agriculture, </w:t>
      </w:r>
      <w:proofErr w:type="spellStart"/>
      <w:r w:rsidRPr="007C1E05">
        <w:rPr>
          <w:rFonts w:ascii="Arial" w:hAnsi="Arial" w:cs="Arial"/>
          <w:color w:val="000000" w:themeColor="text1"/>
          <w:sz w:val="20"/>
          <w:szCs w:val="20"/>
        </w:rPr>
        <w:t>Padannakkad</w:t>
      </w:r>
      <w:proofErr w:type="spellEnd"/>
      <w:r w:rsidRPr="007C1E05">
        <w:rPr>
          <w:rFonts w:ascii="Arial" w:hAnsi="Arial" w:cs="Arial"/>
          <w:color w:val="000000" w:themeColor="text1"/>
          <w:sz w:val="20"/>
          <w:szCs w:val="20"/>
          <w:lang w:val="en-US"/>
        </w:rPr>
        <w:t>, Kasaragod</w:t>
      </w:r>
      <w:r w:rsidRPr="007C1E05">
        <w:rPr>
          <w:rFonts w:ascii="Arial" w:hAnsi="Arial" w:cs="Arial"/>
          <w:color w:val="000000" w:themeColor="text1"/>
          <w:sz w:val="20"/>
          <w:szCs w:val="20"/>
        </w:rPr>
        <w:t xml:space="preserve">. </w:t>
      </w:r>
      <w:r w:rsidRPr="007C1E05">
        <w:rPr>
          <w:rFonts w:ascii="Arial" w:hAnsi="Arial" w:cs="Arial"/>
          <w:color w:val="000000" w:themeColor="text1"/>
          <w:sz w:val="20"/>
          <w:szCs w:val="20"/>
          <w:lang w:val="en-US"/>
        </w:rPr>
        <w:t>The soils were then filled</w:t>
      </w:r>
      <w:r w:rsidRPr="007C1E05">
        <w:rPr>
          <w:rFonts w:ascii="Arial" w:hAnsi="Arial" w:cs="Arial"/>
          <w:color w:val="000000" w:themeColor="text1"/>
          <w:sz w:val="20"/>
          <w:szCs w:val="20"/>
        </w:rPr>
        <w:t xml:space="preserve"> into pots </w:t>
      </w:r>
      <w:r w:rsidRPr="007C1E05">
        <w:rPr>
          <w:rFonts w:ascii="Arial" w:hAnsi="Arial" w:cs="Arial"/>
          <w:color w:val="000000" w:themeColor="text1"/>
          <w:sz w:val="20"/>
          <w:szCs w:val="20"/>
          <w:lang w:val="en-US"/>
        </w:rPr>
        <w:t>and</w:t>
      </w:r>
      <w:r w:rsidRPr="007C1E05">
        <w:rPr>
          <w:rFonts w:ascii="Arial" w:hAnsi="Arial" w:cs="Arial"/>
          <w:color w:val="000000" w:themeColor="text1"/>
          <w:sz w:val="20"/>
          <w:szCs w:val="20"/>
        </w:rPr>
        <w:t xml:space="preserve"> placed in a sheltered area to shield from direct environmental factors like rainfall, with periodic irrigation to sustain field capacity throughout the experiment. The </w:t>
      </w:r>
      <w:r w:rsidRPr="007C1E05">
        <w:rPr>
          <w:rFonts w:ascii="Arial" w:hAnsi="Arial" w:cs="Arial"/>
          <w:color w:val="000000" w:themeColor="text1"/>
          <w:sz w:val="20"/>
          <w:szCs w:val="20"/>
          <w:lang w:val="en-US"/>
        </w:rPr>
        <w:t xml:space="preserve">design of the </w:t>
      </w:r>
      <w:r w:rsidRPr="007C1E05">
        <w:rPr>
          <w:rFonts w:ascii="Arial" w:hAnsi="Arial" w:cs="Arial"/>
          <w:color w:val="000000" w:themeColor="text1"/>
          <w:sz w:val="20"/>
          <w:szCs w:val="20"/>
        </w:rPr>
        <w:t xml:space="preserve">study </w:t>
      </w:r>
      <w:r w:rsidRPr="007C1E05">
        <w:rPr>
          <w:rFonts w:ascii="Arial" w:hAnsi="Arial" w:cs="Arial"/>
          <w:color w:val="000000" w:themeColor="text1"/>
          <w:sz w:val="20"/>
          <w:szCs w:val="20"/>
          <w:lang w:val="en-US"/>
        </w:rPr>
        <w:t xml:space="preserve">was </w:t>
      </w:r>
      <w:r w:rsidRPr="007C1E05">
        <w:rPr>
          <w:rFonts w:ascii="Arial" w:hAnsi="Arial" w:cs="Arial"/>
          <w:color w:val="000000" w:themeColor="text1"/>
          <w:sz w:val="20"/>
          <w:szCs w:val="20"/>
        </w:rPr>
        <w:t xml:space="preserve">Completely Randomized Design (CRD) with five treatments </w:t>
      </w:r>
      <w:r w:rsidRPr="007C1E05">
        <w:rPr>
          <w:rFonts w:ascii="Arial" w:hAnsi="Arial" w:cs="Arial"/>
          <w:color w:val="000000" w:themeColor="text1"/>
          <w:sz w:val="20"/>
          <w:szCs w:val="20"/>
          <w:lang w:val="en-US"/>
        </w:rPr>
        <w:t>combining organic and inorganic raw materials :</w:t>
      </w:r>
      <w:r w:rsidRPr="007C1E05">
        <w:rPr>
          <w:rFonts w:ascii="Arial" w:hAnsi="Arial" w:cs="Arial"/>
          <w:color w:val="000000" w:themeColor="text1"/>
          <w:sz w:val="20"/>
          <w:szCs w:val="20"/>
        </w:rPr>
        <w:t>(T</w:t>
      </w:r>
      <w:r w:rsidRPr="007C1E05">
        <w:rPr>
          <w:rFonts w:ascii="Arial" w:hAnsi="Arial" w:cs="Arial"/>
          <w:color w:val="000000" w:themeColor="text1"/>
          <w:sz w:val="20"/>
          <w:szCs w:val="20"/>
          <w:vertAlign w:val="subscript"/>
        </w:rPr>
        <w:t>1</w:t>
      </w:r>
      <w:r w:rsidRPr="007C1E05">
        <w:rPr>
          <w:rFonts w:ascii="Arial" w:hAnsi="Arial" w:cs="Arial"/>
          <w:color w:val="000000" w:themeColor="text1"/>
          <w:sz w:val="20"/>
          <w:szCs w:val="20"/>
        </w:rPr>
        <w:t>: KAU POP</w:t>
      </w:r>
      <w:r w:rsidR="0032224E">
        <w:rPr>
          <w:rFonts w:ascii="Arial" w:hAnsi="Arial" w:cs="Arial"/>
          <w:color w:val="000000" w:themeColor="text1"/>
          <w:sz w:val="20"/>
          <w:szCs w:val="20"/>
        </w:rPr>
        <w:t xml:space="preserve"> (Kerala Agricultural University Package of practise. NPK dosage 75:50:50 kg/ha</w:t>
      </w:r>
      <w:r w:rsidR="00E147BB">
        <w:rPr>
          <w:rFonts w:ascii="Arial" w:hAnsi="Arial" w:cs="Arial"/>
          <w:color w:val="000000" w:themeColor="text1"/>
          <w:sz w:val="20"/>
          <w:szCs w:val="20"/>
        </w:rPr>
        <w:t xml:space="preserve"> (ginger</w:t>
      </w:r>
      <w:proofErr w:type="gramStart"/>
      <w:r w:rsidR="00E147BB">
        <w:rPr>
          <w:rFonts w:ascii="Arial" w:hAnsi="Arial" w:cs="Arial"/>
          <w:color w:val="000000" w:themeColor="text1"/>
          <w:sz w:val="20"/>
          <w:szCs w:val="20"/>
        </w:rPr>
        <w:t xml:space="preserve">) </w:t>
      </w:r>
      <w:r w:rsidRPr="007C1E05">
        <w:rPr>
          <w:rFonts w:ascii="Arial" w:hAnsi="Arial" w:cs="Arial"/>
          <w:color w:val="000000" w:themeColor="text1"/>
          <w:sz w:val="20"/>
          <w:szCs w:val="20"/>
        </w:rPr>
        <w:t>;</w:t>
      </w:r>
      <w:proofErr w:type="gramEnd"/>
      <w:r w:rsidRPr="007C1E05">
        <w:rPr>
          <w:rFonts w:ascii="Arial" w:hAnsi="Arial" w:cs="Arial"/>
          <w:color w:val="000000" w:themeColor="text1"/>
          <w:sz w:val="20"/>
          <w:szCs w:val="20"/>
        </w:rPr>
        <w:t xml:space="preserve"> T</w:t>
      </w:r>
      <w:r w:rsidRPr="007C1E05">
        <w:rPr>
          <w:rFonts w:ascii="Arial" w:hAnsi="Arial" w:cs="Arial"/>
          <w:color w:val="000000" w:themeColor="text1"/>
          <w:sz w:val="20"/>
          <w:szCs w:val="20"/>
          <w:vertAlign w:val="subscript"/>
        </w:rPr>
        <w:t>2</w:t>
      </w:r>
      <w:r w:rsidRPr="007C1E05">
        <w:rPr>
          <w:rFonts w:ascii="Arial" w:hAnsi="Arial" w:cs="Arial"/>
          <w:color w:val="000000" w:themeColor="text1"/>
          <w:sz w:val="20"/>
          <w:szCs w:val="20"/>
        </w:rPr>
        <w:t>: Nutrient stick; T</w:t>
      </w:r>
      <w:r w:rsidRPr="007C1E05">
        <w:rPr>
          <w:rFonts w:ascii="Arial" w:hAnsi="Arial" w:cs="Arial"/>
          <w:color w:val="000000" w:themeColor="text1"/>
          <w:sz w:val="20"/>
          <w:szCs w:val="20"/>
          <w:vertAlign w:val="subscript"/>
        </w:rPr>
        <w:t>3</w:t>
      </w:r>
      <w:r w:rsidRPr="007C1E05">
        <w:rPr>
          <w:rFonts w:ascii="Arial" w:hAnsi="Arial" w:cs="Arial"/>
          <w:color w:val="000000" w:themeColor="text1"/>
          <w:sz w:val="20"/>
          <w:szCs w:val="20"/>
        </w:rPr>
        <w:t xml:space="preserve">: Integrated stick at 1:1 </w:t>
      </w:r>
      <w:r w:rsidRPr="007C1E05">
        <w:rPr>
          <w:rFonts w:ascii="Arial" w:hAnsi="Arial" w:cs="Arial"/>
          <w:color w:val="000000" w:themeColor="text1"/>
          <w:sz w:val="20"/>
          <w:szCs w:val="20"/>
          <w:lang w:val="en-US"/>
        </w:rPr>
        <w:t xml:space="preserve">(organic: inorganic) </w:t>
      </w:r>
      <w:r w:rsidRPr="007C1E05">
        <w:rPr>
          <w:rFonts w:ascii="Arial" w:hAnsi="Arial" w:cs="Arial"/>
          <w:color w:val="000000" w:themeColor="text1"/>
          <w:sz w:val="20"/>
          <w:szCs w:val="20"/>
        </w:rPr>
        <w:t>ratio; T</w:t>
      </w:r>
      <w:r w:rsidRPr="007C1E05">
        <w:rPr>
          <w:rFonts w:ascii="Arial" w:hAnsi="Arial" w:cs="Arial"/>
          <w:color w:val="000000" w:themeColor="text1"/>
          <w:sz w:val="20"/>
          <w:szCs w:val="20"/>
          <w:vertAlign w:val="subscript"/>
        </w:rPr>
        <w:t>4</w:t>
      </w:r>
      <w:r w:rsidRPr="007C1E05">
        <w:rPr>
          <w:rFonts w:ascii="Arial" w:hAnsi="Arial" w:cs="Arial"/>
          <w:color w:val="000000" w:themeColor="text1"/>
          <w:sz w:val="20"/>
          <w:szCs w:val="20"/>
        </w:rPr>
        <w:t>: Integrated stick at 1:1.5 ratio; T</w:t>
      </w:r>
      <w:r w:rsidRPr="007C1E05">
        <w:rPr>
          <w:rFonts w:ascii="Arial" w:hAnsi="Arial" w:cs="Arial"/>
          <w:color w:val="000000" w:themeColor="text1"/>
          <w:sz w:val="20"/>
          <w:szCs w:val="20"/>
          <w:vertAlign w:val="subscript"/>
        </w:rPr>
        <w:t>5</w:t>
      </w:r>
      <w:r w:rsidRPr="007C1E05">
        <w:rPr>
          <w:rFonts w:ascii="Arial" w:hAnsi="Arial" w:cs="Arial"/>
          <w:color w:val="000000" w:themeColor="text1"/>
          <w:sz w:val="20"/>
          <w:szCs w:val="20"/>
        </w:rPr>
        <w:t>: Integrated stick at 1.5:1 ratio</w:t>
      </w:r>
      <w:r w:rsidR="007C1E05" w:rsidRPr="007C1E05">
        <w:rPr>
          <w:rFonts w:ascii="Arial" w:hAnsi="Arial" w:cs="Arial"/>
          <w:color w:val="000000" w:themeColor="text1"/>
          <w:sz w:val="20"/>
          <w:szCs w:val="20"/>
        </w:rPr>
        <w:t xml:space="preserve"> </w:t>
      </w:r>
      <w:r w:rsidRPr="007C1E05">
        <w:rPr>
          <w:rFonts w:ascii="Arial" w:hAnsi="Arial" w:cs="Arial"/>
          <w:color w:val="000000" w:themeColor="text1"/>
          <w:sz w:val="20"/>
          <w:szCs w:val="20"/>
        </w:rPr>
        <w:t xml:space="preserve">(where ratio is organic raw materials: Inorganic raw materials). </w:t>
      </w:r>
      <w:r w:rsidRPr="007C1E05">
        <w:rPr>
          <w:rFonts w:ascii="Arial" w:hAnsi="Arial" w:cs="Arial"/>
          <w:color w:val="000000" w:themeColor="text1"/>
          <w:sz w:val="20"/>
          <w:szCs w:val="20"/>
          <w:lang w:val="en-US"/>
        </w:rPr>
        <w:t>There were f</w:t>
      </w:r>
      <w:r w:rsidRPr="007C1E05">
        <w:rPr>
          <w:rFonts w:ascii="Arial" w:hAnsi="Arial" w:cs="Arial"/>
          <w:color w:val="000000" w:themeColor="text1"/>
          <w:sz w:val="20"/>
          <w:szCs w:val="20"/>
        </w:rPr>
        <w:t>our replications</w:t>
      </w:r>
      <w:r w:rsidRPr="007C1E05">
        <w:rPr>
          <w:rFonts w:ascii="Arial" w:hAnsi="Arial" w:cs="Arial"/>
          <w:color w:val="000000" w:themeColor="text1"/>
          <w:sz w:val="20"/>
          <w:szCs w:val="20"/>
          <w:lang w:val="en-US"/>
        </w:rPr>
        <w:t xml:space="preserve"> and</w:t>
      </w:r>
      <w:r w:rsidRPr="007C1E05">
        <w:rPr>
          <w:rFonts w:ascii="Arial" w:hAnsi="Arial" w:cs="Arial"/>
          <w:color w:val="000000" w:themeColor="text1"/>
          <w:sz w:val="20"/>
          <w:szCs w:val="20"/>
        </w:rPr>
        <w:t xml:space="preserve"> five pots </w:t>
      </w:r>
      <w:r w:rsidRPr="007C1E05">
        <w:rPr>
          <w:rFonts w:ascii="Arial" w:hAnsi="Arial" w:cs="Arial"/>
          <w:color w:val="000000" w:themeColor="text1"/>
          <w:sz w:val="20"/>
          <w:szCs w:val="20"/>
          <w:lang w:val="en-US"/>
        </w:rPr>
        <w:t xml:space="preserve">were kept </w:t>
      </w:r>
      <w:r w:rsidRPr="007C1E05">
        <w:rPr>
          <w:rFonts w:ascii="Arial" w:hAnsi="Arial" w:cs="Arial"/>
          <w:color w:val="000000" w:themeColor="text1"/>
          <w:sz w:val="20"/>
          <w:szCs w:val="20"/>
        </w:rPr>
        <w:t>per replication</w:t>
      </w:r>
      <w:r w:rsidRPr="007C1E05">
        <w:rPr>
          <w:rFonts w:ascii="Arial" w:hAnsi="Arial" w:cs="Arial"/>
          <w:color w:val="000000" w:themeColor="text1"/>
          <w:sz w:val="20"/>
          <w:szCs w:val="20"/>
          <w:lang w:val="en-US"/>
        </w:rPr>
        <w:t xml:space="preserve">. The duration of the incubation study was </w:t>
      </w:r>
      <w:r w:rsidRPr="007C1E05">
        <w:rPr>
          <w:rFonts w:ascii="Arial" w:hAnsi="Arial" w:cs="Arial"/>
          <w:color w:val="000000" w:themeColor="text1"/>
          <w:sz w:val="20"/>
          <w:szCs w:val="20"/>
        </w:rPr>
        <w:t>two</w:t>
      </w:r>
      <w:r w:rsidR="00DA3BA7" w:rsidRPr="007C1E05">
        <w:rPr>
          <w:rFonts w:ascii="Arial" w:hAnsi="Arial" w:cs="Arial"/>
          <w:color w:val="000000" w:themeColor="text1"/>
          <w:sz w:val="20"/>
          <w:szCs w:val="20"/>
        </w:rPr>
        <w:t xml:space="preserve"> </w:t>
      </w:r>
      <w:r w:rsidRPr="007C1E05">
        <w:rPr>
          <w:rFonts w:ascii="Arial" w:hAnsi="Arial" w:cs="Arial"/>
          <w:color w:val="000000" w:themeColor="text1"/>
          <w:sz w:val="20"/>
          <w:szCs w:val="20"/>
        </w:rPr>
        <w:t>month</w:t>
      </w:r>
      <w:r w:rsidRPr="007C1E05">
        <w:rPr>
          <w:rFonts w:ascii="Arial" w:hAnsi="Arial" w:cs="Arial"/>
          <w:color w:val="000000" w:themeColor="text1"/>
          <w:sz w:val="20"/>
          <w:szCs w:val="20"/>
          <w:lang w:val="en-US"/>
        </w:rPr>
        <w:t xml:space="preserve">s. </w:t>
      </w:r>
      <w:r w:rsidRPr="007C1E05">
        <w:rPr>
          <w:rFonts w:ascii="Arial" w:hAnsi="Arial" w:cs="Arial"/>
          <w:color w:val="000000" w:themeColor="text1"/>
          <w:sz w:val="20"/>
          <w:szCs w:val="20"/>
        </w:rPr>
        <w:t xml:space="preserve">Soils were </w:t>
      </w:r>
      <w:r w:rsidR="00DA3BA7" w:rsidRPr="007C1E05">
        <w:rPr>
          <w:rFonts w:ascii="Arial" w:hAnsi="Arial" w:cs="Arial"/>
          <w:color w:val="000000" w:themeColor="text1"/>
          <w:sz w:val="20"/>
          <w:szCs w:val="20"/>
        </w:rPr>
        <w:t>analysed</w:t>
      </w:r>
      <w:r w:rsidRPr="007C1E05">
        <w:rPr>
          <w:rFonts w:ascii="Arial" w:hAnsi="Arial" w:cs="Arial"/>
          <w:color w:val="000000" w:themeColor="text1"/>
          <w:sz w:val="20"/>
          <w:szCs w:val="20"/>
        </w:rPr>
        <w:t xml:space="preserve"> before start of experiment, at 30 days, and 60 days. Pots were irrigated alternate days and soils were maintained at field capacity. After 60 days, the soils were taken and air-dried, passed through a 2 mm sieve, stored in sealed containers, and tested for pH, electrical conductivity</w:t>
      </w:r>
      <w:r w:rsidR="00E55E31" w:rsidRPr="007C1E05">
        <w:rPr>
          <w:rFonts w:ascii="Arial" w:hAnsi="Arial" w:cs="Arial"/>
          <w:color w:val="000000" w:themeColor="text1"/>
          <w:sz w:val="20"/>
          <w:szCs w:val="20"/>
        </w:rPr>
        <w:t xml:space="preserve"> </w:t>
      </w:r>
      <w:r w:rsidRPr="007C1E05">
        <w:rPr>
          <w:rFonts w:ascii="Arial" w:hAnsi="Arial" w:cs="Arial"/>
          <w:color w:val="000000" w:themeColor="text1"/>
          <w:sz w:val="20"/>
          <w:szCs w:val="20"/>
        </w:rPr>
        <w:t xml:space="preserve">and available nutrients (N, P, K, Ca, Mg, S, Zn, Fe, Mn, Cu, B) using </w:t>
      </w:r>
      <w:r w:rsidR="00E55E31" w:rsidRPr="007C1E05">
        <w:rPr>
          <w:rFonts w:ascii="Arial" w:hAnsi="Arial" w:cs="Arial"/>
          <w:color w:val="000000" w:themeColor="text1"/>
          <w:sz w:val="20"/>
          <w:szCs w:val="20"/>
        </w:rPr>
        <w:t>standardised</w:t>
      </w:r>
      <w:r w:rsidRPr="007C1E05">
        <w:rPr>
          <w:rFonts w:ascii="Arial" w:hAnsi="Arial" w:cs="Arial"/>
          <w:color w:val="000000" w:themeColor="text1"/>
          <w:sz w:val="20"/>
          <w:szCs w:val="20"/>
        </w:rPr>
        <w:t xml:space="preserve"> methods. Measurement of soil </w:t>
      </w:r>
      <w:r w:rsidRPr="007C1E05">
        <w:rPr>
          <w:rFonts w:ascii="Arial" w:eastAsia="CIDFont" w:hAnsi="Arial" w:cs="Arial"/>
          <w:color w:val="000000"/>
          <w:sz w:val="20"/>
          <w:szCs w:val="20"/>
          <w:lang w:bidi="ar"/>
        </w:rPr>
        <w:t>pH</w:t>
      </w:r>
      <w:r w:rsidRPr="007C1E05">
        <w:rPr>
          <w:rFonts w:ascii="Arial" w:eastAsia="CIDFont" w:hAnsi="Arial" w:cs="Arial"/>
          <w:color w:val="000000"/>
          <w:lang w:bidi="ar"/>
        </w:rPr>
        <w:t xml:space="preserve"> </w:t>
      </w:r>
      <w:r w:rsidRPr="007C1E05">
        <w:rPr>
          <w:rFonts w:ascii="Arial" w:eastAsia="CIDFont" w:hAnsi="Arial" w:cs="Arial"/>
          <w:color w:val="000000"/>
          <w:sz w:val="20"/>
          <w:szCs w:val="20"/>
          <w:lang w:bidi="ar"/>
        </w:rPr>
        <w:t>(</w:t>
      </w:r>
      <w:r w:rsidRPr="007C1E05">
        <w:rPr>
          <w:rFonts w:ascii="Arial" w:hAnsi="Arial" w:cs="Arial"/>
          <w:sz w:val="20"/>
          <w:szCs w:val="20"/>
        </w:rPr>
        <w:t>1:2.5 soil:</w:t>
      </w:r>
      <w:r w:rsidR="00E55E31" w:rsidRPr="007C1E05">
        <w:rPr>
          <w:rFonts w:ascii="Arial" w:hAnsi="Arial" w:cs="Arial"/>
          <w:sz w:val="20"/>
          <w:szCs w:val="20"/>
        </w:rPr>
        <w:t xml:space="preserve"> </w:t>
      </w:r>
      <w:r w:rsidRPr="007C1E05">
        <w:rPr>
          <w:rFonts w:ascii="Arial" w:hAnsi="Arial" w:cs="Arial"/>
          <w:sz w:val="20"/>
          <w:szCs w:val="20"/>
        </w:rPr>
        <w:t>water suspension) was done as described by</w:t>
      </w:r>
      <w:r w:rsidR="00FB1687" w:rsidRPr="007C1E05">
        <w:rPr>
          <w:rFonts w:ascii="Arial" w:hAnsi="Arial" w:cs="Arial"/>
          <w:sz w:val="20"/>
          <w:szCs w:val="20"/>
        </w:rPr>
        <w:t xml:space="preserve"> </w:t>
      </w:r>
      <w:r w:rsidR="00923B44" w:rsidRPr="007C1E05">
        <w:rPr>
          <w:rFonts w:ascii="Arial" w:hAnsi="Arial" w:cs="Arial"/>
          <w:sz w:val="20"/>
          <w:szCs w:val="20"/>
        </w:rPr>
        <w:t>Jackson</w:t>
      </w:r>
      <w:r w:rsidR="00FB1687" w:rsidRPr="007C1E05">
        <w:rPr>
          <w:rFonts w:ascii="Arial" w:hAnsi="Arial" w:cs="Arial"/>
          <w:sz w:val="20"/>
          <w:szCs w:val="20"/>
        </w:rPr>
        <w:t xml:space="preserve"> (</w:t>
      </w:r>
      <w:r w:rsidR="00923B44" w:rsidRPr="007C1E05">
        <w:rPr>
          <w:rFonts w:ascii="Arial" w:hAnsi="Arial" w:cs="Arial"/>
          <w:sz w:val="20"/>
          <w:szCs w:val="20"/>
        </w:rPr>
        <w:t>1958)</w:t>
      </w:r>
      <w:r w:rsidRPr="007C1E05">
        <w:rPr>
          <w:rFonts w:ascii="Arial" w:eastAsia="CIDFont" w:hAnsi="Arial" w:cs="Arial"/>
          <w:color w:val="000000"/>
          <w:sz w:val="20"/>
          <w:szCs w:val="20"/>
          <w:lang w:bidi="ar"/>
        </w:rPr>
        <w:t xml:space="preserve">, electrical conductivity (EC) </w:t>
      </w:r>
      <w:r w:rsidRPr="007C1E05">
        <w:rPr>
          <w:rFonts w:ascii="Arial" w:eastAsia="CIDFont" w:hAnsi="Arial" w:cs="Arial"/>
          <w:color w:val="000000"/>
          <w:sz w:val="20"/>
          <w:szCs w:val="20"/>
          <w:lang w:bidi="ar"/>
        </w:rPr>
        <w:lastRenderedPageBreak/>
        <w:t xml:space="preserve">by </w:t>
      </w:r>
      <w:r w:rsidRPr="007C1E05">
        <w:rPr>
          <w:rFonts w:ascii="Arial" w:hAnsi="Arial" w:cs="Arial"/>
          <w:sz w:val="20"/>
          <w:szCs w:val="20"/>
        </w:rPr>
        <w:t>Conductivity bridge method (</w:t>
      </w:r>
      <w:r w:rsidR="00923B44" w:rsidRPr="007C1E05">
        <w:rPr>
          <w:rFonts w:ascii="Arial" w:hAnsi="Arial" w:cs="Arial"/>
          <w:sz w:val="20"/>
          <w:szCs w:val="20"/>
        </w:rPr>
        <w:t>Jackson</w:t>
      </w:r>
      <w:r w:rsidRPr="007C1E05">
        <w:rPr>
          <w:rFonts w:ascii="Arial" w:hAnsi="Arial" w:cs="Arial"/>
          <w:sz w:val="20"/>
          <w:szCs w:val="20"/>
        </w:rPr>
        <w:t>, 19</w:t>
      </w:r>
      <w:r w:rsidR="00923B44" w:rsidRPr="007C1E05">
        <w:rPr>
          <w:rFonts w:ascii="Arial" w:hAnsi="Arial" w:cs="Arial"/>
          <w:sz w:val="20"/>
          <w:szCs w:val="20"/>
        </w:rPr>
        <w:t>58</w:t>
      </w:r>
      <w:r w:rsidRPr="007C1E05">
        <w:rPr>
          <w:rFonts w:ascii="Arial" w:hAnsi="Arial" w:cs="Arial"/>
          <w:sz w:val="20"/>
          <w:szCs w:val="20"/>
        </w:rPr>
        <w:t>)</w:t>
      </w:r>
      <w:r w:rsidR="00365577" w:rsidRPr="007C1E05">
        <w:rPr>
          <w:rFonts w:ascii="Arial" w:hAnsi="Arial" w:cs="Arial"/>
          <w:sz w:val="20"/>
          <w:szCs w:val="20"/>
        </w:rPr>
        <w:t xml:space="preserve">, </w:t>
      </w:r>
      <w:r w:rsidRPr="007C1E05">
        <w:rPr>
          <w:rFonts w:ascii="Arial" w:eastAsia="CIDFont" w:hAnsi="Arial" w:cs="Arial"/>
          <w:color w:val="000000"/>
          <w:sz w:val="20"/>
          <w:szCs w:val="20"/>
          <w:lang w:bidi="ar"/>
        </w:rPr>
        <w:t>available nutrients such as nitrogen (</w:t>
      </w:r>
      <w:r w:rsidRPr="007C1E05">
        <w:rPr>
          <w:rFonts w:ascii="Arial" w:hAnsi="Arial" w:cs="Arial"/>
          <w:sz w:val="20"/>
          <w:szCs w:val="20"/>
        </w:rPr>
        <w:t>Alkaline permanganate method by Subbaiah and Asija, 195</w:t>
      </w:r>
      <w:r w:rsidR="002D02DB" w:rsidRPr="007C1E05">
        <w:rPr>
          <w:rFonts w:ascii="Arial" w:hAnsi="Arial" w:cs="Arial"/>
          <w:sz w:val="20"/>
          <w:szCs w:val="20"/>
        </w:rPr>
        <w:t>6</w:t>
      </w:r>
      <w:r w:rsidRPr="007C1E05">
        <w:rPr>
          <w:rFonts w:ascii="Arial" w:hAnsi="Arial" w:cs="Arial"/>
          <w:sz w:val="20"/>
          <w:szCs w:val="20"/>
        </w:rPr>
        <w:t>)</w:t>
      </w:r>
      <w:r w:rsidRPr="007C1E05">
        <w:rPr>
          <w:rFonts w:ascii="Arial" w:eastAsia="CIDFont" w:hAnsi="Arial" w:cs="Arial"/>
          <w:color w:val="000000"/>
          <w:sz w:val="20"/>
          <w:szCs w:val="20"/>
          <w:lang w:bidi="ar"/>
        </w:rPr>
        <w:t>, phosphorus (</w:t>
      </w:r>
      <w:r w:rsidRPr="007C1E05">
        <w:rPr>
          <w:rFonts w:ascii="Arial" w:hAnsi="Arial" w:cs="Arial"/>
          <w:sz w:val="20"/>
          <w:szCs w:val="20"/>
        </w:rPr>
        <w:t>Bray’s No.1 method by Bray and Kurtz,1945)</w:t>
      </w:r>
      <w:r w:rsidRPr="007C1E05">
        <w:rPr>
          <w:rFonts w:ascii="Arial" w:eastAsia="CIDFont" w:hAnsi="Arial" w:cs="Arial"/>
          <w:color w:val="000000"/>
          <w:sz w:val="20"/>
          <w:szCs w:val="20"/>
          <w:lang w:bidi="ar"/>
        </w:rPr>
        <w:t>, potassium (Flame</w:t>
      </w:r>
      <w:r w:rsidR="002D02DB" w:rsidRPr="007C1E05">
        <w:rPr>
          <w:rFonts w:ascii="Arial" w:eastAsia="CIDFont" w:hAnsi="Arial" w:cs="Arial"/>
          <w:color w:val="000000"/>
          <w:sz w:val="20"/>
          <w:szCs w:val="20"/>
          <w:lang w:bidi="ar"/>
        </w:rPr>
        <w:t xml:space="preserve"> </w:t>
      </w:r>
      <w:r w:rsidRPr="007C1E05">
        <w:rPr>
          <w:rFonts w:ascii="Arial" w:eastAsia="CIDFont" w:hAnsi="Arial" w:cs="Arial"/>
          <w:color w:val="000000"/>
          <w:sz w:val="20"/>
          <w:szCs w:val="20"/>
          <w:lang w:bidi="ar"/>
        </w:rPr>
        <w:t xml:space="preserve">photometric method by </w:t>
      </w:r>
      <w:r w:rsidRPr="007C1E05">
        <w:rPr>
          <w:rFonts w:ascii="Arial" w:hAnsi="Arial" w:cs="Arial"/>
          <w:color w:val="000000"/>
          <w:sz w:val="20"/>
          <w:szCs w:val="20"/>
          <w:lang w:bidi="ar"/>
        </w:rPr>
        <w:t>Jackson</w:t>
      </w:r>
      <w:r w:rsidR="00E55E31" w:rsidRPr="007C1E05">
        <w:rPr>
          <w:rFonts w:ascii="Arial" w:hAnsi="Arial" w:cs="Arial"/>
          <w:color w:val="000000"/>
          <w:sz w:val="20"/>
          <w:szCs w:val="20"/>
          <w:lang w:bidi="ar"/>
        </w:rPr>
        <w:t>,</w:t>
      </w:r>
      <w:r w:rsidR="00F62CCB" w:rsidRPr="007C1E05">
        <w:rPr>
          <w:rFonts w:ascii="Arial" w:hAnsi="Arial" w:cs="Arial"/>
          <w:color w:val="000000"/>
          <w:sz w:val="20"/>
          <w:szCs w:val="20"/>
          <w:lang w:bidi="ar"/>
        </w:rPr>
        <w:t xml:space="preserve"> </w:t>
      </w:r>
      <w:r w:rsidRPr="007C1E05">
        <w:rPr>
          <w:rFonts w:ascii="Arial" w:hAnsi="Arial" w:cs="Arial"/>
          <w:color w:val="000000"/>
          <w:sz w:val="20"/>
          <w:szCs w:val="20"/>
          <w:lang w:bidi="ar"/>
        </w:rPr>
        <w:t>1973</w:t>
      </w:r>
      <w:r w:rsidRPr="007C1E05">
        <w:rPr>
          <w:rFonts w:ascii="Arial" w:eastAsia="CIDFont" w:hAnsi="Arial" w:cs="Arial"/>
          <w:color w:val="000000"/>
          <w:sz w:val="20"/>
          <w:szCs w:val="20"/>
          <w:lang w:bidi="ar"/>
        </w:rPr>
        <w:t>), calcium and magnesium (</w:t>
      </w:r>
      <w:r w:rsidRPr="007C1E05">
        <w:rPr>
          <w:rFonts w:ascii="Arial" w:hAnsi="Arial" w:cs="Arial"/>
          <w:sz w:val="20"/>
          <w:szCs w:val="20"/>
        </w:rPr>
        <w:t xml:space="preserve">EDTA Titration method by </w:t>
      </w:r>
      <w:r w:rsidR="00FD1C0B" w:rsidRPr="007C1E05">
        <w:rPr>
          <w:rFonts w:ascii="Arial" w:eastAsia="CIDFont" w:hAnsi="Arial" w:cs="Arial"/>
          <w:color w:val="000000"/>
          <w:sz w:val="20"/>
          <w:szCs w:val="20"/>
          <w:lang w:bidi="ar"/>
        </w:rPr>
        <w:t xml:space="preserve">Hesse et al </w:t>
      </w:r>
      <w:r w:rsidR="00E55E31" w:rsidRPr="007C1E05">
        <w:rPr>
          <w:rFonts w:ascii="Arial" w:eastAsia="CIDFont" w:hAnsi="Arial" w:cs="Arial"/>
          <w:color w:val="000000"/>
          <w:sz w:val="20"/>
          <w:szCs w:val="20"/>
          <w:lang w:bidi="ar"/>
        </w:rPr>
        <w:t>.,</w:t>
      </w:r>
      <w:r w:rsidR="00F62CCB" w:rsidRPr="007C1E05">
        <w:rPr>
          <w:rFonts w:ascii="Arial" w:eastAsia="CIDFont" w:hAnsi="Arial" w:cs="Arial"/>
          <w:color w:val="000000"/>
          <w:sz w:val="20"/>
          <w:szCs w:val="20"/>
          <w:lang w:bidi="ar"/>
        </w:rPr>
        <w:t xml:space="preserve"> </w:t>
      </w:r>
      <w:r w:rsidR="00FD1C0B" w:rsidRPr="007C1E05">
        <w:rPr>
          <w:rFonts w:ascii="Arial" w:eastAsia="CIDFont" w:hAnsi="Arial" w:cs="Arial"/>
          <w:color w:val="000000"/>
          <w:sz w:val="20"/>
          <w:szCs w:val="20"/>
          <w:lang w:bidi="ar"/>
        </w:rPr>
        <w:t>1971)</w:t>
      </w:r>
      <w:r w:rsidRPr="007C1E05">
        <w:rPr>
          <w:rFonts w:ascii="Arial" w:eastAsia="CIDFont" w:hAnsi="Arial" w:cs="Arial"/>
          <w:color w:val="000000"/>
          <w:sz w:val="20"/>
          <w:szCs w:val="20"/>
          <w:lang w:bidi="ar"/>
        </w:rPr>
        <w:t xml:space="preserve"> sulphur (</w:t>
      </w:r>
      <w:r w:rsidRPr="007C1E05">
        <w:rPr>
          <w:rFonts w:ascii="Arial" w:hAnsi="Arial" w:cs="Arial"/>
          <w:sz w:val="20"/>
          <w:szCs w:val="20"/>
        </w:rPr>
        <w:t>Turbidimetric method by Massoumi and Cornfield,</w:t>
      </w:r>
      <w:r w:rsidR="00F62CCB" w:rsidRPr="007C1E05">
        <w:rPr>
          <w:rFonts w:ascii="Arial" w:hAnsi="Arial" w:cs="Arial"/>
          <w:sz w:val="20"/>
          <w:szCs w:val="20"/>
        </w:rPr>
        <w:t xml:space="preserve"> </w:t>
      </w:r>
      <w:r w:rsidRPr="007C1E05">
        <w:rPr>
          <w:rFonts w:ascii="Arial" w:hAnsi="Arial" w:cs="Arial"/>
          <w:sz w:val="20"/>
          <w:szCs w:val="20"/>
        </w:rPr>
        <w:t>1963)</w:t>
      </w:r>
      <w:r w:rsidRPr="007C1E05">
        <w:rPr>
          <w:rFonts w:ascii="Arial" w:eastAsia="CIDFont" w:hAnsi="Arial" w:cs="Arial"/>
          <w:color w:val="000000"/>
          <w:sz w:val="20"/>
          <w:szCs w:val="20"/>
          <w:lang w:bidi="ar"/>
        </w:rPr>
        <w:t xml:space="preserve"> and iron, manganese, zinc</w:t>
      </w:r>
      <w:r w:rsidR="00430288" w:rsidRPr="007C1E05">
        <w:rPr>
          <w:rFonts w:ascii="Arial" w:eastAsia="CIDFont" w:hAnsi="Arial" w:cs="Arial"/>
          <w:color w:val="000000"/>
          <w:sz w:val="20"/>
          <w:szCs w:val="20"/>
          <w:lang w:bidi="ar"/>
        </w:rPr>
        <w:t>,</w:t>
      </w:r>
      <w:r w:rsidR="00365577" w:rsidRPr="007C1E05">
        <w:rPr>
          <w:rFonts w:ascii="Arial" w:eastAsia="CIDFont" w:hAnsi="Arial" w:cs="Arial"/>
          <w:color w:val="000000"/>
          <w:sz w:val="20"/>
          <w:szCs w:val="20"/>
          <w:lang w:bidi="ar"/>
        </w:rPr>
        <w:t xml:space="preserve"> copper </w:t>
      </w:r>
      <w:r w:rsidRPr="007C1E05">
        <w:rPr>
          <w:rFonts w:ascii="Arial" w:eastAsia="CIDFont" w:hAnsi="Arial" w:cs="Arial"/>
          <w:color w:val="000000"/>
          <w:sz w:val="20"/>
          <w:szCs w:val="20"/>
          <w:lang w:bidi="ar"/>
        </w:rPr>
        <w:t xml:space="preserve">(Atomic </w:t>
      </w:r>
      <w:r w:rsidR="00E55E31" w:rsidRPr="007C1E05">
        <w:rPr>
          <w:rFonts w:ascii="Arial" w:eastAsia="CIDFont" w:hAnsi="Arial" w:cs="Arial"/>
          <w:color w:val="000000"/>
          <w:sz w:val="20"/>
          <w:szCs w:val="20"/>
          <w:lang w:bidi="ar"/>
        </w:rPr>
        <w:t>Absorption</w:t>
      </w:r>
      <w:r w:rsidRPr="007C1E05">
        <w:rPr>
          <w:rFonts w:ascii="Arial" w:eastAsia="CIDFont" w:hAnsi="Arial" w:cs="Arial"/>
          <w:color w:val="000000"/>
          <w:sz w:val="20"/>
          <w:szCs w:val="20"/>
          <w:lang w:bidi="ar"/>
        </w:rPr>
        <w:t xml:space="preserve"> spectroscopy by Sims and Johnson</w:t>
      </w:r>
      <w:r w:rsidR="00365577" w:rsidRPr="007C1E05">
        <w:rPr>
          <w:rFonts w:ascii="Arial" w:eastAsia="CIDFont" w:hAnsi="Arial" w:cs="Arial"/>
          <w:color w:val="000000"/>
          <w:sz w:val="20"/>
          <w:szCs w:val="20"/>
          <w:lang w:bidi="ar"/>
        </w:rPr>
        <w:t xml:space="preserve"> (</w:t>
      </w:r>
      <w:r w:rsidRPr="007C1E05">
        <w:rPr>
          <w:rFonts w:ascii="Arial" w:eastAsia="CIDFont" w:hAnsi="Arial" w:cs="Arial"/>
          <w:color w:val="000000"/>
          <w:sz w:val="20"/>
          <w:szCs w:val="20"/>
          <w:lang w:bidi="ar"/>
        </w:rPr>
        <w:t xml:space="preserve">1991) </w:t>
      </w:r>
      <w:r w:rsidR="00FB1687" w:rsidRPr="007C1E05">
        <w:rPr>
          <w:rFonts w:ascii="Arial" w:eastAsia="CIDFont" w:hAnsi="Arial" w:cs="Arial"/>
          <w:color w:val="000000"/>
          <w:sz w:val="20"/>
          <w:szCs w:val="20"/>
          <w:lang w:bidi="ar"/>
        </w:rPr>
        <w:t xml:space="preserve">and </w:t>
      </w:r>
      <w:r w:rsidRPr="007C1E05">
        <w:rPr>
          <w:rFonts w:ascii="Arial" w:eastAsia="CIDFont" w:hAnsi="Arial" w:cs="Arial"/>
          <w:color w:val="000000"/>
          <w:sz w:val="20"/>
          <w:szCs w:val="20"/>
          <w:lang w:bidi="ar"/>
        </w:rPr>
        <w:t>boron (Hot water extraction method by Berger and Truog</w:t>
      </w:r>
      <w:r w:rsidR="00F62CCB" w:rsidRPr="007C1E05">
        <w:rPr>
          <w:rFonts w:ascii="Arial" w:eastAsia="CIDFont" w:hAnsi="Arial" w:cs="Arial"/>
          <w:color w:val="000000"/>
          <w:sz w:val="20"/>
          <w:szCs w:val="20"/>
          <w:lang w:bidi="ar"/>
        </w:rPr>
        <w:t xml:space="preserve">, </w:t>
      </w:r>
      <w:r w:rsidRPr="007C1E05">
        <w:rPr>
          <w:rFonts w:ascii="Arial" w:eastAsia="CIDFont" w:hAnsi="Arial" w:cs="Arial"/>
          <w:color w:val="000000"/>
          <w:sz w:val="20"/>
          <w:szCs w:val="20"/>
          <w:lang w:bidi="ar"/>
        </w:rPr>
        <w:t>1939)</w:t>
      </w:r>
      <w:r w:rsidR="00365577" w:rsidRPr="007C1E05">
        <w:rPr>
          <w:rFonts w:ascii="Arial" w:eastAsia="CIDFont" w:hAnsi="Arial" w:cs="Arial"/>
          <w:color w:val="000000"/>
          <w:sz w:val="20"/>
          <w:szCs w:val="20"/>
          <w:lang w:bidi="ar"/>
        </w:rPr>
        <w:t xml:space="preserve"> also done</w:t>
      </w:r>
      <w:r w:rsidR="00FB1687" w:rsidRPr="007C1E05">
        <w:rPr>
          <w:rFonts w:ascii="Arial" w:eastAsia="CIDFont" w:hAnsi="Arial" w:cs="Arial"/>
          <w:color w:val="000000"/>
          <w:sz w:val="20"/>
          <w:szCs w:val="20"/>
          <w:lang w:bidi="ar"/>
        </w:rPr>
        <w:t xml:space="preserve">. Physical </w:t>
      </w:r>
      <w:r w:rsidR="004001EA" w:rsidRPr="007C1E05">
        <w:rPr>
          <w:rFonts w:ascii="Arial" w:eastAsia="CIDFont" w:hAnsi="Arial" w:cs="Arial"/>
          <w:color w:val="000000"/>
          <w:sz w:val="20"/>
          <w:szCs w:val="20"/>
          <w:lang w:bidi="ar"/>
        </w:rPr>
        <w:t>parameters</w:t>
      </w:r>
      <w:r w:rsidR="00FB1687" w:rsidRPr="007C1E05">
        <w:rPr>
          <w:rFonts w:ascii="Arial" w:eastAsia="CIDFont" w:hAnsi="Arial" w:cs="Arial"/>
          <w:color w:val="000000"/>
          <w:sz w:val="20"/>
          <w:szCs w:val="20"/>
          <w:lang w:bidi="ar"/>
        </w:rPr>
        <w:t xml:space="preserve"> like</w:t>
      </w:r>
      <w:r w:rsidR="00430288" w:rsidRPr="007C1E05">
        <w:rPr>
          <w:rFonts w:ascii="Arial" w:eastAsia="CIDFont" w:hAnsi="Arial" w:cs="Arial"/>
          <w:color w:val="000000"/>
          <w:sz w:val="20"/>
          <w:szCs w:val="20"/>
          <w:lang w:bidi="ar"/>
        </w:rPr>
        <w:t xml:space="preserve"> bulk density </w:t>
      </w:r>
      <w:r w:rsidR="00C7768B" w:rsidRPr="007C1E05">
        <w:rPr>
          <w:rFonts w:ascii="Arial" w:eastAsia="CIDFont" w:hAnsi="Arial" w:cs="Arial"/>
          <w:color w:val="000000"/>
          <w:sz w:val="20"/>
          <w:szCs w:val="20"/>
          <w:lang w:bidi="ar"/>
        </w:rPr>
        <w:t>(</w:t>
      </w:r>
      <w:r w:rsidR="00430288" w:rsidRPr="007C1E05">
        <w:rPr>
          <w:rFonts w:ascii="Arial" w:eastAsia="CIDFont" w:hAnsi="Arial" w:cs="Arial"/>
          <w:color w:val="000000"/>
          <w:sz w:val="20"/>
          <w:szCs w:val="20"/>
          <w:lang w:bidi="ar"/>
        </w:rPr>
        <w:t>Black et al</w:t>
      </w:r>
      <w:r w:rsidR="00F62CCB" w:rsidRPr="007C1E05">
        <w:rPr>
          <w:rFonts w:ascii="Arial" w:eastAsia="CIDFont" w:hAnsi="Arial" w:cs="Arial"/>
          <w:color w:val="000000"/>
          <w:sz w:val="20"/>
          <w:szCs w:val="20"/>
          <w:lang w:bidi="ar"/>
        </w:rPr>
        <w:t>.</w:t>
      </w:r>
      <w:r w:rsidR="00C7768B" w:rsidRPr="007C1E05">
        <w:rPr>
          <w:rFonts w:ascii="Arial" w:eastAsia="CIDFont" w:hAnsi="Arial" w:cs="Arial"/>
          <w:color w:val="000000"/>
          <w:sz w:val="20"/>
          <w:szCs w:val="20"/>
          <w:lang w:bidi="ar"/>
        </w:rPr>
        <w:t xml:space="preserve">, </w:t>
      </w:r>
      <w:r w:rsidR="00430288" w:rsidRPr="007C1E05">
        <w:rPr>
          <w:rFonts w:ascii="Arial" w:eastAsia="CIDFont" w:hAnsi="Arial" w:cs="Arial"/>
          <w:color w:val="000000"/>
          <w:sz w:val="20"/>
          <w:szCs w:val="20"/>
          <w:lang w:bidi="ar"/>
        </w:rPr>
        <w:t>1965)</w:t>
      </w:r>
      <w:r w:rsidR="004001EA" w:rsidRPr="007C1E05">
        <w:rPr>
          <w:rFonts w:ascii="Arial" w:eastAsia="CIDFont" w:hAnsi="Arial" w:cs="Arial"/>
          <w:color w:val="000000"/>
          <w:sz w:val="20"/>
          <w:szCs w:val="20"/>
          <w:lang w:bidi="ar"/>
        </w:rPr>
        <w:t xml:space="preserve"> and water holding capacity by </w:t>
      </w:r>
      <w:r w:rsidR="004001EA" w:rsidRPr="007C1E05">
        <w:rPr>
          <w:rFonts w:ascii="Arial" w:hAnsi="Arial" w:cs="Arial"/>
          <w:sz w:val="20"/>
          <w:szCs w:val="20"/>
        </w:rPr>
        <w:t>Gupta and Dakshinamoorthy (1980</w:t>
      </w:r>
      <w:r w:rsidR="00F62CCB" w:rsidRPr="007C1E05">
        <w:rPr>
          <w:rFonts w:ascii="Arial" w:hAnsi="Arial" w:cs="Arial"/>
          <w:sz w:val="20"/>
          <w:szCs w:val="20"/>
        </w:rPr>
        <w:t>)</w:t>
      </w:r>
      <w:r w:rsidR="00365577" w:rsidRPr="007C1E05">
        <w:rPr>
          <w:rFonts w:ascii="Arial" w:hAnsi="Arial" w:cs="Arial"/>
          <w:sz w:val="20"/>
          <w:szCs w:val="20"/>
        </w:rPr>
        <w:t xml:space="preserve"> also done.</w:t>
      </w:r>
    </w:p>
    <w:p w14:paraId="58A128AB" w14:textId="39730D81" w:rsidR="00774C41" w:rsidRPr="007C1E05" w:rsidRDefault="009046AC" w:rsidP="004001EA">
      <w:pPr>
        <w:tabs>
          <w:tab w:val="left" w:pos="1332"/>
        </w:tabs>
        <w:jc w:val="both"/>
        <w:rPr>
          <w:rFonts w:ascii="Arial" w:hAnsi="Arial" w:cs="Arial"/>
          <w:b/>
          <w:bCs/>
          <w:color w:val="000000" w:themeColor="text1"/>
          <w:sz w:val="20"/>
          <w:szCs w:val="20"/>
        </w:rPr>
      </w:pPr>
      <w:r w:rsidRPr="007C1E05">
        <w:rPr>
          <w:rFonts w:ascii="Arial" w:hAnsi="Arial" w:cs="Arial"/>
          <w:b/>
          <w:bCs/>
          <w:color w:val="000000" w:themeColor="text1"/>
          <w:sz w:val="20"/>
          <w:szCs w:val="20"/>
        </w:rPr>
        <w:t>2.3 Initial soil properties</w:t>
      </w:r>
    </w:p>
    <w:p w14:paraId="39A21A76" w14:textId="77777777" w:rsidR="00774C41" w:rsidRPr="007C1E05" w:rsidRDefault="009046AC">
      <w:pPr>
        <w:pStyle w:val="my-2"/>
        <w:jc w:val="both"/>
        <w:rPr>
          <w:rFonts w:ascii="Arial" w:hAnsi="Arial" w:cs="Arial"/>
          <w:color w:val="000000" w:themeColor="text1"/>
          <w:sz w:val="20"/>
          <w:szCs w:val="20"/>
        </w:rPr>
      </w:pPr>
      <w:r w:rsidRPr="007C1E05">
        <w:rPr>
          <w:rFonts w:ascii="Arial" w:hAnsi="Arial" w:cs="Arial"/>
          <w:color w:val="000000" w:themeColor="text1"/>
          <w:sz w:val="20"/>
          <w:szCs w:val="20"/>
        </w:rPr>
        <w:t xml:space="preserve">The experimental soil was acidic in nature with a pH of 4.82 and showed low electrical conductivity (0.17 </w:t>
      </w:r>
      <w:proofErr w:type="spellStart"/>
      <w:r w:rsidRPr="007C1E05">
        <w:rPr>
          <w:rFonts w:ascii="Arial" w:hAnsi="Arial" w:cs="Arial"/>
          <w:color w:val="000000" w:themeColor="text1"/>
          <w:sz w:val="20"/>
          <w:szCs w:val="20"/>
        </w:rPr>
        <w:t>dS</w:t>
      </w:r>
      <w:proofErr w:type="spellEnd"/>
      <w:r w:rsidRPr="007C1E05">
        <w:rPr>
          <w:rFonts w:ascii="Arial" w:hAnsi="Arial" w:cs="Arial"/>
          <w:color w:val="000000" w:themeColor="text1"/>
          <w:sz w:val="20"/>
          <w:szCs w:val="20"/>
        </w:rPr>
        <w:t xml:space="preserve"> m</w:t>
      </w:r>
      <w:r w:rsidRPr="007C1E05">
        <w:rPr>
          <w:rFonts w:ascii="Cambria Math" w:hAnsi="Cambria Math" w:cs="Cambria Math"/>
          <w:color w:val="000000" w:themeColor="text1"/>
          <w:sz w:val="20"/>
          <w:szCs w:val="20"/>
        </w:rPr>
        <w:t>⁻</w:t>
      </w:r>
      <w:r w:rsidRPr="007C1E05">
        <w:rPr>
          <w:rFonts w:ascii="Arial" w:hAnsi="Arial" w:cs="Arial"/>
          <w:color w:val="000000" w:themeColor="text1"/>
          <w:sz w:val="20"/>
          <w:szCs w:val="20"/>
        </w:rPr>
        <w:t>¹), indicating non-saline conditions. The soil contained a moderate level of organic carbon (1.41%) and available nitrogen (156 kg ha</w:t>
      </w:r>
      <w:r w:rsidRPr="007C1E05">
        <w:rPr>
          <w:rFonts w:ascii="Cambria Math" w:hAnsi="Cambria Math" w:cs="Cambria Math"/>
          <w:color w:val="000000" w:themeColor="text1"/>
          <w:sz w:val="20"/>
          <w:szCs w:val="20"/>
        </w:rPr>
        <w:t>⁻</w:t>
      </w:r>
      <w:r w:rsidRPr="007C1E05">
        <w:rPr>
          <w:rFonts w:ascii="Arial" w:hAnsi="Arial" w:cs="Arial"/>
          <w:color w:val="000000" w:themeColor="text1"/>
          <w:sz w:val="20"/>
          <w:szCs w:val="20"/>
        </w:rPr>
        <w:t>¹), while available phosphorus was relatively high (167.44 kg ha</w:t>
      </w:r>
      <w:r w:rsidRPr="007C1E05">
        <w:rPr>
          <w:rFonts w:ascii="Cambria Math" w:hAnsi="Cambria Math" w:cs="Cambria Math"/>
          <w:color w:val="000000" w:themeColor="text1"/>
          <w:sz w:val="20"/>
          <w:szCs w:val="20"/>
        </w:rPr>
        <w:t>⁻</w:t>
      </w:r>
      <w:r w:rsidRPr="007C1E05">
        <w:rPr>
          <w:rFonts w:ascii="Arial" w:hAnsi="Arial" w:cs="Arial"/>
          <w:color w:val="000000" w:themeColor="text1"/>
          <w:sz w:val="20"/>
          <w:szCs w:val="20"/>
        </w:rPr>
        <w:t>¹) and potassium was low (57.23 kg ha</w:t>
      </w:r>
      <w:r w:rsidRPr="007C1E05">
        <w:rPr>
          <w:rFonts w:ascii="Cambria Math" w:hAnsi="Cambria Math" w:cs="Cambria Math"/>
          <w:color w:val="000000" w:themeColor="text1"/>
          <w:sz w:val="20"/>
          <w:szCs w:val="20"/>
        </w:rPr>
        <w:t>⁻</w:t>
      </w:r>
      <w:r w:rsidRPr="007C1E05">
        <w:rPr>
          <w:rFonts w:ascii="Arial" w:hAnsi="Arial" w:cs="Arial"/>
          <w:color w:val="000000" w:themeColor="text1"/>
          <w:sz w:val="20"/>
          <w:szCs w:val="20"/>
        </w:rPr>
        <w:t>¹). Secondary nutrients such as calcium (140 mg kg</w:t>
      </w:r>
      <w:r w:rsidRPr="007C1E05">
        <w:rPr>
          <w:rFonts w:ascii="Cambria Math" w:hAnsi="Cambria Math" w:cs="Cambria Math"/>
          <w:color w:val="000000" w:themeColor="text1"/>
          <w:sz w:val="20"/>
          <w:szCs w:val="20"/>
        </w:rPr>
        <w:t>⁻</w:t>
      </w:r>
      <w:r w:rsidRPr="007C1E05">
        <w:rPr>
          <w:rFonts w:ascii="Arial" w:hAnsi="Arial" w:cs="Arial"/>
          <w:color w:val="000000" w:themeColor="text1"/>
          <w:sz w:val="20"/>
          <w:szCs w:val="20"/>
        </w:rPr>
        <w:t>¹), magnesium (48 mg kg</w:t>
      </w:r>
      <w:r w:rsidRPr="007C1E05">
        <w:rPr>
          <w:rFonts w:ascii="Cambria Math" w:hAnsi="Cambria Math" w:cs="Cambria Math"/>
          <w:color w:val="000000" w:themeColor="text1"/>
          <w:sz w:val="20"/>
          <w:szCs w:val="20"/>
        </w:rPr>
        <w:t>⁻</w:t>
      </w:r>
      <w:r w:rsidRPr="007C1E05">
        <w:rPr>
          <w:rFonts w:ascii="Arial" w:hAnsi="Arial" w:cs="Arial"/>
          <w:color w:val="000000" w:themeColor="text1"/>
          <w:sz w:val="20"/>
          <w:szCs w:val="20"/>
        </w:rPr>
        <w:t>¹), and sulphur (24.45 mg kg</w:t>
      </w:r>
      <w:r w:rsidRPr="007C1E05">
        <w:rPr>
          <w:rFonts w:ascii="Cambria Math" w:hAnsi="Cambria Math" w:cs="Cambria Math"/>
          <w:color w:val="000000" w:themeColor="text1"/>
          <w:sz w:val="20"/>
          <w:szCs w:val="20"/>
        </w:rPr>
        <w:t>⁻</w:t>
      </w:r>
      <w:r w:rsidRPr="007C1E05">
        <w:rPr>
          <w:rFonts w:ascii="Arial" w:hAnsi="Arial" w:cs="Arial"/>
          <w:color w:val="000000" w:themeColor="text1"/>
          <w:sz w:val="20"/>
          <w:szCs w:val="20"/>
        </w:rPr>
        <w:t>¹) were present in adequate amounts. The soil was sufficient in micronutrients including zinc (3.98 mg kg</w:t>
      </w:r>
      <w:r w:rsidRPr="007C1E05">
        <w:rPr>
          <w:rFonts w:ascii="Cambria Math" w:hAnsi="Cambria Math" w:cs="Cambria Math"/>
          <w:color w:val="000000" w:themeColor="text1"/>
          <w:sz w:val="20"/>
          <w:szCs w:val="20"/>
        </w:rPr>
        <w:t>⁻</w:t>
      </w:r>
      <w:r w:rsidRPr="007C1E05">
        <w:rPr>
          <w:rFonts w:ascii="Arial" w:hAnsi="Arial" w:cs="Arial"/>
          <w:color w:val="000000" w:themeColor="text1"/>
          <w:sz w:val="20"/>
          <w:szCs w:val="20"/>
        </w:rPr>
        <w:t>¹), iron (115.7 mg kg</w:t>
      </w:r>
      <w:r w:rsidRPr="007C1E05">
        <w:rPr>
          <w:rFonts w:ascii="Cambria Math" w:hAnsi="Cambria Math" w:cs="Cambria Math"/>
          <w:color w:val="000000" w:themeColor="text1"/>
          <w:sz w:val="20"/>
          <w:szCs w:val="20"/>
        </w:rPr>
        <w:t>⁻</w:t>
      </w:r>
      <w:r w:rsidRPr="007C1E05">
        <w:rPr>
          <w:rFonts w:ascii="Arial" w:hAnsi="Arial" w:cs="Arial"/>
          <w:color w:val="000000" w:themeColor="text1"/>
          <w:sz w:val="20"/>
          <w:szCs w:val="20"/>
        </w:rPr>
        <w:t>¹), manganese (23.2 mg kg</w:t>
      </w:r>
      <w:r w:rsidRPr="007C1E05">
        <w:rPr>
          <w:rFonts w:ascii="Cambria Math" w:hAnsi="Cambria Math" w:cs="Cambria Math"/>
          <w:color w:val="000000" w:themeColor="text1"/>
          <w:sz w:val="20"/>
          <w:szCs w:val="20"/>
        </w:rPr>
        <w:t>⁻</w:t>
      </w:r>
      <w:r w:rsidRPr="007C1E05">
        <w:rPr>
          <w:rFonts w:ascii="Arial" w:hAnsi="Arial" w:cs="Arial"/>
          <w:color w:val="000000" w:themeColor="text1"/>
          <w:sz w:val="20"/>
          <w:szCs w:val="20"/>
        </w:rPr>
        <w:t>¹), and copper (4.5 mg kg</w:t>
      </w:r>
      <w:r w:rsidRPr="007C1E05">
        <w:rPr>
          <w:rFonts w:ascii="Cambria Math" w:hAnsi="Cambria Math" w:cs="Cambria Math"/>
          <w:color w:val="000000" w:themeColor="text1"/>
          <w:sz w:val="20"/>
          <w:szCs w:val="20"/>
        </w:rPr>
        <w:t>⁻</w:t>
      </w:r>
      <w:r w:rsidRPr="007C1E05">
        <w:rPr>
          <w:rFonts w:ascii="Arial" w:hAnsi="Arial" w:cs="Arial"/>
          <w:color w:val="000000" w:themeColor="text1"/>
          <w:sz w:val="20"/>
          <w:szCs w:val="20"/>
        </w:rPr>
        <w:t>¹), whereas boron content was low (0.32 mg kg</w:t>
      </w:r>
      <w:r w:rsidRPr="007C1E05">
        <w:rPr>
          <w:rFonts w:ascii="Cambria Math" w:hAnsi="Cambria Math" w:cs="Cambria Math"/>
          <w:color w:val="000000" w:themeColor="text1"/>
          <w:sz w:val="20"/>
          <w:szCs w:val="20"/>
        </w:rPr>
        <w:t>⁻</w:t>
      </w:r>
      <w:r w:rsidRPr="007C1E05">
        <w:rPr>
          <w:rFonts w:ascii="Arial" w:hAnsi="Arial" w:cs="Arial"/>
          <w:color w:val="000000" w:themeColor="text1"/>
          <w:sz w:val="20"/>
          <w:szCs w:val="20"/>
        </w:rPr>
        <w:t>¹). The physical properties indicated good soil structure with a water holding capacity of 39.71% and a low bulk density of 1.16 g cm</w:t>
      </w:r>
      <w:r w:rsidRPr="007C1E05">
        <w:rPr>
          <w:rFonts w:ascii="Cambria Math" w:hAnsi="Cambria Math" w:cs="Cambria Math"/>
          <w:color w:val="000000" w:themeColor="text1"/>
          <w:sz w:val="20"/>
          <w:szCs w:val="20"/>
        </w:rPr>
        <w:t>⁻</w:t>
      </w:r>
      <w:r w:rsidRPr="007C1E05">
        <w:rPr>
          <w:rFonts w:ascii="Arial" w:hAnsi="Arial" w:cs="Arial"/>
          <w:color w:val="000000" w:themeColor="text1"/>
          <w:sz w:val="20"/>
          <w:szCs w:val="20"/>
        </w:rPr>
        <w:t>³</w:t>
      </w:r>
    </w:p>
    <w:p w14:paraId="1ADE01C1" w14:textId="77777777" w:rsidR="00774C41" w:rsidRPr="007C1E05" w:rsidRDefault="009046AC">
      <w:pPr>
        <w:pStyle w:val="my-2"/>
        <w:jc w:val="both"/>
        <w:rPr>
          <w:rFonts w:ascii="Arial" w:hAnsi="Arial" w:cs="Arial"/>
          <w:b/>
          <w:bCs/>
          <w:color w:val="000000" w:themeColor="text1"/>
          <w:sz w:val="20"/>
          <w:szCs w:val="20"/>
        </w:rPr>
      </w:pPr>
      <w:r w:rsidRPr="007C1E05">
        <w:rPr>
          <w:rFonts w:ascii="Arial" w:hAnsi="Arial" w:cs="Arial"/>
          <w:b/>
          <w:bCs/>
          <w:color w:val="000000" w:themeColor="text1"/>
          <w:sz w:val="20"/>
          <w:szCs w:val="20"/>
        </w:rPr>
        <w:t>2.4 Statistical Analysis</w:t>
      </w:r>
    </w:p>
    <w:p w14:paraId="51F5F745" w14:textId="3B6DDF58" w:rsidR="00774C41" w:rsidRPr="007C1E05" w:rsidRDefault="009046AC">
      <w:pPr>
        <w:pStyle w:val="my-2"/>
        <w:jc w:val="both"/>
        <w:rPr>
          <w:rFonts w:ascii="Arial" w:hAnsi="Arial" w:cs="Arial"/>
          <w:b/>
          <w:bCs/>
          <w:color w:val="000000" w:themeColor="text1"/>
          <w:sz w:val="22"/>
          <w:szCs w:val="22"/>
        </w:rPr>
      </w:pPr>
      <w:r w:rsidRPr="007C1E05">
        <w:rPr>
          <w:rFonts w:ascii="Arial" w:hAnsi="Arial" w:cs="Arial"/>
          <w:color w:val="000000" w:themeColor="text1"/>
          <w:sz w:val="20"/>
          <w:szCs w:val="20"/>
        </w:rPr>
        <w:t xml:space="preserve">Experimental data were subjected to Analysis of Variance (ANOVA) suitable for completely </w:t>
      </w:r>
      <w:r w:rsidR="00E55E31" w:rsidRPr="007C1E05">
        <w:rPr>
          <w:rFonts w:ascii="Arial" w:hAnsi="Arial" w:cs="Arial"/>
          <w:color w:val="000000" w:themeColor="text1"/>
          <w:sz w:val="20"/>
          <w:szCs w:val="20"/>
        </w:rPr>
        <w:t>randomised</w:t>
      </w:r>
      <w:r w:rsidRPr="007C1E05">
        <w:rPr>
          <w:rFonts w:ascii="Arial" w:hAnsi="Arial" w:cs="Arial"/>
          <w:color w:val="000000" w:themeColor="text1"/>
          <w:sz w:val="20"/>
          <w:szCs w:val="20"/>
        </w:rPr>
        <w:t xml:space="preserve"> block designs, with significance determined via the 'F' test (Snedecor and Cochran, 196</w:t>
      </w:r>
      <w:r w:rsidR="00DA7892" w:rsidRPr="007C1E05">
        <w:rPr>
          <w:rFonts w:ascii="Arial" w:hAnsi="Arial" w:cs="Arial"/>
          <w:color w:val="000000" w:themeColor="text1"/>
          <w:sz w:val="20"/>
          <w:szCs w:val="20"/>
        </w:rPr>
        <w:t>4</w:t>
      </w:r>
      <w:r w:rsidRPr="007C1E05">
        <w:rPr>
          <w:rFonts w:ascii="Arial" w:hAnsi="Arial" w:cs="Arial"/>
          <w:color w:val="000000" w:themeColor="text1"/>
          <w:sz w:val="20"/>
          <w:szCs w:val="20"/>
        </w:rPr>
        <w:t>). In cases of significant results, critical difference (CD) values were computed using established statistical methods.</w:t>
      </w:r>
    </w:p>
    <w:p w14:paraId="641BE7B5" w14:textId="77777777" w:rsidR="00774C41" w:rsidRPr="007C1E05" w:rsidRDefault="009046AC">
      <w:pPr>
        <w:pStyle w:val="my-2"/>
        <w:rPr>
          <w:rFonts w:ascii="Arial" w:hAnsi="Arial" w:cs="Arial"/>
          <w:b/>
          <w:bCs/>
          <w:color w:val="000000" w:themeColor="text1"/>
          <w:sz w:val="22"/>
          <w:szCs w:val="22"/>
        </w:rPr>
      </w:pPr>
      <w:r w:rsidRPr="007C1E05">
        <w:rPr>
          <w:rFonts w:ascii="Arial" w:hAnsi="Arial" w:cs="Arial"/>
          <w:b/>
          <w:bCs/>
          <w:color w:val="000000" w:themeColor="text1"/>
          <w:sz w:val="22"/>
          <w:szCs w:val="22"/>
        </w:rPr>
        <w:t>3. RESULTS AND DISCUSSION</w:t>
      </w:r>
    </w:p>
    <w:p w14:paraId="1D94FC33" w14:textId="00C623BA" w:rsidR="00774C41" w:rsidRPr="007C1E05" w:rsidRDefault="009046AC">
      <w:pPr>
        <w:pStyle w:val="my-2"/>
        <w:rPr>
          <w:rFonts w:ascii="Arial" w:hAnsi="Arial" w:cs="Arial"/>
          <w:b/>
          <w:bCs/>
          <w:color w:val="000000" w:themeColor="text1"/>
          <w:sz w:val="20"/>
          <w:szCs w:val="20"/>
        </w:rPr>
      </w:pPr>
      <w:r w:rsidRPr="007C1E05">
        <w:rPr>
          <w:rFonts w:ascii="Arial" w:hAnsi="Arial" w:cs="Arial"/>
          <w:b/>
          <w:bCs/>
          <w:color w:val="000000" w:themeColor="text1"/>
          <w:sz w:val="20"/>
          <w:szCs w:val="20"/>
        </w:rPr>
        <w:t>3.1 Integrated nutrient stick as a fertilizer material</w:t>
      </w:r>
      <w:r w:rsidR="00C444B2">
        <w:rPr>
          <w:rFonts w:ascii="Arial" w:hAnsi="Arial" w:cs="Arial"/>
          <w:b/>
          <w:bCs/>
          <w:color w:val="000000" w:themeColor="text1"/>
          <w:sz w:val="20"/>
          <w:szCs w:val="20"/>
        </w:rPr>
        <w:t xml:space="preserve"> and effects in soil pH and EC</w:t>
      </w:r>
    </w:p>
    <w:p w14:paraId="779BE426" w14:textId="5E267271" w:rsidR="00774C41" w:rsidRPr="007C1E05" w:rsidRDefault="009046AC">
      <w:pPr>
        <w:pStyle w:val="my-2"/>
        <w:jc w:val="both"/>
        <w:rPr>
          <w:rFonts w:ascii="Arial" w:hAnsi="Arial" w:cs="Arial"/>
          <w:b/>
          <w:bCs/>
          <w:color w:val="000000" w:themeColor="text1"/>
          <w:sz w:val="20"/>
          <w:szCs w:val="20"/>
        </w:rPr>
      </w:pPr>
      <w:r w:rsidRPr="007C1E05">
        <w:rPr>
          <w:rFonts w:ascii="Arial" w:hAnsi="Arial" w:cs="Arial"/>
          <w:color w:val="000000" w:themeColor="text1"/>
          <w:sz w:val="20"/>
          <w:szCs w:val="20"/>
        </w:rPr>
        <w:t>The content of nutrients in the integrated nutrient stick is shown in Table 1. Stick contains 2.1% N, 0.87% P, 1.84% K, 1.82% Ca, 0.8% Mg, 2.48 % S, 0.02 ppm Fe, 0.1</w:t>
      </w:r>
      <w:r w:rsidR="00E55E31" w:rsidRPr="007C1E05">
        <w:rPr>
          <w:rFonts w:ascii="Arial" w:hAnsi="Arial" w:cs="Arial"/>
          <w:color w:val="000000" w:themeColor="text1"/>
          <w:sz w:val="20"/>
          <w:szCs w:val="20"/>
        </w:rPr>
        <w:t xml:space="preserve"> </w:t>
      </w:r>
      <w:r w:rsidRPr="007C1E05">
        <w:rPr>
          <w:rFonts w:ascii="Arial" w:hAnsi="Arial" w:cs="Arial"/>
          <w:color w:val="000000" w:themeColor="text1"/>
          <w:sz w:val="20"/>
          <w:szCs w:val="20"/>
        </w:rPr>
        <w:t>ppm Mn, 0.04</w:t>
      </w:r>
      <w:r w:rsidR="003639B7">
        <w:rPr>
          <w:rFonts w:ascii="Arial" w:hAnsi="Arial" w:cs="Arial"/>
          <w:color w:val="000000" w:themeColor="text1"/>
          <w:sz w:val="20"/>
          <w:szCs w:val="20"/>
        </w:rPr>
        <w:t xml:space="preserve"> </w:t>
      </w:r>
      <w:r w:rsidRPr="007C1E05">
        <w:rPr>
          <w:rFonts w:ascii="Arial" w:hAnsi="Arial" w:cs="Arial"/>
          <w:color w:val="000000" w:themeColor="text1"/>
          <w:sz w:val="20"/>
          <w:szCs w:val="20"/>
        </w:rPr>
        <w:t xml:space="preserve">ppm Zn, 0.02 ppm Cu, and 0.01 ppm B, </w:t>
      </w:r>
      <w:r w:rsidR="007C1E05" w:rsidRPr="007C1E05">
        <w:rPr>
          <w:rFonts w:ascii="Arial" w:hAnsi="Arial" w:cs="Arial"/>
          <w:color w:val="000000" w:themeColor="text1"/>
          <w:sz w:val="20"/>
          <w:szCs w:val="20"/>
        </w:rPr>
        <w:t>the</w:t>
      </w:r>
      <w:r w:rsidRPr="007C1E05">
        <w:rPr>
          <w:rFonts w:ascii="Arial" w:hAnsi="Arial" w:cs="Arial"/>
          <w:color w:val="000000" w:themeColor="text1"/>
          <w:sz w:val="20"/>
          <w:szCs w:val="20"/>
        </w:rPr>
        <w:t xml:space="preserve"> effects of application of integrated nutrient stick through different treatments showed that soil pH and EC (Table 2) varied significantly among treatments during both first and second months. In the first month, soil pH ranged from 3.77 (T</w:t>
      </w:r>
      <w:r w:rsidRPr="007C1E05">
        <w:rPr>
          <w:rFonts w:ascii="Cambria Math" w:hAnsi="Cambria Math" w:cs="Cambria Math"/>
          <w:color w:val="000000" w:themeColor="text1"/>
          <w:sz w:val="20"/>
          <w:szCs w:val="20"/>
        </w:rPr>
        <w:t>₂</w:t>
      </w:r>
      <w:r w:rsidRPr="007C1E05">
        <w:rPr>
          <w:rFonts w:ascii="Arial" w:hAnsi="Arial" w:cs="Arial"/>
          <w:color w:val="000000" w:themeColor="text1"/>
          <w:sz w:val="20"/>
          <w:szCs w:val="20"/>
        </w:rPr>
        <w:t>) to 5.36 (T</w:t>
      </w:r>
      <w:r w:rsidRPr="007C1E05">
        <w:rPr>
          <w:rFonts w:ascii="Cambria Math" w:hAnsi="Cambria Math" w:cs="Cambria Math"/>
          <w:color w:val="000000" w:themeColor="text1"/>
          <w:sz w:val="20"/>
          <w:szCs w:val="20"/>
        </w:rPr>
        <w:t>₄</w:t>
      </w:r>
      <w:r w:rsidRPr="007C1E05">
        <w:rPr>
          <w:rFonts w:ascii="Arial" w:hAnsi="Arial" w:cs="Arial"/>
          <w:color w:val="000000" w:themeColor="text1"/>
          <w:sz w:val="20"/>
          <w:szCs w:val="20"/>
        </w:rPr>
        <w:t>), while in the second month it ranged from 3.58 (T</w:t>
      </w:r>
      <w:r w:rsidRPr="007C1E05">
        <w:rPr>
          <w:rFonts w:ascii="Cambria Math" w:hAnsi="Cambria Math" w:cs="Cambria Math"/>
          <w:color w:val="000000" w:themeColor="text1"/>
          <w:sz w:val="20"/>
          <w:szCs w:val="20"/>
        </w:rPr>
        <w:t>₂</w:t>
      </w:r>
      <w:r w:rsidRPr="007C1E05">
        <w:rPr>
          <w:rFonts w:ascii="Arial" w:hAnsi="Arial" w:cs="Arial"/>
          <w:color w:val="000000" w:themeColor="text1"/>
          <w:sz w:val="20"/>
          <w:szCs w:val="20"/>
        </w:rPr>
        <w:t>) to 4.94 (T</w:t>
      </w:r>
      <w:r w:rsidRPr="007C1E05">
        <w:rPr>
          <w:rFonts w:ascii="Cambria Math" w:hAnsi="Cambria Math" w:cs="Cambria Math"/>
          <w:color w:val="000000" w:themeColor="text1"/>
          <w:sz w:val="20"/>
          <w:szCs w:val="20"/>
        </w:rPr>
        <w:t>₅</w:t>
      </w:r>
      <w:r w:rsidRPr="007C1E05">
        <w:rPr>
          <w:rFonts w:ascii="Arial" w:hAnsi="Arial" w:cs="Arial"/>
          <w:color w:val="000000" w:themeColor="text1"/>
          <w:sz w:val="20"/>
          <w:szCs w:val="20"/>
        </w:rPr>
        <w:t>). Integrated stick treatments (T</w:t>
      </w:r>
      <w:r w:rsidRPr="007C1E05">
        <w:rPr>
          <w:rFonts w:ascii="Cambria Math" w:hAnsi="Cambria Math" w:cs="Cambria Math"/>
          <w:color w:val="000000" w:themeColor="text1"/>
          <w:sz w:val="20"/>
          <w:szCs w:val="20"/>
        </w:rPr>
        <w:t>₄</w:t>
      </w:r>
      <w:r w:rsidRPr="007C1E05">
        <w:rPr>
          <w:rFonts w:ascii="Arial" w:hAnsi="Arial" w:cs="Arial"/>
          <w:color w:val="000000" w:themeColor="text1"/>
          <w:sz w:val="20"/>
          <w:szCs w:val="20"/>
        </w:rPr>
        <w:t xml:space="preserve"> and T</w:t>
      </w:r>
      <w:r w:rsidRPr="007C1E05">
        <w:rPr>
          <w:rFonts w:ascii="Cambria Math" w:hAnsi="Cambria Math" w:cs="Cambria Math"/>
          <w:color w:val="000000" w:themeColor="text1"/>
          <w:sz w:val="20"/>
          <w:szCs w:val="20"/>
        </w:rPr>
        <w:t>₅</w:t>
      </w:r>
      <w:r w:rsidRPr="007C1E05">
        <w:rPr>
          <w:rFonts w:ascii="Arial" w:hAnsi="Arial" w:cs="Arial"/>
          <w:color w:val="000000" w:themeColor="text1"/>
          <w:sz w:val="20"/>
          <w:szCs w:val="20"/>
        </w:rPr>
        <w:t>) maintained higher pH values in both months. Electrical conductivity was highest under T</w:t>
      </w:r>
      <w:r w:rsidRPr="007C1E05">
        <w:rPr>
          <w:rFonts w:ascii="Cambria Math" w:hAnsi="Cambria Math" w:cs="Cambria Math"/>
          <w:color w:val="000000" w:themeColor="text1"/>
          <w:sz w:val="20"/>
          <w:szCs w:val="20"/>
        </w:rPr>
        <w:t>₂</w:t>
      </w:r>
      <w:r w:rsidRPr="007C1E05">
        <w:rPr>
          <w:rFonts w:ascii="Arial" w:hAnsi="Arial" w:cs="Arial"/>
          <w:color w:val="000000" w:themeColor="text1"/>
          <w:sz w:val="20"/>
          <w:szCs w:val="20"/>
        </w:rPr>
        <w:t xml:space="preserve"> (0.84 and 0.40 </w:t>
      </w:r>
      <w:proofErr w:type="spellStart"/>
      <w:r w:rsidRPr="007C1E05">
        <w:rPr>
          <w:rFonts w:ascii="Arial" w:hAnsi="Arial" w:cs="Arial"/>
          <w:color w:val="000000" w:themeColor="text1"/>
          <w:sz w:val="20"/>
          <w:szCs w:val="20"/>
        </w:rPr>
        <w:t>dS</w:t>
      </w:r>
      <w:proofErr w:type="spellEnd"/>
      <w:r w:rsidRPr="007C1E05">
        <w:rPr>
          <w:rFonts w:ascii="Arial" w:hAnsi="Arial" w:cs="Arial"/>
          <w:color w:val="000000" w:themeColor="text1"/>
          <w:sz w:val="20"/>
          <w:szCs w:val="20"/>
        </w:rPr>
        <w:t xml:space="preserve"> m</w:t>
      </w:r>
      <w:r w:rsidRPr="007C1E05">
        <w:rPr>
          <w:rFonts w:ascii="Cambria Math" w:hAnsi="Cambria Math" w:cs="Cambria Math"/>
          <w:color w:val="000000" w:themeColor="text1"/>
          <w:sz w:val="20"/>
          <w:szCs w:val="20"/>
        </w:rPr>
        <w:t>⁻</w:t>
      </w:r>
      <w:r w:rsidRPr="007C1E05">
        <w:rPr>
          <w:rFonts w:ascii="Arial" w:hAnsi="Arial" w:cs="Arial"/>
          <w:color w:val="000000" w:themeColor="text1"/>
          <w:sz w:val="20"/>
          <w:szCs w:val="20"/>
        </w:rPr>
        <w:t>¹ in the first and second months, respectively) and lowest under T</w:t>
      </w:r>
      <w:r w:rsidRPr="007C1E05">
        <w:rPr>
          <w:rFonts w:ascii="Cambria Math" w:hAnsi="Cambria Math" w:cs="Cambria Math"/>
          <w:color w:val="000000" w:themeColor="text1"/>
          <w:sz w:val="20"/>
          <w:szCs w:val="20"/>
        </w:rPr>
        <w:t>₃</w:t>
      </w:r>
      <w:r w:rsidRPr="007C1E05">
        <w:rPr>
          <w:rFonts w:ascii="Arial" w:hAnsi="Arial" w:cs="Arial"/>
          <w:color w:val="000000" w:themeColor="text1"/>
          <w:sz w:val="20"/>
          <w:szCs w:val="20"/>
        </w:rPr>
        <w:t xml:space="preserve"> (0.27 and 0.13 </w:t>
      </w:r>
      <w:proofErr w:type="spellStart"/>
      <w:r w:rsidRPr="007C1E05">
        <w:rPr>
          <w:rFonts w:ascii="Arial" w:hAnsi="Arial" w:cs="Arial"/>
          <w:color w:val="000000" w:themeColor="text1"/>
          <w:sz w:val="20"/>
          <w:szCs w:val="20"/>
        </w:rPr>
        <w:t>dS</w:t>
      </w:r>
      <w:proofErr w:type="spellEnd"/>
      <w:r w:rsidRPr="007C1E05">
        <w:rPr>
          <w:rFonts w:ascii="Arial" w:hAnsi="Arial" w:cs="Arial"/>
          <w:color w:val="000000" w:themeColor="text1"/>
          <w:sz w:val="20"/>
          <w:szCs w:val="20"/>
        </w:rPr>
        <w:t xml:space="preserve"> m</w:t>
      </w:r>
      <w:r w:rsidRPr="007C1E05">
        <w:rPr>
          <w:rFonts w:ascii="Cambria Math" w:hAnsi="Cambria Math" w:cs="Cambria Math"/>
          <w:color w:val="000000" w:themeColor="text1"/>
          <w:sz w:val="20"/>
          <w:szCs w:val="20"/>
        </w:rPr>
        <w:t>⁻</w:t>
      </w:r>
      <w:r w:rsidRPr="007C1E05">
        <w:rPr>
          <w:rFonts w:ascii="Arial" w:hAnsi="Arial" w:cs="Arial"/>
          <w:color w:val="000000" w:themeColor="text1"/>
          <w:sz w:val="20"/>
          <w:szCs w:val="20"/>
        </w:rPr>
        <w:t xml:space="preserve">¹). Overall, both soil pH and EC showed a declining trend in the second month in all the treatments. Compared to conventional fertilizers, the application of integrated nutrient </w:t>
      </w:r>
      <w:r w:rsidR="00E55E31" w:rsidRPr="007C1E05">
        <w:rPr>
          <w:rFonts w:ascii="Arial" w:hAnsi="Arial" w:cs="Arial"/>
          <w:color w:val="000000" w:themeColor="text1"/>
          <w:sz w:val="20"/>
          <w:szCs w:val="20"/>
        </w:rPr>
        <w:t>sticks</w:t>
      </w:r>
      <w:r w:rsidRPr="007C1E05">
        <w:rPr>
          <w:rFonts w:ascii="Arial" w:hAnsi="Arial" w:cs="Arial"/>
          <w:color w:val="000000" w:themeColor="text1"/>
          <w:sz w:val="20"/>
          <w:szCs w:val="20"/>
        </w:rPr>
        <w:t xml:space="preserve"> did not acidify the soil, which might be attributed to the presence of organic materials contained in the formulation. Though there was </w:t>
      </w:r>
      <w:r w:rsidR="00E55E31" w:rsidRPr="007C1E05">
        <w:rPr>
          <w:rFonts w:ascii="Arial" w:hAnsi="Arial" w:cs="Arial"/>
          <w:color w:val="000000" w:themeColor="text1"/>
          <w:sz w:val="20"/>
          <w:szCs w:val="20"/>
        </w:rPr>
        <w:t xml:space="preserve">a </w:t>
      </w:r>
      <w:r w:rsidRPr="007C1E05">
        <w:rPr>
          <w:rFonts w:ascii="Arial" w:hAnsi="Arial" w:cs="Arial"/>
          <w:color w:val="000000" w:themeColor="text1"/>
          <w:sz w:val="20"/>
          <w:szCs w:val="20"/>
        </w:rPr>
        <w:t xml:space="preserve">decline in pH of soil after </w:t>
      </w:r>
      <w:r w:rsidR="00E55E31" w:rsidRPr="007C1E05">
        <w:rPr>
          <w:rFonts w:ascii="Arial" w:hAnsi="Arial" w:cs="Arial"/>
          <w:color w:val="000000" w:themeColor="text1"/>
          <w:sz w:val="20"/>
          <w:szCs w:val="20"/>
        </w:rPr>
        <w:t xml:space="preserve">the </w:t>
      </w:r>
      <w:r w:rsidRPr="007C1E05">
        <w:rPr>
          <w:rFonts w:ascii="Arial" w:hAnsi="Arial" w:cs="Arial"/>
          <w:color w:val="000000" w:themeColor="text1"/>
          <w:sz w:val="20"/>
          <w:szCs w:val="20"/>
        </w:rPr>
        <w:t>second month, the effect was lowest in T</w:t>
      </w:r>
      <w:r w:rsidRPr="007C1E05">
        <w:rPr>
          <w:rFonts w:ascii="Arial" w:hAnsi="Arial" w:cs="Arial"/>
          <w:color w:val="000000" w:themeColor="text1"/>
          <w:sz w:val="20"/>
          <w:szCs w:val="20"/>
          <w:vertAlign w:val="subscript"/>
        </w:rPr>
        <w:t>5</w:t>
      </w:r>
      <w:r w:rsidRPr="007C1E05">
        <w:rPr>
          <w:rFonts w:ascii="Arial" w:hAnsi="Arial" w:cs="Arial"/>
          <w:color w:val="000000" w:themeColor="text1"/>
          <w:sz w:val="20"/>
          <w:szCs w:val="20"/>
        </w:rPr>
        <w:t xml:space="preserve"> where formulation contained 1.5 parts of organic raw materials and one part of inorganic raw materials. The organic components present in the formulation might have provided a buffering effect to the soil (</w:t>
      </w:r>
      <w:r w:rsidR="00B66298" w:rsidRPr="007C1E05">
        <w:rPr>
          <w:rFonts w:ascii="Arial" w:hAnsi="Arial" w:cs="Arial"/>
          <w:color w:val="000000" w:themeColor="text1"/>
          <w:sz w:val="20"/>
          <w:szCs w:val="20"/>
        </w:rPr>
        <w:t>Shi et al</w:t>
      </w:r>
      <w:r w:rsidR="00E55E31" w:rsidRPr="007C1E05">
        <w:rPr>
          <w:rFonts w:ascii="Arial" w:hAnsi="Arial" w:cs="Arial"/>
          <w:color w:val="000000" w:themeColor="text1"/>
          <w:sz w:val="20"/>
          <w:szCs w:val="20"/>
        </w:rPr>
        <w:t>.,</w:t>
      </w:r>
      <w:r w:rsidR="00B66298" w:rsidRPr="007C1E05">
        <w:rPr>
          <w:rFonts w:ascii="Arial" w:hAnsi="Arial" w:cs="Arial"/>
          <w:color w:val="000000" w:themeColor="text1"/>
          <w:sz w:val="20"/>
          <w:szCs w:val="20"/>
        </w:rPr>
        <w:t xml:space="preserve"> 2019</w:t>
      </w:r>
      <w:r w:rsidRPr="007C1E05">
        <w:rPr>
          <w:rFonts w:ascii="Arial" w:hAnsi="Arial" w:cs="Arial"/>
          <w:color w:val="000000" w:themeColor="text1"/>
          <w:sz w:val="20"/>
          <w:szCs w:val="20"/>
        </w:rPr>
        <w:t xml:space="preserve">). </w:t>
      </w:r>
      <w:r w:rsidR="00B66298" w:rsidRPr="007C1E05">
        <w:rPr>
          <w:rFonts w:ascii="Arial" w:hAnsi="Arial" w:cs="Arial"/>
          <w:color w:val="000000" w:themeColor="text1"/>
          <w:sz w:val="20"/>
          <w:szCs w:val="20"/>
        </w:rPr>
        <w:t>Manure application increased </w:t>
      </w:r>
      <w:hyperlink r:id="rId14" w:history="1">
        <w:r w:rsidR="00B66298" w:rsidRPr="007C1E05">
          <w:rPr>
            <w:rStyle w:val="Hyperlink"/>
            <w:rFonts w:ascii="Arial" w:hAnsi="Arial" w:cs="Arial"/>
            <w:color w:val="000000" w:themeColor="text1"/>
            <w:sz w:val="20"/>
            <w:szCs w:val="20"/>
            <w:u w:val="none"/>
          </w:rPr>
          <w:t>soil organic matter</w:t>
        </w:r>
      </w:hyperlink>
      <w:r w:rsidR="00B66298" w:rsidRPr="007C1E05">
        <w:rPr>
          <w:rFonts w:ascii="Arial" w:hAnsi="Arial" w:cs="Arial"/>
          <w:color w:val="000000" w:themeColor="text1"/>
          <w:sz w:val="20"/>
          <w:szCs w:val="20"/>
        </w:rPr>
        <w:t> and thus pH buffering capacity.</w:t>
      </w:r>
      <w:r w:rsidR="00B66298" w:rsidRPr="007C1E05">
        <w:rPr>
          <w:rFonts w:ascii="Arial" w:hAnsi="Arial" w:cs="Arial"/>
          <w:color w:val="1F1F1F"/>
          <w:sz w:val="20"/>
          <w:szCs w:val="20"/>
        </w:rPr>
        <w:t xml:space="preserve"> </w:t>
      </w:r>
      <w:r w:rsidR="00E6322D">
        <w:rPr>
          <w:rFonts w:ascii="Arial" w:hAnsi="Arial" w:cs="Arial"/>
          <w:color w:val="1F1F1F"/>
          <w:sz w:val="20"/>
          <w:szCs w:val="20"/>
        </w:rPr>
        <w:t>But in the case of T</w:t>
      </w:r>
      <w:r w:rsidR="00E6322D" w:rsidRPr="00E6322D">
        <w:rPr>
          <w:rFonts w:ascii="Arial" w:hAnsi="Arial" w:cs="Arial"/>
          <w:color w:val="1F1F1F"/>
          <w:sz w:val="20"/>
          <w:szCs w:val="20"/>
          <w:vertAlign w:val="subscript"/>
        </w:rPr>
        <w:t>2</w:t>
      </w:r>
      <w:r w:rsidR="00E6322D">
        <w:rPr>
          <w:rFonts w:ascii="Arial" w:hAnsi="Arial" w:cs="Arial"/>
          <w:color w:val="1F1F1F"/>
          <w:sz w:val="20"/>
          <w:szCs w:val="20"/>
        </w:rPr>
        <w:t xml:space="preserve"> pH is 3.58 it is due to the </w:t>
      </w:r>
      <w:r w:rsidR="00E6322D" w:rsidRPr="00E6322D">
        <w:rPr>
          <w:rFonts w:ascii="Arial" w:hAnsi="Arial" w:cs="Arial"/>
          <w:color w:val="1F1F1F"/>
          <w:sz w:val="20"/>
          <w:szCs w:val="20"/>
        </w:rPr>
        <w:t>a</w:t>
      </w:r>
      <w:r w:rsidR="00E6322D" w:rsidRPr="00E6322D">
        <w:rPr>
          <w:rStyle w:val="Strong"/>
          <w:rFonts w:ascii="Arial" w:hAnsi="Arial" w:cs="Arial"/>
          <w:b w:val="0"/>
          <w:bCs w:val="0"/>
          <w:sz w:val="20"/>
          <w:szCs w:val="20"/>
        </w:rPr>
        <w:t>cidifying effect of inorganic nitrogen and sulphate-based fertilizers</w:t>
      </w:r>
      <w:r w:rsidR="00E6322D" w:rsidRPr="00E6322D">
        <w:rPr>
          <w:rFonts w:ascii="Arial" w:hAnsi="Arial" w:cs="Arial"/>
          <w:sz w:val="20"/>
          <w:szCs w:val="20"/>
        </w:rPr>
        <w:t xml:space="preserve"> present in the nutrient stick</w:t>
      </w:r>
      <w:r w:rsidR="00585AAE">
        <w:rPr>
          <w:rFonts w:ascii="Arial" w:hAnsi="Arial" w:cs="Arial"/>
          <w:sz w:val="20"/>
          <w:szCs w:val="20"/>
        </w:rPr>
        <w:t xml:space="preserve"> (</w:t>
      </w:r>
      <w:r w:rsidR="00585AAE" w:rsidRPr="00BA7A9C">
        <w:rPr>
          <w:rFonts w:ascii="Arial" w:hAnsi="Arial" w:cs="Arial"/>
          <w:color w:val="000000" w:themeColor="text1"/>
          <w:sz w:val="20"/>
          <w:szCs w:val="20"/>
          <w:shd w:val="clear" w:color="auto" w:fill="FFFFFF"/>
        </w:rPr>
        <w:t>Guo</w:t>
      </w:r>
      <w:r w:rsidR="00585AAE">
        <w:rPr>
          <w:rFonts w:ascii="Arial" w:hAnsi="Arial" w:cs="Arial"/>
          <w:color w:val="000000" w:themeColor="text1"/>
          <w:sz w:val="20"/>
          <w:szCs w:val="20"/>
          <w:shd w:val="clear" w:color="auto" w:fill="FFFFFF"/>
        </w:rPr>
        <w:t xml:space="preserve"> et al., 2010)</w:t>
      </w:r>
      <w:r w:rsidR="00E6322D" w:rsidRPr="00E6322D">
        <w:t>.</w:t>
      </w:r>
      <w:r w:rsidR="00E6322D">
        <w:t xml:space="preserve"> </w:t>
      </w:r>
      <w:r w:rsidRPr="00E6322D">
        <w:rPr>
          <w:rFonts w:ascii="Arial" w:hAnsi="Arial" w:cs="Arial"/>
          <w:color w:val="000000" w:themeColor="text1"/>
          <w:sz w:val="20"/>
          <w:szCs w:val="20"/>
        </w:rPr>
        <w:t>Similarly</w:t>
      </w:r>
      <w:r w:rsidR="00E55E31" w:rsidRPr="007C1E05">
        <w:rPr>
          <w:rFonts w:ascii="Arial" w:hAnsi="Arial" w:cs="Arial"/>
          <w:color w:val="000000" w:themeColor="text1"/>
          <w:sz w:val="20"/>
          <w:szCs w:val="20"/>
        </w:rPr>
        <w:t>,</w:t>
      </w:r>
      <w:r w:rsidRPr="007C1E05">
        <w:rPr>
          <w:rFonts w:ascii="Arial" w:hAnsi="Arial" w:cs="Arial"/>
          <w:color w:val="000000" w:themeColor="text1"/>
          <w:sz w:val="20"/>
          <w:szCs w:val="20"/>
        </w:rPr>
        <w:t xml:space="preserve"> EC recorded was in non-saline range, which ensures that application of </w:t>
      </w:r>
      <w:r w:rsidR="00B66298" w:rsidRPr="007C1E05">
        <w:rPr>
          <w:rFonts w:ascii="Arial" w:hAnsi="Arial" w:cs="Arial"/>
          <w:color w:val="000000" w:themeColor="text1"/>
          <w:sz w:val="20"/>
          <w:szCs w:val="20"/>
        </w:rPr>
        <w:t xml:space="preserve">the </w:t>
      </w:r>
      <w:r w:rsidRPr="007C1E05">
        <w:rPr>
          <w:rFonts w:ascii="Arial" w:hAnsi="Arial" w:cs="Arial"/>
          <w:color w:val="000000" w:themeColor="text1"/>
          <w:sz w:val="20"/>
          <w:szCs w:val="20"/>
        </w:rPr>
        <w:t>integrated nutrient stick does not cause soil salinity in long run (</w:t>
      </w:r>
      <w:r w:rsidR="008A3214" w:rsidRPr="007C1E05">
        <w:rPr>
          <w:rFonts w:ascii="Arial" w:hAnsi="Arial" w:cs="Arial"/>
          <w:color w:val="000000" w:themeColor="text1"/>
          <w:sz w:val="20"/>
          <w:szCs w:val="20"/>
          <w:shd w:val="clear" w:color="auto" w:fill="FFFFFF"/>
        </w:rPr>
        <w:t>da Silva et al</w:t>
      </w:r>
      <w:r w:rsidR="00E55E31" w:rsidRPr="007C1E05">
        <w:rPr>
          <w:rFonts w:ascii="Arial" w:hAnsi="Arial" w:cs="Arial"/>
          <w:color w:val="000000" w:themeColor="text1"/>
          <w:sz w:val="20"/>
          <w:szCs w:val="20"/>
          <w:shd w:val="clear" w:color="auto" w:fill="FFFFFF"/>
        </w:rPr>
        <w:t xml:space="preserve">., </w:t>
      </w:r>
      <w:r w:rsidR="008A3214" w:rsidRPr="007C1E05">
        <w:rPr>
          <w:rFonts w:ascii="Arial" w:hAnsi="Arial" w:cs="Arial"/>
          <w:color w:val="000000" w:themeColor="text1"/>
          <w:sz w:val="20"/>
          <w:szCs w:val="20"/>
          <w:shd w:val="clear" w:color="auto" w:fill="FFFFFF"/>
        </w:rPr>
        <w:t>2020</w:t>
      </w:r>
      <w:r w:rsidRPr="007C1E05">
        <w:rPr>
          <w:rFonts w:ascii="Arial" w:hAnsi="Arial" w:cs="Arial"/>
          <w:color w:val="000000" w:themeColor="text1"/>
          <w:sz w:val="20"/>
          <w:szCs w:val="20"/>
        </w:rPr>
        <w:t xml:space="preserve">). </w:t>
      </w:r>
      <w:r w:rsidR="00851B0D" w:rsidRPr="007C1E05">
        <w:rPr>
          <w:rFonts w:ascii="Arial" w:hAnsi="Arial" w:cs="Arial"/>
          <w:sz w:val="20"/>
          <w:szCs w:val="20"/>
        </w:rPr>
        <w:t xml:space="preserve">Treatments with cow manure significantly lowered EC and ESP, indicating improvement in soil salinity and </w:t>
      </w:r>
      <w:proofErr w:type="spellStart"/>
      <w:r w:rsidR="00851B0D" w:rsidRPr="007C1E05">
        <w:rPr>
          <w:rFonts w:ascii="Arial" w:hAnsi="Arial" w:cs="Arial"/>
          <w:sz w:val="20"/>
          <w:szCs w:val="20"/>
        </w:rPr>
        <w:t>sodicity</w:t>
      </w:r>
      <w:proofErr w:type="spellEnd"/>
      <w:r w:rsidR="00851B0D" w:rsidRPr="007C1E05">
        <w:rPr>
          <w:rFonts w:ascii="Arial" w:hAnsi="Arial" w:cs="Arial"/>
          <w:sz w:val="20"/>
          <w:szCs w:val="20"/>
        </w:rPr>
        <w:t xml:space="preserve"> to agriculturally acceptable levels.</w:t>
      </w:r>
    </w:p>
    <w:p w14:paraId="328C8BC7" w14:textId="77777777" w:rsidR="00774C41" w:rsidRPr="007C1E05" w:rsidRDefault="009046AC">
      <w:pPr>
        <w:pStyle w:val="my-2"/>
        <w:ind w:firstLine="720"/>
        <w:rPr>
          <w:rFonts w:ascii="Arial" w:hAnsi="Arial" w:cs="Arial"/>
          <w:color w:val="000000" w:themeColor="text1"/>
          <w:sz w:val="20"/>
          <w:szCs w:val="20"/>
        </w:rPr>
      </w:pPr>
      <w:r w:rsidRPr="007C1E05">
        <w:rPr>
          <w:rFonts w:ascii="Arial" w:hAnsi="Arial" w:cs="Arial"/>
          <w:color w:val="000000" w:themeColor="text1"/>
          <w:sz w:val="20"/>
          <w:szCs w:val="20"/>
        </w:rPr>
        <w:t xml:space="preserve"> </w:t>
      </w:r>
    </w:p>
    <w:p w14:paraId="54DB2270" w14:textId="77777777" w:rsidR="00774C41" w:rsidRPr="007C1E05" w:rsidRDefault="009046AC">
      <w:pPr>
        <w:pStyle w:val="my-2"/>
        <w:rPr>
          <w:rFonts w:ascii="Arial" w:hAnsi="Arial" w:cs="Arial"/>
          <w:b/>
          <w:bCs/>
          <w:color w:val="000000" w:themeColor="text1"/>
          <w:sz w:val="20"/>
          <w:szCs w:val="20"/>
        </w:rPr>
      </w:pPr>
      <w:r w:rsidRPr="007C1E05">
        <w:rPr>
          <w:rFonts w:ascii="Arial" w:hAnsi="Arial" w:cs="Arial"/>
          <w:noProof/>
          <w:color w:val="000000" w:themeColor="text1"/>
          <w:sz w:val="20"/>
          <w:szCs w:val="20"/>
        </w:rPr>
        <mc:AlternateContent>
          <mc:Choice Requires="wps">
            <w:drawing>
              <wp:anchor distT="45720" distB="45720" distL="114300" distR="114300" simplePos="0" relativeHeight="251661312" behindDoc="0" locked="0" layoutInCell="1" allowOverlap="1" wp14:anchorId="1D0C050B" wp14:editId="712A4A3D">
                <wp:simplePos x="0" y="0"/>
                <wp:positionH relativeFrom="column">
                  <wp:posOffset>984885</wp:posOffset>
                </wp:positionH>
                <wp:positionV relativeFrom="paragraph">
                  <wp:posOffset>24130</wp:posOffset>
                </wp:positionV>
                <wp:extent cx="3619500" cy="271780"/>
                <wp:effectExtent l="0" t="0" r="0" b="0"/>
                <wp:wrapNone/>
                <wp:docPr id="5419699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0" cy="271780"/>
                        </a:xfrm>
                        <a:prstGeom prst="rect">
                          <a:avLst/>
                        </a:prstGeom>
                        <a:solidFill>
                          <a:srgbClr val="FFFFFF"/>
                        </a:solidFill>
                        <a:ln w="9525">
                          <a:noFill/>
                          <a:miter lim="800000"/>
                        </a:ln>
                      </wps:spPr>
                      <wps:txbx>
                        <w:txbxContent>
                          <w:p w14:paraId="2893B926" w14:textId="77777777" w:rsidR="00174F16" w:rsidRDefault="00174F16">
                            <w:pPr>
                              <w:jc w:val="center"/>
                            </w:pPr>
                          </w:p>
                        </w:txbxContent>
                      </wps:txbx>
                      <wps:bodyPr rot="0" vert="horz" wrap="square" lIns="91440" tIns="45720" rIns="91440" bIns="45720" anchor="t" anchorCtr="0">
                        <a:noAutofit/>
                      </wps:bodyPr>
                    </wps:wsp>
                  </a:graphicData>
                </a:graphic>
              </wp:anchor>
            </w:drawing>
          </mc:Choice>
          <mc:Fallback>
            <w:pict>
              <v:shapetype w14:anchorId="1D0C050B" id="_x0000_t202" coordsize="21600,21600" o:spt="202" path="m,l,21600r21600,l21600,xe">
                <v:stroke joinstyle="miter"/>
                <v:path gradientshapeok="t" o:connecttype="rect"/>
              </v:shapetype>
              <v:shape id="Text Box 2" o:spid="_x0000_s1026" type="#_x0000_t202" style="position:absolute;margin-left:77.55pt;margin-top:1.9pt;width:285pt;height:21.4pt;z-index:25166131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" stroked="f">
                <v:textbox>
                  <w:txbxContent>
                    <w:p w14:paraId="2893B926" w14:textId="77777777" w:rsidR="00174F16" w:rsidRDefault="00174F16">
                      <w:pPr>
                        <w:jc w:val="center"/>
                      </w:pPr>
                    </w:p>
                  </w:txbxContent>
                </v:textbox>
              </v:shape>
            </w:pict>
          </mc:Fallback>
        </mc:AlternateContent>
      </w:r>
    </w:p>
    <w:p w14:paraId="0B0A2CE1" w14:textId="0B4CF274" w:rsidR="00774C41" w:rsidRPr="007C1E05" w:rsidRDefault="009046AC" w:rsidP="001C26F5">
      <w:pPr>
        <w:pStyle w:val="my-2"/>
        <w:jc w:val="center"/>
        <w:rPr>
          <w:rFonts w:ascii="Arial" w:hAnsi="Arial" w:cs="Arial"/>
          <w:b/>
          <w:bCs/>
          <w:color w:val="000000" w:themeColor="text1"/>
          <w:sz w:val="20"/>
          <w:szCs w:val="20"/>
        </w:rPr>
      </w:pPr>
      <w:r w:rsidRPr="007C1E05">
        <w:rPr>
          <w:rFonts w:ascii="Arial" w:hAnsi="Arial" w:cs="Arial"/>
          <w:color w:val="000000" w:themeColor="text1"/>
          <w:sz w:val="20"/>
          <w:szCs w:val="20"/>
        </w:rPr>
        <w:t>Table 1. Nutrient content of the integrated nutrient stick (1:1)</w:t>
      </w:r>
    </w:p>
    <w:tbl>
      <w:tblPr>
        <w:tblW w:w="3681" w:type="dxa"/>
        <w:jc w:val="center"/>
        <w:tblLayout w:type="fixed"/>
        <w:tblCellMar>
          <w:left w:w="0" w:type="dxa"/>
          <w:right w:w="0" w:type="dxa"/>
        </w:tblCellMar>
        <w:tblLook w:val="04A0" w:firstRow="1" w:lastRow="0" w:firstColumn="1" w:lastColumn="0" w:noHBand="0" w:noVBand="1"/>
      </w:tblPr>
      <w:tblGrid>
        <w:gridCol w:w="831"/>
        <w:gridCol w:w="1454"/>
        <w:gridCol w:w="1396"/>
      </w:tblGrid>
      <w:tr w:rsidR="000C43E4" w:rsidRPr="007C1E05" w14:paraId="062B20A7" w14:textId="77777777" w:rsidTr="009F0CFC">
        <w:trPr>
          <w:trHeight w:val="272"/>
          <w:jc w:val="center"/>
        </w:trPr>
        <w:tc>
          <w:tcPr>
            <w:tcW w:w="831" w:type="dxa"/>
            <w:tcBorders>
              <w:top w:val="single" w:sz="4" w:space="0" w:color="auto"/>
              <w:bottom w:val="single" w:sz="4" w:space="0" w:color="auto"/>
            </w:tcBorders>
            <w:vAlign w:val="center"/>
          </w:tcPr>
          <w:p w14:paraId="112F0027" w14:textId="70E827C2" w:rsidR="00E55E31" w:rsidRPr="007C1E05" w:rsidRDefault="000C43E4" w:rsidP="009F0CFC">
            <w:pPr>
              <w:pStyle w:val="TableParagraph"/>
              <w:spacing w:before="210" w:line="240" w:lineRule="auto"/>
              <w:ind w:left="0"/>
              <w:rPr>
                <w:rFonts w:ascii="Arial" w:hAnsi="Arial" w:cs="Arial"/>
                <w:b/>
                <w:bCs/>
                <w:color w:val="000000" w:themeColor="text1"/>
                <w:sz w:val="20"/>
                <w:szCs w:val="20"/>
              </w:rPr>
            </w:pPr>
            <w:bookmarkStart w:id="0" w:name="_Hlk217988638"/>
            <w:r w:rsidRPr="007C1E05">
              <w:rPr>
                <w:rFonts w:ascii="Arial" w:hAnsi="Arial" w:cs="Arial"/>
                <w:b/>
                <w:bCs/>
                <w:color w:val="000000" w:themeColor="text1"/>
                <w:sz w:val="20"/>
                <w:szCs w:val="20"/>
              </w:rPr>
              <w:lastRenderedPageBreak/>
              <w:t>Sl. No</w:t>
            </w:r>
          </w:p>
        </w:tc>
        <w:tc>
          <w:tcPr>
            <w:tcW w:w="1454" w:type="dxa"/>
            <w:tcBorders>
              <w:top w:val="single" w:sz="4" w:space="0" w:color="auto"/>
              <w:bottom w:val="single" w:sz="4" w:space="0" w:color="auto"/>
            </w:tcBorders>
            <w:vAlign w:val="center"/>
          </w:tcPr>
          <w:p w14:paraId="53259515" w14:textId="77777777" w:rsidR="00E55E31" w:rsidRPr="007C1E05" w:rsidRDefault="00E55E31" w:rsidP="009F0CFC">
            <w:pPr>
              <w:pStyle w:val="TableParagraph"/>
              <w:spacing w:before="210" w:line="240" w:lineRule="auto"/>
              <w:ind w:left="0" w:right="5"/>
              <w:rPr>
                <w:rFonts w:ascii="Arial" w:hAnsi="Arial" w:cs="Arial"/>
                <w:b/>
                <w:bCs/>
                <w:color w:val="000000" w:themeColor="text1"/>
                <w:sz w:val="20"/>
                <w:szCs w:val="20"/>
              </w:rPr>
            </w:pPr>
            <w:r w:rsidRPr="007C1E05">
              <w:rPr>
                <w:rFonts w:ascii="Arial" w:hAnsi="Arial" w:cs="Arial"/>
                <w:b/>
                <w:bCs/>
                <w:color w:val="000000" w:themeColor="text1"/>
                <w:spacing w:val="-2"/>
                <w:sz w:val="20"/>
                <w:szCs w:val="20"/>
              </w:rPr>
              <w:t>Nutrient</w:t>
            </w:r>
          </w:p>
        </w:tc>
        <w:tc>
          <w:tcPr>
            <w:tcW w:w="1396" w:type="dxa"/>
            <w:tcBorders>
              <w:top w:val="single" w:sz="4" w:space="0" w:color="auto"/>
              <w:bottom w:val="single" w:sz="4" w:space="0" w:color="auto"/>
            </w:tcBorders>
            <w:vAlign w:val="center"/>
          </w:tcPr>
          <w:p w14:paraId="63D53A51" w14:textId="77777777" w:rsidR="00E55E31" w:rsidRPr="007C1E05" w:rsidRDefault="00E55E31" w:rsidP="009F0CFC">
            <w:pPr>
              <w:pStyle w:val="TableParagraph"/>
              <w:spacing w:before="210" w:line="240" w:lineRule="auto"/>
              <w:ind w:left="10" w:right="5"/>
              <w:rPr>
                <w:rFonts w:ascii="Arial" w:hAnsi="Arial" w:cs="Arial"/>
                <w:b/>
                <w:bCs/>
                <w:color w:val="000000" w:themeColor="text1"/>
                <w:sz w:val="20"/>
                <w:szCs w:val="20"/>
              </w:rPr>
            </w:pPr>
            <w:r w:rsidRPr="007C1E05">
              <w:rPr>
                <w:rFonts w:ascii="Arial" w:hAnsi="Arial" w:cs="Arial"/>
                <w:b/>
                <w:bCs/>
                <w:color w:val="000000" w:themeColor="text1"/>
                <w:sz w:val="20"/>
                <w:szCs w:val="20"/>
              </w:rPr>
              <w:t>Stick</w:t>
            </w:r>
          </w:p>
        </w:tc>
      </w:tr>
      <w:tr w:rsidR="00E55E31" w:rsidRPr="007C1E05" w14:paraId="68E34ED1" w14:textId="77777777" w:rsidTr="009F0CFC">
        <w:trPr>
          <w:trHeight w:val="250"/>
          <w:jc w:val="center"/>
        </w:trPr>
        <w:tc>
          <w:tcPr>
            <w:tcW w:w="831" w:type="dxa"/>
            <w:tcBorders>
              <w:top w:val="single" w:sz="4" w:space="0" w:color="auto"/>
            </w:tcBorders>
            <w:vAlign w:val="center"/>
          </w:tcPr>
          <w:p w14:paraId="3F90575F" w14:textId="77777777" w:rsidR="00E55E31" w:rsidRPr="007C1E05" w:rsidRDefault="00E55E31" w:rsidP="009F0CFC">
            <w:pPr>
              <w:pStyle w:val="TableParagraph"/>
              <w:spacing w:before="210" w:line="240" w:lineRule="auto"/>
              <w:ind w:right="2"/>
              <w:rPr>
                <w:rFonts w:ascii="Arial" w:hAnsi="Arial" w:cs="Arial"/>
                <w:color w:val="000000" w:themeColor="text1"/>
                <w:sz w:val="20"/>
                <w:szCs w:val="20"/>
              </w:rPr>
            </w:pPr>
            <w:r w:rsidRPr="007C1E05">
              <w:rPr>
                <w:rFonts w:ascii="Arial" w:hAnsi="Arial" w:cs="Arial"/>
                <w:color w:val="000000" w:themeColor="text1"/>
                <w:spacing w:val="-10"/>
                <w:sz w:val="20"/>
                <w:szCs w:val="20"/>
              </w:rPr>
              <w:t>1</w:t>
            </w:r>
          </w:p>
        </w:tc>
        <w:tc>
          <w:tcPr>
            <w:tcW w:w="1454" w:type="dxa"/>
            <w:tcBorders>
              <w:top w:val="single" w:sz="4" w:space="0" w:color="auto"/>
            </w:tcBorders>
            <w:vAlign w:val="center"/>
          </w:tcPr>
          <w:p w14:paraId="1F74B3E7" w14:textId="77777777" w:rsidR="00E55E31" w:rsidRPr="007C1E05" w:rsidRDefault="00E55E31" w:rsidP="009F0CFC">
            <w:pPr>
              <w:pStyle w:val="TableParagraph"/>
              <w:spacing w:before="210" w:line="240" w:lineRule="auto"/>
              <w:ind w:left="11" w:right="6"/>
              <w:rPr>
                <w:rFonts w:ascii="Arial" w:hAnsi="Arial" w:cs="Arial"/>
                <w:color w:val="000000" w:themeColor="text1"/>
                <w:sz w:val="20"/>
                <w:szCs w:val="20"/>
              </w:rPr>
            </w:pPr>
            <w:r w:rsidRPr="007C1E05">
              <w:rPr>
                <w:rFonts w:ascii="Arial" w:hAnsi="Arial" w:cs="Arial"/>
                <w:color w:val="000000" w:themeColor="text1"/>
                <w:sz w:val="20"/>
                <w:szCs w:val="20"/>
              </w:rPr>
              <w:t xml:space="preserve">N </w:t>
            </w:r>
            <w:r w:rsidRPr="007C1E05">
              <w:rPr>
                <w:rFonts w:ascii="Arial" w:hAnsi="Arial" w:cs="Arial"/>
                <w:color w:val="000000" w:themeColor="text1"/>
                <w:spacing w:val="-5"/>
                <w:sz w:val="20"/>
                <w:szCs w:val="20"/>
              </w:rPr>
              <w:t>(%)</w:t>
            </w:r>
          </w:p>
        </w:tc>
        <w:tc>
          <w:tcPr>
            <w:tcW w:w="1396" w:type="dxa"/>
            <w:tcBorders>
              <w:top w:val="single" w:sz="4" w:space="0" w:color="auto"/>
            </w:tcBorders>
            <w:vAlign w:val="center"/>
          </w:tcPr>
          <w:p w14:paraId="5B2656F8" w14:textId="77777777" w:rsidR="00E55E31" w:rsidRPr="007C1E05" w:rsidRDefault="00E55E31" w:rsidP="009F0CFC">
            <w:pPr>
              <w:pStyle w:val="TableParagraph"/>
              <w:spacing w:before="210" w:line="240" w:lineRule="auto"/>
              <w:ind w:left="10"/>
              <w:rPr>
                <w:rFonts w:ascii="Arial" w:hAnsi="Arial" w:cs="Arial"/>
                <w:color w:val="000000" w:themeColor="text1"/>
                <w:spacing w:val="-4"/>
                <w:sz w:val="20"/>
                <w:szCs w:val="20"/>
              </w:rPr>
            </w:pPr>
            <w:r w:rsidRPr="007C1E05">
              <w:rPr>
                <w:rFonts w:ascii="Arial" w:hAnsi="Arial" w:cs="Arial"/>
                <w:color w:val="000000" w:themeColor="text1"/>
                <w:spacing w:val="-4"/>
                <w:sz w:val="20"/>
                <w:szCs w:val="20"/>
              </w:rPr>
              <w:t>2.1</w:t>
            </w:r>
          </w:p>
        </w:tc>
      </w:tr>
      <w:tr w:rsidR="00E55E31" w:rsidRPr="007C1E05" w14:paraId="42D7DF3B" w14:textId="77777777" w:rsidTr="009F0CFC">
        <w:trPr>
          <w:trHeight w:val="89"/>
          <w:jc w:val="center"/>
        </w:trPr>
        <w:tc>
          <w:tcPr>
            <w:tcW w:w="831" w:type="dxa"/>
            <w:vAlign w:val="center"/>
          </w:tcPr>
          <w:p w14:paraId="7353A940" w14:textId="77777777" w:rsidR="00E55E31" w:rsidRPr="007C1E05" w:rsidRDefault="00E55E31" w:rsidP="009F0CFC">
            <w:pPr>
              <w:pStyle w:val="TableParagraph"/>
              <w:spacing w:before="210" w:line="240" w:lineRule="auto"/>
              <w:ind w:right="2"/>
              <w:rPr>
                <w:rFonts w:ascii="Arial" w:hAnsi="Arial" w:cs="Arial"/>
                <w:color w:val="000000" w:themeColor="text1"/>
                <w:sz w:val="20"/>
                <w:szCs w:val="20"/>
              </w:rPr>
            </w:pPr>
            <w:r w:rsidRPr="007C1E05">
              <w:rPr>
                <w:rFonts w:ascii="Arial" w:hAnsi="Arial" w:cs="Arial"/>
                <w:color w:val="000000" w:themeColor="text1"/>
                <w:spacing w:val="-10"/>
                <w:sz w:val="20"/>
                <w:szCs w:val="20"/>
              </w:rPr>
              <w:t>2</w:t>
            </w:r>
          </w:p>
        </w:tc>
        <w:tc>
          <w:tcPr>
            <w:tcW w:w="1454" w:type="dxa"/>
            <w:vAlign w:val="center"/>
          </w:tcPr>
          <w:p w14:paraId="6B90E9B8" w14:textId="77777777" w:rsidR="00E55E31" w:rsidRPr="007C1E05" w:rsidRDefault="00E55E31" w:rsidP="009F0CFC">
            <w:pPr>
              <w:pStyle w:val="TableParagraph"/>
              <w:spacing w:before="210" w:line="240" w:lineRule="auto"/>
              <w:ind w:left="11" w:right="6"/>
              <w:rPr>
                <w:rFonts w:ascii="Arial" w:hAnsi="Arial" w:cs="Arial"/>
                <w:color w:val="000000" w:themeColor="text1"/>
                <w:sz w:val="20"/>
                <w:szCs w:val="20"/>
              </w:rPr>
            </w:pPr>
            <w:r w:rsidRPr="007C1E05">
              <w:rPr>
                <w:rFonts w:ascii="Arial" w:hAnsi="Arial" w:cs="Arial"/>
                <w:color w:val="000000" w:themeColor="text1"/>
                <w:sz w:val="20"/>
                <w:szCs w:val="20"/>
              </w:rPr>
              <w:t xml:space="preserve">P </w:t>
            </w:r>
            <w:r w:rsidRPr="007C1E05">
              <w:rPr>
                <w:rFonts w:ascii="Arial" w:hAnsi="Arial" w:cs="Arial"/>
                <w:color w:val="000000" w:themeColor="text1"/>
                <w:spacing w:val="-5"/>
                <w:sz w:val="20"/>
                <w:szCs w:val="20"/>
              </w:rPr>
              <w:t>(%)</w:t>
            </w:r>
          </w:p>
        </w:tc>
        <w:tc>
          <w:tcPr>
            <w:tcW w:w="1396" w:type="dxa"/>
            <w:vAlign w:val="center"/>
          </w:tcPr>
          <w:p w14:paraId="31632038" w14:textId="77777777" w:rsidR="00E55E31" w:rsidRPr="007C1E05" w:rsidRDefault="00E55E31" w:rsidP="009F0CFC">
            <w:pPr>
              <w:pStyle w:val="TableParagraph"/>
              <w:spacing w:before="210" w:line="240" w:lineRule="auto"/>
              <w:ind w:left="10"/>
              <w:rPr>
                <w:rFonts w:ascii="Arial" w:hAnsi="Arial" w:cs="Arial"/>
                <w:color w:val="000000" w:themeColor="text1"/>
                <w:spacing w:val="-4"/>
                <w:sz w:val="20"/>
                <w:szCs w:val="20"/>
              </w:rPr>
            </w:pPr>
            <w:r w:rsidRPr="007C1E05">
              <w:rPr>
                <w:rFonts w:ascii="Arial" w:hAnsi="Arial" w:cs="Arial"/>
                <w:color w:val="000000" w:themeColor="text1"/>
                <w:spacing w:val="-4"/>
                <w:sz w:val="20"/>
                <w:szCs w:val="20"/>
              </w:rPr>
              <w:t>0.87</w:t>
            </w:r>
          </w:p>
        </w:tc>
      </w:tr>
      <w:tr w:rsidR="00E55E31" w:rsidRPr="007C1E05" w14:paraId="2F24431B" w14:textId="77777777" w:rsidTr="009F0CFC">
        <w:trPr>
          <w:trHeight w:val="86"/>
          <w:jc w:val="center"/>
        </w:trPr>
        <w:tc>
          <w:tcPr>
            <w:tcW w:w="831" w:type="dxa"/>
            <w:vAlign w:val="center"/>
          </w:tcPr>
          <w:p w14:paraId="6E9BC0EF" w14:textId="77777777" w:rsidR="00E55E31" w:rsidRPr="007C1E05" w:rsidRDefault="00E55E31" w:rsidP="009F0CFC">
            <w:pPr>
              <w:pStyle w:val="TableParagraph"/>
              <w:spacing w:before="200" w:line="240" w:lineRule="auto"/>
              <w:ind w:right="2"/>
              <w:rPr>
                <w:rFonts w:ascii="Arial" w:hAnsi="Arial" w:cs="Arial"/>
                <w:color w:val="000000" w:themeColor="text1"/>
                <w:sz w:val="20"/>
                <w:szCs w:val="20"/>
              </w:rPr>
            </w:pPr>
            <w:r w:rsidRPr="007C1E05">
              <w:rPr>
                <w:rFonts w:ascii="Arial" w:hAnsi="Arial" w:cs="Arial"/>
                <w:color w:val="000000" w:themeColor="text1"/>
                <w:spacing w:val="-10"/>
                <w:sz w:val="20"/>
                <w:szCs w:val="20"/>
              </w:rPr>
              <w:t>3</w:t>
            </w:r>
          </w:p>
        </w:tc>
        <w:tc>
          <w:tcPr>
            <w:tcW w:w="1454" w:type="dxa"/>
            <w:vAlign w:val="center"/>
          </w:tcPr>
          <w:p w14:paraId="68457D3E" w14:textId="77777777" w:rsidR="00E55E31" w:rsidRPr="007C1E05" w:rsidRDefault="00E55E31" w:rsidP="009F0CFC">
            <w:pPr>
              <w:pStyle w:val="TableParagraph"/>
              <w:spacing w:before="200" w:line="240" w:lineRule="auto"/>
              <w:ind w:left="11" w:right="6"/>
              <w:rPr>
                <w:rFonts w:ascii="Arial" w:hAnsi="Arial" w:cs="Arial"/>
                <w:color w:val="000000" w:themeColor="text1"/>
                <w:sz w:val="20"/>
                <w:szCs w:val="20"/>
              </w:rPr>
            </w:pPr>
            <w:r w:rsidRPr="007C1E05">
              <w:rPr>
                <w:rFonts w:ascii="Arial" w:hAnsi="Arial" w:cs="Arial"/>
                <w:color w:val="000000" w:themeColor="text1"/>
                <w:sz w:val="20"/>
                <w:szCs w:val="20"/>
              </w:rPr>
              <w:t xml:space="preserve">K </w:t>
            </w:r>
            <w:r w:rsidRPr="007C1E05">
              <w:rPr>
                <w:rFonts w:ascii="Arial" w:hAnsi="Arial" w:cs="Arial"/>
                <w:color w:val="000000" w:themeColor="text1"/>
                <w:spacing w:val="-5"/>
                <w:sz w:val="20"/>
                <w:szCs w:val="20"/>
              </w:rPr>
              <w:t>(%)</w:t>
            </w:r>
          </w:p>
        </w:tc>
        <w:tc>
          <w:tcPr>
            <w:tcW w:w="1396" w:type="dxa"/>
            <w:vAlign w:val="center"/>
          </w:tcPr>
          <w:p w14:paraId="4CE2AD6E" w14:textId="77777777" w:rsidR="00E55E31" w:rsidRPr="007C1E05" w:rsidRDefault="00E55E31" w:rsidP="009F0CFC">
            <w:pPr>
              <w:pStyle w:val="TableParagraph"/>
              <w:spacing w:before="200" w:line="240" w:lineRule="auto"/>
              <w:ind w:left="10"/>
              <w:rPr>
                <w:rFonts w:ascii="Arial" w:hAnsi="Arial" w:cs="Arial"/>
                <w:color w:val="000000" w:themeColor="text1"/>
                <w:spacing w:val="-4"/>
                <w:sz w:val="20"/>
                <w:szCs w:val="20"/>
              </w:rPr>
            </w:pPr>
            <w:r w:rsidRPr="007C1E05">
              <w:rPr>
                <w:rFonts w:ascii="Arial" w:hAnsi="Arial" w:cs="Arial"/>
                <w:color w:val="000000" w:themeColor="text1"/>
                <w:spacing w:val="-4"/>
                <w:sz w:val="20"/>
                <w:szCs w:val="20"/>
              </w:rPr>
              <w:t>1.84</w:t>
            </w:r>
          </w:p>
        </w:tc>
      </w:tr>
      <w:tr w:rsidR="000C43E4" w:rsidRPr="007C1E05" w14:paraId="4A313448" w14:textId="77777777" w:rsidTr="009F0CFC">
        <w:trPr>
          <w:trHeight w:val="86"/>
          <w:jc w:val="center"/>
        </w:trPr>
        <w:tc>
          <w:tcPr>
            <w:tcW w:w="831" w:type="dxa"/>
            <w:vAlign w:val="center"/>
          </w:tcPr>
          <w:p w14:paraId="595D4CDD" w14:textId="6E6F4D05" w:rsidR="000C43E4" w:rsidRPr="007C1E05" w:rsidRDefault="000C43E4" w:rsidP="009F0CFC">
            <w:pPr>
              <w:pStyle w:val="TableParagraph"/>
              <w:spacing w:before="200" w:line="240" w:lineRule="auto"/>
              <w:ind w:right="2"/>
              <w:rPr>
                <w:rFonts w:ascii="Arial" w:hAnsi="Arial" w:cs="Arial"/>
                <w:color w:val="000000" w:themeColor="text1"/>
                <w:spacing w:val="-10"/>
                <w:sz w:val="20"/>
                <w:szCs w:val="20"/>
              </w:rPr>
            </w:pPr>
            <w:r w:rsidRPr="007C1E05">
              <w:rPr>
                <w:rFonts w:ascii="Arial" w:hAnsi="Arial" w:cs="Arial"/>
                <w:color w:val="000000" w:themeColor="text1"/>
                <w:spacing w:val="-10"/>
                <w:sz w:val="20"/>
                <w:szCs w:val="20"/>
              </w:rPr>
              <w:t>4</w:t>
            </w:r>
          </w:p>
        </w:tc>
        <w:tc>
          <w:tcPr>
            <w:tcW w:w="1454" w:type="dxa"/>
            <w:vAlign w:val="center"/>
          </w:tcPr>
          <w:p w14:paraId="6B5AA31C" w14:textId="581B25A0" w:rsidR="000C43E4" w:rsidRPr="007C1E05" w:rsidRDefault="000C43E4" w:rsidP="009F0CFC">
            <w:pPr>
              <w:pStyle w:val="TableParagraph"/>
              <w:spacing w:before="200" w:line="240" w:lineRule="auto"/>
              <w:ind w:left="11" w:right="6"/>
              <w:rPr>
                <w:rFonts w:ascii="Arial" w:hAnsi="Arial" w:cs="Arial"/>
                <w:color w:val="000000" w:themeColor="text1"/>
                <w:sz w:val="20"/>
                <w:szCs w:val="20"/>
              </w:rPr>
            </w:pPr>
            <w:r w:rsidRPr="007C1E05">
              <w:rPr>
                <w:rFonts w:ascii="Arial" w:hAnsi="Arial" w:cs="Arial"/>
                <w:color w:val="000000" w:themeColor="text1"/>
                <w:spacing w:val="-2"/>
                <w:sz w:val="20"/>
                <w:szCs w:val="20"/>
              </w:rPr>
              <w:t>S (%)</w:t>
            </w:r>
          </w:p>
        </w:tc>
        <w:tc>
          <w:tcPr>
            <w:tcW w:w="1396" w:type="dxa"/>
            <w:vAlign w:val="center"/>
          </w:tcPr>
          <w:p w14:paraId="0F30476F" w14:textId="4A1FEC2C" w:rsidR="000C43E4" w:rsidRPr="007C1E05" w:rsidRDefault="000C43E4" w:rsidP="009F0CFC">
            <w:pPr>
              <w:pStyle w:val="TableParagraph"/>
              <w:spacing w:before="200" w:line="240" w:lineRule="auto"/>
              <w:ind w:left="10"/>
              <w:rPr>
                <w:rFonts w:ascii="Arial" w:hAnsi="Arial" w:cs="Arial"/>
                <w:color w:val="000000" w:themeColor="text1"/>
                <w:spacing w:val="-4"/>
                <w:sz w:val="20"/>
                <w:szCs w:val="20"/>
              </w:rPr>
            </w:pPr>
            <w:r w:rsidRPr="007C1E05">
              <w:rPr>
                <w:rFonts w:ascii="Arial" w:hAnsi="Arial" w:cs="Arial"/>
                <w:color w:val="000000" w:themeColor="text1"/>
                <w:spacing w:val="-4"/>
                <w:sz w:val="20"/>
                <w:szCs w:val="20"/>
              </w:rPr>
              <w:t>2.48</w:t>
            </w:r>
          </w:p>
        </w:tc>
      </w:tr>
      <w:tr w:rsidR="000C43E4" w:rsidRPr="007C1E05" w14:paraId="2816FC10" w14:textId="77777777" w:rsidTr="009F0CFC">
        <w:trPr>
          <w:trHeight w:val="90"/>
          <w:jc w:val="center"/>
        </w:trPr>
        <w:tc>
          <w:tcPr>
            <w:tcW w:w="831" w:type="dxa"/>
            <w:vAlign w:val="center"/>
          </w:tcPr>
          <w:p w14:paraId="1D2F3D1A" w14:textId="3EEAACCE" w:rsidR="000C43E4" w:rsidRPr="007C1E05" w:rsidRDefault="000C43E4" w:rsidP="009F0CFC">
            <w:pPr>
              <w:pStyle w:val="TableParagraph"/>
              <w:spacing w:before="210" w:line="240" w:lineRule="auto"/>
              <w:ind w:right="2"/>
              <w:rPr>
                <w:rFonts w:ascii="Arial" w:hAnsi="Arial" w:cs="Arial"/>
                <w:color w:val="000000" w:themeColor="text1"/>
                <w:sz w:val="20"/>
                <w:szCs w:val="20"/>
              </w:rPr>
            </w:pPr>
            <w:r w:rsidRPr="007C1E05">
              <w:rPr>
                <w:rFonts w:ascii="Arial" w:hAnsi="Arial" w:cs="Arial"/>
                <w:color w:val="000000" w:themeColor="text1"/>
                <w:spacing w:val="-10"/>
                <w:sz w:val="20"/>
                <w:szCs w:val="20"/>
              </w:rPr>
              <w:t>5</w:t>
            </w:r>
          </w:p>
        </w:tc>
        <w:tc>
          <w:tcPr>
            <w:tcW w:w="1454" w:type="dxa"/>
            <w:vAlign w:val="center"/>
          </w:tcPr>
          <w:p w14:paraId="3847BD34" w14:textId="77777777" w:rsidR="000C43E4" w:rsidRPr="007C1E05" w:rsidRDefault="000C43E4" w:rsidP="009F0CFC">
            <w:pPr>
              <w:pStyle w:val="TableParagraph"/>
              <w:spacing w:before="210" w:line="240" w:lineRule="auto"/>
              <w:ind w:left="11" w:right="4"/>
              <w:rPr>
                <w:rFonts w:ascii="Arial" w:hAnsi="Arial" w:cs="Arial"/>
                <w:color w:val="000000" w:themeColor="text1"/>
                <w:sz w:val="20"/>
                <w:szCs w:val="20"/>
              </w:rPr>
            </w:pPr>
            <w:r w:rsidRPr="007C1E05">
              <w:rPr>
                <w:rFonts w:ascii="Arial" w:hAnsi="Arial" w:cs="Arial"/>
                <w:color w:val="000000" w:themeColor="text1"/>
                <w:sz w:val="20"/>
                <w:szCs w:val="20"/>
              </w:rPr>
              <w:t>Ca</w:t>
            </w:r>
            <w:r w:rsidRPr="007C1E05">
              <w:rPr>
                <w:rFonts w:ascii="Arial" w:hAnsi="Arial" w:cs="Arial"/>
                <w:color w:val="000000" w:themeColor="text1"/>
                <w:spacing w:val="-1"/>
                <w:sz w:val="20"/>
                <w:szCs w:val="20"/>
              </w:rPr>
              <w:t xml:space="preserve"> </w:t>
            </w:r>
            <w:r w:rsidRPr="007C1E05">
              <w:rPr>
                <w:rFonts w:ascii="Arial" w:hAnsi="Arial" w:cs="Arial"/>
                <w:color w:val="000000" w:themeColor="text1"/>
                <w:spacing w:val="-5"/>
                <w:sz w:val="20"/>
                <w:szCs w:val="20"/>
              </w:rPr>
              <w:t>(%)</w:t>
            </w:r>
          </w:p>
        </w:tc>
        <w:tc>
          <w:tcPr>
            <w:tcW w:w="1396" w:type="dxa"/>
            <w:vAlign w:val="center"/>
          </w:tcPr>
          <w:p w14:paraId="3332348E" w14:textId="77777777" w:rsidR="000C43E4" w:rsidRPr="007C1E05" w:rsidRDefault="000C43E4" w:rsidP="009F0CFC">
            <w:pPr>
              <w:pStyle w:val="TableParagraph"/>
              <w:spacing w:before="210" w:line="240" w:lineRule="auto"/>
              <w:ind w:left="10"/>
              <w:rPr>
                <w:rFonts w:ascii="Arial" w:hAnsi="Arial" w:cs="Arial"/>
                <w:color w:val="000000" w:themeColor="text1"/>
                <w:spacing w:val="-4"/>
                <w:sz w:val="20"/>
                <w:szCs w:val="20"/>
              </w:rPr>
            </w:pPr>
            <w:r w:rsidRPr="007C1E05">
              <w:rPr>
                <w:rFonts w:ascii="Arial" w:hAnsi="Arial" w:cs="Arial"/>
                <w:color w:val="000000" w:themeColor="text1"/>
                <w:spacing w:val="-4"/>
                <w:sz w:val="20"/>
                <w:szCs w:val="20"/>
                <w:lang w:val="en-IN"/>
              </w:rPr>
              <w:t>1</w:t>
            </w:r>
            <w:r w:rsidRPr="007C1E05">
              <w:rPr>
                <w:rFonts w:ascii="Arial" w:hAnsi="Arial" w:cs="Arial"/>
                <w:color w:val="000000" w:themeColor="text1"/>
                <w:spacing w:val="-4"/>
                <w:sz w:val="20"/>
                <w:szCs w:val="20"/>
              </w:rPr>
              <w:t>.82</w:t>
            </w:r>
          </w:p>
        </w:tc>
      </w:tr>
      <w:tr w:rsidR="000C43E4" w:rsidRPr="007C1E05" w14:paraId="7DE56E8F" w14:textId="77777777" w:rsidTr="009F0CFC">
        <w:trPr>
          <w:trHeight w:val="89"/>
          <w:jc w:val="center"/>
        </w:trPr>
        <w:tc>
          <w:tcPr>
            <w:tcW w:w="831" w:type="dxa"/>
            <w:vAlign w:val="center"/>
          </w:tcPr>
          <w:p w14:paraId="14D0A870" w14:textId="4BF43B91" w:rsidR="000C43E4" w:rsidRPr="007C1E05" w:rsidRDefault="000C43E4" w:rsidP="009F0CFC">
            <w:pPr>
              <w:pStyle w:val="TableParagraph"/>
              <w:spacing w:before="210" w:line="240" w:lineRule="auto"/>
              <w:ind w:right="2"/>
              <w:rPr>
                <w:rFonts w:ascii="Arial" w:hAnsi="Arial" w:cs="Arial"/>
                <w:color w:val="000000" w:themeColor="text1"/>
                <w:sz w:val="20"/>
                <w:szCs w:val="20"/>
              </w:rPr>
            </w:pPr>
            <w:r w:rsidRPr="007C1E05">
              <w:rPr>
                <w:rFonts w:ascii="Arial" w:hAnsi="Arial" w:cs="Arial"/>
                <w:color w:val="000000" w:themeColor="text1"/>
                <w:spacing w:val="-10"/>
                <w:sz w:val="20"/>
                <w:szCs w:val="20"/>
              </w:rPr>
              <w:t>6</w:t>
            </w:r>
          </w:p>
        </w:tc>
        <w:tc>
          <w:tcPr>
            <w:tcW w:w="1454" w:type="dxa"/>
            <w:vAlign w:val="center"/>
          </w:tcPr>
          <w:p w14:paraId="23DA9420" w14:textId="77777777" w:rsidR="000C43E4" w:rsidRPr="007C1E05" w:rsidRDefault="000C43E4" w:rsidP="009F0CFC">
            <w:pPr>
              <w:pStyle w:val="TableParagraph"/>
              <w:spacing w:before="210" w:line="240" w:lineRule="auto"/>
              <w:ind w:left="11" w:right="4"/>
              <w:rPr>
                <w:rFonts w:ascii="Arial" w:hAnsi="Arial" w:cs="Arial"/>
                <w:color w:val="000000" w:themeColor="text1"/>
                <w:sz w:val="20"/>
                <w:szCs w:val="20"/>
              </w:rPr>
            </w:pPr>
            <w:r w:rsidRPr="007C1E05">
              <w:rPr>
                <w:rFonts w:ascii="Arial" w:hAnsi="Arial" w:cs="Arial"/>
                <w:color w:val="000000" w:themeColor="text1"/>
                <w:sz w:val="20"/>
                <w:szCs w:val="20"/>
              </w:rPr>
              <w:t xml:space="preserve">Mg </w:t>
            </w:r>
            <w:r w:rsidRPr="007C1E05">
              <w:rPr>
                <w:rFonts w:ascii="Arial" w:hAnsi="Arial" w:cs="Arial"/>
                <w:color w:val="000000" w:themeColor="text1"/>
                <w:spacing w:val="-5"/>
                <w:sz w:val="20"/>
                <w:szCs w:val="20"/>
              </w:rPr>
              <w:t>(%)</w:t>
            </w:r>
          </w:p>
        </w:tc>
        <w:tc>
          <w:tcPr>
            <w:tcW w:w="1396" w:type="dxa"/>
            <w:vAlign w:val="center"/>
          </w:tcPr>
          <w:p w14:paraId="13715563" w14:textId="77777777" w:rsidR="000C43E4" w:rsidRPr="007C1E05" w:rsidRDefault="000C43E4" w:rsidP="009F0CFC">
            <w:pPr>
              <w:pStyle w:val="TableParagraph"/>
              <w:spacing w:before="210" w:line="240" w:lineRule="auto"/>
              <w:ind w:left="10"/>
              <w:rPr>
                <w:rFonts w:ascii="Arial" w:hAnsi="Arial" w:cs="Arial"/>
                <w:color w:val="000000" w:themeColor="text1"/>
                <w:spacing w:val="-4"/>
                <w:sz w:val="20"/>
                <w:szCs w:val="20"/>
              </w:rPr>
            </w:pPr>
            <w:r w:rsidRPr="007C1E05">
              <w:rPr>
                <w:rFonts w:ascii="Arial" w:hAnsi="Arial" w:cs="Arial"/>
                <w:color w:val="000000" w:themeColor="text1"/>
                <w:spacing w:val="-4"/>
                <w:sz w:val="20"/>
                <w:szCs w:val="20"/>
                <w:lang w:val="en-IN"/>
              </w:rPr>
              <w:t>0</w:t>
            </w:r>
            <w:r w:rsidRPr="007C1E05">
              <w:rPr>
                <w:rFonts w:ascii="Arial" w:hAnsi="Arial" w:cs="Arial"/>
                <w:color w:val="000000" w:themeColor="text1"/>
                <w:spacing w:val="-4"/>
                <w:sz w:val="20"/>
                <w:szCs w:val="20"/>
              </w:rPr>
              <w:t>.8</w:t>
            </w:r>
          </w:p>
        </w:tc>
      </w:tr>
      <w:tr w:rsidR="000C43E4" w:rsidRPr="007C1E05" w14:paraId="2FE85B23" w14:textId="77777777" w:rsidTr="009F0CFC">
        <w:trPr>
          <w:trHeight w:val="90"/>
          <w:jc w:val="center"/>
        </w:trPr>
        <w:tc>
          <w:tcPr>
            <w:tcW w:w="831" w:type="dxa"/>
            <w:vAlign w:val="center"/>
          </w:tcPr>
          <w:p w14:paraId="65CF5B9C" w14:textId="739E169E" w:rsidR="000C43E4" w:rsidRPr="007C1E05" w:rsidRDefault="000C43E4" w:rsidP="009F0CFC">
            <w:pPr>
              <w:pStyle w:val="TableParagraph"/>
              <w:spacing w:before="210" w:line="240" w:lineRule="auto"/>
              <w:ind w:right="2"/>
              <w:rPr>
                <w:rFonts w:ascii="Arial" w:hAnsi="Arial" w:cs="Arial"/>
                <w:color w:val="000000" w:themeColor="text1"/>
                <w:sz w:val="20"/>
                <w:szCs w:val="20"/>
              </w:rPr>
            </w:pPr>
            <w:r w:rsidRPr="007C1E05">
              <w:rPr>
                <w:rFonts w:ascii="Arial" w:hAnsi="Arial" w:cs="Arial"/>
                <w:color w:val="000000" w:themeColor="text1"/>
                <w:spacing w:val="-5"/>
                <w:sz w:val="20"/>
                <w:szCs w:val="20"/>
              </w:rPr>
              <w:t>7</w:t>
            </w:r>
          </w:p>
        </w:tc>
        <w:tc>
          <w:tcPr>
            <w:tcW w:w="1454" w:type="dxa"/>
            <w:vAlign w:val="center"/>
          </w:tcPr>
          <w:p w14:paraId="5EFA4CA8" w14:textId="522315F9" w:rsidR="000C43E4" w:rsidRPr="007C1E05" w:rsidRDefault="000C43E4" w:rsidP="009F0CFC">
            <w:pPr>
              <w:pStyle w:val="TableParagraph"/>
              <w:spacing w:before="210" w:line="240" w:lineRule="auto"/>
              <w:ind w:left="11" w:right="6"/>
              <w:rPr>
                <w:rFonts w:ascii="Arial" w:hAnsi="Arial" w:cs="Arial"/>
                <w:color w:val="000000" w:themeColor="text1"/>
                <w:sz w:val="20"/>
                <w:szCs w:val="20"/>
              </w:rPr>
            </w:pPr>
            <w:r w:rsidRPr="007C1E05">
              <w:rPr>
                <w:rFonts w:ascii="Arial" w:hAnsi="Arial" w:cs="Arial"/>
                <w:color w:val="000000" w:themeColor="text1"/>
                <w:sz w:val="20"/>
                <w:szCs w:val="20"/>
              </w:rPr>
              <w:t>Fe</w:t>
            </w:r>
            <w:r w:rsidRPr="007C1E05">
              <w:rPr>
                <w:rFonts w:ascii="Arial" w:hAnsi="Arial" w:cs="Arial"/>
                <w:color w:val="000000" w:themeColor="text1"/>
                <w:spacing w:val="-3"/>
                <w:sz w:val="20"/>
                <w:szCs w:val="20"/>
              </w:rPr>
              <w:t xml:space="preserve"> </w:t>
            </w:r>
            <w:r w:rsidRPr="007C1E05">
              <w:rPr>
                <w:rFonts w:ascii="Arial" w:hAnsi="Arial" w:cs="Arial"/>
                <w:color w:val="000000" w:themeColor="text1"/>
                <w:spacing w:val="-2"/>
                <w:sz w:val="20"/>
                <w:szCs w:val="20"/>
              </w:rPr>
              <w:t>(</w:t>
            </w:r>
            <w:r w:rsidR="003639B7">
              <w:rPr>
                <w:rFonts w:ascii="Arial" w:hAnsi="Arial" w:cs="Arial"/>
                <w:color w:val="000000" w:themeColor="text1"/>
                <w:spacing w:val="-2"/>
                <w:sz w:val="20"/>
                <w:szCs w:val="20"/>
              </w:rPr>
              <w:t>%</w:t>
            </w:r>
            <w:r w:rsidRPr="007C1E05">
              <w:rPr>
                <w:rFonts w:ascii="Arial" w:hAnsi="Arial" w:cs="Arial"/>
                <w:color w:val="000000" w:themeColor="text1"/>
                <w:spacing w:val="-2"/>
                <w:sz w:val="20"/>
                <w:szCs w:val="20"/>
              </w:rPr>
              <w:t>)</w:t>
            </w:r>
          </w:p>
        </w:tc>
        <w:tc>
          <w:tcPr>
            <w:tcW w:w="1396" w:type="dxa"/>
            <w:vAlign w:val="center"/>
          </w:tcPr>
          <w:p w14:paraId="435BB2D5" w14:textId="77777777" w:rsidR="000C43E4" w:rsidRPr="007C1E05" w:rsidRDefault="000C43E4" w:rsidP="009F0CFC">
            <w:pPr>
              <w:pStyle w:val="TableParagraph"/>
              <w:spacing w:before="210" w:line="240" w:lineRule="auto"/>
              <w:ind w:left="10"/>
              <w:rPr>
                <w:rFonts w:ascii="Arial" w:hAnsi="Arial" w:cs="Arial"/>
                <w:color w:val="000000" w:themeColor="text1"/>
                <w:spacing w:val="-2"/>
                <w:sz w:val="20"/>
                <w:szCs w:val="20"/>
              </w:rPr>
            </w:pPr>
            <w:r w:rsidRPr="007C1E05">
              <w:rPr>
                <w:rFonts w:ascii="Arial" w:hAnsi="Arial" w:cs="Arial"/>
                <w:color w:val="000000" w:themeColor="text1"/>
                <w:spacing w:val="-2"/>
                <w:sz w:val="20"/>
                <w:szCs w:val="20"/>
              </w:rPr>
              <w:t>0.02</w:t>
            </w:r>
          </w:p>
        </w:tc>
      </w:tr>
      <w:tr w:rsidR="000C43E4" w:rsidRPr="007C1E05" w14:paraId="14780C66" w14:textId="77777777" w:rsidTr="009F0CFC">
        <w:trPr>
          <w:trHeight w:val="89"/>
          <w:jc w:val="center"/>
        </w:trPr>
        <w:tc>
          <w:tcPr>
            <w:tcW w:w="831" w:type="dxa"/>
            <w:vAlign w:val="center"/>
          </w:tcPr>
          <w:p w14:paraId="7FFD2BAC" w14:textId="12D6AFA6" w:rsidR="000C43E4" w:rsidRPr="007C1E05" w:rsidRDefault="000C43E4" w:rsidP="009F0CFC">
            <w:pPr>
              <w:pStyle w:val="TableParagraph"/>
              <w:spacing w:before="210" w:line="240" w:lineRule="auto"/>
              <w:ind w:right="2"/>
              <w:rPr>
                <w:rFonts w:ascii="Arial" w:hAnsi="Arial" w:cs="Arial"/>
                <w:color w:val="000000" w:themeColor="text1"/>
                <w:sz w:val="20"/>
                <w:szCs w:val="20"/>
              </w:rPr>
            </w:pPr>
            <w:r w:rsidRPr="007C1E05">
              <w:rPr>
                <w:rFonts w:ascii="Arial" w:hAnsi="Arial" w:cs="Arial"/>
                <w:color w:val="000000" w:themeColor="text1"/>
                <w:spacing w:val="-5"/>
                <w:sz w:val="20"/>
                <w:szCs w:val="20"/>
              </w:rPr>
              <w:t>8</w:t>
            </w:r>
          </w:p>
        </w:tc>
        <w:tc>
          <w:tcPr>
            <w:tcW w:w="1454" w:type="dxa"/>
            <w:vAlign w:val="center"/>
          </w:tcPr>
          <w:p w14:paraId="2E815D25" w14:textId="68E9B62F" w:rsidR="000C43E4" w:rsidRPr="007C1E05" w:rsidRDefault="000C43E4" w:rsidP="009F0CFC">
            <w:pPr>
              <w:pStyle w:val="TableParagraph"/>
              <w:spacing w:before="210" w:line="240" w:lineRule="auto"/>
              <w:ind w:left="11" w:right="1"/>
              <w:rPr>
                <w:rFonts w:ascii="Arial" w:hAnsi="Arial" w:cs="Arial"/>
                <w:color w:val="000000" w:themeColor="text1"/>
                <w:sz w:val="20"/>
                <w:szCs w:val="20"/>
              </w:rPr>
            </w:pPr>
            <w:r w:rsidRPr="007C1E05">
              <w:rPr>
                <w:rFonts w:ascii="Arial" w:hAnsi="Arial" w:cs="Arial"/>
                <w:color w:val="000000" w:themeColor="text1"/>
                <w:sz w:val="20"/>
                <w:szCs w:val="20"/>
              </w:rPr>
              <w:t xml:space="preserve">Mn </w:t>
            </w:r>
            <w:r w:rsidRPr="007C1E05">
              <w:rPr>
                <w:rFonts w:ascii="Arial" w:hAnsi="Arial" w:cs="Arial"/>
                <w:color w:val="000000" w:themeColor="text1"/>
                <w:spacing w:val="-2"/>
                <w:sz w:val="20"/>
                <w:szCs w:val="20"/>
              </w:rPr>
              <w:t>(</w:t>
            </w:r>
            <w:r w:rsidR="003639B7">
              <w:rPr>
                <w:rFonts w:ascii="Arial" w:hAnsi="Arial" w:cs="Arial"/>
                <w:color w:val="000000" w:themeColor="text1"/>
                <w:spacing w:val="-2"/>
                <w:sz w:val="20"/>
                <w:szCs w:val="20"/>
              </w:rPr>
              <w:t>%</w:t>
            </w:r>
            <w:r w:rsidRPr="007C1E05">
              <w:rPr>
                <w:rFonts w:ascii="Arial" w:hAnsi="Arial" w:cs="Arial"/>
                <w:color w:val="000000" w:themeColor="text1"/>
                <w:spacing w:val="-2"/>
                <w:sz w:val="20"/>
                <w:szCs w:val="20"/>
              </w:rPr>
              <w:t>)</w:t>
            </w:r>
          </w:p>
        </w:tc>
        <w:tc>
          <w:tcPr>
            <w:tcW w:w="1396" w:type="dxa"/>
            <w:vAlign w:val="center"/>
          </w:tcPr>
          <w:p w14:paraId="33DF316E" w14:textId="77777777" w:rsidR="000C43E4" w:rsidRPr="007C1E05" w:rsidRDefault="000C43E4" w:rsidP="009F0CFC">
            <w:pPr>
              <w:pStyle w:val="TableParagraph"/>
              <w:spacing w:before="210" w:line="240" w:lineRule="auto"/>
              <w:ind w:left="10"/>
              <w:rPr>
                <w:rFonts w:ascii="Arial" w:hAnsi="Arial" w:cs="Arial"/>
                <w:color w:val="000000" w:themeColor="text1"/>
                <w:spacing w:val="-4"/>
                <w:sz w:val="20"/>
                <w:szCs w:val="20"/>
              </w:rPr>
            </w:pPr>
            <w:r w:rsidRPr="007C1E05">
              <w:rPr>
                <w:rFonts w:ascii="Arial" w:hAnsi="Arial" w:cs="Arial"/>
                <w:color w:val="000000" w:themeColor="text1"/>
                <w:spacing w:val="-4"/>
                <w:sz w:val="20"/>
                <w:szCs w:val="20"/>
              </w:rPr>
              <w:t>0.1</w:t>
            </w:r>
          </w:p>
        </w:tc>
      </w:tr>
      <w:tr w:rsidR="000C43E4" w:rsidRPr="007C1E05" w14:paraId="66ADA7BB" w14:textId="77777777" w:rsidTr="009F0CFC">
        <w:trPr>
          <w:trHeight w:val="90"/>
          <w:jc w:val="center"/>
        </w:trPr>
        <w:tc>
          <w:tcPr>
            <w:tcW w:w="831" w:type="dxa"/>
            <w:vAlign w:val="center"/>
          </w:tcPr>
          <w:p w14:paraId="5C806AD0" w14:textId="511D3DB5" w:rsidR="000C43E4" w:rsidRPr="007C1E05" w:rsidRDefault="000C43E4" w:rsidP="009F0CFC">
            <w:pPr>
              <w:pStyle w:val="TableParagraph"/>
              <w:spacing w:before="210" w:line="240" w:lineRule="auto"/>
              <w:ind w:right="2"/>
              <w:rPr>
                <w:rFonts w:ascii="Arial" w:hAnsi="Arial" w:cs="Arial"/>
                <w:color w:val="000000" w:themeColor="text1"/>
                <w:sz w:val="20"/>
                <w:szCs w:val="20"/>
              </w:rPr>
            </w:pPr>
            <w:r w:rsidRPr="007C1E05">
              <w:rPr>
                <w:rFonts w:ascii="Arial" w:hAnsi="Arial" w:cs="Arial"/>
                <w:color w:val="000000" w:themeColor="text1"/>
                <w:spacing w:val="-5"/>
                <w:sz w:val="20"/>
                <w:szCs w:val="20"/>
              </w:rPr>
              <w:t>9</w:t>
            </w:r>
          </w:p>
        </w:tc>
        <w:tc>
          <w:tcPr>
            <w:tcW w:w="1454" w:type="dxa"/>
            <w:vAlign w:val="center"/>
          </w:tcPr>
          <w:p w14:paraId="458E8B86" w14:textId="1F470152" w:rsidR="000C43E4" w:rsidRPr="007C1E05" w:rsidRDefault="000C43E4" w:rsidP="009F0CFC">
            <w:pPr>
              <w:pStyle w:val="TableParagraph"/>
              <w:spacing w:before="210" w:line="240" w:lineRule="auto"/>
              <w:ind w:left="11" w:right="2"/>
              <w:rPr>
                <w:rFonts w:ascii="Arial" w:hAnsi="Arial" w:cs="Arial"/>
                <w:color w:val="000000" w:themeColor="text1"/>
                <w:sz w:val="20"/>
                <w:szCs w:val="20"/>
              </w:rPr>
            </w:pPr>
            <w:r w:rsidRPr="007C1E05">
              <w:rPr>
                <w:rFonts w:ascii="Arial" w:hAnsi="Arial" w:cs="Arial"/>
                <w:color w:val="000000" w:themeColor="text1"/>
                <w:sz w:val="20"/>
                <w:szCs w:val="20"/>
              </w:rPr>
              <w:t xml:space="preserve">Zn </w:t>
            </w:r>
            <w:r w:rsidRPr="007C1E05">
              <w:rPr>
                <w:rFonts w:ascii="Arial" w:hAnsi="Arial" w:cs="Arial"/>
                <w:color w:val="000000" w:themeColor="text1"/>
                <w:spacing w:val="-2"/>
                <w:sz w:val="20"/>
                <w:szCs w:val="20"/>
              </w:rPr>
              <w:t>(</w:t>
            </w:r>
            <w:r w:rsidR="003639B7">
              <w:rPr>
                <w:rFonts w:ascii="Arial" w:hAnsi="Arial" w:cs="Arial"/>
                <w:color w:val="000000" w:themeColor="text1"/>
                <w:spacing w:val="-2"/>
                <w:sz w:val="20"/>
                <w:szCs w:val="20"/>
              </w:rPr>
              <w:t>%</w:t>
            </w:r>
            <w:r w:rsidRPr="007C1E05">
              <w:rPr>
                <w:rFonts w:ascii="Arial" w:hAnsi="Arial" w:cs="Arial"/>
                <w:color w:val="000000" w:themeColor="text1"/>
                <w:spacing w:val="-2"/>
                <w:sz w:val="20"/>
                <w:szCs w:val="20"/>
              </w:rPr>
              <w:t>)</w:t>
            </w:r>
          </w:p>
        </w:tc>
        <w:tc>
          <w:tcPr>
            <w:tcW w:w="1396" w:type="dxa"/>
            <w:vAlign w:val="center"/>
          </w:tcPr>
          <w:p w14:paraId="088B64FB" w14:textId="77777777" w:rsidR="000C43E4" w:rsidRPr="007C1E05" w:rsidRDefault="000C43E4" w:rsidP="009F0CFC">
            <w:pPr>
              <w:pStyle w:val="TableParagraph"/>
              <w:spacing w:before="210" w:line="240" w:lineRule="auto"/>
              <w:ind w:left="10"/>
              <w:rPr>
                <w:rFonts w:ascii="Arial" w:hAnsi="Arial" w:cs="Arial"/>
                <w:color w:val="000000" w:themeColor="text1"/>
                <w:spacing w:val="-4"/>
                <w:sz w:val="20"/>
                <w:szCs w:val="20"/>
              </w:rPr>
            </w:pPr>
            <w:r w:rsidRPr="007C1E05">
              <w:rPr>
                <w:rFonts w:ascii="Arial" w:hAnsi="Arial" w:cs="Arial"/>
                <w:color w:val="000000" w:themeColor="text1"/>
                <w:spacing w:val="-4"/>
                <w:sz w:val="20"/>
                <w:szCs w:val="20"/>
              </w:rPr>
              <w:t>0.04</w:t>
            </w:r>
          </w:p>
        </w:tc>
      </w:tr>
      <w:tr w:rsidR="000C43E4" w:rsidRPr="007C1E05" w14:paraId="22BA39E0" w14:textId="77777777" w:rsidTr="009F0CFC">
        <w:trPr>
          <w:trHeight w:val="86"/>
          <w:jc w:val="center"/>
        </w:trPr>
        <w:tc>
          <w:tcPr>
            <w:tcW w:w="831" w:type="dxa"/>
            <w:vAlign w:val="center"/>
          </w:tcPr>
          <w:p w14:paraId="2F0893C4" w14:textId="69D530C1" w:rsidR="000C43E4" w:rsidRPr="007C1E05" w:rsidRDefault="000C43E4" w:rsidP="009F0CFC">
            <w:pPr>
              <w:pStyle w:val="TableParagraph"/>
              <w:spacing w:before="198" w:line="240" w:lineRule="auto"/>
              <w:ind w:right="2"/>
              <w:rPr>
                <w:rFonts w:ascii="Arial" w:hAnsi="Arial" w:cs="Arial"/>
                <w:color w:val="000000" w:themeColor="text1"/>
                <w:sz w:val="20"/>
                <w:szCs w:val="20"/>
              </w:rPr>
            </w:pPr>
            <w:r w:rsidRPr="007C1E05">
              <w:rPr>
                <w:rFonts w:ascii="Arial" w:hAnsi="Arial" w:cs="Arial"/>
                <w:color w:val="000000" w:themeColor="text1"/>
                <w:spacing w:val="-5"/>
                <w:sz w:val="20"/>
                <w:szCs w:val="20"/>
              </w:rPr>
              <w:t>10</w:t>
            </w:r>
          </w:p>
        </w:tc>
        <w:tc>
          <w:tcPr>
            <w:tcW w:w="1454" w:type="dxa"/>
            <w:vAlign w:val="center"/>
          </w:tcPr>
          <w:p w14:paraId="77199014" w14:textId="6620E73D" w:rsidR="000C43E4" w:rsidRPr="007C1E05" w:rsidRDefault="000C43E4" w:rsidP="009F0CFC">
            <w:pPr>
              <w:pStyle w:val="TableParagraph"/>
              <w:spacing w:before="198" w:line="240" w:lineRule="auto"/>
              <w:ind w:left="11" w:right="2"/>
              <w:rPr>
                <w:rFonts w:ascii="Arial" w:hAnsi="Arial" w:cs="Arial"/>
                <w:color w:val="000000" w:themeColor="text1"/>
                <w:sz w:val="20"/>
                <w:szCs w:val="20"/>
              </w:rPr>
            </w:pPr>
            <w:r w:rsidRPr="007C1E05">
              <w:rPr>
                <w:rFonts w:ascii="Arial" w:hAnsi="Arial" w:cs="Arial"/>
                <w:color w:val="000000" w:themeColor="text1"/>
                <w:sz w:val="20"/>
                <w:szCs w:val="20"/>
              </w:rPr>
              <w:t xml:space="preserve">Cu </w:t>
            </w:r>
            <w:r w:rsidRPr="007C1E05">
              <w:rPr>
                <w:rFonts w:ascii="Arial" w:hAnsi="Arial" w:cs="Arial"/>
                <w:color w:val="000000" w:themeColor="text1"/>
                <w:spacing w:val="-2"/>
                <w:sz w:val="20"/>
                <w:szCs w:val="20"/>
              </w:rPr>
              <w:t>(</w:t>
            </w:r>
            <w:r w:rsidR="003639B7">
              <w:rPr>
                <w:rFonts w:ascii="Arial" w:hAnsi="Arial" w:cs="Arial"/>
                <w:color w:val="000000" w:themeColor="text1"/>
                <w:spacing w:val="-2"/>
                <w:sz w:val="20"/>
                <w:szCs w:val="20"/>
              </w:rPr>
              <w:t>%</w:t>
            </w:r>
            <w:r w:rsidRPr="007C1E05">
              <w:rPr>
                <w:rFonts w:ascii="Arial" w:hAnsi="Arial" w:cs="Arial"/>
                <w:color w:val="000000" w:themeColor="text1"/>
                <w:spacing w:val="-2"/>
                <w:sz w:val="20"/>
                <w:szCs w:val="20"/>
              </w:rPr>
              <w:t>)</w:t>
            </w:r>
          </w:p>
        </w:tc>
        <w:tc>
          <w:tcPr>
            <w:tcW w:w="1396" w:type="dxa"/>
            <w:vAlign w:val="center"/>
          </w:tcPr>
          <w:p w14:paraId="2AB95337" w14:textId="77777777" w:rsidR="000C43E4" w:rsidRPr="007C1E05" w:rsidRDefault="000C43E4" w:rsidP="009F0CFC">
            <w:pPr>
              <w:pStyle w:val="TableParagraph"/>
              <w:spacing w:before="198" w:line="240" w:lineRule="auto"/>
              <w:ind w:left="10"/>
              <w:rPr>
                <w:rFonts w:ascii="Arial" w:hAnsi="Arial" w:cs="Arial"/>
                <w:color w:val="000000" w:themeColor="text1"/>
                <w:spacing w:val="-5"/>
                <w:sz w:val="20"/>
                <w:szCs w:val="20"/>
              </w:rPr>
            </w:pPr>
            <w:r w:rsidRPr="007C1E05">
              <w:rPr>
                <w:rFonts w:ascii="Arial" w:hAnsi="Arial" w:cs="Arial"/>
                <w:color w:val="000000" w:themeColor="text1"/>
                <w:spacing w:val="-5"/>
                <w:sz w:val="20"/>
                <w:szCs w:val="20"/>
              </w:rPr>
              <w:t>0.02</w:t>
            </w:r>
          </w:p>
        </w:tc>
      </w:tr>
      <w:tr w:rsidR="000C43E4" w:rsidRPr="007C1E05" w14:paraId="27708FCB" w14:textId="77777777" w:rsidTr="009F0CFC">
        <w:trPr>
          <w:trHeight w:val="30"/>
          <w:jc w:val="center"/>
        </w:trPr>
        <w:tc>
          <w:tcPr>
            <w:tcW w:w="831" w:type="dxa"/>
            <w:tcBorders>
              <w:bottom w:val="single" w:sz="4" w:space="0" w:color="auto"/>
            </w:tcBorders>
            <w:vAlign w:val="center"/>
          </w:tcPr>
          <w:p w14:paraId="5D4B187F" w14:textId="32BC3A73" w:rsidR="000C43E4" w:rsidRPr="007C1E05" w:rsidRDefault="000C43E4" w:rsidP="009F0CFC">
            <w:pPr>
              <w:pStyle w:val="TableParagraph"/>
              <w:spacing w:before="198" w:line="240" w:lineRule="auto"/>
              <w:ind w:right="2"/>
              <w:rPr>
                <w:rFonts w:ascii="Arial" w:hAnsi="Arial" w:cs="Arial"/>
                <w:color w:val="000000" w:themeColor="text1"/>
                <w:sz w:val="20"/>
                <w:szCs w:val="20"/>
              </w:rPr>
            </w:pPr>
            <w:r w:rsidRPr="007C1E05">
              <w:rPr>
                <w:rFonts w:ascii="Arial" w:hAnsi="Arial" w:cs="Arial"/>
                <w:color w:val="000000" w:themeColor="text1"/>
                <w:spacing w:val="-5"/>
                <w:sz w:val="20"/>
                <w:szCs w:val="20"/>
              </w:rPr>
              <w:t>11</w:t>
            </w:r>
          </w:p>
        </w:tc>
        <w:tc>
          <w:tcPr>
            <w:tcW w:w="1454" w:type="dxa"/>
            <w:tcBorders>
              <w:bottom w:val="single" w:sz="4" w:space="0" w:color="auto"/>
            </w:tcBorders>
            <w:vAlign w:val="center"/>
          </w:tcPr>
          <w:p w14:paraId="24F79CFA" w14:textId="0BFB8CB3" w:rsidR="000C43E4" w:rsidRPr="007C1E05" w:rsidRDefault="000C43E4" w:rsidP="009F0CFC">
            <w:pPr>
              <w:pStyle w:val="TableParagraph"/>
              <w:spacing w:before="198" w:line="240" w:lineRule="auto"/>
              <w:ind w:left="11" w:right="4"/>
              <w:rPr>
                <w:rFonts w:ascii="Arial" w:hAnsi="Arial" w:cs="Arial"/>
                <w:color w:val="000000" w:themeColor="text1"/>
                <w:sz w:val="20"/>
                <w:szCs w:val="20"/>
              </w:rPr>
            </w:pPr>
            <w:proofErr w:type="gramStart"/>
            <w:r w:rsidRPr="007C1E05">
              <w:rPr>
                <w:rFonts w:ascii="Arial" w:hAnsi="Arial" w:cs="Arial"/>
                <w:color w:val="000000" w:themeColor="text1"/>
                <w:spacing w:val="-2"/>
                <w:sz w:val="20"/>
                <w:szCs w:val="20"/>
              </w:rPr>
              <w:t>B(</w:t>
            </w:r>
            <w:proofErr w:type="gramEnd"/>
            <w:r w:rsidR="003639B7">
              <w:rPr>
                <w:rFonts w:ascii="Arial" w:hAnsi="Arial" w:cs="Arial"/>
                <w:color w:val="000000" w:themeColor="text1"/>
                <w:spacing w:val="-2"/>
                <w:sz w:val="20"/>
                <w:szCs w:val="20"/>
              </w:rPr>
              <w:t>%</w:t>
            </w:r>
            <w:r w:rsidRPr="007C1E05">
              <w:rPr>
                <w:rFonts w:ascii="Arial" w:hAnsi="Arial" w:cs="Arial"/>
                <w:color w:val="000000" w:themeColor="text1"/>
                <w:spacing w:val="-2"/>
                <w:sz w:val="20"/>
                <w:szCs w:val="20"/>
              </w:rPr>
              <w:t>)</w:t>
            </w:r>
          </w:p>
        </w:tc>
        <w:tc>
          <w:tcPr>
            <w:tcW w:w="1396" w:type="dxa"/>
            <w:tcBorders>
              <w:bottom w:val="single" w:sz="4" w:space="0" w:color="auto"/>
            </w:tcBorders>
            <w:vAlign w:val="center"/>
          </w:tcPr>
          <w:p w14:paraId="4A4DD852" w14:textId="77777777" w:rsidR="000C43E4" w:rsidRPr="007C1E05" w:rsidRDefault="000C43E4" w:rsidP="009F0CFC">
            <w:pPr>
              <w:pStyle w:val="TableParagraph"/>
              <w:spacing w:before="198" w:line="240" w:lineRule="auto"/>
              <w:ind w:left="10" w:right="2"/>
              <w:rPr>
                <w:rFonts w:ascii="Arial" w:hAnsi="Arial" w:cs="Arial"/>
                <w:color w:val="000000" w:themeColor="text1"/>
                <w:spacing w:val="-5"/>
                <w:sz w:val="20"/>
                <w:szCs w:val="20"/>
              </w:rPr>
            </w:pPr>
            <w:r w:rsidRPr="007C1E05">
              <w:rPr>
                <w:rFonts w:ascii="Arial" w:hAnsi="Arial" w:cs="Arial"/>
                <w:color w:val="000000" w:themeColor="text1"/>
                <w:spacing w:val="-5"/>
                <w:sz w:val="20"/>
                <w:szCs w:val="20"/>
              </w:rPr>
              <w:t>0.01</w:t>
            </w:r>
          </w:p>
        </w:tc>
      </w:tr>
    </w:tbl>
    <w:bookmarkEnd w:id="0"/>
    <w:p w14:paraId="3AE35E37" w14:textId="79F6C788" w:rsidR="00774C41" w:rsidRPr="007C1E05" w:rsidRDefault="00E55E31" w:rsidP="000C43E4">
      <w:pPr>
        <w:pStyle w:val="my-2"/>
        <w:jc w:val="both"/>
        <w:rPr>
          <w:rFonts w:ascii="Arial" w:hAnsi="Arial" w:cs="Arial"/>
          <w:color w:val="000000" w:themeColor="text1"/>
          <w:sz w:val="20"/>
          <w:szCs w:val="20"/>
        </w:rPr>
      </w:pPr>
      <w:r w:rsidRPr="007C1E05">
        <w:rPr>
          <w:rFonts w:ascii="Arial" w:hAnsi="Arial" w:cs="Arial"/>
          <w:noProof/>
          <w:color w:val="000000" w:themeColor="text1"/>
          <w:sz w:val="20"/>
          <w:szCs w:val="20"/>
        </w:rPr>
        <mc:AlternateContent>
          <mc:Choice Requires="wps">
            <w:drawing>
              <wp:anchor distT="45720" distB="45720" distL="114300" distR="114300" simplePos="0" relativeHeight="251660288" behindDoc="0" locked="0" layoutInCell="1" allowOverlap="1" wp14:anchorId="7E6EFECB" wp14:editId="65957A32">
                <wp:simplePos x="0" y="0"/>
                <wp:positionH relativeFrom="column">
                  <wp:posOffset>690880</wp:posOffset>
                </wp:positionH>
                <wp:positionV relativeFrom="paragraph">
                  <wp:posOffset>188595</wp:posOffset>
                </wp:positionV>
                <wp:extent cx="4109085" cy="272415"/>
                <wp:effectExtent l="0" t="0" r="5715" b="0"/>
                <wp:wrapNone/>
                <wp:docPr id="18925463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9085" cy="272415"/>
                        </a:xfrm>
                        <a:prstGeom prst="rect">
                          <a:avLst/>
                        </a:prstGeom>
                        <a:solidFill>
                          <a:srgbClr val="FFFFFF"/>
                        </a:solidFill>
                        <a:ln w="9525">
                          <a:noFill/>
                          <a:miter lim="800000"/>
                        </a:ln>
                      </wps:spPr>
                      <wps:txbx>
                        <w:txbxContent>
                          <w:p w14:paraId="21E7A4B4" w14:textId="77777777" w:rsidR="00174F16" w:rsidRDefault="00174F16">
                            <w:r>
                              <w:rPr>
                                <w:rFonts w:ascii="Arial" w:hAnsi="Arial" w:cs="Arial"/>
                                <w:color w:val="000000" w:themeColor="text1"/>
                                <w:sz w:val="20"/>
                                <w:szCs w:val="20"/>
                              </w:rPr>
                              <w:t>Table 2. Effect of treatment on soil pH and Electrical conductivity (EC)</w:t>
                            </w:r>
                          </w:p>
                        </w:txbxContent>
                      </wps:txbx>
                      <wps:bodyPr rot="0" vert="horz" wrap="square" lIns="91440" tIns="45720" rIns="91440" bIns="45720" anchor="t" anchorCtr="0">
                        <a:noAutofit/>
                      </wps:bodyPr>
                    </wps:wsp>
                  </a:graphicData>
                </a:graphic>
              </wp:anchor>
            </w:drawing>
          </mc:Choice>
          <mc:Fallback>
            <w:pict>
              <v:shape w14:anchorId="7E6EFECB" id="_x0000_s1027" type="#_x0000_t202" style="position:absolute;left:0;text-align:left;margin-left:54.4pt;margin-top:14.85pt;width:323.55pt;height:21.45pt;z-index:25166028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" stroked="f">
                <v:textbox>
                  <w:txbxContent>
                    <w:p w14:paraId="21E7A4B4" w14:textId="77777777" w:rsidR="00174F16" w:rsidRDefault="00174F16">
                      <w:r>
                        <w:rPr>
                          <w:rFonts w:ascii="Arial" w:hAnsi="Arial" w:cs="Arial"/>
                          <w:color w:val="000000" w:themeColor="text1"/>
                          <w:sz w:val="20"/>
                          <w:szCs w:val="20"/>
                        </w:rPr>
                        <w:t>Table 2. Effect of treatment on soil pH and Electrical conductivity (EC)</w:t>
                      </w:r>
                    </w:p>
                  </w:txbxContent>
                </v:textbox>
              </v:shape>
            </w:pict>
          </mc:Fallback>
        </mc:AlternateContent>
      </w:r>
    </w:p>
    <w:p w14:paraId="3FA2392D" w14:textId="37601FFC" w:rsidR="00774C41" w:rsidRPr="007C1E05" w:rsidRDefault="00774C41">
      <w:pPr>
        <w:pStyle w:val="my-2"/>
        <w:ind w:firstLine="720"/>
        <w:jc w:val="both"/>
        <w:rPr>
          <w:rFonts w:ascii="Arial" w:hAnsi="Arial" w:cs="Arial"/>
          <w:color w:val="000000" w:themeColor="text1"/>
          <w:sz w:val="20"/>
          <w:szCs w:val="20"/>
        </w:rPr>
      </w:pPr>
    </w:p>
    <w:tbl>
      <w:tblPr>
        <w:tblStyle w:val="Table"/>
        <w:tblpPr w:leftFromText="180" w:rightFromText="180" w:vertAnchor="text" w:horzAnchor="margin" w:tblpXSpec="center" w:tblpY="-118"/>
        <w:tblW w:w="6563"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5"/>
        <w:gridCol w:w="1167"/>
        <w:gridCol w:w="1460"/>
        <w:gridCol w:w="1314"/>
        <w:gridCol w:w="1167"/>
      </w:tblGrid>
      <w:tr w:rsidR="00E55E31" w:rsidRPr="007C1E05" w14:paraId="2A754F6D" w14:textId="77777777" w:rsidTr="000C43E4">
        <w:trPr>
          <w:cnfStyle w:val="100000000000" w:firstRow="1" w:lastRow="0" w:firstColumn="0" w:lastColumn="0" w:oddVBand="0" w:evenVBand="0" w:oddHBand="0" w:evenHBand="0" w:firstRowFirstColumn="0" w:firstRowLastColumn="0" w:lastRowFirstColumn="0" w:lastRowLastColumn="0"/>
          <w:trHeight w:val="143"/>
          <w:tblHeader/>
        </w:trPr>
        <w:tc>
          <w:tcPr>
            <w:tcW w:w="1455" w:type="dxa"/>
            <w:vMerge w:val="restart"/>
            <w:tcBorders>
              <w:left w:val="nil"/>
              <w:bottom w:val="single" w:sz="0" w:space="0" w:color="auto"/>
              <w:right w:val="nil"/>
            </w:tcBorders>
            <w:vAlign w:val="center"/>
          </w:tcPr>
          <w:p w14:paraId="1F94EFE7" w14:textId="77777777" w:rsidR="00E55E31" w:rsidRPr="007C1E05" w:rsidRDefault="00E55E31" w:rsidP="000C43E4">
            <w:pPr>
              <w:pStyle w:val="Compact"/>
              <w:jc w:val="center"/>
              <w:rPr>
                <w:rFonts w:ascii="Arial" w:hAnsi="Arial" w:cs="Arial"/>
                <w:b/>
                <w:bCs/>
                <w:color w:val="000000" w:themeColor="text1"/>
                <w:sz w:val="20"/>
                <w:szCs w:val="20"/>
                <w:lang w:eastAsia="en-IN" w:bidi="ml-IN"/>
              </w:rPr>
            </w:pPr>
            <w:r w:rsidRPr="007C1E05">
              <w:rPr>
                <w:rFonts w:ascii="Arial" w:hAnsi="Arial" w:cs="Arial"/>
                <w:b/>
                <w:bCs/>
                <w:color w:val="000000" w:themeColor="text1"/>
                <w:sz w:val="20"/>
                <w:szCs w:val="20"/>
                <w:lang w:eastAsia="en-IN" w:bidi="ml-IN"/>
              </w:rPr>
              <w:t>Treatments</w:t>
            </w:r>
          </w:p>
        </w:tc>
        <w:tc>
          <w:tcPr>
            <w:tcW w:w="2627" w:type="dxa"/>
            <w:gridSpan w:val="2"/>
            <w:tcBorders>
              <w:left w:val="nil"/>
              <w:bottom w:val="single" w:sz="0" w:space="0" w:color="auto"/>
              <w:right w:val="nil"/>
            </w:tcBorders>
            <w:vAlign w:val="center"/>
          </w:tcPr>
          <w:p w14:paraId="2FC42598" w14:textId="77777777" w:rsidR="00E55E31" w:rsidRPr="007C1E05" w:rsidRDefault="00E55E31" w:rsidP="000C43E4">
            <w:pPr>
              <w:pStyle w:val="Compact"/>
              <w:jc w:val="center"/>
              <w:rPr>
                <w:rFonts w:ascii="Arial" w:hAnsi="Arial" w:cs="Arial"/>
                <w:b/>
                <w:bCs/>
                <w:color w:val="000000" w:themeColor="text1"/>
                <w:sz w:val="20"/>
                <w:szCs w:val="20"/>
                <w:lang w:eastAsia="en-IN" w:bidi="ml-IN"/>
              </w:rPr>
            </w:pPr>
            <w:r w:rsidRPr="007C1E05">
              <w:rPr>
                <w:rFonts w:ascii="Arial" w:hAnsi="Arial" w:cs="Arial"/>
                <w:b/>
                <w:bCs/>
                <w:color w:val="000000" w:themeColor="text1"/>
                <w:sz w:val="20"/>
                <w:szCs w:val="20"/>
                <w:lang w:eastAsia="en-IN" w:bidi="ml-IN"/>
              </w:rPr>
              <w:t>Soil pH</w:t>
            </w:r>
          </w:p>
        </w:tc>
        <w:tc>
          <w:tcPr>
            <w:tcW w:w="2481" w:type="dxa"/>
            <w:gridSpan w:val="2"/>
            <w:tcBorders>
              <w:top w:val="single" w:sz="4" w:space="0" w:color="auto"/>
              <w:left w:val="nil"/>
              <w:bottom w:val="single" w:sz="4" w:space="0" w:color="auto"/>
              <w:right w:val="nil"/>
            </w:tcBorders>
            <w:vAlign w:val="center"/>
          </w:tcPr>
          <w:p w14:paraId="12E3064C" w14:textId="77777777" w:rsidR="00E55E31" w:rsidRPr="007C1E05" w:rsidRDefault="00E55E31" w:rsidP="000C43E4">
            <w:pPr>
              <w:pStyle w:val="Compact"/>
              <w:jc w:val="center"/>
              <w:rPr>
                <w:rFonts w:ascii="Arial" w:hAnsi="Arial" w:cs="Arial"/>
                <w:b/>
                <w:bCs/>
                <w:color w:val="000000" w:themeColor="text1"/>
                <w:sz w:val="20"/>
                <w:szCs w:val="20"/>
                <w:lang w:eastAsia="en-IN" w:bidi="ml-IN"/>
              </w:rPr>
            </w:pPr>
            <w:r w:rsidRPr="007C1E05">
              <w:rPr>
                <w:rFonts w:ascii="Arial" w:hAnsi="Arial" w:cs="Arial"/>
                <w:b/>
                <w:bCs/>
                <w:color w:val="000000" w:themeColor="text1"/>
                <w:sz w:val="20"/>
                <w:szCs w:val="20"/>
                <w:lang w:eastAsia="en-IN" w:bidi="ml-IN"/>
              </w:rPr>
              <w:t>EC (</w:t>
            </w:r>
            <w:proofErr w:type="spellStart"/>
            <w:r w:rsidRPr="007C1E05">
              <w:rPr>
                <w:rFonts w:ascii="Arial" w:hAnsi="Arial" w:cs="Arial"/>
                <w:b/>
                <w:bCs/>
                <w:color w:val="000000" w:themeColor="text1"/>
                <w:sz w:val="20"/>
                <w:szCs w:val="20"/>
                <w:lang w:eastAsia="en-IN" w:bidi="ml-IN"/>
              </w:rPr>
              <w:t>dS</w:t>
            </w:r>
            <w:proofErr w:type="spellEnd"/>
            <w:r w:rsidRPr="007C1E05">
              <w:rPr>
                <w:rFonts w:ascii="Arial" w:hAnsi="Arial" w:cs="Arial"/>
                <w:b/>
                <w:bCs/>
                <w:color w:val="000000" w:themeColor="text1"/>
                <w:sz w:val="20"/>
                <w:szCs w:val="20"/>
                <w:lang w:eastAsia="en-IN" w:bidi="ml-IN"/>
              </w:rPr>
              <w:t>/m)</w:t>
            </w:r>
          </w:p>
        </w:tc>
      </w:tr>
      <w:tr w:rsidR="00E55E31" w:rsidRPr="007C1E05" w14:paraId="62528CE9" w14:textId="77777777" w:rsidTr="000C43E4">
        <w:trPr>
          <w:cnfStyle w:val="100000000000" w:firstRow="1" w:lastRow="0" w:firstColumn="0" w:lastColumn="0" w:oddVBand="0" w:evenVBand="0" w:oddHBand="0" w:evenHBand="0" w:firstRowFirstColumn="0" w:firstRowLastColumn="0" w:lastRowFirstColumn="0" w:lastRowLastColumn="0"/>
          <w:trHeight w:val="142"/>
          <w:tblHeader/>
        </w:trPr>
        <w:tc>
          <w:tcPr>
            <w:tcW w:w="1455" w:type="dxa"/>
            <w:vMerge/>
            <w:tcBorders>
              <w:left w:val="nil"/>
              <w:bottom w:val="single" w:sz="4" w:space="0" w:color="auto"/>
              <w:right w:val="nil"/>
            </w:tcBorders>
            <w:vAlign w:val="center"/>
          </w:tcPr>
          <w:p w14:paraId="7174DCD0" w14:textId="77777777" w:rsidR="00E55E31" w:rsidRPr="007C1E05" w:rsidRDefault="00E55E31" w:rsidP="000C43E4">
            <w:pPr>
              <w:pStyle w:val="Compact"/>
              <w:jc w:val="center"/>
              <w:rPr>
                <w:rFonts w:ascii="Arial" w:hAnsi="Arial" w:cs="Arial"/>
                <w:b/>
                <w:bCs/>
                <w:color w:val="000000" w:themeColor="text1"/>
                <w:sz w:val="20"/>
                <w:szCs w:val="20"/>
                <w:lang w:eastAsia="en-IN" w:bidi="ml-IN"/>
              </w:rPr>
            </w:pPr>
          </w:p>
        </w:tc>
        <w:tc>
          <w:tcPr>
            <w:tcW w:w="1167" w:type="dxa"/>
            <w:tcBorders>
              <w:left w:val="nil"/>
              <w:right w:val="nil"/>
            </w:tcBorders>
            <w:vAlign w:val="center"/>
          </w:tcPr>
          <w:p w14:paraId="2B481E0F" w14:textId="77777777" w:rsidR="00E55E31" w:rsidRPr="007C1E05" w:rsidRDefault="00E55E31" w:rsidP="000C43E4">
            <w:pPr>
              <w:pStyle w:val="Compact"/>
              <w:jc w:val="center"/>
              <w:rPr>
                <w:rFonts w:ascii="Arial" w:hAnsi="Arial" w:cs="Arial"/>
                <w:b/>
                <w:bCs/>
                <w:color w:val="000000" w:themeColor="text1"/>
                <w:sz w:val="20"/>
                <w:szCs w:val="20"/>
                <w:lang w:eastAsia="en-IN" w:bidi="ml-IN"/>
              </w:rPr>
            </w:pPr>
            <w:r w:rsidRPr="007C1E05">
              <w:rPr>
                <w:rFonts w:ascii="Arial" w:hAnsi="Arial" w:cs="Arial"/>
                <w:b/>
                <w:bCs/>
                <w:color w:val="000000" w:themeColor="text1"/>
                <w:sz w:val="20"/>
                <w:szCs w:val="20"/>
                <w:lang w:eastAsia="en-IN" w:bidi="ml-IN"/>
              </w:rPr>
              <w:t>First month</w:t>
            </w:r>
          </w:p>
        </w:tc>
        <w:tc>
          <w:tcPr>
            <w:tcW w:w="1460" w:type="dxa"/>
            <w:tcBorders>
              <w:left w:val="nil"/>
              <w:bottom w:val="single" w:sz="4" w:space="0" w:color="auto"/>
              <w:right w:val="nil"/>
            </w:tcBorders>
            <w:vAlign w:val="center"/>
          </w:tcPr>
          <w:p w14:paraId="08B60117" w14:textId="77777777" w:rsidR="00E55E31" w:rsidRPr="007C1E05" w:rsidRDefault="00E55E31" w:rsidP="000C43E4">
            <w:pPr>
              <w:pStyle w:val="Compact"/>
              <w:jc w:val="center"/>
              <w:rPr>
                <w:rFonts w:ascii="Arial" w:hAnsi="Arial" w:cs="Arial"/>
                <w:b/>
                <w:bCs/>
                <w:color w:val="000000" w:themeColor="text1"/>
                <w:sz w:val="20"/>
                <w:szCs w:val="20"/>
                <w:lang w:eastAsia="en-IN" w:bidi="ml-IN"/>
              </w:rPr>
            </w:pPr>
            <w:r w:rsidRPr="007C1E05">
              <w:rPr>
                <w:rFonts w:ascii="Arial" w:hAnsi="Arial" w:cs="Arial"/>
                <w:b/>
                <w:bCs/>
                <w:color w:val="000000" w:themeColor="text1"/>
                <w:sz w:val="20"/>
                <w:szCs w:val="20"/>
                <w:lang w:eastAsia="en-IN" w:bidi="ml-IN"/>
              </w:rPr>
              <w:t>Second month</w:t>
            </w:r>
          </w:p>
        </w:tc>
        <w:tc>
          <w:tcPr>
            <w:tcW w:w="1314" w:type="dxa"/>
            <w:tcBorders>
              <w:top w:val="single" w:sz="4" w:space="0" w:color="auto"/>
              <w:left w:val="nil"/>
              <w:bottom w:val="single" w:sz="4" w:space="0" w:color="auto"/>
              <w:right w:val="nil"/>
            </w:tcBorders>
            <w:vAlign w:val="center"/>
          </w:tcPr>
          <w:p w14:paraId="49548873" w14:textId="77777777" w:rsidR="00E55E31" w:rsidRPr="007C1E05" w:rsidRDefault="00E55E31" w:rsidP="000C43E4">
            <w:pPr>
              <w:pStyle w:val="Compact"/>
              <w:jc w:val="center"/>
              <w:rPr>
                <w:rFonts w:ascii="Arial" w:hAnsi="Arial" w:cs="Arial"/>
                <w:b/>
                <w:bCs/>
                <w:color w:val="000000" w:themeColor="text1"/>
                <w:sz w:val="20"/>
                <w:szCs w:val="20"/>
                <w:lang w:eastAsia="en-IN" w:bidi="ml-IN"/>
              </w:rPr>
            </w:pPr>
            <w:r w:rsidRPr="007C1E05">
              <w:rPr>
                <w:rFonts w:ascii="Arial" w:hAnsi="Arial" w:cs="Arial"/>
                <w:b/>
                <w:bCs/>
                <w:color w:val="000000" w:themeColor="text1"/>
                <w:sz w:val="20"/>
                <w:szCs w:val="20"/>
                <w:lang w:eastAsia="en-IN" w:bidi="ml-IN"/>
              </w:rPr>
              <w:t>First month</w:t>
            </w:r>
          </w:p>
        </w:tc>
        <w:tc>
          <w:tcPr>
            <w:tcW w:w="1167" w:type="dxa"/>
            <w:tcBorders>
              <w:top w:val="single" w:sz="4" w:space="0" w:color="auto"/>
              <w:left w:val="nil"/>
              <w:bottom w:val="single" w:sz="4" w:space="0" w:color="auto"/>
              <w:right w:val="nil"/>
            </w:tcBorders>
            <w:vAlign w:val="center"/>
          </w:tcPr>
          <w:p w14:paraId="4B038D5A" w14:textId="77777777" w:rsidR="00E55E31" w:rsidRPr="007C1E05" w:rsidRDefault="00E55E31" w:rsidP="000C43E4">
            <w:pPr>
              <w:pStyle w:val="Compact"/>
              <w:jc w:val="center"/>
              <w:rPr>
                <w:rFonts w:ascii="Arial" w:hAnsi="Arial" w:cs="Arial"/>
                <w:b/>
                <w:bCs/>
                <w:color w:val="000000" w:themeColor="text1"/>
                <w:sz w:val="20"/>
                <w:szCs w:val="20"/>
                <w:lang w:eastAsia="en-IN" w:bidi="ml-IN"/>
              </w:rPr>
            </w:pPr>
            <w:r w:rsidRPr="007C1E05">
              <w:rPr>
                <w:rFonts w:ascii="Arial" w:hAnsi="Arial" w:cs="Arial"/>
                <w:b/>
                <w:bCs/>
                <w:color w:val="000000" w:themeColor="text1"/>
                <w:sz w:val="20"/>
                <w:szCs w:val="20"/>
                <w:lang w:eastAsia="en-IN" w:bidi="ml-IN"/>
              </w:rPr>
              <w:t>Second month</w:t>
            </w:r>
          </w:p>
        </w:tc>
      </w:tr>
      <w:tr w:rsidR="00E55E31" w:rsidRPr="007C1E05" w14:paraId="44D91738" w14:textId="77777777" w:rsidTr="000C43E4">
        <w:trPr>
          <w:trHeight w:val="377"/>
        </w:trPr>
        <w:tc>
          <w:tcPr>
            <w:tcW w:w="1455" w:type="dxa"/>
            <w:tcBorders>
              <w:left w:val="nil"/>
              <w:bottom w:val="nil"/>
              <w:right w:val="nil"/>
            </w:tcBorders>
            <w:vAlign w:val="center"/>
          </w:tcPr>
          <w:p w14:paraId="13F4B0F9" w14:textId="77777777" w:rsidR="00E55E31" w:rsidRPr="007C1E05" w:rsidRDefault="00E55E31" w:rsidP="000C43E4">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T</w:t>
            </w:r>
            <w:r w:rsidRPr="007C1E05">
              <w:rPr>
                <w:rFonts w:ascii="Arial" w:hAnsi="Arial" w:cs="Arial"/>
                <w:color w:val="000000" w:themeColor="text1"/>
                <w:sz w:val="20"/>
                <w:szCs w:val="20"/>
                <w:vertAlign w:val="subscript"/>
                <w:lang w:eastAsia="en-IN" w:bidi="ml-IN"/>
              </w:rPr>
              <w:t>1</w:t>
            </w:r>
          </w:p>
        </w:tc>
        <w:tc>
          <w:tcPr>
            <w:tcW w:w="1167" w:type="dxa"/>
            <w:tcBorders>
              <w:top w:val="nil"/>
              <w:left w:val="nil"/>
              <w:bottom w:val="nil"/>
              <w:right w:val="nil"/>
            </w:tcBorders>
            <w:vAlign w:val="center"/>
          </w:tcPr>
          <w:p w14:paraId="2D35EA45" w14:textId="77777777" w:rsidR="00E55E31" w:rsidRPr="007C1E05" w:rsidRDefault="00E55E31" w:rsidP="000C43E4">
            <w:pPr>
              <w:pStyle w:val="Compact"/>
              <w:tabs>
                <w:tab w:val="left" w:pos="757"/>
              </w:tabs>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4.17</w:t>
            </w:r>
            <w:r w:rsidRPr="007C1E05">
              <w:rPr>
                <w:rFonts w:ascii="Arial" w:hAnsi="Arial" w:cs="Arial"/>
                <w:color w:val="000000" w:themeColor="text1"/>
                <w:sz w:val="20"/>
                <w:szCs w:val="20"/>
                <w:vertAlign w:val="superscript"/>
                <w:lang w:eastAsia="en-IN" w:bidi="ml-IN"/>
              </w:rPr>
              <w:t>c</w:t>
            </w:r>
          </w:p>
        </w:tc>
        <w:tc>
          <w:tcPr>
            <w:tcW w:w="1460" w:type="dxa"/>
            <w:tcBorders>
              <w:left w:val="nil"/>
              <w:bottom w:val="nil"/>
              <w:right w:val="nil"/>
            </w:tcBorders>
            <w:vAlign w:val="center"/>
          </w:tcPr>
          <w:p w14:paraId="08691A2F" w14:textId="77777777" w:rsidR="00E55E31" w:rsidRPr="007C1E05" w:rsidRDefault="00E55E31" w:rsidP="000C43E4">
            <w:pPr>
              <w:pStyle w:val="Compact"/>
              <w:tabs>
                <w:tab w:val="left" w:pos="757"/>
              </w:tabs>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4.07</w:t>
            </w:r>
            <w:r w:rsidRPr="007C1E05">
              <w:rPr>
                <w:rFonts w:ascii="Arial" w:hAnsi="Arial" w:cs="Arial"/>
                <w:color w:val="000000" w:themeColor="text1"/>
                <w:sz w:val="20"/>
                <w:szCs w:val="20"/>
                <w:vertAlign w:val="superscript"/>
                <w:lang w:eastAsia="en-IN" w:bidi="ml-IN"/>
              </w:rPr>
              <w:t>d</w:t>
            </w:r>
          </w:p>
        </w:tc>
        <w:tc>
          <w:tcPr>
            <w:tcW w:w="1314" w:type="dxa"/>
            <w:tcBorders>
              <w:left w:val="nil"/>
              <w:bottom w:val="nil"/>
              <w:right w:val="nil"/>
            </w:tcBorders>
            <w:vAlign w:val="center"/>
          </w:tcPr>
          <w:p w14:paraId="431E2AA1" w14:textId="77777777" w:rsidR="00E55E31" w:rsidRPr="007C1E05" w:rsidRDefault="00E55E31" w:rsidP="000C43E4">
            <w:pPr>
              <w:pStyle w:val="Compact"/>
              <w:tabs>
                <w:tab w:val="left" w:pos="757"/>
              </w:tabs>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0.435ᵇ</w:t>
            </w:r>
          </w:p>
        </w:tc>
        <w:tc>
          <w:tcPr>
            <w:tcW w:w="1167" w:type="dxa"/>
            <w:tcBorders>
              <w:left w:val="nil"/>
              <w:bottom w:val="nil"/>
              <w:right w:val="nil"/>
            </w:tcBorders>
            <w:vAlign w:val="center"/>
          </w:tcPr>
          <w:p w14:paraId="77564D1C" w14:textId="77777777" w:rsidR="00E55E31" w:rsidRPr="007C1E05" w:rsidRDefault="00E55E31" w:rsidP="000C43E4">
            <w:pPr>
              <w:pStyle w:val="Compact"/>
              <w:tabs>
                <w:tab w:val="left" w:pos="757"/>
              </w:tabs>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0.31ᵇ</w:t>
            </w:r>
          </w:p>
        </w:tc>
      </w:tr>
      <w:tr w:rsidR="00E55E31" w:rsidRPr="007C1E05" w14:paraId="1D24E0E3" w14:textId="77777777" w:rsidTr="000C43E4">
        <w:trPr>
          <w:trHeight w:val="367"/>
        </w:trPr>
        <w:tc>
          <w:tcPr>
            <w:tcW w:w="1455" w:type="dxa"/>
            <w:tcBorders>
              <w:top w:val="nil"/>
              <w:left w:val="nil"/>
              <w:bottom w:val="nil"/>
              <w:right w:val="nil"/>
            </w:tcBorders>
            <w:vAlign w:val="center"/>
          </w:tcPr>
          <w:p w14:paraId="575C967C" w14:textId="77777777" w:rsidR="00E55E31" w:rsidRPr="007C1E05" w:rsidRDefault="00E55E31" w:rsidP="000C43E4">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T</w:t>
            </w:r>
            <w:r w:rsidRPr="007C1E05">
              <w:rPr>
                <w:rFonts w:ascii="Arial" w:hAnsi="Arial" w:cs="Arial"/>
                <w:color w:val="000000" w:themeColor="text1"/>
                <w:sz w:val="20"/>
                <w:szCs w:val="20"/>
                <w:vertAlign w:val="subscript"/>
                <w:lang w:eastAsia="en-IN" w:bidi="ml-IN"/>
              </w:rPr>
              <w:t>2</w:t>
            </w:r>
          </w:p>
        </w:tc>
        <w:tc>
          <w:tcPr>
            <w:tcW w:w="1167" w:type="dxa"/>
            <w:tcBorders>
              <w:top w:val="nil"/>
              <w:left w:val="nil"/>
              <w:bottom w:val="nil"/>
              <w:right w:val="nil"/>
            </w:tcBorders>
            <w:vAlign w:val="center"/>
          </w:tcPr>
          <w:p w14:paraId="1605F668" w14:textId="77777777" w:rsidR="00E55E31" w:rsidRPr="007C1E05" w:rsidRDefault="00E55E31" w:rsidP="000C43E4">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3.77</w:t>
            </w:r>
            <w:r w:rsidRPr="007C1E05">
              <w:rPr>
                <w:rFonts w:ascii="Arial" w:hAnsi="Arial" w:cs="Arial"/>
                <w:color w:val="000000" w:themeColor="text1"/>
                <w:sz w:val="20"/>
                <w:szCs w:val="20"/>
                <w:vertAlign w:val="superscript"/>
                <w:lang w:eastAsia="en-IN" w:bidi="ml-IN"/>
              </w:rPr>
              <w:t>d</w:t>
            </w:r>
          </w:p>
        </w:tc>
        <w:tc>
          <w:tcPr>
            <w:tcW w:w="1460" w:type="dxa"/>
            <w:tcBorders>
              <w:top w:val="nil"/>
              <w:left w:val="nil"/>
              <w:bottom w:val="nil"/>
              <w:right w:val="nil"/>
            </w:tcBorders>
            <w:vAlign w:val="center"/>
          </w:tcPr>
          <w:p w14:paraId="7DCAA1B5" w14:textId="77777777" w:rsidR="00E55E31" w:rsidRPr="007C1E05" w:rsidRDefault="00E55E31" w:rsidP="000C43E4">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3.58</w:t>
            </w:r>
            <w:r w:rsidRPr="007C1E05">
              <w:rPr>
                <w:rFonts w:ascii="Arial" w:hAnsi="Arial" w:cs="Arial"/>
                <w:color w:val="000000" w:themeColor="text1"/>
                <w:sz w:val="20"/>
                <w:szCs w:val="20"/>
                <w:vertAlign w:val="superscript"/>
                <w:lang w:eastAsia="en-IN" w:bidi="ml-IN"/>
              </w:rPr>
              <w:t>e</w:t>
            </w:r>
          </w:p>
        </w:tc>
        <w:tc>
          <w:tcPr>
            <w:tcW w:w="1314" w:type="dxa"/>
            <w:tcBorders>
              <w:top w:val="nil"/>
              <w:left w:val="nil"/>
              <w:bottom w:val="nil"/>
              <w:right w:val="nil"/>
            </w:tcBorders>
            <w:vAlign w:val="center"/>
          </w:tcPr>
          <w:p w14:paraId="61AAAA37" w14:textId="77777777" w:rsidR="00E55E31" w:rsidRPr="007C1E05" w:rsidRDefault="00E55E31" w:rsidP="000C43E4">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0.845ᵃ</w:t>
            </w:r>
          </w:p>
        </w:tc>
        <w:tc>
          <w:tcPr>
            <w:tcW w:w="1167" w:type="dxa"/>
            <w:tcBorders>
              <w:top w:val="nil"/>
              <w:left w:val="nil"/>
              <w:bottom w:val="nil"/>
              <w:right w:val="nil"/>
            </w:tcBorders>
            <w:vAlign w:val="center"/>
          </w:tcPr>
          <w:p w14:paraId="6B50FDC8" w14:textId="77777777" w:rsidR="00E55E31" w:rsidRPr="007C1E05" w:rsidRDefault="00E55E31" w:rsidP="000C43E4">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0.40ᵃ</w:t>
            </w:r>
          </w:p>
        </w:tc>
      </w:tr>
      <w:tr w:rsidR="00E55E31" w:rsidRPr="007C1E05" w14:paraId="73FA9A88" w14:textId="77777777" w:rsidTr="000C43E4">
        <w:trPr>
          <w:trHeight w:val="377"/>
        </w:trPr>
        <w:tc>
          <w:tcPr>
            <w:tcW w:w="1455" w:type="dxa"/>
            <w:tcBorders>
              <w:top w:val="nil"/>
              <w:left w:val="nil"/>
              <w:bottom w:val="nil"/>
              <w:right w:val="nil"/>
            </w:tcBorders>
            <w:vAlign w:val="center"/>
          </w:tcPr>
          <w:p w14:paraId="2AD4286D" w14:textId="77777777" w:rsidR="00E55E31" w:rsidRPr="007C1E05" w:rsidRDefault="00E55E31" w:rsidP="000C43E4">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T</w:t>
            </w:r>
            <w:r w:rsidRPr="007C1E05">
              <w:rPr>
                <w:rFonts w:ascii="Arial" w:hAnsi="Arial" w:cs="Arial"/>
                <w:color w:val="000000" w:themeColor="text1"/>
                <w:sz w:val="20"/>
                <w:szCs w:val="20"/>
                <w:vertAlign w:val="subscript"/>
                <w:lang w:eastAsia="en-IN" w:bidi="ml-IN"/>
              </w:rPr>
              <w:t>3</w:t>
            </w:r>
          </w:p>
        </w:tc>
        <w:tc>
          <w:tcPr>
            <w:tcW w:w="1167" w:type="dxa"/>
            <w:tcBorders>
              <w:top w:val="nil"/>
              <w:left w:val="nil"/>
              <w:bottom w:val="nil"/>
              <w:right w:val="nil"/>
            </w:tcBorders>
            <w:vAlign w:val="center"/>
          </w:tcPr>
          <w:p w14:paraId="281FADC6" w14:textId="77777777" w:rsidR="00E55E31" w:rsidRPr="007C1E05" w:rsidRDefault="00E55E31" w:rsidP="000C43E4">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5.08</w:t>
            </w:r>
            <w:r w:rsidRPr="007C1E05">
              <w:rPr>
                <w:rFonts w:ascii="Arial" w:hAnsi="Arial" w:cs="Arial"/>
                <w:color w:val="000000" w:themeColor="text1"/>
                <w:sz w:val="20"/>
                <w:szCs w:val="20"/>
                <w:vertAlign w:val="superscript"/>
                <w:lang w:eastAsia="en-IN" w:bidi="ml-IN"/>
              </w:rPr>
              <w:t>b</w:t>
            </w:r>
          </w:p>
        </w:tc>
        <w:tc>
          <w:tcPr>
            <w:tcW w:w="1460" w:type="dxa"/>
            <w:tcBorders>
              <w:top w:val="nil"/>
              <w:left w:val="nil"/>
              <w:bottom w:val="nil"/>
              <w:right w:val="nil"/>
            </w:tcBorders>
            <w:vAlign w:val="center"/>
          </w:tcPr>
          <w:p w14:paraId="625A460A" w14:textId="77777777" w:rsidR="00E55E31" w:rsidRPr="007C1E05" w:rsidRDefault="00E55E31" w:rsidP="000C43E4">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4.54</w:t>
            </w:r>
            <w:r w:rsidRPr="007C1E05">
              <w:rPr>
                <w:rFonts w:ascii="Arial" w:hAnsi="Arial" w:cs="Arial"/>
                <w:color w:val="000000" w:themeColor="text1"/>
                <w:sz w:val="20"/>
                <w:szCs w:val="20"/>
                <w:vertAlign w:val="superscript"/>
                <w:lang w:eastAsia="en-IN" w:bidi="ml-IN"/>
              </w:rPr>
              <w:t>c</w:t>
            </w:r>
          </w:p>
        </w:tc>
        <w:tc>
          <w:tcPr>
            <w:tcW w:w="1314" w:type="dxa"/>
            <w:tcBorders>
              <w:top w:val="nil"/>
              <w:left w:val="nil"/>
              <w:bottom w:val="nil"/>
              <w:right w:val="nil"/>
            </w:tcBorders>
            <w:vAlign w:val="center"/>
          </w:tcPr>
          <w:p w14:paraId="3C3DE7EB" w14:textId="77777777" w:rsidR="00E55E31" w:rsidRPr="007C1E05" w:rsidRDefault="00E55E31" w:rsidP="000C43E4">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0.275ᵉ</w:t>
            </w:r>
          </w:p>
        </w:tc>
        <w:tc>
          <w:tcPr>
            <w:tcW w:w="1167" w:type="dxa"/>
            <w:tcBorders>
              <w:top w:val="nil"/>
              <w:left w:val="nil"/>
              <w:bottom w:val="nil"/>
              <w:right w:val="nil"/>
            </w:tcBorders>
            <w:vAlign w:val="center"/>
          </w:tcPr>
          <w:p w14:paraId="2DF6E6A2" w14:textId="77777777" w:rsidR="00E55E31" w:rsidRPr="007C1E05" w:rsidRDefault="00E55E31" w:rsidP="000C43E4">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0.13ᵉ</w:t>
            </w:r>
          </w:p>
        </w:tc>
      </w:tr>
      <w:tr w:rsidR="00E55E31" w:rsidRPr="007C1E05" w14:paraId="3052258E" w14:textId="77777777" w:rsidTr="000C43E4">
        <w:trPr>
          <w:trHeight w:val="367"/>
        </w:trPr>
        <w:tc>
          <w:tcPr>
            <w:tcW w:w="1455" w:type="dxa"/>
            <w:tcBorders>
              <w:top w:val="nil"/>
              <w:left w:val="nil"/>
              <w:bottom w:val="nil"/>
              <w:right w:val="nil"/>
            </w:tcBorders>
            <w:vAlign w:val="center"/>
          </w:tcPr>
          <w:p w14:paraId="700750C2" w14:textId="77777777" w:rsidR="00E55E31" w:rsidRPr="007C1E05" w:rsidRDefault="00E55E31" w:rsidP="000C43E4">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T</w:t>
            </w:r>
            <w:r w:rsidRPr="007C1E05">
              <w:rPr>
                <w:rFonts w:ascii="Arial" w:hAnsi="Arial" w:cs="Arial"/>
                <w:color w:val="000000" w:themeColor="text1"/>
                <w:sz w:val="20"/>
                <w:szCs w:val="20"/>
                <w:vertAlign w:val="subscript"/>
                <w:lang w:eastAsia="en-IN" w:bidi="ml-IN"/>
              </w:rPr>
              <w:t>4</w:t>
            </w:r>
          </w:p>
        </w:tc>
        <w:tc>
          <w:tcPr>
            <w:tcW w:w="1167" w:type="dxa"/>
            <w:tcBorders>
              <w:top w:val="nil"/>
              <w:left w:val="nil"/>
              <w:bottom w:val="nil"/>
              <w:right w:val="nil"/>
            </w:tcBorders>
            <w:vAlign w:val="center"/>
          </w:tcPr>
          <w:p w14:paraId="63B21E55" w14:textId="77777777" w:rsidR="00E55E31" w:rsidRPr="007C1E05" w:rsidRDefault="00E55E31" w:rsidP="000C43E4">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5.36</w:t>
            </w:r>
            <w:r w:rsidRPr="007C1E05">
              <w:rPr>
                <w:rFonts w:ascii="Arial" w:hAnsi="Arial" w:cs="Arial"/>
                <w:color w:val="000000" w:themeColor="text1"/>
                <w:sz w:val="20"/>
                <w:szCs w:val="20"/>
                <w:vertAlign w:val="superscript"/>
                <w:lang w:eastAsia="en-IN" w:bidi="ml-IN"/>
              </w:rPr>
              <w:t>a</w:t>
            </w:r>
          </w:p>
        </w:tc>
        <w:tc>
          <w:tcPr>
            <w:tcW w:w="1460" w:type="dxa"/>
            <w:tcBorders>
              <w:top w:val="nil"/>
              <w:left w:val="nil"/>
              <w:bottom w:val="nil"/>
              <w:right w:val="nil"/>
            </w:tcBorders>
            <w:vAlign w:val="center"/>
          </w:tcPr>
          <w:p w14:paraId="43428675" w14:textId="77777777" w:rsidR="00E55E31" w:rsidRPr="007C1E05" w:rsidRDefault="00E55E31" w:rsidP="000C43E4">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4.74</w:t>
            </w:r>
            <w:r w:rsidRPr="007C1E05">
              <w:rPr>
                <w:rFonts w:ascii="Arial" w:hAnsi="Arial" w:cs="Arial"/>
                <w:color w:val="000000" w:themeColor="text1"/>
                <w:sz w:val="20"/>
                <w:szCs w:val="20"/>
                <w:vertAlign w:val="superscript"/>
                <w:lang w:eastAsia="en-IN" w:bidi="ml-IN"/>
              </w:rPr>
              <w:t>b</w:t>
            </w:r>
          </w:p>
        </w:tc>
        <w:tc>
          <w:tcPr>
            <w:tcW w:w="1314" w:type="dxa"/>
            <w:tcBorders>
              <w:top w:val="nil"/>
              <w:left w:val="nil"/>
              <w:bottom w:val="nil"/>
              <w:right w:val="nil"/>
            </w:tcBorders>
            <w:vAlign w:val="center"/>
          </w:tcPr>
          <w:p w14:paraId="6A2D1FB3" w14:textId="77777777" w:rsidR="00E55E31" w:rsidRPr="007C1E05" w:rsidRDefault="00E55E31" w:rsidP="000C43E4">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0.340ᶜ</w:t>
            </w:r>
          </w:p>
        </w:tc>
        <w:tc>
          <w:tcPr>
            <w:tcW w:w="1167" w:type="dxa"/>
            <w:tcBorders>
              <w:top w:val="nil"/>
              <w:left w:val="nil"/>
              <w:bottom w:val="nil"/>
              <w:right w:val="nil"/>
            </w:tcBorders>
            <w:vAlign w:val="center"/>
          </w:tcPr>
          <w:p w14:paraId="60261721" w14:textId="77777777" w:rsidR="00E55E31" w:rsidRPr="007C1E05" w:rsidRDefault="00E55E31" w:rsidP="000C43E4">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0.23ᶜ</w:t>
            </w:r>
          </w:p>
        </w:tc>
      </w:tr>
      <w:tr w:rsidR="00E55E31" w:rsidRPr="007C1E05" w14:paraId="13285053" w14:textId="77777777" w:rsidTr="000C43E4">
        <w:trPr>
          <w:trHeight w:val="367"/>
        </w:trPr>
        <w:tc>
          <w:tcPr>
            <w:tcW w:w="1455" w:type="dxa"/>
            <w:tcBorders>
              <w:top w:val="nil"/>
              <w:left w:val="nil"/>
              <w:bottom w:val="nil"/>
              <w:right w:val="nil"/>
            </w:tcBorders>
            <w:vAlign w:val="center"/>
          </w:tcPr>
          <w:p w14:paraId="5A7786E2" w14:textId="77777777" w:rsidR="00E55E31" w:rsidRPr="007C1E05" w:rsidRDefault="00E55E31" w:rsidP="000C43E4">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T</w:t>
            </w:r>
            <w:r w:rsidRPr="007C1E05">
              <w:rPr>
                <w:rFonts w:ascii="Arial" w:hAnsi="Arial" w:cs="Arial"/>
                <w:color w:val="000000" w:themeColor="text1"/>
                <w:sz w:val="20"/>
                <w:szCs w:val="20"/>
                <w:vertAlign w:val="subscript"/>
                <w:lang w:eastAsia="en-IN" w:bidi="ml-IN"/>
              </w:rPr>
              <w:t>5</w:t>
            </w:r>
          </w:p>
        </w:tc>
        <w:tc>
          <w:tcPr>
            <w:tcW w:w="1167" w:type="dxa"/>
            <w:tcBorders>
              <w:top w:val="nil"/>
              <w:left w:val="nil"/>
              <w:bottom w:val="nil"/>
              <w:right w:val="nil"/>
            </w:tcBorders>
            <w:vAlign w:val="center"/>
          </w:tcPr>
          <w:p w14:paraId="367E8530" w14:textId="77777777" w:rsidR="00E55E31" w:rsidRPr="007C1E05" w:rsidRDefault="00E55E31" w:rsidP="000C43E4">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5.30</w:t>
            </w:r>
            <w:r w:rsidRPr="007C1E05">
              <w:rPr>
                <w:rFonts w:ascii="Arial" w:hAnsi="Arial" w:cs="Arial"/>
                <w:color w:val="000000" w:themeColor="text1"/>
                <w:sz w:val="20"/>
                <w:szCs w:val="20"/>
                <w:vertAlign w:val="superscript"/>
                <w:lang w:eastAsia="en-IN" w:bidi="ml-IN"/>
              </w:rPr>
              <w:t>a</w:t>
            </w:r>
          </w:p>
        </w:tc>
        <w:tc>
          <w:tcPr>
            <w:tcW w:w="1460" w:type="dxa"/>
            <w:tcBorders>
              <w:top w:val="nil"/>
              <w:left w:val="nil"/>
              <w:bottom w:val="nil"/>
              <w:right w:val="nil"/>
            </w:tcBorders>
            <w:vAlign w:val="center"/>
          </w:tcPr>
          <w:p w14:paraId="2EC84A4C" w14:textId="77777777" w:rsidR="00E55E31" w:rsidRPr="007C1E05" w:rsidRDefault="00E55E31" w:rsidP="000C43E4">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4.94</w:t>
            </w:r>
            <w:r w:rsidRPr="007C1E05">
              <w:rPr>
                <w:rFonts w:ascii="Arial" w:hAnsi="Arial" w:cs="Arial"/>
                <w:color w:val="000000" w:themeColor="text1"/>
                <w:sz w:val="20"/>
                <w:szCs w:val="20"/>
                <w:vertAlign w:val="superscript"/>
                <w:lang w:eastAsia="en-IN" w:bidi="ml-IN"/>
              </w:rPr>
              <w:t>a</w:t>
            </w:r>
          </w:p>
        </w:tc>
        <w:tc>
          <w:tcPr>
            <w:tcW w:w="1314" w:type="dxa"/>
            <w:tcBorders>
              <w:top w:val="nil"/>
              <w:left w:val="nil"/>
              <w:bottom w:val="nil"/>
              <w:right w:val="nil"/>
            </w:tcBorders>
            <w:vAlign w:val="center"/>
          </w:tcPr>
          <w:p w14:paraId="54D70081" w14:textId="77777777" w:rsidR="00E55E31" w:rsidRPr="007C1E05" w:rsidRDefault="00E55E31" w:rsidP="000C43E4">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0.315ᵈ</w:t>
            </w:r>
          </w:p>
        </w:tc>
        <w:tc>
          <w:tcPr>
            <w:tcW w:w="1167" w:type="dxa"/>
            <w:tcBorders>
              <w:top w:val="nil"/>
              <w:left w:val="nil"/>
              <w:bottom w:val="nil"/>
              <w:right w:val="nil"/>
            </w:tcBorders>
            <w:vAlign w:val="center"/>
          </w:tcPr>
          <w:p w14:paraId="573B25DC" w14:textId="77777777" w:rsidR="00E55E31" w:rsidRPr="007C1E05" w:rsidRDefault="00E55E31" w:rsidP="000C43E4">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0.16ᵈ</w:t>
            </w:r>
          </w:p>
        </w:tc>
      </w:tr>
      <w:tr w:rsidR="00E55E31" w:rsidRPr="007C1E05" w14:paraId="59FAD93E" w14:textId="77777777" w:rsidTr="000C43E4">
        <w:trPr>
          <w:trHeight w:val="367"/>
        </w:trPr>
        <w:tc>
          <w:tcPr>
            <w:tcW w:w="1455" w:type="dxa"/>
            <w:tcBorders>
              <w:top w:val="nil"/>
              <w:left w:val="nil"/>
              <w:bottom w:val="nil"/>
              <w:right w:val="nil"/>
            </w:tcBorders>
            <w:vAlign w:val="center"/>
          </w:tcPr>
          <w:p w14:paraId="0C9E4D1B" w14:textId="77777777" w:rsidR="00E55E31" w:rsidRPr="007C1E05" w:rsidRDefault="00E55E31" w:rsidP="000C43E4">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SE (m)</w:t>
            </w:r>
          </w:p>
        </w:tc>
        <w:tc>
          <w:tcPr>
            <w:tcW w:w="1167" w:type="dxa"/>
            <w:tcBorders>
              <w:top w:val="nil"/>
              <w:left w:val="nil"/>
              <w:bottom w:val="nil"/>
              <w:right w:val="nil"/>
            </w:tcBorders>
            <w:vAlign w:val="center"/>
          </w:tcPr>
          <w:p w14:paraId="3000CD31" w14:textId="77777777" w:rsidR="00E55E31" w:rsidRPr="007C1E05" w:rsidRDefault="00E55E31" w:rsidP="000C43E4">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0.05</w:t>
            </w:r>
          </w:p>
        </w:tc>
        <w:tc>
          <w:tcPr>
            <w:tcW w:w="1460" w:type="dxa"/>
            <w:tcBorders>
              <w:top w:val="nil"/>
              <w:left w:val="nil"/>
              <w:bottom w:val="nil"/>
              <w:right w:val="nil"/>
            </w:tcBorders>
            <w:vAlign w:val="center"/>
          </w:tcPr>
          <w:p w14:paraId="29CC961C" w14:textId="77777777" w:rsidR="00E55E31" w:rsidRPr="007C1E05" w:rsidRDefault="00E55E31" w:rsidP="000C43E4">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0.04</w:t>
            </w:r>
          </w:p>
        </w:tc>
        <w:tc>
          <w:tcPr>
            <w:tcW w:w="1314" w:type="dxa"/>
            <w:tcBorders>
              <w:top w:val="nil"/>
              <w:left w:val="nil"/>
              <w:bottom w:val="nil"/>
              <w:right w:val="nil"/>
            </w:tcBorders>
            <w:vAlign w:val="center"/>
          </w:tcPr>
          <w:p w14:paraId="28A78AB0" w14:textId="77777777" w:rsidR="00E55E31" w:rsidRPr="007C1E05" w:rsidRDefault="00E55E31" w:rsidP="000C43E4">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0.006</w:t>
            </w:r>
          </w:p>
        </w:tc>
        <w:tc>
          <w:tcPr>
            <w:tcW w:w="1167" w:type="dxa"/>
            <w:tcBorders>
              <w:top w:val="nil"/>
              <w:left w:val="nil"/>
              <w:bottom w:val="nil"/>
              <w:right w:val="nil"/>
            </w:tcBorders>
            <w:vAlign w:val="center"/>
          </w:tcPr>
          <w:p w14:paraId="3E804599" w14:textId="77777777" w:rsidR="00E55E31" w:rsidRPr="007C1E05" w:rsidRDefault="00E55E31" w:rsidP="000C43E4">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0.005</w:t>
            </w:r>
          </w:p>
        </w:tc>
      </w:tr>
      <w:tr w:rsidR="00E55E31" w:rsidRPr="007C1E05" w14:paraId="7D709661" w14:textId="77777777" w:rsidTr="000C43E4">
        <w:trPr>
          <w:trHeight w:val="367"/>
        </w:trPr>
        <w:tc>
          <w:tcPr>
            <w:tcW w:w="1455" w:type="dxa"/>
            <w:tcBorders>
              <w:top w:val="nil"/>
              <w:left w:val="nil"/>
              <w:right w:val="nil"/>
            </w:tcBorders>
            <w:vAlign w:val="center"/>
          </w:tcPr>
          <w:p w14:paraId="076D177D" w14:textId="77777777" w:rsidR="00E55E31" w:rsidRPr="007C1E05" w:rsidRDefault="00E55E31" w:rsidP="000C43E4">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CD</w:t>
            </w:r>
          </w:p>
        </w:tc>
        <w:tc>
          <w:tcPr>
            <w:tcW w:w="1167" w:type="dxa"/>
            <w:tcBorders>
              <w:top w:val="nil"/>
              <w:left w:val="nil"/>
              <w:right w:val="nil"/>
            </w:tcBorders>
            <w:vAlign w:val="center"/>
          </w:tcPr>
          <w:p w14:paraId="7F2AC277" w14:textId="77777777" w:rsidR="00E55E31" w:rsidRPr="007C1E05" w:rsidRDefault="00E55E31" w:rsidP="000C43E4">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0.175</w:t>
            </w:r>
          </w:p>
        </w:tc>
        <w:tc>
          <w:tcPr>
            <w:tcW w:w="1460" w:type="dxa"/>
            <w:tcBorders>
              <w:top w:val="nil"/>
              <w:left w:val="nil"/>
              <w:right w:val="nil"/>
            </w:tcBorders>
            <w:vAlign w:val="center"/>
          </w:tcPr>
          <w:p w14:paraId="267347F1" w14:textId="77777777" w:rsidR="00E55E31" w:rsidRPr="007C1E05" w:rsidRDefault="00E55E31" w:rsidP="000C43E4">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0.123</w:t>
            </w:r>
          </w:p>
        </w:tc>
        <w:tc>
          <w:tcPr>
            <w:tcW w:w="1314" w:type="dxa"/>
            <w:tcBorders>
              <w:top w:val="nil"/>
              <w:left w:val="nil"/>
              <w:right w:val="nil"/>
            </w:tcBorders>
            <w:vAlign w:val="center"/>
          </w:tcPr>
          <w:p w14:paraId="2F9BB401" w14:textId="77777777" w:rsidR="00E55E31" w:rsidRPr="007C1E05" w:rsidRDefault="00E55E31" w:rsidP="000C43E4">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0.018</w:t>
            </w:r>
          </w:p>
        </w:tc>
        <w:tc>
          <w:tcPr>
            <w:tcW w:w="1167" w:type="dxa"/>
            <w:tcBorders>
              <w:top w:val="nil"/>
              <w:left w:val="nil"/>
              <w:right w:val="nil"/>
            </w:tcBorders>
            <w:vAlign w:val="center"/>
          </w:tcPr>
          <w:p w14:paraId="035560D6" w14:textId="77777777" w:rsidR="00E55E31" w:rsidRPr="007C1E05" w:rsidRDefault="00E55E31" w:rsidP="000C43E4">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0.005</w:t>
            </w:r>
          </w:p>
        </w:tc>
      </w:tr>
    </w:tbl>
    <w:p w14:paraId="4D783AFB" w14:textId="76B3BF58" w:rsidR="00774C41" w:rsidRPr="007C1E05" w:rsidRDefault="00774C41">
      <w:pPr>
        <w:pStyle w:val="my-2"/>
        <w:ind w:firstLine="720"/>
        <w:jc w:val="both"/>
        <w:rPr>
          <w:rFonts w:ascii="Arial" w:hAnsi="Arial" w:cs="Arial"/>
          <w:color w:val="000000" w:themeColor="text1"/>
          <w:sz w:val="20"/>
          <w:szCs w:val="20"/>
        </w:rPr>
      </w:pPr>
    </w:p>
    <w:p w14:paraId="187B7B8A" w14:textId="6DC4D8B4" w:rsidR="00774C41" w:rsidRPr="007C1E05" w:rsidRDefault="00774C41">
      <w:pPr>
        <w:pStyle w:val="my-2"/>
        <w:jc w:val="both"/>
        <w:rPr>
          <w:rFonts w:ascii="Arial" w:hAnsi="Arial" w:cs="Arial"/>
          <w:color w:val="000000" w:themeColor="text1"/>
          <w:sz w:val="20"/>
          <w:szCs w:val="20"/>
        </w:rPr>
      </w:pPr>
    </w:p>
    <w:p w14:paraId="543F1421" w14:textId="77777777" w:rsidR="00774C41" w:rsidRPr="007C1E05" w:rsidRDefault="00774C41">
      <w:pPr>
        <w:pStyle w:val="Compact"/>
        <w:jc w:val="center"/>
        <w:rPr>
          <w:rFonts w:ascii="Arial" w:hAnsi="Arial" w:cs="Arial"/>
          <w:color w:val="000000" w:themeColor="text1"/>
          <w:sz w:val="20"/>
          <w:szCs w:val="20"/>
        </w:rPr>
        <w:sectPr w:rsidR="00774C41" w:rsidRPr="007C1E05">
          <w:type w:val="continuous"/>
          <w:pgSz w:w="11906" w:h="16838"/>
          <w:pgMar w:top="1440" w:right="1440" w:bottom="1440" w:left="1440" w:header="708" w:footer="708" w:gutter="0"/>
          <w:cols w:space="708"/>
          <w:docGrid w:linePitch="360"/>
        </w:sectPr>
      </w:pPr>
    </w:p>
    <w:p w14:paraId="2D43A475" w14:textId="62920E52" w:rsidR="00774C41" w:rsidRPr="007C1E05" w:rsidRDefault="00774C41">
      <w:pPr>
        <w:ind w:left="720" w:firstLine="720"/>
        <w:jc w:val="both"/>
        <w:rPr>
          <w:rFonts w:ascii="Arial" w:hAnsi="Arial" w:cs="Arial"/>
          <w:color w:val="000000" w:themeColor="text1"/>
          <w:sz w:val="20"/>
          <w:szCs w:val="20"/>
        </w:rPr>
      </w:pPr>
    </w:p>
    <w:p w14:paraId="1708F5F9" w14:textId="77777777" w:rsidR="00774C41" w:rsidRPr="007C1E05" w:rsidRDefault="00774C41">
      <w:pPr>
        <w:pStyle w:val="my-2"/>
        <w:rPr>
          <w:rFonts w:ascii="Arial" w:hAnsi="Arial" w:cs="Arial"/>
          <w:color w:val="000000" w:themeColor="text1"/>
          <w:sz w:val="20"/>
          <w:szCs w:val="20"/>
        </w:rPr>
      </w:pPr>
    </w:p>
    <w:p w14:paraId="4DD10049" w14:textId="77777777" w:rsidR="00774C41" w:rsidRPr="007C1E05" w:rsidRDefault="00774C41">
      <w:pPr>
        <w:pStyle w:val="my-2"/>
        <w:rPr>
          <w:rFonts w:ascii="Arial" w:hAnsi="Arial" w:cs="Arial"/>
          <w:color w:val="000000" w:themeColor="text1"/>
          <w:sz w:val="20"/>
          <w:szCs w:val="20"/>
        </w:rPr>
      </w:pPr>
    </w:p>
    <w:p w14:paraId="6604DE83" w14:textId="77777777" w:rsidR="00774C41" w:rsidRPr="007C1E05" w:rsidRDefault="00774C41">
      <w:pPr>
        <w:jc w:val="both"/>
        <w:rPr>
          <w:rFonts w:ascii="Arial" w:hAnsi="Arial" w:cs="Arial"/>
          <w:color w:val="000000" w:themeColor="text1"/>
          <w:sz w:val="20"/>
          <w:szCs w:val="20"/>
        </w:rPr>
      </w:pPr>
    </w:p>
    <w:p w14:paraId="63D93A4E" w14:textId="77777777" w:rsidR="00774C41" w:rsidRPr="007C1E05" w:rsidRDefault="00774C41">
      <w:pPr>
        <w:ind w:firstLine="720"/>
        <w:jc w:val="both"/>
        <w:rPr>
          <w:rFonts w:ascii="Arial" w:hAnsi="Arial" w:cs="Arial"/>
          <w:color w:val="000000" w:themeColor="text1"/>
          <w:sz w:val="20"/>
          <w:szCs w:val="20"/>
        </w:rPr>
      </w:pPr>
    </w:p>
    <w:p w14:paraId="5509F878" w14:textId="77777777" w:rsidR="00C444B2" w:rsidRDefault="00C444B2" w:rsidP="00C444B2">
      <w:pPr>
        <w:jc w:val="both"/>
        <w:rPr>
          <w:rFonts w:ascii="Arial" w:hAnsi="Arial" w:cs="Arial"/>
          <w:b/>
          <w:bCs/>
          <w:color w:val="000000" w:themeColor="text1"/>
          <w:sz w:val="20"/>
          <w:szCs w:val="20"/>
        </w:rPr>
      </w:pPr>
    </w:p>
    <w:p w14:paraId="78B963CA" w14:textId="77777777" w:rsidR="00F864D1" w:rsidRDefault="00F864D1" w:rsidP="00C444B2">
      <w:pPr>
        <w:jc w:val="both"/>
        <w:rPr>
          <w:rFonts w:ascii="Arial" w:hAnsi="Arial" w:cs="Arial"/>
          <w:b/>
          <w:bCs/>
          <w:color w:val="000000" w:themeColor="text1"/>
          <w:sz w:val="20"/>
          <w:szCs w:val="20"/>
        </w:rPr>
      </w:pPr>
    </w:p>
    <w:p w14:paraId="1F9E9FB3" w14:textId="6D6FE537" w:rsidR="00774C41" w:rsidRPr="00C444B2" w:rsidRDefault="00C444B2" w:rsidP="00C444B2">
      <w:pPr>
        <w:jc w:val="both"/>
        <w:rPr>
          <w:rFonts w:ascii="Arial" w:hAnsi="Arial" w:cs="Arial"/>
          <w:b/>
          <w:bCs/>
          <w:color w:val="000000" w:themeColor="text1"/>
          <w:sz w:val="20"/>
          <w:szCs w:val="20"/>
        </w:rPr>
      </w:pPr>
      <w:r w:rsidRPr="00C444B2">
        <w:rPr>
          <w:rFonts w:ascii="Arial" w:hAnsi="Arial" w:cs="Arial"/>
          <w:b/>
          <w:bCs/>
          <w:color w:val="000000" w:themeColor="text1"/>
          <w:sz w:val="20"/>
          <w:szCs w:val="20"/>
        </w:rPr>
        <w:t>3.2 Primary nutrients</w:t>
      </w:r>
      <w:r>
        <w:rPr>
          <w:rFonts w:ascii="Arial" w:hAnsi="Arial" w:cs="Arial"/>
          <w:b/>
          <w:bCs/>
          <w:color w:val="000000" w:themeColor="text1"/>
          <w:sz w:val="20"/>
          <w:szCs w:val="20"/>
        </w:rPr>
        <w:t xml:space="preserve"> (N, P and K)</w:t>
      </w:r>
    </w:p>
    <w:p w14:paraId="30C00883" w14:textId="0E9D28CA" w:rsidR="00774C41" w:rsidRPr="007C1E05" w:rsidRDefault="009046AC" w:rsidP="001C26F5">
      <w:pPr>
        <w:ind w:firstLine="720"/>
        <w:jc w:val="both"/>
        <w:rPr>
          <w:rFonts w:ascii="Arial" w:hAnsi="Arial" w:cs="Arial"/>
          <w:color w:val="000000" w:themeColor="text1"/>
          <w:sz w:val="20"/>
          <w:szCs w:val="20"/>
          <w:shd w:val="clear" w:color="auto" w:fill="FFFFFF"/>
        </w:rPr>
      </w:pPr>
      <w:r w:rsidRPr="007C1E05">
        <w:rPr>
          <w:rFonts w:ascii="Arial" w:hAnsi="Arial" w:cs="Arial"/>
          <w:color w:val="000000" w:themeColor="text1"/>
          <w:sz w:val="20"/>
          <w:szCs w:val="20"/>
        </w:rPr>
        <w:t>Integrated nutrient stick is composed of primary, secondary and micro nutrients embedded in a suitable matrix. The effect of treatments on the soil available nitrogen, phosphorus, and potassium is given in Table 3. Soil available N increased significantly with application of integrated nutrient sticks compared to control and nutrient stick alone in both months. In the first month,</w:t>
      </w:r>
      <w:r w:rsidR="00907ECB">
        <w:rPr>
          <w:rFonts w:ascii="Arial" w:hAnsi="Arial" w:cs="Arial"/>
          <w:color w:val="000000" w:themeColor="text1"/>
          <w:sz w:val="20"/>
          <w:szCs w:val="20"/>
        </w:rPr>
        <w:t xml:space="preserve"> </w:t>
      </w:r>
      <w:r w:rsidR="00907ECB" w:rsidRPr="007C1E05">
        <w:rPr>
          <w:rFonts w:ascii="Arial" w:hAnsi="Arial" w:cs="Arial"/>
          <w:color w:val="000000" w:themeColor="text1"/>
          <w:sz w:val="20"/>
          <w:szCs w:val="20"/>
        </w:rPr>
        <w:t>highest available N (358.0 kg ha</w:t>
      </w:r>
      <w:r w:rsidR="00907ECB" w:rsidRPr="007C1E05">
        <w:rPr>
          <w:rFonts w:ascii="Cambria Math" w:hAnsi="Cambria Math" w:cs="Cambria Math"/>
          <w:color w:val="000000" w:themeColor="text1"/>
          <w:sz w:val="20"/>
          <w:szCs w:val="20"/>
        </w:rPr>
        <w:t>⁻</w:t>
      </w:r>
      <w:r w:rsidR="00907ECB" w:rsidRPr="007C1E05">
        <w:rPr>
          <w:rFonts w:ascii="Arial" w:hAnsi="Arial" w:cs="Arial"/>
          <w:color w:val="000000" w:themeColor="text1"/>
          <w:sz w:val="20"/>
          <w:szCs w:val="20"/>
        </w:rPr>
        <w:t>¹)</w:t>
      </w:r>
      <w:r w:rsidR="00907ECB">
        <w:rPr>
          <w:rFonts w:ascii="Arial" w:hAnsi="Arial" w:cs="Arial"/>
          <w:color w:val="000000" w:themeColor="text1"/>
          <w:sz w:val="20"/>
          <w:szCs w:val="20"/>
        </w:rPr>
        <w:t xml:space="preserve"> </w:t>
      </w:r>
      <w:r w:rsidR="00907ECB" w:rsidRPr="007C1E05">
        <w:rPr>
          <w:rFonts w:ascii="Arial" w:hAnsi="Arial" w:cs="Arial"/>
          <w:color w:val="000000" w:themeColor="text1"/>
          <w:sz w:val="20"/>
          <w:szCs w:val="20"/>
        </w:rPr>
        <w:t>recorded</w:t>
      </w:r>
      <w:r w:rsidRPr="007C1E05">
        <w:rPr>
          <w:rFonts w:ascii="Arial" w:hAnsi="Arial" w:cs="Arial"/>
          <w:color w:val="000000" w:themeColor="text1"/>
          <w:sz w:val="20"/>
          <w:szCs w:val="20"/>
        </w:rPr>
        <w:t xml:space="preserve"> </w:t>
      </w:r>
      <w:r w:rsidR="00907ECB">
        <w:rPr>
          <w:rFonts w:ascii="Arial" w:hAnsi="Arial" w:cs="Arial"/>
          <w:color w:val="000000" w:themeColor="text1"/>
          <w:sz w:val="20"/>
          <w:szCs w:val="20"/>
        </w:rPr>
        <w:t xml:space="preserve">for </w:t>
      </w:r>
      <w:r w:rsidRPr="007C1E05">
        <w:rPr>
          <w:rFonts w:ascii="Arial" w:hAnsi="Arial" w:cs="Arial"/>
          <w:color w:val="000000" w:themeColor="text1"/>
          <w:sz w:val="20"/>
          <w:szCs w:val="20"/>
        </w:rPr>
        <w:t>T</w:t>
      </w:r>
      <w:r w:rsidRPr="007C1E05">
        <w:rPr>
          <w:rFonts w:ascii="Cambria Math" w:hAnsi="Cambria Math" w:cs="Cambria Math"/>
          <w:color w:val="000000" w:themeColor="text1"/>
          <w:sz w:val="20"/>
          <w:szCs w:val="20"/>
        </w:rPr>
        <w:t>₄</w:t>
      </w:r>
      <w:r w:rsidRPr="007C1E05">
        <w:rPr>
          <w:rFonts w:ascii="Arial" w:hAnsi="Arial" w:cs="Arial"/>
          <w:color w:val="000000" w:themeColor="text1"/>
          <w:sz w:val="20"/>
          <w:szCs w:val="20"/>
        </w:rPr>
        <w:t xml:space="preserve"> (1:1.5), followed by T</w:t>
      </w:r>
      <w:r w:rsidRPr="007C1E05">
        <w:rPr>
          <w:rFonts w:ascii="Cambria Math" w:hAnsi="Cambria Math" w:cs="Cambria Math"/>
          <w:color w:val="000000" w:themeColor="text1"/>
          <w:sz w:val="20"/>
          <w:szCs w:val="20"/>
        </w:rPr>
        <w:t>₅</w:t>
      </w:r>
      <w:r w:rsidRPr="007C1E05">
        <w:rPr>
          <w:rFonts w:ascii="Arial" w:hAnsi="Arial" w:cs="Arial"/>
          <w:color w:val="000000" w:themeColor="text1"/>
          <w:sz w:val="20"/>
          <w:szCs w:val="20"/>
        </w:rPr>
        <w:t xml:space="preserve"> (346.0 kg ha</w:t>
      </w:r>
      <w:r w:rsidRPr="007C1E05">
        <w:rPr>
          <w:rFonts w:ascii="Cambria Math" w:hAnsi="Cambria Math" w:cs="Cambria Math"/>
          <w:color w:val="000000" w:themeColor="text1"/>
          <w:sz w:val="20"/>
          <w:szCs w:val="20"/>
        </w:rPr>
        <w:t>⁻</w:t>
      </w:r>
      <w:r w:rsidRPr="007C1E05">
        <w:rPr>
          <w:rFonts w:ascii="Arial" w:hAnsi="Arial" w:cs="Arial"/>
          <w:color w:val="000000" w:themeColor="text1"/>
          <w:sz w:val="20"/>
          <w:szCs w:val="20"/>
        </w:rPr>
        <w:t>¹), while the lowest was in T</w:t>
      </w:r>
      <w:r w:rsidRPr="007C1E05">
        <w:rPr>
          <w:rFonts w:ascii="Cambria Math" w:hAnsi="Cambria Math" w:cs="Cambria Math"/>
          <w:color w:val="000000" w:themeColor="text1"/>
          <w:sz w:val="20"/>
          <w:szCs w:val="20"/>
        </w:rPr>
        <w:t>₁</w:t>
      </w:r>
      <w:r w:rsidRPr="007C1E05">
        <w:rPr>
          <w:rFonts w:ascii="Arial" w:hAnsi="Arial" w:cs="Arial"/>
          <w:color w:val="000000" w:themeColor="text1"/>
          <w:sz w:val="20"/>
          <w:szCs w:val="20"/>
        </w:rPr>
        <w:t xml:space="preserve"> (206.97 kg ha</w:t>
      </w:r>
      <w:r w:rsidRPr="007C1E05">
        <w:rPr>
          <w:rFonts w:ascii="Cambria Math" w:hAnsi="Cambria Math" w:cs="Cambria Math"/>
          <w:color w:val="000000" w:themeColor="text1"/>
          <w:sz w:val="20"/>
          <w:szCs w:val="20"/>
        </w:rPr>
        <w:t>⁻</w:t>
      </w:r>
      <w:r w:rsidRPr="007C1E05">
        <w:rPr>
          <w:rFonts w:ascii="Arial" w:hAnsi="Arial" w:cs="Arial"/>
          <w:color w:val="000000" w:themeColor="text1"/>
          <w:sz w:val="20"/>
          <w:szCs w:val="20"/>
        </w:rPr>
        <w:t>¹). In the second month, T</w:t>
      </w:r>
      <w:r w:rsidRPr="007C1E05">
        <w:rPr>
          <w:rFonts w:ascii="Cambria Math" w:hAnsi="Cambria Math" w:cs="Cambria Math"/>
          <w:color w:val="000000" w:themeColor="text1"/>
          <w:sz w:val="20"/>
          <w:szCs w:val="20"/>
        </w:rPr>
        <w:t>₅</w:t>
      </w:r>
      <w:r w:rsidRPr="007C1E05">
        <w:rPr>
          <w:rFonts w:ascii="Arial" w:hAnsi="Arial" w:cs="Arial"/>
          <w:color w:val="000000" w:themeColor="text1"/>
          <w:sz w:val="20"/>
          <w:szCs w:val="20"/>
        </w:rPr>
        <w:t xml:space="preserve"> maintained the highest N (321.03 kg ha</w:t>
      </w:r>
      <w:r w:rsidRPr="007C1E05">
        <w:rPr>
          <w:rFonts w:ascii="Cambria Math" w:hAnsi="Cambria Math" w:cs="Cambria Math"/>
          <w:color w:val="000000" w:themeColor="text1"/>
          <w:sz w:val="20"/>
          <w:szCs w:val="20"/>
        </w:rPr>
        <w:t>⁻</w:t>
      </w:r>
      <w:r w:rsidRPr="007C1E05">
        <w:rPr>
          <w:rFonts w:ascii="Arial" w:hAnsi="Arial" w:cs="Arial"/>
          <w:color w:val="000000" w:themeColor="text1"/>
          <w:sz w:val="20"/>
          <w:szCs w:val="20"/>
        </w:rPr>
        <w:t>¹), indicating better retention and sustained N availability, owing to the presence of organic raw materials. Whereas the control recorded the lowest (180.03 kg ha</w:t>
      </w:r>
      <w:r w:rsidRPr="007C1E05">
        <w:rPr>
          <w:rFonts w:ascii="Cambria Math" w:hAnsi="Cambria Math" w:cs="Cambria Math"/>
          <w:color w:val="000000" w:themeColor="text1"/>
          <w:sz w:val="20"/>
          <w:szCs w:val="20"/>
        </w:rPr>
        <w:t>⁻</w:t>
      </w:r>
      <w:r w:rsidRPr="007C1E05">
        <w:rPr>
          <w:rFonts w:ascii="Arial" w:hAnsi="Arial" w:cs="Arial"/>
          <w:color w:val="000000" w:themeColor="text1"/>
          <w:sz w:val="20"/>
          <w:szCs w:val="20"/>
        </w:rPr>
        <w:t xml:space="preserve">¹). Similar increase in available nitrogen content was reported in the findings of </w:t>
      </w:r>
      <w:r w:rsidRPr="007C1E05">
        <w:rPr>
          <w:rFonts w:ascii="Arial" w:hAnsi="Arial" w:cs="Arial"/>
          <w:color w:val="000000" w:themeColor="text1"/>
          <w:sz w:val="20"/>
          <w:szCs w:val="20"/>
          <w:shd w:val="clear" w:color="auto" w:fill="FFFFFF"/>
        </w:rPr>
        <w:t xml:space="preserve">Srinivasarao et al. (2021), with integrated nutrient management. </w:t>
      </w:r>
    </w:p>
    <w:p w14:paraId="52134E99" w14:textId="1E882D69" w:rsidR="00774C41" w:rsidRPr="007C1E05" w:rsidRDefault="009046AC" w:rsidP="001C26F5">
      <w:pPr>
        <w:ind w:firstLine="720"/>
        <w:jc w:val="both"/>
        <w:rPr>
          <w:rFonts w:ascii="Arial" w:hAnsi="Arial" w:cs="Arial"/>
          <w:color w:val="000000" w:themeColor="text1"/>
          <w:sz w:val="20"/>
          <w:szCs w:val="20"/>
        </w:rPr>
      </w:pPr>
      <w:r w:rsidRPr="007C1E05">
        <w:rPr>
          <w:rFonts w:ascii="Arial" w:hAnsi="Arial" w:cs="Arial"/>
          <w:color w:val="000000" w:themeColor="text1"/>
          <w:sz w:val="20"/>
          <w:szCs w:val="20"/>
        </w:rPr>
        <w:lastRenderedPageBreak/>
        <w:t>The treatments resulted in significant variation with respect to soil available phosphorus, with integrated nutrient sticks outperforming the control and nutrient stick alone during both observation periods. During the first month, the highest P availability was recorded in T</w:t>
      </w:r>
      <w:r w:rsidRPr="007C1E05">
        <w:rPr>
          <w:rFonts w:ascii="Cambria Math" w:hAnsi="Cambria Math" w:cs="Cambria Math"/>
          <w:color w:val="000000" w:themeColor="text1"/>
          <w:sz w:val="20"/>
          <w:szCs w:val="20"/>
        </w:rPr>
        <w:t>₄</w:t>
      </w:r>
      <w:r w:rsidRPr="007C1E05">
        <w:rPr>
          <w:rFonts w:ascii="Arial" w:hAnsi="Arial" w:cs="Arial"/>
          <w:color w:val="000000" w:themeColor="text1"/>
          <w:sz w:val="20"/>
          <w:szCs w:val="20"/>
        </w:rPr>
        <w:t xml:space="preserve"> (235.09 kg ha</w:t>
      </w:r>
      <w:r w:rsidRPr="007C1E05">
        <w:rPr>
          <w:rFonts w:ascii="Cambria Math" w:hAnsi="Cambria Math" w:cs="Cambria Math"/>
          <w:color w:val="000000" w:themeColor="text1"/>
          <w:sz w:val="20"/>
          <w:szCs w:val="20"/>
        </w:rPr>
        <w:t>⁻</w:t>
      </w:r>
      <w:r w:rsidRPr="007C1E05">
        <w:rPr>
          <w:rFonts w:ascii="Arial" w:hAnsi="Arial" w:cs="Arial"/>
          <w:color w:val="000000" w:themeColor="text1"/>
          <w:sz w:val="20"/>
          <w:szCs w:val="20"/>
        </w:rPr>
        <w:t>¹), followed by T</w:t>
      </w:r>
      <w:r w:rsidRPr="007C1E05">
        <w:rPr>
          <w:rFonts w:ascii="Cambria Math" w:hAnsi="Cambria Math" w:cs="Cambria Math"/>
          <w:color w:val="000000" w:themeColor="text1"/>
          <w:sz w:val="20"/>
          <w:szCs w:val="20"/>
        </w:rPr>
        <w:t>₅</w:t>
      </w:r>
      <w:r w:rsidRPr="007C1E05">
        <w:rPr>
          <w:rFonts w:ascii="Arial" w:hAnsi="Arial" w:cs="Arial"/>
          <w:color w:val="000000" w:themeColor="text1"/>
          <w:sz w:val="20"/>
          <w:szCs w:val="20"/>
        </w:rPr>
        <w:t>, whereas the lowest value was noted in the control. In the second month, T</w:t>
      </w:r>
      <w:r w:rsidRPr="007C1E05">
        <w:rPr>
          <w:rFonts w:ascii="Cambria Math" w:hAnsi="Cambria Math" w:cs="Cambria Math"/>
          <w:color w:val="000000" w:themeColor="text1"/>
          <w:sz w:val="20"/>
          <w:szCs w:val="20"/>
        </w:rPr>
        <w:t>₄</w:t>
      </w:r>
      <w:r w:rsidRPr="007C1E05">
        <w:rPr>
          <w:rFonts w:ascii="Arial" w:hAnsi="Arial" w:cs="Arial"/>
          <w:color w:val="000000" w:themeColor="text1"/>
          <w:sz w:val="20"/>
          <w:szCs w:val="20"/>
        </w:rPr>
        <w:t xml:space="preserve"> again maintained the maximum available P (238.05 kg ha</w:t>
      </w:r>
      <w:r w:rsidRPr="007C1E05">
        <w:rPr>
          <w:rFonts w:ascii="Cambria Math" w:hAnsi="Cambria Math" w:cs="Cambria Math"/>
          <w:color w:val="000000" w:themeColor="text1"/>
          <w:sz w:val="20"/>
          <w:szCs w:val="20"/>
        </w:rPr>
        <w:t>⁻</w:t>
      </w:r>
      <w:r w:rsidRPr="007C1E05">
        <w:rPr>
          <w:rFonts w:ascii="Arial" w:hAnsi="Arial" w:cs="Arial"/>
          <w:color w:val="000000" w:themeColor="text1"/>
          <w:sz w:val="20"/>
          <w:szCs w:val="20"/>
        </w:rPr>
        <w:t xml:space="preserve">¹), indicating a more sustained supply of phosphorus under integrated nutrient management. As seen in the work of </w:t>
      </w:r>
      <w:r w:rsidRPr="007C1E05">
        <w:rPr>
          <w:rFonts w:ascii="Arial" w:hAnsi="Arial" w:cs="Arial"/>
          <w:color w:val="000000" w:themeColor="text1"/>
          <w:sz w:val="20"/>
          <w:szCs w:val="20"/>
          <w:shd w:val="clear" w:color="auto" w:fill="FFFFFF"/>
        </w:rPr>
        <w:t>Teressa et al (2024) where i</w:t>
      </w:r>
      <w:r w:rsidRPr="007C1E05">
        <w:rPr>
          <w:rFonts w:ascii="Arial" w:hAnsi="Arial" w:cs="Arial"/>
          <w:color w:val="000000" w:themeColor="text1"/>
          <w:sz w:val="20"/>
          <w:szCs w:val="20"/>
        </w:rPr>
        <w:t xml:space="preserve">ntegrated application of mixed manure with blended NPSB (Nitrogen, Phosphorus, </w:t>
      </w:r>
      <w:r w:rsidR="00571611">
        <w:rPr>
          <w:rFonts w:ascii="Arial" w:hAnsi="Arial" w:cs="Arial"/>
          <w:color w:val="000000" w:themeColor="text1"/>
          <w:sz w:val="20"/>
          <w:szCs w:val="20"/>
        </w:rPr>
        <w:t>Sulphur</w:t>
      </w:r>
      <w:r w:rsidRPr="007C1E05">
        <w:rPr>
          <w:rFonts w:ascii="Arial" w:hAnsi="Arial" w:cs="Arial"/>
          <w:color w:val="000000" w:themeColor="text1"/>
          <w:sz w:val="20"/>
          <w:szCs w:val="20"/>
        </w:rPr>
        <w:t xml:space="preserve"> and Boron) showed the greatest effect due to their complementary role in increasing P status</w:t>
      </w:r>
      <w:r w:rsidR="00292FF9" w:rsidRPr="007C1E05">
        <w:rPr>
          <w:rFonts w:ascii="Arial" w:hAnsi="Arial" w:cs="Arial"/>
          <w:color w:val="000000" w:themeColor="text1"/>
          <w:sz w:val="20"/>
          <w:szCs w:val="20"/>
        </w:rPr>
        <w:t>.</w:t>
      </w:r>
      <w:r w:rsidRPr="007C1E05">
        <w:rPr>
          <w:rFonts w:ascii="Arial" w:hAnsi="Arial" w:cs="Arial"/>
          <w:color w:val="000000" w:themeColor="text1"/>
          <w:sz w:val="20"/>
          <w:szCs w:val="20"/>
        </w:rPr>
        <w:t xml:space="preserve"> Similar findings were reported by Otieno et al.</w:t>
      </w:r>
      <w:r w:rsidR="00292FF9" w:rsidRPr="007C1E05">
        <w:rPr>
          <w:rFonts w:ascii="Arial" w:hAnsi="Arial" w:cs="Arial"/>
          <w:color w:val="000000" w:themeColor="text1"/>
          <w:sz w:val="20"/>
          <w:szCs w:val="20"/>
        </w:rPr>
        <w:t xml:space="preserve"> </w:t>
      </w:r>
      <w:r w:rsidRPr="007C1E05">
        <w:rPr>
          <w:rFonts w:ascii="Arial" w:hAnsi="Arial" w:cs="Arial"/>
          <w:color w:val="000000" w:themeColor="text1"/>
          <w:sz w:val="20"/>
          <w:szCs w:val="20"/>
        </w:rPr>
        <w:t>(2023).</w:t>
      </w:r>
    </w:p>
    <w:p w14:paraId="49BB2896" w14:textId="75849F27" w:rsidR="00774C41" w:rsidRPr="007C1E05" w:rsidRDefault="009046AC">
      <w:pPr>
        <w:ind w:firstLine="720"/>
        <w:jc w:val="both"/>
        <w:rPr>
          <w:rFonts w:ascii="Arial" w:hAnsi="Arial" w:cs="Arial"/>
          <w:color w:val="000000" w:themeColor="text1"/>
          <w:sz w:val="20"/>
          <w:szCs w:val="20"/>
          <w:shd w:val="clear" w:color="auto" w:fill="FFFFFF"/>
        </w:rPr>
      </w:pPr>
      <w:r w:rsidRPr="007C1E05">
        <w:rPr>
          <w:rFonts w:ascii="Arial" w:hAnsi="Arial" w:cs="Arial"/>
          <w:color w:val="000000" w:themeColor="text1"/>
          <w:sz w:val="20"/>
          <w:szCs w:val="20"/>
        </w:rPr>
        <w:t>Soil available K content was higher in treatments receiving integrated nutrient sticks compared to the control in both months. In the first month, highest</w:t>
      </w:r>
      <w:r w:rsidR="00907ECB">
        <w:rPr>
          <w:rFonts w:ascii="Arial" w:hAnsi="Arial" w:cs="Arial"/>
          <w:color w:val="000000" w:themeColor="text1"/>
          <w:sz w:val="20"/>
          <w:szCs w:val="20"/>
        </w:rPr>
        <w:t xml:space="preserve"> available</w:t>
      </w:r>
      <w:r w:rsidRPr="007C1E05">
        <w:rPr>
          <w:rFonts w:ascii="Arial" w:hAnsi="Arial" w:cs="Arial"/>
          <w:color w:val="000000" w:themeColor="text1"/>
          <w:sz w:val="20"/>
          <w:szCs w:val="20"/>
        </w:rPr>
        <w:t xml:space="preserve"> potassium (112.67 kg ha</w:t>
      </w:r>
      <w:r w:rsidRPr="007C1E05">
        <w:rPr>
          <w:rFonts w:ascii="Cambria Math" w:hAnsi="Cambria Math" w:cs="Cambria Math"/>
          <w:color w:val="000000" w:themeColor="text1"/>
          <w:sz w:val="20"/>
          <w:szCs w:val="20"/>
        </w:rPr>
        <w:t>⁻</w:t>
      </w:r>
      <w:r w:rsidRPr="007C1E05">
        <w:rPr>
          <w:rFonts w:ascii="Arial" w:hAnsi="Arial" w:cs="Arial"/>
          <w:color w:val="000000" w:themeColor="text1"/>
          <w:sz w:val="20"/>
          <w:szCs w:val="20"/>
        </w:rPr>
        <w:t>¹)</w:t>
      </w:r>
      <w:r w:rsidR="00907ECB">
        <w:rPr>
          <w:rFonts w:ascii="Arial" w:hAnsi="Arial" w:cs="Arial"/>
          <w:color w:val="000000" w:themeColor="text1"/>
          <w:sz w:val="20"/>
          <w:szCs w:val="20"/>
        </w:rPr>
        <w:t xml:space="preserve"> </w:t>
      </w:r>
      <w:r w:rsidR="00907ECB" w:rsidRPr="007C1E05">
        <w:rPr>
          <w:rFonts w:ascii="Arial" w:hAnsi="Arial" w:cs="Arial"/>
          <w:color w:val="000000" w:themeColor="text1"/>
          <w:sz w:val="20"/>
          <w:szCs w:val="20"/>
        </w:rPr>
        <w:t>recorded</w:t>
      </w:r>
      <w:r w:rsidR="00907ECB">
        <w:rPr>
          <w:rFonts w:ascii="Arial" w:hAnsi="Arial" w:cs="Arial"/>
          <w:color w:val="000000" w:themeColor="text1"/>
          <w:sz w:val="20"/>
          <w:szCs w:val="20"/>
        </w:rPr>
        <w:t xml:space="preserve"> for </w:t>
      </w:r>
      <w:r w:rsidR="00907ECB" w:rsidRPr="007C1E05">
        <w:rPr>
          <w:rFonts w:ascii="Arial" w:hAnsi="Arial" w:cs="Arial"/>
          <w:color w:val="000000" w:themeColor="text1"/>
          <w:sz w:val="20"/>
          <w:szCs w:val="20"/>
        </w:rPr>
        <w:t>T</w:t>
      </w:r>
      <w:r w:rsidR="00907ECB" w:rsidRPr="007C1E05">
        <w:rPr>
          <w:rFonts w:ascii="Cambria Math" w:hAnsi="Cambria Math" w:cs="Cambria Math"/>
          <w:color w:val="000000" w:themeColor="text1"/>
          <w:sz w:val="20"/>
          <w:szCs w:val="20"/>
        </w:rPr>
        <w:t>₅</w:t>
      </w:r>
      <w:r w:rsidR="00907ECB">
        <w:rPr>
          <w:rFonts w:ascii="Arial" w:hAnsi="Arial" w:cs="Arial"/>
          <w:color w:val="000000" w:themeColor="text1"/>
          <w:sz w:val="20"/>
          <w:szCs w:val="20"/>
        </w:rPr>
        <w:t xml:space="preserve">, </w:t>
      </w:r>
      <w:r w:rsidRPr="007C1E05">
        <w:rPr>
          <w:rFonts w:ascii="Arial" w:hAnsi="Arial" w:cs="Arial"/>
          <w:color w:val="000000" w:themeColor="text1"/>
          <w:sz w:val="20"/>
          <w:szCs w:val="20"/>
        </w:rPr>
        <w:t>while the lowest was in the control (59.17 kg ha</w:t>
      </w:r>
      <w:r w:rsidRPr="007C1E05">
        <w:rPr>
          <w:rFonts w:ascii="Cambria Math" w:hAnsi="Cambria Math" w:cs="Cambria Math"/>
          <w:color w:val="000000" w:themeColor="text1"/>
          <w:sz w:val="20"/>
          <w:szCs w:val="20"/>
        </w:rPr>
        <w:t>⁻</w:t>
      </w:r>
      <w:r w:rsidRPr="007C1E05">
        <w:rPr>
          <w:rFonts w:ascii="Arial" w:hAnsi="Arial" w:cs="Arial"/>
          <w:color w:val="000000" w:themeColor="text1"/>
          <w:sz w:val="20"/>
          <w:szCs w:val="20"/>
        </w:rPr>
        <w:t>¹). In the second month, potassium further increased and remained highest under T</w:t>
      </w:r>
      <w:r w:rsidRPr="007C1E05">
        <w:rPr>
          <w:rFonts w:ascii="Cambria Math" w:hAnsi="Cambria Math" w:cs="Cambria Math"/>
          <w:color w:val="000000" w:themeColor="text1"/>
          <w:sz w:val="20"/>
          <w:szCs w:val="20"/>
        </w:rPr>
        <w:t>₅</w:t>
      </w:r>
      <w:r w:rsidRPr="007C1E05">
        <w:rPr>
          <w:rFonts w:ascii="Arial" w:hAnsi="Arial" w:cs="Arial"/>
          <w:color w:val="000000" w:themeColor="text1"/>
          <w:sz w:val="20"/>
          <w:szCs w:val="20"/>
        </w:rPr>
        <w:t xml:space="preserve"> (201.20 kg ha</w:t>
      </w:r>
      <w:r w:rsidRPr="007C1E05">
        <w:rPr>
          <w:rFonts w:ascii="Cambria Math" w:hAnsi="Cambria Math" w:cs="Cambria Math"/>
          <w:color w:val="000000" w:themeColor="text1"/>
          <w:sz w:val="20"/>
          <w:szCs w:val="20"/>
        </w:rPr>
        <w:t>⁻</w:t>
      </w:r>
      <w:r w:rsidRPr="007C1E05">
        <w:rPr>
          <w:rFonts w:ascii="Arial" w:hAnsi="Arial" w:cs="Arial"/>
          <w:color w:val="000000" w:themeColor="text1"/>
          <w:sz w:val="20"/>
          <w:szCs w:val="20"/>
        </w:rPr>
        <w:t xml:space="preserve">¹), showing that integrated sticks helped in maintaining higher K availability in the soil over time. </w:t>
      </w:r>
      <w:r w:rsidRPr="007C1E05">
        <w:rPr>
          <w:rFonts w:ascii="Arial" w:hAnsi="Arial" w:cs="Arial"/>
          <w:color w:val="000000" w:themeColor="text1"/>
          <w:sz w:val="20"/>
          <w:szCs w:val="20"/>
          <w:shd w:val="clear" w:color="auto" w:fill="FFFFFF"/>
        </w:rPr>
        <w:t>Wang et al</w:t>
      </w:r>
      <w:r w:rsidR="00C7768B" w:rsidRPr="007C1E05">
        <w:rPr>
          <w:rFonts w:ascii="Arial" w:hAnsi="Arial" w:cs="Arial"/>
          <w:color w:val="000000" w:themeColor="text1"/>
          <w:sz w:val="20"/>
          <w:szCs w:val="20"/>
          <w:shd w:val="clear" w:color="auto" w:fill="FFFFFF"/>
        </w:rPr>
        <w:t xml:space="preserve">. </w:t>
      </w:r>
      <w:r w:rsidRPr="007C1E05">
        <w:rPr>
          <w:rFonts w:ascii="Arial" w:hAnsi="Arial" w:cs="Arial"/>
          <w:color w:val="000000" w:themeColor="text1"/>
          <w:sz w:val="20"/>
          <w:szCs w:val="20"/>
          <w:shd w:val="clear" w:color="auto" w:fill="FFFFFF"/>
        </w:rPr>
        <w:t>(2025) reported that NPK with manure application showed high K availability.</w:t>
      </w:r>
    </w:p>
    <w:p w14:paraId="2C10D6A3" w14:textId="77777777" w:rsidR="00774C41" w:rsidRPr="007C1E05" w:rsidRDefault="009046AC">
      <w:pPr>
        <w:ind w:left="720" w:firstLine="720"/>
        <w:jc w:val="both"/>
        <w:rPr>
          <w:rFonts w:ascii="Arial" w:hAnsi="Arial" w:cs="Arial"/>
          <w:color w:val="000000" w:themeColor="text1"/>
          <w:sz w:val="20"/>
          <w:szCs w:val="20"/>
        </w:rPr>
      </w:pPr>
      <w:r w:rsidRPr="007C1E05">
        <w:rPr>
          <w:rFonts w:ascii="Arial" w:hAnsi="Arial" w:cs="Arial"/>
          <w:noProof/>
          <w:color w:val="000000" w:themeColor="text1"/>
          <w:sz w:val="20"/>
          <w:szCs w:val="20"/>
        </w:rPr>
        <mc:AlternateContent>
          <mc:Choice Requires="wps">
            <w:drawing>
              <wp:anchor distT="45720" distB="45720" distL="114300" distR="114300" simplePos="0" relativeHeight="251659264" behindDoc="0" locked="0" layoutInCell="1" allowOverlap="1" wp14:anchorId="21542DC1" wp14:editId="356C1298">
                <wp:simplePos x="0" y="0"/>
                <wp:positionH relativeFrom="column">
                  <wp:posOffset>1207770</wp:posOffset>
                </wp:positionH>
                <wp:positionV relativeFrom="paragraph">
                  <wp:posOffset>184785</wp:posOffset>
                </wp:positionV>
                <wp:extent cx="3308985" cy="250190"/>
                <wp:effectExtent l="0" t="0" r="571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8985" cy="250190"/>
                        </a:xfrm>
                        <a:prstGeom prst="rect">
                          <a:avLst/>
                        </a:prstGeom>
                        <a:solidFill>
                          <a:srgbClr val="FFFFFF"/>
                        </a:solidFill>
                        <a:ln w="9525">
                          <a:noFill/>
                          <a:miter lim="800000"/>
                        </a:ln>
                      </wps:spPr>
                      <wps:txbx>
                        <w:txbxContent>
                          <w:p w14:paraId="5FD61F7C" w14:textId="77777777" w:rsidR="00174F16" w:rsidRDefault="00174F16">
                            <w:r>
                              <w:rPr>
                                <w:rFonts w:ascii="Arial" w:hAnsi="Arial" w:cs="Arial"/>
                                <w:color w:val="000000" w:themeColor="text1"/>
                                <w:sz w:val="20"/>
                                <w:szCs w:val="20"/>
                              </w:rPr>
                              <w:t>Table 3. Effect of treatment on soil available N, P and K</w:t>
                            </w:r>
                          </w:p>
                        </w:txbxContent>
                      </wps:txbx>
                      <wps:bodyPr rot="0" vert="horz" wrap="square" lIns="91440" tIns="45720" rIns="91440" bIns="45720" anchor="t" anchorCtr="0">
                        <a:noAutofit/>
                      </wps:bodyPr>
                    </wps:wsp>
                  </a:graphicData>
                </a:graphic>
              </wp:anchor>
            </w:drawing>
          </mc:Choice>
          <mc:Fallback>
            <w:pict>
              <v:shape w14:anchorId="21542DC1" id="_x0000_s1028" type="#_x0000_t202" style="position:absolute;left:0;text-align:left;margin-left:95.1pt;margin-top:14.55pt;width:260.55pt;height:19.7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" stroked="f">
                <v:textbox>
                  <w:txbxContent>
                    <w:p w14:paraId="5FD61F7C" w14:textId="77777777" w:rsidR="00174F16" w:rsidRDefault="00174F16">
                      <w:r>
                        <w:rPr>
                          <w:rFonts w:ascii="Arial" w:hAnsi="Arial" w:cs="Arial"/>
                          <w:color w:val="000000" w:themeColor="text1"/>
                          <w:sz w:val="20"/>
                          <w:szCs w:val="20"/>
                        </w:rPr>
                        <w:t>Table 3. Effect of treatment on soil available N, P and K</w:t>
                      </w:r>
                    </w:p>
                  </w:txbxContent>
                </v:textbox>
                <w10:wrap type="square"/>
              </v:shape>
            </w:pict>
          </mc:Fallback>
        </mc:AlternateContent>
      </w:r>
    </w:p>
    <w:tbl>
      <w:tblPr>
        <w:tblStyle w:val="Table"/>
        <w:tblpPr w:leftFromText="180" w:rightFromText="180" w:vertAnchor="text" w:horzAnchor="margin" w:tblpXSpec="center" w:tblpY="363"/>
        <w:tblW w:w="8217" w:type="dxa"/>
        <w:tblInd w:w="0" w:type="dxa"/>
        <w:tblLook w:val="04A0" w:firstRow="1" w:lastRow="0" w:firstColumn="1" w:lastColumn="0" w:noHBand="0" w:noVBand="1"/>
      </w:tblPr>
      <w:tblGrid>
        <w:gridCol w:w="1296"/>
        <w:gridCol w:w="1168"/>
        <w:gridCol w:w="1153"/>
        <w:gridCol w:w="1191"/>
        <w:gridCol w:w="1191"/>
        <w:gridCol w:w="1142"/>
        <w:gridCol w:w="1076"/>
      </w:tblGrid>
      <w:tr w:rsidR="00774C41" w:rsidRPr="007C1E05" w14:paraId="63307EE1" w14:textId="77777777" w:rsidTr="00774C41">
        <w:trPr>
          <w:cnfStyle w:val="100000000000" w:firstRow="1" w:lastRow="0" w:firstColumn="0" w:lastColumn="0" w:oddVBand="0" w:evenVBand="0" w:oddHBand="0" w:evenHBand="0" w:firstRowFirstColumn="0" w:firstRowLastColumn="0" w:lastRowFirstColumn="0" w:lastRowLastColumn="0"/>
          <w:trHeight w:val="209"/>
          <w:tblHeader/>
        </w:trPr>
        <w:tc>
          <w:tcPr>
            <w:tcW w:w="1296" w:type="dxa"/>
            <w:vMerge w:val="restart"/>
            <w:tcBorders>
              <w:top w:val="single" w:sz="4" w:space="0" w:color="auto"/>
              <w:bottom w:val="single" w:sz="0" w:space="0" w:color="auto"/>
            </w:tcBorders>
            <w:vAlign w:val="center"/>
          </w:tcPr>
          <w:p w14:paraId="1D070462" w14:textId="77777777" w:rsidR="00774C41" w:rsidRPr="007C1E05" w:rsidRDefault="009046AC">
            <w:pPr>
              <w:pStyle w:val="Compact"/>
              <w:jc w:val="center"/>
              <w:rPr>
                <w:rFonts w:ascii="Arial" w:hAnsi="Arial" w:cs="Arial"/>
                <w:b/>
                <w:bCs/>
                <w:color w:val="000000" w:themeColor="text1"/>
                <w:sz w:val="20"/>
                <w:szCs w:val="20"/>
                <w:lang w:eastAsia="en-IN" w:bidi="ml-IN"/>
              </w:rPr>
            </w:pPr>
            <w:r w:rsidRPr="007C1E05">
              <w:rPr>
                <w:rFonts w:ascii="Arial" w:hAnsi="Arial" w:cs="Arial"/>
                <w:b/>
                <w:bCs/>
                <w:color w:val="000000" w:themeColor="text1"/>
                <w:sz w:val="20"/>
                <w:szCs w:val="20"/>
                <w:lang w:eastAsia="en-IN" w:bidi="ml-IN"/>
              </w:rPr>
              <w:t>Treatments</w:t>
            </w:r>
          </w:p>
        </w:tc>
        <w:tc>
          <w:tcPr>
            <w:tcW w:w="2321" w:type="dxa"/>
            <w:gridSpan w:val="2"/>
            <w:tcBorders>
              <w:top w:val="single" w:sz="4" w:space="0" w:color="auto"/>
              <w:bottom w:val="single" w:sz="4" w:space="0" w:color="auto"/>
            </w:tcBorders>
            <w:vAlign w:val="center"/>
          </w:tcPr>
          <w:p w14:paraId="313FDCEC" w14:textId="77777777" w:rsidR="00774C41" w:rsidRPr="007C1E05" w:rsidRDefault="009046AC">
            <w:pPr>
              <w:pStyle w:val="Compact"/>
              <w:jc w:val="center"/>
              <w:rPr>
                <w:rFonts w:ascii="Arial" w:hAnsi="Arial" w:cs="Arial"/>
                <w:b/>
                <w:bCs/>
                <w:color w:val="000000" w:themeColor="text1"/>
                <w:sz w:val="20"/>
                <w:szCs w:val="20"/>
                <w:lang w:eastAsia="en-IN" w:bidi="ml-IN"/>
              </w:rPr>
            </w:pPr>
            <w:r w:rsidRPr="007C1E05">
              <w:rPr>
                <w:rFonts w:ascii="Arial" w:hAnsi="Arial" w:cs="Arial"/>
                <w:b/>
                <w:bCs/>
                <w:color w:val="000000" w:themeColor="text1"/>
                <w:sz w:val="20"/>
                <w:szCs w:val="20"/>
                <w:lang w:eastAsia="en-IN" w:bidi="ml-IN"/>
              </w:rPr>
              <w:t>Available nitrogen (Kg/ha)</w:t>
            </w:r>
          </w:p>
        </w:tc>
        <w:tc>
          <w:tcPr>
            <w:tcW w:w="2382" w:type="dxa"/>
            <w:gridSpan w:val="2"/>
            <w:tcBorders>
              <w:top w:val="single" w:sz="4" w:space="0" w:color="auto"/>
              <w:bottom w:val="single" w:sz="4" w:space="0" w:color="auto"/>
            </w:tcBorders>
            <w:vAlign w:val="center"/>
          </w:tcPr>
          <w:p w14:paraId="7A0B21D9" w14:textId="77777777" w:rsidR="00774C41" w:rsidRPr="007C1E05" w:rsidRDefault="009046AC">
            <w:pPr>
              <w:pStyle w:val="Compact"/>
              <w:jc w:val="center"/>
              <w:rPr>
                <w:rFonts w:ascii="Arial" w:hAnsi="Arial" w:cs="Arial"/>
                <w:b/>
                <w:bCs/>
                <w:color w:val="000000" w:themeColor="text1"/>
                <w:sz w:val="20"/>
                <w:szCs w:val="20"/>
                <w:lang w:eastAsia="en-IN" w:bidi="ml-IN"/>
              </w:rPr>
            </w:pPr>
            <w:r w:rsidRPr="007C1E05">
              <w:rPr>
                <w:rFonts w:ascii="Arial" w:hAnsi="Arial" w:cs="Arial"/>
                <w:b/>
                <w:bCs/>
                <w:color w:val="000000" w:themeColor="text1"/>
                <w:sz w:val="20"/>
                <w:szCs w:val="20"/>
                <w:lang w:eastAsia="en-IN" w:bidi="ml-IN"/>
              </w:rPr>
              <w:t>Available Phosphorus (Kg/ha)</w:t>
            </w:r>
          </w:p>
        </w:tc>
        <w:tc>
          <w:tcPr>
            <w:tcW w:w="2218" w:type="dxa"/>
            <w:gridSpan w:val="2"/>
            <w:tcBorders>
              <w:top w:val="single" w:sz="4" w:space="0" w:color="auto"/>
              <w:bottom w:val="single" w:sz="4" w:space="0" w:color="auto"/>
            </w:tcBorders>
            <w:vAlign w:val="center"/>
          </w:tcPr>
          <w:p w14:paraId="181E730D" w14:textId="77777777" w:rsidR="00774C41" w:rsidRPr="007C1E05" w:rsidRDefault="009046AC">
            <w:pPr>
              <w:pStyle w:val="Compact"/>
              <w:jc w:val="center"/>
              <w:rPr>
                <w:rFonts w:ascii="Arial" w:hAnsi="Arial" w:cs="Arial"/>
                <w:b/>
                <w:bCs/>
                <w:color w:val="000000" w:themeColor="text1"/>
                <w:sz w:val="20"/>
                <w:szCs w:val="20"/>
                <w:lang w:eastAsia="en-IN" w:bidi="ml-IN"/>
              </w:rPr>
            </w:pPr>
            <w:r w:rsidRPr="007C1E05">
              <w:rPr>
                <w:rFonts w:ascii="Arial" w:hAnsi="Arial" w:cs="Arial"/>
                <w:b/>
                <w:bCs/>
                <w:color w:val="000000" w:themeColor="text1"/>
                <w:sz w:val="20"/>
                <w:szCs w:val="20"/>
                <w:lang w:eastAsia="en-IN" w:bidi="ml-IN"/>
              </w:rPr>
              <w:t>Available Potassium (Kg/ha)</w:t>
            </w:r>
          </w:p>
        </w:tc>
      </w:tr>
      <w:tr w:rsidR="00774C41" w:rsidRPr="007C1E05" w14:paraId="450151C9" w14:textId="77777777" w:rsidTr="00774C41">
        <w:trPr>
          <w:cnfStyle w:val="100000000000" w:firstRow="1" w:lastRow="0" w:firstColumn="0" w:lastColumn="0" w:oddVBand="0" w:evenVBand="0" w:oddHBand="0" w:evenHBand="0" w:firstRowFirstColumn="0" w:firstRowLastColumn="0" w:lastRowFirstColumn="0" w:lastRowLastColumn="0"/>
          <w:trHeight w:val="208"/>
          <w:tblHeader/>
        </w:trPr>
        <w:tc>
          <w:tcPr>
            <w:tcW w:w="1296" w:type="dxa"/>
            <w:vMerge/>
            <w:tcBorders>
              <w:bottom w:val="single" w:sz="4" w:space="0" w:color="auto"/>
            </w:tcBorders>
            <w:vAlign w:val="center"/>
          </w:tcPr>
          <w:p w14:paraId="568070AD" w14:textId="77777777" w:rsidR="00774C41" w:rsidRPr="007C1E05" w:rsidRDefault="00774C41">
            <w:pPr>
              <w:pStyle w:val="Compact"/>
              <w:jc w:val="center"/>
              <w:rPr>
                <w:rFonts w:ascii="Arial" w:hAnsi="Arial" w:cs="Arial"/>
                <w:b/>
                <w:bCs/>
                <w:color w:val="000000" w:themeColor="text1"/>
                <w:sz w:val="20"/>
                <w:szCs w:val="20"/>
                <w:lang w:eastAsia="en-IN" w:bidi="ml-IN"/>
              </w:rPr>
            </w:pPr>
          </w:p>
        </w:tc>
        <w:tc>
          <w:tcPr>
            <w:tcW w:w="1168" w:type="dxa"/>
            <w:tcBorders>
              <w:top w:val="single" w:sz="4" w:space="0" w:color="auto"/>
              <w:bottom w:val="single" w:sz="4" w:space="0" w:color="auto"/>
            </w:tcBorders>
            <w:vAlign w:val="center"/>
          </w:tcPr>
          <w:p w14:paraId="186F8F1E" w14:textId="77777777" w:rsidR="00774C41" w:rsidRPr="007C1E05" w:rsidRDefault="009046AC">
            <w:pPr>
              <w:pStyle w:val="Compact"/>
              <w:jc w:val="center"/>
              <w:rPr>
                <w:rFonts w:ascii="Arial" w:hAnsi="Arial" w:cs="Arial"/>
                <w:b/>
                <w:bCs/>
                <w:color w:val="000000" w:themeColor="text1"/>
                <w:sz w:val="20"/>
                <w:szCs w:val="20"/>
                <w:lang w:eastAsia="en-IN" w:bidi="ml-IN"/>
              </w:rPr>
            </w:pPr>
            <w:r w:rsidRPr="007C1E05">
              <w:rPr>
                <w:rFonts w:ascii="Arial" w:hAnsi="Arial" w:cs="Arial"/>
                <w:b/>
                <w:bCs/>
                <w:color w:val="000000" w:themeColor="text1"/>
                <w:sz w:val="20"/>
                <w:szCs w:val="20"/>
                <w:lang w:eastAsia="en-IN" w:bidi="ml-IN"/>
              </w:rPr>
              <w:t>First month</w:t>
            </w:r>
          </w:p>
        </w:tc>
        <w:tc>
          <w:tcPr>
            <w:tcW w:w="1153" w:type="dxa"/>
            <w:tcBorders>
              <w:top w:val="single" w:sz="4" w:space="0" w:color="auto"/>
              <w:bottom w:val="single" w:sz="4" w:space="0" w:color="auto"/>
            </w:tcBorders>
            <w:vAlign w:val="center"/>
          </w:tcPr>
          <w:p w14:paraId="0AD22574" w14:textId="77777777" w:rsidR="00774C41" w:rsidRPr="007C1E05" w:rsidRDefault="009046AC">
            <w:pPr>
              <w:pStyle w:val="Compact"/>
              <w:jc w:val="center"/>
              <w:rPr>
                <w:rFonts w:ascii="Arial" w:hAnsi="Arial" w:cs="Arial"/>
                <w:b/>
                <w:bCs/>
                <w:color w:val="000000" w:themeColor="text1"/>
                <w:sz w:val="20"/>
                <w:szCs w:val="20"/>
                <w:lang w:eastAsia="en-IN" w:bidi="ml-IN"/>
              </w:rPr>
            </w:pPr>
            <w:r w:rsidRPr="007C1E05">
              <w:rPr>
                <w:rFonts w:ascii="Arial" w:hAnsi="Arial" w:cs="Arial"/>
                <w:b/>
                <w:bCs/>
                <w:color w:val="000000" w:themeColor="text1"/>
                <w:sz w:val="20"/>
                <w:szCs w:val="20"/>
                <w:lang w:eastAsia="en-IN" w:bidi="ml-IN"/>
              </w:rPr>
              <w:t>Second month</w:t>
            </w:r>
          </w:p>
        </w:tc>
        <w:tc>
          <w:tcPr>
            <w:tcW w:w="1191" w:type="dxa"/>
            <w:tcBorders>
              <w:top w:val="single" w:sz="4" w:space="0" w:color="auto"/>
              <w:bottom w:val="single" w:sz="4" w:space="0" w:color="auto"/>
            </w:tcBorders>
            <w:vAlign w:val="center"/>
          </w:tcPr>
          <w:p w14:paraId="3AF3856B" w14:textId="77777777" w:rsidR="00774C41" w:rsidRPr="007C1E05" w:rsidRDefault="009046AC">
            <w:pPr>
              <w:pStyle w:val="Compact"/>
              <w:jc w:val="center"/>
              <w:rPr>
                <w:rFonts w:ascii="Arial" w:hAnsi="Arial" w:cs="Arial"/>
                <w:b/>
                <w:bCs/>
                <w:color w:val="000000" w:themeColor="text1"/>
                <w:sz w:val="20"/>
                <w:szCs w:val="20"/>
                <w:lang w:eastAsia="en-IN" w:bidi="ml-IN"/>
              </w:rPr>
            </w:pPr>
            <w:r w:rsidRPr="007C1E05">
              <w:rPr>
                <w:rFonts w:ascii="Arial" w:hAnsi="Arial" w:cs="Arial"/>
                <w:b/>
                <w:bCs/>
                <w:color w:val="000000" w:themeColor="text1"/>
                <w:sz w:val="20"/>
                <w:szCs w:val="20"/>
                <w:lang w:eastAsia="en-IN" w:bidi="ml-IN"/>
              </w:rPr>
              <w:t>First month</w:t>
            </w:r>
          </w:p>
        </w:tc>
        <w:tc>
          <w:tcPr>
            <w:tcW w:w="1191" w:type="dxa"/>
            <w:tcBorders>
              <w:top w:val="single" w:sz="4" w:space="0" w:color="auto"/>
              <w:bottom w:val="single" w:sz="4" w:space="0" w:color="auto"/>
            </w:tcBorders>
            <w:vAlign w:val="center"/>
          </w:tcPr>
          <w:p w14:paraId="2B522F24" w14:textId="77777777" w:rsidR="00774C41" w:rsidRPr="007C1E05" w:rsidRDefault="009046AC">
            <w:pPr>
              <w:pStyle w:val="Compact"/>
              <w:jc w:val="center"/>
              <w:rPr>
                <w:rFonts w:ascii="Arial" w:hAnsi="Arial" w:cs="Arial"/>
                <w:b/>
                <w:bCs/>
                <w:color w:val="000000" w:themeColor="text1"/>
                <w:sz w:val="20"/>
                <w:szCs w:val="20"/>
                <w:lang w:eastAsia="en-IN" w:bidi="ml-IN"/>
              </w:rPr>
            </w:pPr>
            <w:r w:rsidRPr="007C1E05">
              <w:rPr>
                <w:rFonts w:ascii="Arial" w:hAnsi="Arial" w:cs="Arial"/>
                <w:b/>
                <w:bCs/>
                <w:color w:val="000000" w:themeColor="text1"/>
                <w:sz w:val="20"/>
                <w:szCs w:val="20"/>
                <w:lang w:eastAsia="en-IN" w:bidi="ml-IN"/>
              </w:rPr>
              <w:t>Second month</w:t>
            </w:r>
          </w:p>
        </w:tc>
        <w:tc>
          <w:tcPr>
            <w:tcW w:w="1142" w:type="dxa"/>
            <w:tcBorders>
              <w:top w:val="single" w:sz="4" w:space="0" w:color="auto"/>
              <w:bottom w:val="single" w:sz="4" w:space="0" w:color="auto"/>
            </w:tcBorders>
            <w:vAlign w:val="center"/>
          </w:tcPr>
          <w:p w14:paraId="0AE746AE" w14:textId="77777777" w:rsidR="00774C41" w:rsidRPr="007C1E05" w:rsidRDefault="009046AC">
            <w:pPr>
              <w:pStyle w:val="Compact"/>
              <w:jc w:val="center"/>
              <w:rPr>
                <w:rFonts w:ascii="Arial" w:hAnsi="Arial" w:cs="Arial"/>
                <w:b/>
                <w:bCs/>
                <w:color w:val="000000" w:themeColor="text1"/>
                <w:sz w:val="20"/>
                <w:szCs w:val="20"/>
                <w:lang w:eastAsia="en-IN" w:bidi="ml-IN"/>
              </w:rPr>
            </w:pPr>
            <w:r w:rsidRPr="007C1E05">
              <w:rPr>
                <w:rFonts w:ascii="Arial" w:hAnsi="Arial" w:cs="Arial"/>
                <w:b/>
                <w:bCs/>
                <w:color w:val="000000" w:themeColor="text1"/>
                <w:sz w:val="20"/>
                <w:szCs w:val="20"/>
                <w:lang w:eastAsia="en-IN" w:bidi="ml-IN"/>
              </w:rPr>
              <w:t>First month</w:t>
            </w:r>
          </w:p>
        </w:tc>
        <w:tc>
          <w:tcPr>
            <w:tcW w:w="1076" w:type="dxa"/>
            <w:tcBorders>
              <w:top w:val="single" w:sz="4" w:space="0" w:color="auto"/>
              <w:bottom w:val="single" w:sz="4" w:space="0" w:color="auto"/>
            </w:tcBorders>
            <w:vAlign w:val="center"/>
          </w:tcPr>
          <w:p w14:paraId="658F4971" w14:textId="77777777" w:rsidR="00774C41" w:rsidRPr="007C1E05" w:rsidRDefault="009046AC">
            <w:pPr>
              <w:pStyle w:val="Compact"/>
              <w:jc w:val="center"/>
              <w:rPr>
                <w:rFonts w:ascii="Arial" w:hAnsi="Arial" w:cs="Arial"/>
                <w:b/>
                <w:bCs/>
                <w:color w:val="000000" w:themeColor="text1"/>
                <w:sz w:val="20"/>
                <w:szCs w:val="20"/>
                <w:lang w:eastAsia="en-IN" w:bidi="ml-IN"/>
              </w:rPr>
            </w:pPr>
            <w:r w:rsidRPr="007C1E05">
              <w:rPr>
                <w:rFonts w:ascii="Arial" w:hAnsi="Arial" w:cs="Arial"/>
                <w:b/>
                <w:bCs/>
                <w:color w:val="000000" w:themeColor="text1"/>
                <w:sz w:val="20"/>
                <w:szCs w:val="20"/>
                <w:lang w:eastAsia="en-IN" w:bidi="ml-IN"/>
              </w:rPr>
              <w:t>Second month</w:t>
            </w:r>
          </w:p>
        </w:tc>
      </w:tr>
      <w:tr w:rsidR="00774C41" w:rsidRPr="007C1E05" w14:paraId="10B7CE4E" w14:textId="77777777" w:rsidTr="00774C41">
        <w:trPr>
          <w:trHeight w:val="551"/>
        </w:trPr>
        <w:tc>
          <w:tcPr>
            <w:tcW w:w="1296" w:type="dxa"/>
            <w:tcBorders>
              <w:top w:val="single" w:sz="4" w:space="0" w:color="auto"/>
            </w:tcBorders>
            <w:vAlign w:val="center"/>
          </w:tcPr>
          <w:p w14:paraId="5EAB6EC6"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T</w:t>
            </w:r>
            <w:r w:rsidRPr="007C1E05">
              <w:rPr>
                <w:rFonts w:ascii="Arial" w:hAnsi="Arial" w:cs="Arial"/>
                <w:color w:val="000000" w:themeColor="text1"/>
                <w:sz w:val="20"/>
                <w:szCs w:val="20"/>
                <w:vertAlign w:val="subscript"/>
                <w:lang w:eastAsia="en-IN" w:bidi="ml-IN"/>
              </w:rPr>
              <w:t>1</w:t>
            </w:r>
          </w:p>
        </w:tc>
        <w:tc>
          <w:tcPr>
            <w:tcW w:w="1168" w:type="dxa"/>
            <w:tcBorders>
              <w:top w:val="single" w:sz="4" w:space="0" w:color="auto"/>
            </w:tcBorders>
            <w:vAlign w:val="center"/>
          </w:tcPr>
          <w:p w14:paraId="71C58B34" w14:textId="77777777" w:rsidR="00774C41" w:rsidRPr="007C1E05" w:rsidRDefault="009046AC">
            <w:pPr>
              <w:pStyle w:val="Compact"/>
              <w:tabs>
                <w:tab w:val="left" w:pos="757"/>
              </w:tabs>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206.98ᵉ</w:t>
            </w:r>
          </w:p>
        </w:tc>
        <w:tc>
          <w:tcPr>
            <w:tcW w:w="1153" w:type="dxa"/>
            <w:tcBorders>
              <w:top w:val="single" w:sz="4" w:space="0" w:color="auto"/>
            </w:tcBorders>
            <w:vAlign w:val="center"/>
          </w:tcPr>
          <w:p w14:paraId="427A2B99" w14:textId="77777777" w:rsidR="00774C41" w:rsidRPr="007C1E05" w:rsidRDefault="009046AC">
            <w:pPr>
              <w:pStyle w:val="Compact"/>
              <w:tabs>
                <w:tab w:val="left" w:pos="757"/>
              </w:tabs>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180.03ᵉ</w:t>
            </w:r>
          </w:p>
        </w:tc>
        <w:tc>
          <w:tcPr>
            <w:tcW w:w="1191" w:type="dxa"/>
            <w:tcBorders>
              <w:top w:val="single" w:sz="4" w:space="0" w:color="auto"/>
            </w:tcBorders>
            <w:shd w:val="clear" w:color="auto" w:fill="FFFFFF" w:themeFill="background1"/>
            <w:vAlign w:val="center"/>
          </w:tcPr>
          <w:p w14:paraId="63E76106" w14:textId="77777777" w:rsidR="00774C41" w:rsidRPr="007C1E05" w:rsidRDefault="009046AC">
            <w:pPr>
              <w:pStyle w:val="Compact"/>
              <w:tabs>
                <w:tab w:val="left" w:pos="757"/>
              </w:tabs>
              <w:jc w:val="center"/>
              <w:rPr>
                <w:rFonts w:ascii="Arial" w:hAnsi="Arial" w:cs="Arial"/>
                <w:color w:val="000000" w:themeColor="text1"/>
                <w:sz w:val="20"/>
                <w:szCs w:val="20"/>
                <w:lang w:eastAsia="en-IN" w:bidi="ml-IN"/>
              </w:rPr>
            </w:pPr>
            <w:r w:rsidRPr="007C1E05">
              <w:rPr>
                <w:rFonts w:ascii="Arial" w:eastAsia="Cambria" w:hAnsi="Arial" w:cs="Arial"/>
                <w:color w:val="000000" w:themeColor="text1"/>
                <w:kern w:val="24"/>
                <w:sz w:val="20"/>
                <w:szCs w:val="20"/>
                <w:lang w:eastAsia="en-IN" w:bidi="ml-IN"/>
              </w:rPr>
              <w:t>185.25</w:t>
            </w:r>
            <w:r w:rsidRPr="007C1E05">
              <w:rPr>
                <w:rFonts w:ascii="Arial" w:eastAsia="Cambria" w:hAnsi="Arial" w:cs="Arial"/>
                <w:color w:val="000000" w:themeColor="text1"/>
                <w:kern w:val="24"/>
                <w:sz w:val="20"/>
                <w:szCs w:val="20"/>
                <w:vertAlign w:val="superscript"/>
                <w:lang w:eastAsia="en-IN" w:bidi="ml-IN"/>
              </w:rPr>
              <w:t>e</w:t>
            </w:r>
          </w:p>
        </w:tc>
        <w:tc>
          <w:tcPr>
            <w:tcW w:w="1191" w:type="dxa"/>
            <w:tcBorders>
              <w:top w:val="single" w:sz="4" w:space="0" w:color="auto"/>
            </w:tcBorders>
            <w:vAlign w:val="center"/>
          </w:tcPr>
          <w:p w14:paraId="3E821838" w14:textId="77777777" w:rsidR="00774C41" w:rsidRPr="007C1E05" w:rsidRDefault="009046AC">
            <w:pPr>
              <w:pStyle w:val="Compact"/>
              <w:tabs>
                <w:tab w:val="left" w:pos="757"/>
              </w:tabs>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177.82ᶜ</w:t>
            </w:r>
          </w:p>
        </w:tc>
        <w:tc>
          <w:tcPr>
            <w:tcW w:w="1142" w:type="dxa"/>
            <w:tcBorders>
              <w:top w:val="single" w:sz="4" w:space="0" w:color="auto"/>
            </w:tcBorders>
            <w:vAlign w:val="center"/>
          </w:tcPr>
          <w:p w14:paraId="1FE7EB8C" w14:textId="77777777" w:rsidR="00774C41" w:rsidRPr="007C1E05" w:rsidRDefault="009046AC">
            <w:pPr>
              <w:pStyle w:val="Compact"/>
              <w:tabs>
                <w:tab w:val="left" w:pos="757"/>
              </w:tabs>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59.17</w:t>
            </w:r>
            <w:r w:rsidRPr="007C1E05">
              <w:rPr>
                <w:rFonts w:ascii="Arial" w:hAnsi="Arial" w:cs="Arial"/>
                <w:color w:val="000000" w:themeColor="text1"/>
                <w:sz w:val="20"/>
                <w:szCs w:val="20"/>
                <w:vertAlign w:val="superscript"/>
                <w:lang w:eastAsia="en-IN" w:bidi="ml-IN"/>
              </w:rPr>
              <w:t>e</w:t>
            </w:r>
          </w:p>
        </w:tc>
        <w:tc>
          <w:tcPr>
            <w:tcW w:w="1076" w:type="dxa"/>
            <w:tcBorders>
              <w:top w:val="single" w:sz="4" w:space="0" w:color="auto"/>
            </w:tcBorders>
            <w:vAlign w:val="center"/>
          </w:tcPr>
          <w:p w14:paraId="1F440D1D" w14:textId="77777777" w:rsidR="00774C41" w:rsidRPr="007C1E05" w:rsidRDefault="009046AC">
            <w:pPr>
              <w:pStyle w:val="Compact"/>
              <w:tabs>
                <w:tab w:val="left" w:pos="757"/>
              </w:tabs>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117.92</w:t>
            </w:r>
            <w:r w:rsidRPr="007C1E05">
              <w:rPr>
                <w:rFonts w:ascii="Arial" w:hAnsi="Arial" w:cs="Arial"/>
                <w:color w:val="000000" w:themeColor="text1"/>
                <w:sz w:val="20"/>
                <w:szCs w:val="20"/>
                <w:vertAlign w:val="superscript"/>
                <w:lang w:eastAsia="en-IN" w:bidi="ml-IN"/>
              </w:rPr>
              <w:t>e</w:t>
            </w:r>
          </w:p>
        </w:tc>
      </w:tr>
      <w:tr w:rsidR="00774C41" w:rsidRPr="007C1E05" w14:paraId="704E84F6" w14:textId="77777777" w:rsidTr="00774C41">
        <w:trPr>
          <w:trHeight w:val="536"/>
        </w:trPr>
        <w:tc>
          <w:tcPr>
            <w:tcW w:w="1296" w:type="dxa"/>
            <w:vAlign w:val="center"/>
          </w:tcPr>
          <w:p w14:paraId="767245B9"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T</w:t>
            </w:r>
            <w:r w:rsidRPr="007C1E05">
              <w:rPr>
                <w:rFonts w:ascii="Arial" w:hAnsi="Arial" w:cs="Arial"/>
                <w:color w:val="000000" w:themeColor="text1"/>
                <w:sz w:val="20"/>
                <w:szCs w:val="20"/>
                <w:vertAlign w:val="subscript"/>
                <w:lang w:eastAsia="en-IN" w:bidi="ml-IN"/>
              </w:rPr>
              <w:t>2</w:t>
            </w:r>
          </w:p>
        </w:tc>
        <w:tc>
          <w:tcPr>
            <w:tcW w:w="1168" w:type="dxa"/>
            <w:vAlign w:val="center"/>
          </w:tcPr>
          <w:p w14:paraId="18E9BDAD"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232.06ᵈ</w:t>
            </w:r>
          </w:p>
        </w:tc>
        <w:tc>
          <w:tcPr>
            <w:tcW w:w="1153" w:type="dxa"/>
            <w:vAlign w:val="center"/>
          </w:tcPr>
          <w:p w14:paraId="5A1E45E0"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200.40ᵈ</w:t>
            </w:r>
          </w:p>
        </w:tc>
        <w:tc>
          <w:tcPr>
            <w:tcW w:w="1191" w:type="dxa"/>
            <w:shd w:val="clear" w:color="auto" w:fill="FFFFFF" w:themeFill="background1"/>
            <w:vAlign w:val="center"/>
          </w:tcPr>
          <w:p w14:paraId="566B8CC6"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eastAsia="Cambria" w:hAnsi="Arial" w:cs="Arial"/>
                <w:color w:val="000000" w:themeColor="text1"/>
                <w:kern w:val="24"/>
                <w:sz w:val="20"/>
                <w:szCs w:val="20"/>
                <w:lang w:eastAsia="en-IN" w:bidi="ml-IN"/>
              </w:rPr>
              <w:t>217.44</w:t>
            </w:r>
            <w:r w:rsidRPr="007C1E05">
              <w:rPr>
                <w:rFonts w:ascii="Arial" w:eastAsia="Cambria" w:hAnsi="Arial" w:cs="Arial"/>
                <w:color w:val="000000" w:themeColor="text1"/>
                <w:kern w:val="24"/>
                <w:sz w:val="20"/>
                <w:szCs w:val="20"/>
                <w:vertAlign w:val="superscript"/>
                <w:lang w:eastAsia="en-IN" w:bidi="ml-IN"/>
              </w:rPr>
              <w:t>d</w:t>
            </w:r>
          </w:p>
        </w:tc>
        <w:tc>
          <w:tcPr>
            <w:tcW w:w="1191" w:type="dxa"/>
            <w:vAlign w:val="center"/>
          </w:tcPr>
          <w:p w14:paraId="77045F11"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221.77ᵇ</w:t>
            </w:r>
          </w:p>
        </w:tc>
        <w:tc>
          <w:tcPr>
            <w:tcW w:w="1142" w:type="dxa"/>
            <w:vAlign w:val="center"/>
          </w:tcPr>
          <w:p w14:paraId="7DC018E4"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66.53</w:t>
            </w:r>
            <w:r w:rsidRPr="007C1E05">
              <w:rPr>
                <w:rFonts w:ascii="Arial" w:hAnsi="Arial" w:cs="Arial"/>
                <w:color w:val="000000" w:themeColor="text1"/>
                <w:sz w:val="20"/>
                <w:szCs w:val="20"/>
                <w:vertAlign w:val="superscript"/>
                <w:lang w:eastAsia="en-IN" w:bidi="ml-IN"/>
              </w:rPr>
              <w:t>d</w:t>
            </w:r>
          </w:p>
        </w:tc>
        <w:tc>
          <w:tcPr>
            <w:tcW w:w="1076" w:type="dxa"/>
            <w:vAlign w:val="center"/>
          </w:tcPr>
          <w:p w14:paraId="4D87DDA3"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182.53</w:t>
            </w:r>
            <w:r w:rsidRPr="007C1E05">
              <w:rPr>
                <w:rFonts w:ascii="Arial" w:hAnsi="Arial" w:cs="Arial"/>
                <w:color w:val="000000" w:themeColor="text1"/>
                <w:sz w:val="20"/>
                <w:szCs w:val="20"/>
                <w:vertAlign w:val="superscript"/>
                <w:lang w:eastAsia="en-IN" w:bidi="ml-IN"/>
              </w:rPr>
              <w:t>c</w:t>
            </w:r>
          </w:p>
        </w:tc>
      </w:tr>
      <w:tr w:rsidR="00774C41" w:rsidRPr="007C1E05" w14:paraId="0051D377" w14:textId="77777777" w:rsidTr="00774C41">
        <w:trPr>
          <w:trHeight w:val="551"/>
        </w:trPr>
        <w:tc>
          <w:tcPr>
            <w:tcW w:w="1296" w:type="dxa"/>
            <w:vAlign w:val="center"/>
          </w:tcPr>
          <w:p w14:paraId="0F4FCDE7"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T</w:t>
            </w:r>
            <w:r w:rsidRPr="007C1E05">
              <w:rPr>
                <w:rFonts w:ascii="Arial" w:hAnsi="Arial" w:cs="Arial"/>
                <w:color w:val="000000" w:themeColor="text1"/>
                <w:sz w:val="20"/>
                <w:szCs w:val="20"/>
                <w:vertAlign w:val="subscript"/>
                <w:lang w:eastAsia="en-IN" w:bidi="ml-IN"/>
              </w:rPr>
              <w:t>3</w:t>
            </w:r>
          </w:p>
        </w:tc>
        <w:tc>
          <w:tcPr>
            <w:tcW w:w="1168" w:type="dxa"/>
            <w:vAlign w:val="center"/>
          </w:tcPr>
          <w:p w14:paraId="039AC634"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308.00ᶜ</w:t>
            </w:r>
          </w:p>
        </w:tc>
        <w:tc>
          <w:tcPr>
            <w:tcW w:w="1153" w:type="dxa"/>
            <w:vAlign w:val="center"/>
          </w:tcPr>
          <w:p w14:paraId="63B25D9B"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263.06ᶜ</w:t>
            </w:r>
          </w:p>
        </w:tc>
        <w:tc>
          <w:tcPr>
            <w:tcW w:w="1191" w:type="dxa"/>
            <w:shd w:val="clear" w:color="auto" w:fill="FFFFFF" w:themeFill="background1"/>
            <w:vAlign w:val="center"/>
          </w:tcPr>
          <w:p w14:paraId="4CBDDD4C"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eastAsia="Cambria" w:hAnsi="Arial" w:cs="Arial"/>
                <w:color w:val="000000" w:themeColor="text1"/>
                <w:kern w:val="24"/>
                <w:sz w:val="20"/>
                <w:szCs w:val="20"/>
                <w:lang w:eastAsia="en-IN" w:bidi="ml-IN"/>
              </w:rPr>
              <w:t>204.85</w:t>
            </w:r>
            <w:r w:rsidRPr="007C1E05">
              <w:rPr>
                <w:rFonts w:ascii="Arial" w:eastAsia="Cambria" w:hAnsi="Arial" w:cs="Arial"/>
                <w:color w:val="000000" w:themeColor="text1"/>
                <w:kern w:val="24"/>
                <w:sz w:val="20"/>
                <w:szCs w:val="20"/>
                <w:vertAlign w:val="superscript"/>
                <w:lang w:eastAsia="en-IN" w:bidi="ml-IN"/>
              </w:rPr>
              <w:t>c</w:t>
            </w:r>
          </w:p>
        </w:tc>
        <w:tc>
          <w:tcPr>
            <w:tcW w:w="1191" w:type="dxa"/>
            <w:vAlign w:val="center"/>
          </w:tcPr>
          <w:p w14:paraId="2ADF8C38"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226.98ᵇ</w:t>
            </w:r>
          </w:p>
        </w:tc>
        <w:tc>
          <w:tcPr>
            <w:tcW w:w="1142" w:type="dxa"/>
            <w:vAlign w:val="center"/>
          </w:tcPr>
          <w:p w14:paraId="5D13117D"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105.99</w:t>
            </w:r>
            <w:r w:rsidRPr="007C1E05">
              <w:rPr>
                <w:rFonts w:ascii="Arial" w:hAnsi="Arial" w:cs="Arial"/>
                <w:color w:val="000000" w:themeColor="text1"/>
                <w:sz w:val="20"/>
                <w:szCs w:val="20"/>
                <w:vertAlign w:val="superscript"/>
                <w:lang w:eastAsia="en-IN" w:bidi="ml-IN"/>
              </w:rPr>
              <w:t>b</w:t>
            </w:r>
          </w:p>
        </w:tc>
        <w:tc>
          <w:tcPr>
            <w:tcW w:w="1076" w:type="dxa"/>
            <w:vAlign w:val="center"/>
          </w:tcPr>
          <w:p w14:paraId="3F92DDC0"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192.00</w:t>
            </w:r>
            <w:r w:rsidRPr="007C1E05">
              <w:rPr>
                <w:rFonts w:ascii="Arial" w:hAnsi="Arial" w:cs="Arial"/>
                <w:color w:val="000000" w:themeColor="text1"/>
                <w:sz w:val="20"/>
                <w:szCs w:val="20"/>
                <w:vertAlign w:val="superscript"/>
                <w:lang w:eastAsia="en-IN" w:bidi="ml-IN"/>
              </w:rPr>
              <w:t>b</w:t>
            </w:r>
          </w:p>
        </w:tc>
      </w:tr>
      <w:tr w:rsidR="00774C41" w:rsidRPr="007C1E05" w14:paraId="5CF5CEA4" w14:textId="77777777" w:rsidTr="00774C41">
        <w:trPr>
          <w:trHeight w:val="536"/>
        </w:trPr>
        <w:tc>
          <w:tcPr>
            <w:tcW w:w="1296" w:type="dxa"/>
            <w:vAlign w:val="center"/>
          </w:tcPr>
          <w:p w14:paraId="5E2A1EFF"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T</w:t>
            </w:r>
            <w:r w:rsidRPr="007C1E05">
              <w:rPr>
                <w:rFonts w:ascii="Arial" w:hAnsi="Arial" w:cs="Arial"/>
                <w:color w:val="000000" w:themeColor="text1"/>
                <w:sz w:val="20"/>
                <w:szCs w:val="20"/>
                <w:vertAlign w:val="subscript"/>
                <w:lang w:eastAsia="en-IN" w:bidi="ml-IN"/>
              </w:rPr>
              <w:t>4</w:t>
            </w:r>
          </w:p>
        </w:tc>
        <w:tc>
          <w:tcPr>
            <w:tcW w:w="1168" w:type="dxa"/>
            <w:vAlign w:val="center"/>
          </w:tcPr>
          <w:p w14:paraId="10F40145"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358.00ᵃ</w:t>
            </w:r>
          </w:p>
        </w:tc>
        <w:tc>
          <w:tcPr>
            <w:tcW w:w="1153" w:type="dxa"/>
            <w:vAlign w:val="center"/>
          </w:tcPr>
          <w:p w14:paraId="7BE173C1"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302.08ᵇ</w:t>
            </w:r>
          </w:p>
        </w:tc>
        <w:tc>
          <w:tcPr>
            <w:tcW w:w="1191" w:type="dxa"/>
            <w:shd w:val="clear" w:color="auto" w:fill="FFFFFF" w:themeFill="background1"/>
            <w:vAlign w:val="center"/>
          </w:tcPr>
          <w:p w14:paraId="13229C17"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eastAsia="Cambria" w:hAnsi="Arial" w:cs="Arial"/>
                <w:color w:val="000000" w:themeColor="text1"/>
                <w:kern w:val="24"/>
                <w:sz w:val="20"/>
                <w:szCs w:val="20"/>
                <w:lang w:eastAsia="en-IN" w:bidi="ml-IN"/>
              </w:rPr>
              <w:t>235.09</w:t>
            </w:r>
            <w:r w:rsidRPr="007C1E05">
              <w:rPr>
                <w:rFonts w:ascii="Arial" w:eastAsia="Cambria" w:hAnsi="Arial" w:cs="Arial"/>
                <w:color w:val="000000" w:themeColor="text1"/>
                <w:kern w:val="24"/>
                <w:sz w:val="20"/>
                <w:szCs w:val="20"/>
                <w:vertAlign w:val="superscript"/>
                <w:lang w:eastAsia="en-IN" w:bidi="ml-IN"/>
              </w:rPr>
              <w:t>b</w:t>
            </w:r>
          </w:p>
        </w:tc>
        <w:tc>
          <w:tcPr>
            <w:tcW w:w="1191" w:type="dxa"/>
            <w:vAlign w:val="center"/>
          </w:tcPr>
          <w:p w14:paraId="31CAE444"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238.05ᵃ</w:t>
            </w:r>
          </w:p>
        </w:tc>
        <w:tc>
          <w:tcPr>
            <w:tcW w:w="1142" w:type="dxa"/>
            <w:vAlign w:val="center"/>
          </w:tcPr>
          <w:p w14:paraId="4FA3CA3C"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95.87</w:t>
            </w:r>
            <w:r w:rsidRPr="007C1E05">
              <w:rPr>
                <w:rFonts w:ascii="Arial" w:hAnsi="Arial" w:cs="Arial"/>
                <w:color w:val="000000" w:themeColor="text1"/>
                <w:sz w:val="20"/>
                <w:szCs w:val="20"/>
                <w:vertAlign w:val="superscript"/>
                <w:lang w:eastAsia="en-IN" w:bidi="ml-IN"/>
              </w:rPr>
              <w:t>c</w:t>
            </w:r>
          </w:p>
        </w:tc>
        <w:tc>
          <w:tcPr>
            <w:tcW w:w="1076" w:type="dxa"/>
            <w:vAlign w:val="center"/>
          </w:tcPr>
          <w:p w14:paraId="59924F37"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173.87</w:t>
            </w:r>
            <w:r w:rsidRPr="007C1E05">
              <w:rPr>
                <w:rFonts w:ascii="Arial" w:hAnsi="Arial" w:cs="Arial"/>
                <w:color w:val="000000" w:themeColor="text1"/>
                <w:sz w:val="20"/>
                <w:szCs w:val="20"/>
                <w:vertAlign w:val="superscript"/>
                <w:lang w:eastAsia="en-IN" w:bidi="ml-IN"/>
              </w:rPr>
              <w:t>d</w:t>
            </w:r>
          </w:p>
        </w:tc>
      </w:tr>
      <w:tr w:rsidR="00774C41" w:rsidRPr="007C1E05" w14:paraId="13444A30" w14:textId="77777777" w:rsidTr="00774C41">
        <w:trPr>
          <w:trHeight w:val="536"/>
        </w:trPr>
        <w:tc>
          <w:tcPr>
            <w:tcW w:w="1296" w:type="dxa"/>
            <w:vAlign w:val="center"/>
          </w:tcPr>
          <w:p w14:paraId="5D05455D"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T</w:t>
            </w:r>
            <w:r w:rsidRPr="007C1E05">
              <w:rPr>
                <w:rFonts w:ascii="Arial" w:hAnsi="Arial" w:cs="Arial"/>
                <w:color w:val="000000" w:themeColor="text1"/>
                <w:sz w:val="20"/>
                <w:szCs w:val="20"/>
                <w:vertAlign w:val="subscript"/>
                <w:lang w:eastAsia="en-IN" w:bidi="ml-IN"/>
              </w:rPr>
              <w:t>5</w:t>
            </w:r>
          </w:p>
        </w:tc>
        <w:tc>
          <w:tcPr>
            <w:tcW w:w="1168" w:type="dxa"/>
            <w:vAlign w:val="center"/>
          </w:tcPr>
          <w:p w14:paraId="2E42EE2F"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346.00ᵇ</w:t>
            </w:r>
          </w:p>
        </w:tc>
        <w:tc>
          <w:tcPr>
            <w:tcW w:w="1153" w:type="dxa"/>
            <w:vAlign w:val="center"/>
          </w:tcPr>
          <w:p w14:paraId="58B83C0B"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321.03ᵃ</w:t>
            </w:r>
          </w:p>
        </w:tc>
        <w:tc>
          <w:tcPr>
            <w:tcW w:w="1191" w:type="dxa"/>
            <w:shd w:val="clear" w:color="auto" w:fill="FFFFFF" w:themeFill="background1"/>
            <w:vAlign w:val="center"/>
          </w:tcPr>
          <w:p w14:paraId="2EE449F7"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eastAsia="Cambria" w:hAnsi="Arial" w:cs="Arial"/>
                <w:color w:val="000000" w:themeColor="text1"/>
                <w:kern w:val="24"/>
                <w:sz w:val="20"/>
                <w:szCs w:val="20"/>
                <w:lang w:eastAsia="en-IN" w:bidi="ml-IN"/>
              </w:rPr>
              <w:t>213.47</w:t>
            </w:r>
            <w:r w:rsidRPr="007C1E05">
              <w:rPr>
                <w:rFonts w:ascii="Arial" w:eastAsia="Cambria" w:hAnsi="Arial" w:cs="Arial"/>
                <w:color w:val="000000" w:themeColor="text1"/>
                <w:kern w:val="24"/>
                <w:sz w:val="20"/>
                <w:szCs w:val="20"/>
                <w:vertAlign w:val="superscript"/>
                <w:lang w:eastAsia="en-IN" w:bidi="ml-IN"/>
              </w:rPr>
              <w:t>a</w:t>
            </w:r>
          </w:p>
        </w:tc>
        <w:tc>
          <w:tcPr>
            <w:tcW w:w="1191" w:type="dxa"/>
            <w:vAlign w:val="center"/>
          </w:tcPr>
          <w:p w14:paraId="06F645A7"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227.02ᵇ</w:t>
            </w:r>
          </w:p>
        </w:tc>
        <w:tc>
          <w:tcPr>
            <w:tcW w:w="1142" w:type="dxa"/>
            <w:vAlign w:val="center"/>
          </w:tcPr>
          <w:p w14:paraId="30DABEA2"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112.67</w:t>
            </w:r>
            <w:r w:rsidRPr="007C1E05">
              <w:rPr>
                <w:rFonts w:ascii="Arial" w:hAnsi="Arial" w:cs="Arial"/>
                <w:color w:val="000000" w:themeColor="text1"/>
                <w:sz w:val="20"/>
                <w:szCs w:val="20"/>
                <w:vertAlign w:val="superscript"/>
                <w:lang w:eastAsia="en-IN" w:bidi="ml-IN"/>
              </w:rPr>
              <w:t>a</w:t>
            </w:r>
          </w:p>
        </w:tc>
        <w:tc>
          <w:tcPr>
            <w:tcW w:w="1076" w:type="dxa"/>
            <w:vAlign w:val="center"/>
          </w:tcPr>
          <w:p w14:paraId="52D011B6"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201.20</w:t>
            </w:r>
            <w:r w:rsidRPr="007C1E05">
              <w:rPr>
                <w:rFonts w:ascii="Arial" w:hAnsi="Arial" w:cs="Arial"/>
                <w:color w:val="000000" w:themeColor="text1"/>
                <w:sz w:val="20"/>
                <w:szCs w:val="20"/>
                <w:vertAlign w:val="superscript"/>
                <w:lang w:eastAsia="en-IN" w:bidi="ml-IN"/>
              </w:rPr>
              <w:t>a</w:t>
            </w:r>
          </w:p>
        </w:tc>
      </w:tr>
      <w:tr w:rsidR="00774C41" w:rsidRPr="007C1E05" w14:paraId="521EA892" w14:textId="77777777" w:rsidTr="00774C41">
        <w:trPr>
          <w:trHeight w:val="536"/>
        </w:trPr>
        <w:tc>
          <w:tcPr>
            <w:tcW w:w="1296" w:type="dxa"/>
            <w:vAlign w:val="center"/>
          </w:tcPr>
          <w:p w14:paraId="3DDEC976"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SE (m)</w:t>
            </w:r>
          </w:p>
        </w:tc>
        <w:tc>
          <w:tcPr>
            <w:tcW w:w="1168" w:type="dxa"/>
            <w:vAlign w:val="center"/>
          </w:tcPr>
          <w:p w14:paraId="26E38C49"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2.043</w:t>
            </w:r>
          </w:p>
        </w:tc>
        <w:tc>
          <w:tcPr>
            <w:tcW w:w="1153" w:type="dxa"/>
            <w:vAlign w:val="center"/>
          </w:tcPr>
          <w:p w14:paraId="02898CE3"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2.732</w:t>
            </w:r>
          </w:p>
        </w:tc>
        <w:tc>
          <w:tcPr>
            <w:tcW w:w="1191" w:type="dxa"/>
            <w:shd w:val="clear" w:color="auto" w:fill="FFFFFF" w:themeFill="background1"/>
            <w:vAlign w:val="center"/>
          </w:tcPr>
          <w:p w14:paraId="71EE9510"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eastAsia="Calibri" w:hAnsi="Arial" w:cs="Arial"/>
                <w:color w:val="000000" w:themeColor="text1"/>
                <w:kern w:val="24"/>
                <w:sz w:val="20"/>
                <w:szCs w:val="20"/>
                <w:lang w:eastAsia="en-IN" w:bidi="ml-IN"/>
              </w:rPr>
              <w:t>1.879</w:t>
            </w:r>
          </w:p>
        </w:tc>
        <w:tc>
          <w:tcPr>
            <w:tcW w:w="1191" w:type="dxa"/>
            <w:vAlign w:val="center"/>
          </w:tcPr>
          <w:p w14:paraId="68D97448"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2.317</w:t>
            </w:r>
          </w:p>
        </w:tc>
        <w:tc>
          <w:tcPr>
            <w:tcW w:w="1142" w:type="dxa"/>
            <w:vAlign w:val="center"/>
          </w:tcPr>
          <w:p w14:paraId="794EED75"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0.938</w:t>
            </w:r>
          </w:p>
        </w:tc>
        <w:tc>
          <w:tcPr>
            <w:tcW w:w="1076" w:type="dxa"/>
            <w:vAlign w:val="center"/>
          </w:tcPr>
          <w:p w14:paraId="63F892A5"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0.798</w:t>
            </w:r>
          </w:p>
        </w:tc>
      </w:tr>
      <w:tr w:rsidR="00774C41" w:rsidRPr="007C1E05" w14:paraId="779C44FF" w14:textId="77777777" w:rsidTr="00774C41">
        <w:trPr>
          <w:trHeight w:val="536"/>
        </w:trPr>
        <w:tc>
          <w:tcPr>
            <w:tcW w:w="1296" w:type="dxa"/>
            <w:tcBorders>
              <w:bottom w:val="single" w:sz="4" w:space="0" w:color="auto"/>
            </w:tcBorders>
            <w:vAlign w:val="center"/>
          </w:tcPr>
          <w:p w14:paraId="7D35C0B4"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CD</w:t>
            </w:r>
          </w:p>
        </w:tc>
        <w:tc>
          <w:tcPr>
            <w:tcW w:w="1168" w:type="dxa"/>
            <w:tcBorders>
              <w:bottom w:val="single" w:sz="4" w:space="0" w:color="auto"/>
            </w:tcBorders>
            <w:vAlign w:val="center"/>
          </w:tcPr>
          <w:p w14:paraId="122EA72A"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6.158</w:t>
            </w:r>
          </w:p>
        </w:tc>
        <w:tc>
          <w:tcPr>
            <w:tcW w:w="1153" w:type="dxa"/>
            <w:tcBorders>
              <w:bottom w:val="single" w:sz="4" w:space="0" w:color="auto"/>
            </w:tcBorders>
            <w:vAlign w:val="center"/>
          </w:tcPr>
          <w:p w14:paraId="22CFADC8"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8.235</w:t>
            </w:r>
          </w:p>
        </w:tc>
        <w:tc>
          <w:tcPr>
            <w:tcW w:w="1191" w:type="dxa"/>
            <w:tcBorders>
              <w:bottom w:val="single" w:sz="4" w:space="0" w:color="auto"/>
            </w:tcBorders>
            <w:shd w:val="clear" w:color="auto" w:fill="FFFFFF" w:themeFill="background1"/>
            <w:vAlign w:val="center"/>
          </w:tcPr>
          <w:p w14:paraId="144A9BFD"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eastAsia="Calibri" w:hAnsi="Arial" w:cs="Arial"/>
                <w:color w:val="000000" w:themeColor="text1"/>
                <w:kern w:val="24"/>
                <w:sz w:val="20"/>
                <w:szCs w:val="20"/>
                <w:lang w:eastAsia="en-IN" w:bidi="ml-IN"/>
              </w:rPr>
              <w:t>5.982</w:t>
            </w:r>
          </w:p>
        </w:tc>
        <w:tc>
          <w:tcPr>
            <w:tcW w:w="1191" w:type="dxa"/>
            <w:tcBorders>
              <w:bottom w:val="single" w:sz="4" w:space="0" w:color="auto"/>
            </w:tcBorders>
            <w:vAlign w:val="center"/>
          </w:tcPr>
          <w:p w14:paraId="0D4EF395"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6.985</w:t>
            </w:r>
          </w:p>
        </w:tc>
        <w:tc>
          <w:tcPr>
            <w:tcW w:w="1142" w:type="dxa"/>
            <w:tcBorders>
              <w:bottom w:val="single" w:sz="4" w:space="0" w:color="auto"/>
            </w:tcBorders>
            <w:vAlign w:val="center"/>
          </w:tcPr>
          <w:p w14:paraId="28E35739"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2.826</w:t>
            </w:r>
          </w:p>
        </w:tc>
        <w:tc>
          <w:tcPr>
            <w:tcW w:w="1076" w:type="dxa"/>
            <w:tcBorders>
              <w:bottom w:val="single" w:sz="4" w:space="0" w:color="auto"/>
            </w:tcBorders>
            <w:vAlign w:val="center"/>
          </w:tcPr>
          <w:p w14:paraId="3495F31C"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2.406</w:t>
            </w:r>
          </w:p>
        </w:tc>
      </w:tr>
    </w:tbl>
    <w:p w14:paraId="410FE3F2" w14:textId="77777777" w:rsidR="00774C41" w:rsidRPr="007C1E05" w:rsidRDefault="00774C41">
      <w:pPr>
        <w:rPr>
          <w:rFonts w:ascii="Arial" w:hAnsi="Arial" w:cs="Arial"/>
          <w:color w:val="000000" w:themeColor="text1"/>
          <w:sz w:val="20"/>
          <w:szCs w:val="20"/>
        </w:rPr>
      </w:pPr>
    </w:p>
    <w:p w14:paraId="016F9E6C" w14:textId="77777777" w:rsidR="00C444B2" w:rsidRDefault="00C444B2" w:rsidP="00C444B2">
      <w:pPr>
        <w:jc w:val="both"/>
        <w:rPr>
          <w:rFonts w:ascii="Arial" w:hAnsi="Arial" w:cs="Arial"/>
          <w:b/>
          <w:bCs/>
          <w:color w:val="000000" w:themeColor="text1"/>
          <w:sz w:val="20"/>
          <w:szCs w:val="20"/>
        </w:rPr>
      </w:pPr>
    </w:p>
    <w:p w14:paraId="5FB1CCB5" w14:textId="35A905E6" w:rsidR="00C444B2" w:rsidRPr="00C444B2" w:rsidRDefault="00C444B2" w:rsidP="00C444B2">
      <w:pPr>
        <w:jc w:val="both"/>
        <w:rPr>
          <w:rFonts w:ascii="Arial" w:hAnsi="Arial" w:cs="Arial"/>
          <w:b/>
          <w:bCs/>
          <w:color w:val="000000" w:themeColor="text1"/>
          <w:sz w:val="20"/>
          <w:szCs w:val="20"/>
        </w:rPr>
      </w:pPr>
      <w:r w:rsidRPr="00C444B2">
        <w:rPr>
          <w:rFonts w:ascii="Arial" w:hAnsi="Arial" w:cs="Arial"/>
          <w:b/>
          <w:bCs/>
          <w:color w:val="000000" w:themeColor="text1"/>
          <w:sz w:val="20"/>
          <w:szCs w:val="20"/>
        </w:rPr>
        <w:t>3.</w:t>
      </w:r>
      <w:r>
        <w:rPr>
          <w:rFonts w:ascii="Arial" w:hAnsi="Arial" w:cs="Arial"/>
          <w:b/>
          <w:bCs/>
          <w:color w:val="000000" w:themeColor="text1"/>
          <w:sz w:val="20"/>
          <w:szCs w:val="20"/>
        </w:rPr>
        <w:t xml:space="preserve">3 Secondary </w:t>
      </w:r>
      <w:r w:rsidRPr="00C444B2">
        <w:rPr>
          <w:rFonts w:ascii="Arial" w:hAnsi="Arial" w:cs="Arial"/>
          <w:b/>
          <w:bCs/>
          <w:color w:val="000000" w:themeColor="text1"/>
          <w:sz w:val="20"/>
          <w:szCs w:val="20"/>
        </w:rPr>
        <w:t>nutrients</w:t>
      </w:r>
      <w:r>
        <w:rPr>
          <w:rFonts w:ascii="Arial" w:hAnsi="Arial" w:cs="Arial"/>
          <w:b/>
          <w:bCs/>
          <w:color w:val="000000" w:themeColor="text1"/>
          <w:sz w:val="20"/>
          <w:szCs w:val="20"/>
        </w:rPr>
        <w:t xml:space="preserve"> (S, Ca and Mg)</w:t>
      </w:r>
    </w:p>
    <w:p w14:paraId="1625F8F1" w14:textId="01B00D04" w:rsidR="00747A2D" w:rsidRDefault="009046AC">
      <w:pPr>
        <w:ind w:firstLine="720"/>
        <w:jc w:val="both"/>
        <w:rPr>
          <w:rFonts w:ascii="Arial" w:hAnsi="Arial" w:cs="Arial"/>
          <w:sz w:val="20"/>
          <w:szCs w:val="20"/>
        </w:rPr>
      </w:pPr>
      <w:r w:rsidRPr="007C1E05">
        <w:rPr>
          <w:rFonts w:ascii="Arial" w:hAnsi="Arial" w:cs="Arial"/>
          <w:color w:val="000000" w:themeColor="text1"/>
          <w:sz w:val="20"/>
          <w:szCs w:val="20"/>
        </w:rPr>
        <w:t xml:space="preserve">Secondary nutrient availability showed </w:t>
      </w:r>
      <w:r w:rsidR="009557EA" w:rsidRPr="007C1E05">
        <w:rPr>
          <w:rFonts w:ascii="Arial" w:hAnsi="Arial" w:cs="Arial"/>
          <w:color w:val="000000" w:themeColor="text1"/>
          <w:sz w:val="20"/>
          <w:szCs w:val="20"/>
        </w:rPr>
        <w:t xml:space="preserve">a </w:t>
      </w:r>
      <w:r w:rsidRPr="007C1E05">
        <w:rPr>
          <w:rFonts w:ascii="Arial" w:hAnsi="Arial" w:cs="Arial"/>
          <w:color w:val="000000" w:themeColor="text1"/>
          <w:sz w:val="20"/>
          <w:szCs w:val="20"/>
        </w:rPr>
        <w:t xml:space="preserve">remarkable effect with </w:t>
      </w:r>
      <w:r w:rsidR="009557EA" w:rsidRPr="007C1E05">
        <w:rPr>
          <w:rFonts w:ascii="Arial" w:hAnsi="Arial" w:cs="Arial"/>
          <w:color w:val="000000" w:themeColor="text1"/>
          <w:sz w:val="20"/>
          <w:szCs w:val="20"/>
        </w:rPr>
        <w:t xml:space="preserve">the </w:t>
      </w:r>
      <w:r w:rsidRPr="007C1E05">
        <w:rPr>
          <w:rFonts w:ascii="Arial" w:hAnsi="Arial" w:cs="Arial"/>
          <w:color w:val="000000" w:themeColor="text1"/>
          <w:sz w:val="20"/>
          <w:szCs w:val="20"/>
        </w:rPr>
        <w:t>application of integrated sticks.  (Table 4). Soil available sulphur increased significantly with integrated nutrient sticks compared to control and nutrient stick alone in both months. In the first month, the highest</w:t>
      </w:r>
      <w:r w:rsidR="009641B2">
        <w:rPr>
          <w:rFonts w:ascii="Arial" w:hAnsi="Arial" w:cs="Arial"/>
          <w:color w:val="000000" w:themeColor="text1"/>
          <w:sz w:val="20"/>
          <w:szCs w:val="20"/>
        </w:rPr>
        <w:t xml:space="preserve"> available </w:t>
      </w:r>
      <w:r w:rsidRPr="007C1E05">
        <w:rPr>
          <w:rFonts w:ascii="Arial" w:hAnsi="Arial" w:cs="Arial"/>
          <w:color w:val="000000" w:themeColor="text1"/>
          <w:sz w:val="20"/>
          <w:szCs w:val="20"/>
        </w:rPr>
        <w:t>sulphur content (99.00 mg kg</w:t>
      </w:r>
      <w:r w:rsidRPr="007C1E05">
        <w:rPr>
          <w:rFonts w:ascii="Cambria Math" w:hAnsi="Cambria Math" w:cs="Cambria Math"/>
          <w:color w:val="000000" w:themeColor="text1"/>
          <w:sz w:val="20"/>
          <w:szCs w:val="20"/>
        </w:rPr>
        <w:t>⁻</w:t>
      </w:r>
      <w:r w:rsidRPr="007C1E05">
        <w:rPr>
          <w:rFonts w:ascii="Arial" w:hAnsi="Arial" w:cs="Arial"/>
          <w:color w:val="000000" w:themeColor="text1"/>
          <w:sz w:val="20"/>
          <w:szCs w:val="20"/>
        </w:rPr>
        <w:t>¹)</w:t>
      </w:r>
      <w:r w:rsidR="009641B2">
        <w:rPr>
          <w:rFonts w:ascii="Arial" w:hAnsi="Arial" w:cs="Arial"/>
          <w:color w:val="000000" w:themeColor="text1"/>
          <w:sz w:val="20"/>
          <w:szCs w:val="20"/>
        </w:rPr>
        <w:t xml:space="preserve"> </w:t>
      </w:r>
      <w:r w:rsidR="009641B2" w:rsidRPr="007C1E05">
        <w:rPr>
          <w:rFonts w:ascii="Arial" w:hAnsi="Arial" w:cs="Arial"/>
          <w:color w:val="000000" w:themeColor="text1"/>
          <w:sz w:val="20"/>
          <w:szCs w:val="20"/>
        </w:rPr>
        <w:t>recorded</w:t>
      </w:r>
      <w:r w:rsidR="009641B2">
        <w:rPr>
          <w:rFonts w:ascii="Arial" w:hAnsi="Arial" w:cs="Arial"/>
          <w:color w:val="000000" w:themeColor="text1"/>
          <w:sz w:val="20"/>
          <w:szCs w:val="20"/>
        </w:rPr>
        <w:t xml:space="preserve"> for </w:t>
      </w:r>
      <w:r w:rsidR="009641B2" w:rsidRPr="007C1E05">
        <w:rPr>
          <w:rFonts w:ascii="Arial" w:hAnsi="Arial" w:cs="Arial"/>
          <w:color w:val="000000" w:themeColor="text1"/>
          <w:sz w:val="20"/>
          <w:szCs w:val="20"/>
        </w:rPr>
        <w:t>T</w:t>
      </w:r>
      <w:r w:rsidR="009641B2" w:rsidRPr="007C1E05">
        <w:rPr>
          <w:rFonts w:ascii="Cambria Math" w:hAnsi="Cambria Math" w:cs="Cambria Math"/>
          <w:color w:val="000000" w:themeColor="text1"/>
          <w:sz w:val="20"/>
          <w:szCs w:val="20"/>
        </w:rPr>
        <w:t>₄</w:t>
      </w:r>
      <w:r w:rsidR="009641B2" w:rsidRPr="007C1E05">
        <w:rPr>
          <w:rFonts w:ascii="Arial" w:hAnsi="Arial" w:cs="Arial"/>
          <w:color w:val="000000" w:themeColor="text1"/>
          <w:sz w:val="20"/>
          <w:szCs w:val="20"/>
        </w:rPr>
        <w:t xml:space="preserve"> (1:1.5)</w:t>
      </w:r>
      <w:r w:rsidRPr="007C1E05">
        <w:rPr>
          <w:rFonts w:ascii="Arial" w:hAnsi="Arial" w:cs="Arial"/>
          <w:color w:val="000000" w:themeColor="text1"/>
          <w:sz w:val="20"/>
          <w:szCs w:val="20"/>
        </w:rPr>
        <w:t>, followed by T</w:t>
      </w:r>
      <w:r w:rsidRPr="007C1E05">
        <w:rPr>
          <w:rFonts w:ascii="Cambria Math" w:hAnsi="Cambria Math" w:cs="Cambria Math"/>
          <w:color w:val="000000" w:themeColor="text1"/>
          <w:sz w:val="20"/>
          <w:szCs w:val="20"/>
        </w:rPr>
        <w:t>₅</w:t>
      </w:r>
      <w:r w:rsidRPr="007C1E05">
        <w:rPr>
          <w:rFonts w:ascii="Arial" w:hAnsi="Arial" w:cs="Arial"/>
          <w:color w:val="000000" w:themeColor="text1"/>
          <w:sz w:val="20"/>
          <w:szCs w:val="20"/>
        </w:rPr>
        <w:t xml:space="preserve"> (88.00 mg kg</w:t>
      </w:r>
      <w:r w:rsidRPr="007C1E05">
        <w:rPr>
          <w:rFonts w:ascii="Cambria Math" w:hAnsi="Cambria Math" w:cs="Cambria Math"/>
          <w:color w:val="000000" w:themeColor="text1"/>
          <w:sz w:val="20"/>
          <w:szCs w:val="20"/>
        </w:rPr>
        <w:t>⁻</w:t>
      </w:r>
      <w:r w:rsidRPr="007C1E05">
        <w:rPr>
          <w:rFonts w:ascii="Arial" w:hAnsi="Arial" w:cs="Arial"/>
          <w:color w:val="000000" w:themeColor="text1"/>
          <w:sz w:val="20"/>
          <w:szCs w:val="20"/>
        </w:rPr>
        <w:t>¹), while the lowest was observed in the control (19.98 mg kg</w:t>
      </w:r>
      <w:r w:rsidRPr="007C1E05">
        <w:rPr>
          <w:rFonts w:ascii="Cambria Math" w:hAnsi="Cambria Math" w:cs="Cambria Math"/>
          <w:color w:val="000000" w:themeColor="text1"/>
          <w:sz w:val="20"/>
          <w:szCs w:val="20"/>
        </w:rPr>
        <w:t>⁻</w:t>
      </w:r>
      <w:r w:rsidRPr="007C1E05">
        <w:rPr>
          <w:rFonts w:ascii="Arial" w:hAnsi="Arial" w:cs="Arial"/>
          <w:color w:val="000000" w:themeColor="text1"/>
          <w:sz w:val="20"/>
          <w:szCs w:val="20"/>
        </w:rPr>
        <w:t>¹). In the second month, sulphur further increased and remained highest in T</w:t>
      </w:r>
      <w:r w:rsidRPr="007C1E05">
        <w:rPr>
          <w:rFonts w:ascii="Cambria Math" w:hAnsi="Cambria Math" w:cs="Cambria Math"/>
          <w:color w:val="000000" w:themeColor="text1"/>
          <w:sz w:val="20"/>
          <w:szCs w:val="20"/>
        </w:rPr>
        <w:t>₄</w:t>
      </w:r>
      <w:r w:rsidRPr="007C1E05">
        <w:rPr>
          <w:rFonts w:ascii="Arial" w:hAnsi="Arial" w:cs="Arial"/>
          <w:color w:val="000000" w:themeColor="text1"/>
          <w:sz w:val="20"/>
          <w:szCs w:val="20"/>
        </w:rPr>
        <w:t xml:space="preserve"> (145.00 mg kg</w:t>
      </w:r>
      <w:r w:rsidRPr="007C1E05">
        <w:rPr>
          <w:rFonts w:ascii="Cambria Math" w:hAnsi="Cambria Math" w:cs="Cambria Math"/>
          <w:color w:val="000000" w:themeColor="text1"/>
          <w:sz w:val="20"/>
          <w:szCs w:val="20"/>
        </w:rPr>
        <w:t>⁻</w:t>
      </w:r>
      <w:r w:rsidRPr="007C1E05">
        <w:rPr>
          <w:rFonts w:ascii="Arial" w:hAnsi="Arial" w:cs="Arial"/>
          <w:color w:val="000000" w:themeColor="text1"/>
          <w:sz w:val="20"/>
          <w:szCs w:val="20"/>
        </w:rPr>
        <w:t>¹), indicating better and sustained sulphur availability under integrated nutrient stick application as one part of organics and 1.5 parts of inorganic materials. The observations of the present study were in close conformity to those obtained by Arbaz et al. (2016) which recorded that the application of organic manure and inorganic fertilizers and their combinations significantly affected the availability of sulphur in soil</w:t>
      </w:r>
      <w:r w:rsidR="00747A2D">
        <w:rPr>
          <w:rFonts w:ascii="Arial" w:hAnsi="Arial" w:cs="Arial"/>
          <w:color w:val="000000" w:themeColor="text1"/>
          <w:sz w:val="20"/>
          <w:szCs w:val="20"/>
        </w:rPr>
        <w:t xml:space="preserve"> </w:t>
      </w:r>
      <w:r w:rsidR="00747A2D" w:rsidRPr="00747A2D">
        <w:rPr>
          <w:rFonts w:ascii="Arial" w:hAnsi="Arial" w:cs="Arial"/>
          <w:color w:val="000000" w:themeColor="text1"/>
          <w:sz w:val="20"/>
          <w:szCs w:val="20"/>
        </w:rPr>
        <w:t xml:space="preserve">and </w:t>
      </w:r>
      <w:r w:rsidR="00747A2D">
        <w:rPr>
          <w:rFonts w:ascii="Arial" w:hAnsi="Arial" w:cs="Arial"/>
          <w:sz w:val="20"/>
          <w:szCs w:val="20"/>
        </w:rPr>
        <w:t>l</w:t>
      </w:r>
      <w:r w:rsidR="00747A2D" w:rsidRPr="00747A2D">
        <w:rPr>
          <w:rFonts w:ascii="Arial" w:hAnsi="Arial" w:cs="Arial"/>
          <w:sz w:val="20"/>
          <w:szCs w:val="20"/>
        </w:rPr>
        <w:t xml:space="preserve">ong-term studies in intensive rice–wheat systems have shown that combining inorganic fertilizers with </w:t>
      </w:r>
      <w:r w:rsidR="00747A2D">
        <w:rPr>
          <w:rFonts w:ascii="Arial" w:hAnsi="Arial" w:cs="Arial"/>
          <w:sz w:val="20"/>
          <w:szCs w:val="20"/>
        </w:rPr>
        <w:t>farm yard manure</w:t>
      </w:r>
      <w:r w:rsidR="00747A2D" w:rsidRPr="00747A2D">
        <w:rPr>
          <w:rFonts w:ascii="Arial" w:hAnsi="Arial" w:cs="Arial"/>
          <w:sz w:val="20"/>
          <w:szCs w:val="20"/>
        </w:rPr>
        <w:t xml:space="preserve"> significantly improves soil sul</w:t>
      </w:r>
      <w:r w:rsidR="00747A2D">
        <w:rPr>
          <w:rFonts w:ascii="Arial" w:hAnsi="Arial" w:cs="Arial"/>
          <w:sz w:val="20"/>
          <w:szCs w:val="20"/>
        </w:rPr>
        <w:t>phu</w:t>
      </w:r>
      <w:r w:rsidR="00747A2D" w:rsidRPr="00747A2D">
        <w:rPr>
          <w:rFonts w:ascii="Arial" w:hAnsi="Arial" w:cs="Arial"/>
          <w:sz w:val="20"/>
          <w:szCs w:val="20"/>
        </w:rPr>
        <w:t>r availability compared to inorganic fertilizers alone or no fertilization</w:t>
      </w:r>
      <w:r w:rsidR="00747A2D">
        <w:rPr>
          <w:rFonts w:ascii="Arial" w:hAnsi="Arial" w:cs="Arial"/>
          <w:sz w:val="20"/>
          <w:szCs w:val="20"/>
        </w:rPr>
        <w:t xml:space="preserve"> by the study of Meena et al.(2022). </w:t>
      </w:r>
    </w:p>
    <w:p w14:paraId="73D27C9C" w14:textId="5D97730F" w:rsidR="00774C41" w:rsidRPr="007C1E05" w:rsidRDefault="009046AC">
      <w:pPr>
        <w:ind w:firstLine="720"/>
        <w:jc w:val="both"/>
        <w:rPr>
          <w:rFonts w:ascii="Arial" w:hAnsi="Arial" w:cs="Arial"/>
          <w:color w:val="000000" w:themeColor="text1"/>
          <w:sz w:val="20"/>
          <w:szCs w:val="20"/>
        </w:rPr>
      </w:pPr>
      <w:r w:rsidRPr="007C1E05">
        <w:rPr>
          <w:rFonts w:ascii="Arial" w:hAnsi="Arial" w:cs="Arial"/>
          <w:color w:val="000000" w:themeColor="text1"/>
          <w:sz w:val="20"/>
          <w:szCs w:val="20"/>
        </w:rPr>
        <w:lastRenderedPageBreak/>
        <w:t>The level of available calcium in soil varied markedly among treatments, with integrated nutrient sticks showing a clear advantage over the control and nutrient stick alone in both months. During the first month, the highest calcium content was observed in T</w:t>
      </w:r>
      <w:r w:rsidRPr="007C1E05">
        <w:rPr>
          <w:rFonts w:ascii="Cambria Math" w:hAnsi="Cambria Math" w:cs="Cambria Math"/>
          <w:color w:val="000000" w:themeColor="text1"/>
          <w:sz w:val="20"/>
          <w:szCs w:val="20"/>
        </w:rPr>
        <w:t>₅</w:t>
      </w:r>
      <w:r w:rsidRPr="007C1E05">
        <w:rPr>
          <w:rFonts w:ascii="Arial" w:hAnsi="Arial" w:cs="Arial"/>
          <w:color w:val="000000" w:themeColor="text1"/>
          <w:sz w:val="20"/>
          <w:szCs w:val="20"/>
        </w:rPr>
        <w:t xml:space="preserve"> (360 mg kg</w:t>
      </w:r>
      <w:r w:rsidRPr="007C1E05">
        <w:rPr>
          <w:rFonts w:ascii="Cambria Math" w:hAnsi="Cambria Math" w:cs="Cambria Math"/>
          <w:color w:val="000000" w:themeColor="text1"/>
          <w:sz w:val="20"/>
          <w:szCs w:val="20"/>
        </w:rPr>
        <w:t>⁻</w:t>
      </w:r>
      <w:r w:rsidRPr="007C1E05">
        <w:rPr>
          <w:rFonts w:ascii="Arial" w:hAnsi="Arial" w:cs="Arial"/>
          <w:color w:val="000000" w:themeColor="text1"/>
          <w:sz w:val="20"/>
          <w:szCs w:val="20"/>
        </w:rPr>
        <w:t>¹), followed by T</w:t>
      </w:r>
      <w:r w:rsidRPr="007C1E05">
        <w:rPr>
          <w:rFonts w:ascii="Cambria Math" w:hAnsi="Cambria Math" w:cs="Cambria Math"/>
          <w:color w:val="000000" w:themeColor="text1"/>
          <w:sz w:val="20"/>
          <w:szCs w:val="20"/>
        </w:rPr>
        <w:t>₄</w:t>
      </w:r>
      <w:r w:rsidRPr="007C1E05">
        <w:rPr>
          <w:rFonts w:ascii="Arial" w:hAnsi="Arial" w:cs="Arial"/>
          <w:color w:val="000000" w:themeColor="text1"/>
          <w:sz w:val="20"/>
          <w:szCs w:val="20"/>
        </w:rPr>
        <w:t xml:space="preserve"> (340 mg kg</w:t>
      </w:r>
      <w:r w:rsidRPr="007C1E05">
        <w:rPr>
          <w:rFonts w:ascii="Cambria Math" w:hAnsi="Cambria Math" w:cs="Cambria Math"/>
          <w:color w:val="000000" w:themeColor="text1"/>
          <w:sz w:val="20"/>
          <w:szCs w:val="20"/>
        </w:rPr>
        <w:t>⁻</w:t>
      </w:r>
      <w:r w:rsidRPr="007C1E05">
        <w:rPr>
          <w:rFonts w:ascii="Arial" w:hAnsi="Arial" w:cs="Arial"/>
          <w:color w:val="000000" w:themeColor="text1"/>
          <w:sz w:val="20"/>
          <w:szCs w:val="20"/>
        </w:rPr>
        <w:t>¹), whereas the control recorded the lowest value (240 mg kg</w:t>
      </w:r>
      <w:r w:rsidRPr="007C1E05">
        <w:rPr>
          <w:rFonts w:ascii="Cambria Math" w:hAnsi="Cambria Math" w:cs="Cambria Math"/>
          <w:color w:val="000000" w:themeColor="text1"/>
          <w:sz w:val="20"/>
          <w:szCs w:val="20"/>
        </w:rPr>
        <w:t>⁻</w:t>
      </w:r>
      <w:r w:rsidRPr="007C1E05">
        <w:rPr>
          <w:rFonts w:ascii="Arial" w:hAnsi="Arial" w:cs="Arial"/>
          <w:color w:val="000000" w:themeColor="text1"/>
          <w:sz w:val="20"/>
          <w:szCs w:val="20"/>
        </w:rPr>
        <w:t>¹). In the second month, calcium availability further improved and remained maximum in T</w:t>
      </w:r>
      <w:r w:rsidRPr="007C1E05">
        <w:rPr>
          <w:rFonts w:ascii="Cambria Math" w:hAnsi="Cambria Math" w:cs="Cambria Math"/>
          <w:color w:val="000000" w:themeColor="text1"/>
          <w:sz w:val="20"/>
          <w:szCs w:val="20"/>
        </w:rPr>
        <w:t>₅</w:t>
      </w:r>
      <w:r w:rsidRPr="007C1E05">
        <w:rPr>
          <w:rFonts w:ascii="Arial" w:hAnsi="Arial" w:cs="Arial"/>
          <w:color w:val="000000" w:themeColor="text1"/>
          <w:sz w:val="20"/>
          <w:szCs w:val="20"/>
        </w:rPr>
        <w:t xml:space="preserve"> (450 mg kg</w:t>
      </w:r>
      <w:r w:rsidRPr="007C1E05">
        <w:rPr>
          <w:rFonts w:ascii="Cambria Math" w:hAnsi="Cambria Math" w:cs="Cambria Math"/>
          <w:color w:val="000000" w:themeColor="text1"/>
          <w:sz w:val="20"/>
          <w:szCs w:val="20"/>
        </w:rPr>
        <w:t>⁻</w:t>
      </w:r>
      <w:r w:rsidRPr="007C1E05">
        <w:rPr>
          <w:rFonts w:ascii="Arial" w:hAnsi="Arial" w:cs="Arial"/>
          <w:color w:val="000000" w:themeColor="text1"/>
          <w:sz w:val="20"/>
          <w:szCs w:val="20"/>
        </w:rPr>
        <w:t>¹), reflecting a sustained release and better buildup of calcium in soils receiving integrated sticks @ 1.5 parts organics and one part inorganic materials.</w:t>
      </w:r>
    </w:p>
    <w:p w14:paraId="6D036108" w14:textId="6565D6A5" w:rsidR="00774C41" w:rsidRPr="007C1E05" w:rsidRDefault="009046AC">
      <w:pPr>
        <w:ind w:firstLine="720"/>
        <w:jc w:val="both"/>
        <w:rPr>
          <w:rFonts w:ascii="Arial" w:hAnsi="Arial" w:cs="Arial"/>
          <w:color w:val="000000" w:themeColor="text1"/>
          <w:sz w:val="20"/>
          <w:szCs w:val="20"/>
        </w:rPr>
      </w:pPr>
      <w:r w:rsidRPr="007C1E05">
        <w:rPr>
          <w:rFonts w:ascii="Arial" w:hAnsi="Arial" w:cs="Arial"/>
          <w:color w:val="000000" w:themeColor="text1"/>
          <w:sz w:val="20"/>
          <w:szCs w:val="20"/>
        </w:rPr>
        <w:t>Soil available magnesium content showed remarkable differences among treatments, with higher values observed in treatments receiving integrated nutrient sticks compared to the control in both months. In the first month, T</w:t>
      </w:r>
      <w:r w:rsidRPr="007C1E05">
        <w:rPr>
          <w:rFonts w:ascii="Cambria Math" w:hAnsi="Cambria Math" w:cs="Cambria Math"/>
          <w:color w:val="000000" w:themeColor="text1"/>
          <w:sz w:val="20"/>
          <w:szCs w:val="20"/>
        </w:rPr>
        <w:t>₄</w:t>
      </w:r>
      <w:r w:rsidRPr="007C1E05">
        <w:rPr>
          <w:rFonts w:ascii="Arial" w:hAnsi="Arial" w:cs="Arial"/>
          <w:color w:val="000000" w:themeColor="text1"/>
          <w:sz w:val="20"/>
          <w:szCs w:val="20"/>
        </w:rPr>
        <w:t xml:space="preserve"> recorded the maximum Mg level (144.08 mg kg</w:t>
      </w:r>
      <w:r w:rsidRPr="007C1E05">
        <w:rPr>
          <w:rFonts w:ascii="Cambria Math" w:hAnsi="Cambria Math" w:cs="Cambria Math"/>
          <w:color w:val="000000" w:themeColor="text1"/>
          <w:sz w:val="20"/>
          <w:szCs w:val="20"/>
        </w:rPr>
        <w:t>⁻</w:t>
      </w:r>
      <w:r w:rsidRPr="007C1E05">
        <w:rPr>
          <w:rFonts w:ascii="Arial" w:hAnsi="Arial" w:cs="Arial"/>
          <w:color w:val="000000" w:themeColor="text1"/>
          <w:sz w:val="20"/>
          <w:szCs w:val="20"/>
        </w:rPr>
        <w:t>¹), while the control had recorded the lowest (76.00 mg kg</w:t>
      </w:r>
      <w:r w:rsidRPr="007C1E05">
        <w:rPr>
          <w:rFonts w:ascii="Cambria Math" w:hAnsi="Cambria Math" w:cs="Cambria Math"/>
          <w:color w:val="000000" w:themeColor="text1"/>
          <w:sz w:val="20"/>
          <w:szCs w:val="20"/>
        </w:rPr>
        <w:t>⁻</w:t>
      </w:r>
      <w:r w:rsidRPr="007C1E05">
        <w:rPr>
          <w:rFonts w:ascii="Arial" w:hAnsi="Arial" w:cs="Arial"/>
          <w:color w:val="000000" w:themeColor="text1"/>
          <w:sz w:val="20"/>
          <w:szCs w:val="20"/>
        </w:rPr>
        <w:t>¹). In the second month, magnesium further increased and remained highest in T</w:t>
      </w:r>
      <w:r w:rsidRPr="007C1E05">
        <w:rPr>
          <w:rFonts w:ascii="Cambria Math" w:hAnsi="Cambria Math" w:cs="Cambria Math"/>
          <w:color w:val="000000" w:themeColor="text1"/>
          <w:sz w:val="20"/>
          <w:szCs w:val="20"/>
        </w:rPr>
        <w:t>₄</w:t>
      </w:r>
      <w:r w:rsidRPr="007C1E05">
        <w:rPr>
          <w:rFonts w:ascii="Arial" w:hAnsi="Arial" w:cs="Arial"/>
          <w:color w:val="000000" w:themeColor="text1"/>
          <w:sz w:val="20"/>
          <w:szCs w:val="20"/>
        </w:rPr>
        <w:t xml:space="preserve"> (166.00 mg kg</w:t>
      </w:r>
      <w:r w:rsidRPr="007C1E05">
        <w:rPr>
          <w:rFonts w:ascii="Cambria Math" w:hAnsi="Cambria Math" w:cs="Cambria Math"/>
          <w:color w:val="000000" w:themeColor="text1"/>
          <w:sz w:val="20"/>
          <w:szCs w:val="20"/>
        </w:rPr>
        <w:t>⁻</w:t>
      </w:r>
      <w:r w:rsidRPr="007C1E05">
        <w:rPr>
          <w:rFonts w:ascii="Arial" w:hAnsi="Arial" w:cs="Arial"/>
          <w:color w:val="000000" w:themeColor="text1"/>
          <w:sz w:val="20"/>
          <w:szCs w:val="20"/>
        </w:rPr>
        <w:t xml:space="preserve">¹), indicating that integrated sticks were more effective in maintaining magnesium availability in the soil over time. Sharma et </w:t>
      </w:r>
      <w:proofErr w:type="gramStart"/>
      <w:r w:rsidRPr="007C1E05">
        <w:rPr>
          <w:rFonts w:ascii="Arial" w:hAnsi="Arial" w:cs="Arial"/>
          <w:color w:val="000000" w:themeColor="text1"/>
          <w:sz w:val="20"/>
          <w:szCs w:val="20"/>
        </w:rPr>
        <w:t xml:space="preserve">al </w:t>
      </w:r>
      <w:r w:rsidR="001C68CA" w:rsidRPr="007C1E05">
        <w:rPr>
          <w:rFonts w:ascii="Arial" w:hAnsi="Arial" w:cs="Arial"/>
          <w:color w:val="000000" w:themeColor="text1"/>
          <w:sz w:val="20"/>
          <w:szCs w:val="20"/>
        </w:rPr>
        <w:t>.</w:t>
      </w:r>
      <w:proofErr w:type="gramEnd"/>
      <w:r w:rsidR="001C68CA" w:rsidRPr="007C1E05">
        <w:rPr>
          <w:rFonts w:ascii="Arial" w:hAnsi="Arial" w:cs="Arial"/>
          <w:color w:val="000000" w:themeColor="text1"/>
          <w:sz w:val="20"/>
          <w:szCs w:val="20"/>
        </w:rPr>
        <w:t xml:space="preserve"> </w:t>
      </w:r>
      <w:r w:rsidRPr="007C1E05">
        <w:rPr>
          <w:rFonts w:ascii="Arial" w:hAnsi="Arial" w:cs="Arial"/>
          <w:color w:val="000000" w:themeColor="text1"/>
          <w:sz w:val="20"/>
          <w:szCs w:val="20"/>
        </w:rPr>
        <w:t>(</w:t>
      </w:r>
      <w:r w:rsidR="001C26F5" w:rsidRPr="007C1E05">
        <w:rPr>
          <w:rFonts w:ascii="Arial" w:hAnsi="Arial" w:cs="Arial"/>
          <w:color w:val="000000" w:themeColor="text1"/>
          <w:sz w:val="20"/>
          <w:szCs w:val="20"/>
        </w:rPr>
        <w:t>2014</w:t>
      </w:r>
      <w:r w:rsidRPr="007C1E05">
        <w:rPr>
          <w:rFonts w:ascii="Arial" w:hAnsi="Arial" w:cs="Arial"/>
          <w:color w:val="000000" w:themeColor="text1"/>
          <w:sz w:val="20"/>
          <w:szCs w:val="20"/>
        </w:rPr>
        <w:t xml:space="preserve">) reported improvement in Ca and Mg availability with </w:t>
      </w:r>
      <w:r w:rsidR="001C26F5" w:rsidRPr="007C1E05">
        <w:rPr>
          <w:rFonts w:ascii="Arial" w:hAnsi="Arial" w:cs="Arial"/>
          <w:color w:val="000000" w:themeColor="text1"/>
          <w:sz w:val="20"/>
          <w:szCs w:val="20"/>
        </w:rPr>
        <w:t xml:space="preserve">an </w:t>
      </w:r>
      <w:r w:rsidRPr="007C1E05">
        <w:rPr>
          <w:rFonts w:ascii="Arial" w:hAnsi="Arial" w:cs="Arial"/>
          <w:color w:val="000000" w:themeColor="text1"/>
          <w:sz w:val="20"/>
          <w:szCs w:val="20"/>
        </w:rPr>
        <w:t>integrated approach.</w:t>
      </w:r>
    </w:p>
    <w:p w14:paraId="35AE738E" w14:textId="77777777" w:rsidR="00774C41" w:rsidRPr="007C1E05" w:rsidRDefault="009046AC">
      <w:pPr>
        <w:ind w:firstLine="720"/>
        <w:jc w:val="both"/>
        <w:rPr>
          <w:rFonts w:ascii="Arial" w:hAnsi="Arial" w:cs="Arial"/>
          <w:i/>
          <w:iCs/>
          <w:color w:val="000000" w:themeColor="text1"/>
          <w:sz w:val="20"/>
          <w:szCs w:val="20"/>
        </w:rPr>
      </w:pPr>
      <w:r w:rsidRPr="007C1E05">
        <w:rPr>
          <w:rFonts w:ascii="Arial" w:hAnsi="Arial" w:cs="Arial"/>
          <w:noProof/>
          <w:color w:val="000000" w:themeColor="text1"/>
          <w:sz w:val="20"/>
          <w:szCs w:val="20"/>
        </w:rPr>
        <mc:AlternateContent>
          <mc:Choice Requires="wps">
            <w:drawing>
              <wp:anchor distT="45720" distB="45720" distL="114300" distR="114300" simplePos="0" relativeHeight="251662336" behindDoc="0" locked="0" layoutInCell="1" allowOverlap="1" wp14:anchorId="0E1214A8" wp14:editId="66AF36CA">
                <wp:simplePos x="0" y="0"/>
                <wp:positionH relativeFrom="column">
                  <wp:posOffset>1055370</wp:posOffset>
                </wp:positionH>
                <wp:positionV relativeFrom="paragraph">
                  <wp:posOffset>189230</wp:posOffset>
                </wp:positionV>
                <wp:extent cx="3641090" cy="250190"/>
                <wp:effectExtent l="0" t="0" r="0" b="0"/>
                <wp:wrapSquare wrapText="bothSides"/>
                <wp:docPr id="13096652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1090" cy="250190"/>
                        </a:xfrm>
                        <a:prstGeom prst="rect">
                          <a:avLst/>
                        </a:prstGeom>
                        <a:solidFill>
                          <a:srgbClr val="FFFFFF"/>
                        </a:solidFill>
                        <a:ln w="9525">
                          <a:noFill/>
                          <a:miter lim="800000"/>
                        </a:ln>
                      </wps:spPr>
                      <wps:txbx>
                        <w:txbxContent>
                          <w:p w14:paraId="1778C5E9" w14:textId="77777777" w:rsidR="00174F16" w:rsidRDefault="00174F16">
                            <w:r>
                              <w:rPr>
                                <w:rFonts w:ascii="Arial" w:hAnsi="Arial" w:cs="Arial"/>
                                <w:color w:val="000000" w:themeColor="text1"/>
                                <w:sz w:val="20"/>
                                <w:szCs w:val="20"/>
                              </w:rPr>
                              <w:t>Table 4. Effect of treatment on soil available S, Ca and Mg</w:t>
                            </w:r>
                          </w:p>
                        </w:txbxContent>
                      </wps:txbx>
                      <wps:bodyPr rot="0" vert="horz" wrap="square" lIns="91440" tIns="45720" rIns="91440" bIns="45720" anchor="t" anchorCtr="0">
                        <a:noAutofit/>
                      </wps:bodyPr>
                    </wps:wsp>
                  </a:graphicData>
                </a:graphic>
              </wp:anchor>
            </w:drawing>
          </mc:Choice>
          <mc:Fallback>
            <w:pict>
              <v:shape w14:anchorId="0E1214A8" id="_x0000_s1029" type="#_x0000_t202" style="position:absolute;left:0;text-align:left;margin-left:83.1pt;margin-top:14.9pt;width:286.7pt;height:19.7pt;z-index:25166233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" stroked="f">
                <v:textbox>
                  <w:txbxContent>
                    <w:p w14:paraId="1778C5E9" w14:textId="77777777" w:rsidR="00174F16" w:rsidRDefault="00174F16">
                      <w:r>
                        <w:rPr>
                          <w:rFonts w:ascii="Arial" w:hAnsi="Arial" w:cs="Arial"/>
                          <w:color w:val="000000" w:themeColor="text1"/>
                          <w:sz w:val="20"/>
                          <w:szCs w:val="20"/>
                        </w:rPr>
                        <w:t>Table 4. Effect of treatment on soil available S, Ca and Mg</w:t>
                      </w:r>
                    </w:p>
                  </w:txbxContent>
                </v:textbox>
                <w10:wrap type="square"/>
              </v:shape>
            </w:pict>
          </mc:Fallback>
        </mc:AlternateContent>
      </w:r>
    </w:p>
    <w:tbl>
      <w:tblPr>
        <w:tblStyle w:val="Table"/>
        <w:tblpPr w:leftFromText="180" w:rightFromText="180" w:vertAnchor="text" w:horzAnchor="margin" w:tblpY="393"/>
        <w:tblW w:w="8007" w:type="dxa"/>
        <w:tblInd w:w="0" w:type="dxa"/>
        <w:tblBorders>
          <w:top w:val="single" w:sz="4" w:space="0" w:color="auto"/>
          <w:left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295"/>
        <w:gridCol w:w="1064"/>
        <w:gridCol w:w="1186"/>
        <w:gridCol w:w="904"/>
        <w:gridCol w:w="1186"/>
        <w:gridCol w:w="1186"/>
        <w:gridCol w:w="1186"/>
      </w:tblGrid>
      <w:tr w:rsidR="00774C41" w:rsidRPr="007C1E05" w14:paraId="03EEF835" w14:textId="77777777" w:rsidTr="00774C41">
        <w:trPr>
          <w:cnfStyle w:val="100000000000" w:firstRow="1" w:lastRow="0" w:firstColumn="0" w:lastColumn="0" w:oddVBand="0" w:evenVBand="0" w:oddHBand="0" w:evenHBand="0" w:firstRowFirstColumn="0" w:firstRowLastColumn="0" w:lastRowFirstColumn="0" w:lastRowLastColumn="0"/>
          <w:trHeight w:val="209"/>
          <w:tblHeader/>
        </w:trPr>
        <w:tc>
          <w:tcPr>
            <w:tcW w:w="1294" w:type="dxa"/>
            <w:vMerge w:val="restart"/>
            <w:tcBorders>
              <w:left w:val="nil"/>
              <w:bottom w:val="nil"/>
              <w:right w:val="nil"/>
            </w:tcBorders>
            <w:vAlign w:val="center"/>
          </w:tcPr>
          <w:p w14:paraId="0093EDF9" w14:textId="77777777" w:rsidR="00774C41" w:rsidRPr="007C1E05" w:rsidRDefault="009046AC">
            <w:pPr>
              <w:pStyle w:val="Compact"/>
              <w:jc w:val="center"/>
              <w:rPr>
                <w:rFonts w:ascii="Arial" w:hAnsi="Arial" w:cs="Arial"/>
                <w:b/>
                <w:bCs/>
                <w:color w:val="000000" w:themeColor="text1"/>
                <w:sz w:val="20"/>
                <w:szCs w:val="20"/>
                <w:lang w:eastAsia="en-IN" w:bidi="ml-IN"/>
              </w:rPr>
            </w:pPr>
            <w:r w:rsidRPr="007C1E05">
              <w:rPr>
                <w:rFonts w:ascii="Arial" w:hAnsi="Arial" w:cs="Arial"/>
                <w:b/>
                <w:bCs/>
                <w:color w:val="000000" w:themeColor="text1"/>
                <w:sz w:val="20"/>
                <w:szCs w:val="20"/>
                <w:lang w:eastAsia="en-IN" w:bidi="ml-IN"/>
              </w:rPr>
              <w:t>Treatments</w:t>
            </w:r>
          </w:p>
        </w:tc>
        <w:tc>
          <w:tcPr>
            <w:tcW w:w="2251" w:type="dxa"/>
            <w:gridSpan w:val="2"/>
            <w:tcBorders>
              <w:left w:val="nil"/>
              <w:bottom w:val="single" w:sz="4" w:space="0" w:color="auto"/>
              <w:right w:val="nil"/>
            </w:tcBorders>
            <w:vAlign w:val="center"/>
          </w:tcPr>
          <w:p w14:paraId="461D25B3" w14:textId="77777777" w:rsidR="00774C41" w:rsidRPr="007C1E05" w:rsidRDefault="009046AC">
            <w:pPr>
              <w:pStyle w:val="Compact"/>
              <w:jc w:val="center"/>
              <w:rPr>
                <w:rFonts w:ascii="Arial" w:hAnsi="Arial" w:cs="Arial"/>
                <w:b/>
                <w:bCs/>
                <w:color w:val="000000" w:themeColor="text1"/>
                <w:sz w:val="20"/>
                <w:szCs w:val="20"/>
                <w:lang w:eastAsia="en-IN" w:bidi="ml-IN"/>
              </w:rPr>
            </w:pPr>
            <w:r w:rsidRPr="007C1E05">
              <w:rPr>
                <w:rFonts w:ascii="Arial" w:hAnsi="Arial" w:cs="Arial"/>
                <w:b/>
                <w:bCs/>
                <w:color w:val="000000" w:themeColor="text1"/>
                <w:sz w:val="20"/>
                <w:szCs w:val="20"/>
                <w:lang w:eastAsia="en-IN" w:bidi="ml-IN"/>
              </w:rPr>
              <w:t>Available Sulphur (mg/kg)</w:t>
            </w:r>
          </w:p>
        </w:tc>
        <w:tc>
          <w:tcPr>
            <w:tcW w:w="2090" w:type="dxa"/>
            <w:gridSpan w:val="2"/>
            <w:tcBorders>
              <w:left w:val="nil"/>
              <w:bottom w:val="single" w:sz="4" w:space="0" w:color="auto"/>
              <w:right w:val="nil"/>
            </w:tcBorders>
            <w:vAlign w:val="center"/>
          </w:tcPr>
          <w:p w14:paraId="673C1F5D" w14:textId="77777777" w:rsidR="00774C41" w:rsidRPr="007C1E05" w:rsidRDefault="009046AC">
            <w:pPr>
              <w:pStyle w:val="Compact"/>
              <w:jc w:val="center"/>
              <w:rPr>
                <w:rFonts w:ascii="Arial" w:hAnsi="Arial" w:cs="Arial"/>
                <w:b/>
                <w:bCs/>
                <w:color w:val="000000" w:themeColor="text1"/>
                <w:sz w:val="20"/>
                <w:szCs w:val="20"/>
                <w:lang w:eastAsia="en-IN" w:bidi="ml-IN"/>
              </w:rPr>
            </w:pPr>
            <w:r w:rsidRPr="007C1E05">
              <w:rPr>
                <w:rFonts w:ascii="Arial" w:hAnsi="Arial" w:cs="Arial"/>
                <w:b/>
                <w:bCs/>
                <w:color w:val="000000" w:themeColor="text1"/>
                <w:sz w:val="20"/>
                <w:szCs w:val="20"/>
                <w:lang w:eastAsia="en-IN" w:bidi="ml-IN"/>
              </w:rPr>
              <w:t>Available Calcium (mg/kg)</w:t>
            </w:r>
          </w:p>
        </w:tc>
        <w:tc>
          <w:tcPr>
            <w:tcW w:w="2372" w:type="dxa"/>
            <w:gridSpan w:val="2"/>
            <w:tcBorders>
              <w:left w:val="nil"/>
              <w:bottom w:val="single" w:sz="4" w:space="0" w:color="auto"/>
              <w:right w:val="nil"/>
            </w:tcBorders>
            <w:vAlign w:val="center"/>
          </w:tcPr>
          <w:p w14:paraId="088C2834" w14:textId="77777777" w:rsidR="00774C41" w:rsidRPr="007C1E05" w:rsidRDefault="009046AC">
            <w:pPr>
              <w:pStyle w:val="Compact"/>
              <w:jc w:val="center"/>
              <w:rPr>
                <w:rFonts w:ascii="Arial" w:hAnsi="Arial" w:cs="Arial"/>
                <w:b/>
                <w:bCs/>
                <w:color w:val="000000" w:themeColor="text1"/>
                <w:sz w:val="20"/>
                <w:szCs w:val="20"/>
                <w:lang w:eastAsia="en-IN" w:bidi="ml-IN"/>
              </w:rPr>
            </w:pPr>
            <w:r w:rsidRPr="007C1E05">
              <w:rPr>
                <w:rFonts w:ascii="Arial" w:hAnsi="Arial" w:cs="Arial"/>
                <w:b/>
                <w:bCs/>
                <w:color w:val="000000" w:themeColor="text1"/>
                <w:sz w:val="20"/>
                <w:szCs w:val="20"/>
                <w:lang w:eastAsia="en-IN" w:bidi="ml-IN"/>
              </w:rPr>
              <w:t>Available Magnesium (mg/kg)</w:t>
            </w:r>
          </w:p>
        </w:tc>
      </w:tr>
      <w:tr w:rsidR="00774C41" w:rsidRPr="007C1E05" w14:paraId="23B7B409" w14:textId="77777777" w:rsidTr="00774C41">
        <w:trPr>
          <w:cnfStyle w:val="100000000000" w:firstRow="1" w:lastRow="0" w:firstColumn="0" w:lastColumn="0" w:oddVBand="0" w:evenVBand="0" w:oddHBand="0" w:evenHBand="0" w:firstRowFirstColumn="0" w:firstRowLastColumn="0" w:lastRowFirstColumn="0" w:lastRowLastColumn="0"/>
          <w:trHeight w:val="208"/>
          <w:tblHeader/>
        </w:trPr>
        <w:tc>
          <w:tcPr>
            <w:tcW w:w="1294" w:type="dxa"/>
            <w:vMerge/>
            <w:tcBorders>
              <w:top w:val="nil"/>
              <w:left w:val="nil"/>
              <w:bottom w:val="single" w:sz="4" w:space="0" w:color="auto"/>
              <w:right w:val="nil"/>
            </w:tcBorders>
            <w:vAlign w:val="center"/>
          </w:tcPr>
          <w:p w14:paraId="01B4CE44" w14:textId="77777777" w:rsidR="00774C41" w:rsidRPr="007C1E05" w:rsidRDefault="00774C41">
            <w:pPr>
              <w:pStyle w:val="Compact"/>
              <w:jc w:val="center"/>
              <w:rPr>
                <w:rFonts w:ascii="Arial" w:hAnsi="Arial" w:cs="Arial"/>
                <w:b/>
                <w:bCs/>
                <w:color w:val="000000" w:themeColor="text1"/>
                <w:sz w:val="20"/>
                <w:szCs w:val="20"/>
                <w:lang w:eastAsia="en-IN" w:bidi="ml-IN"/>
              </w:rPr>
            </w:pPr>
          </w:p>
        </w:tc>
        <w:tc>
          <w:tcPr>
            <w:tcW w:w="1065" w:type="dxa"/>
            <w:tcBorders>
              <w:top w:val="single" w:sz="4" w:space="0" w:color="auto"/>
              <w:left w:val="nil"/>
              <w:bottom w:val="single" w:sz="4" w:space="0" w:color="auto"/>
              <w:right w:val="nil"/>
            </w:tcBorders>
            <w:vAlign w:val="center"/>
          </w:tcPr>
          <w:p w14:paraId="1059C559" w14:textId="77777777" w:rsidR="00774C41" w:rsidRPr="007C1E05" w:rsidRDefault="009046AC">
            <w:pPr>
              <w:pStyle w:val="Compact"/>
              <w:jc w:val="center"/>
              <w:rPr>
                <w:rFonts w:ascii="Arial" w:hAnsi="Arial" w:cs="Arial"/>
                <w:b/>
                <w:bCs/>
                <w:color w:val="000000" w:themeColor="text1"/>
                <w:sz w:val="20"/>
                <w:szCs w:val="20"/>
                <w:lang w:eastAsia="en-IN" w:bidi="ml-IN"/>
              </w:rPr>
            </w:pPr>
            <w:r w:rsidRPr="007C1E05">
              <w:rPr>
                <w:rFonts w:ascii="Arial" w:hAnsi="Arial" w:cs="Arial"/>
                <w:b/>
                <w:bCs/>
                <w:color w:val="000000" w:themeColor="text1"/>
                <w:sz w:val="20"/>
                <w:szCs w:val="20"/>
                <w:lang w:eastAsia="en-IN" w:bidi="ml-IN"/>
              </w:rPr>
              <w:t>First month</w:t>
            </w:r>
          </w:p>
        </w:tc>
        <w:tc>
          <w:tcPr>
            <w:tcW w:w="1186" w:type="dxa"/>
            <w:tcBorders>
              <w:left w:val="nil"/>
              <w:bottom w:val="single" w:sz="4" w:space="0" w:color="auto"/>
              <w:right w:val="nil"/>
            </w:tcBorders>
            <w:vAlign w:val="center"/>
          </w:tcPr>
          <w:p w14:paraId="5EF4951D" w14:textId="77777777" w:rsidR="00774C41" w:rsidRPr="007C1E05" w:rsidRDefault="009046AC">
            <w:pPr>
              <w:pStyle w:val="Compact"/>
              <w:jc w:val="center"/>
              <w:rPr>
                <w:rFonts w:ascii="Arial" w:hAnsi="Arial" w:cs="Arial"/>
                <w:b/>
                <w:bCs/>
                <w:color w:val="000000" w:themeColor="text1"/>
                <w:sz w:val="20"/>
                <w:szCs w:val="20"/>
                <w:lang w:eastAsia="en-IN" w:bidi="ml-IN"/>
              </w:rPr>
            </w:pPr>
            <w:r w:rsidRPr="007C1E05">
              <w:rPr>
                <w:rFonts w:ascii="Arial" w:hAnsi="Arial" w:cs="Arial"/>
                <w:b/>
                <w:bCs/>
                <w:color w:val="000000" w:themeColor="text1"/>
                <w:sz w:val="20"/>
                <w:szCs w:val="20"/>
                <w:lang w:eastAsia="en-IN" w:bidi="ml-IN"/>
              </w:rPr>
              <w:t>Second month</w:t>
            </w:r>
          </w:p>
        </w:tc>
        <w:tc>
          <w:tcPr>
            <w:tcW w:w="904" w:type="dxa"/>
            <w:tcBorders>
              <w:left w:val="nil"/>
              <w:bottom w:val="single" w:sz="4" w:space="0" w:color="auto"/>
              <w:right w:val="nil"/>
            </w:tcBorders>
            <w:vAlign w:val="center"/>
          </w:tcPr>
          <w:p w14:paraId="680969B3" w14:textId="77777777" w:rsidR="00774C41" w:rsidRPr="007C1E05" w:rsidRDefault="009046AC">
            <w:pPr>
              <w:pStyle w:val="Compact"/>
              <w:jc w:val="center"/>
              <w:rPr>
                <w:rFonts w:ascii="Arial" w:hAnsi="Arial" w:cs="Arial"/>
                <w:b/>
                <w:bCs/>
                <w:color w:val="000000" w:themeColor="text1"/>
                <w:sz w:val="20"/>
                <w:szCs w:val="20"/>
                <w:lang w:eastAsia="en-IN" w:bidi="ml-IN"/>
              </w:rPr>
            </w:pPr>
            <w:r w:rsidRPr="007C1E05">
              <w:rPr>
                <w:rFonts w:ascii="Arial" w:hAnsi="Arial" w:cs="Arial"/>
                <w:b/>
                <w:bCs/>
                <w:color w:val="000000" w:themeColor="text1"/>
                <w:sz w:val="20"/>
                <w:szCs w:val="20"/>
                <w:lang w:eastAsia="en-IN" w:bidi="ml-IN"/>
              </w:rPr>
              <w:t>First month</w:t>
            </w:r>
          </w:p>
        </w:tc>
        <w:tc>
          <w:tcPr>
            <w:tcW w:w="1186" w:type="dxa"/>
            <w:tcBorders>
              <w:left w:val="nil"/>
              <w:bottom w:val="single" w:sz="4" w:space="0" w:color="auto"/>
              <w:right w:val="nil"/>
            </w:tcBorders>
            <w:vAlign w:val="center"/>
          </w:tcPr>
          <w:p w14:paraId="4C28F502" w14:textId="77777777" w:rsidR="00774C41" w:rsidRPr="007C1E05" w:rsidRDefault="009046AC">
            <w:pPr>
              <w:pStyle w:val="Compact"/>
              <w:jc w:val="center"/>
              <w:rPr>
                <w:rFonts w:ascii="Arial" w:hAnsi="Arial" w:cs="Arial"/>
                <w:b/>
                <w:bCs/>
                <w:color w:val="000000" w:themeColor="text1"/>
                <w:sz w:val="20"/>
                <w:szCs w:val="20"/>
                <w:lang w:eastAsia="en-IN" w:bidi="ml-IN"/>
              </w:rPr>
            </w:pPr>
            <w:r w:rsidRPr="007C1E05">
              <w:rPr>
                <w:rFonts w:ascii="Arial" w:hAnsi="Arial" w:cs="Arial"/>
                <w:b/>
                <w:bCs/>
                <w:color w:val="000000" w:themeColor="text1"/>
                <w:sz w:val="20"/>
                <w:szCs w:val="20"/>
                <w:lang w:eastAsia="en-IN" w:bidi="ml-IN"/>
              </w:rPr>
              <w:t>Second month</w:t>
            </w:r>
          </w:p>
        </w:tc>
        <w:tc>
          <w:tcPr>
            <w:tcW w:w="1186" w:type="dxa"/>
            <w:tcBorders>
              <w:left w:val="nil"/>
              <w:bottom w:val="single" w:sz="4" w:space="0" w:color="auto"/>
              <w:right w:val="nil"/>
            </w:tcBorders>
            <w:vAlign w:val="center"/>
          </w:tcPr>
          <w:p w14:paraId="5A4C26AA" w14:textId="77777777" w:rsidR="00774C41" w:rsidRPr="007C1E05" w:rsidRDefault="009046AC">
            <w:pPr>
              <w:pStyle w:val="Compact"/>
              <w:jc w:val="center"/>
              <w:rPr>
                <w:rFonts w:ascii="Arial" w:hAnsi="Arial" w:cs="Arial"/>
                <w:b/>
                <w:bCs/>
                <w:color w:val="000000" w:themeColor="text1"/>
                <w:sz w:val="20"/>
                <w:szCs w:val="20"/>
                <w:lang w:eastAsia="en-IN" w:bidi="ml-IN"/>
              </w:rPr>
            </w:pPr>
            <w:r w:rsidRPr="007C1E05">
              <w:rPr>
                <w:rFonts w:ascii="Arial" w:hAnsi="Arial" w:cs="Arial"/>
                <w:b/>
                <w:bCs/>
                <w:color w:val="000000" w:themeColor="text1"/>
                <w:sz w:val="20"/>
                <w:szCs w:val="20"/>
                <w:lang w:eastAsia="en-IN" w:bidi="ml-IN"/>
              </w:rPr>
              <w:t>First month</w:t>
            </w:r>
          </w:p>
        </w:tc>
        <w:tc>
          <w:tcPr>
            <w:tcW w:w="1186" w:type="dxa"/>
            <w:tcBorders>
              <w:left w:val="nil"/>
              <w:bottom w:val="single" w:sz="4" w:space="0" w:color="auto"/>
            </w:tcBorders>
            <w:vAlign w:val="center"/>
          </w:tcPr>
          <w:p w14:paraId="367438E7" w14:textId="77777777" w:rsidR="00774C41" w:rsidRPr="007C1E05" w:rsidRDefault="009046AC">
            <w:pPr>
              <w:pStyle w:val="Compact"/>
              <w:jc w:val="center"/>
              <w:rPr>
                <w:rFonts w:ascii="Arial" w:hAnsi="Arial" w:cs="Arial"/>
                <w:b/>
                <w:bCs/>
                <w:color w:val="000000" w:themeColor="text1"/>
                <w:sz w:val="20"/>
                <w:szCs w:val="20"/>
                <w:lang w:eastAsia="en-IN" w:bidi="ml-IN"/>
              </w:rPr>
            </w:pPr>
            <w:r w:rsidRPr="007C1E05">
              <w:rPr>
                <w:rFonts w:ascii="Arial" w:hAnsi="Arial" w:cs="Arial"/>
                <w:b/>
                <w:bCs/>
                <w:color w:val="000000" w:themeColor="text1"/>
                <w:sz w:val="20"/>
                <w:szCs w:val="20"/>
                <w:lang w:eastAsia="en-IN" w:bidi="ml-IN"/>
              </w:rPr>
              <w:t>Second month</w:t>
            </w:r>
          </w:p>
        </w:tc>
      </w:tr>
      <w:tr w:rsidR="00774C41" w:rsidRPr="007C1E05" w14:paraId="0B5FAAFB" w14:textId="77777777" w:rsidTr="00774C41">
        <w:trPr>
          <w:trHeight w:val="551"/>
        </w:trPr>
        <w:tc>
          <w:tcPr>
            <w:tcW w:w="1294" w:type="dxa"/>
            <w:tcBorders>
              <w:left w:val="nil"/>
              <w:bottom w:val="nil"/>
              <w:right w:val="nil"/>
            </w:tcBorders>
            <w:vAlign w:val="center"/>
          </w:tcPr>
          <w:p w14:paraId="598286FF" w14:textId="77777777" w:rsidR="00774C41" w:rsidRPr="007C1E05" w:rsidRDefault="009046AC">
            <w:pPr>
              <w:pStyle w:val="Compact"/>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T</w:t>
            </w:r>
            <w:r w:rsidRPr="007C1E05">
              <w:rPr>
                <w:rFonts w:ascii="Arial" w:hAnsi="Arial" w:cs="Arial"/>
                <w:color w:val="000000" w:themeColor="text1"/>
                <w:sz w:val="20"/>
                <w:szCs w:val="20"/>
                <w:vertAlign w:val="subscript"/>
                <w:lang w:eastAsia="en-IN" w:bidi="ml-IN"/>
              </w:rPr>
              <w:t>1</w:t>
            </w:r>
          </w:p>
        </w:tc>
        <w:tc>
          <w:tcPr>
            <w:tcW w:w="1065" w:type="dxa"/>
            <w:tcBorders>
              <w:left w:val="nil"/>
              <w:bottom w:val="nil"/>
              <w:right w:val="nil"/>
            </w:tcBorders>
          </w:tcPr>
          <w:p w14:paraId="7F81DAA5" w14:textId="77777777" w:rsidR="00774C41" w:rsidRPr="007C1E05" w:rsidRDefault="009046AC">
            <w:pPr>
              <w:pStyle w:val="Compact"/>
              <w:tabs>
                <w:tab w:val="left" w:pos="757"/>
              </w:tabs>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19.97ᵉ</w:t>
            </w:r>
          </w:p>
        </w:tc>
        <w:tc>
          <w:tcPr>
            <w:tcW w:w="1186" w:type="dxa"/>
            <w:tcBorders>
              <w:left w:val="nil"/>
              <w:bottom w:val="nil"/>
              <w:right w:val="nil"/>
            </w:tcBorders>
          </w:tcPr>
          <w:p w14:paraId="33ADEF5E" w14:textId="77777777" w:rsidR="00774C41" w:rsidRPr="007C1E05" w:rsidRDefault="009046AC">
            <w:pPr>
              <w:pStyle w:val="Compact"/>
              <w:tabs>
                <w:tab w:val="left" w:pos="757"/>
              </w:tabs>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25.40ᵉ</w:t>
            </w:r>
          </w:p>
        </w:tc>
        <w:tc>
          <w:tcPr>
            <w:tcW w:w="904" w:type="dxa"/>
            <w:tcBorders>
              <w:left w:val="nil"/>
              <w:bottom w:val="nil"/>
              <w:right w:val="nil"/>
            </w:tcBorders>
          </w:tcPr>
          <w:p w14:paraId="32C4B3B4" w14:textId="77777777" w:rsidR="00774C41" w:rsidRPr="007C1E05" w:rsidRDefault="009046AC">
            <w:pPr>
              <w:pStyle w:val="Compact"/>
              <w:tabs>
                <w:tab w:val="left" w:pos="757"/>
              </w:tabs>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240.00ᵉ</w:t>
            </w:r>
          </w:p>
        </w:tc>
        <w:tc>
          <w:tcPr>
            <w:tcW w:w="1186" w:type="dxa"/>
            <w:tcBorders>
              <w:left w:val="nil"/>
              <w:bottom w:val="nil"/>
              <w:right w:val="nil"/>
            </w:tcBorders>
          </w:tcPr>
          <w:p w14:paraId="3F2ECFF7" w14:textId="77777777" w:rsidR="00774C41" w:rsidRPr="007C1E05" w:rsidRDefault="009046AC">
            <w:pPr>
              <w:pStyle w:val="Compact"/>
              <w:tabs>
                <w:tab w:val="left" w:pos="757"/>
              </w:tabs>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246.00ᵉ</w:t>
            </w:r>
          </w:p>
        </w:tc>
        <w:tc>
          <w:tcPr>
            <w:tcW w:w="1186" w:type="dxa"/>
            <w:tcBorders>
              <w:left w:val="nil"/>
              <w:bottom w:val="nil"/>
              <w:right w:val="nil"/>
            </w:tcBorders>
          </w:tcPr>
          <w:p w14:paraId="01ED0CD4" w14:textId="77777777" w:rsidR="00774C41" w:rsidRPr="007C1E05" w:rsidRDefault="009046AC">
            <w:pPr>
              <w:pStyle w:val="Compact"/>
              <w:tabs>
                <w:tab w:val="left" w:pos="757"/>
              </w:tabs>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76.00ᵈ</w:t>
            </w:r>
          </w:p>
        </w:tc>
        <w:tc>
          <w:tcPr>
            <w:tcW w:w="1186" w:type="dxa"/>
            <w:tcBorders>
              <w:left w:val="nil"/>
              <w:bottom w:val="nil"/>
            </w:tcBorders>
          </w:tcPr>
          <w:p w14:paraId="7E11C92C" w14:textId="77777777" w:rsidR="00774C41" w:rsidRPr="007C1E05" w:rsidRDefault="009046AC">
            <w:pPr>
              <w:pStyle w:val="Compact"/>
              <w:tabs>
                <w:tab w:val="left" w:pos="757"/>
              </w:tabs>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80.00ᵉ</w:t>
            </w:r>
          </w:p>
        </w:tc>
      </w:tr>
      <w:tr w:rsidR="00774C41" w:rsidRPr="007C1E05" w14:paraId="3E0EA9CE" w14:textId="77777777" w:rsidTr="00774C41">
        <w:trPr>
          <w:trHeight w:val="536"/>
        </w:trPr>
        <w:tc>
          <w:tcPr>
            <w:tcW w:w="1294" w:type="dxa"/>
            <w:tcBorders>
              <w:top w:val="nil"/>
              <w:left w:val="nil"/>
              <w:bottom w:val="nil"/>
              <w:right w:val="nil"/>
            </w:tcBorders>
            <w:vAlign w:val="center"/>
          </w:tcPr>
          <w:p w14:paraId="702F0B50" w14:textId="77777777" w:rsidR="00774C41" w:rsidRPr="007C1E05" w:rsidRDefault="009046AC">
            <w:pPr>
              <w:pStyle w:val="Compact"/>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T</w:t>
            </w:r>
            <w:r w:rsidRPr="007C1E05">
              <w:rPr>
                <w:rFonts w:ascii="Arial" w:hAnsi="Arial" w:cs="Arial"/>
                <w:color w:val="000000" w:themeColor="text1"/>
                <w:sz w:val="20"/>
                <w:szCs w:val="20"/>
                <w:vertAlign w:val="subscript"/>
                <w:lang w:eastAsia="en-IN" w:bidi="ml-IN"/>
              </w:rPr>
              <w:t>2</w:t>
            </w:r>
          </w:p>
        </w:tc>
        <w:tc>
          <w:tcPr>
            <w:tcW w:w="1065" w:type="dxa"/>
            <w:tcBorders>
              <w:top w:val="nil"/>
              <w:left w:val="nil"/>
              <w:bottom w:val="nil"/>
              <w:right w:val="nil"/>
            </w:tcBorders>
          </w:tcPr>
          <w:p w14:paraId="57D1FBBD"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36.11ᵈ</w:t>
            </w:r>
          </w:p>
        </w:tc>
        <w:tc>
          <w:tcPr>
            <w:tcW w:w="1186" w:type="dxa"/>
            <w:tcBorders>
              <w:top w:val="nil"/>
              <w:left w:val="nil"/>
              <w:bottom w:val="nil"/>
              <w:right w:val="nil"/>
            </w:tcBorders>
          </w:tcPr>
          <w:p w14:paraId="2DB36F48"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64.45ᵈ</w:t>
            </w:r>
          </w:p>
        </w:tc>
        <w:tc>
          <w:tcPr>
            <w:tcW w:w="904" w:type="dxa"/>
            <w:tcBorders>
              <w:top w:val="nil"/>
              <w:left w:val="nil"/>
              <w:bottom w:val="nil"/>
              <w:right w:val="nil"/>
            </w:tcBorders>
          </w:tcPr>
          <w:p w14:paraId="57C0ED07"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280.00ᵈ</w:t>
            </w:r>
          </w:p>
        </w:tc>
        <w:tc>
          <w:tcPr>
            <w:tcW w:w="1186" w:type="dxa"/>
            <w:tcBorders>
              <w:top w:val="nil"/>
              <w:left w:val="nil"/>
              <w:bottom w:val="nil"/>
              <w:right w:val="nil"/>
            </w:tcBorders>
          </w:tcPr>
          <w:p w14:paraId="1F521783"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360.00ᵈ</w:t>
            </w:r>
          </w:p>
        </w:tc>
        <w:tc>
          <w:tcPr>
            <w:tcW w:w="1186" w:type="dxa"/>
            <w:tcBorders>
              <w:top w:val="nil"/>
              <w:left w:val="nil"/>
              <w:bottom w:val="nil"/>
              <w:right w:val="nil"/>
            </w:tcBorders>
          </w:tcPr>
          <w:p w14:paraId="2B5CBAA2"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92.00ᶜ</w:t>
            </w:r>
          </w:p>
        </w:tc>
        <w:tc>
          <w:tcPr>
            <w:tcW w:w="1186" w:type="dxa"/>
            <w:tcBorders>
              <w:top w:val="nil"/>
              <w:left w:val="nil"/>
              <w:bottom w:val="nil"/>
              <w:right w:val="nil"/>
            </w:tcBorders>
          </w:tcPr>
          <w:p w14:paraId="1F709B9D"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104.00ᵈ</w:t>
            </w:r>
          </w:p>
        </w:tc>
      </w:tr>
      <w:tr w:rsidR="00774C41" w:rsidRPr="007C1E05" w14:paraId="6FC04B14" w14:textId="77777777" w:rsidTr="00774C41">
        <w:trPr>
          <w:trHeight w:val="551"/>
        </w:trPr>
        <w:tc>
          <w:tcPr>
            <w:tcW w:w="1294" w:type="dxa"/>
            <w:tcBorders>
              <w:top w:val="nil"/>
              <w:left w:val="nil"/>
              <w:bottom w:val="nil"/>
              <w:right w:val="nil"/>
            </w:tcBorders>
            <w:vAlign w:val="center"/>
          </w:tcPr>
          <w:p w14:paraId="53952085" w14:textId="77777777" w:rsidR="00774C41" w:rsidRPr="007C1E05" w:rsidRDefault="009046AC">
            <w:pPr>
              <w:pStyle w:val="Compact"/>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T</w:t>
            </w:r>
            <w:r w:rsidRPr="007C1E05">
              <w:rPr>
                <w:rFonts w:ascii="Arial" w:hAnsi="Arial" w:cs="Arial"/>
                <w:color w:val="000000" w:themeColor="text1"/>
                <w:sz w:val="20"/>
                <w:szCs w:val="20"/>
                <w:vertAlign w:val="subscript"/>
                <w:lang w:eastAsia="en-IN" w:bidi="ml-IN"/>
              </w:rPr>
              <w:t>3</w:t>
            </w:r>
          </w:p>
        </w:tc>
        <w:tc>
          <w:tcPr>
            <w:tcW w:w="1065" w:type="dxa"/>
            <w:tcBorders>
              <w:top w:val="nil"/>
              <w:left w:val="nil"/>
              <w:bottom w:val="nil"/>
              <w:right w:val="nil"/>
            </w:tcBorders>
          </w:tcPr>
          <w:p w14:paraId="1B0D829C"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81.00ᶜ</w:t>
            </w:r>
          </w:p>
        </w:tc>
        <w:tc>
          <w:tcPr>
            <w:tcW w:w="1186" w:type="dxa"/>
            <w:tcBorders>
              <w:top w:val="nil"/>
              <w:left w:val="nil"/>
              <w:bottom w:val="nil"/>
              <w:right w:val="nil"/>
            </w:tcBorders>
          </w:tcPr>
          <w:p w14:paraId="70584A8C"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120.00ᶜ</w:t>
            </w:r>
          </w:p>
        </w:tc>
        <w:tc>
          <w:tcPr>
            <w:tcW w:w="904" w:type="dxa"/>
            <w:tcBorders>
              <w:top w:val="nil"/>
              <w:left w:val="nil"/>
              <w:bottom w:val="nil"/>
              <w:right w:val="nil"/>
            </w:tcBorders>
          </w:tcPr>
          <w:p w14:paraId="0630DFB0"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320.00ᶜ</w:t>
            </w:r>
          </w:p>
        </w:tc>
        <w:tc>
          <w:tcPr>
            <w:tcW w:w="1186" w:type="dxa"/>
            <w:tcBorders>
              <w:top w:val="nil"/>
              <w:left w:val="nil"/>
              <w:bottom w:val="nil"/>
              <w:right w:val="nil"/>
            </w:tcBorders>
          </w:tcPr>
          <w:p w14:paraId="1C021C1C"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400.00ᶜ</w:t>
            </w:r>
          </w:p>
        </w:tc>
        <w:tc>
          <w:tcPr>
            <w:tcW w:w="1186" w:type="dxa"/>
            <w:tcBorders>
              <w:top w:val="nil"/>
              <w:left w:val="nil"/>
              <w:bottom w:val="nil"/>
              <w:right w:val="nil"/>
            </w:tcBorders>
          </w:tcPr>
          <w:p w14:paraId="17FD285B"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105.00ᵇ</w:t>
            </w:r>
          </w:p>
        </w:tc>
        <w:tc>
          <w:tcPr>
            <w:tcW w:w="1186" w:type="dxa"/>
            <w:tcBorders>
              <w:top w:val="nil"/>
              <w:left w:val="nil"/>
              <w:bottom w:val="nil"/>
            </w:tcBorders>
          </w:tcPr>
          <w:p w14:paraId="6601D7CA"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140.00ᵇ</w:t>
            </w:r>
          </w:p>
        </w:tc>
      </w:tr>
      <w:tr w:rsidR="00774C41" w:rsidRPr="007C1E05" w14:paraId="7DDCE1AC" w14:textId="77777777" w:rsidTr="00774C41">
        <w:trPr>
          <w:trHeight w:val="536"/>
        </w:trPr>
        <w:tc>
          <w:tcPr>
            <w:tcW w:w="1294" w:type="dxa"/>
            <w:tcBorders>
              <w:top w:val="nil"/>
              <w:left w:val="nil"/>
              <w:bottom w:val="nil"/>
              <w:right w:val="nil"/>
            </w:tcBorders>
            <w:vAlign w:val="center"/>
          </w:tcPr>
          <w:p w14:paraId="3F0D3148" w14:textId="77777777" w:rsidR="00774C41" w:rsidRPr="007C1E05" w:rsidRDefault="009046AC">
            <w:pPr>
              <w:pStyle w:val="Compact"/>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T</w:t>
            </w:r>
            <w:r w:rsidRPr="007C1E05">
              <w:rPr>
                <w:rFonts w:ascii="Arial" w:hAnsi="Arial" w:cs="Arial"/>
                <w:color w:val="000000" w:themeColor="text1"/>
                <w:sz w:val="20"/>
                <w:szCs w:val="20"/>
                <w:vertAlign w:val="subscript"/>
                <w:lang w:eastAsia="en-IN" w:bidi="ml-IN"/>
              </w:rPr>
              <w:t>4</w:t>
            </w:r>
          </w:p>
        </w:tc>
        <w:tc>
          <w:tcPr>
            <w:tcW w:w="1065" w:type="dxa"/>
            <w:tcBorders>
              <w:top w:val="nil"/>
              <w:left w:val="nil"/>
              <w:bottom w:val="nil"/>
              <w:right w:val="nil"/>
            </w:tcBorders>
          </w:tcPr>
          <w:p w14:paraId="78286A19"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99.00ᵃ</w:t>
            </w:r>
          </w:p>
        </w:tc>
        <w:tc>
          <w:tcPr>
            <w:tcW w:w="1186" w:type="dxa"/>
            <w:tcBorders>
              <w:top w:val="nil"/>
              <w:left w:val="nil"/>
              <w:bottom w:val="nil"/>
              <w:right w:val="nil"/>
            </w:tcBorders>
          </w:tcPr>
          <w:p w14:paraId="417B4435"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145.00ᵃ</w:t>
            </w:r>
          </w:p>
        </w:tc>
        <w:tc>
          <w:tcPr>
            <w:tcW w:w="904" w:type="dxa"/>
            <w:tcBorders>
              <w:top w:val="nil"/>
              <w:left w:val="nil"/>
              <w:bottom w:val="nil"/>
              <w:right w:val="nil"/>
            </w:tcBorders>
          </w:tcPr>
          <w:p w14:paraId="30F47A4C"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340.00ᵇ</w:t>
            </w:r>
          </w:p>
        </w:tc>
        <w:tc>
          <w:tcPr>
            <w:tcW w:w="1186" w:type="dxa"/>
            <w:tcBorders>
              <w:top w:val="nil"/>
              <w:left w:val="nil"/>
              <w:bottom w:val="nil"/>
              <w:right w:val="nil"/>
            </w:tcBorders>
          </w:tcPr>
          <w:p w14:paraId="2E0495AB"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420.00ᵇ</w:t>
            </w:r>
          </w:p>
        </w:tc>
        <w:tc>
          <w:tcPr>
            <w:tcW w:w="1186" w:type="dxa"/>
            <w:tcBorders>
              <w:top w:val="nil"/>
              <w:left w:val="nil"/>
              <w:bottom w:val="nil"/>
              <w:right w:val="nil"/>
            </w:tcBorders>
          </w:tcPr>
          <w:p w14:paraId="00EE95B8"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144.08ᵃ</w:t>
            </w:r>
          </w:p>
        </w:tc>
        <w:tc>
          <w:tcPr>
            <w:tcW w:w="1186" w:type="dxa"/>
            <w:tcBorders>
              <w:top w:val="nil"/>
              <w:left w:val="nil"/>
              <w:bottom w:val="nil"/>
            </w:tcBorders>
          </w:tcPr>
          <w:p w14:paraId="5BF26A17"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166.00ᵃ</w:t>
            </w:r>
          </w:p>
        </w:tc>
      </w:tr>
      <w:tr w:rsidR="00774C41" w:rsidRPr="007C1E05" w14:paraId="4452CD6F" w14:textId="77777777" w:rsidTr="00774C41">
        <w:trPr>
          <w:trHeight w:val="536"/>
        </w:trPr>
        <w:tc>
          <w:tcPr>
            <w:tcW w:w="1294" w:type="dxa"/>
            <w:tcBorders>
              <w:top w:val="nil"/>
              <w:left w:val="nil"/>
              <w:bottom w:val="nil"/>
              <w:right w:val="nil"/>
            </w:tcBorders>
            <w:vAlign w:val="center"/>
          </w:tcPr>
          <w:p w14:paraId="1DCA8FAD" w14:textId="77777777" w:rsidR="00774C41" w:rsidRPr="007C1E05" w:rsidRDefault="009046AC">
            <w:pPr>
              <w:pStyle w:val="Compact"/>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T</w:t>
            </w:r>
            <w:r w:rsidRPr="007C1E05">
              <w:rPr>
                <w:rFonts w:ascii="Arial" w:hAnsi="Arial" w:cs="Arial"/>
                <w:color w:val="000000" w:themeColor="text1"/>
                <w:sz w:val="20"/>
                <w:szCs w:val="20"/>
                <w:vertAlign w:val="subscript"/>
                <w:lang w:eastAsia="en-IN" w:bidi="ml-IN"/>
              </w:rPr>
              <w:t>5</w:t>
            </w:r>
          </w:p>
        </w:tc>
        <w:tc>
          <w:tcPr>
            <w:tcW w:w="1065" w:type="dxa"/>
            <w:tcBorders>
              <w:top w:val="nil"/>
              <w:left w:val="nil"/>
              <w:bottom w:val="nil"/>
              <w:right w:val="nil"/>
            </w:tcBorders>
          </w:tcPr>
          <w:p w14:paraId="7EF6B3FD"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88.00ᵇ</w:t>
            </w:r>
          </w:p>
        </w:tc>
        <w:tc>
          <w:tcPr>
            <w:tcW w:w="1186" w:type="dxa"/>
            <w:tcBorders>
              <w:top w:val="nil"/>
              <w:left w:val="nil"/>
              <w:bottom w:val="nil"/>
              <w:right w:val="nil"/>
            </w:tcBorders>
          </w:tcPr>
          <w:p w14:paraId="5963F070"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131.99ᵇ</w:t>
            </w:r>
          </w:p>
        </w:tc>
        <w:tc>
          <w:tcPr>
            <w:tcW w:w="904" w:type="dxa"/>
            <w:tcBorders>
              <w:top w:val="nil"/>
              <w:left w:val="nil"/>
              <w:bottom w:val="nil"/>
              <w:right w:val="nil"/>
            </w:tcBorders>
          </w:tcPr>
          <w:p w14:paraId="6A0BD885"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360.00ᵃ</w:t>
            </w:r>
          </w:p>
        </w:tc>
        <w:tc>
          <w:tcPr>
            <w:tcW w:w="1186" w:type="dxa"/>
            <w:tcBorders>
              <w:top w:val="nil"/>
              <w:left w:val="nil"/>
              <w:bottom w:val="nil"/>
              <w:right w:val="nil"/>
            </w:tcBorders>
          </w:tcPr>
          <w:p w14:paraId="637E4C5E"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450.00ᵃ</w:t>
            </w:r>
          </w:p>
        </w:tc>
        <w:tc>
          <w:tcPr>
            <w:tcW w:w="1186" w:type="dxa"/>
            <w:tcBorders>
              <w:top w:val="nil"/>
              <w:left w:val="nil"/>
              <w:bottom w:val="nil"/>
              <w:right w:val="nil"/>
            </w:tcBorders>
          </w:tcPr>
          <w:p w14:paraId="7F449B1F"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108.04ᵇ</w:t>
            </w:r>
          </w:p>
        </w:tc>
        <w:tc>
          <w:tcPr>
            <w:tcW w:w="1186" w:type="dxa"/>
            <w:tcBorders>
              <w:top w:val="nil"/>
              <w:left w:val="nil"/>
              <w:bottom w:val="nil"/>
            </w:tcBorders>
          </w:tcPr>
          <w:p w14:paraId="05FFE076"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125.00ᶜ</w:t>
            </w:r>
          </w:p>
        </w:tc>
      </w:tr>
      <w:tr w:rsidR="00774C41" w:rsidRPr="007C1E05" w14:paraId="085E17DA" w14:textId="77777777" w:rsidTr="00774C41">
        <w:trPr>
          <w:trHeight w:val="536"/>
        </w:trPr>
        <w:tc>
          <w:tcPr>
            <w:tcW w:w="1294" w:type="dxa"/>
            <w:tcBorders>
              <w:top w:val="nil"/>
              <w:left w:val="nil"/>
              <w:bottom w:val="nil"/>
              <w:right w:val="nil"/>
            </w:tcBorders>
          </w:tcPr>
          <w:p w14:paraId="379FE880" w14:textId="77777777" w:rsidR="00774C41" w:rsidRPr="007C1E05" w:rsidRDefault="009046AC">
            <w:pPr>
              <w:pStyle w:val="Compact"/>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SE (m)</w:t>
            </w:r>
          </w:p>
        </w:tc>
        <w:tc>
          <w:tcPr>
            <w:tcW w:w="1065" w:type="dxa"/>
            <w:tcBorders>
              <w:top w:val="nil"/>
              <w:left w:val="nil"/>
              <w:bottom w:val="nil"/>
              <w:right w:val="nil"/>
            </w:tcBorders>
          </w:tcPr>
          <w:p w14:paraId="0CA753CA"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0.972</w:t>
            </w:r>
          </w:p>
        </w:tc>
        <w:tc>
          <w:tcPr>
            <w:tcW w:w="1186" w:type="dxa"/>
            <w:tcBorders>
              <w:top w:val="nil"/>
              <w:left w:val="nil"/>
              <w:bottom w:val="nil"/>
              <w:right w:val="nil"/>
            </w:tcBorders>
          </w:tcPr>
          <w:p w14:paraId="0A462555"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0.941</w:t>
            </w:r>
          </w:p>
        </w:tc>
        <w:tc>
          <w:tcPr>
            <w:tcW w:w="904" w:type="dxa"/>
            <w:tcBorders>
              <w:top w:val="nil"/>
              <w:left w:val="nil"/>
              <w:bottom w:val="nil"/>
              <w:right w:val="nil"/>
            </w:tcBorders>
          </w:tcPr>
          <w:p w14:paraId="4012E327"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3.399</w:t>
            </w:r>
          </w:p>
        </w:tc>
        <w:tc>
          <w:tcPr>
            <w:tcW w:w="1186" w:type="dxa"/>
            <w:tcBorders>
              <w:top w:val="nil"/>
              <w:left w:val="nil"/>
              <w:bottom w:val="nil"/>
              <w:right w:val="nil"/>
            </w:tcBorders>
          </w:tcPr>
          <w:p w14:paraId="2FA12EA1"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3.54</w:t>
            </w:r>
          </w:p>
        </w:tc>
        <w:tc>
          <w:tcPr>
            <w:tcW w:w="1186" w:type="dxa"/>
            <w:tcBorders>
              <w:top w:val="nil"/>
              <w:left w:val="nil"/>
              <w:bottom w:val="nil"/>
              <w:right w:val="nil"/>
            </w:tcBorders>
          </w:tcPr>
          <w:p w14:paraId="558699B3"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1.058</w:t>
            </w:r>
          </w:p>
        </w:tc>
        <w:tc>
          <w:tcPr>
            <w:tcW w:w="1186" w:type="dxa"/>
            <w:tcBorders>
              <w:top w:val="nil"/>
              <w:left w:val="nil"/>
              <w:bottom w:val="nil"/>
            </w:tcBorders>
          </w:tcPr>
          <w:p w14:paraId="27C33F3F"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1.568</w:t>
            </w:r>
          </w:p>
        </w:tc>
      </w:tr>
      <w:tr w:rsidR="00774C41" w:rsidRPr="007C1E05" w14:paraId="4991394E" w14:textId="77777777" w:rsidTr="00774C41">
        <w:trPr>
          <w:trHeight w:val="536"/>
        </w:trPr>
        <w:tc>
          <w:tcPr>
            <w:tcW w:w="1294" w:type="dxa"/>
            <w:tcBorders>
              <w:top w:val="nil"/>
              <w:left w:val="nil"/>
              <w:right w:val="nil"/>
            </w:tcBorders>
          </w:tcPr>
          <w:p w14:paraId="1CC5B002" w14:textId="77777777" w:rsidR="00774C41" w:rsidRPr="007C1E05" w:rsidRDefault="009046AC">
            <w:pPr>
              <w:pStyle w:val="Compact"/>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CD</w:t>
            </w:r>
          </w:p>
        </w:tc>
        <w:tc>
          <w:tcPr>
            <w:tcW w:w="1065" w:type="dxa"/>
            <w:tcBorders>
              <w:top w:val="nil"/>
              <w:left w:val="nil"/>
              <w:right w:val="nil"/>
            </w:tcBorders>
          </w:tcPr>
          <w:p w14:paraId="66FDFDD6"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2.93</w:t>
            </w:r>
          </w:p>
        </w:tc>
        <w:tc>
          <w:tcPr>
            <w:tcW w:w="1186" w:type="dxa"/>
            <w:tcBorders>
              <w:top w:val="nil"/>
              <w:left w:val="nil"/>
              <w:right w:val="nil"/>
            </w:tcBorders>
          </w:tcPr>
          <w:p w14:paraId="38FFF507"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2.838</w:t>
            </w:r>
          </w:p>
        </w:tc>
        <w:tc>
          <w:tcPr>
            <w:tcW w:w="904" w:type="dxa"/>
            <w:tcBorders>
              <w:top w:val="nil"/>
              <w:left w:val="nil"/>
              <w:right w:val="nil"/>
            </w:tcBorders>
          </w:tcPr>
          <w:p w14:paraId="4E67D1CD"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10.245</w:t>
            </w:r>
          </w:p>
        </w:tc>
        <w:tc>
          <w:tcPr>
            <w:tcW w:w="1186" w:type="dxa"/>
            <w:tcBorders>
              <w:top w:val="nil"/>
              <w:left w:val="nil"/>
              <w:right w:val="nil"/>
            </w:tcBorders>
          </w:tcPr>
          <w:p w14:paraId="7FE89184"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10.672</w:t>
            </w:r>
          </w:p>
        </w:tc>
        <w:tc>
          <w:tcPr>
            <w:tcW w:w="1186" w:type="dxa"/>
            <w:tcBorders>
              <w:top w:val="nil"/>
              <w:left w:val="nil"/>
              <w:right w:val="nil"/>
            </w:tcBorders>
          </w:tcPr>
          <w:p w14:paraId="18237250"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3.189</w:t>
            </w:r>
          </w:p>
        </w:tc>
        <w:tc>
          <w:tcPr>
            <w:tcW w:w="1186" w:type="dxa"/>
            <w:tcBorders>
              <w:top w:val="nil"/>
              <w:left w:val="nil"/>
            </w:tcBorders>
          </w:tcPr>
          <w:p w14:paraId="22E51632"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4.727</w:t>
            </w:r>
          </w:p>
        </w:tc>
      </w:tr>
    </w:tbl>
    <w:p w14:paraId="63504791" w14:textId="77777777" w:rsidR="00774C41" w:rsidRPr="007C1E05" w:rsidRDefault="00774C41">
      <w:pPr>
        <w:rPr>
          <w:rFonts w:ascii="Arial" w:hAnsi="Arial" w:cs="Arial"/>
          <w:color w:val="000000" w:themeColor="text1"/>
          <w:sz w:val="20"/>
          <w:szCs w:val="20"/>
        </w:rPr>
      </w:pPr>
    </w:p>
    <w:p w14:paraId="19D6648A" w14:textId="77777777" w:rsidR="00774C41" w:rsidRPr="007C1E05" w:rsidRDefault="00774C41">
      <w:pPr>
        <w:jc w:val="both"/>
        <w:rPr>
          <w:rFonts w:ascii="Arial" w:hAnsi="Arial" w:cs="Arial"/>
          <w:color w:val="000000" w:themeColor="text1"/>
          <w:sz w:val="20"/>
          <w:szCs w:val="20"/>
        </w:rPr>
      </w:pPr>
    </w:p>
    <w:p w14:paraId="50DBB3F6" w14:textId="77777777" w:rsidR="00774C41" w:rsidRPr="007C1E05" w:rsidRDefault="00774C41">
      <w:pPr>
        <w:ind w:firstLine="720"/>
        <w:jc w:val="both"/>
        <w:rPr>
          <w:rFonts w:ascii="Arial" w:hAnsi="Arial" w:cs="Arial"/>
          <w:color w:val="000000" w:themeColor="text1"/>
          <w:sz w:val="20"/>
          <w:szCs w:val="20"/>
        </w:rPr>
      </w:pPr>
    </w:p>
    <w:p w14:paraId="5DFEBEF2" w14:textId="77777777" w:rsidR="0078755B" w:rsidRPr="007C1E05" w:rsidRDefault="0078755B">
      <w:pPr>
        <w:ind w:firstLine="720"/>
        <w:jc w:val="both"/>
        <w:rPr>
          <w:rFonts w:ascii="Arial" w:hAnsi="Arial" w:cs="Arial"/>
          <w:color w:val="000000" w:themeColor="text1"/>
          <w:sz w:val="20"/>
          <w:szCs w:val="20"/>
        </w:rPr>
      </w:pPr>
    </w:p>
    <w:p w14:paraId="68282E51" w14:textId="77777777" w:rsidR="0078755B" w:rsidRPr="007C1E05" w:rsidRDefault="0078755B">
      <w:pPr>
        <w:ind w:firstLine="720"/>
        <w:jc w:val="both"/>
        <w:rPr>
          <w:rFonts w:ascii="Arial" w:hAnsi="Arial" w:cs="Arial"/>
          <w:color w:val="000000" w:themeColor="text1"/>
          <w:sz w:val="20"/>
          <w:szCs w:val="20"/>
        </w:rPr>
      </w:pPr>
    </w:p>
    <w:p w14:paraId="20E92792" w14:textId="77777777" w:rsidR="001C26F5" w:rsidRPr="007C1E05" w:rsidRDefault="001C26F5">
      <w:pPr>
        <w:ind w:firstLine="720"/>
        <w:jc w:val="both"/>
        <w:rPr>
          <w:rFonts w:ascii="Arial" w:hAnsi="Arial" w:cs="Arial"/>
          <w:color w:val="000000" w:themeColor="text1"/>
          <w:sz w:val="20"/>
          <w:szCs w:val="20"/>
        </w:rPr>
      </w:pPr>
    </w:p>
    <w:p w14:paraId="2E6B4F9F" w14:textId="77777777" w:rsidR="001C26F5" w:rsidRPr="007C1E05" w:rsidRDefault="001C26F5">
      <w:pPr>
        <w:ind w:firstLine="720"/>
        <w:jc w:val="both"/>
        <w:rPr>
          <w:rFonts w:ascii="Arial" w:hAnsi="Arial" w:cs="Arial"/>
          <w:color w:val="000000" w:themeColor="text1"/>
          <w:sz w:val="20"/>
          <w:szCs w:val="20"/>
        </w:rPr>
      </w:pPr>
    </w:p>
    <w:p w14:paraId="03741FBF" w14:textId="77777777" w:rsidR="001C26F5" w:rsidRPr="007C1E05" w:rsidRDefault="001C26F5">
      <w:pPr>
        <w:ind w:firstLine="720"/>
        <w:jc w:val="both"/>
        <w:rPr>
          <w:rFonts w:ascii="Arial" w:hAnsi="Arial" w:cs="Arial"/>
          <w:color w:val="000000" w:themeColor="text1"/>
          <w:sz w:val="20"/>
          <w:szCs w:val="20"/>
        </w:rPr>
      </w:pPr>
    </w:p>
    <w:p w14:paraId="4E3B6A70" w14:textId="77777777" w:rsidR="009557EA" w:rsidRPr="007C1E05" w:rsidRDefault="009557EA">
      <w:pPr>
        <w:ind w:firstLine="720"/>
        <w:jc w:val="both"/>
        <w:rPr>
          <w:rFonts w:ascii="Arial" w:hAnsi="Arial" w:cs="Arial"/>
          <w:color w:val="000000" w:themeColor="text1"/>
          <w:sz w:val="20"/>
          <w:szCs w:val="20"/>
        </w:rPr>
      </w:pPr>
    </w:p>
    <w:p w14:paraId="3B93F84F" w14:textId="77777777" w:rsidR="009557EA" w:rsidRPr="007C1E05" w:rsidRDefault="009557EA">
      <w:pPr>
        <w:ind w:firstLine="720"/>
        <w:jc w:val="both"/>
        <w:rPr>
          <w:rFonts w:ascii="Arial" w:hAnsi="Arial" w:cs="Arial"/>
          <w:color w:val="000000" w:themeColor="text1"/>
          <w:sz w:val="20"/>
          <w:szCs w:val="20"/>
        </w:rPr>
      </w:pPr>
    </w:p>
    <w:p w14:paraId="2A87C76B" w14:textId="77777777" w:rsidR="009557EA" w:rsidRPr="007C1E05" w:rsidRDefault="009557EA">
      <w:pPr>
        <w:ind w:firstLine="720"/>
        <w:jc w:val="both"/>
        <w:rPr>
          <w:rFonts w:ascii="Arial" w:hAnsi="Arial" w:cs="Arial"/>
          <w:color w:val="000000" w:themeColor="text1"/>
          <w:sz w:val="20"/>
          <w:szCs w:val="20"/>
        </w:rPr>
      </w:pPr>
    </w:p>
    <w:p w14:paraId="48252E20" w14:textId="77777777" w:rsidR="009557EA" w:rsidRPr="007C1E05" w:rsidRDefault="009557EA" w:rsidP="009557EA">
      <w:pPr>
        <w:jc w:val="both"/>
        <w:rPr>
          <w:rFonts w:ascii="Arial" w:hAnsi="Arial" w:cs="Arial"/>
          <w:color w:val="000000" w:themeColor="text1"/>
          <w:sz w:val="20"/>
          <w:szCs w:val="20"/>
        </w:rPr>
      </w:pPr>
    </w:p>
    <w:p w14:paraId="791B76AD" w14:textId="77777777" w:rsidR="009557EA" w:rsidRPr="007C1E05" w:rsidRDefault="009557EA" w:rsidP="009557EA">
      <w:pPr>
        <w:jc w:val="both"/>
        <w:rPr>
          <w:rFonts w:ascii="Arial" w:hAnsi="Arial" w:cs="Arial"/>
          <w:color w:val="000000" w:themeColor="text1"/>
          <w:sz w:val="20"/>
          <w:szCs w:val="20"/>
        </w:rPr>
      </w:pPr>
    </w:p>
    <w:p w14:paraId="0E04DEF4" w14:textId="77777777" w:rsidR="00164800" w:rsidRDefault="00164800" w:rsidP="00164800">
      <w:pPr>
        <w:jc w:val="both"/>
        <w:rPr>
          <w:rFonts w:ascii="Arial" w:hAnsi="Arial" w:cs="Arial"/>
          <w:b/>
          <w:bCs/>
          <w:color w:val="000000" w:themeColor="text1"/>
          <w:sz w:val="20"/>
          <w:szCs w:val="20"/>
        </w:rPr>
      </w:pPr>
    </w:p>
    <w:p w14:paraId="0B5FDB8C" w14:textId="7AC1C34F" w:rsidR="00164800" w:rsidRPr="00C444B2" w:rsidRDefault="00164800" w:rsidP="00164800">
      <w:pPr>
        <w:jc w:val="both"/>
        <w:rPr>
          <w:rFonts w:ascii="Arial" w:hAnsi="Arial" w:cs="Arial"/>
          <w:b/>
          <w:bCs/>
          <w:color w:val="000000" w:themeColor="text1"/>
          <w:sz w:val="20"/>
          <w:szCs w:val="20"/>
        </w:rPr>
      </w:pPr>
      <w:r w:rsidRPr="00C444B2">
        <w:rPr>
          <w:rFonts w:ascii="Arial" w:hAnsi="Arial" w:cs="Arial"/>
          <w:b/>
          <w:bCs/>
          <w:color w:val="000000" w:themeColor="text1"/>
          <w:sz w:val="20"/>
          <w:szCs w:val="20"/>
        </w:rPr>
        <w:t>3.</w:t>
      </w:r>
      <w:r w:rsidR="00FB4158">
        <w:rPr>
          <w:rFonts w:ascii="Arial" w:hAnsi="Arial" w:cs="Arial"/>
          <w:b/>
          <w:bCs/>
          <w:color w:val="000000" w:themeColor="text1"/>
          <w:sz w:val="20"/>
          <w:szCs w:val="20"/>
        </w:rPr>
        <w:t>4</w:t>
      </w:r>
      <w:r>
        <w:rPr>
          <w:rFonts w:ascii="Arial" w:hAnsi="Arial" w:cs="Arial"/>
          <w:b/>
          <w:bCs/>
          <w:color w:val="000000" w:themeColor="text1"/>
          <w:sz w:val="20"/>
          <w:szCs w:val="20"/>
        </w:rPr>
        <w:t xml:space="preserve"> </w:t>
      </w:r>
      <w:r w:rsidR="00563FF7">
        <w:rPr>
          <w:rFonts w:ascii="Arial" w:hAnsi="Arial" w:cs="Arial"/>
          <w:b/>
          <w:bCs/>
          <w:color w:val="000000" w:themeColor="text1"/>
          <w:sz w:val="20"/>
          <w:szCs w:val="20"/>
        </w:rPr>
        <w:t>Micro nutrients</w:t>
      </w:r>
      <w:r>
        <w:rPr>
          <w:rFonts w:ascii="Arial" w:hAnsi="Arial" w:cs="Arial"/>
          <w:b/>
          <w:bCs/>
          <w:color w:val="000000" w:themeColor="text1"/>
          <w:sz w:val="20"/>
          <w:szCs w:val="20"/>
        </w:rPr>
        <w:t xml:space="preserve"> (</w:t>
      </w:r>
      <w:r w:rsidR="00563FF7">
        <w:rPr>
          <w:rFonts w:ascii="Arial" w:hAnsi="Arial" w:cs="Arial"/>
          <w:b/>
          <w:bCs/>
          <w:color w:val="000000" w:themeColor="text1"/>
          <w:sz w:val="20"/>
          <w:szCs w:val="20"/>
        </w:rPr>
        <w:t>Fe, Mn and Cu</w:t>
      </w:r>
      <w:r>
        <w:rPr>
          <w:rFonts w:ascii="Arial" w:hAnsi="Arial" w:cs="Arial"/>
          <w:b/>
          <w:bCs/>
          <w:color w:val="000000" w:themeColor="text1"/>
          <w:sz w:val="20"/>
          <w:szCs w:val="20"/>
        </w:rPr>
        <w:t>)</w:t>
      </w:r>
    </w:p>
    <w:p w14:paraId="71EF7AC8" w14:textId="013C727D" w:rsidR="00AA4C76" w:rsidRDefault="0078755B" w:rsidP="009557EA">
      <w:pPr>
        <w:ind w:firstLine="720"/>
        <w:jc w:val="both"/>
        <w:rPr>
          <w:rFonts w:ascii="Arial" w:hAnsi="Arial" w:cs="Arial"/>
          <w:color w:val="1D2129"/>
          <w:sz w:val="20"/>
          <w:szCs w:val="20"/>
          <w:shd w:val="clear" w:color="auto" w:fill="FFFFFF"/>
        </w:rPr>
      </w:pPr>
      <w:r w:rsidRPr="007C1E05">
        <w:rPr>
          <w:rFonts w:ascii="Arial" w:hAnsi="Arial" w:cs="Arial"/>
          <w:color w:val="000000" w:themeColor="text1"/>
          <w:sz w:val="20"/>
          <w:szCs w:val="20"/>
        </w:rPr>
        <w:t xml:space="preserve">The treatments effects on soil available micro nutrients such as Iron, Manganese and Copper is shown in the Table </w:t>
      </w:r>
      <w:r w:rsidR="00A03890">
        <w:rPr>
          <w:rFonts w:ascii="Arial" w:hAnsi="Arial" w:cs="Arial"/>
          <w:color w:val="000000" w:themeColor="text1"/>
          <w:sz w:val="20"/>
          <w:szCs w:val="20"/>
        </w:rPr>
        <w:t>5</w:t>
      </w:r>
      <w:r w:rsidRPr="007C1E05">
        <w:rPr>
          <w:rFonts w:ascii="Arial" w:hAnsi="Arial" w:cs="Arial"/>
          <w:color w:val="000000" w:themeColor="text1"/>
          <w:sz w:val="20"/>
          <w:szCs w:val="20"/>
        </w:rPr>
        <w:t>. Soil available iron differed significantly among treatments in both months of study. In the first month, the highest available Fe was recorded under T</w:t>
      </w:r>
      <w:r w:rsidRPr="007C1E05">
        <w:rPr>
          <w:rFonts w:ascii="Cambria Math" w:hAnsi="Cambria Math" w:cs="Cambria Math"/>
          <w:color w:val="000000" w:themeColor="text1"/>
          <w:sz w:val="20"/>
          <w:szCs w:val="20"/>
        </w:rPr>
        <w:t>₃</w:t>
      </w:r>
      <w:r w:rsidRPr="007C1E05">
        <w:rPr>
          <w:rFonts w:ascii="Arial" w:hAnsi="Arial" w:cs="Arial"/>
          <w:color w:val="000000" w:themeColor="text1"/>
          <w:sz w:val="20"/>
          <w:szCs w:val="20"/>
        </w:rPr>
        <w:t xml:space="preserve"> (205.04 mg kg</w:t>
      </w:r>
      <w:r w:rsidRPr="007C1E05">
        <w:rPr>
          <w:rFonts w:ascii="Cambria Math" w:hAnsi="Cambria Math" w:cs="Cambria Math"/>
          <w:color w:val="000000" w:themeColor="text1"/>
          <w:sz w:val="20"/>
          <w:szCs w:val="20"/>
        </w:rPr>
        <w:t>⁻</w:t>
      </w:r>
      <w:r w:rsidRPr="007C1E05">
        <w:rPr>
          <w:rFonts w:ascii="Arial" w:hAnsi="Arial" w:cs="Arial"/>
          <w:color w:val="000000" w:themeColor="text1"/>
          <w:sz w:val="20"/>
          <w:szCs w:val="20"/>
        </w:rPr>
        <w:t>¹), while the control showed the lowest value (118.78 mg kg</w:t>
      </w:r>
      <w:r w:rsidRPr="007C1E05">
        <w:rPr>
          <w:rFonts w:ascii="Cambria Math" w:hAnsi="Cambria Math" w:cs="Cambria Math"/>
          <w:color w:val="000000" w:themeColor="text1"/>
          <w:sz w:val="20"/>
          <w:szCs w:val="20"/>
        </w:rPr>
        <w:t>⁻</w:t>
      </w:r>
      <w:r w:rsidRPr="007C1E05">
        <w:rPr>
          <w:rFonts w:ascii="Arial" w:hAnsi="Arial" w:cs="Arial"/>
          <w:color w:val="000000" w:themeColor="text1"/>
          <w:sz w:val="20"/>
          <w:szCs w:val="20"/>
        </w:rPr>
        <w:t>¹). In the second month, Fe availability increased further and was maximum in T</w:t>
      </w:r>
      <w:r w:rsidRPr="007C1E05">
        <w:rPr>
          <w:rFonts w:ascii="Cambria Math" w:hAnsi="Cambria Math" w:cs="Cambria Math"/>
          <w:color w:val="000000" w:themeColor="text1"/>
          <w:sz w:val="20"/>
          <w:szCs w:val="20"/>
        </w:rPr>
        <w:t>₅</w:t>
      </w:r>
      <w:r w:rsidRPr="007C1E05">
        <w:rPr>
          <w:rFonts w:ascii="Arial" w:hAnsi="Arial" w:cs="Arial"/>
          <w:color w:val="000000" w:themeColor="text1"/>
          <w:sz w:val="20"/>
          <w:szCs w:val="20"/>
        </w:rPr>
        <w:t xml:space="preserve"> (236.00 mg kg</w:t>
      </w:r>
      <w:r w:rsidRPr="007C1E05">
        <w:rPr>
          <w:rFonts w:ascii="Cambria Math" w:hAnsi="Cambria Math" w:cs="Cambria Math"/>
          <w:color w:val="000000" w:themeColor="text1"/>
          <w:sz w:val="20"/>
          <w:szCs w:val="20"/>
        </w:rPr>
        <w:t>⁻</w:t>
      </w:r>
      <w:r w:rsidRPr="007C1E05">
        <w:rPr>
          <w:rFonts w:ascii="Arial" w:hAnsi="Arial" w:cs="Arial"/>
          <w:color w:val="000000" w:themeColor="text1"/>
          <w:sz w:val="20"/>
          <w:szCs w:val="20"/>
        </w:rPr>
        <w:t xml:space="preserve">¹), indicating better iron accumulation under integrated nutrient sticks compared to control. Available manganese showed </w:t>
      </w:r>
      <w:r w:rsidR="009557EA" w:rsidRPr="007C1E05">
        <w:rPr>
          <w:rFonts w:ascii="Arial" w:hAnsi="Arial" w:cs="Arial"/>
          <w:color w:val="000000" w:themeColor="text1"/>
          <w:sz w:val="20"/>
          <w:szCs w:val="20"/>
        </w:rPr>
        <w:t xml:space="preserve">a </w:t>
      </w:r>
      <w:r w:rsidRPr="007C1E05">
        <w:rPr>
          <w:rFonts w:ascii="Arial" w:hAnsi="Arial" w:cs="Arial"/>
          <w:color w:val="000000" w:themeColor="text1"/>
          <w:sz w:val="20"/>
          <w:szCs w:val="20"/>
        </w:rPr>
        <w:t xml:space="preserve">remarkable increase with integrated nutrient stick treatments compared to </w:t>
      </w:r>
      <w:r w:rsidR="009557EA" w:rsidRPr="007C1E05">
        <w:rPr>
          <w:rFonts w:ascii="Arial" w:hAnsi="Arial" w:cs="Arial"/>
          <w:color w:val="000000" w:themeColor="text1"/>
          <w:sz w:val="20"/>
          <w:szCs w:val="20"/>
        </w:rPr>
        <w:t xml:space="preserve">the </w:t>
      </w:r>
      <w:r w:rsidRPr="007C1E05">
        <w:rPr>
          <w:rFonts w:ascii="Arial" w:hAnsi="Arial" w:cs="Arial"/>
          <w:color w:val="000000" w:themeColor="text1"/>
          <w:sz w:val="20"/>
          <w:szCs w:val="20"/>
        </w:rPr>
        <w:t>control. During the first month, T</w:t>
      </w:r>
      <w:r w:rsidRPr="007C1E05">
        <w:rPr>
          <w:rFonts w:ascii="Cambria Math" w:hAnsi="Cambria Math" w:cs="Cambria Math"/>
          <w:color w:val="000000" w:themeColor="text1"/>
          <w:sz w:val="20"/>
          <w:szCs w:val="20"/>
        </w:rPr>
        <w:t>₄</w:t>
      </w:r>
      <w:r w:rsidRPr="007C1E05">
        <w:rPr>
          <w:rFonts w:ascii="Arial" w:hAnsi="Arial" w:cs="Arial"/>
          <w:color w:val="000000" w:themeColor="text1"/>
          <w:sz w:val="20"/>
          <w:szCs w:val="20"/>
        </w:rPr>
        <w:t xml:space="preserve"> recorded the highest available Mn content (38.20 mg kg</w:t>
      </w:r>
      <w:r w:rsidRPr="007C1E05">
        <w:rPr>
          <w:rFonts w:ascii="Cambria Math" w:hAnsi="Cambria Math" w:cs="Cambria Math"/>
          <w:color w:val="000000" w:themeColor="text1"/>
          <w:sz w:val="20"/>
          <w:szCs w:val="20"/>
        </w:rPr>
        <w:t>⁻</w:t>
      </w:r>
      <w:r w:rsidRPr="007C1E05">
        <w:rPr>
          <w:rFonts w:ascii="Arial" w:hAnsi="Arial" w:cs="Arial"/>
          <w:color w:val="000000" w:themeColor="text1"/>
          <w:sz w:val="20"/>
          <w:szCs w:val="20"/>
        </w:rPr>
        <w:t>¹), while the lowest content was observed in T</w:t>
      </w:r>
      <w:r w:rsidRPr="007C1E05">
        <w:rPr>
          <w:rFonts w:ascii="Cambria Math" w:hAnsi="Cambria Math" w:cs="Cambria Math"/>
          <w:color w:val="000000" w:themeColor="text1"/>
          <w:sz w:val="20"/>
          <w:szCs w:val="20"/>
        </w:rPr>
        <w:t>₃</w:t>
      </w:r>
      <w:r w:rsidRPr="007C1E05">
        <w:rPr>
          <w:rFonts w:ascii="Arial" w:hAnsi="Arial" w:cs="Arial"/>
          <w:color w:val="000000" w:themeColor="text1"/>
          <w:sz w:val="20"/>
          <w:szCs w:val="20"/>
        </w:rPr>
        <w:t>. In the second month also, T</w:t>
      </w:r>
      <w:r w:rsidRPr="007C1E05">
        <w:rPr>
          <w:rFonts w:ascii="Cambria Math" w:hAnsi="Cambria Math" w:cs="Cambria Math"/>
          <w:color w:val="000000" w:themeColor="text1"/>
          <w:sz w:val="20"/>
          <w:szCs w:val="20"/>
        </w:rPr>
        <w:t>₄</w:t>
      </w:r>
      <w:r w:rsidRPr="007C1E05">
        <w:rPr>
          <w:rFonts w:ascii="Arial" w:hAnsi="Arial" w:cs="Arial"/>
          <w:color w:val="000000" w:themeColor="text1"/>
          <w:sz w:val="20"/>
          <w:szCs w:val="20"/>
        </w:rPr>
        <w:t xml:space="preserve"> maintained the maximum Mn (40.00 mg kg</w:t>
      </w:r>
      <w:r w:rsidRPr="007C1E05">
        <w:rPr>
          <w:rFonts w:ascii="Cambria Math" w:hAnsi="Cambria Math" w:cs="Cambria Math"/>
          <w:color w:val="000000" w:themeColor="text1"/>
          <w:sz w:val="20"/>
          <w:szCs w:val="20"/>
        </w:rPr>
        <w:t>⁻</w:t>
      </w:r>
      <w:r w:rsidRPr="007C1E05">
        <w:rPr>
          <w:rFonts w:ascii="Arial" w:hAnsi="Arial" w:cs="Arial"/>
          <w:color w:val="000000" w:themeColor="text1"/>
          <w:sz w:val="20"/>
          <w:szCs w:val="20"/>
        </w:rPr>
        <w:t>¹) availability, indicating sustained manganese availability with integrated sticks.</w:t>
      </w:r>
      <w:r w:rsidR="009557EA" w:rsidRPr="007C1E05">
        <w:rPr>
          <w:rFonts w:ascii="Arial" w:hAnsi="Arial" w:cs="Arial"/>
          <w:color w:val="000000" w:themeColor="text1"/>
          <w:sz w:val="20"/>
          <w:szCs w:val="20"/>
        </w:rPr>
        <w:t xml:space="preserve"> </w:t>
      </w:r>
      <w:r w:rsidRPr="007C1E05">
        <w:rPr>
          <w:rFonts w:ascii="Arial" w:hAnsi="Arial" w:cs="Arial"/>
          <w:color w:val="000000" w:themeColor="text1"/>
          <w:sz w:val="20"/>
          <w:szCs w:val="20"/>
        </w:rPr>
        <w:t xml:space="preserve">The availability of Mn in soil increased significantly with NPK + green manuring than 100% NPK treatment </w:t>
      </w:r>
      <w:r w:rsidR="00C7768B" w:rsidRPr="007C1E05">
        <w:rPr>
          <w:rFonts w:ascii="Arial" w:hAnsi="Arial" w:cs="Arial"/>
          <w:color w:val="000000" w:themeColor="text1"/>
          <w:sz w:val="20"/>
          <w:szCs w:val="20"/>
        </w:rPr>
        <w:t>(</w:t>
      </w:r>
      <w:r w:rsidRPr="007C1E05">
        <w:rPr>
          <w:rFonts w:ascii="Arial" w:hAnsi="Arial" w:cs="Arial"/>
          <w:color w:val="000000" w:themeColor="text1"/>
          <w:sz w:val="20"/>
          <w:szCs w:val="20"/>
        </w:rPr>
        <w:t>Verma et al.</w:t>
      </w:r>
      <w:r w:rsidR="00C7768B" w:rsidRPr="007C1E05">
        <w:rPr>
          <w:rFonts w:ascii="Arial" w:hAnsi="Arial" w:cs="Arial"/>
          <w:color w:val="000000" w:themeColor="text1"/>
          <w:sz w:val="20"/>
          <w:szCs w:val="20"/>
        </w:rPr>
        <w:t>,</w:t>
      </w:r>
      <w:r w:rsidR="009557EA" w:rsidRPr="007C1E05">
        <w:rPr>
          <w:rFonts w:ascii="Arial" w:hAnsi="Arial" w:cs="Arial"/>
          <w:color w:val="000000" w:themeColor="text1"/>
          <w:sz w:val="20"/>
          <w:szCs w:val="20"/>
        </w:rPr>
        <w:t xml:space="preserve"> </w:t>
      </w:r>
      <w:r w:rsidRPr="007C1E05">
        <w:rPr>
          <w:rFonts w:ascii="Arial" w:hAnsi="Arial" w:cs="Arial"/>
          <w:color w:val="000000" w:themeColor="text1"/>
          <w:sz w:val="20"/>
          <w:szCs w:val="20"/>
        </w:rPr>
        <w:t>2005).</w:t>
      </w:r>
      <w:r w:rsidR="00AA4C76">
        <w:rPr>
          <w:rFonts w:ascii="Arial" w:hAnsi="Arial" w:cs="Arial"/>
          <w:color w:val="000000" w:themeColor="text1"/>
          <w:sz w:val="20"/>
          <w:szCs w:val="20"/>
        </w:rPr>
        <w:t xml:space="preserve"> </w:t>
      </w:r>
      <w:r w:rsidR="00AA4C76" w:rsidRPr="00D33B38">
        <w:rPr>
          <w:rFonts w:ascii="Arial" w:hAnsi="Arial" w:cs="Arial"/>
          <w:color w:val="171717" w:themeColor="background2" w:themeShade="1A"/>
          <w:sz w:val="20"/>
          <w:szCs w:val="20"/>
          <w:shd w:val="clear" w:color="auto" w:fill="FFFFFF"/>
        </w:rPr>
        <w:t>Studies have shown that Integrated nutrient practices can improve the availability of micronutrients by mobilizing them from unavailable to available forms in the soil (Randhawa et al., 2021)</w:t>
      </w:r>
    </w:p>
    <w:p w14:paraId="2B1A0115" w14:textId="23182FD3" w:rsidR="00774C41" w:rsidRPr="007C1E05" w:rsidRDefault="009046AC" w:rsidP="009557EA">
      <w:pPr>
        <w:ind w:firstLine="720"/>
        <w:jc w:val="both"/>
        <w:rPr>
          <w:rFonts w:ascii="Arial" w:hAnsi="Arial" w:cs="Arial"/>
          <w:color w:val="000000" w:themeColor="text1"/>
          <w:sz w:val="20"/>
          <w:szCs w:val="20"/>
        </w:rPr>
      </w:pPr>
      <w:r w:rsidRPr="007C1E05">
        <w:rPr>
          <w:rFonts w:ascii="Arial" w:hAnsi="Arial" w:cs="Arial"/>
          <w:color w:val="000000" w:themeColor="text1"/>
          <w:sz w:val="20"/>
          <w:szCs w:val="20"/>
        </w:rPr>
        <w:lastRenderedPageBreak/>
        <w:t>Soil available copper increased significantly with integrated nutrient stick treatments compared to the control in both months. In the first month, the highest Cu content was recorded under T</w:t>
      </w:r>
      <w:r w:rsidRPr="007C1E05">
        <w:rPr>
          <w:rFonts w:ascii="Cambria Math" w:hAnsi="Cambria Math" w:cs="Cambria Math"/>
          <w:color w:val="000000" w:themeColor="text1"/>
          <w:sz w:val="20"/>
          <w:szCs w:val="20"/>
        </w:rPr>
        <w:t>₅</w:t>
      </w:r>
      <w:r w:rsidRPr="007C1E05">
        <w:rPr>
          <w:rFonts w:ascii="Arial" w:hAnsi="Arial" w:cs="Arial"/>
          <w:color w:val="000000" w:themeColor="text1"/>
          <w:sz w:val="20"/>
          <w:szCs w:val="20"/>
        </w:rPr>
        <w:t xml:space="preserve"> (8.37 mg kg</w:t>
      </w:r>
      <w:r w:rsidRPr="007C1E05">
        <w:rPr>
          <w:rFonts w:ascii="Cambria Math" w:hAnsi="Cambria Math" w:cs="Cambria Math"/>
          <w:color w:val="000000" w:themeColor="text1"/>
          <w:sz w:val="20"/>
          <w:szCs w:val="20"/>
        </w:rPr>
        <w:t>⁻</w:t>
      </w:r>
      <w:r w:rsidRPr="007C1E05">
        <w:rPr>
          <w:rFonts w:ascii="Arial" w:hAnsi="Arial" w:cs="Arial"/>
          <w:color w:val="000000" w:themeColor="text1"/>
          <w:sz w:val="20"/>
          <w:szCs w:val="20"/>
        </w:rPr>
        <w:t>¹), while the lowest content was recorded in control (5.07 mg kg</w:t>
      </w:r>
      <w:r w:rsidRPr="007C1E05">
        <w:rPr>
          <w:rFonts w:ascii="Cambria Math" w:hAnsi="Cambria Math" w:cs="Cambria Math"/>
          <w:color w:val="000000" w:themeColor="text1"/>
          <w:sz w:val="20"/>
          <w:szCs w:val="20"/>
        </w:rPr>
        <w:t>⁻</w:t>
      </w:r>
      <w:r w:rsidRPr="007C1E05">
        <w:rPr>
          <w:rFonts w:ascii="Arial" w:hAnsi="Arial" w:cs="Arial"/>
          <w:color w:val="000000" w:themeColor="text1"/>
          <w:sz w:val="20"/>
          <w:szCs w:val="20"/>
        </w:rPr>
        <w:t>¹). In the second month, copper availability further increased and remained highest under T</w:t>
      </w:r>
      <w:r w:rsidRPr="007C1E05">
        <w:rPr>
          <w:rFonts w:ascii="Cambria Math" w:hAnsi="Cambria Math" w:cs="Cambria Math"/>
          <w:color w:val="000000" w:themeColor="text1"/>
          <w:sz w:val="20"/>
          <w:szCs w:val="20"/>
        </w:rPr>
        <w:t>₅</w:t>
      </w:r>
      <w:r w:rsidRPr="007C1E05">
        <w:rPr>
          <w:rFonts w:ascii="Arial" w:hAnsi="Arial" w:cs="Arial"/>
          <w:color w:val="000000" w:themeColor="text1"/>
          <w:sz w:val="20"/>
          <w:szCs w:val="20"/>
        </w:rPr>
        <w:t xml:space="preserve"> (9.69 mg kg</w:t>
      </w:r>
      <w:r w:rsidRPr="007C1E05">
        <w:rPr>
          <w:rFonts w:ascii="Cambria Math" w:hAnsi="Cambria Math" w:cs="Cambria Math"/>
          <w:color w:val="000000" w:themeColor="text1"/>
          <w:sz w:val="20"/>
          <w:szCs w:val="20"/>
        </w:rPr>
        <w:t>⁻</w:t>
      </w:r>
      <w:r w:rsidRPr="007C1E05">
        <w:rPr>
          <w:rFonts w:ascii="Arial" w:hAnsi="Arial" w:cs="Arial"/>
          <w:color w:val="000000" w:themeColor="text1"/>
          <w:sz w:val="20"/>
          <w:szCs w:val="20"/>
        </w:rPr>
        <w:t xml:space="preserve">¹), indicating better and sustained copper availability with integrated sticks. The available contents of Fe, Mn, Zn, and Cu in soil increased with the application of FYM or green manure along with NPK as compared to 100% NPK alone as reported by Kumar et </w:t>
      </w:r>
      <w:proofErr w:type="gramStart"/>
      <w:r w:rsidRPr="007C1E05">
        <w:rPr>
          <w:rFonts w:ascii="Arial" w:hAnsi="Arial" w:cs="Arial"/>
          <w:color w:val="000000" w:themeColor="text1"/>
          <w:sz w:val="20"/>
          <w:szCs w:val="20"/>
        </w:rPr>
        <w:t>al</w:t>
      </w:r>
      <w:r w:rsidR="00156708">
        <w:rPr>
          <w:rFonts w:ascii="Arial" w:hAnsi="Arial" w:cs="Arial"/>
          <w:color w:val="000000" w:themeColor="text1"/>
          <w:sz w:val="20"/>
          <w:szCs w:val="20"/>
        </w:rPr>
        <w:t xml:space="preserve"> </w:t>
      </w:r>
      <w:r w:rsidR="009557EA" w:rsidRPr="007C1E05">
        <w:rPr>
          <w:rFonts w:ascii="Arial" w:hAnsi="Arial" w:cs="Arial"/>
          <w:color w:val="000000" w:themeColor="text1"/>
          <w:sz w:val="20"/>
          <w:szCs w:val="20"/>
        </w:rPr>
        <w:t>.</w:t>
      </w:r>
      <w:proofErr w:type="gramEnd"/>
      <w:r w:rsidRPr="007C1E05">
        <w:rPr>
          <w:rFonts w:ascii="Arial" w:hAnsi="Arial" w:cs="Arial"/>
          <w:color w:val="000000" w:themeColor="text1"/>
          <w:sz w:val="20"/>
          <w:szCs w:val="20"/>
        </w:rPr>
        <w:t>(2008).</w:t>
      </w:r>
    </w:p>
    <w:p w14:paraId="42EDD1AA" w14:textId="77777777" w:rsidR="00735277" w:rsidRDefault="00735277">
      <w:pPr>
        <w:pStyle w:val="NormalWeb"/>
        <w:ind w:firstLine="720"/>
        <w:rPr>
          <w:rFonts w:ascii="Arial" w:hAnsi="Arial" w:cs="Arial"/>
          <w:color w:val="000000" w:themeColor="text1"/>
          <w:sz w:val="20"/>
          <w:szCs w:val="20"/>
        </w:rPr>
      </w:pPr>
    </w:p>
    <w:p w14:paraId="4D247092" w14:textId="77777777" w:rsidR="00735277" w:rsidRDefault="00735277">
      <w:pPr>
        <w:pStyle w:val="NormalWeb"/>
        <w:ind w:firstLine="720"/>
        <w:rPr>
          <w:rFonts w:ascii="Arial" w:hAnsi="Arial" w:cs="Arial"/>
          <w:color w:val="000000" w:themeColor="text1"/>
          <w:sz w:val="20"/>
          <w:szCs w:val="20"/>
        </w:rPr>
      </w:pPr>
    </w:p>
    <w:p w14:paraId="2780223B" w14:textId="75B998BB" w:rsidR="00735277" w:rsidRDefault="00735277">
      <w:pPr>
        <w:pStyle w:val="NormalWeb"/>
        <w:ind w:firstLine="720"/>
        <w:rPr>
          <w:rFonts w:ascii="Arial" w:hAnsi="Arial" w:cs="Arial"/>
          <w:color w:val="000000" w:themeColor="text1"/>
          <w:sz w:val="20"/>
          <w:szCs w:val="20"/>
        </w:rPr>
      </w:pPr>
      <w:r w:rsidRPr="007C1E05">
        <w:rPr>
          <w:rFonts w:ascii="Arial" w:hAnsi="Arial" w:cs="Arial"/>
          <w:noProof/>
          <w:color w:val="000000" w:themeColor="text1"/>
          <w:sz w:val="20"/>
          <w:szCs w:val="20"/>
        </w:rPr>
        <mc:AlternateContent>
          <mc:Choice Requires="wps">
            <w:drawing>
              <wp:anchor distT="45720" distB="45720" distL="114300" distR="114300" simplePos="0" relativeHeight="251663360" behindDoc="0" locked="0" layoutInCell="1" allowOverlap="1" wp14:anchorId="6AD5C157" wp14:editId="47D4ADC9">
                <wp:simplePos x="0" y="0"/>
                <wp:positionH relativeFrom="column">
                  <wp:posOffset>1043940</wp:posOffset>
                </wp:positionH>
                <wp:positionV relativeFrom="paragraph">
                  <wp:posOffset>273050</wp:posOffset>
                </wp:positionV>
                <wp:extent cx="3641090" cy="250190"/>
                <wp:effectExtent l="0" t="0" r="0" b="0"/>
                <wp:wrapSquare wrapText="bothSides"/>
                <wp:docPr id="15445069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1090" cy="250190"/>
                        </a:xfrm>
                        <a:prstGeom prst="rect">
                          <a:avLst/>
                        </a:prstGeom>
                        <a:solidFill>
                          <a:srgbClr val="FFFFFF"/>
                        </a:solidFill>
                        <a:ln w="9525">
                          <a:noFill/>
                          <a:miter lim="800000"/>
                        </a:ln>
                      </wps:spPr>
                      <wps:txbx>
                        <w:txbxContent>
                          <w:p w14:paraId="232BDADC" w14:textId="2B7666C3" w:rsidR="00174F16" w:rsidRDefault="00174F16">
                            <w:r>
                              <w:rPr>
                                <w:rFonts w:ascii="Arial" w:hAnsi="Arial" w:cs="Arial"/>
                                <w:color w:val="000000" w:themeColor="text1"/>
                                <w:sz w:val="20"/>
                                <w:szCs w:val="20"/>
                              </w:rPr>
                              <w:t>Table 5. Effect of treatment on soil available Fe, Mn and Cu</w:t>
                            </w:r>
                          </w:p>
                        </w:txbxContent>
                      </wps:txbx>
                      <wps:bodyPr rot="0" vert="horz" wrap="square" lIns="91440" tIns="45720" rIns="91440" bIns="45720" anchor="t" anchorCtr="0">
                        <a:noAutofit/>
                      </wps:bodyPr>
                    </wps:wsp>
                  </a:graphicData>
                </a:graphic>
              </wp:anchor>
            </w:drawing>
          </mc:Choice>
          <mc:Fallback>
            <w:pict>
              <v:shape w14:anchorId="6AD5C157" id="_x0000_s1030" type="#_x0000_t202" style="position:absolute;left:0;text-align:left;margin-left:82.2pt;margin-top:21.5pt;width:286.7pt;height:19.7pt;z-index:25166336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" stroked="f">
                <v:textbox>
                  <w:txbxContent>
                    <w:p w14:paraId="232BDADC" w14:textId="2B7666C3" w:rsidR="00174F16" w:rsidRDefault="00174F16">
                      <w:r>
                        <w:rPr>
                          <w:rFonts w:ascii="Arial" w:hAnsi="Arial" w:cs="Arial"/>
                          <w:color w:val="000000" w:themeColor="text1"/>
                          <w:sz w:val="20"/>
                          <w:szCs w:val="20"/>
                        </w:rPr>
                        <w:t>Table 5. Effect of treatment on soil available Fe, Mn and Cu</w:t>
                      </w:r>
                    </w:p>
                  </w:txbxContent>
                </v:textbox>
                <w10:wrap type="square"/>
              </v:shape>
            </w:pict>
          </mc:Fallback>
        </mc:AlternateContent>
      </w:r>
    </w:p>
    <w:p w14:paraId="1FA85AE6" w14:textId="3FBDF700" w:rsidR="00774C41" w:rsidRPr="007C1E05" w:rsidRDefault="00774C41">
      <w:pPr>
        <w:pStyle w:val="NormalWeb"/>
        <w:ind w:firstLine="720"/>
        <w:rPr>
          <w:rFonts w:ascii="Arial" w:hAnsi="Arial" w:cs="Arial"/>
          <w:color w:val="000000" w:themeColor="text1"/>
          <w:sz w:val="20"/>
          <w:szCs w:val="20"/>
        </w:rPr>
      </w:pPr>
    </w:p>
    <w:tbl>
      <w:tblPr>
        <w:tblStyle w:val="Table"/>
        <w:tblpPr w:leftFromText="180" w:rightFromText="180" w:vertAnchor="text" w:horzAnchor="margin" w:tblpY="169"/>
        <w:tblW w:w="826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6"/>
        <w:gridCol w:w="1284"/>
        <w:gridCol w:w="1314"/>
        <w:gridCol w:w="1005"/>
        <w:gridCol w:w="1145"/>
        <w:gridCol w:w="1065"/>
        <w:gridCol w:w="1066"/>
      </w:tblGrid>
      <w:tr w:rsidR="00774C41" w:rsidRPr="007C1E05" w14:paraId="314E3310" w14:textId="77777777" w:rsidTr="00774C41">
        <w:trPr>
          <w:cnfStyle w:val="100000000000" w:firstRow="1" w:lastRow="0" w:firstColumn="0" w:lastColumn="0" w:oddVBand="0" w:evenVBand="0" w:oddHBand="0" w:evenHBand="0" w:firstRowFirstColumn="0" w:firstRowLastColumn="0" w:lastRowFirstColumn="0" w:lastRowLastColumn="0"/>
          <w:trHeight w:val="236"/>
          <w:tblHeader/>
        </w:trPr>
        <w:tc>
          <w:tcPr>
            <w:tcW w:w="1386" w:type="dxa"/>
            <w:vMerge w:val="restart"/>
            <w:tcBorders>
              <w:left w:val="nil"/>
              <w:bottom w:val="single" w:sz="0" w:space="0" w:color="auto"/>
              <w:right w:val="nil"/>
            </w:tcBorders>
            <w:vAlign w:val="center"/>
          </w:tcPr>
          <w:p w14:paraId="18B3DBFC" w14:textId="77777777" w:rsidR="00774C41" w:rsidRPr="007C1E05" w:rsidRDefault="009046AC">
            <w:pPr>
              <w:pStyle w:val="Compact"/>
              <w:jc w:val="center"/>
              <w:rPr>
                <w:rFonts w:ascii="Arial" w:hAnsi="Arial" w:cs="Arial"/>
                <w:b/>
                <w:bCs/>
                <w:color w:val="000000" w:themeColor="text1"/>
                <w:sz w:val="20"/>
                <w:szCs w:val="20"/>
                <w:lang w:eastAsia="en-IN" w:bidi="ml-IN"/>
              </w:rPr>
            </w:pPr>
            <w:r w:rsidRPr="007C1E05">
              <w:rPr>
                <w:rFonts w:ascii="Arial" w:hAnsi="Arial" w:cs="Arial"/>
                <w:b/>
                <w:bCs/>
                <w:color w:val="000000" w:themeColor="text1"/>
                <w:sz w:val="20"/>
                <w:szCs w:val="20"/>
                <w:lang w:eastAsia="en-IN" w:bidi="ml-IN"/>
              </w:rPr>
              <w:t>Treatments</w:t>
            </w:r>
          </w:p>
        </w:tc>
        <w:tc>
          <w:tcPr>
            <w:tcW w:w="2598" w:type="dxa"/>
            <w:gridSpan w:val="2"/>
            <w:tcBorders>
              <w:left w:val="nil"/>
              <w:bottom w:val="single" w:sz="4" w:space="0" w:color="auto"/>
              <w:right w:val="nil"/>
            </w:tcBorders>
            <w:vAlign w:val="center"/>
          </w:tcPr>
          <w:p w14:paraId="470B0F63" w14:textId="77777777" w:rsidR="00774C41" w:rsidRPr="007C1E05" w:rsidRDefault="009046AC">
            <w:pPr>
              <w:pStyle w:val="Compact"/>
              <w:jc w:val="center"/>
              <w:rPr>
                <w:rFonts w:ascii="Arial" w:hAnsi="Arial" w:cs="Arial"/>
                <w:b/>
                <w:bCs/>
                <w:color w:val="000000" w:themeColor="text1"/>
                <w:sz w:val="20"/>
                <w:szCs w:val="20"/>
                <w:lang w:eastAsia="en-IN" w:bidi="ml-IN"/>
              </w:rPr>
            </w:pPr>
            <w:r w:rsidRPr="007C1E05">
              <w:rPr>
                <w:rFonts w:ascii="Arial" w:hAnsi="Arial" w:cs="Arial"/>
                <w:b/>
                <w:bCs/>
                <w:color w:val="000000" w:themeColor="text1"/>
                <w:sz w:val="20"/>
                <w:szCs w:val="20"/>
                <w:lang w:eastAsia="en-IN" w:bidi="ml-IN"/>
              </w:rPr>
              <w:t>Available Iron (mg/kg)</w:t>
            </w:r>
          </w:p>
        </w:tc>
        <w:tc>
          <w:tcPr>
            <w:tcW w:w="2150" w:type="dxa"/>
            <w:gridSpan w:val="2"/>
            <w:tcBorders>
              <w:left w:val="nil"/>
              <w:bottom w:val="single" w:sz="4" w:space="0" w:color="auto"/>
              <w:right w:val="nil"/>
            </w:tcBorders>
            <w:vAlign w:val="center"/>
          </w:tcPr>
          <w:p w14:paraId="0E5A35B0" w14:textId="77777777" w:rsidR="00774C41" w:rsidRPr="007C1E05" w:rsidRDefault="009046AC">
            <w:pPr>
              <w:pStyle w:val="Compact"/>
              <w:jc w:val="center"/>
              <w:rPr>
                <w:rFonts w:ascii="Arial" w:hAnsi="Arial" w:cs="Arial"/>
                <w:b/>
                <w:bCs/>
                <w:color w:val="000000" w:themeColor="text1"/>
                <w:sz w:val="20"/>
                <w:szCs w:val="20"/>
                <w:lang w:eastAsia="en-IN" w:bidi="ml-IN"/>
              </w:rPr>
            </w:pPr>
            <w:r w:rsidRPr="007C1E05">
              <w:rPr>
                <w:rFonts w:ascii="Arial" w:hAnsi="Arial" w:cs="Arial"/>
                <w:b/>
                <w:bCs/>
                <w:color w:val="000000" w:themeColor="text1"/>
                <w:sz w:val="20"/>
                <w:szCs w:val="20"/>
                <w:lang w:eastAsia="en-IN" w:bidi="ml-IN"/>
              </w:rPr>
              <w:t>Available Manganese (mg/kg)</w:t>
            </w:r>
          </w:p>
        </w:tc>
        <w:tc>
          <w:tcPr>
            <w:tcW w:w="2131" w:type="dxa"/>
            <w:gridSpan w:val="2"/>
            <w:tcBorders>
              <w:left w:val="nil"/>
              <w:bottom w:val="single" w:sz="4" w:space="0" w:color="auto"/>
              <w:right w:val="nil"/>
            </w:tcBorders>
            <w:vAlign w:val="center"/>
          </w:tcPr>
          <w:p w14:paraId="35CA69EB" w14:textId="77777777" w:rsidR="00774C41" w:rsidRPr="007C1E05" w:rsidRDefault="009046AC">
            <w:pPr>
              <w:jc w:val="center"/>
              <w:rPr>
                <w:rFonts w:ascii="Arial" w:hAnsi="Arial" w:cs="Arial"/>
                <w:b/>
                <w:bCs/>
                <w:color w:val="000000" w:themeColor="text1"/>
                <w:sz w:val="20"/>
                <w:szCs w:val="20"/>
              </w:rPr>
            </w:pPr>
            <w:r w:rsidRPr="007C1E05">
              <w:rPr>
                <w:rFonts w:ascii="Arial" w:hAnsi="Arial" w:cs="Arial"/>
                <w:b/>
                <w:bCs/>
                <w:color w:val="000000" w:themeColor="text1"/>
                <w:kern w:val="0"/>
                <w:sz w:val="20"/>
                <w:szCs w:val="20"/>
                <w:lang w:eastAsia="en-IN" w:bidi="ml-IN"/>
                <w14:ligatures w14:val="none"/>
              </w:rPr>
              <w:t>Available Copper (mg/kg)</w:t>
            </w:r>
          </w:p>
        </w:tc>
      </w:tr>
      <w:tr w:rsidR="00774C41" w:rsidRPr="007C1E05" w14:paraId="5180B8E0" w14:textId="77777777" w:rsidTr="00774C41">
        <w:trPr>
          <w:cnfStyle w:val="100000000000" w:firstRow="1" w:lastRow="0" w:firstColumn="0" w:lastColumn="0" w:oddVBand="0" w:evenVBand="0" w:oddHBand="0" w:evenHBand="0" w:firstRowFirstColumn="0" w:firstRowLastColumn="0" w:lastRowFirstColumn="0" w:lastRowLastColumn="0"/>
          <w:trHeight w:val="235"/>
          <w:tblHeader/>
        </w:trPr>
        <w:tc>
          <w:tcPr>
            <w:tcW w:w="1386" w:type="dxa"/>
            <w:vMerge/>
            <w:tcBorders>
              <w:left w:val="nil"/>
              <w:bottom w:val="single" w:sz="4" w:space="0" w:color="auto"/>
              <w:right w:val="nil"/>
            </w:tcBorders>
            <w:vAlign w:val="center"/>
          </w:tcPr>
          <w:p w14:paraId="2009CCB9" w14:textId="77777777" w:rsidR="00774C41" w:rsidRPr="007C1E05" w:rsidRDefault="00774C41">
            <w:pPr>
              <w:pStyle w:val="Compact"/>
              <w:jc w:val="center"/>
              <w:rPr>
                <w:rFonts w:ascii="Arial" w:hAnsi="Arial" w:cs="Arial"/>
                <w:b/>
                <w:bCs/>
                <w:color w:val="000000" w:themeColor="text1"/>
                <w:sz w:val="20"/>
                <w:szCs w:val="20"/>
                <w:lang w:eastAsia="en-IN" w:bidi="ml-IN"/>
              </w:rPr>
            </w:pPr>
          </w:p>
        </w:tc>
        <w:tc>
          <w:tcPr>
            <w:tcW w:w="1284" w:type="dxa"/>
            <w:tcBorders>
              <w:left w:val="nil"/>
              <w:bottom w:val="single" w:sz="4" w:space="0" w:color="auto"/>
              <w:right w:val="nil"/>
            </w:tcBorders>
            <w:vAlign w:val="center"/>
          </w:tcPr>
          <w:p w14:paraId="32FF9BDE" w14:textId="77777777" w:rsidR="00774C41" w:rsidRPr="007C1E05" w:rsidRDefault="009046AC">
            <w:pPr>
              <w:pStyle w:val="Compact"/>
              <w:jc w:val="center"/>
              <w:rPr>
                <w:rFonts w:ascii="Arial" w:hAnsi="Arial" w:cs="Arial"/>
                <w:b/>
                <w:bCs/>
                <w:color w:val="000000" w:themeColor="text1"/>
                <w:sz w:val="20"/>
                <w:szCs w:val="20"/>
                <w:lang w:eastAsia="en-IN" w:bidi="ml-IN"/>
              </w:rPr>
            </w:pPr>
            <w:r w:rsidRPr="007C1E05">
              <w:rPr>
                <w:rFonts w:ascii="Arial" w:hAnsi="Arial" w:cs="Arial"/>
                <w:b/>
                <w:bCs/>
                <w:color w:val="000000" w:themeColor="text1"/>
                <w:sz w:val="20"/>
                <w:szCs w:val="20"/>
                <w:lang w:eastAsia="en-IN" w:bidi="ml-IN"/>
              </w:rPr>
              <w:t>First month</w:t>
            </w:r>
          </w:p>
        </w:tc>
        <w:tc>
          <w:tcPr>
            <w:tcW w:w="1314" w:type="dxa"/>
            <w:tcBorders>
              <w:left w:val="nil"/>
              <w:bottom w:val="single" w:sz="4" w:space="0" w:color="auto"/>
              <w:right w:val="nil"/>
            </w:tcBorders>
            <w:vAlign w:val="center"/>
          </w:tcPr>
          <w:p w14:paraId="130B5224" w14:textId="77777777" w:rsidR="00774C41" w:rsidRPr="007C1E05" w:rsidRDefault="009046AC">
            <w:pPr>
              <w:pStyle w:val="Compact"/>
              <w:jc w:val="center"/>
              <w:rPr>
                <w:rFonts w:ascii="Arial" w:hAnsi="Arial" w:cs="Arial"/>
                <w:b/>
                <w:bCs/>
                <w:color w:val="000000" w:themeColor="text1"/>
                <w:sz w:val="20"/>
                <w:szCs w:val="20"/>
                <w:lang w:eastAsia="en-IN" w:bidi="ml-IN"/>
              </w:rPr>
            </w:pPr>
            <w:r w:rsidRPr="007C1E05">
              <w:rPr>
                <w:rFonts w:ascii="Arial" w:hAnsi="Arial" w:cs="Arial"/>
                <w:b/>
                <w:bCs/>
                <w:color w:val="000000" w:themeColor="text1"/>
                <w:sz w:val="20"/>
                <w:szCs w:val="20"/>
                <w:lang w:eastAsia="en-IN" w:bidi="ml-IN"/>
              </w:rPr>
              <w:t>Second month</w:t>
            </w:r>
          </w:p>
        </w:tc>
        <w:tc>
          <w:tcPr>
            <w:tcW w:w="1005" w:type="dxa"/>
            <w:tcBorders>
              <w:left w:val="nil"/>
              <w:bottom w:val="single" w:sz="4" w:space="0" w:color="auto"/>
              <w:right w:val="nil"/>
            </w:tcBorders>
            <w:vAlign w:val="center"/>
          </w:tcPr>
          <w:p w14:paraId="345AF549" w14:textId="77777777" w:rsidR="00774C41" w:rsidRPr="007C1E05" w:rsidRDefault="009046AC">
            <w:pPr>
              <w:pStyle w:val="Compact"/>
              <w:jc w:val="center"/>
              <w:rPr>
                <w:rFonts w:ascii="Arial" w:hAnsi="Arial" w:cs="Arial"/>
                <w:b/>
                <w:bCs/>
                <w:color w:val="000000" w:themeColor="text1"/>
                <w:sz w:val="20"/>
                <w:szCs w:val="20"/>
                <w:lang w:eastAsia="en-IN" w:bidi="ml-IN"/>
              </w:rPr>
            </w:pPr>
            <w:r w:rsidRPr="007C1E05">
              <w:rPr>
                <w:rFonts w:ascii="Arial" w:hAnsi="Arial" w:cs="Arial"/>
                <w:b/>
                <w:bCs/>
                <w:color w:val="000000" w:themeColor="text1"/>
                <w:sz w:val="20"/>
                <w:szCs w:val="20"/>
                <w:lang w:eastAsia="en-IN" w:bidi="ml-IN"/>
              </w:rPr>
              <w:t>First month</w:t>
            </w:r>
          </w:p>
        </w:tc>
        <w:tc>
          <w:tcPr>
            <w:tcW w:w="1145" w:type="dxa"/>
            <w:tcBorders>
              <w:left w:val="nil"/>
              <w:bottom w:val="single" w:sz="4" w:space="0" w:color="auto"/>
              <w:right w:val="nil"/>
            </w:tcBorders>
            <w:vAlign w:val="center"/>
          </w:tcPr>
          <w:p w14:paraId="2080D2EE" w14:textId="77777777" w:rsidR="00774C41" w:rsidRPr="007C1E05" w:rsidRDefault="009046AC">
            <w:pPr>
              <w:pStyle w:val="Compact"/>
              <w:jc w:val="center"/>
              <w:rPr>
                <w:rFonts w:ascii="Arial" w:hAnsi="Arial" w:cs="Arial"/>
                <w:b/>
                <w:bCs/>
                <w:color w:val="000000" w:themeColor="text1"/>
                <w:sz w:val="20"/>
                <w:szCs w:val="20"/>
                <w:lang w:eastAsia="en-IN" w:bidi="ml-IN"/>
              </w:rPr>
            </w:pPr>
            <w:r w:rsidRPr="007C1E05">
              <w:rPr>
                <w:rFonts w:ascii="Arial" w:hAnsi="Arial" w:cs="Arial"/>
                <w:b/>
                <w:bCs/>
                <w:color w:val="000000" w:themeColor="text1"/>
                <w:sz w:val="20"/>
                <w:szCs w:val="20"/>
                <w:lang w:eastAsia="en-IN" w:bidi="ml-IN"/>
              </w:rPr>
              <w:t>Second month</w:t>
            </w:r>
          </w:p>
        </w:tc>
        <w:tc>
          <w:tcPr>
            <w:tcW w:w="1065" w:type="dxa"/>
            <w:tcBorders>
              <w:left w:val="nil"/>
              <w:bottom w:val="single" w:sz="4" w:space="0" w:color="auto"/>
              <w:right w:val="nil"/>
            </w:tcBorders>
            <w:vAlign w:val="center"/>
          </w:tcPr>
          <w:p w14:paraId="0928AD09" w14:textId="77777777" w:rsidR="00774C41" w:rsidRPr="007C1E05" w:rsidRDefault="009046AC">
            <w:pPr>
              <w:pStyle w:val="Compact"/>
              <w:jc w:val="center"/>
              <w:rPr>
                <w:rFonts w:ascii="Arial" w:hAnsi="Arial" w:cs="Arial"/>
                <w:b/>
                <w:bCs/>
                <w:color w:val="000000" w:themeColor="text1"/>
                <w:sz w:val="20"/>
                <w:szCs w:val="20"/>
                <w:lang w:eastAsia="en-IN" w:bidi="ml-IN"/>
              </w:rPr>
            </w:pPr>
            <w:r w:rsidRPr="007C1E05">
              <w:rPr>
                <w:rFonts w:ascii="Arial" w:hAnsi="Arial" w:cs="Arial"/>
                <w:b/>
                <w:bCs/>
                <w:color w:val="000000" w:themeColor="text1"/>
                <w:sz w:val="20"/>
                <w:szCs w:val="20"/>
                <w:lang w:eastAsia="en-IN" w:bidi="ml-IN"/>
              </w:rPr>
              <w:t>First month</w:t>
            </w:r>
          </w:p>
        </w:tc>
        <w:tc>
          <w:tcPr>
            <w:tcW w:w="1066" w:type="dxa"/>
            <w:tcBorders>
              <w:left w:val="nil"/>
              <w:bottom w:val="single" w:sz="4" w:space="0" w:color="auto"/>
              <w:right w:val="nil"/>
            </w:tcBorders>
            <w:vAlign w:val="center"/>
          </w:tcPr>
          <w:p w14:paraId="7882EB10" w14:textId="77777777" w:rsidR="00774C41" w:rsidRPr="007C1E05" w:rsidRDefault="009046AC">
            <w:pPr>
              <w:pStyle w:val="Compact"/>
              <w:jc w:val="center"/>
              <w:rPr>
                <w:rFonts w:ascii="Arial" w:hAnsi="Arial" w:cs="Arial"/>
                <w:b/>
                <w:bCs/>
                <w:color w:val="000000" w:themeColor="text1"/>
                <w:sz w:val="20"/>
                <w:szCs w:val="20"/>
                <w:lang w:eastAsia="en-IN" w:bidi="ml-IN"/>
              </w:rPr>
            </w:pPr>
            <w:r w:rsidRPr="007C1E05">
              <w:rPr>
                <w:rFonts w:ascii="Arial" w:hAnsi="Arial" w:cs="Arial"/>
                <w:b/>
                <w:bCs/>
                <w:color w:val="000000" w:themeColor="text1"/>
                <w:sz w:val="20"/>
                <w:szCs w:val="20"/>
                <w:lang w:eastAsia="en-IN" w:bidi="ml-IN"/>
              </w:rPr>
              <w:t>Second month</w:t>
            </w:r>
          </w:p>
        </w:tc>
      </w:tr>
      <w:tr w:rsidR="00774C41" w:rsidRPr="007C1E05" w14:paraId="3784EE05" w14:textId="77777777" w:rsidTr="00774C41">
        <w:trPr>
          <w:trHeight w:val="624"/>
        </w:trPr>
        <w:tc>
          <w:tcPr>
            <w:tcW w:w="1386" w:type="dxa"/>
            <w:tcBorders>
              <w:left w:val="nil"/>
              <w:bottom w:val="nil"/>
              <w:right w:val="nil"/>
            </w:tcBorders>
            <w:vAlign w:val="center"/>
          </w:tcPr>
          <w:p w14:paraId="52415126"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T</w:t>
            </w:r>
            <w:r w:rsidRPr="007C1E05">
              <w:rPr>
                <w:rFonts w:ascii="Arial" w:hAnsi="Arial" w:cs="Arial"/>
                <w:color w:val="000000" w:themeColor="text1"/>
                <w:sz w:val="20"/>
                <w:szCs w:val="20"/>
                <w:vertAlign w:val="subscript"/>
                <w:lang w:eastAsia="en-IN" w:bidi="ml-IN"/>
              </w:rPr>
              <w:t>1</w:t>
            </w:r>
          </w:p>
        </w:tc>
        <w:tc>
          <w:tcPr>
            <w:tcW w:w="1284" w:type="dxa"/>
            <w:tcBorders>
              <w:top w:val="single" w:sz="4" w:space="0" w:color="auto"/>
              <w:left w:val="nil"/>
              <w:bottom w:val="nil"/>
              <w:right w:val="nil"/>
            </w:tcBorders>
            <w:vAlign w:val="center"/>
          </w:tcPr>
          <w:p w14:paraId="2ED30E99" w14:textId="77777777" w:rsidR="00774C41" w:rsidRPr="007C1E05" w:rsidRDefault="009046AC">
            <w:pPr>
              <w:pStyle w:val="Compact"/>
              <w:tabs>
                <w:tab w:val="left" w:pos="757"/>
              </w:tabs>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118.78ᵉ</w:t>
            </w:r>
          </w:p>
        </w:tc>
        <w:tc>
          <w:tcPr>
            <w:tcW w:w="1314" w:type="dxa"/>
            <w:tcBorders>
              <w:top w:val="single" w:sz="4" w:space="0" w:color="auto"/>
              <w:left w:val="nil"/>
              <w:bottom w:val="nil"/>
              <w:right w:val="nil"/>
            </w:tcBorders>
            <w:vAlign w:val="center"/>
          </w:tcPr>
          <w:p w14:paraId="71E3DDB8" w14:textId="77777777" w:rsidR="00774C41" w:rsidRPr="007C1E05" w:rsidRDefault="009046AC">
            <w:pPr>
              <w:pStyle w:val="Compact"/>
              <w:tabs>
                <w:tab w:val="left" w:pos="757"/>
              </w:tabs>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125.00ᵈ</w:t>
            </w:r>
          </w:p>
        </w:tc>
        <w:tc>
          <w:tcPr>
            <w:tcW w:w="1005" w:type="dxa"/>
            <w:tcBorders>
              <w:top w:val="single" w:sz="4" w:space="0" w:color="auto"/>
              <w:left w:val="nil"/>
              <w:bottom w:val="nil"/>
              <w:right w:val="nil"/>
            </w:tcBorders>
            <w:vAlign w:val="center"/>
          </w:tcPr>
          <w:p w14:paraId="4DBDC963" w14:textId="77777777" w:rsidR="00774C41" w:rsidRPr="007C1E05" w:rsidRDefault="009046AC">
            <w:pPr>
              <w:pStyle w:val="Compact"/>
              <w:tabs>
                <w:tab w:val="left" w:pos="757"/>
              </w:tabs>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23.00ᵈ</w:t>
            </w:r>
          </w:p>
        </w:tc>
        <w:tc>
          <w:tcPr>
            <w:tcW w:w="1145" w:type="dxa"/>
            <w:tcBorders>
              <w:top w:val="single" w:sz="4" w:space="0" w:color="auto"/>
              <w:left w:val="nil"/>
              <w:bottom w:val="nil"/>
              <w:right w:val="nil"/>
            </w:tcBorders>
            <w:vAlign w:val="center"/>
          </w:tcPr>
          <w:p w14:paraId="04E3CA63" w14:textId="77777777" w:rsidR="00774C41" w:rsidRPr="007C1E05" w:rsidRDefault="009046AC">
            <w:pPr>
              <w:pStyle w:val="Compact"/>
              <w:tabs>
                <w:tab w:val="left" w:pos="757"/>
              </w:tabs>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27.00ᵈ</w:t>
            </w:r>
          </w:p>
        </w:tc>
        <w:tc>
          <w:tcPr>
            <w:tcW w:w="1065" w:type="dxa"/>
            <w:tcBorders>
              <w:top w:val="single" w:sz="4" w:space="0" w:color="auto"/>
              <w:left w:val="nil"/>
              <w:bottom w:val="nil"/>
              <w:right w:val="nil"/>
            </w:tcBorders>
            <w:vAlign w:val="center"/>
          </w:tcPr>
          <w:p w14:paraId="31D7EF43" w14:textId="77777777" w:rsidR="00774C41" w:rsidRPr="007C1E05" w:rsidRDefault="009046AC">
            <w:pPr>
              <w:pStyle w:val="Compact"/>
              <w:tabs>
                <w:tab w:val="left" w:pos="757"/>
              </w:tabs>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5.07ᵉ</w:t>
            </w:r>
          </w:p>
        </w:tc>
        <w:tc>
          <w:tcPr>
            <w:tcW w:w="1066" w:type="dxa"/>
            <w:tcBorders>
              <w:top w:val="single" w:sz="4" w:space="0" w:color="auto"/>
              <w:left w:val="nil"/>
              <w:bottom w:val="nil"/>
              <w:right w:val="nil"/>
            </w:tcBorders>
            <w:vAlign w:val="center"/>
          </w:tcPr>
          <w:p w14:paraId="4402B921" w14:textId="77777777" w:rsidR="00774C41" w:rsidRPr="007C1E05" w:rsidRDefault="009046AC">
            <w:pPr>
              <w:pStyle w:val="Compact"/>
              <w:tabs>
                <w:tab w:val="left" w:pos="757"/>
              </w:tabs>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5.30ᵈ</w:t>
            </w:r>
          </w:p>
        </w:tc>
      </w:tr>
      <w:tr w:rsidR="00774C41" w:rsidRPr="007C1E05" w14:paraId="16E420C8" w14:textId="77777777" w:rsidTr="00774C41">
        <w:trPr>
          <w:trHeight w:val="607"/>
        </w:trPr>
        <w:tc>
          <w:tcPr>
            <w:tcW w:w="1386" w:type="dxa"/>
            <w:tcBorders>
              <w:top w:val="nil"/>
              <w:left w:val="nil"/>
              <w:bottom w:val="nil"/>
              <w:right w:val="nil"/>
            </w:tcBorders>
            <w:vAlign w:val="center"/>
          </w:tcPr>
          <w:p w14:paraId="01AC1727"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T</w:t>
            </w:r>
            <w:r w:rsidRPr="007C1E05">
              <w:rPr>
                <w:rFonts w:ascii="Arial" w:hAnsi="Arial" w:cs="Arial"/>
                <w:color w:val="000000" w:themeColor="text1"/>
                <w:sz w:val="20"/>
                <w:szCs w:val="20"/>
                <w:vertAlign w:val="subscript"/>
                <w:lang w:eastAsia="en-IN" w:bidi="ml-IN"/>
              </w:rPr>
              <w:t>2</w:t>
            </w:r>
          </w:p>
        </w:tc>
        <w:tc>
          <w:tcPr>
            <w:tcW w:w="1284" w:type="dxa"/>
            <w:tcBorders>
              <w:top w:val="nil"/>
              <w:left w:val="nil"/>
              <w:bottom w:val="nil"/>
              <w:right w:val="nil"/>
            </w:tcBorders>
            <w:vAlign w:val="center"/>
          </w:tcPr>
          <w:p w14:paraId="4200E4C5"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180.05ᶜ</w:t>
            </w:r>
          </w:p>
        </w:tc>
        <w:tc>
          <w:tcPr>
            <w:tcW w:w="1314" w:type="dxa"/>
            <w:tcBorders>
              <w:top w:val="nil"/>
              <w:left w:val="nil"/>
              <w:bottom w:val="nil"/>
              <w:right w:val="nil"/>
            </w:tcBorders>
            <w:vAlign w:val="center"/>
          </w:tcPr>
          <w:p w14:paraId="37553CD9"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182.00ᶜ</w:t>
            </w:r>
          </w:p>
        </w:tc>
        <w:tc>
          <w:tcPr>
            <w:tcW w:w="1005" w:type="dxa"/>
            <w:tcBorders>
              <w:top w:val="nil"/>
              <w:left w:val="nil"/>
              <w:bottom w:val="nil"/>
              <w:right w:val="nil"/>
            </w:tcBorders>
            <w:vAlign w:val="center"/>
          </w:tcPr>
          <w:p w14:paraId="5C0C3529"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28.60ᵇ</w:t>
            </w:r>
          </w:p>
        </w:tc>
        <w:tc>
          <w:tcPr>
            <w:tcW w:w="1145" w:type="dxa"/>
            <w:tcBorders>
              <w:top w:val="nil"/>
              <w:left w:val="nil"/>
              <w:bottom w:val="nil"/>
              <w:right w:val="nil"/>
            </w:tcBorders>
            <w:vAlign w:val="center"/>
          </w:tcPr>
          <w:p w14:paraId="5B60480D"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32.00ᵇ</w:t>
            </w:r>
          </w:p>
        </w:tc>
        <w:tc>
          <w:tcPr>
            <w:tcW w:w="1065" w:type="dxa"/>
            <w:tcBorders>
              <w:top w:val="nil"/>
              <w:left w:val="nil"/>
              <w:bottom w:val="nil"/>
              <w:right w:val="nil"/>
            </w:tcBorders>
            <w:vAlign w:val="center"/>
          </w:tcPr>
          <w:p w14:paraId="17B8F29E"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6.88ᵈ</w:t>
            </w:r>
          </w:p>
        </w:tc>
        <w:tc>
          <w:tcPr>
            <w:tcW w:w="1066" w:type="dxa"/>
            <w:tcBorders>
              <w:top w:val="nil"/>
              <w:left w:val="nil"/>
              <w:bottom w:val="nil"/>
              <w:right w:val="nil"/>
            </w:tcBorders>
            <w:vAlign w:val="center"/>
          </w:tcPr>
          <w:p w14:paraId="2D404D59"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7.28ᶜ</w:t>
            </w:r>
          </w:p>
        </w:tc>
      </w:tr>
      <w:tr w:rsidR="00774C41" w:rsidRPr="007C1E05" w14:paraId="51ED3FBD" w14:textId="77777777" w:rsidTr="00774C41">
        <w:trPr>
          <w:trHeight w:val="624"/>
        </w:trPr>
        <w:tc>
          <w:tcPr>
            <w:tcW w:w="1386" w:type="dxa"/>
            <w:tcBorders>
              <w:top w:val="nil"/>
              <w:left w:val="nil"/>
              <w:bottom w:val="nil"/>
              <w:right w:val="nil"/>
            </w:tcBorders>
            <w:vAlign w:val="center"/>
          </w:tcPr>
          <w:p w14:paraId="48CA5D24"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T</w:t>
            </w:r>
            <w:r w:rsidRPr="007C1E05">
              <w:rPr>
                <w:rFonts w:ascii="Arial" w:hAnsi="Arial" w:cs="Arial"/>
                <w:color w:val="000000" w:themeColor="text1"/>
                <w:sz w:val="20"/>
                <w:szCs w:val="20"/>
                <w:vertAlign w:val="subscript"/>
                <w:lang w:eastAsia="en-IN" w:bidi="ml-IN"/>
              </w:rPr>
              <w:t>3</w:t>
            </w:r>
          </w:p>
        </w:tc>
        <w:tc>
          <w:tcPr>
            <w:tcW w:w="1284" w:type="dxa"/>
            <w:tcBorders>
              <w:top w:val="nil"/>
              <w:left w:val="nil"/>
              <w:bottom w:val="nil"/>
              <w:right w:val="nil"/>
            </w:tcBorders>
            <w:vAlign w:val="center"/>
          </w:tcPr>
          <w:p w14:paraId="166408AB"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205.04ᵃ</w:t>
            </w:r>
          </w:p>
        </w:tc>
        <w:tc>
          <w:tcPr>
            <w:tcW w:w="1314" w:type="dxa"/>
            <w:tcBorders>
              <w:top w:val="nil"/>
              <w:left w:val="nil"/>
              <w:bottom w:val="nil"/>
              <w:right w:val="nil"/>
            </w:tcBorders>
            <w:vAlign w:val="center"/>
          </w:tcPr>
          <w:p w14:paraId="16AD52C1"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183.00ᶜ</w:t>
            </w:r>
          </w:p>
        </w:tc>
        <w:tc>
          <w:tcPr>
            <w:tcW w:w="1005" w:type="dxa"/>
            <w:tcBorders>
              <w:top w:val="nil"/>
              <w:left w:val="nil"/>
              <w:bottom w:val="nil"/>
              <w:right w:val="nil"/>
            </w:tcBorders>
            <w:vAlign w:val="center"/>
          </w:tcPr>
          <w:p w14:paraId="124C664C"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22.00ᵉ</w:t>
            </w:r>
          </w:p>
        </w:tc>
        <w:tc>
          <w:tcPr>
            <w:tcW w:w="1145" w:type="dxa"/>
            <w:tcBorders>
              <w:top w:val="nil"/>
              <w:left w:val="nil"/>
              <w:bottom w:val="nil"/>
              <w:right w:val="nil"/>
            </w:tcBorders>
            <w:vAlign w:val="center"/>
          </w:tcPr>
          <w:p w14:paraId="17FD1D38"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24.00ᵉ</w:t>
            </w:r>
          </w:p>
        </w:tc>
        <w:tc>
          <w:tcPr>
            <w:tcW w:w="1065" w:type="dxa"/>
            <w:tcBorders>
              <w:top w:val="nil"/>
              <w:left w:val="nil"/>
              <w:bottom w:val="nil"/>
              <w:right w:val="nil"/>
            </w:tcBorders>
            <w:vAlign w:val="center"/>
          </w:tcPr>
          <w:p w14:paraId="6456BC3E"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7.76ᵇ</w:t>
            </w:r>
          </w:p>
        </w:tc>
        <w:tc>
          <w:tcPr>
            <w:tcW w:w="1066" w:type="dxa"/>
            <w:tcBorders>
              <w:top w:val="nil"/>
              <w:left w:val="nil"/>
              <w:bottom w:val="nil"/>
              <w:right w:val="nil"/>
            </w:tcBorders>
            <w:vAlign w:val="center"/>
          </w:tcPr>
          <w:p w14:paraId="6E807AA0"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8.23ᵇ</w:t>
            </w:r>
          </w:p>
        </w:tc>
      </w:tr>
      <w:tr w:rsidR="00774C41" w:rsidRPr="007C1E05" w14:paraId="2FFB8424" w14:textId="77777777" w:rsidTr="00774C41">
        <w:trPr>
          <w:trHeight w:val="607"/>
        </w:trPr>
        <w:tc>
          <w:tcPr>
            <w:tcW w:w="1386" w:type="dxa"/>
            <w:tcBorders>
              <w:top w:val="nil"/>
              <w:left w:val="nil"/>
              <w:bottom w:val="nil"/>
              <w:right w:val="nil"/>
            </w:tcBorders>
            <w:vAlign w:val="center"/>
          </w:tcPr>
          <w:p w14:paraId="15B319FE"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T</w:t>
            </w:r>
            <w:r w:rsidRPr="007C1E05">
              <w:rPr>
                <w:rFonts w:ascii="Arial" w:hAnsi="Arial" w:cs="Arial"/>
                <w:color w:val="000000" w:themeColor="text1"/>
                <w:sz w:val="20"/>
                <w:szCs w:val="20"/>
                <w:vertAlign w:val="subscript"/>
                <w:lang w:eastAsia="en-IN" w:bidi="ml-IN"/>
              </w:rPr>
              <w:t>4</w:t>
            </w:r>
          </w:p>
        </w:tc>
        <w:tc>
          <w:tcPr>
            <w:tcW w:w="1284" w:type="dxa"/>
            <w:tcBorders>
              <w:top w:val="nil"/>
              <w:left w:val="nil"/>
              <w:bottom w:val="nil"/>
              <w:right w:val="nil"/>
            </w:tcBorders>
            <w:vAlign w:val="center"/>
          </w:tcPr>
          <w:p w14:paraId="12F8E112"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191.10ᵇ</w:t>
            </w:r>
          </w:p>
        </w:tc>
        <w:tc>
          <w:tcPr>
            <w:tcW w:w="1314" w:type="dxa"/>
            <w:tcBorders>
              <w:top w:val="nil"/>
              <w:left w:val="nil"/>
              <w:bottom w:val="nil"/>
              <w:right w:val="nil"/>
            </w:tcBorders>
            <w:vAlign w:val="center"/>
          </w:tcPr>
          <w:p w14:paraId="70DF2110"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206.00ᵇ</w:t>
            </w:r>
          </w:p>
        </w:tc>
        <w:tc>
          <w:tcPr>
            <w:tcW w:w="1005" w:type="dxa"/>
            <w:tcBorders>
              <w:top w:val="nil"/>
              <w:left w:val="nil"/>
              <w:bottom w:val="nil"/>
              <w:right w:val="nil"/>
            </w:tcBorders>
            <w:vAlign w:val="center"/>
          </w:tcPr>
          <w:p w14:paraId="3B04657D"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38.20ᵃ</w:t>
            </w:r>
          </w:p>
        </w:tc>
        <w:tc>
          <w:tcPr>
            <w:tcW w:w="1145" w:type="dxa"/>
            <w:tcBorders>
              <w:top w:val="nil"/>
              <w:left w:val="nil"/>
              <w:bottom w:val="nil"/>
              <w:right w:val="nil"/>
            </w:tcBorders>
            <w:vAlign w:val="center"/>
          </w:tcPr>
          <w:p w14:paraId="32B63DDC"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40.00ᵃ</w:t>
            </w:r>
          </w:p>
        </w:tc>
        <w:tc>
          <w:tcPr>
            <w:tcW w:w="1065" w:type="dxa"/>
            <w:tcBorders>
              <w:top w:val="nil"/>
              <w:left w:val="nil"/>
              <w:bottom w:val="nil"/>
              <w:right w:val="nil"/>
            </w:tcBorders>
            <w:vAlign w:val="center"/>
          </w:tcPr>
          <w:p w14:paraId="146FE569"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7.30ᶜ</w:t>
            </w:r>
          </w:p>
        </w:tc>
        <w:tc>
          <w:tcPr>
            <w:tcW w:w="1066" w:type="dxa"/>
            <w:tcBorders>
              <w:top w:val="nil"/>
              <w:left w:val="nil"/>
              <w:bottom w:val="nil"/>
              <w:right w:val="nil"/>
            </w:tcBorders>
            <w:vAlign w:val="center"/>
          </w:tcPr>
          <w:p w14:paraId="23C0A15F"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7.52ᶜ</w:t>
            </w:r>
          </w:p>
        </w:tc>
      </w:tr>
      <w:tr w:rsidR="00774C41" w:rsidRPr="007C1E05" w14:paraId="34D6FE70" w14:textId="77777777" w:rsidTr="00774C41">
        <w:trPr>
          <w:trHeight w:val="607"/>
        </w:trPr>
        <w:tc>
          <w:tcPr>
            <w:tcW w:w="1386" w:type="dxa"/>
            <w:tcBorders>
              <w:top w:val="nil"/>
              <w:left w:val="nil"/>
              <w:bottom w:val="nil"/>
              <w:right w:val="nil"/>
            </w:tcBorders>
            <w:vAlign w:val="center"/>
          </w:tcPr>
          <w:p w14:paraId="5F092F9E"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T</w:t>
            </w:r>
            <w:r w:rsidRPr="007C1E05">
              <w:rPr>
                <w:rFonts w:ascii="Arial" w:hAnsi="Arial" w:cs="Arial"/>
                <w:color w:val="000000" w:themeColor="text1"/>
                <w:sz w:val="20"/>
                <w:szCs w:val="20"/>
                <w:vertAlign w:val="subscript"/>
                <w:lang w:eastAsia="en-IN" w:bidi="ml-IN"/>
              </w:rPr>
              <w:t>5</w:t>
            </w:r>
          </w:p>
        </w:tc>
        <w:tc>
          <w:tcPr>
            <w:tcW w:w="1284" w:type="dxa"/>
            <w:tcBorders>
              <w:top w:val="nil"/>
              <w:left w:val="nil"/>
              <w:bottom w:val="nil"/>
              <w:right w:val="nil"/>
            </w:tcBorders>
            <w:vAlign w:val="center"/>
          </w:tcPr>
          <w:p w14:paraId="7E74B8BB"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168.15ᵈ</w:t>
            </w:r>
          </w:p>
        </w:tc>
        <w:tc>
          <w:tcPr>
            <w:tcW w:w="1314" w:type="dxa"/>
            <w:tcBorders>
              <w:top w:val="nil"/>
              <w:left w:val="nil"/>
              <w:bottom w:val="nil"/>
              <w:right w:val="nil"/>
            </w:tcBorders>
            <w:vAlign w:val="center"/>
          </w:tcPr>
          <w:p w14:paraId="5EDFD332"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236.00ᵃ</w:t>
            </w:r>
          </w:p>
        </w:tc>
        <w:tc>
          <w:tcPr>
            <w:tcW w:w="1005" w:type="dxa"/>
            <w:tcBorders>
              <w:top w:val="nil"/>
              <w:left w:val="nil"/>
              <w:bottom w:val="nil"/>
              <w:right w:val="nil"/>
            </w:tcBorders>
            <w:vAlign w:val="center"/>
          </w:tcPr>
          <w:p w14:paraId="4BB60958"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25.23ᶜ</w:t>
            </w:r>
          </w:p>
        </w:tc>
        <w:tc>
          <w:tcPr>
            <w:tcW w:w="1145" w:type="dxa"/>
            <w:tcBorders>
              <w:top w:val="nil"/>
              <w:left w:val="nil"/>
              <w:bottom w:val="nil"/>
              <w:right w:val="nil"/>
            </w:tcBorders>
            <w:vAlign w:val="center"/>
          </w:tcPr>
          <w:p w14:paraId="21914931"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30.10ᶜ</w:t>
            </w:r>
          </w:p>
        </w:tc>
        <w:tc>
          <w:tcPr>
            <w:tcW w:w="1065" w:type="dxa"/>
            <w:tcBorders>
              <w:top w:val="nil"/>
              <w:left w:val="nil"/>
              <w:bottom w:val="nil"/>
              <w:right w:val="nil"/>
            </w:tcBorders>
            <w:vAlign w:val="center"/>
          </w:tcPr>
          <w:p w14:paraId="5DB19692"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8.37ᵃ</w:t>
            </w:r>
          </w:p>
        </w:tc>
        <w:tc>
          <w:tcPr>
            <w:tcW w:w="1066" w:type="dxa"/>
            <w:tcBorders>
              <w:top w:val="nil"/>
              <w:left w:val="nil"/>
              <w:bottom w:val="nil"/>
              <w:right w:val="nil"/>
            </w:tcBorders>
            <w:vAlign w:val="center"/>
          </w:tcPr>
          <w:p w14:paraId="00EA3A9B"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9.69ᵃ</w:t>
            </w:r>
          </w:p>
        </w:tc>
      </w:tr>
      <w:tr w:rsidR="00774C41" w:rsidRPr="007C1E05" w14:paraId="0F906AA4" w14:textId="77777777" w:rsidTr="00774C41">
        <w:trPr>
          <w:trHeight w:val="607"/>
        </w:trPr>
        <w:tc>
          <w:tcPr>
            <w:tcW w:w="1386" w:type="dxa"/>
            <w:tcBorders>
              <w:top w:val="nil"/>
              <w:left w:val="nil"/>
              <w:bottom w:val="nil"/>
              <w:right w:val="nil"/>
            </w:tcBorders>
            <w:vAlign w:val="center"/>
          </w:tcPr>
          <w:p w14:paraId="36EBD605"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SE (m)</w:t>
            </w:r>
          </w:p>
        </w:tc>
        <w:tc>
          <w:tcPr>
            <w:tcW w:w="1284" w:type="dxa"/>
            <w:tcBorders>
              <w:top w:val="nil"/>
              <w:left w:val="nil"/>
              <w:bottom w:val="nil"/>
              <w:right w:val="nil"/>
            </w:tcBorders>
            <w:vAlign w:val="center"/>
          </w:tcPr>
          <w:p w14:paraId="107E602A"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2.01</w:t>
            </w:r>
          </w:p>
        </w:tc>
        <w:tc>
          <w:tcPr>
            <w:tcW w:w="1314" w:type="dxa"/>
            <w:tcBorders>
              <w:top w:val="nil"/>
              <w:left w:val="nil"/>
              <w:bottom w:val="nil"/>
              <w:right w:val="nil"/>
            </w:tcBorders>
            <w:vAlign w:val="center"/>
          </w:tcPr>
          <w:p w14:paraId="5B3BDB10"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2.735</w:t>
            </w:r>
          </w:p>
        </w:tc>
        <w:tc>
          <w:tcPr>
            <w:tcW w:w="1005" w:type="dxa"/>
            <w:tcBorders>
              <w:top w:val="nil"/>
              <w:left w:val="nil"/>
              <w:bottom w:val="nil"/>
              <w:right w:val="nil"/>
            </w:tcBorders>
            <w:vAlign w:val="center"/>
          </w:tcPr>
          <w:p w14:paraId="224FCA4F"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0.271</w:t>
            </w:r>
          </w:p>
        </w:tc>
        <w:tc>
          <w:tcPr>
            <w:tcW w:w="1145" w:type="dxa"/>
            <w:tcBorders>
              <w:top w:val="nil"/>
              <w:left w:val="nil"/>
              <w:bottom w:val="nil"/>
              <w:right w:val="nil"/>
            </w:tcBorders>
            <w:vAlign w:val="center"/>
          </w:tcPr>
          <w:p w14:paraId="6A10F5D7"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0.313</w:t>
            </w:r>
          </w:p>
        </w:tc>
        <w:tc>
          <w:tcPr>
            <w:tcW w:w="1065" w:type="dxa"/>
            <w:tcBorders>
              <w:top w:val="nil"/>
              <w:left w:val="nil"/>
              <w:bottom w:val="nil"/>
              <w:right w:val="nil"/>
            </w:tcBorders>
            <w:vAlign w:val="center"/>
          </w:tcPr>
          <w:p w14:paraId="27B41B57"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0.057</w:t>
            </w:r>
          </w:p>
        </w:tc>
        <w:tc>
          <w:tcPr>
            <w:tcW w:w="1066" w:type="dxa"/>
            <w:tcBorders>
              <w:top w:val="nil"/>
              <w:left w:val="nil"/>
              <w:bottom w:val="nil"/>
              <w:right w:val="nil"/>
            </w:tcBorders>
            <w:vAlign w:val="center"/>
          </w:tcPr>
          <w:p w14:paraId="4389911A"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0.089</w:t>
            </w:r>
          </w:p>
        </w:tc>
      </w:tr>
      <w:tr w:rsidR="00774C41" w:rsidRPr="007C1E05" w14:paraId="04E36586" w14:textId="77777777" w:rsidTr="00774C41">
        <w:trPr>
          <w:trHeight w:val="607"/>
        </w:trPr>
        <w:tc>
          <w:tcPr>
            <w:tcW w:w="1386" w:type="dxa"/>
            <w:tcBorders>
              <w:top w:val="nil"/>
              <w:left w:val="nil"/>
              <w:right w:val="nil"/>
            </w:tcBorders>
            <w:vAlign w:val="center"/>
          </w:tcPr>
          <w:p w14:paraId="3257C10A"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CD</w:t>
            </w:r>
          </w:p>
        </w:tc>
        <w:tc>
          <w:tcPr>
            <w:tcW w:w="1284" w:type="dxa"/>
            <w:tcBorders>
              <w:top w:val="nil"/>
              <w:left w:val="nil"/>
              <w:right w:val="nil"/>
            </w:tcBorders>
            <w:vAlign w:val="center"/>
          </w:tcPr>
          <w:p w14:paraId="6B955D98"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6.058</w:t>
            </w:r>
          </w:p>
        </w:tc>
        <w:tc>
          <w:tcPr>
            <w:tcW w:w="1314" w:type="dxa"/>
            <w:tcBorders>
              <w:top w:val="nil"/>
              <w:left w:val="nil"/>
              <w:right w:val="nil"/>
            </w:tcBorders>
            <w:vAlign w:val="center"/>
          </w:tcPr>
          <w:p w14:paraId="5C347C90"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8.243</w:t>
            </w:r>
          </w:p>
        </w:tc>
        <w:tc>
          <w:tcPr>
            <w:tcW w:w="1005" w:type="dxa"/>
            <w:tcBorders>
              <w:top w:val="nil"/>
              <w:left w:val="nil"/>
              <w:right w:val="nil"/>
            </w:tcBorders>
            <w:vAlign w:val="center"/>
          </w:tcPr>
          <w:p w14:paraId="649B9353"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0.817</w:t>
            </w:r>
          </w:p>
        </w:tc>
        <w:tc>
          <w:tcPr>
            <w:tcW w:w="1145" w:type="dxa"/>
            <w:tcBorders>
              <w:top w:val="nil"/>
              <w:left w:val="nil"/>
              <w:right w:val="nil"/>
            </w:tcBorders>
            <w:vAlign w:val="center"/>
          </w:tcPr>
          <w:p w14:paraId="3F6FD063"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0.943</w:t>
            </w:r>
          </w:p>
        </w:tc>
        <w:tc>
          <w:tcPr>
            <w:tcW w:w="1065" w:type="dxa"/>
            <w:tcBorders>
              <w:top w:val="nil"/>
              <w:left w:val="nil"/>
              <w:right w:val="nil"/>
            </w:tcBorders>
            <w:vAlign w:val="center"/>
          </w:tcPr>
          <w:p w14:paraId="3F9A3BC2"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0.171</w:t>
            </w:r>
          </w:p>
        </w:tc>
        <w:tc>
          <w:tcPr>
            <w:tcW w:w="1066" w:type="dxa"/>
            <w:tcBorders>
              <w:top w:val="nil"/>
              <w:left w:val="nil"/>
              <w:right w:val="nil"/>
            </w:tcBorders>
            <w:vAlign w:val="center"/>
          </w:tcPr>
          <w:p w14:paraId="1AF35A7E" w14:textId="77777777" w:rsidR="00774C41" w:rsidRPr="007C1E05" w:rsidRDefault="009046AC">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0.267</w:t>
            </w:r>
          </w:p>
        </w:tc>
      </w:tr>
    </w:tbl>
    <w:p w14:paraId="22BA7FAD" w14:textId="77777777" w:rsidR="00774C41" w:rsidRPr="007C1E05" w:rsidRDefault="00774C41">
      <w:pPr>
        <w:rPr>
          <w:rFonts w:ascii="Arial" w:hAnsi="Arial" w:cs="Arial"/>
          <w:color w:val="000000" w:themeColor="text1"/>
          <w:sz w:val="20"/>
          <w:szCs w:val="20"/>
        </w:rPr>
      </w:pPr>
    </w:p>
    <w:p w14:paraId="67C0D9F3" w14:textId="77777777" w:rsidR="00774C41" w:rsidRPr="007C1E05" w:rsidRDefault="00774C41">
      <w:pPr>
        <w:rPr>
          <w:rFonts w:ascii="Arial" w:hAnsi="Arial" w:cs="Arial"/>
          <w:color w:val="000000" w:themeColor="text1"/>
          <w:sz w:val="20"/>
          <w:szCs w:val="20"/>
        </w:rPr>
      </w:pPr>
    </w:p>
    <w:p w14:paraId="6C7631C4" w14:textId="77777777" w:rsidR="00774C41" w:rsidRPr="007C1E05" w:rsidRDefault="00774C41">
      <w:pPr>
        <w:rPr>
          <w:rFonts w:ascii="Arial" w:hAnsi="Arial" w:cs="Arial"/>
          <w:color w:val="000000" w:themeColor="text1"/>
          <w:sz w:val="20"/>
          <w:szCs w:val="20"/>
        </w:rPr>
      </w:pPr>
    </w:p>
    <w:p w14:paraId="0D601B07" w14:textId="77777777" w:rsidR="00774C41" w:rsidRPr="007C1E05" w:rsidRDefault="00774C41">
      <w:pPr>
        <w:rPr>
          <w:rFonts w:ascii="Arial" w:hAnsi="Arial" w:cs="Arial"/>
          <w:color w:val="000000" w:themeColor="text1"/>
          <w:sz w:val="20"/>
          <w:szCs w:val="20"/>
        </w:rPr>
      </w:pPr>
    </w:p>
    <w:p w14:paraId="3AF98188" w14:textId="77777777" w:rsidR="00774C41" w:rsidRPr="007C1E05" w:rsidRDefault="00774C41">
      <w:pPr>
        <w:rPr>
          <w:rFonts w:ascii="Arial" w:hAnsi="Arial" w:cs="Arial"/>
          <w:color w:val="000000" w:themeColor="text1"/>
          <w:sz w:val="20"/>
          <w:szCs w:val="20"/>
        </w:rPr>
      </w:pPr>
    </w:p>
    <w:p w14:paraId="10EB1BC5" w14:textId="77777777" w:rsidR="00774C41" w:rsidRDefault="00774C41">
      <w:pPr>
        <w:rPr>
          <w:rFonts w:ascii="Arial" w:hAnsi="Arial" w:cs="Arial"/>
          <w:color w:val="000000" w:themeColor="text1"/>
          <w:sz w:val="20"/>
          <w:szCs w:val="20"/>
        </w:rPr>
      </w:pPr>
    </w:p>
    <w:p w14:paraId="3F3C33E0" w14:textId="77777777" w:rsidR="00FB4158" w:rsidRDefault="00FB4158">
      <w:pPr>
        <w:rPr>
          <w:rFonts w:ascii="Arial" w:hAnsi="Arial" w:cs="Arial"/>
          <w:color w:val="000000" w:themeColor="text1"/>
          <w:sz w:val="20"/>
          <w:szCs w:val="20"/>
        </w:rPr>
      </w:pPr>
    </w:p>
    <w:p w14:paraId="02A54655" w14:textId="77777777" w:rsidR="00FB4158" w:rsidRDefault="00FB4158">
      <w:pPr>
        <w:rPr>
          <w:rFonts w:ascii="Arial" w:hAnsi="Arial" w:cs="Arial"/>
          <w:color w:val="000000" w:themeColor="text1"/>
          <w:sz w:val="20"/>
          <w:szCs w:val="20"/>
        </w:rPr>
      </w:pPr>
    </w:p>
    <w:p w14:paraId="09A13ACF" w14:textId="77777777" w:rsidR="00FB4158" w:rsidRDefault="00FB4158">
      <w:pPr>
        <w:rPr>
          <w:rFonts w:ascii="Arial" w:hAnsi="Arial" w:cs="Arial"/>
          <w:color w:val="000000" w:themeColor="text1"/>
          <w:sz w:val="20"/>
          <w:szCs w:val="20"/>
        </w:rPr>
      </w:pPr>
    </w:p>
    <w:p w14:paraId="56117163" w14:textId="77777777" w:rsidR="00FB4158" w:rsidRDefault="00FB4158">
      <w:pPr>
        <w:rPr>
          <w:rFonts w:ascii="Arial" w:hAnsi="Arial" w:cs="Arial"/>
          <w:color w:val="000000" w:themeColor="text1"/>
          <w:sz w:val="20"/>
          <w:szCs w:val="20"/>
        </w:rPr>
      </w:pPr>
    </w:p>
    <w:p w14:paraId="55BD00B4" w14:textId="77777777" w:rsidR="00FB4158" w:rsidRDefault="00FB4158">
      <w:pPr>
        <w:rPr>
          <w:rFonts w:ascii="Arial" w:hAnsi="Arial" w:cs="Arial"/>
          <w:color w:val="000000" w:themeColor="text1"/>
          <w:sz w:val="20"/>
          <w:szCs w:val="20"/>
        </w:rPr>
      </w:pPr>
    </w:p>
    <w:p w14:paraId="3BA91717" w14:textId="77777777" w:rsidR="00FB4158" w:rsidRDefault="00FB4158">
      <w:pPr>
        <w:rPr>
          <w:rFonts w:ascii="Arial" w:hAnsi="Arial" w:cs="Arial"/>
          <w:color w:val="000000" w:themeColor="text1"/>
          <w:sz w:val="20"/>
          <w:szCs w:val="20"/>
        </w:rPr>
      </w:pPr>
    </w:p>
    <w:p w14:paraId="30CF88CE" w14:textId="77777777" w:rsidR="00FB4158" w:rsidRDefault="00FB4158">
      <w:pPr>
        <w:rPr>
          <w:rFonts w:ascii="Arial" w:hAnsi="Arial" w:cs="Arial"/>
          <w:color w:val="000000" w:themeColor="text1"/>
          <w:sz w:val="20"/>
          <w:szCs w:val="20"/>
        </w:rPr>
      </w:pPr>
    </w:p>
    <w:p w14:paraId="7756B9AD" w14:textId="77777777" w:rsidR="00FB4158" w:rsidRDefault="00FB4158">
      <w:pPr>
        <w:rPr>
          <w:rFonts w:ascii="Arial" w:hAnsi="Arial" w:cs="Arial"/>
          <w:color w:val="000000" w:themeColor="text1"/>
          <w:sz w:val="20"/>
          <w:szCs w:val="20"/>
        </w:rPr>
      </w:pPr>
    </w:p>
    <w:p w14:paraId="7D723C78" w14:textId="77777777" w:rsidR="00FB4158" w:rsidRPr="007C1E05" w:rsidRDefault="00FB4158">
      <w:pPr>
        <w:rPr>
          <w:rFonts w:ascii="Arial" w:hAnsi="Arial" w:cs="Arial"/>
          <w:color w:val="000000" w:themeColor="text1"/>
          <w:sz w:val="20"/>
          <w:szCs w:val="20"/>
        </w:rPr>
      </w:pPr>
    </w:p>
    <w:p w14:paraId="766EB850" w14:textId="3FBE963E" w:rsidR="00FB4158" w:rsidRPr="00C444B2" w:rsidRDefault="00FB4158" w:rsidP="00FB4158">
      <w:pPr>
        <w:jc w:val="both"/>
        <w:rPr>
          <w:rFonts w:ascii="Arial" w:hAnsi="Arial" w:cs="Arial"/>
          <w:b/>
          <w:bCs/>
          <w:color w:val="000000" w:themeColor="text1"/>
          <w:sz w:val="20"/>
          <w:szCs w:val="20"/>
        </w:rPr>
      </w:pPr>
      <w:r w:rsidRPr="00C444B2">
        <w:rPr>
          <w:rFonts w:ascii="Arial" w:hAnsi="Arial" w:cs="Arial"/>
          <w:b/>
          <w:bCs/>
          <w:color w:val="000000" w:themeColor="text1"/>
          <w:sz w:val="20"/>
          <w:szCs w:val="20"/>
        </w:rPr>
        <w:t>3.</w:t>
      </w:r>
      <w:r>
        <w:rPr>
          <w:rFonts w:ascii="Arial" w:hAnsi="Arial" w:cs="Arial"/>
          <w:b/>
          <w:bCs/>
          <w:color w:val="000000" w:themeColor="text1"/>
          <w:sz w:val="20"/>
          <w:szCs w:val="20"/>
        </w:rPr>
        <w:t>4 Micro nutrients (Zn and B)</w:t>
      </w:r>
    </w:p>
    <w:p w14:paraId="2695147B" w14:textId="752DB4F9" w:rsidR="00774C41" w:rsidRPr="007C1E05" w:rsidRDefault="009046AC" w:rsidP="00FB4158">
      <w:pPr>
        <w:ind w:firstLine="720"/>
        <w:jc w:val="both"/>
        <w:rPr>
          <w:rFonts w:ascii="Arial" w:hAnsi="Arial" w:cs="Arial"/>
          <w:color w:val="000000" w:themeColor="text1"/>
          <w:sz w:val="20"/>
          <w:szCs w:val="20"/>
        </w:rPr>
      </w:pPr>
      <w:r w:rsidRPr="007C1E05">
        <w:rPr>
          <w:rFonts w:ascii="Arial" w:hAnsi="Arial" w:cs="Arial"/>
          <w:color w:val="000000" w:themeColor="text1"/>
          <w:sz w:val="20"/>
          <w:szCs w:val="20"/>
        </w:rPr>
        <w:t xml:space="preserve">The results of soil available zinc and boron are presented in Table </w:t>
      </w:r>
      <w:r w:rsidR="00A03890">
        <w:rPr>
          <w:rFonts w:ascii="Arial" w:hAnsi="Arial" w:cs="Arial"/>
          <w:color w:val="000000" w:themeColor="text1"/>
          <w:sz w:val="20"/>
          <w:szCs w:val="20"/>
        </w:rPr>
        <w:t>6</w:t>
      </w:r>
      <w:r w:rsidRPr="007C1E05">
        <w:rPr>
          <w:rFonts w:ascii="Arial" w:hAnsi="Arial" w:cs="Arial"/>
          <w:color w:val="000000" w:themeColor="text1"/>
          <w:sz w:val="20"/>
          <w:szCs w:val="20"/>
        </w:rPr>
        <w:t>. Soil zinc content was significantly influenced by the treatments, with integrated nutrient sticks showing higher Zn levels than the control. In the first month</w:t>
      </w:r>
      <w:r w:rsidR="00156708">
        <w:rPr>
          <w:rFonts w:ascii="Arial" w:hAnsi="Arial" w:cs="Arial"/>
          <w:color w:val="000000" w:themeColor="text1"/>
          <w:sz w:val="20"/>
          <w:szCs w:val="20"/>
        </w:rPr>
        <w:t xml:space="preserve">, </w:t>
      </w:r>
      <w:r w:rsidRPr="007C1E05">
        <w:rPr>
          <w:rFonts w:ascii="Arial" w:hAnsi="Arial" w:cs="Arial"/>
          <w:color w:val="000000" w:themeColor="text1"/>
          <w:sz w:val="20"/>
          <w:szCs w:val="20"/>
        </w:rPr>
        <w:t>the highest Zn (10.89 mg kg</w:t>
      </w:r>
      <w:r w:rsidRPr="007C1E05">
        <w:rPr>
          <w:rFonts w:ascii="Cambria Math" w:hAnsi="Cambria Math" w:cs="Cambria Math"/>
          <w:color w:val="000000" w:themeColor="text1"/>
          <w:sz w:val="20"/>
          <w:szCs w:val="20"/>
        </w:rPr>
        <w:t>⁻</w:t>
      </w:r>
      <w:r w:rsidRPr="007C1E05">
        <w:rPr>
          <w:rFonts w:ascii="Arial" w:hAnsi="Arial" w:cs="Arial"/>
          <w:color w:val="000000" w:themeColor="text1"/>
          <w:sz w:val="20"/>
          <w:szCs w:val="20"/>
        </w:rPr>
        <w:t>¹)</w:t>
      </w:r>
      <w:r w:rsidR="00156708">
        <w:rPr>
          <w:rFonts w:ascii="Arial" w:hAnsi="Arial" w:cs="Arial"/>
          <w:color w:val="000000" w:themeColor="text1"/>
          <w:sz w:val="20"/>
          <w:szCs w:val="20"/>
        </w:rPr>
        <w:t xml:space="preserve"> </w:t>
      </w:r>
      <w:r w:rsidR="00156708" w:rsidRPr="007C1E05">
        <w:rPr>
          <w:rFonts w:ascii="Arial" w:hAnsi="Arial" w:cs="Arial"/>
          <w:color w:val="000000" w:themeColor="text1"/>
          <w:sz w:val="20"/>
          <w:szCs w:val="20"/>
        </w:rPr>
        <w:t>recorded</w:t>
      </w:r>
      <w:r w:rsidR="00156708">
        <w:rPr>
          <w:rFonts w:ascii="Arial" w:hAnsi="Arial" w:cs="Arial"/>
          <w:color w:val="000000" w:themeColor="text1"/>
          <w:sz w:val="20"/>
          <w:szCs w:val="20"/>
        </w:rPr>
        <w:t xml:space="preserve"> for</w:t>
      </w:r>
      <w:r w:rsidR="00156708" w:rsidRPr="007C1E05">
        <w:rPr>
          <w:rFonts w:ascii="Arial" w:hAnsi="Arial" w:cs="Arial"/>
          <w:color w:val="000000" w:themeColor="text1"/>
          <w:sz w:val="20"/>
          <w:szCs w:val="20"/>
        </w:rPr>
        <w:t xml:space="preserve"> T</w:t>
      </w:r>
      <w:proofErr w:type="gramStart"/>
      <w:r w:rsidR="00156708" w:rsidRPr="007C1E05">
        <w:rPr>
          <w:rFonts w:ascii="Cambria Math" w:hAnsi="Cambria Math" w:cs="Cambria Math"/>
          <w:color w:val="000000" w:themeColor="text1"/>
          <w:sz w:val="20"/>
          <w:szCs w:val="20"/>
        </w:rPr>
        <w:t>₄</w:t>
      </w:r>
      <w:r w:rsidR="00156708" w:rsidRPr="007C1E05">
        <w:rPr>
          <w:rFonts w:ascii="Arial" w:hAnsi="Arial" w:cs="Arial"/>
          <w:color w:val="000000" w:themeColor="text1"/>
          <w:sz w:val="20"/>
          <w:szCs w:val="20"/>
        </w:rPr>
        <w:t xml:space="preserve"> </w:t>
      </w:r>
      <w:r w:rsidRPr="007C1E05">
        <w:rPr>
          <w:rFonts w:ascii="Arial" w:hAnsi="Arial" w:cs="Arial"/>
          <w:color w:val="000000" w:themeColor="text1"/>
          <w:sz w:val="20"/>
          <w:szCs w:val="20"/>
        </w:rPr>
        <w:t>,</w:t>
      </w:r>
      <w:proofErr w:type="gramEnd"/>
      <w:r w:rsidRPr="007C1E05">
        <w:rPr>
          <w:rFonts w:ascii="Arial" w:hAnsi="Arial" w:cs="Arial"/>
          <w:color w:val="000000" w:themeColor="text1"/>
          <w:sz w:val="20"/>
          <w:szCs w:val="20"/>
        </w:rPr>
        <w:t xml:space="preserve"> followed by T</w:t>
      </w:r>
      <w:r w:rsidRPr="007C1E05">
        <w:rPr>
          <w:rFonts w:ascii="Cambria Math" w:hAnsi="Cambria Math" w:cs="Cambria Math"/>
          <w:color w:val="000000" w:themeColor="text1"/>
          <w:sz w:val="20"/>
          <w:szCs w:val="20"/>
        </w:rPr>
        <w:t>₂</w:t>
      </w:r>
      <w:r w:rsidRPr="007C1E05">
        <w:rPr>
          <w:rFonts w:ascii="Arial" w:hAnsi="Arial" w:cs="Arial"/>
          <w:color w:val="000000" w:themeColor="text1"/>
          <w:sz w:val="20"/>
          <w:szCs w:val="20"/>
        </w:rPr>
        <w:t>, whereas the lowest was in the control. In the second month, Zn remained highest in T</w:t>
      </w:r>
      <w:r w:rsidRPr="007C1E05">
        <w:rPr>
          <w:rFonts w:ascii="Cambria Math" w:hAnsi="Cambria Math" w:cs="Cambria Math"/>
          <w:color w:val="000000" w:themeColor="text1"/>
          <w:sz w:val="20"/>
          <w:szCs w:val="20"/>
        </w:rPr>
        <w:t>₅</w:t>
      </w:r>
      <w:r w:rsidRPr="007C1E05">
        <w:rPr>
          <w:rFonts w:ascii="Arial" w:hAnsi="Arial" w:cs="Arial"/>
          <w:color w:val="000000" w:themeColor="text1"/>
          <w:sz w:val="20"/>
          <w:szCs w:val="20"/>
        </w:rPr>
        <w:t xml:space="preserve"> (11.25 mg kg</w:t>
      </w:r>
      <w:r w:rsidRPr="007C1E05">
        <w:rPr>
          <w:rFonts w:ascii="Cambria Math" w:hAnsi="Cambria Math" w:cs="Cambria Math"/>
          <w:color w:val="000000" w:themeColor="text1"/>
          <w:sz w:val="20"/>
          <w:szCs w:val="20"/>
        </w:rPr>
        <w:t>⁻</w:t>
      </w:r>
      <w:r w:rsidRPr="007C1E05">
        <w:rPr>
          <w:rFonts w:ascii="Arial" w:hAnsi="Arial" w:cs="Arial"/>
          <w:color w:val="000000" w:themeColor="text1"/>
          <w:sz w:val="20"/>
          <w:szCs w:val="20"/>
        </w:rPr>
        <w:t xml:space="preserve">¹), indicating improved zinc availability under integrated nutrient stick application. The result is consistent with the work of Thakur </w:t>
      </w:r>
      <w:r w:rsidRPr="007C1E05">
        <w:rPr>
          <w:rFonts w:ascii="Arial" w:hAnsi="Arial" w:cs="Arial"/>
          <w:i/>
          <w:color w:val="000000" w:themeColor="text1"/>
          <w:sz w:val="20"/>
          <w:szCs w:val="20"/>
        </w:rPr>
        <w:t>et al</w:t>
      </w:r>
      <w:r w:rsidR="009F4466" w:rsidRPr="007C1E05">
        <w:rPr>
          <w:rFonts w:ascii="Arial" w:hAnsi="Arial" w:cs="Arial"/>
          <w:iCs/>
          <w:color w:val="000000" w:themeColor="text1"/>
          <w:sz w:val="20"/>
          <w:szCs w:val="20"/>
        </w:rPr>
        <w:t>.</w:t>
      </w:r>
      <w:r w:rsidRPr="007C1E05">
        <w:rPr>
          <w:rFonts w:ascii="Arial" w:hAnsi="Arial" w:cs="Arial"/>
          <w:iCs/>
          <w:color w:val="000000" w:themeColor="text1"/>
          <w:sz w:val="20"/>
          <w:szCs w:val="20"/>
        </w:rPr>
        <w:t xml:space="preserve"> (2011</w:t>
      </w:r>
      <w:r w:rsidRPr="007C1E05">
        <w:rPr>
          <w:rFonts w:ascii="Arial" w:hAnsi="Arial" w:cs="Arial"/>
          <w:i/>
          <w:color w:val="000000" w:themeColor="text1"/>
          <w:sz w:val="20"/>
          <w:szCs w:val="20"/>
        </w:rPr>
        <w:t>)</w:t>
      </w:r>
      <w:r w:rsidRPr="007C1E05">
        <w:rPr>
          <w:rFonts w:ascii="Arial" w:hAnsi="Arial" w:cs="Arial"/>
          <w:color w:val="000000" w:themeColor="text1"/>
          <w:sz w:val="20"/>
          <w:szCs w:val="20"/>
        </w:rPr>
        <w:t>,</w:t>
      </w:r>
      <w:r w:rsidR="009F4466" w:rsidRPr="007C1E05">
        <w:rPr>
          <w:rFonts w:ascii="Arial" w:hAnsi="Arial" w:cs="Arial"/>
          <w:color w:val="000000" w:themeColor="text1"/>
          <w:sz w:val="20"/>
          <w:szCs w:val="20"/>
        </w:rPr>
        <w:t xml:space="preserve"> </w:t>
      </w:r>
      <w:r w:rsidRPr="007C1E05">
        <w:rPr>
          <w:rFonts w:ascii="Arial" w:hAnsi="Arial" w:cs="Arial"/>
          <w:color w:val="000000" w:themeColor="text1"/>
          <w:sz w:val="20"/>
          <w:szCs w:val="20"/>
        </w:rPr>
        <w:t xml:space="preserve">the addition of FYM with 100 percent NPK significantly raised the content of Zn in soil over 100 percent NPK treatment, Similar increase in Fe, Zn, and Cu with the addition of farmyard manure as well as vermin-compost was reported by </w:t>
      </w:r>
      <w:proofErr w:type="spellStart"/>
      <w:r w:rsidRPr="007C1E05">
        <w:rPr>
          <w:rFonts w:ascii="Arial" w:hAnsi="Arial" w:cs="Arial"/>
          <w:color w:val="000000" w:themeColor="text1"/>
          <w:sz w:val="20"/>
          <w:szCs w:val="20"/>
        </w:rPr>
        <w:t>Rathode</w:t>
      </w:r>
      <w:proofErr w:type="spellEnd"/>
      <w:r w:rsidRPr="007C1E05">
        <w:rPr>
          <w:rFonts w:ascii="Arial" w:hAnsi="Arial" w:cs="Arial"/>
          <w:color w:val="000000" w:themeColor="text1"/>
          <w:sz w:val="20"/>
          <w:szCs w:val="20"/>
        </w:rPr>
        <w:t xml:space="preserve"> et </w:t>
      </w:r>
      <w:proofErr w:type="gramStart"/>
      <w:r w:rsidRPr="007C1E05">
        <w:rPr>
          <w:rFonts w:ascii="Arial" w:hAnsi="Arial" w:cs="Arial"/>
          <w:color w:val="000000" w:themeColor="text1"/>
          <w:sz w:val="20"/>
          <w:szCs w:val="20"/>
        </w:rPr>
        <w:t>al .</w:t>
      </w:r>
      <w:proofErr w:type="gramEnd"/>
      <w:r w:rsidRPr="007C1E05">
        <w:rPr>
          <w:rFonts w:ascii="Arial" w:hAnsi="Arial" w:cs="Arial"/>
          <w:color w:val="000000" w:themeColor="text1"/>
          <w:sz w:val="20"/>
          <w:szCs w:val="20"/>
        </w:rPr>
        <w:t xml:space="preserve"> (2005).</w:t>
      </w:r>
    </w:p>
    <w:p w14:paraId="403F8A33" w14:textId="13A5D14B" w:rsidR="00774C41" w:rsidRPr="007C1E05" w:rsidRDefault="009046AC">
      <w:pPr>
        <w:jc w:val="both"/>
        <w:rPr>
          <w:rFonts w:ascii="Arial" w:hAnsi="Arial" w:cs="Arial"/>
          <w:color w:val="000000" w:themeColor="text1"/>
          <w:sz w:val="20"/>
          <w:szCs w:val="20"/>
        </w:rPr>
      </w:pPr>
      <w:r w:rsidRPr="007C1E05">
        <w:rPr>
          <w:rFonts w:ascii="Arial" w:hAnsi="Arial" w:cs="Arial"/>
          <w:color w:val="000000" w:themeColor="text1"/>
          <w:sz w:val="20"/>
          <w:szCs w:val="20"/>
        </w:rPr>
        <w:t xml:space="preserve">Soil available boron was significantly influenced by the treatments, with higher B levels under integrated nutrient sticks (Table </w:t>
      </w:r>
      <w:r w:rsidR="00701D2F">
        <w:rPr>
          <w:rFonts w:ascii="Arial" w:hAnsi="Arial" w:cs="Arial"/>
          <w:color w:val="000000" w:themeColor="text1"/>
          <w:sz w:val="20"/>
          <w:szCs w:val="20"/>
        </w:rPr>
        <w:t>6</w:t>
      </w:r>
      <w:r w:rsidRPr="007C1E05">
        <w:rPr>
          <w:rFonts w:ascii="Arial" w:hAnsi="Arial" w:cs="Arial"/>
          <w:color w:val="000000" w:themeColor="text1"/>
          <w:sz w:val="20"/>
          <w:szCs w:val="20"/>
        </w:rPr>
        <w:t>) compared to the control. In the first month, T</w:t>
      </w:r>
      <w:r w:rsidRPr="007C1E05">
        <w:rPr>
          <w:rFonts w:ascii="Cambria Math" w:hAnsi="Cambria Math" w:cs="Cambria Math"/>
          <w:color w:val="000000" w:themeColor="text1"/>
          <w:sz w:val="20"/>
          <w:szCs w:val="20"/>
        </w:rPr>
        <w:t>₅</w:t>
      </w:r>
      <w:r w:rsidRPr="007C1E05">
        <w:rPr>
          <w:rFonts w:ascii="Arial" w:hAnsi="Arial" w:cs="Arial"/>
          <w:color w:val="000000" w:themeColor="text1"/>
          <w:sz w:val="20"/>
          <w:szCs w:val="20"/>
        </w:rPr>
        <w:t xml:space="preserve"> recorded the maximum boron content (1.13 mg kg</w:t>
      </w:r>
      <w:r w:rsidRPr="007C1E05">
        <w:rPr>
          <w:rFonts w:ascii="Cambria Math" w:hAnsi="Cambria Math" w:cs="Cambria Math"/>
          <w:color w:val="000000" w:themeColor="text1"/>
          <w:sz w:val="20"/>
          <w:szCs w:val="20"/>
        </w:rPr>
        <w:t>⁻</w:t>
      </w:r>
      <w:r w:rsidRPr="007C1E05">
        <w:rPr>
          <w:rFonts w:ascii="Arial" w:hAnsi="Arial" w:cs="Arial"/>
          <w:color w:val="000000" w:themeColor="text1"/>
          <w:sz w:val="20"/>
          <w:szCs w:val="20"/>
        </w:rPr>
        <w:t>¹), while the control showed the lowest (0.40 mg kg</w:t>
      </w:r>
      <w:r w:rsidRPr="007C1E05">
        <w:rPr>
          <w:rFonts w:ascii="Cambria Math" w:hAnsi="Cambria Math" w:cs="Cambria Math"/>
          <w:color w:val="000000" w:themeColor="text1"/>
          <w:sz w:val="20"/>
          <w:szCs w:val="20"/>
        </w:rPr>
        <w:t>⁻</w:t>
      </w:r>
      <w:r w:rsidRPr="007C1E05">
        <w:rPr>
          <w:rFonts w:ascii="Arial" w:hAnsi="Arial" w:cs="Arial"/>
          <w:color w:val="000000" w:themeColor="text1"/>
          <w:sz w:val="20"/>
          <w:szCs w:val="20"/>
        </w:rPr>
        <w:t>¹). In the second month, the highest boron availability was observed in T</w:t>
      </w:r>
      <w:r w:rsidRPr="007C1E05">
        <w:rPr>
          <w:rFonts w:ascii="Cambria Math" w:hAnsi="Cambria Math" w:cs="Cambria Math"/>
          <w:color w:val="000000" w:themeColor="text1"/>
          <w:sz w:val="20"/>
          <w:szCs w:val="20"/>
        </w:rPr>
        <w:t>₃</w:t>
      </w:r>
      <w:r w:rsidRPr="007C1E05">
        <w:rPr>
          <w:rFonts w:ascii="Arial" w:hAnsi="Arial" w:cs="Arial"/>
          <w:color w:val="000000" w:themeColor="text1"/>
          <w:sz w:val="20"/>
          <w:szCs w:val="20"/>
        </w:rPr>
        <w:t xml:space="preserve"> and T</w:t>
      </w:r>
      <w:r w:rsidRPr="007C1E05">
        <w:rPr>
          <w:rFonts w:ascii="Cambria Math" w:hAnsi="Cambria Math" w:cs="Cambria Math"/>
          <w:color w:val="000000" w:themeColor="text1"/>
          <w:sz w:val="20"/>
          <w:szCs w:val="20"/>
        </w:rPr>
        <w:t>₄</w:t>
      </w:r>
      <w:r w:rsidRPr="007C1E05">
        <w:rPr>
          <w:rFonts w:ascii="Arial" w:hAnsi="Arial" w:cs="Arial"/>
          <w:color w:val="000000" w:themeColor="text1"/>
          <w:sz w:val="20"/>
          <w:szCs w:val="20"/>
        </w:rPr>
        <w:t xml:space="preserve"> (0.92 and 0.90 mg kg</w:t>
      </w:r>
      <w:r w:rsidRPr="007C1E05">
        <w:rPr>
          <w:rFonts w:ascii="Cambria Math" w:hAnsi="Cambria Math" w:cs="Cambria Math"/>
          <w:color w:val="000000" w:themeColor="text1"/>
          <w:sz w:val="20"/>
          <w:szCs w:val="20"/>
        </w:rPr>
        <w:t>⁻</w:t>
      </w:r>
      <w:r w:rsidRPr="007C1E05">
        <w:rPr>
          <w:rFonts w:ascii="Arial" w:hAnsi="Arial" w:cs="Arial"/>
          <w:color w:val="000000" w:themeColor="text1"/>
          <w:sz w:val="20"/>
          <w:szCs w:val="20"/>
        </w:rPr>
        <w:t xml:space="preserve">¹), indicating relatively better </w:t>
      </w:r>
      <w:r w:rsidRPr="007C1E05">
        <w:rPr>
          <w:rFonts w:ascii="Arial" w:hAnsi="Arial" w:cs="Arial"/>
          <w:color w:val="000000" w:themeColor="text1"/>
          <w:sz w:val="20"/>
          <w:szCs w:val="20"/>
        </w:rPr>
        <w:lastRenderedPageBreak/>
        <w:t xml:space="preserve">boron retention under integrated treatments compared to control. Boron enhancement was also recorded in the study of </w:t>
      </w:r>
      <w:r w:rsidRPr="007C1E05">
        <w:rPr>
          <w:rFonts w:ascii="Arial" w:hAnsi="Arial" w:cs="Arial"/>
          <w:color w:val="000000" w:themeColor="text1"/>
          <w:sz w:val="20"/>
          <w:szCs w:val="20"/>
          <w:shd w:val="clear" w:color="auto" w:fill="FFFFFF"/>
        </w:rPr>
        <w:t xml:space="preserve">Bhattacharjee et al. (2024), </w:t>
      </w:r>
      <w:r w:rsidRPr="007C1E05">
        <w:rPr>
          <w:rFonts w:ascii="Arial" w:hAnsi="Arial" w:cs="Arial"/>
          <w:color w:val="000000" w:themeColor="text1"/>
          <w:sz w:val="20"/>
          <w:szCs w:val="20"/>
        </w:rPr>
        <w:t>there was an increase of 46.34% in boron content over an initial value of 0.41 mg/ kg</w:t>
      </w:r>
      <w:r w:rsidR="00C7768B" w:rsidRPr="007C1E05">
        <w:rPr>
          <w:rFonts w:ascii="Arial" w:hAnsi="Arial" w:cs="Arial"/>
          <w:color w:val="000000" w:themeColor="text1"/>
          <w:sz w:val="20"/>
          <w:szCs w:val="20"/>
        </w:rPr>
        <w:t xml:space="preserve">, </w:t>
      </w:r>
      <w:r w:rsidR="009F4466" w:rsidRPr="007C1E05">
        <w:rPr>
          <w:rFonts w:ascii="Arial" w:hAnsi="Arial" w:cs="Arial"/>
          <w:color w:val="000000" w:themeColor="text1"/>
          <w:sz w:val="20"/>
          <w:szCs w:val="20"/>
        </w:rPr>
        <w:t>due to m</w:t>
      </w:r>
      <w:r w:rsidRPr="007C1E05">
        <w:rPr>
          <w:rFonts w:ascii="Arial" w:hAnsi="Arial" w:cs="Arial"/>
          <w:color w:val="000000" w:themeColor="text1"/>
          <w:sz w:val="20"/>
          <w:szCs w:val="20"/>
        </w:rPr>
        <w:t>ineralization of organic matter (FYM, Castor cake, vermicompost)</w:t>
      </w:r>
      <w:r w:rsidR="009F4466" w:rsidRPr="007C1E05">
        <w:rPr>
          <w:rFonts w:ascii="Arial" w:hAnsi="Arial" w:cs="Arial"/>
          <w:color w:val="000000" w:themeColor="text1"/>
          <w:sz w:val="20"/>
          <w:szCs w:val="20"/>
        </w:rPr>
        <w:t>.</w:t>
      </w:r>
    </w:p>
    <w:p w14:paraId="60A5A65C" w14:textId="22CC3C90" w:rsidR="00774C41" w:rsidRPr="007C1E05" w:rsidRDefault="00774C41">
      <w:pPr>
        <w:rPr>
          <w:rFonts w:ascii="Arial" w:hAnsi="Arial" w:cs="Arial"/>
          <w:color w:val="000000" w:themeColor="text1"/>
          <w:sz w:val="20"/>
          <w:szCs w:val="20"/>
        </w:rPr>
      </w:pPr>
    </w:p>
    <w:p w14:paraId="4DEBFD79" w14:textId="55B02FD3" w:rsidR="00774C41" w:rsidRPr="007C1E05" w:rsidRDefault="00774C41">
      <w:pPr>
        <w:rPr>
          <w:rFonts w:ascii="Arial" w:hAnsi="Arial" w:cs="Arial"/>
          <w:color w:val="000000" w:themeColor="text1"/>
          <w:sz w:val="20"/>
          <w:szCs w:val="20"/>
        </w:rPr>
      </w:pPr>
    </w:p>
    <w:tbl>
      <w:tblPr>
        <w:tblStyle w:val="Table"/>
        <w:tblpPr w:leftFromText="180" w:rightFromText="180" w:vertAnchor="text" w:horzAnchor="margin" w:tblpXSpec="center" w:tblpY="1230"/>
        <w:tblW w:w="6303" w:type="dxa"/>
        <w:tblInd w:w="0" w:type="dxa"/>
        <w:tblLook w:val="04A0" w:firstRow="1" w:lastRow="0" w:firstColumn="1" w:lastColumn="0" w:noHBand="0" w:noVBand="1"/>
      </w:tblPr>
      <w:tblGrid>
        <w:gridCol w:w="1295"/>
        <w:gridCol w:w="1137"/>
        <w:gridCol w:w="1437"/>
        <w:gridCol w:w="1207"/>
        <w:gridCol w:w="1227"/>
      </w:tblGrid>
      <w:tr w:rsidR="00774C41" w:rsidRPr="007C1E05" w14:paraId="764F5C8A" w14:textId="77777777" w:rsidTr="00735277">
        <w:trPr>
          <w:cnfStyle w:val="100000000000" w:firstRow="1" w:lastRow="0" w:firstColumn="0" w:lastColumn="0" w:oddVBand="0" w:evenVBand="0" w:oddHBand="0" w:evenHBand="0" w:firstRowFirstColumn="0" w:firstRowLastColumn="0" w:lastRowFirstColumn="0" w:lastRowLastColumn="0"/>
          <w:trHeight w:val="101"/>
          <w:tblHeader/>
        </w:trPr>
        <w:tc>
          <w:tcPr>
            <w:tcW w:w="1295" w:type="dxa"/>
            <w:vMerge w:val="restart"/>
            <w:tcBorders>
              <w:top w:val="single" w:sz="4" w:space="0" w:color="auto"/>
              <w:bottom w:val="single" w:sz="0" w:space="0" w:color="auto"/>
            </w:tcBorders>
            <w:vAlign w:val="center"/>
          </w:tcPr>
          <w:p w14:paraId="7167F3EE" w14:textId="77777777" w:rsidR="00774C41" w:rsidRPr="007C1E05" w:rsidRDefault="009046AC" w:rsidP="00735277">
            <w:pPr>
              <w:pStyle w:val="Compact"/>
              <w:jc w:val="center"/>
              <w:rPr>
                <w:rFonts w:ascii="Arial" w:hAnsi="Arial" w:cs="Arial"/>
                <w:b/>
                <w:bCs/>
                <w:color w:val="000000" w:themeColor="text1"/>
                <w:sz w:val="20"/>
                <w:szCs w:val="20"/>
                <w:lang w:eastAsia="en-IN" w:bidi="ml-IN"/>
              </w:rPr>
            </w:pPr>
            <w:r w:rsidRPr="007C1E05">
              <w:rPr>
                <w:rFonts w:ascii="Arial" w:hAnsi="Arial" w:cs="Arial"/>
                <w:b/>
                <w:bCs/>
                <w:color w:val="000000" w:themeColor="text1"/>
                <w:sz w:val="20"/>
                <w:szCs w:val="20"/>
                <w:lang w:eastAsia="en-IN" w:bidi="ml-IN"/>
              </w:rPr>
              <w:t>Treatments</w:t>
            </w:r>
          </w:p>
        </w:tc>
        <w:tc>
          <w:tcPr>
            <w:tcW w:w="2574" w:type="dxa"/>
            <w:gridSpan w:val="2"/>
            <w:tcBorders>
              <w:top w:val="single" w:sz="4" w:space="0" w:color="auto"/>
              <w:bottom w:val="single" w:sz="4" w:space="0" w:color="auto"/>
            </w:tcBorders>
            <w:vAlign w:val="center"/>
          </w:tcPr>
          <w:p w14:paraId="3C05DDA8" w14:textId="70A2811D" w:rsidR="00774C41" w:rsidRPr="007C1E05" w:rsidRDefault="009046AC" w:rsidP="00735277">
            <w:pPr>
              <w:pStyle w:val="Compact"/>
              <w:jc w:val="center"/>
              <w:rPr>
                <w:rFonts w:ascii="Arial" w:hAnsi="Arial" w:cs="Arial"/>
                <w:b/>
                <w:bCs/>
                <w:color w:val="000000" w:themeColor="text1"/>
                <w:sz w:val="20"/>
                <w:szCs w:val="20"/>
                <w:lang w:eastAsia="en-IN" w:bidi="ml-IN"/>
              </w:rPr>
            </w:pPr>
            <w:r w:rsidRPr="007C1E05">
              <w:rPr>
                <w:rFonts w:ascii="Arial" w:hAnsi="Arial" w:cs="Arial"/>
                <w:b/>
                <w:bCs/>
                <w:color w:val="000000" w:themeColor="text1"/>
                <w:sz w:val="20"/>
                <w:szCs w:val="20"/>
                <w:lang w:eastAsia="en-IN" w:bidi="ml-IN"/>
              </w:rPr>
              <w:t>Available Zinc (mg/kg)</w:t>
            </w:r>
          </w:p>
        </w:tc>
        <w:tc>
          <w:tcPr>
            <w:tcW w:w="2434" w:type="dxa"/>
            <w:gridSpan w:val="2"/>
            <w:tcBorders>
              <w:top w:val="single" w:sz="4" w:space="0" w:color="auto"/>
              <w:bottom w:val="single" w:sz="4" w:space="0" w:color="auto"/>
            </w:tcBorders>
            <w:vAlign w:val="center"/>
          </w:tcPr>
          <w:p w14:paraId="48155AF6" w14:textId="77777777" w:rsidR="00774C41" w:rsidRPr="007C1E05" w:rsidRDefault="009046AC" w:rsidP="00735277">
            <w:pPr>
              <w:pStyle w:val="Compact"/>
              <w:jc w:val="center"/>
              <w:rPr>
                <w:rFonts w:ascii="Arial" w:hAnsi="Arial" w:cs="Arial"/>
                <w:b/>
                <w:bCs/>
                <w:color w:val="000000" w:themeColor="text1"/>
                <w:sz w:val="20"/>
                <w:szCs w:val="20"/>
                <w:lang w:eastAsia="en-IN" w:bidi="ml-IN"/>
              </w:rPr>
            </w:pPr>
            <w:r w:rsidRPr="007C1E05">
              <w:rPr>
                <w:rFonts w:ascii="Arial" w:hAnsi="Arial" w:cs="Arial"/>
                <w:b/>
                <w:bCs/>
                <w:color w:val="000000" w:themeColor="text1"/>
                <w:sz w:val="20"/>
                <w:szCs w:val="20"/>
                <w:lang w:eastAsia="en-IN" w:bidi="ml-IN"/>
              </w:rPr>
              <w:t>Available Boron (mg/kg)</w:t>
            </w:r>
          </w:p>
        </w:tc>
      </w:tr>
      <w:tr w:rsidR="00774C41" w:rsidRPr="007C1E05" w14:paraId="69865BD6" w14:textId="77777777" w:rsidTr="00735277">
        <w:trPr>
          <w:cnfStyle w:val="100000000000" w:firstRow="1" w:lastRow="0" w:firstColumn="0" w:lastColumn="0" w:oddVBand="0" w:evenVBand="0" w:oddHBand="0" w:evenHBand="0" w:firstRowFirstColumn="0" w:firstRowLastColumn="0" w:lastRowFirstColumn="0" w:lastRowLastColumn="0"/>
          <w:trHeight w:val="101"/>
          <w:tblHeader/>
        </w:trPr>
        <w:tc>
          <w:tcPr>
            <w:tcW w:w="1295" w:type="dxa"/>
            <w:vMerge/>
            <w:tcBorders>
              <w:bottom w:val="single" w:sz="4" w:space="0" w:color="auto"/>
            </w:tcBorders>
            <w:vAlign w:val="center"/>
          </w:tcPr>
          <w:p w14:paraId="5D9E1DC8" w14:textId="77777777" w:rsidR="00774C41" w:rsidRPr="007C1E05" w:rsidRDefault="00774C41" w:rsidP="00735277">
            <w:pPr>
              <w:pStyle w:val="Compact"/>
              <w:jc w:val="center"/>
              <w:rPr>
                <w:rFonts w:ascii="Arial" w:hAnsi="Arial" w:cs="Arial"/>
                <w:b/>
                <w:bCs/>
                <w:color w:val="000000" w:themeColor="text1"/>
                <w:sz w:val="20"/>
                <w:szCs w:val="20"/>
                <w:lang w:eastAsia="en-IN" w:bidi="ml-IN"/>
              </w:rPr>
            </w:pPr>
          </w:p>
        </w:tc>
        <w:tc>
          <w:tcPr>
            <w:tcW w:w="1137" w:type="dxa"/>
            <w:tcBorders>
              <w:top w:val="single" w:sz="4" w:space="0" w:color="auto"/>
              <w:bottom w:val="single" w:sz="4" w:space="0" w:color="auto"/>
            </w:tcBorders>
            <w:vAlign w:val="center"/>
          </w:tcPr>
          <w:p w14:paraId="15E9610B" w14:textId="77777777" w:rsidR="00774C41" w:rsidRPr="007C1E05" w:rsidRDefault="009046AC" w:rsidP="00735277">
            <w:pPr>
              <w:pStyle w:val="Compact"/>
              <w:jc w:val="center"/>
              <w:rPr>
                <w:rFonts w:ascii="Arial" w:hAnsi="Arial" w:cs="Arial"/>
                <w:b/>
                <w:bCs/>
                <w:color w:val="000000" w:themeColor="text1"/>
                <w:sz w:val="20"/>
                <w:szCs w:val="20"/>
                <w:lang w:eastAsia="en-IN" w:bidi="ml-IN"/>
              </w:rPr>
            </w:pPr>
            <w:r w:rsidRPr="007C1E05">
              <w:rPr>
                <w:rFonts w:ascii="Arial" w:hAnsi="Arial" w:cs="Arial"/>
                <w:b/>
                <w:bCs/>
                <w:color w:val="000000" w:themeColor="text1"/>
                <w:sz w:val="20"/>
                <w:szCs w:val="20"/>
                <w:lang w:eastAsia="en-IN" w:bidi="ml-IN"/>
              </w:rPr>
              <w:t>First month</w:t>
            </w:r>
          </w:p>
        </w:tc>
        <w:tc>
          <w:tcPr>
            <w:tcW w:w="1437" w:type="dxa"/>
            <w:tcBorders>
              <w:top w:val="single" w:sz="4" w:space="0" w:color="auto"/>
              <w:bottom w:val="single" w:sz="4" w:space="0" w:color="auto"/>
            </w:tcBorders>
            <w:vAlign w:val="center"/>
          </w:tcPr>
          <w:p w14:paraId="353C9F3D" w14:textId="77777777" w:rsidR="00774C41" w:rsidRPr="007C1E05" w:rsidRDefault="009046AC" w:rsidP="00735277">
            <w:pPr>
              <w:pStyle w:val="Compact"/>
              <w:jc w:val="center"/>
              <w:rPr>
                <w:rFonts w:ascii="Arial" w:hAnsi="Arial" w:cs="Arial"/>
                <w:b/>
                <w:bCs/>
                <w:color w:val="000000" w:themeColor="text1"/>
                <w:sz w:val="20"/>
                <w:szCs w:val="20"/>
                <w:lang w:eastAsia="en-IN" w:bidi="ml-IN"/>
              </w:rPr>
            </w:pPr>
            <w:r w:rsidRPr="007C1E05">
              <w:rPr>
                <w:rFonts w:ascii="Arial" w:hAnsi="Arial" w:cs="Arial"/>
                <w:b/>
                <w:bCs/>
                <w:color w:val="000000" w:themeColor="text1"/>
                <w:sz w:val="20"/>
                <w:szCs w:val="20"/>
                <w:lang w:eastAsia="en-IN" w:bidi="ml-IN"/>
              </w:rPr>
              <w:t>Second month</w:t>
            </w:r>
          </w:p>
        </w:tc>
        <w:tc>
          <w:tcPr>
            <w:tcW w:w="1207" w:type="dxa"/>
            <w:tcBorders>
              <w:top w:val="single" w:sz="4" w:space="0" w:color="auto"/>
              <w:bottom w:val="single" w:sz="4" w:space="0" w:color="auto"/>
            </w:tcBorders>
            <w:vAlign w:val="center"/>
          </w:tcPr>
          <w:p w14:paraId="71B5C27F" w14:textId="77777777" w:rsidR="00774C41" w:rsidRPr="007C1E05" w:rsidRDefault="009046AC" w:rsidP="00735277">
            <w:pPr>
              <w:pStyle w:val="Compact"/>
              <w:jc w:val="center"/>
              <w:rPr>
                <w:rFonts w:ascii="Arial" w:hAnsi="Arial" w:cs="Arial"/>
                <w:b/>
                <w:bCs/>
                <w:color w:val="000000" w:themeColor="text1"/>
                <w:sz w:val="20"/>
                <w:szCs w:val="20"/>
                <w:lang w:eastAsia="en-IN" w:bidi="ml-IN"/>
              </w:rPr>
            </w:pPr>
            <w:r w:rsidRPr="007C1E05">
              <w:rPr>
                <w:rFonts w:ascii="Arial" w:hAnsi="Arial" w:cs="Arial"/>
                <w:b/>
                <w:bCs/>
                <w:color w:val="000000" w:themeColor="text1"/>
                <w:sz w:val="20"/>
                <w:szCs w:val="20"/>
                <w:lang w:eastAsia="en-IN" w:bidi="ml-IN"/>
              </w:rPr>
              <w:t>First month</w:t>
            </w:r>
          </w:p>
        </w:tc>
        <w:tc>
          <w:tcPr>
            <w:tcW w:w="1227" w:type="dxa"/>
            <w:tcBorders>
              <w:top w:val="single" w:sz="4" w:space="0" w:color="auto"/>
              <w:bottom w:val="single" w:sz="4" w:space="0" w:color="auto"/>
            </w:tcBorders>
            <w:vAlign w:val="center"/>
          </w:tcPr>
          <w:p w14:paraId="64F36C15" w14:textId="77777777" w:rsidR="00774C41" w:rsidRPr="007C1E05" w:rsidRDefault="009046AC" w:rsidP="00735277">
            <w:pPr>
              <w:pStyle w:val="Compact"/>
              <w:jc w:val="center"/>
              <w:rPr>
                <w:rFonts w:ascii="Arial" w:hAnsi="Arial" w:cs="Arial"/>
                <w:b/>
                <w:bCs/>
                <w:color w:val="000000" w:themeColor="text1"/>
                <w:sz w:val="20"/>
                <w:szCs w:val="20"/>
                <w:lang w:eastAsia="en-IN" w:bidi="ml-IN"/>
              </w:rPr>
            </w:pPr>
            <w:r w:rsidRPr="007C1E05">
              <w:rPr>
                <w:rFonts w:ascii="Arial" w:hAnsi="Arial" w:cs="Arial"/>
                <w:b/>
                <w:bCs/>
                <w:color w:val="000000" w:themeColor="text1"/>
                <w:sz w:val="20"/>
                <w:szCs w:val="20"/>
                <w:lang w:eastAsia="en-IN" w:bidi="ml-IN"/>
              </w:rPr>
              <w:t>Second month</w:t>
            </w:r>
          </w:p>
        </w:tc>
      </w:tr>
      <w:tr w:rsidR="00774C41" w:rsidRPr="007C1E05" w14:paraId="429F7990" w14:textId="77777777" w:rsidTr="00735277">
        <w:trPr>
          <w:trHeight w:val="270"/>
        </w:trPr>
        <w:tc>
          <w:tcPr>
            <w:tcW w:w="1295" w:type="dxa"/>
            <w:tcBorders>
              <w:top w:val="single" w:sz="4" w:space="0" w:color="auto"/>
            </w:tcBorders>
            <w:vAlign w:val="center"/>
          </w:tcPr>
          <w:p w14:paraId="627E0465" w14:textId="77777777" w:rsidR="00774C41" w:rsidRPr="007C1E05" w:rsidRDefault="009046AC" w:rsidP="00735277">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T</w:t>
            </w:r>
            <w:r w:rsidRPr="007C1E05">
              <w:rPr>
                <w:rFonts w:ascii="Arial" w:hAnsi="Arial" w:cs="Arial"/>
                <w:color w:val="000000" w:themeColor="text1"/>
                <w:sz w:val="20"/>
                <w:szCs w:val="20"/>
                <w:vertAlign w:val="subscript"/>
                <w:lang w:eastAsia="en-IN" w:bidi="ml-IN"/>
              </w:rPr>
              <w:t>1</w:t>
            </w:r>
          </w:p>
        </w:tc>
        <w:tc>
          <w:tcPr>
            <w:tcW w:w="1137" w:type="dxa"/>
            <w:tcBorders>
              <w:top w:val="single" w:sz="4" w:space="0" w:color="auto"/>
            </w:tcBorders>
            <w:vAlign w:val="center"/>
          </w:tcPr>
          <w:p w14:paraId="177B86DD" w14:textId="77777777" w:rsidR="00774C41" w:rsidRPr="007C1E05" w:rsidRDefault="009046AC" w:rsidP="00735277">
            <w:pPr>
              <w:pStyle w:val="Compact"/>
              <w:tabs>
                <w:tab w:val="left" w:pos="757"/>
              </w:tabs>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7.93ᶜ</w:t>
            </w:r>
          </w:p>
        </w:tc>
        <w:tc>
          <w:tcPr>
            <w:tcW w:w="1437" w:type="dxa"/>
            <w:tcBorders>
              <w:top w:val="single" w:sz="4" w:space="0" w:color="auto"/>
            </w:tcBorders>
            <w:vAlign w:val="center"/>
          </w:tcPr>
          <w:p w14:paraId="78F17C89" w14:textId="77777777" w:rsidR="00774C41" w:rsidRPr="007C1E05" w:rsidRDefault="009046AC" w:rsidP="00735277">
            <w:pPr>
              <w:pStyle w:val="Compact"/>
              <w:tabs>
                <w:tab w:val="left" w:pos="757"/>
              </w:tabs>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7.62ᵈ</w:t>
            </w:r>
          </w:p>
        </w:tc>
        <w:tc>
          <w:tcPr>
            <w:tcW w:w="1207" w:type="dxa"/>
            <w:tcBorders>
              <w:top w:val="single" w:sz="4" w:space="0" w:color="auto"/>
            </w:tcBorders>
            <w:vAlign w:val="center"/>
          </w:tcPr>
          <w:p w14:paraId="63439312" w14:textId="77777777" w:rsidR="00774C41" w:rsidRPr="007C1E05" w:rsidRDefault="009046AC" w:rsidP="00735277">
            <w:pPr>
              <w:pStyle w:val="Compact"/>
              <w:tabs>
                <w:tab w:val="left" w:pos="757"/>
              </w:tabs>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0.40</w:t>
            </w:r>
            <w:r w:rsidRPr="007C1E05">
              <w:rPr>
                <w:rFonts w:ascii="Arial" w:hAnsi="Arial" w:cs="Arial"/>
                <w:color w:val="000000" w:themeColor="text1"/>
                <w:sz w:val="20"/>
                <w:szCs w:val="20"/>
                <w:vertAlign w:val="superscript"/>
                <w:lang w:eastAsia="en-IN" w:bidi="ml-IN"/>
              </w:rPr>
              <w:t>e</w:t>
            </w:r>
          </w:p>
        </w:tc>
        <w:tc>
          <w:tcPr>
            <w:tcW w:w="1227" w:type="dxa"/>
            <w:tcBorders>
              <w:top w:val="single" w:sz="4" w:space="0" w:color="auto"/>
            </w:tcBorders>
            <w:vAlign w:val="center"/>
          </w:tcPr>
          <w:p w14:paraId="326E0AC2" w14:textId="77777777" w:rsidR="00774C41" w:rsidRPr="007C1E05" w:rsidRDefault="009046AC" w:rsidP="00735277">
            <w:pPr>
              <w:pStyle w:val="Compact"/>
              <w:tabs>
                <w:tab w:val="left" w:pos="757"/>
              </w:tabs>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0.59d</w:t>
            </w:r>
          </w:p>
        </w:tc>
      </w:tr>
      <w:tr w:rsidR="00774C41" w:rsidRPr="007C1E05" w14:paraId="1FAAD360" w14:textId="77777777" w:rsidTr="00735277">
        <w:trPr>
          <w:trHeight w:val="262"/>
        </w:trPr>
        <w:tc>
          <w:tcPr>
            <w:tcW w:w="1295" w:type="dxa"/>
            <w:vAlign w:val="center"/>
          </w:tcPr>
          <w:p w14:paraId="7B074EEB" w14:textId="77777777" w:rsidR="00774C41" w:rsidRPr="007C1E05" w:rsidRDefault="009046AC" w:rsidP="00735277">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T</w:t>
            </w:r>
            <w:r w:rsidRPr="007C1E05">
              <w:rPr>
                <w:rFonts w:ascii="Arial" w:hAnsi="Arial" w:cs="Arial"/>
                <w:color w:val="000000" w:themeColor="text1"/>
                <w:sz w:val="20"/>
                <w:szCs w:val="20"/>
                <w:vertAlign w:val="subscript"/>
                <w:lang w:eastAsia="en-IN" w:bidi="ml-IN"/>
              </w:rPr>
              <w:t>2</w:t>
            </w:r>
          </w:p>
        </w:tc>
        <w:tc>
          <w:tcPr>
            <w:tcW w:w="1137" w:type="dxa"/>
            <w:vAlign w:val="center"/>
          </w:tcPr>
          <w:p w14:paraId="626B83C2" w14:textId="77777777" w:rsidR="00774C41" w:rsidRPr="007C1E05" w:rsidRDefault="009046AC" w:rsidP="00735277">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10.40ᵃ</w:t>
            </w:r>
          </w:p>
        </w:tc>
        <w:tc>
          <w:tcPr>
            <w:tcW w:w="1437" w:type="dxa"/>
            <w:vAlign w:val="center"/>
          </w:tcPr>
          <w:p w14:paraId="51AA8304" w14:textId="77777777" w:rsidR="00774C41" w:rsidRPr="007C1E05" w:rsidRDefault="009046AC" w:rsidP="00735277">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10.60ᵇ</w:t>
            </w:r>
          </w:p>
        </w:tc>
        <w:tc>
          <w:tcPr>
            <w:tcW w:w="1207" w:type="dxa"/>
            <w:vAlign w:val="center"/>
          </w:tcPr>
          <w:p w14:paraId="15710C9E" w14:textId="77777777" w:rsidR="00774C41" w:rsidRPr="007C1E05" w:rsidRDefault="009046AC" w:rsidP="00735277">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0.81</w:t>
            </w:r>
            <w:r w:rsidRPr="007C1E05">
              <w:rPr>
                <w:rFonts w:ascii="Arial" w:hAnsi="Arial" w:cs="Arial"/>
                <w:color w:val="000000" w:themeColor="text1"/>
                <w:sz w:val="20"/>
                <w:szCs w:val="20"/>
                <w:vertAlign w:val="superscript"/>
                <w:lang w:eastAsia="en-IN" w:bidi="ml-IN"/>
              </w:rPr>
              <w:t>d</w:t>
            </w:r>
          </w:p>
        </w:tc>
        <w:tc>
          <w:tcPr>
            <w:tcW w:w="1227" w:type="dxa"/>
            <w:vAlign w:val="center"/>
          </w:tcPr>
          <w:p w14:paraId="2CFDCCE9" w14:textId="77777777" w:rsidR="00774C41" w:rsidRPr="007C1E05" w:rsidRDefault="009046AC" w:rsidP="00735277">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0.71</w:t>
            </w:r>
            <w:r w:rsidRPr="007C1E05">
              <w:rPr>
                <w:rFonts w:ascii="Arial" w:hAnsi="Arial" w:cs="Arial"/>
                <w:color w:val="000000" w:themeColor="text1"/>
                <w:sz w:val="20"/>
                <w:szCs w:val="20"/>
                <w:vertAlign w:val="superscript"/>
                <w:lang w:eastAsia="en-IN" w:bidi="ml-IN"/>
              </w:rPr>
              <w:t>c</w:t>
            </w:r>
          </w:p>
        </w:tc>
      </w:tr>
      <w:tr w:rsidR="00774C41" w:rsidRPr="007C1E05" w14:paraId="6DBCF9BA" w14:textId="77777777" w:rsidTr="00735277">
        <w:trPr>
          <w:trHeight w:val="270"/>
        </w:trPr>
        <w:tc>
          <w:tcPr>
            <w:tcW w:w="1295" w:type="dxa"/>
            <w:vAlign w:val="center"/>
          </w:tcPr>
          <w:p w14:paraId="777BBD59" w14:textId="77777777" w:rsidR="00774C41" w:rsidRPr="007C1E05" w:rsidRDefault="009046AC" w:rsidP="00735277">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T</w:t>
            </w:r>
            <w:r w:rsidRPr="007C1E05">
              <w:rPr>
                <w:rFonts w:ascii="Arial" w:hAnsi="Arial" w:cs="Arial"/>
                <w:color w:val="000000" w:themeColor="text1"/>
                <w:sz w:val="20"/>
                <w:szCs w:val="20"/>
                <w:vertAlign w:val="subscript"/>
                <w:lang w:eastAsia="en-IN" w:bidi="ml-IN"/>
              </w:rPr>
              <w:t>3</w:t>
            </w:r>
          </w:p>
        </w:tc>
        <w:tc>
          <w:tcPr>
            <w:tcW w:w="1137" w:type="dxa"/>
            <w:vAlign w:val="center"/>
          </w:tcPr>
          <w:p w14:paraId="611BF75E" w14:textId="77777777" w:rsidR="00774C41" w:rsidRPr="007C1E05" w:rsidRDefault="009046AC" w:rsidP="00735277">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9.04ᵇ</w:t>
            </w:r>
          </w:p>
        </w:tc>
        <w:tc>
          <w:tcPr>
            <w:tcW w:w="1437" w:type="dxa"/>
            <w:vAlign w:val="center"/>
          </w:tcPr>
          <w:p w14:paraId="08EDAAB1" w14:textId="77777777" w:rsidR="00774C41" w:rsidRPr="007C1E05" w:rsidRDefault="009046AC" w:rsidP="00735277">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10.10ᶜ</w:t>
            </w:r>
          </w:p>
        </w:tc>
        <w:tc>
          <w:tcPr>
            <w:tcW w:w="1207" w:type="dxa"/>
            <w:vAlign w:val="center"/>
          </w:tcPr>
          <w:p w14:paraId="20B9FE1A" w14:textId="77777777" w:rsidR="00774C41" w:rsidRPr="007C1E05" w:rsidRDefault="009046AC" w:rsidP="00735277">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1.10</w:t>
            </w:r>
            <w:r w:rsidRPr="007C1E05">
              <w:rPr>
                <w:rFonts w:ascii="Arial" w:hAnsi="Arial" w:cs="Arial"/>
                <w:color w:val="000000" w:themeColor="text1"/>
                <w:sz w:val="20"/>
                <w:szCs w:val="20"/>
                <w:vertAlign w:val="superscript"/>
                <w:lang w:eastAsia="en-IN" w:bidi="ml-IN"/>
              </w:rPr>
              <w:t>b</w:t>
            </w:r>
          </w:p>
        </w:tc>
        <w:tc>
          <w:tcPr>
            <w:tcW w:w="1227" w:type="dxa"/>
            <w:vAlign w:val="center"/>
          </w:tcPr>
          <w:p w14:paraId="1A55EEF5" w14:textId="77777777" w:rsidR="00774C41" w:rsidRPr="007C1E05" w:rsidRDefault="009046AC" w:rsidP="00735277">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0.92</w:t>
            </w:r>
            <w:r w:rsidRPr="007C1E05">
              <w:rPr>
                <w:rFonts w:ascii="Arial" w:hAnsi="Arial" w:cs="Arial"/>
                <w:color w:val="000000" w:themeColor="text1"/>
                <w:sz w:val="20"/>
                <w:szCs w:val="20"/>
                <w:vertAlign w:val="superscript"/>
                <w:lang w:eastAsia="en-IN" w:bidi="ml-IN"/>
              </w:rPr>
              <w:t>a</w:t>
            </w:r>
          </w:p>
        </w:tc>
      </w:tr>
      <w:tr w:rsidR="00774C41" w:rsidRPr="007C1E05" w14:paraId="670E8375" w14:textId="77777777" w:rsidTr="00735277">
        <w:trPr>
          <w:trHeight w:val="262"/>
        </w:trPr>
        <w:tc>
          <w:tcPr>
            <w:tcW w:w="1295" w:type="dxa"/>
            <w:vAlign w:val="center"/>
          </w:tcPr>
          <w:p w14:paraId="05C554C7" w14:textId="77777777" w:rsidR="00774C41" w:rsidRPr="007C1E05" w:rsidRDefault="009046AC" w:rsidP="00735277">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T</w:t>
            </w:r>
            <w:r w:rsidRPr="007C1E05">
              <w:rPr>
                <w:rFonts w:ascii="Arial" w:hAnsi="Arial" w:cs="Arial"/>
                <w:color w:val="000000" w:themeColor="text1"/>
                <w:sz w:val="20"/>
                <w:szCs w:val="20"/>
                <w:vertAlign w:val="subscript"/>
                <w:lang w:eastAsia="en-IN" w:bidi="ml-IN"/>
              </w:rPr>
              <w:t>4</w:t>
            </w:r>
          </w:p>
        </w:tc>
        <w:tc>
          <w:tcPr>
            <w:tcW w:w="1137" w:type="dxa"/>
            <w:vAlign w:val="center"/>
          </w:tcPr>
          <w:p w14:paraId="7E5201AC" w14:textId="77777777" w:rsidR="00774C41" w:rsidRPr="007C1E05" w:rsidRDefault="009046AC" w:rsidP="00735277">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10.89ᵃ</w:t>
            </w:r>
          </w:p>
        </w:tc>
        <w:tc>
          <w:tcPr>
            <w:tcW w:w="1437" w:type="dxa"/>
            <w:vAlign w:val="center"/>
          </w:tcPr>
          <w:p w14:paraId="2B172A35" w14:textId="77777777" w:rsidR="00774C41" w:rsidRPr="007C1E05" w:rsidRDefault="009046AC" w:rsidP="00735277">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11.20ᵃ</w:t>
            </w:r>
          </w:p>
        </w:tc>
        <w:tc>
          <w:tcPr>
            <w:tcW w:w="1207" w:type="dxa"/>
            <w:vAlign w:val="center"/>
          </w:tcPr>
          <w:p w14:paraId="32BAFD82" w14:textId="77777777" w:rsidR="00774C41" w:rsidRPr="007C1E05" w:rsidRDefault="009046AC" w:rsidP="00735277">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1.01</w:t>
            </w:r>
            <w:r w:rsidRPr="007C1E05">
              <w:rPr>
                <w:rFonts w:ascii="Arial" w:hAnsi="Arial" w:cs="Arial"/>
                <w:color w:val="000000" w:themeColor="text1"/>
                <w:sz w:val="20"/>
                <w:szCs w:val="20"/>
                <w:vertAlign w:val="superscript"/>
                <w:lang w:eastAsia="en-IN" w:bidi="ml-IN"/>
              </w:rPr>
              <w:t>c</w:t>
            </w:r>
          </w:p>
        </w:tc>
        <w:tc>
          <w:tcPr>
            <w:tcW w:w="1227" w:type="dxa"/>
            <w:vAlign w:val="center"/>
          </w:tcPr>
          <w:p w14:paraId="4A9C3E4A" w14:textId="77777777" w:rsidR="00774C41" w:rsidRPr="007C1E05" w:rsidRDefault="009046AC" w:rsidP="00735277">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0.90</w:t>
            </w:r>
            <w:r w:rsidRPr="007C1E05">
              <w:rPr>
                <w:rFonts w:ascii="Arial" w:hAnsi="Arial" w:cs="Arial"/>
                <w:color w:val="000000" w:themeColor="text1"/>
                <w:sz w:val="20"/>
                <w:szCs w:val="20"/>
                <w:vertAlign w:val="superscript"/>
                <w:lang w:eastAsia="en-IN" w:bidi="ml-IN"/>
              </w:rPr>
              <w:t>a</w:t>
            </w:r>
          </w:p>
        </w:tc>
      </w:tr>
      <w:tr w:rsidR="00774C41" w:rsidRPr="007C1E05" w14:paraId="52978A92" w14:textId="77777777" w:rsidTr="00735277">
        <w:trPr>
          <w:trHeight w:val="262"/>
        </w:trPr>
        <w:tc>
          <w:tcPr>
            <w:tcW w:w="1295" w:type="dxa"/>
            <w:vAlign w:val="center"/>
          </w:tcPr>
          <w:p w14:paraId="32D612E5" w14:textId="77777777" w:rsidR="00774C41" w:rsidRPr="007C1E05" w:rsidRDefault="009046AC" w:rsidP="00735277">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T</w:t>
            </w:r>
            <w:r w:rsidRPr="007C1E05">
              <w:rPr>
                <w:rFonts w:ascii="Arial" w:hAnsi="Arial" w:cs="Arial"/>
                <w:color w:val="000000" w:themeColor="text1"/>
                <w:sz w:val="20"/>
                <w:szCs w:val="20"/>
                <w:vertAlign w:val="subscript"/>
                <w:lang w:eastAsia="en-IN" w:bidi="ml-IN"/>
              </w:rPr>
              <w:t>5</w:t>
            </w:r>
          </w:p>
        </w:tc>
        <w:tc>
          <w:tcPr>
            <w:tcW w:w="1137" w:type="dxa"/>
            <w:vAlign w:val="center"/>
          </w:tcPr>
          <w:p w14:paraId="599FAA8A" w14:textId="77777777" w:rsidR="00774C41" w:rsidRPr="007C1E05" w:rsidRDefault="009046AC" w:rsidP="00735277">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9.12ᵇ</w:t>
            </w:r>
          </w:p>
        </w:tc>
        <w:tc>
          <w:tcPr>
            <w:tcW w:w="1437" w:type="dxa"/>
            <w:vAlign w:val="center"/>
          </w:tcPr>
          <w:p w14:paraId="5D5E57AF" w14:textId="77777777" w:rsidR="00774C41" w:rsidRPr="007C1E05" w:rsidRDefault="009046AC" w:rsidP="00735277">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11.25ᵃ</w:t>
            </w:r>
          </w:p>
        </w:tc>
        <w:tc>
          <w:tcPr>
            <w:tcW w:w="1207" w:type="dxa"/>
            <w:vAlign w:val="center"/>
          </w:tcPr>
          <w:p w14:paraId="0756AF77" w14:textId="77777777" w:rsidR="00774C41" w:rsidRPr="007C1E05" w:rsidRDefault="009046AC" w:rsidP="00735277">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1.13</w:t>
            </w:r>
            <w:r w:rsidRPr="007C1E05">
              <w:rPr>
                <w:rFonts w:ascii="Arial" w:hAnsi="Arial" w:cs="Arial"/>
                <w:color w:val="000000" w:themeColor="text1"/>
                <w:sz w:val="20"/>
                <w:szCs w:val="20"/>
                <w:vertAlign w:val="superscript"/>
                <w:lang w:eastAsia="en-IN" w:bidi="ml-IN"/>
              </w:rPr>
              <w:t>a</w:t>
            </w:r>
          </w:p>
        </w:tc>
        <w:tc>
          <w:tcPr>
            <w:tcW w:w="1227" w:type="dxa"/>
            <w:vAlign w:val="center"/>
          </w:tcPr>
          <w:p w14:paraId="2396285F" w14:textId="77777777" w:rsidR="00774C41" w:rsidRPr="007C1E05" w:rsidRDefault="009046AC" w:rsidP="00735277">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0.85</w:t>
            </w:r>
            <w:r w:rsidRPr="007C1E05">
              <w:rPr>
                <w:rFonts w:ascii="Arial" w:hAnsi="Arial" w:cs="Arial"/>
                <w:color w:val="000000" w:themeColor="text1"/>
                <w:sz w:val="20"/>
                <w:szCs w:val="20"/>
                <w:vertAlign w:val="superscript"/>
                <w:lang w:eastAsia="en-IN" w:bidi="ml-IN"/>
              </w:rPr>
              <w:t>b</w:t>
            </w:r>
          </w:p>
        </w:tc>
      </w:tr>
      <w:tr w:rsidR="00774C41" w:rsidRPr="007C1E05" w14:paraId="7CA67641" w14:textId="77777777" w:rsidTr="00735277">
        <w:trPr>
          <w:trHeight w:val="262"/>
        </w:trPr>
        <w:tc>
          <w:tcPr>
            <w:tcW w:w="1295" w:type="dxa"/>
            <w:vAlign w:val="center"/>
          </w:tcPr>
          <w:p w14:paraId="1AABD683" w14:textId="77777777" w:rsidR="00774C41" w:rsidRPr="007C1E05" w:rsidRDefault="009046AC" w:rsidP="00735277">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SE (m)</w:t>
            </w:r>
          </w:p>
        </w:tc>
        <w:tc>
          <w:tcPr>
            <w:tcW w:w="1137" w:type="dxa"/>
            <w:vAlign w:val="center"/>
          </w:tcPr>
          <w:p w14:paraId="4D512067" w14:textId="77777777" w:rsidR="00774C41" w:rsidRPr="007C1E05" w:rsidRDefault="009046AC" w:rsidP="00735277">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0.236</w:t>
            </w:r>
          </w:p>
        </w:tc>
        <w:tc>
          <w:tcPr>
            <w:tcW w:w="1437" w:type="dxa"/>
            <w:vAlign w:val="center"/>
          </w:tcPr>
          <w:p w14:paraId="3C54EDD4" w14:textId="77777777" w:rsidR="00774C41" w:rsidRPr="007C1E05" w:rsidRDefault="009046AC" w:rsidP="00735277">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0.123</w:t>
            </w:r>
          </w:p>
        </w:tc>
        <w:tc>
          <w:tcPr>
            <w:tcW w:w="1207" w:type="dxa"/>
            <w:vAlign w:val="center"/>
          </w:tcPr>
          <w:p w14:paraId="2134B2C3" w14:textId="77777777" w:rsidR="00774C41" w:rsidRPr="007C1E05" w:rsidRDefault="009046AC" w:rsidP="00735277">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0.009</w:t>
            </w:r>
          </w:p>
        </w:tc>
        <w:tc>
          <w:tcPr>
            <w:tcW w:w="1227" w:type="dxa"/>
            <w:vAlign w:val="center"/>
          </w:tcPr>
          <w:p w14:paraId="7DBAA705" w14:textId="77777777" w:rsidR="00774C41" w:rsidRPr="007C1E05" w:rsidRDefault="009046AC" w:rsidP="00735277">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0.007</w:t>
            </w:r>
          </w:p>
        </w:tc>
      </w:tr>
      <w:tr w:rsidR="00774C41" w:rsidRPr="007C1E05" w14:paraId="11D03D2E" w14:textId="77777777" w:rsidTr="00735277">
        <w:trPr>
          <w:trHeight w:val="262"/>
        </w:trPr>
        <w:tc>
          <w:tcPr>
            <w:tcW w:w="1295" w:type="dxa"/>
            <w:tcBorders>
              <w:bottom w:val="single" w:sz="4" w:space="0" w:color="auto"/>
            </w:tcBorders>
            <w:vAlign w:val="center"/>
          </w:tcPr>
          <w:p w14:paraId="19139D2B" w14:textId="77777777" w:rsidR="00774C41" w:rsidRPr="007C1E05" w:rsidRDefault="009046AC" w:rsidP="00735277">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CD</w:t>
            </w:r>
          </w:p>
        </w:tc>
        <w:tc>
          <w:tcPr>
            <w:tcW w:w="1137" w:type="dxa"/>
            <w:tcBorders>
              <w:bottom w:val="single" w:sz="4" w:space="0" w:color="auto"/>
            </w:tcBorders>
            <w:vAlign w:val="center"/>
          </w:tcPr>
          <w:p w14:paraId="20813059" w14:textId="77777777" w:rsidR="00774C41" w:rsidRPr="007C1E05" w:rsidRDefault="009046AC" w:rsidP="00735277">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0.71</w:t>
            </w:r>
          </w:p>
        </w:tc>
        <w:tc>
          <w:tcPr>
            <w:tcW w:w="1437" w:type="dxa"/>
            <w:tcBorders>
              <w:bottom w:val="single" w:sz="4" w:space="0" w:color="auto"/>
            </w:tcBorders>
            <w:vAlign w:val="center"/>
          </w:tcPr>
          <w:p w14:paraId="172882E0" w14:textId="77777777" w:rsidR="00774C41" w:rsidRPr="007C1E05" w:rsidRDefault="009046AC" w:rsidP="00735277">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0.371</w:t>
            </w:r>
          </w:p>
        </w:tc>
        <w:tc>
          <w:tcPr>
            <w:tcW w:w="1207" w:type="dxa"/>
            <w:tcBorders>
              <w:bottom w:val="single" w:sz="4" w:space="0" w:color="auto"/>
            </w:tcBorders>
            <w:vAlign w:val="center"/>
          </w:tcPr>
          <w:p w14:paraId="08319C3A" w14:textId="77777777" w:rsidR="00774C41" w:rsidRPr="007C1E05" w:rsidRDefault="009046AC" w:rsidP="00735277">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0.028</w:t>
            </w:r>
          </w:p>
        </w:tc>
        <w:tc>
          <w:tcPr>
            <w:tcW w:w="1227" w:type="dxa"/>
            <w:tcBorders>
              <w:bottom w:val="single" w:sz="4" w:space="0" w:color="auto"/>
            </w:tcBorders>
            <w:vAlign w:val="center"/>
          </w:tcPr>
          <w:p w14:paraId="7243102B" w14:textId="77777777" w:rsidR="00774C41" w:rsidRPr="007C1E05" w:rsidRDefault="009046AC" w:rsidP="00735277">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0.022</w:t>
            </w:r>
          </w:p>
        </w:tc>
      </w:tr>
    </w:tbl>
    <w:p w14:paraId="5F5FBFC6" w14:textId="632783B2" w:rsidR="00735277" w:rsidRDefault="00735277">
      <w:pPr>
        <w:rPr>
          <w:rFonts w:ascii="Arial" w:hAnsi="Arial" w:cs="Arial"/>
          <w:color w:val="000000" w:themeColor="text1"/>
          <w:sz w:val="20"/>
          <w:szCs w:val="20"/>
        </w:rPr>
      </w:pPr>
      <w:r w:rsidRPr="007C1E05">
        <w:rPr>
          <w:rFonts w:ascii="Arial" w:hAnsi="Arial" w:cs="Arial"/>
          <w:noProof/>
          <w:color w:val="000000" w:themeColor="text1"/>
          <w:sz w:val="20"/>
          <w:szCs w:val="20"/>
        </w:rPr>
        <mc:AlternateContent>
          <mc:Choice Requires="wps">
            <w:drawing>
              <wp:anchor distT="45720" distB="45720" distL="114300" distR="114300" simplePos="0" relativeHeight="251664384" behindDoc="0" locked="0" layoutInCell="1" allowOverlap="1" wp14:anchorId="0000F3B2" wp14:editId="5EE39739">
                <wp:simplePos x="0" y="0"/>
                <wp:positionH relativeFrom="column">
                  <wp:posOffset>944880</wp:posOffset>
                </wp:positionH>
                <wp:positionV relativeFrom="paragraph">
                  <wp:posOffset>227965</wp:posOffset>
                </wp:positionV>
                <wp:extent cx="3641090" cy="250190"/>
                <wp:effectExtent l="0" t="0" r="0" b="0"/>
                <wp:wrapSquare wrapText="bothSides"/>
                <wp:docPr id="9379968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1090" cy="250190"/>
                        </a:xfrm>
                        <a:prstGeom prst="rect">
                          <a:avLst/>
                        </a:prstGeom>
                        <a:solidFill>
                          <a:srgbClr val="FFFFFF"/>
                        </a:solidFill>
                        <a:ln w="9525">
                          <a:noFill/>
                          <a:miter lim="800000"/>
                        </a:ln>
                      </wps:spPr>
                      <wps:txbx>
                        <w:txbxContent>
                          <w:p w14:paraId="6A8E6903" w14:textId="79939A3C" w:rsidR="00174F16" w:rsidRDefault="00174F16">
                            <w:r>
                              <w:rPr>
                                <w:rFonts w:ascii="Arial" w:hAnsi="Arial" w:cs="Arial"/>
                                <w:color w:val="000000" w:themeColor="text1"/>
                                <w:sz w:val="20"/>
                                <w:szCs w:val="20"/>
                              </w:rPr>
                              <w:t>Table 6. Effect of treatment on soil available Zn and 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00F3B2" id="_x0000_s1031" type="#_x0000_t202" style="position:absolute;margin-left:74.4pt;margin-top:17.95pt;width:286.7pt;height:19.7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" stroked="f">
                <v:textbox>
                  <w:txbxContent>
                    <w:p w14:paraId="6A8E6903" w14:textId="79939A3C" w:rsidR="00174F16" w:rsidRDefault="00174F16">
                      <w:r>
                        <w:rPr>
                          <w:rFonts w:ascii="Arial" w:hAnsi="Arial" w:cs="Arial"/>
                          <w:color w:val="000000" w:themeColor="text1"/>
                          <w:sz w:val="20"/>
                          <w:szCs w:val="20"/>
                        </w:rPr>
                        <w:t>Table 6. Effect of treatment on soil available Zn and B</w:t>
                      </w:r>
                    </w:p>
                  </w:txbxContent>
                </v:textbox>
                <w10:wrap type="square"/>
              </v:shape>
            </w:pict>
          </mc:Fallback>
        </mc:AlternateContent>
      </w:r>
    </w:p>
    <w:p w14:paraId="62B12F5A" w14:textId="77777777" w:rsidR="00735277" w:rsidRDefault="00735277">
      <w:pPr>
        <w:rPr>
          <w:rFonts w:ascii="Arial" w:hAnsi="Arial" w:cs="Arial"/>
          <w:color w:val="000000" w:themeColor="text1"/>
          <w:sz w:val="20"/>
          <w:szCs w:val="20"/>
        </w:rPr>
      </w:pPr>
    </w:p>
    <w:p w14:paraId="68AFA7B1" w14:textId="77777777" w:rsidR="00735277" w:rsidRDefault="00735277">
      <w:pPr>
        <w:rPr>
          <w:rFonts w:ascii="Arial" w:hAnsi="Arial" w:cs="Arial"/>
          <w:color w:val="000000" w:themeColor="text1"/>
          <w:sz w:val="20"/>
          <w:szCs w:val="20"/>
        </w:rPr>
      </w:pPr>
    </w:p>
    <w:p w14:paraId="7701B33A" w14:textId="77777777" w:rsidR="00735277" w:rsidRDefault="00735277">
      <w:pPr>
        <w:rPr>
          <w:rFonts w:ascii="Arial" w:hAnsi="Arial" w:cs="Arial"/>
          <w:color w:val="000000" w:themeColor="text1"/>
          <w:sz w:val="20"/>
          <w:szCs w:val="20"/>
        </w:rPr>
      </w:pPr>
    </w:p>
    <w:p w14:paraId="7CC7D56A" w14:textId="7443BB3E" w:rsidR="00774C41" w:rsidRPr="007C1E05" w:rsidRDefault="00774C41">
      <w:pPr>
        <w:rPr>
          <w:rFonts w:ascii="Arial" w:hAnsi="Arial" w:cs="Arial"/>
          <w:color w:val="000000" w:themeColor="text1"/>
          <w:sz w:val="20"/>
          <w:szCs w:val="20"/>
        </w:rPr>
      </w:pPr>
    </w:p>
    <w:p w14:paraId="19533D32" w14:textId="77777777" w:rsidR="00774C41" w:rsidRPr="007C1E05" w:rsidRDefault="00774C41">
      <w:pPr>
        <w:rPr>
          <w:rFonts w:ascii="Arial" w:hAnsi="Arial" w:cs="Arial"/>
          <w:color w:val="000000" w:themeColor="text1"/>
          <w:sz w:val="20"/>
          <w:szCs w:val="20"/>
        </w:rPr>
      </w:pPr>
    </w:p>
    <w:p w14:paraId="295F5A0B" w14:textId="77777777" w:rsidR="00774C41" w:rsidRPr="007C1E05" w:rsidRDefault="00774C41">
      <w:pPr>
        <w:rPr>
          <w:rFonts w:ascii="Arial" w:hAnsi="Arial" w:cs="Arial"/>
          <w:color w:val="000000" w:themeColor="text1"/>
          <w:sz w:val="20"/>
          <w:szCs w:val="20"/>
        </w:rPr>
      </w:pPr>
    </w:p>
    <w:p w14:paraId="4A0E1849" w14:textId="77777777" w:rsidR="00774C41" w:rsidRPr="007C1E05" w:rsidRDefault="00774C41">
      <w:pPr>
        <w:rPr>
          <w:rFonts w:ascii="Arial" w:hAnsi="Arial" w:cs="Arial"/>
          <w:color w:val="000000" w:themeColor="text1"/>
          <w:sz w:val="20"/>
          <w:szCs w:val="20"/>
        </w:rPr>
      </w:pPr>
    </w:p>
    <w:p w14:paraId="19C67C84" w14:textId="77777777" w:rsidR="00774C41" w:rsidRPr="007C1E05" w:rsidRDefault="00774C41">
      <w:pPr>
        <w:rPr>
          <w:rFonts w:ascii="Arial" w:hAnsi="Arial" w:cs="Arial"/>
          <w:color w:val="000000" w:themeColor="text1"/>
          <w:sz w:val="20"/>
          <w:szCs w:val="20"/>
        </w:rPr>
      </w:pPr>
    </w:p>
    <w:p w14:paraId="161E8FA4" w14:textId="77777777" w:rsidR="00774C41" w:rsidRPr="007C1E05" w:rsidRDefault="00774C41">
      <w:pPr>
        <w:rPr>
          <w:rFonts w:ascii="Arial" w:hAnsi="Arial" w:cs="Arial"/>
          <w:color w:val="000000" w:themeColor="text1"/>
          <w:sz w:val="20"/>
          <w:szCs w:val="20"/>
        </w:rPr>
      </w:pPr>
    </w:p>
    <w:p w14:paraId="2D7937A8" w14:textId="77777777" w:rsidR="00774C41" w:rsidRDefault="00774C41">
      <w:pPr>
        <w:rPr>
          <w:rFonts w:ascii="Arial" w:hAnsi="Arial" w:cs="Arial"/>
          <w:color w:val="000000" w:themeColor="text1"/>
          <w:sz w:val="20"/>
          <w:szCs w:val="20"/>
        </w:rPr>
      </w:pPr>
    </w:p>
    <w:p w14:paraId="6D7272DB" w14:textId="77777777" w:rsidR="00FB4158" w:rsidRDefault="00FB4158" w:rsidP="00FB4158">
      <w:pPr>
        <w:jc w:val="both"/>
        <w:rPr>
          <w:rFonts w:ascii="Arial" w:hAnsi="Arial" w:cs="Arial"/>
          <w:b/>
          <w:bCs/>
          <w:color w:val="000000" w:themeColor="text1"/>
          <w:sz w:val="20"/>
          <w:szCs w:val="20"/>
        </w:rPr>
      </w:pPr>
    </w:p>
    <w:p w14:paraId="6B09CBC5" w14:textId="4A8F39C0" w:rsidR="0043173E" w:rsidRPr="0043173E" w:rsidRDefault="00A00170" w:rsidP="0043173E">
      <w:pPr>
        <w:jc w:val="both"/>
        <w:rPr>
          <w:rFonts w:ascii="Arial" w:hAnsi="Arial" w:cs="Arial"/>
          <w:b/>
          <w:bCs/>
          <w:color w:val="000000" w:themeColor="text1"/>
          <w:sz w:val="20"/>
          <w:szCs w:val="20"/>
        </w:rPr>
      </w:pPr>
      <w:r>
        <w:rPr>
          <w:rFonts w:ascii="Arial" w:hAnsi="Arial" w:cs="Arial"/>
          <w:b/>
          <w:bCs/>
          <w:color w:val="000000" w:themeColor="text1"/>
          <w:sz w:val="20"/>
          <w:szCs w:val="20"/>
        </w:rPr>
        <w:t xml:space="preserve">3.4 </w:t>
      </w:r>
      <w:r w:rsidR="0043173E" w:rsidRPr="0043173E">
        <w:rPr>
          <w:rFonts w:ascii="Arial" w:hAnsi="Arial" w:cs="Arial"/>
          <w:b/>
          <w:bCs/>
          <w:color w:val="000000" w:themeColor="text1"/>
          <w:sz w:val="20"/>
          <w:szCs w:val="20"/>
        </w:rPr>
        <w:t>Chemistry behind the nutrient release pattern</w:t>
      </w:r>
    </w:p>
    <w:p w14:paraId="35ED48AC" w14:textId="1974CC48" w:rsidR="0043173E" w:rsidRPr="0043173E" w:rsidRDefault="0043173E" w:rsidP="0043173E">
      <w:pPr>
        <w:ind w:firstLine="720"/>
        <w:jc w:val="both"/>
        <w:rPr>
          <w:rFonts w:ascii="Arial" w:hAnsi="Arial" w:cs="Arial"/>
          <w:color w:val="000000" w:themeColor="text1"/>
          <w:sz w:val="20"/>
          <w:szCs w:val="20"/>
        </w:rPr>
      </w:pPr>
      <w:r w:rsidRPr="00303603">
        <w:rPr>
          <w:rFonts w:ascii="Arial" w:hAnsi="Arial" w:cs="Arial"/>
          <w:spacing w:val="1"/>
          <w:sz w:val="20"/>
          <w:szCs w:val="20"/>
        </w:rPr>
        <w:t>Combining organic and inorganic nutrient sources triggers interconnected physicochemical and biological mechanisms that control nutrient release. The inorganic component delivers an immediate supply of accessible nutrients, whereas the organic fraction stabilizes nutrient behaviour by binding cations like K</w:t>
      </w:r>
      <w:r w:rsidRPr="00303603">
        <w:rPr>
          <w:rFonts w:ascii="Cambria Math" w:hAnsi="Cambria Math" w:cs="Cambria Math"/>
          <w:spacing w:val="1"/>
          <w:sz w:val="20"/>
          <w:szCs w:val="20"/>
        </w:rPr>
        <w:t>⁺</w:t>
      </w:r>
      <w:r w:rsidRPr="00303603">
        <w:rPr>
          <w:rFonts w:ascii="Arial" w:hAnsi="Arial" w:cs="Arial"/>
          <w:spacing w:val="1"/>
          <w:sz w:val="20"/>
          <w:szCs w:val="20"/>
        </w:rPr>
        <w:t>, Ca²</w:t>
      </w:r>
      <w:r w:rsidRPr="00303603">
        <w:rPr>
          <w:rFonts w:ascii="Cambria Math" w:hAnsi="Cambria Math" w:cs="Cambria Math"/>
          <w:spacing w:val="1"/>
          <w:sz w:val="20"/>
          <w:szCs w:val="20"/>
        </w:rPr>
        <w:t>⁺</w:t>
      </w:r>
      <w:r w:rsidRPr="00303603">
        <w:rPr>
          <w:rFonts w:ascii="Arial" w:hAnsi="Arial" w:cs="Arial"/>
          <w:spacing w:val="1"/>
          <w:sz w:val="20"/>
          <w:szCs w:val="20"/>
        </w:rPr>
        <w:t>, Mg²</w:t>
      </w:r>
      <w:r w:rsidRPr="00303603">
        <w:rPr>
          <w:rFonts w:ascii="Cambria Math" w:hAnsi="Cambria Math" w:cs="Cambria Math"/>
          <w:spacing w:val="1"/>
          <w:sz w:val="20"/>
          <w:szCs w:val="20"/>
        </w:rPr>
        <w:t>⁺</w:t>
      </w:r>
      <w:r w:rsidRPr="00303603">
        <w:rPr>
          <w:rFonts w:ascii="Arial" w:hAnsi="Arial" w:cs="Arial"/>
          <w:spacing w:val="1"/>
          <w:sz w:val="20"/>
          <w:szCs w:val="20"/>
        </w:rPr>
        <w:t>, and NH</w:t>
      </w:r>
      <w:r w:rsidRPr="00303603">
        <w:rPr>
          <w:rFonts w:ascii="Cambria Math" w:hAnsi="Cambria Math" w:cs="Cambria Math"/>
          <w:spacing w:val="1"/>
          <w:sz w:val="20"/>
          <w:szCs w:val="20"/>
        </w:rPr>
        <w:t>₄⁺</w:t>
      </w:r>
      <w:r w:rsidRPr="00303603">
        <w:rPr>
          <w:rFonts w:ascii="Arial" w:hAnsi="Arial" w:cs="Arial"/>
          <w:spacing w:val="1"/>
          <w:sz w:val="20"/>
          <w:szCs w:val="20"/>
        </w:rPr>
        <w:t xml:space="preserve"> to minimize leaching and control release via microbial breakdown. Organic ligands further shift phosphorus sorption-desorption balance on Fe/Al oxides and boost micronutrient availability through chelation</w:t>
      </w:r>
      <w:r w:rsidR="00234662">
        <w:rPr>
          <w:rFonts w:ascii="Arial" w:hAnsi="Arial" w:cs="Arial"/>
          <w:spacing w:val="1"/>
          <w:sz w:val="20"/>
          <w:szCs w:val="20"/>
        </w:rPr>
        <w:t xml:space="preserve"> </w:t>
      </w:r>
      <w:r w:rsidR="00234662">
        <w:rPr>
          <w:rFonts w:ascii="Arial" w:hAnsi="Arial" w:cs="Arial"/>
          <w:color w:val="222222"/>
          <w:sz w:val="20"/>
          <w:szCs w:val="20"/>
          <w:shd w:val="clear" w:color="auto" w:fill="FFFFFF"/>
        </w:rPr>
        <w:t>(</w:t>
      </w:r>
      <w:r w:rsidR="00A57C58">
        <w:rPr>
          <w:rFonts w:ascii="Arial" w:hAnsi="Arial" w:cs="Arial"/>
          <w:color w:val="222222"/>
          <w:sz w:val="20"/>
          <w:szCs w:val="20"/>
          <w:shd w:val="clear" w:color="auto" w:fill="FFFFFF"/>
        </w:rPr>
        <w:t>Radhakrishnan</w:t>
      </w:r>
      <w:r w:rsidR="00BC3D4A">
        <w:rPr>
          <w:rFonts w:ascii="Arial" w:hAnsi="Arial" w:cs="Arial"/>
          <w:color w:val="222222"/>
          <w:sz w:val="20"/>
          <w:szCs w:val="20"/>
          <w:shd w:val="clear" w:color="auto" w:fill="FFFFFF"/>
        </w:rPr>
        <w:t xml:space="preserve"> </w:t>
      </w:r>
      <w:r w:rsidR="00A57C58">
        <w:rPr>
          <w:rFonts w:ascii="Arial" w:hAnsi="Arial" w:cs="Arial"/>
          <w:color w:val="222222"/>
          <w:sz w:val="20"/>
          <w:szCs w:val="20"/>
          <w:shd w:val="clear" w:color="auto" w:fill="FFFFFF"/>
        </w:rPr>
        <w:t xml:space="preserve">and Suja </w:t>
      </w:r>
      <w:r w:rsidR="00234662">
        <w:rPr>
          <w:rFonts w:ascii="Arial" w:hAnsi="Arial" w:cs="Arial"/>
          <w:color w:val="222222"/>
          <w:sz w:val="20"/>
          <w:szCs w:val="20"/>
          <w:shd w:val="clear" w:color="auto" w:fill="FFFFFF"/>
        </w:rPr>
        <w:t>2019</w:t>
      </w:r>
      <w:proofErr w:type="gramStart"/>
      <w:r w:rsidR="00A57C58">
        <w:rPr>
          <w:rFonts w:ascii="Arial" w:hAnsi="Arial" w:cs="Arial"/>
          <w:color w:val="222222"/>
          <w:sz w:val="20"/>
          <w:szCs w:val="20"/>
          <w:shd w:val="clear" w:color="auto" w:fill="FFFFFF"/>
        </w:rPr>
        <w:t>)</w:t>
      </w:r>
      <w:r w:rsidR="00A00170">
        <w:rPr>
          <w:rFonts w:ascii="Arial" w:hAnsi="Arial" w:cs="Arial"/>
          <w:color w:val="222222"/>
          <w:sz w:val="20"/>
          <w:szCs w:val="20"/>
          <w:shd w:val="clear" w:color="auto" w:fill="FFFFFF"/>
        </w:rPr>
        <w:t>.</w:t>
      </w:r>
      <w:r w:rsidRPr="00303603">
        <w:rPr>
          <w:rFonts w:ascii="Arial" w:hAnsi="Arial" w:cs="Arial"/>
          <w:spacing w:val="1"/>
          <w:sz w:val="20"/>
          <w:szCs w:val="20"/>
        </w:rPr>
        <w:t>This</w:t>
      </w:r>
      <w:proofErr w:type="gramEnd"/>
      <w:r w:rsidRPr="00303603">
        <w:rPr>
          <w:rFonts w:ascii="Arial" w:hAnsi="Arial" w:cs="Arial"/>
          <w:spacing w:val="1"/>
          <w:sz w:val="20"/>
          <w:szCs w:val="20"/>
        </w:rPr>
        <w:t xml:space="preserve"> integrated approach synchronizes nutrient supply, cuts losses, and boosts use efficiency, especially in sandy, acidic soils.</w:t>
      </w:r>
    </w:p>
    <w:p w14:paraId="66D41BF9" w14:textId="76EBFBF0" w:rsidR="00FB4158" w:rsidRPr="00FB4158" w:rsidRDefault="00FB4158" w:rsidP="00FB4158">
      <w:pPr>
        <w:jc w:val="both"/>
        <w:rPr>
          <w:rFonts w:ascii="Arial" w:hAnsi="Arial" w:cs="Arial"/>
          <w:b/>
          <w:bCs/>
          <w:color w:val="000000" w:themeColor="text1"/>
          <w:sz w:val="20"/>
          <w:szCs w:val="20"/>
        </w:rPr>
      </w:pPr>
      <w:r w:rsidRPr="00C444B2">
        <w:rPr>
          <w:rFonts w:ascii="Arial" w:hAnsi="Arial" w:cs="Arial"/>
          <w:b/>
          <w:bCs/>
          <w:color w:val="000000" w:themeColor="text1"/>
          <w:sz w:val="20"/>
          <w:szCs w:val="20"/>
        </w:rPr>
        <w:t>3.</w:t>
      </w:r>
      <w:r w:rsidR="00A00170">
        <w:rPr>
          <w:rFonts w:ascii="Arial" w:hAnsi="Arial" w:cs="Arial"/>
          <w:b/>
          <w:bCs/>
          <w:color w:val="000000" w:themeColor="text1"/>
          <w:sz w:val="20"/>
          <w:szCs w:val="20"/>
        </w:rPr>
        <w:t>5</w:t>
      </w:r>
      <w:r>
        <w:rPr>
          <w:rFonts w:ascii="Arial" w:hAnsi="Arial" w:cs="Arial"/>
          <w:b/>
          <w:bCs/>
          <w:color w:val="000000" w:themeColor="text1"/>
          <w:sz w:val="20"/>
          <w:szCs w:val="20"/>
        </w:rPr>
        <w:t xml:space="preserve"> Physical parameters (Bulk density and Maximum water holding capacity)</w:t>
      </w:r>
    </w:p>
    <w:p w14:paraId="1E5900E6" w14:textId="00335F67" w:rsidR="00774C41" w:rsidRPr="007C1E05" w:rsidRDefault="009046AC" w:rsidP="00CE4F3D">
      <w:pPr>
        <w:pStyle w:val="my-2"/>
        <w:ind w:firstLine="720"/>
        <w:jc w:val="both"/>
        <w:rPr>
          <w:rFonts w:ascii="Arial" w:hAnsi="Arial" w:cs="Arial"/>
          <w:color w:val="000000" w:themeColor="text1"/>
          <w:sz w:val="20"/>
          <w:szCs w:val="20"/>
        </w:rPr>
      </w:pPr>
      <w:r w:rsidRPr="007C1E05">
        <w:rPr>
          <w:rFonts w:ascii="Arial" w:hAnsi="Arial" w:cs="Arial"/>
          <w:color w:val="000000" w:themeColor="text1"/>
          <w:sz w:val="20"/>
          <w:szCs w:val="20"/>
        </w:rPr>
        <w:t xml:space="preserve">The effects of treatments with respect to physical parameters are presented in Table </w:t>
      </w:r>
      <w:r w:rsidR="00A03890">
        <w:rPr>
          <w:rFonts w:ascii="Arial" w:hAnsi="Arial" w:cs="Arial"/>
          <w:color w:val="000000" w:themeColor="text1"/>
          <w:sz w:val="20"/>
          <w:szCs w:val="20"/>
        </w:rPr>
        <w:t>7</w:t>
      </w:r>
      <w:r w:rsidRPr="007C1E05">
        <w:rPr>
          <w:rFonts w:ascii="Arial" w:hAnsi="Arial" w:cs="Arial"/>
          <w:color w:val="000000" w:themeColor="text1"/>
          <w:sz w:val="20"/>
          <w:szCs w:val="20"/>
        </w:rPr>
        <w:t>.</w:t>
      </w:r>
      <w:r w:rsidR="009F4466" w:rsidRPr="007C1E05">
        <w:rPr>
          <w:rFonts w:ascii="Arial" w:hAnsi="Arial" w:cs="Arial"/>
          <w:color w:val="000000" w:themeColor="text1"/>
          <w:sz w:val="20"/>
          <w:szCs w:val="20"/>
        </w:rPr>
        <w:t xml:space="preserve"> </w:t>
      </w:r>
      <w:r w:rsidR="00E66188" w:rsidRPr="007C1E05">
        <w:rPr>
          <w:rFonts w:ascii="Arial" w:hAnsi="Arial" w:cs="Arial"/>
          <w:color w:val="000000" w:themeColor="text1"/>
          <w:sz w:val="20"/>
          <w:szCs w:val="20"/>
        </w:rPr>
        <w:t xml:space="preserve">For the better soil </w:t>
      </w:r>
      <w:r w:rsidR="001E3B85" w:rsidRPr="007C1E05">
        <w:rPr>
          <w:rFonts w:ascii="Arial" w:hAnsi="Arial" w:cs="Arial"/>
          <w:color w:val="000000" w:themeColor="text1"/>
          <w:sz w:val="20"/>
          <w:szCs w:val="20"/>
        </w:rPr>
        <w:t>property,</w:t>
      </w:r>
      <w:r w:rsidR="00E66188" w:rsidRPr="007C1E05">
        <w:rPr>
          <w:rFonts w:ascii="Arial" w:hAnsi="Arial" w:cs="Arial"/>
          <w:color w:val="000000" w:themeColor="text1"/>
          <w:sz w:val="20"/>
          <w:szCs w:val="20"/>
        </w:rPr>
        <w:t xml:space="preserve"> the bulk density should be minimum</w:t>
      </w:r>
      <w:r w:rsidR="00CE4F3D" w:rsidRPr="007C1E05">
        <w:rPr>
          <w:rFonts w:ascii="Arial" w:hAnsi="Arial" w:cs="Arial"/>
          <w:color w:val="000000" w:themeColor="text1"/>
          <w:sz w:val="20"/>
          <w:szCs w:val="20"/>
        </w:rPr>
        <w:t>. Here t</w:t>
      </w:r>
      <w:r w:rsidRPr="007C1E05">
        <w:rPr>
          <w:rFonts w:ascii="Arial" w:hAnsi="Arial" w:cs="Arial"/>
          <w:color w:val="000000" w:themeColor="text1"/>
          <w:sz w:val="20"/>
          <w:szCs w:val="20"/>
        </w:rPr>
        <w:t>he bulk density of soil varied significantly among treatments in both months. In the first month, it ranged from 1.15 g/cm³ to 1.0</w:t>
      </w:r>
      <w:r w:rsidR="00E66188" w:rsidRPr="007C1E05">
        <w:rPr>
          <w:rFonts w:ascii="Arial" w:hAnsi="Arial" w:cs="Arial"/>
          <w:color w:val="000000" w:themeColor="text1"/>
          <w:sz w:val="20"/>
          <w:szCs w:val="20"/>
        </w:rPr>
        <w:t>5</w:t>
      </w:r>
      <w:r w:rsidRPr="007C1E05">
        <w:rPr>
          <w:rFonts w:ascii="Arial" w:hAnsi="Arial" w:cs="Arial"/>
          <w:color w:val="000000" w:themeColor="text1"/>
          <w:sz w:val="20"/>
          <w:szCs w:val="20"/>
        </w:rPr>
        <w:t xml:space="preserve"> g/cm</w:t>
      </w:r>
      <w:proofErr w:type="gramStart"/>
      <w:r w:rsidRPr="007C1E05">
        <w:rPr>
          <w:rFonts w:ascii="Arial" w:hAnsi="Arial" w:cs="Arial"/>
          <w:color w:val="000000" w:themeColor="text1"/>
          <w:sz w:val="20"/>
          <w:szCs w:val="20"/>
        </w:rPr>
        <w:t xml:space="preserve">³ </w:t>
      </w:r>
      <w:r w:rsidR="00300F7F" w:rsidRPr="007C1E05">
        <w:rPr>
          <w:rFonts w:ascii="Arial" w:hAnsi="Arial" w:cs="Arial"/>
          <w:color w:val="000000" w:themeColor="text1"/>
          <w:sz w:val="20"/>
          <w:szCs w:val="20"/>
        </w:rPr>
        <w:t>.</w:t>
      </w:r>
      <w:proofErr w:type="gramEnd"/>
      <w:r w:rsidR="00A43D35" w:rsidRPr="007C1E05">
        <w:rPr>
          <w:rFonts w:ascii="Arial" w:hAnsi="Arial" w:cs="Arial"/>
          <w:color w:val="000000" w:themeColor="text1"/>
          <w:sz w:val="20"/>
          <w:szCs w:val="20"/>
        </w:rPr>
        <w:t xml:space="preserve"> </w:t>
      </w:r>
      <w:r w:rsidR="001E3B85" w:rsidRPr="007C1E05">
        <w:rPr>
          <w:rFonts w:ascii="Arial" w:hAnsi="Arial" w:cs="Arial"/>
          <w:color w:val="000000" w:themeColor="text1"/>
          <w:sz w:val="20"/>
          <w:szCs w:val="20"/>
        </w:rPr>
        <w:t xml:space="preserve">Minimum </w:t>
      </w:r>
      <w:r w:rsidR="00A43D35" w:rsidRPr="007C1E05">
        <w:rPr>
          <w:rFonts w:ascii="Arial" w:hAnsi="Arial" w:cs="Arial"/>
          <w:color w:val="000000" w:themeColor="text1"/>
          <w:sz w:val="20"/>
          <w:szCs w:val="20"/>
        </w:rPr>
        <w:t>value was shown in</w:t>
      </w:r>
      <w:r w:rsidR="00300F7F" w:rsidRPr="007C1E05">
        <w:rPr>
          <w:rFonts w:ascii="Arial" w:hAnsi="Arial" w:cs="Arial"/>
          <w:color w:val="000000" w:themeColor="text1"/>
          <w:sz w:val="20"/>
          <w:szCs w:val="20"/>
        </w:rPr>
        <w:t xml:space="preserve"> integrated nutrient sticks, (T</w:t>
      </w:r>
      <w:r w:rsidR="00300F7F" w:rsidRPr="007C1E05">
        <w:rPr>
          <w:rFonts w:ascii="Arial" w:hAnsi="Arial" w:cs="Arial"/>
          <w:color w:val="000000" w:themeColor="text1"/>
          <w:sz w:val="20"/>
          <w:szCs w:val="20"/>
          <w:vertAlign w:val="subscript"/>
        </w:rPr>
        <w:t>4</w:t>
      </w:r>
      <w:r w:rsidR="001E3B85" w:rsidRPr="007C1E05">
        <w:rPr>
          <w:rFonts w:ascii="Arial" w:hAnsi="Arial" w:cs="Arial"/>
          <w:color w:val="000000" w:themeColor="text1"/>
          <w:sz w:val="20"/>
          <w:szCs w:val="20"/>
          <w:vertAlign w:val="subscript"/>
        </w:rPr>
        <w:t xml:space="preserve"> </w:t>
      </w:r>
      <w:r w:rsidR="001E3B85" w:rsidRPr="007C1E05">
        <w:rPr>
          <w:rFonts w:ascii="Arial" w:hAnsi="Arial" w:cs="Arial"/>
          <w:color w:val="000000" w:themeColor="text1"/>
          <w:sz w:val="20"/>
          <w:szCs w:val="20"/>
        </w:rPr>
        <w:t>and T</w:t>
      </w:r>
      <w:r w:rsidR="001E3B85" w:rsidRPr="007C1E05">
        <w:rPr>
          <w:rFonts w:ascii="Arial" w:hAnsi="Arial" w:cs="Arial"/>
          <w:color w:val="000000" w:themeColor="text1"/>
          <w:sz w:val="20"/>
          <w:szCs w:val="20"/>
          <w:vertAlign w:val="subscript"/>
        </w:rPr>
        <w:t>5</w:t>
      </w:r>
      <w:r w:rsidR="00300F7F" w:rsidRPr="007C1E05">
        <w:rPr>
          <w:rFonts w:ascii="Arial" w:hAnsi="Arial" w:cs="Arial"/>
          <w:color w:val="000000" w:themeColor="text1"/>
          <w:sz w:val="20"/>
          <w:szCs w:val="20"/>
        </w:rPr>
        <w:t xml:space="preserve">), </w:t>
      </w:r>
      <w:r w:rsidR="001E3B85" w:rsidRPr="007C1E05">
        <w:rPr>
          <w:rFonts w:ascii="Arial" w:hAnsi="Arial" w:cs="Arial"/>
          <w:color w:val="000000" w:themeColor="text1"/>
          <w:sz w:val="20"/>
          <w:szCs w:val="20"/>
        </w:rPr>
        <w:t xml:space="preserve">both are on par with each other. Maximum value shown </w:t>
      </w:r>
      <w:proofErr w:type="gramStart"/>
      <w:r w:rsidR="00300F7F" w:rsidRPr="007C1E05">
        <w:rPr>
          <w:rFonts w:ascii="Arial" w:hAnsi="Arial" w:cs="Arial"/>
          <w:color w:val="000000" w:themeColor="text1"/>
          <w:sz w:val="20"/>
          <w:szCs w:val="20"/>
        </w:rPr>
        <w:t>by  T</w:t>
      </w:r>
      <w:proofErr w:type="gramEnd"/>
      <w:r w:rsidR="001E3B85" w:rsidRPr="007C1E05">
        <w:rPr>
          <w:rFonts w:ascii="Arial" w:hAnsi="Arial" w:cs="Arial"/>
          <w:color w:val="000000" w:themeColor="text1"/>
          <w:sz w:val="20"/>
          <w:szCs w:val="20"/>
          <w:vertAlign w:val="subscript"/>
        </w:rPr>
        <w:t>1</w:t>
      </w:r>
      <w:r w:rsidR="001E3B85" w:rsidRPr="007C1E05">
        <w:rPr>
          <w:rFonts w:ascii="Arial" w:hAnsi="Arial" w:cs="Arial"/>
          <w:color w:val="000000" w:themeColor="text1"/>
          <w:sz w:val="20"/>
          <w:szCs w:val="20"/>
        </w:rPr>
        <w:t>,T</w:t>
      </w:r>
      <w:r w:rsidR="001E3B85" w:rsidRPr="007C1E05">
        <w:rPr>
          <w:rFonts w:ascii="Arial" w:hAnsi="Arial" w:cs="Arial"/>
          <w:color w:val="000000" w:themeColor="text1"/>
          <w:sz w:val="20"/>
          <w:szCs w:val="20"/>
          <w:vertAlign w:val="subscript"/>
        </w:rPr>
        <w:t>2</w:t>
      </w:r>
      <w:r w:rsidR="00300F7F" w:rsidRPr="007C1E05">
        <w:rPr>
          <w:rFonts w:ascii="Arial" w:hAnsi="Arial" w:cs="Arial"/>
          <w:color w:val="000000" w:themeColor="text1"/>
          <w:sz w:val="20"/>
          <w:szCs w:val="20"/>
        </w:rPr>
        <w:t xml:space="preserve"> and T</w:t>
      </w:r>
      <w:r w:rsidR="001E3B85" w:rsidRPr="007C1E05">
        <w:rPr>
          <w:rFonts w:ascii="Arial" w:hAnsi="Arial" w:cs="Arial"/>
          <w:color w:val="000000" w:themeColor="text1"/>
          <w:sz w:val="20"/>
          <w:szCs w:val="20"/>
          <w:vertAlign w:val="subscript"/>
        </w:rPr>
        <w:t>3</w:t>
      </w:r>
      <w:r w:rsidR="00300F7F" w:rsidRPr="007C1E05">
        <w:rPr>
          <w:rFonts w:ascii="Arial" w:hAnsi="Arial" w:cs="Arial"/>
          <w:color w:val="000000" w:themeColor="text1"/>
          <w:sz w:val="20"/>
          <w:szCs w:val="20"/>
        </w:rPr>
        <w:t xml:space="preserve"> </w:t>
      </w:r>
      <w:r w:rsidR="001E3B85" w:rsidRPr="007C1E05">
        <w:rPr>
          <w:rFonts w:ascii="Arial" w:hAnsi="Arial" w:cs="Arial"/>
          <w:color w:val="000000" w:themeColor="text1"/>
          <w:sz w:val="20"/>
          <w:szCs w:val="20"/>
        </w:rPr>
        <w:t>those are on</w:t>
      </w:r>
      <w:r w:rsidR="00300F7F" w:rsidRPr="007C1E05">
        <w:rPr>
          <w:rFonts w:ascii="Arial" w:hAnsi="Arial" w:cs="Arial"/>
          <w:color w:val="000000" w:themeColor="text1"/>
          <w:sz w:val="20"/>
          <w:szCs w:val="20"/>
        </w:rPr>
        <w:t xml:space="preserve"> par with each </w:t>
      </w:r>
      <w:r w:rsidR="001E3B85" w:rsidRPr="007C1E05">
        <w:rPr>
          <w:rFonts w:ascii="Arial" w:hAnsi="Arial" w:cs="Arial"/>
          <w:color w:val="000000" w:themeColor="text1"/>
          <w:sz w:val="20"/>
          <w:szCs w:val="20"/>
        </w:rPr>
        <w:t>other</w:t>
      </w:r>
      <w:r w:rsidR="00300F7F" w:rsidRPr="007C1E05">
        <w:rPr>
          <w:rFonts w:ascii="Arial" w:hAnsi="Arial" w:cs="Arial"/>
          <w:color w:val="000000" w:themeColor="text1"/>
          <w:sz w:val="20"/>
          <w:szCs w:val="20"/>
        </w:rPr>
        <w:t xml:space="preserve">. In </w:t>
      </w:r>
      <w:r w:rsidRPr="007C1E05">
        <w:rPr>
          <w:rFonts w:ascii="Arial" w:hAnsi="Arial" w:cs="Arial"/>
          <w:color w:val="000000" w:themeColor="text1"/>
          <w:sz w:val="20"/>
          <w:szCs w:val="20"/>
        </w:rPr>
        <w:t xml:space="preserve">the second-month values </w:t>
      </w:r>
      <w:r w:rsidR="001E3B85" w:rsidRPr="007C1E05">
        <w:rPr>
          <w:rFonts w:ascii="Arial" w:hAnsi="Arial" w:cs="Arial"/>
          <w:color w:val="000000" w:themeColor="text1"/>
          <w:sz w:val="20"/>
          <w:szCs w:val="20"/>
        </w:rPr>
        <w:t>varies with 1.29</w:t>
      </w:r>
      <w:r w:rsidR="00490F03" w:rsidRPr="007C1E05">
        <w:rPr>
          <w:rFonts w:ascii="Arial" w:hAnsi="Arial" w:cs="Arial"/>
          <w:color w:val="000000" w:themeColor="text1"/>
          <w:sz w:val="20"/>
          <w:szCs w:val="20"/>
        </w:rPr>
        <w:t xml:space="preserve"> g/cm</w:t>
      </w:r>
      <w:proofErr w:type="gramStart"/>
      <w:r w:rsidR="00490F03" w:rsidRPr="007C1E05">
        <w:rPr>
          <w:rFonts w:ascii="Arial" w:hAnsi="Arial" w:cs="Arial"/>
          <w:color w:val="000000" w:themeColor="text1"/>
          <w:sz w:val="20"/>
          <w:szCs w:val="20"/>
        </w:rPr>
        <w:t xml:space="preserve">³ </w:t>
      </w:r>
      <w:r w:rsidR="001E3B85" w:rsidRPr="007C1E05">
        <w:rPr>
          <w:rFonts w:ascii="Arial" w:hAnsi="Arial" w:cs="Arial"/>
          <w:color w:val="000000" w:themeColor="text1"/>
          <w:sz w:val="20"/>
          <w:szCs w:val="20"/>
        </w:rPr>
        <w:t xml:space="preserve"> to</w:t>
      </w:r>
      <w:proofErr w:type="gramEnd"/>
      <w:r w:rsidR="001E3B85" w:rsidRPr="007C1E05">
        <w:rPr>
          <w:rFonts w:ascii="Arial" w:hAnsi="Arial" w:cs="Arial"/>
          <w:color w:val="000000" w:themeColor="text1"/>
          <w:sz w:val="20"/>
          <w:szCs w:val="20"/>
        </w:rPr>
        <w:t xml:space="preserve"> 1.07</w:t>
      </w:r>
      <w:r w:rsidR="00490F03" w:rsidRPr="007C1E05">
        <w:rPr>
          <w:rFonts w:ascii="Arial" w:hAnsi="Arial" w:cs="Arial"/>
          <w:color w:val="000000" w:themeColor="text1"/>
          <w:sz w:val="20"/>
          <w:szCs w:val="20"/>
        </w:rPr>
        <w:t xml:space="preserve"> g/cm³</w:t>
      </w:r>
      <w:r w:rsidR="001E3B85" w:rsidRPr="007C1E05">
        <w:rPr>
          <w:rFonts w:ascii="Arial" w:hAnsi="Arial" w:cs="Arial"/>
          <w:color w:val="000000" w:themeColor="text1"/>
          <w:sz w:val="20"/>
          <w:szCs w:val="20"/>
        </w:rPr>
        <w:t xml:space="preserve"> for T</w:t>
      </w:r>
      <w:r w:rsidR="001E3B85" w:rsidRPr="007C1E05">
        <w:rPr>
          <w:rFonts w:ascii="Arial" w:hAnsi="Arial" w:cs="Arial"/>
          <w:color w:val="000000" w:themeColor="text1"/>
          <w:sz w:val="20"/>
          <w:szCs w:val="20"/>
          <w:vertAlign w:val="subscript"/>
        </w:rPr>
        <w:t>4</w:t>
      </w:r>
      <w:r w:rsidR="001E3B85" w:rsidRPr="007C1E05">
        <w:rPr>
          <w:rFonts w:ascii="Arial" w:hAnsi="Arial" w:cs="Arial"/>
          <w:color w:val="000000" w:themeColor="text1"/>
          <w:sz w:val="20"/>
          <w:szCs w:val="20"/>
        </w:rPr>
        <w:t xml:space="preserve"> and T</w:t>
      </w:r>
      <w:r w:rsidR="001E3B85" w:rsidRPr="007C1E05">
        <w:rPr>
          <w:rFonts w:ascii="Arial" w:hAnsi="Arial" w:cs="Arial"/>
          <w:color w:val="000000" w:themeColor="text1"/>
          <w:sz w:val="20"/>
          <w:szCs w:val="20"/>
          <w:vertAlign w:val="subscript"/>
        </w:rPr>
        <w:t>3</w:t>
      </w:r>
      <w:r w:rsidR="001E3B85" w:rsidRPr="007C1E05">
        <w:rPr>
          <w:rFonts w:ascii="Arial" w:hAnsi="Arial" w:cs="Arial"/>
          <w:color w:val="000000" w:themeColor="text1"/>
          <w:sz w:val="20"/>
          <w:szCs w:val="20"/>
        </w:rPr>
        <w:t xml:space="preserve"> respectively. </w:t>
      </w:r>
      <w:r w:rsidR="00490F03" w:rsidRPr="007C1E05">
        <w:rPr>
          <w:rFonts w:ascii="Arial" w:hAnsi="Arial" w:cs="Arial"/>
          <w:color w:val="000000" w:themeColor="text1"/>
          <w:sz w:val="20"/>
          <w:szCs w:val="20"/>
        </w:rPr>
        <w:t>This result</w:t>
      </w:r>
      <w:r w:rsidR="001E3B85" w:rsidRPr="007C1E05">
        <w:rPr>
          <w:rFonts w:ascii="Arial" w:hAnsi="Arial" w:cs="Arial"/>
          <w:color w:val="000000" w:themeColor="text1"/>
          <w:sz w:val="20"/>
          <w:szCs w:val="20"/>
        </w:rPr>
        <w:t xml:space="preserve"> indicates</w:t>
      </w:r>
      <w:r w:rsidRPr="007C1E05">
        <w:rPr>
          <w:rFonts w:ascii="Arial" w:hAnsi="Arial" w:cs="Arial"/>
          <w:color w:val="000000" w:themeColor="text1"/>
          <w:sz w:val="20"/>
          <w:szCs w:val="20"/>
        </w:rPr>
        <w:t xml:space="preserve"> improved soil structure in integrated stick applied treatments. </w:t>
      </w:r>
    </w:p>
    <w:p w14:paraId="57843B5D" w14:textId="4B67EC22" w:rsidR="00774C41" w:rsidRPr="007C1E05" w:rsidRDefault="009046AC" w:rsidP="009F4466">
      <w:pPr>
        <w:pStyle w:val="my-2"/>
        <w:ind w:firstLine="720"/>
        <w:jc w:val="both"/>
        <w:rPr>
          <w:rFonts w:ascii="Arial" w:hAnsi="Arial" w:cs="Arial"/>
          <w:color w:val="000000" w:themeColor="text1"/>
          <w:sz w:val="20"/>
          <w:szCs w:val="20"/>
        </w:rPr>
      </w:pPr>
      <w:r w:rsidRPr="007C1E05">
        <w:rPr>
          <w:rFonts w:ascii="Arial" w:hAnsi="Arial" w:cs="Arial"/>
          <w:color w:val="000000" w:themeColor="text1"/>
          <w:sz w:val="20"/>
          <w:szCs w:val="20"/>
        </w:rPr>
        <w:t xml:space="preserve">Maximum water holding capacity (Table 6) was recorded </w:t>
      </w:r>
      <w:r w:rsidR="00490F03" w:rsidRPr="007C1E05">
        <w:rPr>
          <w:rFonts w:ascii="Arial" w:hAnsi="Arial" w:cs="Arial"/>
          <w:color w:val="000000" w:themeColor="text1"/>
          <w:sz w:val="20"/>
          <w:szCs w:val="20"/>
        </w:rPr>
        <w:t xml:space="preserve">as the </w:t>
      </w:r>
      <w:r w:rsidRPr="007C1E05">
        <w:rPr>
          <w:rFonts w:ascii="Arial" w:hAnsi="Arial" w:cs="Arial"/>
          <w:color w:val="000000" w:themeColor="text1"/>
          <w:sz w:val="20"/>
          <w:szCs w:val="20"/>
        </w:rPr>
        <w:t>maximum (55.39%) in integrated nutrient sticks, (T</w:t>
      </w:r>
      <w:r w:rsidRPr="007C1E05">
        <w:rPr>
          <w:rFonts w:ascii="Arial" w:hAnsi="Arial" w:cs="Arial"/>
          <w:color w:val="000000" w:themeColor="text1"/>
          <w:sz w:val="20"/>
          <w:szCs w:val="20"/>
          <w:vertAlign w:val="subscript"/>
        </w:rPr>
        <w:t>4</w:t>
      </w:r>
      <w:r w:rsidRPr="007C1E05">
        <w:rPr>
          <w:rFonts w:ascii="Arial" w:hAnsi="Arial" w:cs="Arial"/>
          <w:color w:val="000000" w:themeColor="text1"/>
          <w:sz w:val="20"/>
          <w:szCs w:val="20"/>
        </w:rPr>
        <w:t>) in first month</w:t>
      </w:r>
      <w:r w:rsidR="001E3B85" w:rsidRPr="007C1E05">
        <w:rPr>
          <w:rFonts w:ascii="Arial" w:hAnsi="Arial" w:cs="Arial"/>
          <w:color w:val="000000" w:themeColor="text1"/>
          <w:sz w:val="20"/>
          <w:szCs w:val="20"/>
        </w:rPr>
        <w:t xml:space="preserve"> and control (T</w:t>
      </w:r>
      <w:r w:rsidR="001E3B85" w:rsidRPr="007C1E05">
        <w:rPr>
          <w:rFonts w:ascii="Arial" w:hAnsi="Arial" w:cs="Arial"/>
          <w:color w:val="000000" w:themeColor="text1"/>
          <w:sz w:val="20"/>
          <w:szCs w:val="20"/>
          <w:vertAlign w:val="subscript"/>
        </w:rPr>
        <w:t>1</w:t>
      </w:r>
      <w:r w:rsidR="001E3B85" w:rsidRPr="007C1E05">
        <w:rPr>
          <w:rFonts w:ascii="Arial" w:hAnsi="Arial" w:cs="Arial"/>
          <w:color w:val="000000" w:themeColor="text1"/>
          <w:sz w:val="20"/>
          <w:szCs w:val="20"/>
        </w:rPr>
        <w:t>) shows the least value (40</w:t>
      </w:r>
      <w:r w:rsidR="00490F03" w:rsidRPr="007C1E05">
        <w:rPr>
          <w:rFonts w:ascii="Arial" w:hAnsi="Arial" w:cs="Arial"/>
          <w:color w:val="000000" w:themeColor="text1"/>
          <w:sz w:val="20"/>
          <w:szCs w:val="20"/>
        </w:rPr>
        <w:t>%</w:t>
      </w:r>
      <w:r w:rsidR="001E3B85" w:rsidRPr="007C1E05">
        <w:rPr>
          <w:rFonts w:ascii="Arial" w:hAnsi="Arial" w:cs="Arial"/>
          <w:color w:val="000000" w:themeColor="text1"/>
          <w:sz w:val="20"/>
          <w:szCs w:val="20"/>
        </w:rPr>
        <w:t>)</w:t>
      </w:r>
      <w:r w:rsidR="00300F7F" w:rsidRPr="007C1E05">
        <w:rPr>
          <w:rFonts w:ascii="Arial" w:hAnsi="Arial" w:cs="Arial"/>
          <w:color w:val="000000" w:themeColor="text1"/>
          <w:sz w:val="20"/>
          <w:szCs w:val="20"/>
        </w:rPr>
        <w:t>.</w:t>
      </w:r>
      <w:r w:rsidR="00490F03" w:rsidRPr="007C1E05">
        <w:rPr>
          <w:rFonts w:ascii="Arial" w:hAnsi="Arial" w:cs="Arial"/>
          <w:color w:val="000000" w:themeColor="text1"/>
          <w:sz w:val="20"/>
          <w:szCs w:val="20"/>
        </w:rPr>
        <w:t xml:space="preserve"> </w:t>
      </w:r>
      <w:r w:rsidR="00300F7F" w:rsidRPr="007C1E05">
        <w:rPr>
          <w:rFonts w:ascii="Arial" w:hAnsi="Arial" w:cs="Arial"/>
          <w:color w:val="000000" w:themeColor="text1"/>
          <w:sz w:val="20"/>
          <w:szCs w:val="20"/>
        </w:rPr>
        <w:t>In the second month</w:t>
      </w:r>
      <w:r w:rsidR="00490F03" w:rsidRPr="007C1E05">
        <w:rPr>
          <w:rFonts w:ascii="Arial" w:hAnsi="Arial" w:cs="Arial"/>
          <w:color w:val="000000" w:themeColor="text1"/>
          <w:sz w:val="20"/>
          <w:szCs w:val="20"/>
        </w:rPr>
        <w:t>, T</w:t>
      </w:r>
      <w:proofErr w:type="gramStart"/>
      <w:r w:rsidR="00490F03" w:rsidRPr="007C1E05">
        <w:rPr>
          <w:rFonts w:ascii="Arial" w:hAnsi="Arial" w:cs="Arial"/>
          <w:color w:val="000000" w:themeColor="text1"/>
          <w:sz w:val="20"/>
          <w:szCs w:val="20"/>
          <w:vertAlign w:val="subscript"/>
        </w:rPr>
        <w:t xml:space="preserve">2 </w:t>
      </w:r>
      <w:r w:rsidR="00490F03" w:rsidRPr="007C1E05">
        <w:rPr>
          <w:rFonts w:ascii="Arial" w:hAnsi="Arial" w:cs="Arial"/>
          <w:color w:val="000000" w:themeColor="text1"/>
          <w:sz w:val="20"/>
          <w:szCs w:val="20"/>
        </w:rPr>
        <w:t xml:space="preserve"> shows</w:t>
      </w:r>
      <w:proofErr w:type="gramEnd"/>
      <w:r w:rsidR="00490F03" w:rsidRPr="007C1E05">
        <w:rPr>
          <w:rFonts w:ascii="Arial" w:hAnsi="Arial" w:cs="Arial"/>
          <w:color w:val="000000" w:themeColor="text1"/>
          <w:sz w:val="20"/>
          <w:szCs w:val="20"/>
        </w:rPr>
        <w:t xml:space="preserve"> maximum value (</w:t>
      </w:r>
      <w:r w:rsidR="00300F7F" w:rsidRPr="007C1E05">
        <w:rPr>
          <w:rFonts w:ascii="Arial" w:hAnsi="Arial" w:cs="Arial"/>
          <w:color w:val="000000" w:themeColor="text1"/>
          <w:sz w:val="20"/>
          <w:szCs w:val="20"/>
        </w:rPr>
        <w:t xml:space="preserve">44 </w:t>
      </w:r>
      <w:r w:rsidRPr="007C1E05">
        <w:rPr>
          <w:rFonts w:ascii="Arial" w:hAnsi="Arial" w:cs="Arial"/>
          <w:color w:val="000000" w:themeColor="text1"/>
          <w:sz w:val="20"/>
          <w:szCs w:val="20"/>
        </w:rPr>
        <w:t>%)</w:t>
      </w:r>
      <w:r w:rsidR="00490F03" w:rsidRPr="007C1E05">
        <w:rPr>
          <w:rFonts w:ascii="Arial" w:hAnsi="Arial" w:cs="Arial"/>
          <w:color w:val="000000" w:themeColor="text1"/>
          <w:sz w:val="20"/>
          <w:szCs w:val="20"/>
        </w:rPr>
        <w:t xml:space="preserve"> among treatments.</w:t>
      </w:r>
      <w:r w:rsidRPr="007C1E05">
        <w:rPr>
          <w:rFonts w:ascii="Arial" w:hAnsi="Arial" w:cs="Arial"/>
          <w:color w:val="000000" w:themeColor="text1"/>
          <w:sz w:val="20"/>
          <w:szCs w:val="20"/>
        </w:rPr>
        <w:t xml:space="preserve"> The differences were found significant. It is revealed that, T</w:t>
      </w:r>
      <w:r w:rsidRPr="007C1E05">
        <w:rPr>
          <w:rFonts w:ascii="Arial" w:hAnsi="Arial" w:cs="Arial"/>
          <w:color w:val="000000" w:themeColor="text1"/>
          <w:sz w:val="20"/>
          <w:szCs w:val="20"/>
          <w:vertAlign w:val="subscript"/>
        </w:rPr>
        <w:t>3,</w:t>
      </w:r>
      <w:r w:rsidRPr="007C1E05">
        <w:rPr>
          <w:rFonts w:ascii="Arial" w:hAnsi="Arial" w:cs="Arial"/>
          <w:color w:val="000000" w:themeColor="text1"/>
          <w:sz w:val="20"/>
          <w:szCs w:val="20"/>
        </w:rPr>
        <w:t xml:space="preserve"> T</w:t>
      </w:r>
      <w:r w:rsidRPr="007C1E05">
        <w:rPr>
          <w:rFonts w:ascii="Arial" w:hAnsi="Arial" w:cs="Arial"/>
          <w:color w:val="000000" w:themeColor="text1"/>
          <w:sz w:val="20"/>
          <w:szCs w:val="20"/>
          <w:vertAlign w:val="subscript"/>
        </w:rPr>
        <w:t xml:space="preserve">4, </w:t>
      </w:r>
      <w:r w:rsidRPr="007C1E05">
        <w:rPr>
          <w:rFonts w:ascii="Arial" w:hAnsi="Arial" w:cs="Arial"/>
          <w:color w:val="000000" w:themeColor="text1"/>
          <w:sz w:val="20"/>
          <w:szCs w:val="20"/>
        </w:rPr>
        <w:t>T</w:t>
      </w:r>
      <w:r w:rsidRPr="007C1E05">
        <w:rPr>
          <w:rFonts w:ascii="Arial" w:hAnsi="Arial" w:cs="Arial"/>
          <w:color w:val="000000" w:themeColor="text1"/>
          <w:sz w:val="20"/>
          <w:szCs w:val="20"/>
          <w:vertAlign w:val="subscript"/>
        </w:rPr>
        <w:t>5</w:t>
      </w:r>
      <w:r w:rsidRPr="007C1E05">
        <w:rPr>
          <w:rFonts w:ascii="Arial" w:hAnsi="Arial" w:cs="Arial"/>
          <w:color w:val="000000" w:themeColor="text1"/>
          <w:sz w:val="20"/>
          <w:szCs w:val="20"/>
        </w:rPr>
        <w:t xml:space="preserve"> treatments recorded reduction in bulk density and enhanced water holding capacity over control reflecting the role of organic amendments in aggregate stability and porosity in red sandy loam soils. The reason for decreasing bulk density under INM might be attributed to aggregation of soil particles with increasing organic matter as well as stability of aggregates which leads to an increase in the total pore space in the soil (Islam et al., 2010). Similar studies on water holding capacity was also reported by Dhaliwal et al. (2021). </w:t>
      </w:r>
    </w:p>
    <w:p w14:paraId="4B4D6A52" w14:textId="0F66FC60" w:rsidR="00774C41" w:rsidRPr="007C1E05" w:rsidRDefault="00774C41" w:rsidP="00FB4158">
      <w:pPr>
        <w:pStyle w:val="my-2"/>
        <w:rPr>
          <w:rFonts w:ascii="Arial" w:hAnsi="Arial" w:cs="Arial"/>
          <w:color w:val="000000" w:themeColor="text1"/>
          <w:sz w:val="20"/>
          <w:szCs w:val="20"/>
        </w:rPr>
      </w:pPr>
    </w:p>
    <w:tbl>
      <w:tblPr>
        <w:tblStyle w:val="Table"/>
        <w:tblpPr w:leftFromText="180" w:rightFromText="180" w:vertAnchor="text" w:horzAnchor="margin" w:tblpXSpec="center" w:tblpY="505"/>
        <w:tblW w:w="6379" w:type="dxa"/>
        <w:tblInd w:w="0" w:type="dxa"/>
        <w:tblLook w:val="04A0" w:firstRow="1" w:lastRow="0" w:firstColumn="1" w:lastColumn="0" w:noHBand="0" w:noVBand="1"/>
      </w:tblPr>
      <w:tblGrid>
        <w:gridCol w:w="1417"/>
        <w:gridCol w:w="1207"/>
        <w:gridCol w:w="1203"/>
        <w:gridCol w:w="1418"/>
        <w:gridCol w:w="1134"/>
      </w:tblGrid>
      <w:tr w:rsidR="00716C5F" w:rsidRPr="007C1E05" w14:paraId="44BA45C3" w14:textId="77777777" w:rsidTr="00716C5F">
        <w:trPr>
          <w:cnfStyle w:val="100000000000" w:firstRow="1" w:lastRow="0" w:firstColumn="0" w:lastColumn="0" w:oddVBand="0" w:evenVBand="0" w:oddHBand="0" w:evenHBand="0" w:firstRowFirstColumn="0" w:firstRowLastColumn="0" w:lastRowFirstColumn="0" w:lastRowLastColumn="0"/>
          <w:trHeight w:val="174"/>
          <w:tblHeader/>
        </w:trPr>
        <w:tc>
          <w:tcPr>
            <w:tcW w:w="1417" w:type="dxa"/>
            <w:vMerge w:val="restart"/>
            <w:tcBorders>
              <w:top w:val="single" w:sz="4" w:space="0" w:color="auto"/>
              <w:bottom w:val="single" w:sz="0" w:space="0" w:color="auto"/>
            </w:tcBorders>
            <w:vAlign w:val="center"/>
          </w:tcPr>
          <w:p w14:paraId="3A64B98C" w14:textId="77777777" w:rsidR="00716C5F" w:rsidRPr="007C1E05" w:rsidRDefault="00716C5F" w:rsidP="00716C5F">
            <w:pPr>
              <w:pStyle w:val="Compact"/>
              <w:jc w:val="center"/>
              <w:rPr>
                <w:rFonts w:ascii="Arial" w:hAnsi="Arial" w:cs="Arial"/>
                <w:b/>
                <w:bCs/>
                <w:color w:val="000000" w:themeColor="text1"/>
                <w:sz w:val="20"/>
                <w:szCs w:val="20"/>
                <w:lang w:eastAsia="en-IN" w:bidi="ml-IN"/>
              </w:rPr>
            </w:pPr>
            <w:r w:rsidRPr="007C1E05">
              <w:rPr>
                <w:rFonts w:ascii="Arial" w:hAnsi="Arial" w:cs="Arial"/>
                <w:b/>
                <w:bCs/>
                <w:color w:val="000000" w:themeColor="text1"/>
                <w:sz w:val="20"/>
                <w:szCs w:val="20"/>
                <w:lang w:eastAsia="en-IN" w:bidi="ml-IN"/>
              </w:rPr>
              <w:t>Treatments</w:t>
            </w:r>
          </w:p>
        </w:tc>
        <w:tc>
          <w:tcPr>
            <w:tcW w:w="2410" w:type="dxa"/>
            <w:gridSpan w:val="2"/>
            <w:tcBorders>
              <w:top w:val="single" w:sz="4" w:space="0" w:color="auto"/>
              <w:bottom w:val="single" w:sz="4" w:space="0" w:color="auto"/>
            </w:tcBorders>
            <w:vAlign w:val="center"/>
          </w:tcPr>
          <w:p w14:paraId="452F0EF2" w14:textId="5F290813" w:rsidR="00716C5F" w:rsidRPr="007C1E05" w:rsidRDefault="00716C5F" w:rsidP="00716C5F">
            <w:pPr>
              <w:pStyle w:val="Compact"/>
              <w:jc w:val="center"/>
              <w:rPr>
                <w:rFonts w:ascii="Arial" w:hAnsi="Arial" w:cs="Arial"/>
                <w:b/>
                <w:bCs/>
                <w:color w:val="000000" w:themeColor="text1"/>
                <w:sz w:val="20"/>
                <w:szCs w:val="20"/>
                <w:lang w:eastAsia="en-IN" w:bidi="ml-IN"/>
              </w:rPr>
            </w:pPr>
            <w:r w:rsidRPr="007C1E05">
              <w:rPr>
                <w:rFonts w:ascii="Arial" w:hAnsi="Arial" w:cs="Arial"/>
                <w:b/>
                <w:bCs/>
                <w:color w:val="000000" w:themeColor="text1"/>
                <w:sz w:val="20"/>
                <w:szCs w:val="20"/>
                <w:lang w:eastAsia="en-IN" w:bidi="ml-IN"/>
              </w:rPr>
              <w:t>Bulk density (g/cm</w:t>
            </w:r>
            <w:r w:rsidRPr="007C1E05">
              <w:rPr>
                <w:rFonts w:ascii="Arial" w:hAnsi="Arial" w:cs="Arial"/>
                <w:b/>
                <w:bCs/>
                <w:color w:val="000000" w:themeColor="text1"/>
                <w:sz w:val="20"/>
                <w:szCs w:val="20"/>
                <w:vertAlign w:val="superscript"/>
                <w:lang w:eastAsia="en-IN" w:bidi="ml-IN"/>
              </w:rPr>
              <w:t>3</w:t>
            </w:r>
            <w:r w:rsidRPr="007C1E05">
              <w:rPr>
                <w:rFonts w:ascii="Arial" w:hAnsi="Arial" w:cs="Arial"/>
                <w:b/>
                <w:bCs/>
                <w:color w:val="000000" w:themeColor="text1"/>
                <w:sz w:val="20"/>
                <w:szCs w:val="20"/>
                <w:lang w:eastAsia="en-IN" w:bidi="ml-IN"/>
              </w:rPr>
              <w:t>)</w:t>
            </w:r>
          </w:p>
        </w:tc>
        <w:tc>
          <w:tcPr>
            <w:tcW w:w="2552" w:type="dxa"/>
            <w:gridSpan w:val="2"/>
            <w:tcBorders>
              <w:top w:val="single" w:sz="4" w:space="0" w:color="auto"/>
              <w:bottom w:val="single" w:sz="4" w:space="0" w:color="auto"/>
            </w:tcBorders>
            <w:vAlign w:val="center"/>
          </w:tcPr>
          <w:p w14:paraId="395D20A6" w14:textId="77777777" w:rsidR="00716C5F" w:rsidRPr="007C1E05" w:rsidRDefault="00716C5F" w:rsidP="00716C5F">
            <w:pPr>
              <w:pStyle w:val="Compact"/>
              <w:jc w:val="center"/>
              <w:rPr>
                <w:rFonts w:ascii="Arial" w:hAnsi="Arial" w:cs="Arial"/>
                <w:b/>
                <w:bCs/>
                <w:color w:val="000000" w:themeColor="text1"/>
                <w:sz w:val="20"/>
                <w:szCs w:val="20"/>
                <w:lang w:eastAsia="en-IN" w:bidi="ml-IN"/>
              </w:rPr>
            </w:pPr>
            <w:r w:rsidRPr="007C1E05">
              <w:rPr>
                <w:rFonts w:ascii="Arial" w:hAnsi="Arial" w:cs="Arial"/>
                <w:b/>
                <w:bCs/>
                <w:color w:val="000000" w:themeColor="text1"/>
                <w:sz w:val="20"/>
                <w:szCs w:val="20"/>
                <w:lang w:eastAsia="en-IN" w:bidi="ml-IN"/>
              </w:rPr>
              <w:t>Maximum Water Holding Capacity (%)</w:t>
            </w:r>
          </w:p>
        </w:tc>
      </w:tr>
      <w:tr w:rsidR="00716C5F" w:rsidRPr="007C1E05" w14:paraId="5670BBFF" w14:textId="77777777" w:rsidTr="00716C5F">
        <w:trPr>
          <w:cnfStyle w:val="100000000000" w:firstRow="1" w:lastRow="0" w:firstColumn="0" w:lastColumn="0" w:oddVBand="0" w:evenVBand="0" w:oddHBand="0" w:evenHBand="0" w:firstRowFirstColumn="0" w:firstRowLastColumn="0" w:lastRowFirstColumn="0" w:lastRowLastColumn="0"/>
          <w:trHeight w:val="174"/>
          <w:tblHeader/>
        </w:trPr>
        <w:tc>
          <w:tcPr>
            <w:tcW w:w="1417" w:type="dxa"/>
            <w:vMerge/>
            <w:tcBorders>
              <w:bottom w:val="single" w:sz="4" w:space="0" w:color="auto"/>
            </w:tcBorders>
            <w:vAlign w:val="center"/>
          </w:tcPr>
          <w:p w14:paraId="3913324A" w14:textId="77777777" w:rsidR="00716C5F" w:rsidRPr="007C1E05" w:rsidRDefault="00716C5F" w:rsidP="00716C5F">
            <w:pPr>
              <w:pStyle w:val="Compact"/>
              <w:jc w:val="center"/>
              <w:rPr>
                <w:rFonts w:ascii="Arial" w:hAnsi="Arial" w:cs="Arial"/>
                <w:b/>
                <w:bCs/>
                <w:color w:val="000000" w:themeColor="text1"/>
                <w:sz w:val="20"/>
                <w:szCs w:val="20"/>
                <w:lang w:eastAsia="en-IN" w:bidi="ml-IN"/>
              </w:rPr>
            </w:pPr>
          </w:p>
        </w:tc>
        <w:tc>
          <w:tcPr>
            <w:tcW w:w="1207" w:type="dxa"/>
            <w:tcBorders>
              <w:top w:val="single" w:sz="4" w:space="0" w:color="auto"/>
              <w:bottom w:val="single" w:sz="4" w:space="0" w:color="auto"/>
            </w:tcBorders>
            <w:vAlign w:val="center"/>
          </w:tcPr>
          <w:p w14:paraId="307D22AA" w14:textId="77777777" w:rsidR="00716C5F" w:rsidRPr="007C1E05" w:rsidRDefault="00716C5F" w:rsidP="00716C5F">
            <w:pPr>
              <w:pStyle w:val="Compact"/>
              <w:jc w:val="center"/>
              <w:rPr>
                <w:rFonts w:ascii="Arial" w:hAnsi="Arial" w:cs="Arial"/>
                <w:b/>
                <w:bCs/>
                <w:color w:val="000000" w:themeColor="text1"/>
                <w:sz w:val="20"/>
                <w:szCs w:val="20"/>
                <w:lang w:eastAsia="en-IN" w:bidi="ml-IN"/>
              </w:rPr>
            </w:pPr>
            <w:r w:rsidRPr="007C1E05">
              <w:rPr>
                <w:rFonts w:ascii="Arial" w:hAnsi="Arial" w:cs="Arial"/>
                <w:b/>
                <w:bCs/>
                <w:color w:val="000000" w:themeColor="text1"/>
                <w:sz w:val="20"/>
                <w:szCs w:val="20"/>
                <w:lang w:eastAsia="en-IN" w:bidi="ml-IN"/>
              </w:rPr>
              <w:t>First month</w:t>
            </w:r>
          </w:p>
        </w:tc>
        <w:tc>
          <w:tcPr>
            <w:tcW w:w="1203" w:type="dxa"/>
            <w:tcBorders>
              <w:top w:val="single" w:sz="4" w:space="0" w:color="auto"/>
              <w:bottom w:val="single" w:sz="4" w:space="0" w:color="auto"/>
            </w:tcBorders>
            <w:vAlign w:val="center"/>
          </w:tcPr>
          <w:p w14:paraId="4BA7AF2C" w14:textId="77777777" w:rsidR="00716C5F" w:rsidRPr="007C1E05" w:rsidRDefault="00716C5F" w:rsidP="00716C5F">
            <w:pPr>
              <w:pStyle w:val="Compact"/>
              <w:jc w:val="center"/>
              <w:rPr>
                <w:rFonts w:ascii="Arial" w:hAnsi="Arial" w:cs="Arial"/>
                <w:b/>
                <w:bCs/>
                <w:color w:val="000000" w:themeColor="text1"/>
                <w:sz w:val="20"/>
                <w:szCs w:val="20"/>
                <w:lang w:eastAsia="en-IN" w:bidi="ml-IN"/>
              </w:rPr>
            </w:pPr>
            <w:r w:rsidRPr="007C1E05">
              <w:rPr>
                <w:rFonts w:ascii="Arial" w:hAnsi="Arial" w:cs="Arial"/>
                <w:b/>
                <w:bCs/>
                <w:color w:val="000000" w:themeColor="text1"/>
                <w:sz w:val="20"/>
                <w:szCs w:val="20"/>
                <w:lang w:eastAsia="en-IN" w:bidi="ml-IN"/>
              </w:rPr>
              <w:t>Second month</w:t>
            </w:r>
          </w:p>
        </w:tc>
        <w:tc>
          <w:tcPr>
            <w:tcW w:w="1418" w:type="dxa"/>
            <w:tcBorders>
              <w:top w:val="single" w:sz="4" w:space="0" w:color="auto"/>
              <w:bottom w:val="single" w:sz="4" w:space="0" w:color="auto"/>
            </w:tcBorders>
            <w:vAlign w:val="center"/>
          </w:tcPr>
          <w:p w14:paraId="7AF7F589" w14:textId="77777777" w:rsidR="00716C5F" w:rsidRPr="007C1E05" w:rsidRDefault="00716C5F" w:rsidP="00716C5F">
            <w:pPr>
              <w:pStyle w:val="Compact"/>
              <w:jc w:val="center"/>
              <w:rPr>
                <w:rFonts w:ascii="Arial" w:hAnsi="Arial" w:cs="Arial"/>
                <w:b/>
                <w:bCs/>
                <w:color w:val="000000" w:themeColor="text1"/>
                <w:sz w:val="20"/>
                <w:szCs w:val="20"/>
                <w:lang w:eastAsia="en-IN" w:bidi="ml-IN"/>
              </w:rPr>
            </w:pPr>
            <w:r w:rsidRPr="007C1E05">
              <w:rPr>
                <w:rFonts w:ascii="Arial" w:hAnsi="Arial" w:cs="Arial"/>
                <w:b/>
                <w:bCs/>
                <w:color w:val="000000" w:themeColor="text1"/>
                <w:sz w:val="20"/>
                <w:szCs w:val="20"/>
                <w:lang w:eastAsia="en-IN" w:bidi="ml-IN"/>
              </w:rPr>
              <w:t>First month</w:t>
            </w:r>
          </w:p>
        </w:tc>
        <w:tc>
          <w:tcPr>
            <w:tcW w:w="1134" w:type="dxa"/>
            <w:tcBorders>
              <w:top w:val="single" w:sz="4" w:space="0" w:color="auto"/>
              <w:bottom w:val="single" w:sz="4" w:space="0" w:color="auto"/>
            </w:tcBorders>
            <w:vAlign w:val="center"/>
          </w:tcPr>
          <w:p w14:paraId="15937EB6" w14:textId="77777777" w:rsidR="00716C5F" w:rsidRPr="007C1E05" w:rsidRDefault="00716C5F" w:rsidP="00716C5F">
            <w:pPr>
              <w:pStyle w:val="Compact"/>
              <w:jc w:val="center"/>
              <w:rPr>
                <w:rFonts w:ascii="Arial" w:hAnsi="Arial" w:cs="Arial"/>
                <w:b/>
                <w:bCs/>
                <w:color w:val="000000" w:themeColor="text1"/>
                <w:sz w:val="20"/>
                <w:szCs w:val="20"/>
                <w:lang w:eastAsia="en-IN" w:bidi="ml-IN"/>
              </w:rPr>
            </w:pPr>
            <w:r w:rsidRPr="007C1E05">
              <w:rPr>
                <w:rFonts w:ascii="Arial" w:hAnsi="Arial" w:cs="Arial"/>
                <w:b/>
                <w:bCs/>
                <w:color w:val="000000" w:themeColor="text1"/>
                <w:sz w:val="20"/>
                <w:szCs w:val="20"/>
                <w:lang w:eastAsia="en-IN" w:bidi="ml-IN"/>
              </w:rPr>
              <w:t>Second month</w:t>
            </w:r>
          </w:p>
        </w:tc>
      </w:tr>
      <w:tr w:rsidR="00716C5F" w:rsidRPr="007C1E05" w14:paraId="4E9536AD" w14:textId="77777777" w:rsidTr="00716C5F">
        <w:trPr>
          <w:trHeight w:val="461"/>
        </w:trPr>
        <w:tc>
          <w:tcPr>
            <w:tcW w:w="1417" w:type="dxa"/>
            <w:tcBorders>
              <w:top w:val="single" w:sz="4" w:space="0" w:color="auto"/>
            </w:tcBorders>
            <w:vAlign w:val="center"/>
          </w:tcPr>
          <w:p w14:paraId="3DE90219" w14:textId="77777777" w:rsidR="00716C5F" w:rsidRPr="007C1E05" w:rsidRDefault="00716C5F" w:rsidP="00716C5F">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T</w:t>
            </w:r>
            <w:r w:rsidRPr="007C1E05">
              <w:rPr>
                <w:rFonts w:ascii="Arial" w:hAnsi="Arial" w:cs="Arial"/>
                <w:color w:val="000000" w:themeColor="text1"/>
                <w:sz w:val="20"/>
                <w:szCs w:val="20"/>
                <w:vertAlign w:val="subscript"/>
                <w:lang w:eastAsia="en-IN" w:bidi="ml-IN"/>
              </w:rPr>
              <w:t>1</w:t>
            </w:r>
          </w:p>
        </w:tc>
        <w:tc>
          <w:tcPr>
            <w:tcW w:w="1207" w:type="dxa"/>
            <w:tcBorders>
              <w:top w:val="single" w:sz="4" w:space="0" w:color="auto"/>
            </w:tcBorders>
            <w:vAlign w:val="center"/>
          </w:tcPr>
          <w:p w14:paraId="2F025878" w14:textId="77777777" w:rsidR="00716C5F" w:rsidRPr="007C1E05" w:rsidRDefault="00716C5F" w:rsidP="00716C5F">
            <w:pPr>
              <w:pStyle w:val="Compact"/>
              <w:tabs>
                <w:tab w:val="left" w:pos="757"/>
              </w:tabs>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1.15</w:t>
            </w:r>
            <w:r w:rsidRPr="007C1E05">
              <w:rPr>
                <w:rFonts w:ascii="Arial" w:hAnsi="Arial" w:cs="Arial"/>
                <w:color w:val="000000" w:themeColor="text1"/>
                <w:sz w:val="20"/>
                <w:szCs w:val="20"/>
                <w:vertAlign w:val="superscript"/>
                <w:lang w:eastAsia="en-IN" w:bidi="ml-IN"/>
              </w:rPr>
              <w:t>a</w:t>
            </w:r>
          </w:p>
        </w:tc>
        <w:tc>
          <w:tcPr>
            <w:tcW w:w="1203" w:type="dxa"/>
            <w:tcBorders>
              <w:top w:val="single" w:sz="4" w:space="0" w:color="auto"/>
            </w:tcBorders>
            <w:vAlign w:val="center"/>
          </w:tcPr>
          <w:p w14:paraId="0808AFD7" w14:textId="77777777" w:rsidR="00716C5F" w:rsidRPr="007C1E05" w:rsidRDefault="00716C5F" w:rsidP="00716C5F">
            <w:pPr>
              <w:pStyle w:val="Compact"/>
              <w:tabs>
                <w:tab w:val="left" w:pos="757"/>
              </w:tabs>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1.15</w:t>
            </w:r>
            <w:r w:rsidRPr="007C1E05">
              <w:rPr>
                <w:rFonts w:ascii="Arial" w:hAnsi="Arial" w:cs="Arial"/>
                <w:color w:val="000000" w:themeColor="text1"/>
                <w:sz w:val="20"/>
                <w:szCs w:val="20"/>
                <w:vertAlign w:val="superscript"/>
                <w:lang w:eastAsia="en-IN" w:bidi="ml-IN"/>
              </w:rPr>
              <w:t>c</w:t>
            </w:r>
          </w:p>
        </w:tc>
        <w:tc>
          <w:tcPr>
            <w:tcW w:w="1418" w:type="dxa"/>
            <w:tcBorders>
              <w:top w:val="single" w:sz="4" w:space="0" w:color="auto"/>
            </w:tcBorders>
            <w:vAlign w:val="center"/>
          </w:tcPr>
          <w:p w14:paraId="504E8014" w14:textId="77777777" w:rsidR="00716C5F" w:rsidRPr="007C1E05" w:rsidRDefault="00716C5F" w:rsidP="00716C5F">
            <w:pPr>
              <w:pStyle w:val="Compact"/>
              <w:tabs>
                <w:tab w:val="left" w:pos="757"/>
              </w:tabs>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40.00</w:t>
            </w:r>
            <w:r w:rsidRPr="007C1E05">
              <w:rPr>
                <w:rFonts w:ascii="Arial" w:hAnsi="Arial" w:cs="Arial"/>
                <w:color w:val="000000" w:themeColor="text1"/>
                <w:sz w:val="20"/>
                <w:szCs w:val="20"/>
                <w:vertAlign w:val="superscript"/>
                <w:lang w:eastAsia="en-IN" w:bidi="ml-IN"/>
              </w:rPr>
              <w:t>d</w:t>
            </w:r>
          </w:p>
        </w:tc>
        <w:tc>
          <w:tcPr>
            <w:tcW w:w="1134" w:type="dxa"/>
            <w:tcBorders>
              <w:top w:val="single" w:sz="4" w:space="0" w:color="auto"/>
            </w:tcBorders>
            <w:vAlign w:val="center"/>
          </w:tcPr>
          <w:p w14:paraId="6E946936" w14:textId="77777777" w:rsidR="00716C5F" w:rsidRPr="007C1E05" w:rsidRDefault="00716C5F" w:rsidP="00716C5F">
            <w:pPr>
              <w:pStyle w:val="Compact"/>
              <w:tabs>
                <w:tab w:val="left" w:pos="757"/>
              </w:tabs>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39.36</w:t>
            </w:r>
            <w:r w:rsidRPr="007C1E05">
              <w:rPr>
                <w:rFonts w:ascii="Arial" w:hAnsi="Arial" w:cs="Arial"/>
                <w:color w:val="000000" w:themeColor="text1"/>
                <w:sz w:val="20"/>
                <w:szCs w:val="20"/>
                <w:vertAlign w:val="superscript"/>
                <w:lang w:eastAsia="en-IN" w:bidi="ml-IN"/>
              </w:rPr>
              <w:t>c</w:t>
            </w:r>
          </w:p>
        </w:tc>
      </w:tr>
      <w:tr w:rsidR="00716C5F" w:rsidRPr="007C1E05" w14:paraId="66AB4EFE" w14:textId="77777777" w:rsidTr="00716C5F">
        <w:trPr>
          <w:trHeight w:val="448"/>
        </w:trPr>
        <w:tc>
          <w:tcPr>
            <w:tcW w:w="1417" w:type="dxa"/>
            <w:vAlign w:val="center"/>
          </w:tcPr>
          <w:p w14:paraId="4D5F60A4" w14:textId="77777777" w:rsidR="00716C5F" w:rsidRPr="007C1E05" w:rsidRDefault="00716C5F" w:rsidP="00716C5F">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T</w:t>
            </w:r>
            <w:r w:rsidRPr="007C1E05">
              <w:rPr>
                <w:rFonts w:ascii="Arial" w:hAnsi="Arial" w:cs="Arial"/>
                <w:color w:val="000000" w:themeColor="text1"/>
                <w:sz w:val="20"/>
                <w:szCs w:val="20"/>
                <w:vertAlign w:val="subscript"/>
                <w:lang w:eastAsia="en-IN" w:bidi="ml-IN"/>
              </w:rPr>
              <w:t>2</w:t>
            </w:r>
          </w:p>
        </w:tc>
        <w:tc>
          <w:tcPr>
            <w:tcW w:w="1207" w:type="dxa"/>
            <w:vAlign w:val="center"/>
          </w:tcPr>
          <w:p w14:paraId="5F0B4C97" w14:textId="77777777" w:rsidR="00716C5F" w:rsidRPr="007C1E05" w:rsidRDefault="00716C5F" w:rsidP="00716C5F">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1.14</w:t>
            </w:r>
            <w:r w:rsidRPr="007C1E05">
              <w:rPr>
                <w:rFonts w:ascii="Arial" w:hAnsi="Arial" w:cs="Arial"/>
                <w:color w:val="000000" w:themeColor="text1"/>
                <w:sz w:val="20"/>
                <w:szCs w:val="20"/>
                <w:vertAlign w:val="superscript"/>
                <w:lang w:eastAsia="en-IN" w:bidi="ml-IN"/>
              </w:rPr>
              <w:t>a</w:t>
            </w:r>
          </w:p>
        </w:tc>
        <w:tc>
          <w:tcPr>
            <w:tcW w:w="1203" w:type="dxa"/>
            <w:vAlign w:val="center"/>
          </w:tcPr>
          <w:p w14:paraId="4F8634F7" w14:textId="77777777" w:rsidR="00716C5F" w:rsidRPr="007C1E05" w:rsidRDefault="00716C5F" w:rsidP="00716C5F">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1.25</w:t>
            </w:r>
            <w:r w:rsidRPr="007C1E05">
              <w:rPr>
                <w:rFonts w:ascii="Arial" w:hAnsi="Arial" w:cs="Arial"/>
                <w:color w:val="000000" w:themeColor="text1"/>
                <w:sz w:val="20"/>
                <w:szCs w:val="20"/>
                <w:vertAlign w:val="superscript"/>
                <w:lang w:eastAsia="en-IN" w:bidi="ml-IN"/>
              </w:rPr>
              <w:t>b</w:t>
            </w:r>
          </w:p>
        </w:tc>
        <w:tc>
          <w:tcPr>
            <w:tcW w:w="1418" w:type="dxa"/>
            <w:vAlign w:val="center"/>
          </w:tcPr>
          <w:p w14:paraId="6AAAC816" w14:textId="77777777" w:rsidR="00716C5F" w:rsidRPr="007C1E05" w:rsidRDefault="00716C5F" w:rsidP="00716C5F">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43.39</w:t>
            </w:r>
            <w:r w:rsidRPr="007C1E05">
              <w:rPr>
                <w:rFonts w:ascii="Arial" w:hAnsi="Arial" w:cs="Arial"/>
                <w:color w:val="000000" w:themeColor="text1"/>
                <w:sz w:val="20"/>
                <w:szCs w:val="20"/>
                <w:vertAlign w:val="superscript"/>
                <w:lang w:eastAsia="en-IN" w:bidi="ml-IN"/>
              </w:rPr>
              <w:t>c</w:t>
            </w:r>
          </w:p>
        </w:tc>
        <w:tc>
          <w:tcPr>
            <w:tcW w:w="1134" w:type="dxa"/>
            <w:vAlign w:val="center"/>
          </w:tcPr>
          <w:p w14:paraId="34CAE476" w14:textId="77777777" w:rsidR="00716C5F" w:rsidRPr="007C1E05" w:rsidRDefault="00716C5F" w:rsidP="00716C5F">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44.00</w:t>
            </w:r>
            <w:r w:rsidRPr="007C1E05">
              <w:rPr>
                <w:rFonts w:ascii="Arial" w:hAnsi="Arial" w:cs="Arial"/>
                <w:color w:val="000000" w:themeColor="text1"/>
                <w:sz w:val="20"/>
                <w:szCs w:val="20"/>
                <w:vertAlign w:val="superscript"/>
                <w:lang w:eastAsia="en-IN" w:bidi="ml-IN"/>
              </w:rPr>
              <w:t>a</w:t>
            </w:r>
          </w:p>
        </w:tc>
      </w:tr>
      <w:tr w:rsidR="00716C5F" w:rsidRPr="007C1E05" w14:paraId="5815C9A8" w14:textId="77777777" w:rsidTr="00716C5F">
        <w:trPr>
          <w:trHeight w:val="461"/>
        </w:trPr>
        <w:tc>
          <w:tcPr>
            <w:tcW w:w="1417" w:type="dxa"/>
            <w:vAlign w:val="center"/>
          </w:tcPr>
          <w:p w14:paraId="55025517" w14:textId="77777777" w:rsidR="00716C5F" w:rsidRPr="007C1E05" w:rsidRDefault="00716C5F" w:rsidP="00716C5F">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T</w:t>
            </w:r>
            <w:r w:rsidRPr="007C1E05">
              <w:rPr>
                <w:rFonts w:ascii="Arial" w:hAnsi="Arial" w:cs="Arial"/>
                <w:color w:val="000000" w:themeColor="text1"/>
                <w:sz w:val="20"/>
                <w:szCs w:val="20"/>
                <w:vertAlign w:val="subscript"/>
                <w:lang w:eastAsia="en-IN" w:bidi="ml-IN"/>
              </w:rPr>
              <w:t>3</w:t>
            </w:r>
          </w:p>
        </w:tc>
        <w:tc>
          <w:tcPr>
            <w:tcW w:w="1207" w:type="dxa"/>
            <w:vAlign w:val="center"/>
          </w:tcPr>
          <w:p w14:paraId="558745FF" w14:textId="77777777" w:rsidR="00716C5F" w:rsidRPr="007C1E05" w:rsidRDefault="00716C5F" w:rsidP="00716C5F">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1.15</w:t>
            </w:r>
            <w:r w:rsidRPr="007C1E05">
              <w:rPr>
                <w:rFonts w:ascii="Arial" w:hAnsi="Arial" w:cs="Arial"/>
                <w:color w:val="000000" w:themeColor="text1"/>
                <w:sz w:val="20"/>
                <w:szCs w:val="20"/>
                <w:vertAlign w:val="superscript"/>
                <w:lang w:eastAsia="en-IN" w:bidi="ml-IN"/>
              </w:rPr>
              <w:t>a</w:t>
            </w:r>
          </w:p>
        </w:tc>
        <w:tc>
          <w:tcPr>
            <w:tcW w:w="1203" w:type="dxa"/>
            <w:vAlign w:val="center"/>
          </w:tcPr>
          <w:p w14:paraId="41951E07" w14:textId="77777777" w:rsidR="00716C5F" w:rsidRPr="007C1E05" w:rsidRDefault="00716C5F" w:rsidP="00716C5F">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1.07</w:t>
            </w:r>
            <w:r w:rsidRPr="007C1E05">
              <w:rPr>
                <w:rFonts w:ascii="Arial" w:hAnsi="Arial" w:cs="Arial"/>
                <w:color w:val="000000" w:themeColor="text1"/>
                <w:sz w:val="20"/>
                <w:szCs w:val="20"/>
                <w:vertAlign w:val="superscript"/>
                <w:lang w:eastAsia="en-IN" w:bidi="ml-IN"/>
              </w:rPr>
              <w:t>d</w:t>
            </w:r>
          </w:p>
        </w:tc>
        <w:tc>
          <w:tcPr>
            <w:tcW w:w="1418" w:type="dxa"/>
            <w:vAlign w:val="center"/>
          </w:tcPr>
          <w:p w14:paraId="10ADDCF2" w14:textId="77777777" w:rsidR="00716C5F" w:rsidRPr="007C1E05" w:rsidRDefault="00716C5F" w:rsidP="00716C5F">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48.82</w:t>
            </w:r>
            <w:r w:rsidRPr="007C1E05">
              <w:rPr>
                <w:rFonts w:ascii="Arial" w:hAnsi="Arial" w:cs="Arial"/>
                <w:color w:val="000000" w:themeColor="text1"/>
                <w:sz w:val="20"/>
                <w:szCs w:val="20"/>
                <w:vertAlign w:val="superscript"/>
                <w:lang w:eastAsia="en-IN" w:bidi="ml-IN"/>
              </w:rPr>
              <w:t>b</w:t>
            </w:r>
          </w:p>
        </w:tc>
        <w:tc>
          <w:tcPr>
            <w:tcW w:w="1134" w:type="dxa"/>
            <w:vAlign w:val="center"/>
          </w:tcPr>
          <w:p w14:paraId="7901E0B0" w14:textId="77777777" w:rsidR="00716C5F" w:rsidRPr="007C1E05" w:rsidRDefault="00716C5F" w:rsidP="00716C5F">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36.57</w:t>
            </w:r>
            <w:r w:rsidRPr="007C1E05">
              <w:rPr>
                <w:rFonts w:ascii="Arial" w:hAnsi="Arial" w:cs="Arial"/>
                <w:color w:val="000000" w:themeColor="text1"/>
                <w:sz w:val="20"/>
                <w:szCs w:val="20"/>
                <w:vertAlign w:val="superscript"/>
                <w:lang w:eastAsia="en-IN" w:bidi="ml-IN"/>
              </w:rPr>
              <w:t>d</w:t>
            </w:r>
          </w:p>
        </w:tc>
      </w:tr>
      <w:tr w:rsidR="00716C5F" w:rsidRPr="007C1E05" w14:paraId="14DBE531" w14:textId="77777777" w:rsidTr="00716C5F">
        <w:trPr>
          <w:trHeight w:val="448"/>
        </w:trPr>
        <w:tc>
          <w:tcPr>
            <w:tcW w:w="1417" w:type="dxa"/>
            <w:vAlign w:val="center"/>
          </w:tcPr>
          <w:p w14:paraId="56E60679" w14:textId="77777777" w:rsidR="00716C5F" w:rsidRPr="007C1E05" w:rsidRDefault="00716C5F" w:rsidP="00716C5F">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T</w:t>
            </w:r>
            <w:r w:rsidRPr="007C1E05">
              <w:rPr>
                <w:rFonts w:ascii="Arial" w:hAnsi="Arial" w:cs="Arial"/>
                <w:color w:val="000000" w:themeColor="text1"/>
                <w:sz w:val="20"/>
                <w:szCs w:val="20"/>
                <w:vertAlign w:val="subscript"/>
                <w:lang w:eastAsia="en-IN" w:bidi="ml-IN"/>
              </w:rPr>
              <w:t>4</w:t>
            </w:r>
          </w:p>
        </w:tc>
        <w:tc>
          <w:tcPr>
            <w:tcW w:w="1207" w:type="dxa"/>
            <w:vAlign w:val="center"/>
          </w:tcPr>
          <w:p w14:paraId="519344FF" w14:textId="77777777" w:rsidR="00716C5F" w:rsidRPr="007C1E05" w:rsidRDefault="00716C5F" w:rsidP="00716C5F">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1.08</w:t>
            </w:r>
            <w:r w:rsidRPr="007C1E05">
              <w:rPr>
                <w:rFonts w:ascii="Arial" w:hAnsi="Arial" w:cs="Arial"/>
                <w:color w:val="000000" w:themeColor="text1"/>
                <w:sz w:val="20"/>
                <w:szCs w:val="20"/>
                <w:vertAlign w:val="superscript"/>
                <w:lang w:eastAsia="en-IN" w:bidi="ml-IN"/>
              </w:rPr>
              <w:t>b</w:t>
            </w:r>
          </w:p>
        </w:tc>
        <w:tc>
          <w:tcPr>
            <w:tcW w:w="1203" w:type="dxa"/>
            <w:vAlign w:val="center"/>
          </w:tcPr>
          <w:p w14:paraId="19CAB9D7" w14:textId="77777777" w:rsidR="00716C5F" w:rsidRPr="007C1E05" w:rsidRDefault="00716C5F" w:rsidP="00716C5F">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1.29</w:t>
            </w:r>
            <w:r w:rsidRPr="007C1E05">
              <w:rPr>
                <w:rFonts w:ascii="Arial" w:hAnsi="Arial" w:cs="Arial"/>
                <w:color w:val="000000" w:themeColor="text1"/>
                <w:sz w:val="20"/>
                <w:szCs w:val="20"/>
                <w:vertAlign w:val="superscript"/>
                <w:lang w:eastAsia="en-IN" w:bidi="ml-IN"/>
              </w:rPr>
              <w:t>a</w:t>
            </w:r>
          </w:p>
        </w:tc>
        <w:tc>
          <w:tcPr>
            <w:tcW w:w="1418" w:type="dxa"/>
            <w:vAlign w:val="center"/>
          </w:tcPr>
          <w:p w14:paraId="1148205C" w14:textId="77777777" w:rsidR="00716C5F" w:rsidRPr="007C1E05" w:rsidRDefault="00716C5F" w:rsidP="00716C5F">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55.39</w:t>
            </w:r>
            <w:r w:rsidRPr="007C1E05">
              <w:rPr>
                <w:rFonts w:ascii="Arial" w:hAnsi="Arial" w:cs="Arial"/>
                <w:color w:val="000000" w:themeColor="text1"/>
                <w:sz w:val="20"/>
                <w:szCs w:val="20"/>
                <w:vertAlign w:val="superscript"/>
                <w:lang w:eastAsia="en-IN" w:bidi="ml-IN"/>
              </w:rPr>
              <w:t>a</w:t>
            </w:r>
          </w:p>
        </w:tc>
        <w:tc>
          <w:tcPr>
            <w:tcW w:w="1134" w:type="dxa"/>
            <w:vAlign w:val="center"/>
          </w:tcPr>
          <w:p w14:paraId="170E2631" w14:textId="77777777" w:rsidR="00716C5F" w:rsidRPr="007C1E05" w:rsidRDefault="00716C5F" w:rsidP="00716C5F">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37.40</w:t>
            </w:r>
            <w:r w:rsidRPr="007C1E05">
              <w:rPr>
                <w:rFonts w:ascii="Arial" w:hAnsi="Arial" w:cs="Arial"/>
                <w:color w:val="000000" w:themeColor="text1"/>
                <w:sz w:val="20"/>
                <w:szCs w:val="20"/>
                <w:vertAlign w:val="superscript"/>
                <w:lang w:eastAsia="en-IN" w:bidi="ml-IN"/>
              </w:rPr>
              <w:t>d</w:t>
            </w:r>
          </w:p>
        </w:tc>
      </w:tr>
      <w:tr w:rsidR="00716C5F" w:rsidRPr="007C1E05" w14:paraId="4110A0E8" w14:textId="77777777" w:rsidTr="00716C5F">
        <w:trPr>
          <w:trHeight w:val="448"/>
        </w:trPr>
        <w:tc>
          <w:tcPr>
            <w:tcW w:w="1417" w:type="dxa"/>
            <w:vAlign w:val="center"/>
          </w:tcPr>
          <w:p w14:paraId="52F455E7" w14:textId="77777777" w:rsidR="00716C5F" w:rsidRPr="007C1E05" w:rsidRDefault="00716C5F" w:rsidP="00716C5F">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T</w:t>
            </w:r>
            <w:r w:rsidRPr="007C1E05">
              <w:rPr>
                <w:rFonts w:ascii="Arial" w:hAnsi="Arial" w:cs="Arial"/>
                <w:color w:val="000000" w:themeColor="text1"/>
                <w:sz w:val="20"/>
                <w:szCs w:val="20"/>
                <w:vertAlign w:val="subscript"/>
                <w:lang w:eastAsia="en-IN" w:bidi="ml-IN"/>
              </w:rPr>
              <w:t>5</w:t>
            </w:r>
          </w:p>
        </w:tc>
        <w:tc>
          <w:tcPr>
            <w:tcW w:w="1207" w:type="dxa"/>
            <w:vAlign w:val="center"/>
          </w:tcPr>
          <w:p w14:paraId="0290553D" w14:textId="77777777" w:rsidR="00716C5F" w:rsidRPr="007C1E05" w:rsidRDefault="00716C5F" w:rsidP="00716C5F">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1.05</w:t>
            </w:r>
            <w:r w:rsidRPr="007C1E05">
              <w:rPr>
                <w:rFonts w:ascii="Arial" w:hAnsi="Arial" w:cs="Arial"/>
                <w:color w:val="000000" w:themeColor="text1"/>
                <w:sz w:val="20"/>
                <w:szCs w:val="20"/>
                <w:vertAlign w:val="superscript"/>
                <w:lang w:eastAsia="en-IN" w:bidi="ml-IN"/>
              </w:rPr>
              <w:t>b</w:t>
            </w:r>
          </w:p>
        </w:tc>
        <w:tc>
          <w:tcPr>
            <w:tcW w:w="1203" w:type="dxa"/>
            <w:vAlign w:val="center"/>
          </w:tcPr>
          <w:p w14:paraId="7622C239" w14:textId="77777777" w:rsidR="00716C5F" w:rsidRPr="007C1E05" w:rsidRDefault="00716C5F" w:rsidP="00716C5F">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1.23</w:t>
            </w:r>
            <w:r w:rsidRPr="007C1E05">
              <w:rPr>
                <w:rFonts w:ascii="Arial" w:hAnsi="Arial" w:cs="Arial"/>
                <w:color w:val="000000" w:themeColor="text1"/>
                <w:sz w:val="20"/>
                <w:szCs w:val="20"/>
                <w:vertAlign w:val="superscript"/>
                <w:lang w:eastAsia="en-IN" w:bidi="ml-IN"/>
              </w:rPr>
              <w:t>b</w:t>
            </w:r>
          </w:p>
        </w:tc>
        <w:tc>
          <w:tcPr>
            <w:tcW w:w="1418" w:type="dxa"/>
            <w:vAlign w:val="center"/>
          </w:tcPr>
          <w:p w14:paraId="2E820656" w14:textId="77777777" w:rsidR="00716C5F" w:rsidRPr="007C1E05" w:rsidRDefault="00716C5F" w:rsidP="00716C5F">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42.19</w:t>
            </w:r>
            <w:r w:rsidRPr="007C1E05">
              <w:rPr>
                <w:rFonts w:ascii="Arial" w:hAnsi="Arial" w:cs="Arial"/>
                <w:color w:val="000000" w:themeColor="text1"/>
                <w:sz w:val="20"/>
                <w:szCs w:val="20"/>
                <w:vertAlign w:val="superscript"/>
                <w:lang w:eastAsia="en-IN" w:bidi="ml-IN"/>
              </w:rPr>
              <w:t>c</w:t>
            </w:r>
          </w:p>
        </w:tc>
        <w:tc>
          <w:tcPr>
            <w:tcW w:w="1134" w:type="dxa"/>
            <w:vAlign w:val="center"/>
          </w:tcPr>
          <w:p w14:paraId="4D39E4F0" w14:textId="77777777" w:rsidR="00716C5F" w:rsidRPr="007C1E05" w:rsidRDefault="00716C5F" w:rsidP="00716C5F">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41.72</w:t>
            </w:r>
            <w:r w:rsidRPr="007C1E05">
              <w:rPr>
                <w:rFonts w:ascii="Arial" w:hAnsi="Arial" w:cs="Arial"/>
                <w:color w:val="000000" w:themeColor="text1"/>
                <w:sz w:val="20"/>
                <w:szCs w:val="20"/>
                <w:vertAlign w:val="superscript"/>
                <w:lang w:eastAsia="en-IN" w:bidi="ml-IN"/>
              </w:rPr>
              <w:t>b</w:t>
            </w:r>
          </w:p>
        </w:tc>
      </w:tr>
      <w:tr w:rsidR="00716C5F" w:rsidRPr="007C1E05" w14:paraId="6BB68D6F" w14:textId="77777777" w:rsidTr="00716C5F">
        <w:trPr>
          <w:trHeight w:val="448"/>
        </w:trPr>
        <w:tc>
          <w:tcPr>
            <w:tcW w:w="1417" w:type="dxa"/>
            <w:vAlign w:val="center"/>
          </w:tcPr>
          <w:p w14:paraId="35F9B654" w14:textId="77777777" w:rsidR="00716C5F" w:rsidRPr="007C1E05" w:rsidRDefault="00716C5F" w:rsidP="00716C5F">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SE (m)</w:t>
            </w:r>
          </w:p>
        </w:tc>
        <w:tc>
          <w:tcPr>
            <w:tcW w:w="1207" w:type="dxa"/>
            <w:vAlign w:val="center"/>
          </w:tcPr>
          <w:p w14:paraId="47D48A62" w14:textId="77777777" w:rsidR="00716C5F" w:rsidRPr="007C1E05" w:rsidRDefault="00716C5F" w:rsidP="00716C5F">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0.013</w:t>
            </w:r>
          </w:p>
        </w:tc>
        <w:tc>
          <w:tcPr>
            <w:tcW w:w="1203" w:type="dxa"/>
            <w:vAlign w:val="center"/>
          </w:tcPr>
          <w:p w14:paraId="3FCDB196" w14:textId="77777777" w:rsidR="00716C5F" w:rsidRPr="007C1E05" w:rsidRDefault="00716C5F" w:rsidP="00716C5F">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0.01</w:t>
            </w:r>
          </w:p>
        </w:tc>
        <w:tc>
          <w:tcPr>
            <w:tcW w:w="1418" w:type="dxa"/>
            <w:vAlign w:val="center"/>
          </w:tcPr>
          <w:p w14:paraId="5122951E" w14:textId="77777777" w:rsidR="00716C5F" w:rsidRPr="007C1E05" w:rsidRDefault="00716C5F" w:rsidP="00716C5F">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0.592</w:t>
            </w:r>
          </w:p>
        </w:tc>
        <w:tc>
          <w:tcPr>
            <w:tcW w:w="1134" w:type="dxa"/>
            <w:vAlign w:val="center"/>
          </w:tcPr>
          <w:p w14:paraId="36BF80A2" w14:textId="77777777" w:rsidR="00716C5F" w:rsidRPr="007C1E05" w:rsidRDefault="00716C5F" w:rsidP="00716C5F">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0.416</w:t>
            </w:r>
          </w:p>
        </w:tc>
      </w:tr>
      <w:tr w:rsidR="00716C5F" w:rsidRPr="007C1E05" w14:paraId="11F97935" w14:textId="77777777" w:rsidTr="00716C5F">
        <w:trPr>
          <w:trHeight w:val="448"/>
        </w:trPr>
        <w:tc>
          <w:tcPr>
            <w:tcW w:w="1417" w:type="dxa"/>
            <w:tcBorders>
              <w:bottom w:val="single" w:sz="4" w:space="0" w:color="auto"/>
            </w:tcBorders>
            <w:vAlign w:val="center"/>
          </w:tcPr>
          <w:p w14:paraId="555CB935" w14:textId="77777777" w:rsidR="00716C5F" w:rsidRPr="007C1E05" w:rsidRDefault="00716C5F" w:rsidP="00716C5F">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CD</w:t>
            </w:r>
          </w:p>
        </w:tc>
        <w:tc>
          <w:tcPr>
            <w:tcW w:w="1207" w:type="dxa"/>
            <w:tcBorders>
              <w:bottom w:val="single" w:sz="4" w:space="0" w:color="auto"/>
            </w:tcBorders>
            <w:vAlign w:val="center"/>
          </w:tcPr>
          <w:p w14:paraId="613A1705" w14:textId="77777777" w:rsidR="00716C5F" w:rsidRPr="007C1E05" w:rsidRDefault="00716C5F" w:rsidP="00716C5F">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0.038</w:t>
            </w:r>
          </w:p>
        </w:tc>
        <w:tc>
          <w:tcPr>
            <w:tcW w:w="1203" w:type="dxa"/>
            <w:tcBorders>
              <w:bottom w:val="single" w:sz="4" w:space="0" w:color="auto"/>
            </w:tcBorders>
            <w:vAlign w:val="center"/>
          </w:tcPr>
          <w:p w14:paraId="0C9202D2" w14:textId="77777777" w:rsidR="00716C5F" w:rsidRPr="007C1E05" w:rsidRDefault="00716C5F" w:rsidP="00716C5F">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0.03</w:t>
            </w:r>
          </w:p>
        </w:tc>
        <w:tc>
          <w:tcPr>
            <w:tcW w:w="1418" w:type="dxa"/>
            <w:tcBorders>
              <w:bottom w:val="single" w:sz="4" w:space="0" w:color="auto"/>
            </w:tcBorders>
            <w:vAlign w:val="center"/>
          </w:tcPr>
          <w:p w14:paraId="5882EA42" w14:textId="77777777" w:rsidR="00716C5F" w:rsidRPr="007C1E05" w:rsidRDefault="00716C5F" w:rsidP="00716C5F">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1.785</w:t>
            </w:r>
          </w:p>
        </w:tc>
        <w:tc>
          <w:tcPr>
            <w:tcW w:w="1134" w:type="dxa"/>
            <w:tcBorders>
              <w:bottom w:val="single" w:sz="4" w:space="0" w:color="auto"/>
            </w:tcBorders>
            <w:vAlign w:val="center"/>
          </w:tcPr>
          <w:p w14:paraId="3161DA1E" w14:textId="77777777" w:rsidR="00716C5F" w:rsidRPr="007C1E05" w:rsidRDefault="00716C5F" w:rsidP="00716C5F">
            <w:pPr>
              <w:pStyle w:val="Compact"/>
              <w:jc w:val="center"/>
              <w:rPr>
                <w:rFonts w:ascii="Arial" w:hAnsi="Arial" w:cs="Arial"/>
                <w:color w:val="000000" w:themeColor="text1"/>
                <w:sz w:val="20"/>
                <w:szCs w:val="20"/>
                <w:lang w:eastAsia="en-IN" w:bidi="ml-IN"/>
              </w:rPr>
            </w:pPr>
            <w:r w:rsidRPr="007C1E05">
              <w:rPr>
                <w:rFonts w:ascii="Arial" w:hAnsi="Arial" w:cs="Arial"/>
                <w:color w:val="000000" w:themeColor="text1"/>
                <w:sz w:val="20"/>
                <w:szCs w:val="20"/>
                <w:lang w:eastAsia="en-IN" w:bidi="ml-IN"/>
              </w:rPr>
              <w:t>1.253</w:t>
            </w:r>
          </w:p>
        </w:tc>
      </w:tr>
    </w:tbl>
    <w:p w14:paraId="5505B93F" w14:textId="7CECAAAA" w:rsidR="00774C41" w:rsidRDefault="004E4A6D">
      <w:pPr>
        <w:rPr>
          <w:rFonts w:ascii="Arial" w:hAnsi="Arial" w:cs="Arial"/>
          <w:color w:val="000000" w:themeColor="text1"/>
          <w:sz w:val="20"/>
          <w:szCs w:val="20"/>
        </w:rPr>
      </w:pPr>
      <w:r w:rsidRPr="007C1E05">
        <w:rPr>
          <w:rFonts w:ascii="Arial" w:hAnsi="Arial" w:cs="Arial"/>
          <w:noProof/>
          <w:color w:val="000000" w:themeColor="text1"/>
          <w:sz w:val="20"/>
          <w:szCs w:val="20"/>
        </w:rPr>
        <mc:AlternateContent>
          <mc:Choice Requires="wps">
            <w:drawing>
              <wp:anchor distT="45720" distB="45720" distL="114300" distR="114300" simplePos="0" relativeHeight="251665408" behindDoc="0" locked="0" layoutInCell="1" allowOverlap="1" wp14:anchorId="4E6A686B" wp14:editId="21C0EFCB">
                <wp:simplePos x="0" y="0"/>
                <wp:positionH relativeFrom="column">
                  <wp:posOffset>553901</wp:posOffset>
                </wp:positionH>
                <wp:positionV relativeFrom="paragraph">
                  <wp:posOffset>182</wp:posOffset>
                </wp:positionV>
                <wp:extent cx="4631690" cy="250190"/>
                <wp:effectExtent l="0" t="0" r="0" b="0"/>
                <wp:wrapSquare wrapText="bothSides"/>
                <wp:docPr id="17113241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1690" cy="250190"/>
                        </a:xfrm>
                        <a:prstGeom prst="rect">
                          <a:avLst/>
                        </a:prstGeom>
                        <a:solidFill>
                          <a:srgbClr val="FFFFFF"/>
                        </a:solidFill>
                        <a:ln w="9525">
                          <a:noFill/>
                          <a:miter lim="800000"/>
                        </a:ln>
                      </wps:spPr>
                      <wps:txbx>
                        <w:txbxContent>
                          <w:p w14:paraId="0DE47AA7" w14:textId="6661976B" w:rsidR="00174F16" w:rsidRDefault="00174F16">
                            <w:r>
                              <w:rPr>
                                <w:rFonts w:ascii="Arial" w:hAnsi="Arial" w:cs="Arial"/>
                                <w:color w:val="000000" w:themeColor="text1"/>
                                <w:sz w:val="20"/>
                                <w:szCs w:val="20"/>
                              </w:rPr>
                              <w:t>Table 7. Effect of treatment on Bulk density and Water holding capacity of soil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6A686B" id="_x0000_s1032" type="#_x0000_t202" style="position:absolute;margin-left:43.6pt;margin-top:0;width:364.7pt;height:19.7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" stroked="f">
                <v:textbox>
                  <w:txbxContent>
                    <w:p w14:paraId="0DE47AA7" w14:textId="6661976B" w:rsidR="00174F16" w:rsidRDefault="00174F16">
                      <w:r>
                        <w:rPr>
                          <w:rFonts w:ascii="Arial" w:hAnsi="Arial" w:cs="Arial"/>
                          <w:color w:val="000000" w:themeColor="text1"/>
                          <w:sz w:val="20"/>
                          <w:szCs w:val="20"/>
                        </w:rPr>
                        <w:t>Table 7. Effect of treatment on Bulk density and Water holding capacity of soil</w:t>
                      </w:r>
                    </w:p>
                  </w:txbxContent>
                </v:textbox>
                <w10:wrap type="square"/>
              </v:shape>
            </w:pict>
          </mc:Fallback>
        </mc:AlternateContent>
      </w:r>
    </w:p>
    <w:p w14:paraId="08AC2BDD" w14:textId="77777777" w:rsidR="004E4A6D" w:rsidRDefault="004E4A6D">
      <w:pPr>
        <w:rPr>
          <w:rFonts w:ascii="Arial" w:hAnsi="Arial" w:cs="Arial"/>
          <w:color w:val="000000" w:themeColor="text1"/>
          <w:sz w:val="20"/>
          <w:szCs w:val="20"/>
        </w:rPr>
      </w:pPr>
    </w:p>
    <w:p w14:paraId="6D6D10D0" w14:textId="77777777" w:rsidR="004E4A6D" w:rsidRPr="007C1E05" w:rsidRDefault="004E4A6D">
      <w:pPr>
        <w:rPr>
          <w:rFonts w:ascii="Arial" w:hAnsi="Arial" w:cs="Arial"/>
          <w:color w:val="000000" w:themeColor="text1"/>
          <w:sz w:val="20"/>
          <w:szCs w:val="20"/>
        </w:rPr>
      </w:pPr>
    </w:p>
    <w:p w14:paraId="57A082F2" w14:textId="77777777" w:rsidR="00774C41" w:rsidRPr="007C1E05" w:rsidRDefault="00774C41">
      <w:pPr>
        <w:rPr>
          <w:rFonts w:ascii="Arial" w:hAnsi="Arial" w:cs="Arial"/>
          <w:color w:val="000000" w:themeColor="text1"/>
          <w:sz w:val="20"/>
          <w:szCs w:val="20"/>
        </w:rPr>
      </w:pPr>
    </w:p>
    <w:p w14:paraId="43CC6EAE" w14:textId="77777777" w:rsidR="00774C41" w:rsidRPr="007C1E05" w:rsidRDefault="00774C41">
      <w:pPr>
        <w:rPr>
          <w:rFonts w:ascii="Arial" w:hAnsi="Arial" w:cs="Arial"/>
          <w:color w:val="000000" w:themeColor="text1"/>
          <w:sz w:val="20"/>
          <w:szCs w:val="20"/>
        </w:rPr>
      </w:pPr>
    </w:p>
    <w:p w14:paraId="14BEF137" w14:textId="77777777" w:rsidR="00774C41" w:rsidRPr="007C1E05" w:rsidRDefault="00774C41">
      <w:pPr>
        <w:rPr>
          <w:rFonts w:ascii="Arial" w:hAnsi="Arial" w:cs="Arial"/>
          <w:color w:val="000000" w:themeColor="text1"/>
          <w:sz w:val="20"/>
          <w:szCs w:val="20"/>
        </w:rPr>
      </w:pPr>
    </w:p>
    <w:p w14:paraId="7C3882F3" w14:textId="77777777" w:rsidR="00774C41" w:rsidRPr="007C1E05" w:rsidRDefault="00774C41">
      <w:pPr>
        <w:rPr>
          <w:rFonts w:ascii="Arial" w:hAnsi="Arial" w:cs="Arial"/>
          <w:color w:val="000000" w:themeColor="text1"/>
          <w:sz w:val="20"/>
          <w:szCs w:val="20"/>
        </w:rPr>
      </w:pPr>
    </w:p>
    <w:p w14:paraId="1F04986B" w14:textId="77777777" w:rsidR="00774C41" w:rsidRPr="007C1E05" w:rsidRDefault="00774C41">
      <w:pPr>
        <w:rPr>
          <w:rFonts w:ascii="Arial" w:hAnsi="Arial" w:cs="Arial"/>
          <w:color w:val="000000" w:themeColor="text1"/>
          <w:sz w:val="20"/>
          <w:szCs w:val="20"/>
        </w:rPr>
      </w:pPr>
    </w:p>
    <w:p w14:paraId="341FE2D7" w14:textId="77777777" w:rsidR="0043173E" w:rsidRDefault="0043173E">
      <w:pPr>
        <w:rPr>
          <w:rFonts w:ascii="Arial" w:hAnsi="Arial" w:cs="Arial"/>
          <w:b/>
          <w:bCs/>
          <w:color w:val="000000" w:themeColor="text1"/>
          <w:sz w:val="20"/>
          <w:szCs w:val="20"/>
        </w:rPr>
      </w:pPr>
    </w:p>
    <w:p w14:paraId="30B3ED24" w14:textId="77777777" w:rsidR="00774C41" w:rsidRDefault="00774C41">
      <w:pPr>
        <w:rPr>
          <w:rFonts w:ascii="Arial" w:hAnsi="Arial" w:cs="Arial"/>
          <w:color w:val="000000" w:themeColor="text1"/>
          <w:sz w:val="20"/>
          <w:szCs w:val="20"/>
        </w:rPr>
      </w:pPr>
    </w:p>
    <w:p w14:paraId="25223788" w14:textId="77777777" w:rsidR="004E4A6D" w:rsidRDefault="004E4A6D">
      <w:pPr>
        <w:rPr>
          <w:rFonts w:ascii="Arial" w:hAnsi="Arial" w:cs="Arial"/>
          <w:color w:val="000000" w:themeColor="text1"/>
          <w:sz w:val="20"/>
          <w:szCs w:val="20"/>
        </w:rPr>
      </w:pPr>
    </w:p>
    <w:p w14:paraId="558301AA" w14:textId="77777777" w:rsidR="004E4A6D" w:rsidRDefault="004E4A6D">
      <w:pPr>
        <w:rPr>
          <w:rFonts w:ascii="Arial" w:hAnsi="Arial" w:cs="Arial"/>
          <w:color w:val="000000" w:themeColor="text1"/>
          <w:sz w:val="20"/>
          <w:szCs w:val="20"/>
        </w:rPr>
      </w:pPr>
    </w:p>
    <w:p w14:paraId="45C94EEC" w14:textId="77777777" w:rsidR="004E4A6D" w:rsidRDefault="004E4A6D">
      <w:pPr>
        <w:rPr>
          <w:rFonts w:ascii="Arial" w:hAnsi="Arial" w:cs="Arial"/>
          <w:color w:val="000000" w:themeColor="text1"/>
          <w:sz w:val="20"/>
          <w:szCs w:val="20"/>
        </w:rPr>
      </w:pPr>
    </w:p>
    <w:p w14:paraId="40388948" w14:textId="77777777" w:rsidR="004E4A6D" w:rsidRPr="007C1E05" w:rsidRDefault="004E4A6D">
      <w:pPr>
        <w:rPr>
          <w:rFonts w:ascii="Arial" w:hAnsi="Arial" w:cs="Arial"/>
          <w:color w:val="000000" w:themeColor="text1"/>
          <w:sz w:val="20"/>
          <w:szCs w:val="20"/>
        </w:rPr>
      </w:pPr>
    </w:p>
    <w:p w14:paraId="1991B535" w14:textId="7148C73A" w:rsidR="00774C41" w:rsidRPr="007C1E05" w:rsidRDefault="009046AC">
      <w:pPr>
        <w:rPr>
          <w:rFonts w:ascii="Arial" w:hAnsi="Arial" w:cs="Arial"/>
          <w:b/>
          <w:bCs/>
          <w:color w:val="000000" w:themeColor="text1"/>
        </w:rPr>
      </w:pPr>
      <w:r w:rsidRPr="007C1E05">
        <w:rPr>
          <w:rFonts w:ascii="Arial" w:hAnsi="Arial" w:cs="Arial"/>
          <w:b/>
          <w:bCs/>
          <w:color w:val="000000" w:themeColor="text1"/>
        </w:rPr>
        <w:t>4.</w:t>
      </w:r>
      <w:r w:rsidRPr="007C1E05">
        <w:rPr>
          <w:rFonts w:ascii="Arial" w:hAnsi="Arial" w:cs="Arial"/>
          <w:color w:val="000000" w:themeColor="text1"/>
          <w:sz w:val="20"/>
          <w:szCs w:val="20"/>
        </w:rPr>
        <w:t xml:space="preserve"> </w:t>
      </w:r>
      <w:r w:rsidRPr="007C1E05">
        <w:rPr>
          <w:rFonts w:ascii="Arial" w:hAnsi="Arial" w:cs="Arial"/>
          <w:b/>
          <w:bCs/>
          <w:color w:val="000000" w:themeColor="text1"/>
        </w:rPr>
        <w:t>CONCLUSION</w:t>
      </w:r>
    </w:p>
    <w:p w14:paraId="05E16BB1" w14:textId="13C42FE2" w:rsidR="00774C41" w:rsidRPr="007C1E05" w:rsidRDefault="009046AC">
      <w:pPr>
        <w:ind w:firstLine="720"/>
        <w:jc w:val="both"/>
        <w:rPr>
          <w:rFonts w:ascii="Arial" w:hAnsi="Arial" w:cs="Arial"/>
          <w:sz w:val="20"/>
          <w:szCs w:val="20"/>
        </w:rPr>
      </w:pPr>
      <w:r w:rsidRPr="007C1E05">
        <w:rPr>
          <w:rFonts w:ascii="Arial" w:hAnsi="Arial" w:cs="Arial"/>
          <w:sz w:val="20"/>
          <w:szCs w:val="20"/>
        </w:rPr>
        <w:t>The integrated nutrient stick formulation significantly influenced various soil characteristics in red sandy loam soil during the incubation study. T</w:t>
      </w:r>
      <w:r w:rsidRPr="007C1E05">
        <w:rPr>
          <w:rFonts w:ascii="Arial" w:hAnsi="Arial" w:cs="Arial"/>
          <w:sz w:val="20"/>
          <w:szCs w:val="20"/>
          <w:vertAlign w:val="subscript"/>
        </w:rPr>
        <w:t>5</w:t>
      </w:r>
      <w:r w:rsidRPr="007C1E05">
        <w:rPr>
          <w:rFonts w:ascii="Arial" w:hAnsi="Arial" w:cs="Arial"/>
          <w:sz w:val="20"/>
          <w:szCs w:val="20"/>
        </w:rPr>
        <w:t>, the integrated nutrient stick at 1.5:1 (</w:t>
      </w:r>
      <w:proofErr w:type="gramStart"/>
      <w:r w:rsidRPr="007C1E05">
        <w:rPr>
          <w:rFonts w:ascii="Arial" w:hAnsi="Arial" w:cs="Arial"/>
          <w:sz w:val="20"/>
          <w:szCs w:val="20"/>
        </w:rPr>
        <w:t>organic :</w:t>
      </w:r>
      <w:proofErr w:type="gramEnd"/>
      <w:r w:rsidRPr="007C1E05">
        <w:rPr>
          <w:rFonts w:ascii="Arial" w:hAnsi="Arial" w:cs="Arial"/>
          <w:sz w:val="20"/>
          <w:szCs w:val="20"/>
        </w:rPr>
        <w:t xml:space="preserve"> inorganic) ratio, resulted in maximum availability of key nutrients such as nitrogen, potassium, calcium ,magnesium, iron, manganese ,copper ,and zinc at 60 days, along with improved physical properties like reduced bulk density and enhanced water holding capacity. T</w:t>
      </w:r>
      <w:r w:rsidRPr="007C1E05">
        <w:rPr>
          <w:rFonts w:ascii="Arial" w:hAnsi="Arial" w:cs="Arial"/>
          <w:sz w:val="20"/>
          <w:szCs w:val="20"/>
          <w:vertAlign w:val="subscript"/>
        </w:rPr>
        <w:t>4</w:t>
      </w:r>
      <w:r w:rsidRPr="007C1E05">
        <w:rPr>
          <w:rFonts w:ascii="Arial" w:hAnsi="Arial" w:cs="Arial"/>
          <w:sz w:val="20"/>
          <w:szCs w:val="20"/>
        </w:rPr>
        <w:t xml:space="preserve"> (1:1.5 ratio) excelled in phosphorus (238.05 kg/ha), sulphur (145 mg/kg), and initial N release, outperforming KAU package of practices (T</w:t>
      </w:r>
      <w:r w:rsidRPr="00BD4C80">
        <w:rPr>
          <w:rFonts w:ascii="Arial" w:hAnsi="Arial" w:cs="Arial"/>
          <w:sz w:val="20"/>
          <w:szCs w:val="20"/>
          <w:vertAlign w:val="subscript"/>
        </w:rPr>
        <w:t>1</w:t>
      </w:r>
      <w:r w:rsidRPr="007C1E05">
        <w:rPr>
          <w:rFonts w:ascii="Arial" w:hAnsi="Arial" w:cs="Arial"/>
          <w:sz w:val="20"/>
          <w:szCs w:val="20"/>
        </w:rPr>
        <w:t xml:space="preserve">) and </w:t>
      </w:r>
      <w:r w:rsidR="009F4466" w:rsidRPr="007C1E05">
        <w:rPr>
          <w:rFonts w:ascii="Arial" w:hAnsi="Arial" w:cs="Arial"/>
          <w:sz w:val="20"/>
          <w:szCs w:val="20"/>
        </w:rPr>
        <w:t xml:space="preserve">the </w:t>
      </w:r>
      <w:r w:rsidRPr="007C1E05">
        <w:rPr>
          <w:rFonts w:ascii="Arial" w:hAnsi="Arial" w:cs="Arial"/>
          <w:sz w:val="20"/>
          <w:szCs w:val="20"/>
        </w:rPr>
        <w:t>mineral</w:t>
      </w:r>
      <w:r w:rsidR="00437B91" w:rsidRPr="007C1E05">
        <w:rPr>
          <w:rFonts w:ascii="Arial" w:hAnsi="Arial" w:cs="Arial"/>
          <w:sz w:val="20"/>
          <w:szCs w:val="20"/>
        </w:rPr>
        <w:t xml:space="preserve"> </w:t>
      </w:r>
      <w:r w:rsidRPr="007C1E05">
        <w:rPr>
          <w:rFonts w:ascii="Arial" w:hAnsi="Arial" w:cs="Arial"/>
          <w:sz w:val="20"/>
          <w:szCs w:val="20"/>
        </w:rPr>
        <w:t>only nutrient stick (T</w:t>
      </w:r>
      <w:r w:rsidRPr="00BD4C80">
        <w:rPr>
          <w:rFonts w:ascii="Arial" w:hAnsi="Arial" w:cs="Arial"/>
          <w:sz w:val="20"/>
          <w:szCs w:val="20"/>
          <w:vertAlign w:val="subscript"/>
        </w:rPr>
        <w:t>2</w:t>
      </w:r>
      <w:r w:rsidRPr="007C1E05">
        <w:rPr>
          <w:rFonts w:ascii="Arial" w:hAnsi="Arial" w:cs="Arial"/>
          <w:sz w:val="20"/>
          <w:szCs w:val="20"/>
        </w:rPr>
        <w:t xml:space="preserve">). The study thus indicates that application of integrated nutrient sticks at recommended ratio is an efficient and effective approach for sustained nutrient release, soil pH improvement, and better nutrient-use efficiency in red sandy loam soils of Kerala. This practice can be recommended for sustainable soil health enhancement and reduced nutrient losses in crops like ginger on such soils. </w:t>
      </w:r>
    </w:p>
    <w:p w14:paraId="33ED0E53" w14:textId="77777777" w:rsidR="00774C41" w:rsidRPr="007C1E05" w:rsidRDefault="009046AC">
      <w:pPr>
        <w:ind w:firstLine="720"/>
        <w:jc w:val="both"/>
        <w:rPr>
          <w:rFonts w:ascii="Arial" w:hAnsi="Arial" w:cs="Arial"/>
          <w:color w:val="000000" w:themeColor="text1"/>
          <w:sz w:val="20"/>
          <w:szCs w:val="20"/>
        </w:rPr>
      </w:pPr>
      <w:r w:rsidRPr="007C1E05">
        <w:rPr>
          <w:rFonts w:ascii="Arial" w:hAnsi="Arial" w:cs="Arial"/>
          <w:sz w:val="20"/>
          <w:szCs w:val="20"/>
        </w:rPr>
        <w:t>Overall, integrated nutrient sticks resulted in superior nutrient availability and soil physical properties compared to conventional methods, indicating their potential as a beneficial slow-release nutrient management strategy. However, it is important to acknowledge that nutrient release rates may vary with soil type, organic: inorganic ratios, and environmental conditions, and integrated sticks should complement rather than replace soil testing and balanced fertilisation.</w:t>
      </w:r>
    </w:p>
    <w:p w14:paraId="4021F56B" w14:textId="77777777" w:rsidR="00CB3DCF" w:rsidRPr="00907ECB" w:rsidRDefault="00CB3DCF" w:rsidP="00735277">
      <w:pPr>
        <w:jc w:val="both"/>
        <w:rPr>
          <w:rFonts w:ascii="Arial" w:hAnsi="Arial" w:cs="Arial"/>
          <w:b/>
          <w:sz w:val="20"/>
          <w:szCs w:val="20"/>
          <w:highlight w:val="yellow"/>
        </w:rPr>
      </w:pPr>
      <w:r w:rsidRPr="00907ECB">
        <w:rPr>
          <w:rFonts w:ascii="Arial" w:hAnsi="Arial" w:cs="Arial"/>
          <w:b/>
          <w:sz w:val="20"/>
          <w:szCs w:val="20"/>
          <w:highlight w:val="yellow"/>
        </w:rPr>
        <w:t>Disclaimer (Artificial intelligence)</w:t>
      </w:r>
    </w:p>
    <w:p w14:paraId="71D0DA57" w14:textId="77777777" w:rsidR="00CB3DCF" w:rsidRPr="00907ECB" w:rsidRDefault="00CB3DCF" w:rsidP="00735277">
      <w:pPr>
        <w:jc w:val="both"/>
        <w:rPr>
          <w:rFonts w:ascii="Arial" w:hAnsi="Arial" w:cs="Arial"/>
          <w:sz w:val="20"/>
          <w:szCs w:val="20"/>
          <w:highlight w:val="yellow"/>
        </w:rPr>
      </w:pPr>
      <w:r w:rsidRPr="00907ECB">
        <w:rPr>
          <w:rFonts w:ascii="Arial" w:hAnsi="Arial" w:cs="Arial"/>
          <w:sz w:val="20"/>
          <w:szCs w:val="20"/>
          <w:highlight w:val="yellow"/>
        </w:rPr>
        <w:t xml:space="preserve">Author(s) hereby declare that NO generative AI technologies such as Large Language Models (ChatGPT, COPILOT, etc.) and text-to-image generators have been used during the writing or editing of this manuscript. </w:t>
      </w:r>
    </w:p>
    <w:p w14:paraId="49197B33" w14:textId="77777777" w:rsidR="00774C41" w:rsidRPr="00907ECB" w:rsidRDefault="00774C41">
      <w:pPr>
        <w:jc w:val="both"/>
        <w:rPr>
          <w:rFonts w:ascii="Arial" w:hAnsi="Arial" w:cs="Arial"/>
          <w:color w:val="000000" w:themeColor="text1"/>
          <w:sz w:val="20"/>
          <w:szCs w:val="20"/>
        </w:rPr>
      </w:pPr>
    </w:p>
    <w:p w14:paraId="22957C62" w14:textId="77777777" w:rsidR="0094422C" w:rsidRDefault="0094422C">
      <w:pPr>
        <w:rPr>
          <w:rFonts w:ascii="Arial" w:hAnsi="Arial" w:cs="Arial"/>
          <w:b/>
          <w:bCs/>
          <w:color w:val="000000" w:themeColor="text1"/>
        </w:rPr>
      </w:pPr>
    </w:p>
    <w:p w14:paraId="11B8293A" w14:textId="77777777" w:rsidR="0094422C" w:rsidRDefault="0094422C">
      <w:pPr>
        <w:rPr>
          <w:rFonts w:ascii="Arial" w:hAnsi="Arial" w:cs="Arial"/>
          <w:b/>
          <w:bCs/>
          <w:color w:val="000000" w:themeColor="text1"/>
        </w:rPr>
      </w:pPr>
    </w:p>
    <w:p w14:paraId="16DE430D" w14:textId="77777777" w:rsidR="0094422C" w:rsidRDefault="0094422C">
      <w:pPr>
        <w:rPr>
          <w:rFonts w:ascii="Arial" w:hAnsi="Arial" w:cs="Arial"/>
          <w:b/>
          <w:bCs/>
          <w:color w:val="000000" w:themeColor="text1"/>
        </w:rPr>
      </w:pPr>
    </w:p>
    <w:p w14:paraId="71983E4C" w14:textId="611251F0" w:rsidR="00774C41" w:rsidRPr="007C1E05" w:rsidRDefault="009046AC">
      <w:pPr>
        <w:rPr>
          <w:rFonts w:ascii="Arial" w:hAnsi="Arial" w:cs="Arial"/>
          <w:b/>
          <w:bCs/>
          <w:color w:val="000000" w:themeColor="text1"/>
        </w:rPr>
      </w:pPr>
      <w:r w:rsidRPr="007C1E05">
        <w:rPr>
          <w:rFonts w:ascii="Arial" w:hAnsi="Arial" w:cs="Arial"/>
          <w:b/>
          <w:bCs/>
          <w:color w:val="000000" w:themeColor="text1"/>
        </w:rPr>
        <w:lastRenderedPageBreak/>
        <w:t>REFERENCE</w:t>
      </w:r>
    </w:p>
    <w:p w14:paraId="789AE397" w14:textId="77777777" w:rsidR="00774C41" w:rsidRPr="007C1E05" w:rsidRDefault="00774C41">
      <w:pPr>
        <w:rPr>
          <w:rFonts w:ascii="Arial" w:hAnsi="Arial" w:cs="Arial"/>
          <w:color w:val="000000" w:themeColor="text1"/>
          <w:sz w:val="20"/>
          <w:szCs w:val="20"/>
          <w:shd w:val="clear" w:color="auto" w:fill="FFFFFF"/>
        </w:rPr>
      </w:pPr>
    </w:p>
    <w:p w14:paraId="357F1E47" w14:textId="77777777" w:rsidR="0094422C" w:rsidRDefault="0094422C" w:rsidP="00AA4C76">
      <w:pPr>
        <w:spacing w:after="200"/>
        <w:ind w:left="851" w:hanging="851"/>
        <w:jc w:val="both"/>
        <w:rPr>
          <w:rFonts w:ascii="Arial" w:hAnsi="Arial" w:cs="Arial"/>
          <w:color w:val="000000" w:themeColor="text1"/>
          <w:sz w:val="20"/>
          <w:szCs w:val="20"/>
          <w:shd w:val="clear" w:color="auto" w:fill="FFFFFF"/>
        </w:rPr>
      </w:pPr>
      <w:proofErr w:type="spellStart"/>
      <w:r>
        <w:rPr>
          <w:rFonts w:ascii="Arial" w:hAnsi="Arial" w:cs="Arial"/>
          <w:color w:val="222222"/>
          <w:sz w:val="20"/>
          <w:szCs w:val="20"/>
          <w:shd w:val="clear" w:color="auto" w:fill="FFFFFF"/>
        </w:rPr>
        <w:t>Almutari</w:t>
      </w:r>
      <w:proofErr w:type="spellEnd"/>
      <w:r>
        <w:rPr>
          <w:rFonts w:ascii="Arial" w:hAnsi="Arial" w:cs="Arial"/>
          <w:color w:val="222222"/>
          <w:sz w:val="20"/>
          <w:szCs w:val="20"/>
          <w:shd w:val="clear" w:color="auto" w:fill="FFFFFF"/>
        </w:rPr>
        <w:t>, M. M. (2023). Synthesis and modification of slow-release fertilizers for sustainable agriculture and environment: a review. </w:t>
      </w:r>
      <w:r>
        <w:rPr>
          <w:rFonts w:ascii="Arial" w:hAnsi="Arial" w:cs="Arial"/>
          <w:i/>
          <w:iCs/>
          <w:color w:val="222222"/>
          <w:sz w:val="20"/>
          <w:szCs w:val="20"/>
          <w:shd w:val="clear" w:color="auto" w:fill="FFFFFF"/>
        </w:rPr>
        <w:t>Arabian Journal of Geosciences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16</w:t>
      </w:r>
      <w:r>
        <w:rPr>
          <w:rFonts w:ascii="Arial" w:hAnsi="Arial" w:cs="Arial"/>
          <w:color w:val="222222"/>
          <w:sz w:val="20"/>
          <w:szCs w:val="20"/>
          <w:shd w:val="clear" w:color="auto" w:fill="FFFFFF"/>
        </w:rPr>
        <w:t>(9), 518.</w:t>
      </w:r>
    </w:p>
    <w:p w14:paraId="68B968F3" w14:textId="77777777" w:rsidR="0094422C" w:rsidRPr="00AA4C76" w:rsidRDefault="0094422C">
      <w:pPr>
        <w:spacing w:after="200"/>
        <w:ind w:left="851" w:hanging="851"/>
        <w:rPr>
          <w:rFonts w:ascii="Arial" w:hAnsi="Arial" w:cs="Arial"/>
          <w:sz w:val="20"/>
          <w:szCs w:val="20"/>
        </w:rPr>
      </w:pPr>
      <w:r w:rsidRPr="00AA4C76">
        <w:rPr>
          <w:rFonts w:ascii="Arial" w:hAnsi="Arial" w:cs="Arial"/>
          <w:sz w:val="20"/>
          <w:szCs w:val="20"/>
        </w:rPr>
        <w:t xml:space="preserve">Arbaaz, B. K., Syed, Ismail, &amp; Dhawan, A. S. (2014). Influence the </w:t>
      </w:r>
      <w:proofErr w:type="gramStart"/>
      <w:r w:rsidRPr="00AA4C76">
        <w:rPr>
          <w:rFonts w:ascii="Arial" w:hAnsi="Arial" w:cs="Arial"/>
          <w:sz w:val="20"/>
          <w:szCs w:val="20"/>
        </w:rPr>
        <w:t>long term</w:t>
      </w:r>
      <w:proofErr w:type="gramEnd"/>
      <w:r w:rsidRPr="00AA4C76">
        <w:rPr>
          <w:rFonts w:ascii="Arial" w:hAnsi="Arial" w:cs="Arial"/>
          <w:sz w:val="20"/>
          <w:szCs w:val="20"/>
        </w:rPr>
        <w:t xml:space="preserve"> use of farm yard manure and inorganic fertilizer on grand and nutrient availability in </w:t>
      </w:r>
      <w:proofErr w:type="spellStart"/>
      <w:r w:rsidRPr="00AA4C76">
        <w:rPr>
          <w:rFonts w:ascii="Arial" w:hAnsi="Arial" w:cs="Arial"/>
          <w:sz w:val="20"/>
          <w:szCs w:val="20"/>
        </w:rPr>
        <w:t>vertisol</w:t>
      </w:r>
      <w:proofErr w:type="spellEnd"/>
      <w:r w:rsidRPr="00AA4C76">
        <w:rPr>
          <w:rFonts w:ascii="Arial" w:hAnsi="Arial" w:cs="Arial"/>
          <w:sz w:val="20"/>
          <w:szCs w:val="20"/>
        </w:rPr>
        <w:t xml:space="preserve"> under soybean safflower sequence cropping. </w:t>
      </w:r>
      <w:r w:rsidRPr="00AA4C76">
        <w:rPr>
          <w:rFonts w:ascii="Arial" w:hAnsi="Arial" w:cs="Arial"/>
          <w:i/>
          <w:iCs/>
          <w:sz w:val="20"/>
          <w:szCs w:val="20"/>
        </w:rPr>
        <w:t>Legume Research</w:t>
      </w:r>
      <w:r w:rsidRPr="00AA4C76">
        <w:rPr>
          <w:rFonts w:ascii="Arial" w:hAnsi="Arial" w:cs="Arial"/>
          <w:sz w:val="20"/>
          <w:szCs w:val="20"/>
        </w:rPr>
        <w:t>. 37(6), 600-606.</w:t>
      </w:r>
    </w:p>
    <w:p w14:paraId="2BFC2658" w14:textId="77777777" w:rsidR="0094422C" w:rsidRPr="00AA4C76" w:rsidRDefault="0094422C">
      <w:pPr>
        <w:spacing w:after="200"/>
        <w:ind w:left="851" w:hanging="851"/>
        <w:jc w:val="both"/>
        <w:rPr>
          <w:rFonts w:ascii="Arial" w:hAnsi="Arial" w:cs="Arial"/>
          <w:color w:val="000000" w:themeColor="text1"/>
          <w:sz w:val="20"/>
          <w:szCs w:val="20"/>
          <w:shd w:val="clear" w:color="auto" w:fill="FFFFFF"/>
        </w:rPr>
      </w:pPr>
      <w:r w:rsidRPr="00AA4C76">
        <w:rPr>
          <w:rFonts w:ascii="Arial" w:hAnsi="Arial" w:cs="Arial"/>
          <w:color w:val="000000" w:themeColor="text1"/>
          <w:sz w:val="20"/>
          <w:szCs w:val="20"/>
          <w:shd w:val="clear" w:color="auto" w:fill="FFFFFF"/>
        </w:rPr>
        <w:t xml:space="preserve">Bhattacharjee, P., Patel, M. J., </w:t>
      </w:r>
      <w:proofErr w:type="spellStart"/>
      <w:r w:rsidRPr="00AA4C76">
        <w:rPr>
          <w:rFonts w:ascii="Arial" w:hAnsi="Arial" w:cs="Arial"/>
          <w:color w:val="000000" w:themeColor="text1"/>
          <w:sz w:val="20"/>
          <w:szCs w:val="20"/>
          <w:shd w:val="clear" w:color="auto" w:fill="FFFFFF"/>
        </w:rPr>
        <w:t>Warang</w:t>
      </w:r>
      <w:proofErr w:type="spellEnd"/>
      <w:r w:rsidRPr="00AA4C76">
        <w:rPr>
          <w:rFonts w:ascii="Arial" w:hAnsi="Arial" w:cs="Arial"/>
          <w:color w:val="000000" w:themeColor="text1"/>
          <w:sz w:val="20"/>
          <w:szCs w:val="20"/>
          <w:shd w:val="clear" w:color="auto" w:fill="FFFFFF"/>
        </w:rPr>
        <w:t>, O., Jadav, N. J., &amp; Debbarma, S. (2024). Impact of Integrated Nutrient Management on Yield, Soil, and Plant Nutrient Status in Sweet Orange (</w:t>
      </w:r>
      <w:r w:rsidRPr="00AA4C76">
        <w:rPr>
          <w:rFonts w:ascii="Arial" w:hAnsi="Arial" w:cs="Arial"/>
          <w:i/>
          <w:iCs/>
          <w:color w:val="000000" w:themeColor="text1"/>
          <w:sz w:val="20"/>
          <w:szCs w:val="20"/>
          <w:shd w:val="clear" w:color="auto" w:fill="FFFFFF"/>
        </w:rPr>
        <w:t>Citrus sinensis</w:t>
      </w:r>
      <w:r w:rsidRPr="00AA4C76">
        <w:rPr>
          <w:rFonts w:ascii="Arial" w:hAnsi="Arial" w:cs="Arial"/>
          <w:color w:val="000000" w:themeColor="text1"/>
          <w:sz w:val="20"/>
          <w:szCs w:val="20"/>
          <w:shd w:val="clear" w:color="auto" w:fill="FFFFFF"/>
        </w:rPr>
        <w:t> L.) cv. Phule Mosambi. </w:t>
      </w:r>
      <w:r w:rsidRPr="00AA4C76">
        <w:rPr>
          <w:rFonts w:ascii="Arial" w:hAnsi="Arial" w:cs="Arial"/>
          <w:i/>
          <w:iCs/>
          <w:color w:val="000000" w:themeColor="text1"/>
          <w:sz w:val="20"/>
          <w:szCs w:val="20"/>
          <w:shd w:val="clear" w:color="auto" w:fill="FFFFFF"/>
        </w:rPr>
        <w:t>Communications in Soil Science and Plant Analysis</w:t>
      </w:r>
      <w:r w:rsidRPr="00AA4C76">
        <w:rPr>
          <w:rFonts w:ascii="Arial" w:hAnsi="Arial" w:cs="Arial"/>
          <w:color w:val="000000" w:themeColor="text1"/>
          <w:sz w:val="20"/>
          <w:szCs w:val="20"/>
          <w:shd w:val="clear" w:color="auto" w:fill="FFFFFF"/>
        </w:rPr>
        <w:t>, </w:t>
      </w:r>
      <w:r w:rsidRPr="00AA4C76">
        <w:rPr>
          <w:rFonts w:ascii="Arial" w:hAnsi="Arial" w:cs="Arial"/>
          <w:i/>
          <w:iCs/>
          <w:color w:val="000000" w:themeColor="text1"/>
          <w:sz w:val="20"/>
          <w:szCs w:val="20"/>
          <w:shd w:val="clear" w:color="auto" w:fill="FFFFFF"/>
        </w:rPr>
        <w:t>55</w:t>
      </w:r>
      <w:r w:rsidRPr="00AA4C76">
        <w:rPr>
          <w:rFonts w:ascii="Arial" w:hAnsi="Arial" w:cs="Arial"/>
          <w:color w:val="000000" w:themeColor="text1"/>
          <w:sz w:val="20"/>
          <w:szCs w:val="20"/>
          <w:shd w:val="clear" w:color="auto" w:fill="FFFFFF"/>
        </w:rPr>
        <w:t xml:space="preserve">(16), 2379–2392. </w:t>
      </w:r>
    </w:p>
    <w:p w14:paraId="0357BF4F" w14:textId="77777777" w:rsidR="0094422C" w:rsidRPr="00AA4C76" w:rsidRDefault="0094422C" w:rsidP="0079029F">
      <w:pPr>
        <w:spacing w:after="200"/>
        <w:ind w:left="851" w:hanging="851"/>
        <w:jc w:val="both"/>
        <w:rPr>
          <w:rFonts w:ascii="Arial" w:hAnsi="Arial" w:cs="Arial"/>
          <w:color w:val="000000" w:themeColor="text1"/>
          <w:sz w:val="20"/>
          <w:szCs w:val="20"/>
        </w:rPr>
      </w:pPr>
      <w:r w:rsidRPr="00AA4C76">
        <w:rPr>
          <w:rFonts w:ascii="Arial" w:hAnsi="Arial" w:cs="Arial"/>
          <w:color w:val="000000" w:themeColor="text1"/>
          <w:sz w:val="20"/>
          <w:szCs w:val="20"/>
        </w:rPr>
        <w:t xml:space="preserve">Black, C. A., Evans, D. D., Ensminger, L. E., White, J. L., &amp; Clark, F. E. (1965). </w:t>
      </w:r>
      <w:r w:rsidRPr="00AA4C76">
        <w:rPr>
          <w:rStyle w:val="Emphasis"/>
          <w:rFonts w:ascii="Arial" w:hAnsi="Arial" w:cs="Arial"/>
          <w:color w:val="000000" w:themeColor="text1"/>
          <w:sz w:val="20"/>
          <w:szCs w:val="20"/>
        </w:rPr>
        <w:t>Methods of Soil Analysis</w:t>
      </w:r>
      <w:r w:rsidRPr="00AA4C76">
        <w:rPr>
          <w:rFonts w:ascii="Arial" w:hAnsi="Arial" w:cs="Arial"/>
          <w:color w:val="000000" w:themeColor="text1"/>
          <w:sz w:val="20"/>
          <w:szCs w:val="20"/>
        </w:rPr>
        <w:t>. American Society of Agronomy, Madison, USA, 156.</w:t>
      </w:r>
    </w:p>
    <w:p w14:paraId="5852FC29" w14:textId="77777777" w:rsidR="0094422C" w:rsidRPr="00AA4C76" w:rsidRDefault="0094422C">
      <w:pPr>
        <w:spacing w:after="200"/>
        <w:ind w:left="851" w:hanging="851"/>
        <w:jc w:val="both"/>
        <w:rPr>
          <w:rFonts w:ascii="Arial" w:hAnsi="Arial" w:cs="Arial"/>
          <w:sz w:val="20"/>
          <w:szCs w:val="20"/>
        </w:rPr>
      </w:pPr>
      <w:r w:rsidRPr="00AA4C76">
        <w:rPr>
          <w:rFonts w:ascii="Arial" w:hAnsi="Arial" w:cs="Arial"/>
          <w:color w:val="222222"/>
          <w:sz w:val="20"/>
          <w:szCs w:val="20"/>
          <w:shd w:val="clear" w:color="auto" w:fill="FFFFFF"/>
        </w:rPr>
        <w:t>Bray, R. H., &amp; Kurtz, L. T. (1945). Determination of total, organic, and available forms of phosphorus in soils. </w:t>
      </w:r>
      <w:r w:rsidRPr="00AA4C76">
        <w:rPr>
          <w:rFonts w:ascii="Arial" w:hAnsi="Arial" w:cs="Arial"/>
          <w:i/>
          <w:iCs/>
          <w:color w:val="222222"/>
          <w:sz w:val="20"/>
          <w:szCs w:val="20"/>
          <w:shd w:val="clear" w:color="auto" w:fill="FFFFFF"/>
        </w:rPr>
        <w:t>Soil science</w:t>
      </w:r>
      <w:r w:rsidRPr="00AA4C76">
        <w:rPr>
          <w:rFonts w:ascii="Arial" w:hAnsi="Arial" w:cs="Arial"/>
          <w:color w:val="222222"/>
          <w:sz w:val="20"/>
          <w:szCs w:val="20"/>
          <w:shd w:val="clear" w:color="auto" w:fill="FFFFFF"/>
        </w:rPr>
        <w:t>, </w:t>
      </w:r>
      <w:r w:rsidRPr="00AA4C76">
        <w:rPr>
          <w:rFonts w:ascii="Arial" w:hAnsi="Arial" w:cs="Arial"/>
          <w:i/>
          <w:iCs/>
          <w:color w:val="222222"/>
          <w:sz w:val="20"/>
          <w:szCs w:val="20"/>
          <w:shd w:val="clear" w:color="auto" w:fill="FFFFFF"/>
        </w:rPr>
        <w:t>59</w:t>
      </w:r>
      <w:r w:rsidRPr="00AA4C76">
        <w:rPr>
          <w:rFonts w:ascii="Arial" w:hAnsi="Arial" w:cs="Arial"/>
          <w:color w:val="222222"/>
          <w:sz w:val="20"/>
          <w:szCs w:val="20"/>
          <w:shd w:val="clear" w:color="auto" w:fill="FFFFFF"/>
        </w:rPr>
        <w:t>(1), 39-46.</w:t>
      </w:r>
    </w:p>
    <w:p w14:paraId="02A08F29" w14:textId="77777777" w:rsidR="0094422C" w:rsidRPr="00AA4C76" w:rsidRDefault="0094422C" w:rsidP="0079029F">
      <w:pPr>
        <w:spacing w:after="200"/>
        <w:ind w:left="851" w:hanging="851"/>
        <w:jc w:val="both"/>
        <w:rPr>
          <w:rFonts w:ascii="Arial" w:hAnsi="Arial" w:cs="Arial"/>
          <w:color w:val="222222"/>
          <w:sz w:val="20"/>
          <w:szCs w:val="20"/>
          <w:shd w:val="clear" w:color="auto" w:fill="FFFFFF"/>
        </w:rPr>
      </w:pPr>
      <w:r w:rsidRPr="00AA4C76">
        <w:rPr>
          <w:rFonts w:ascii="Arial" w:hAnsi="Arial" w:cs="Arial"/>
          <w:color w:val="222222"/>
          <w:sz w:val="20"/>
          <w:szCs w:val="20"/>
          <w:shd w:val="clear" w:color="auto" w:fill="FFFFFF"/>
        </w:rPr>
        <w:t xml:space="preserve">da Silva, A. J., Netto, A. D. O. A., Lucas, A. A. T., de Araújo, R. R., &amp; de Sousa, A. D. F. (2020). Reduction of salinity and </w:t>
      </w:r>
      <w:proofErr w:type="spellStart"/>
      <w:r w:rsidRPr="00AA4C76">
        <w:rPr>
          <w:rFonts w:ascii="Arial" w:hAnsi="Arial" w:cs="Arial"/>
          <w:color w:val="222222"/>
          <w:sz w:val="20"/>
          <w:szCs w:val="20"/>
          <w:shd w:val="clear" w:color="auto" w:fill="FFFFFF"/>
        </w:rPr>
        <w:t>sodicity</w:t>
      </w:r>
      <w:proofErr w:type="spellEnd"/>
      <w:r w:rsidRPr="00AA4C76">
        <w:rPr>
          <w:rFonts w:ascii="Arial" w:hAnsi="Arial" w:cs="Arial"/>
          <w:color w:val="222222"/>
          <w:sz w:val="20"/>
          <w:szCs w:val="20"/>
          <w:shd w:val="clear" w:color="auto" w:fill="FFFFFF"/>
        </w:rPr>
        <w:t xml:space="preserve"> of saline-sodic soils under filed condition in Brazilian semi-arid region. </w:t>
      </w:r>
      <w:r w:rsidRPr="00AA4C76">
        <w:rPr>
          <w:rFonts w:ascii="Arial" w:hAnsi="Arial" w:cs="Arial"/>
          <w:i/>
          <w:iCs/>
          <w:color w:val="222222"/>
          <w:sz w:val="20"/>
          <w:szCs w:val="20"/>
          <w:shd w:val="clear" w:color="auto" w:fill="FFFFFF"/>
        </w:rPr>
        <w:t>Scientia Plena</w:t>
      </w:r>
      <w:r w:rsidRPr="00AA4C76">
        <w:rPr>
          <w:rFonts w:ascii="Arial" w:hAnsi="Arial" w:cs="Arial"/>
          <w:color w:val="222222"/>
          <w:sz w:val="20"/>
          <w:szCs w:val="20"/>
          <w:shd w:val="clear" w:color="auto" w:fill="FFFFFF"/>
        </w:rPr>
        <w:t>, </w:t>
      </w:r>
      <w:r w:rsidRPr="00AA4C76">
        <w:rPr>
          <w:rFonts w:ascii="Arial" w:hAnsi="Arial" w:cs="Arial"/>
          <w:i/>
          <w:iCs/>
          <w:color w:val="222222"/>
          <w:sz w:val="20"/>
          <w:szCs w:val="20"/>
          <w:shd w:val="clear" w:color="auto" w:fill="FFFFFF"/>
        </w:rPr>
        <w:t>16</w:t>
      </w:r>
      <w:r w:rsidRPr="00AA4C76">
        <w:rPr>
          <w:rFonts w:ascii="Arial" w:hAnsi="Arial" w:cs="Arial"/>
          <w:color w:val="222222"/>
          <w:sz w:val="20"/>
          <w:szCs w:val="20"/>
          <w:shd w:val="clear" w:color="auto" w:fill="FFFFFF"/>
        </w:rPr>
        <w:t>(9).</w:t>
      </w:r>
    </w:p>
    <w:p w14:paraId="64A0B856" w14:textId="77777777" w:rsidR="0094422C" w:rsidRPr="00AA4C76" w:rsidRDefault="0094422C">
      <w:pPr>
        <w:spacing w:after="200"/>
        <w:ind w:left="851" w:hanging="851"/>
        <w:jc w:val="both"/>
        <w:rPr>
          <w:rFonts w:ascii="Arial" w:hAnsi="Arial" w:cs="Arial"/>
          <w:color w:val="000000" w:themeColor="text1"/>
          <w:sz w:val="20"/>
          <w:szCs w:val="20"/>
        </w:rPr>
      </w:pPr>
      <w:r w:rsidRPr="00AA4C76">
        <w:rPr>
          <w:rFonts w:ascii="Arial" w:hAnsi="Arial" w:cs="Arial"/>
          <w:color w:val="000000" w:themeColor="text1"/>
          <w:sz w:val="20"/>
          <w:szCs w:val="20"/>
          <w:shd w:val="clear" w:color="auto" w:fill="FFFFFF"/>
        </w:rPr>
        <w:t xml:space="preserve">Dhaliwal, S.S., Sharma, S., Sharma, V., Shukla, A.K., </w:t>
      </w:r>
      <w:proofErr w:type="spellStart"/>
      <w:r w:rsidRPr="00AA4C76">
        <w:rPr>
          <w:rFonts w:ascii="Arial" w:hAnsi="Arial" w:cs="Arial"/>
          <w:color w:val="000000" w:themeColor="text1"/>
          <w:sz w:val="20"/>
          <w:szCs w:val="20"/>
          <w:shd w:val="clear" w:color="auto" w:fill="FFFFFF"/>
        </w:rPr>
        <w:t>Walia</w:t>
      </w:r>
      <w:proofErr w:type="spellEnd"/>
      <w:r w:rsidRPr="00AA4C76">
        <w:rPr>
          <w:rFonts w:ascii="Arial" w:hAnsi="Arial" w:cs="Arial"/>
          <w:color w:val="000000" w:themeColor="text1"/>
          <w:sz w:val="20"/>
          <w:szCs w:val="20"/>
          <w:shd w:val="clear" w:color="auto" w:fill="FFFFFF"/>
        </w:rPr>
        <w:t xml:space="preserve">, S.S., </w:t>
      </w:r>
      <w:proofErr w:type="spellStart"/>
      <w:r w:rsidRPr="00AA4C76">
        <w:rPr>
          <w:rFonts w:ascii="Arial" w:hAnsi="Arial" w:cs="Arial"/>
          <w:color w:val="000000" w:themeColor="text1"/>
          <w:sz w:val="20"/>
          <w:szCs w:val="20"/>
          <w:shd w:val="clear" w:color="auto" w:fill="FFFFFF"/>
        </w:rPr>
        <w:t>Alhomrani</w:t>
      </w:r>
      <w:proofErr w:type="spellEnd"/>
      <w:r w:rsidRPr="00AA4C76">
        <w:rPr>
          <w:rFonts w:ascii="Arial" w:hAnsi="Arial" w:cs="Arial"/>
          <w:color w:val="000000" w:themeColor="text1"/>
          <w:sz w:val="20"/>
          <w:szCs w:val="20"/>
          <w:shd w:val="clear" w:color="auto" w:fill="FFFFFF"/>
        </w:rPr>
        <w:t>, M., Gaber, A., Toor, A.S., Verma, V., Randhawa, M.K. and Pandher, L.K., 2021. Long-term integrated nutrient management in the maize–wheat cropping system in alluvial soils of North-Western India: Influence on soil organic carbon, microbial activity and nutrient status. </w:t>
      </w:r>
      <w:r w:rsidRPr="00AA4C76">
        <w:rPr>
          <w:rFonts w:ascii="Arial" w:hAnsi="Arial" w:cs="Arial"/>
          <w:i/>
          <w:iCs/>
          <w:color w:val="000000" w:themeColor="text1"/>
          <w:sz w:val="20"/>
          <w:szCs w:val="20"/>
          <w:shd w:val="clear" w:color="auto" w:fill="FFFFFF"/>
        </w:rPr>
        <w:t>Agronomy</w:t>
      </w:r>
      <w:r w:rsidRPr="00AA4C76">
        <w:rPr>
          <w:rFonts w:ascii="Arial" w:hAnsi="Arial" w:cs="Arial"/>
          <w:color w:val="000000" w:themeColor="text1"/>
          <w:sz w:val="20"/>
          <w:szCs w:val="20"/>
          <w:shd w:val="clear" w:color="auto" w:fill="FFFFFF"/>
        </w:rPr>
        <w:t>, 11(11), 2258.</w:t>
      </w:r>
    </w:p>
    <w:p w14:paraId="04CCAE0A" w14:textId="77777777" w:rsidR="0094422C" w:rsidRPr="00AA4C76" w:rsidRDefault="0094422C">
      <w:pPr>
        <w:spacing w:after="200"/>
        <w:ind w:left="851" w:hanging="851"/>
        <w:jc w:val="both"/>
        <w:rPr>
          <w:rFonts w:ascii="Arial" w:hAnsi="Arial" w:cs="Arial"/>
          <w:color w:val="000000" w:themeColor="text1"/>
          <w:sz w:val="20"/>
          <w:szCs w:val="20"/>
          <w:shd w:val="clear" w:color="auto" w:fill="FFFFFF"/>
        </w:rPr>
      </w:pPr>
      <w:r w:rsidRPr="00AA4C76">
        <w:rPr>
          <w:rFonts w:ascii="Arial" w:hAnsi="Arial" w:cs="Arial"/>
          <w:color w:val="000000" w:themeColor="text1"/>
          <w:sz w:val="20"/>
          <w:szCs w:val="20"/>
          <w:shd w:val="clear" w:color="auto" w:fill="FFFFFF"/>
        </w:rPr>
        <w:t>Ding, W., He, P., Zhang, J., Liu, Y., Xu, X., Ullah, S., &amp; Zhou, W. (2020). Optimizing rates and sources of nutrient input to mitigate nitrogen, phosphorus, and carbon losses from rice paddies. </w:t>
      </w:r>
      <w:r w:rsidRPr="00AA4C76">
        <w:rPr>
          <w:rFonts w:ascii="Arial" w:hAnsi="Arial" w:cs="Arial"/>
          <w:i/>
          <w:iCs/>
          <w:color w:val="000000" w:themeColor="text1"/>
          <w:sz w:val="20"/>
          <w:szCs w:val="20"/>
          <w:shd w:val="clear" w:color="auto" w:fill="FFFFFF"/>
        </w:rPr>
        <w:t>Journal of Cleaner Production</w:t>
      </w:r>
      <w:r w:rsidRPr="00AA4C76">
        <w:rPr>
          <w:rFonts w:ascii="Arial" w:hAnsi="Arial" w:cs="Arial"/>
          <w:color w:val="000000" w:themeColor="text1"/>
          <w:sz w:val="20"/>
          <w:szCs w:val="20"/>
          <w:shd w:val="clear" w:color="auto" w:fill="FFFFFF"/>
        </w:rPr>
        <w:t>, </w:t>
      </w:r>
      <w:r w:rsidRPr="00AA4C76">
        <w:rPr>
          <w:rFonts w:ascii="Arial" w:hAnsi="Arial" w:cs="Arial"/>
          <w:i/>
          <w:iCs/>
          <w:color w:val="000000" w:themeColor="text1"/>
          <w:sz w:val="20"/>
          <w:szCs w:val="20"/>
          <w:shd w:val="clear" w:color="auto" w:fill="FFFFFF"/>
        </w:rPr>
        <w:t>256</w:t>
      </w:r>
      <w:r w:rsidRPr="00AA4C76">
        <w:rPr>
          <w:rFonts w:ascii="Arial" w:hAnsi="Arial" w:cs="Arial"/>
          <w:color w:val="000000" w:themeColor="text1"/>
          <w:sz w:val="20"/>
          <w:szCs w:val="20"/>
          <w:shd w:val="clear" w:color="auto" w:fill="FFFFFF"/>
        </w:rPr>
        <w:t>, 120603.</w:t>
      </w:r>
    </w:p>
    <w:p w14:paraId="3B3D643D" w14:textId="77777777" w:rsidR="0094422C" w:rsidRPr="00AA4C76" w:rsidRDefault="0094422C">
      <w:pPr>
        <w:spacing w:after="200"/>
        <w:ind w:left="851" w:hanging="851"/>
        <w:jc w:val="both"/>
        <w:rPr>
          <w:rFonts w:ascii="Arial" w:hAnsi="Arial" w:cs="Arial"/>
          <w:color w:val="000000" w:themeColor="text1"/>
          <w:sz w:val="20"/>
          <w:szCs w:val="20"/>
        </w:rPr>
      </w:pPr>
      <w:proofErr w:type="spellStart"/>
      <w:r w:rsidRPr="00AA4C76">
        <w:rPr>
          <w:rFonts w:ascii="Arial" w:hAnsi="Arial" w:cs="Arial"/>
          <w:color w:val="000000" w:themeColor="text1"/>
          <w:sz w:val="20"/>
          <w:szCs w:val="20"/>
          <w:shd w:val="clear" w:color="auto" w:fill="FFFFFF"/>
        </w:rPr>
        <w:t>Erhunmwunse</w:t>
      </w:r>
      <w:proofErr w:type="spellEnd"/>
      <w:r w:rsidRPr="00AA4C76">
        <w:rPr>
          <w:rFonts w:ascii="Arial" w:hAnsi="Arial" w:cs="Arial"/>
          <w:color w:val="000000" w:themeColor="text1"/>
          <w:sz w:val="20"/>
          <w:szCs w:val="20"/>
          <w:shd w:val="clear" w:color="auto" w:fill="FFFFFF"/>
        </w:rPr>
        <w:t xml:space="preserve">, A. S., &amp; </w:t>
      </w:r>
      <w:proofErr w:type="spellStart"/>
      <w:r w:rsidRPr="00AA4C76">
        <w:rPr>
          <w:rFonts w:ascii="Arial" w:hAnsi="Arial" w:cs="Arial"/>
          <w:color w:val="000000" w:themeColor="text1"/>
          <w:sz w:val="20"/>
          <w:szCs w:val="20"/>
          <w:shd w:val="clear" w:color="auto" w:fill="FFFFFF"/>
        </w:rPr>
        <w:t>Farmaha</w:t>
      </w:r>
      <w:proofErr w:type="spellEnd"/>
      <w:r w:rsidRPr="00AA4C76">
        <w:rPr>
          <w:rFonts w:ascii="Arial" w:hAnsi="Arial" w:cs="Arial"/>
          <w:color w:val="000000" w:themeColor="text1"/>
          <w:sz w:val="20"/>
          <w:szCs w:val="20"/>
          <w:shd w:val="clear" w:color="auto" w:fill="FFFFFF"/>
        </w:rPr>
        <w:t xml:space="preserve">, B. S. (2023). Soybean response to potassium, magnesium, and </w:t>
      </w:r>
      <w:proofErr w:type="spellStart"/>
      <w:r w:rsidRPr="00AA4C76">
        <w:rPr>
          <w:rFonts w:ascii="Arial" w:hAnsi="Arial" w:cs="Arial"/>
          <w:color w:val="000000" w:themeColor="text1"/>
          <w:sz w:val="20"/>
          <w:szCs w:val="20"/>
          <w:shd w:val="clear" w:color="auto" w:fill="FFFFFF"/>
        </w:rPr>
        <w:t>sulfur</w:t>
      </w:r>
      <w:proofErr w:type="spellEnd"/>
      <w:r w:rsidRPr="00AA4C76">
        <w:rPr>
          <w:rFonts w:ascii="Arial" w:hAnsi="Arial" w:cs="Arial"/>
          <w:color w:val="000000" w:themeColor="text1"/>
          <w:sz w:val="20"/>
          <w:szCs w:val="20"/>
          <w:shd w:val="clear" w:color="auto" w:fill="FFFFFF"/>
        </w:rPr>
        <w:t xml:space="preserve"> fertilization on </w:t>
      </w:r>
      <w:proofErr w:type="spellStart"/>
      <w:r w:rsidRPr="00AA4C76">
        <w:rPr>
          <w:rFonts w:ascii="Arial" w:hAnsi="Arial" w:cs="Arial"/>
          <w:color w:val="000000" w:themeColor="text1"/>
          <w:sz w:val="20"/>
          <w:szCs w:val="20"/>
          <w:shd w:val="clear" w:color="auto" w:fill="FFFFFF"/>
        </w:rPr>
        <w:t>Southeastern</w:t>
      </w:r>
      <w:proofErr w:type="spellEnd"/>
      <w:r w:rsidRPr="00AA4C76">
        <w:rPr>
          <w:rFonts w:ascii="Arial" w:hAnsi="Arial" w:cs="Arial"/>
          <w:color w:val="000000" w:themeColor="text1"/>
          <w:sz w:val="20"/>
          <w:szCs w:val="20"/>
          <w:shd w:val="clear" w:color="auto" w:fill="FFFFFF"/>
        </w:rPr>
        <w:t xml:space="preserve"> Coastal Plain soils. </w:t>
      </w:r>
      <w:proofErr w:type="spellStart"/>
      <w:r w:rsidRPr="00AA4C76">
        <w:rPr>
          <w:rFonts w:ascii="Arial" w:hAnsi="Arial" w:cs="Arial"/>
          <w:i/>
          <w:iCs/>
          <w:color w:val="000000" w:themeColor="text1"/>
          <w:sz w:val="20"/>
          <w:szCs w:val="20"/>
          <w:shd w:val="clear" w:color="auto" w:fill="FFFFFF"/>
        </w:rPr>
        <w:t>Agrosystems</w:t>
      </w:r>
      <w:proofErr w:type="spellEnd"/>
      <w:r w:rsidRPr="00AA4C76">
        <w:rPr>
          <w:rFonts w:ascii="Arial" w:hAnsi="Arial" w:cs="Arial"/>
          <w:i/>
          <w:iCs/>
          <w:color w:val="000000" w:themeColor="text1"/>
          <w:sz w:val="20"/>
          <w:szCs w:val="20"/>
          <w:shd w:val="clear" w:color="auto" w:fill="FFFFFF"/>
        </w:rPr>
        <w:t>, Geosciences &amp; Environment</w:t>
      </w:r>
      <w:r w:rsidRPr="00AA4C76">
        <w:rPr>
          <w:rFonts w:ascii="Arial" w:hAnsi="Arial" w:cs="Arial"/>
          <w:color w:val="000000" w:themeColor="text1"/>
          <w:sz w:val="20"/>
          <w:szCs w:val="20"/>
          <w:shd w:val="clear" w:color="auto" w:fill="FFFFFF"/>
        </w:rPr>
        <w:t>, </w:t>
      </w:r>
      <w:r w:rsidRPr="00AA4C76">
        <w:rPr>
          <w:rFonts w:ascii="Arial" w:hAnsi="Arial" w:cs="Arial"/>
          <w:i/>
          <w:iCs/>
          <w:color w:val="000000" w:themeColor="text1"/>
          <w:sz w:val="20"/>
          <w:szCs w:val="20"/>
          <w:shd w:val="clear" w:color="auto" w:fill="FFFFFF"/>
        </w:rPr>
        <w:t>6</w:t>
      </w:r>
      <w:r w:rsidRPr="00AA4C76">
        <w:rPr>
          <w:rFonts w:ascii="Arial" w:hAnsi="Arial" w:cs="Arial"/>
          <w:color w:val="000000" w:themeColor="text1"/>
          <w:sz w:val="20"/>
          <w:szCs w:val="20"/>
          <w:shd w:val="clear" w:color="auto" w:fill="FFFFFF"/>
        </w:rPr>
        <w:t>(1), 20333.</w:t>
      </w:r>
    </w:p>
    <w:p w14:paraId="3D3B5140" w14:textId="77777777" w:rsidR="0094422C" w:rsidRPr="00AA4C76" w:rsidRDefault="0094422C">
      <w:pPr>
        <w:spacing w:after="200"/>
        <w:ind w:left="851" w:hanging="851"/>
        <w:jc w:val="both"/>
        <w:rPr>
          <w:rFonts w:ascii="Arial" w:hAnsi="Arial" w:cs="Arial"/>
          <w:color w:val="000000" w:themeColor="text1"/>
          <w:sz w:val="20"/>
          <w:szCs w:val="20"/>
          <w:shd w:val="clear" w:color="auto" w:fill="FFFFFF"/>
        </w:rPr>
      </w:pPr>
      <w:r w:rsidRPr="00AA4C76">
        <w:rPr>
          <w:rFonts w:ascii="Arial" w:hAnsi="Arial" w:cs="Arial"/>
          <w:color w:val="000000" w:themeColor="text1"/>
          <w:sz w:val="20"/>
          <w:szCs w:val="20"/>
          <w:shd w:val="clear" w:color="auto" w:fill="FFFFFF"/>
        </w:rPr>
        <w:t xml:space="preserve">Guo, J. H., Liu, X. J., Zhang, Y., Shen, J. L., Han, W. X., Zhang, W. F., Christie, P., Goulding, K. W. T., </w:t>
      </w:r>
      <w:proofErr w:type="spellStart"/>
      <w:r w:rsidRPr="00AA4C76">
        <w:rPr>
          <w:rFonts w:ascii="Arial" w:hAnsi="Arial" w:cs="Arial"/>
          <w:color w:val="000000" w:themeColor="text1"/>
          <w:sz w:val="20"/>
          <w:szCs w:val="20"/>
          <w:shd w:val="clear" w:color="auto" w:fill="FFFFFF"/>
        </w:rPr>
        <w:t>Vitousek</w:t>
      </w:r>
      <w:proofErr w:type="spellEnd"/>
      <w:r w:rsidRPr="00AA4C76">
        <w:rPr>
          <w:rFonts w:ascii="Arial" w:hAnsi="Arial" w:cs="Arial"/>
          <w:color w:val="000000" w:themeColor="text1"/>
          <w:sz w:val="20"/>
          <w:szCs w:val="20"/>
          <w:shd w:val="clear" w:color="auto" w:fill="FFFFFF"/>
        </w:rPr>
        <w:t>, P. M., &amp; Zhang, F. S., (2010). Significant acidification in major Chinese croplands. </w:t>
      </w:r>
      <w:r w:rsidRPr="00AA4C76">
        <w:rPr>
          <w:rFonts w:ascii="Arial" w:hAnsi="Arial" w:cs="Arial"/>
          <w:i/>
          <w:iCs/>
          <w:color w:val="000000" w:themeColor="text1"/>
          <w:sz w:val="20"/>
          <w:szCs w:val="20"/>
          <w:shd w:val="clear" w:color="auto" w:fill="FFFFFF"/>
        </w:rPr>
        <w:t>Science</w:t>
      </w:r>
      <w:r w:rsidRPr="00AA4C76">
        <w:rPr>
          <w:rFonts w:ascii="Arial" w:hAnsi="Arial" w:cs="Arial"/>
          <w:color w:val="000000" w:themeColor="text1"/>
          <w:sz w:val="20"/>
          <w:szCs w:val="20"/>
          <w:shd w:val="clear" w:color="auto" w:fill="FFFFFF"/>
        </w:rPr>
        <w:t>, </w:t>
      </w:r>
      <w:r w:rsidRPr="00AA4C76">
        <w:rPr>
          <w:rFonts w:ascii="Arial" w:hAnsi="Arial" w:cs="Arial"/>
          <w:i/>
          <w:iCs/>
          <w:color w:val="000000" w:themeColor="text1"/>
          <w:sz w:val="20"/>
          <w:szCs w:val="20"/>
          <w:shd w:val="clear" w:color="auto" w:fill="FFFFFF"/>
        </w:rPr>
        <w:t>327</w:t>
      </w:r>
      <w:r w:rsidRPr="00AA4C76">
        <w:rPr>
          <w:rFonts w:ascii="Arial" w:hAnsi="Arial" w:cs="Arial"/>
          <w:color w:val="000000" w:themeColor="text1"/>
          <w:sz w:val="20"/>
          <w:szCs w:val="20"/>
          <w:shd w:val="clear" w:color="auto" w:fill="FFFFFF"/>
        </w:rPr>
        <w:t>(5968),1008-1010.</w:t>
      </w:r>
    </w:p>
    <w:p w14:paraId="27A8DCF8" w14:textId="77777777" w:rsidR="0094422C" w:rsidRPr="00AA4C76" w:rsidRDefault="0094422C" w:rsidP="0079029F">
      <w:pPr>
        <w:spacing w:after="200"/>
        <w:ind w:left="851" w:hanging="851"/>
        <w:jc w:val="both"/>
        <w:rPr>
          <w:rFonts w:ascii="Arial" w:hAnsi="Arial" w:cs="Arial"/>
          <w:color w:val="222222"/>
          <w:sz w:val="20"/>
          <w:szCs w:val="20"/>
          <w:shd w:val="clear" w:color="auto" w:fill="FFFFFF"/>
        </w:rPr>
      </w:pPr>
      <w:r w:rsidRPr="00AA4C76">
        <w:rPr>
          <w:rFonts w:ascii="Arial" w:hAnsi="Arial" w:cs="Arial"/>
          <w:sz w:val="20"/>
          <w:szCs w:val="20"/>
        </w:rPr>
        <w:t>Gupta R P &amp; Dakshinamoorthy C. (1980). Procedures for Physical Analysis of Soil and Collection of Agrometeorological Data. Indian Agricultural Research Institute, New Delhi.</w:t>
      </w:r>
    </w:p>
    <w:p w14:paraId="1431CBF8" w14:textId="65CD2460" w:rsidR="0094422C" w:rsidRDefault="0094422C" w:rsidP="00AA4C76">
      <w:pPr>
        <w:spacing w:after="200"/>
        <w:ind w:left="851" w:hanging="851"/>
        <w:jc w:val="both"/>
        <w:rPr>
          <w:rFonts w:ascii="Arial" w:hAnsi="Arial" w:cs="Arial"/>
          <w:color w:val="000000" w:themeColor="text1"/>
          <w:sz w:val="20"/>
          <w:szCs w:val="20"/>
          <w:shd w:val="clear" w:color="auto" w:fill="FFFFFF"/>
        </w:rPr>
      </w:pPr>
      <w:proofErr w:type="spellStart"/>
      <w:r>
        <w:rPr>
          <w:rFonts w:ascii="Arial" w:hAnsi="Arial" w:cs="Arial"/>
          <w:color w:val="222222"/>
          <w:sz w:val="20"/>
          <w:szCs w:val="20"/>
          <w:shd w:val="clear" w:color="auto" w:fill="FFFFFF"/>
        </w:rPr>
        <w:t>Hemida</w:t>
      </w:r>
      <w:proofErr w:type="spellEnd"/>
      <w:r>
        <w:rPr>
          <w:rFonts w:ascii="Arial" w:hAnsi="Arial" w:cs="Arial"/>
          <w:color w:val="222222"/>
          <w:sz w:val="20"/>
          <w:szCs w:val="20"/>
          <w:shd w:val="clear" w:color="auto" w:fill="FFFFFF"/>
        </w:rPr>
        <w:t xml:space="preserve">, K.A., </w:t>
      </w:r>
      <w:proofErr w:type="spellStart"/>
      <w:r>
        <w:rPr>
          <w:rFonts w:ascii="Arial" w:hAnsi="Arial" w:cs="Arial"/>
          <w:color w:val="222222"/>
          <w:sz w:val="20"/>
          <w:szCs w:val="20"/>
          <w:shd w:val="clear" w:color="auto" w:fill="FFFFFF"/>
        </w:rPr>
        <w:t>Eloufey</w:t>
      </w:r>
      <w:proofErr w:type="spellEnd"/>
      <w:r>
        <w:rPr>
          <w:rFonts w:ascii="Arial" w:hAnsi="Arial" w:cs="Arial"/>
          <w:color w:val="222222"/>
          <w:sz w:val="20"/>
          <w:szCs w:val="20"/>
          <w:shd w:val="clear" w:color="auto" w:fill="FFFFFF"/>
        </w:rPr>
        <w:t>, A.  Z., Hassan, G. M., Rady, M. M., El-Sadek, A. N.</w:t>
      </w:r>
      <w:r w:rsidR="00323A8F">
        <w:rPr>
          <w:rFonts w:ascii="Arial" w:hAnsi="Arial" w:cs="Arial"/>
          <w:color w:val="222222"/>
          <w:sz w:val="20"/>
          <w:szCs w:val="20"/>
          <w:shd w:val="clear" w:color="auto" w:fill="FFFFFF"/>
        </w:rPr>
        <w:t xml:space="preserve">, </w:t>
      </w:r>
      <w:r>
        <w:rPr>
          <w:rFonts w:ascii="Arial" w:hAnsi="Arial" w:cs="Arial"/>
          <w:color w:val="222222"/>
          <w:sz w:val="20"/>
          <w:szCs w:val="20"/>
          <w:shd w:val="clear" w:color="auto" w:fill="FFFFFF"/>
        </w:rPr>
        <w:t>&amp; Abdelfattah, M. A. (2023). Integrative NPK soil and foliar application improves growth, yield, antioxidant, and nutritional status of Capsicum annuum L. in sandy soils under semi-arid condition. </w:t>
      </w:r>
      <w:r>
        <w:rPr>
          <w:rFonts w:ascii="Arial" w:hAnsi="Arial" w:cs="Arial"/>
          <w:i/>
          <w:iCs/>
          <w:color w:val="222222"/>
          <w:sz w:val="20"/>
          <w:szCs w:val="20"/>
          <w:shd w:val="clear" w:color="auto" w:fill="FFFFFF"/>
        </w:rPr>
        <w:t>Journal of Plant Nutrition</w:t>
      </w:r>
      <w:r>
        <w:rPr>
          <w:rFonts w:ascii="Arial" w:hAnsi="Arial" w:cs="Arial"/>
          <w:color w:val="222222"/>
          <w:sz w:val="20"/>
          <w:szCs w:val="20"/>
          <w:shd w:val="clear" w:color="auto" w:fill="FFFFFF"/>
        </w:rPr>
        <w:t>, </w:t>
      </w:r>
      <w:r w:rsidRPr="0009533A">
        <w:rPr>
          <w:rFonts w:ascii="Arial" w:hAnsi="Arial" w:cs="Arial"/>
          <w:color w:val="222222"/>
          <w:sz w:val="20"/>
          <w:szCs w:val="20"/>
          <w:shd w:val="clear" w:color="auto" w:fill="FFFFFF"/>
        </w:rPr>
        <w:t>46</w:t>
      </w:r>
      <w:r>
        <w:rPr>
          <w:rFonts w:ascii="Arial" w:hAnsi="Arial" w:cs="Arial"/>
          <w:color w:val="222222"/>
          <w:sz w:val="20"/>
          <w:szCs w:val="20"/>
          <w:shd w:val="clear" w:color="auto" w:fill="FFFFFF"/>
        </w:rPr>
        <w:t>(6), 1091-1107.</w:t>
      </w:r>
    </w:p>
    <w:p w14:paraId="556AB392" w14:textId="77777777" w:rsidR="0094422C" w:rsidRPr="00AA4C76" w:rsidRDefault="0094422C">
      <w:pPr>
        <w:spacing w:after="200"/>
        <w:ind w:left="851" w:hanging="851"/>
        <w:jc w:val="both"/>
        <w:rPr>
          <w:rFonts w:ascii="Arial" w:hAnsi="Arial" w:cs="Arial"/>
          <w:sz w:val="20"/>
          <w:szCs w:val="20"/>
        </w:rPr>
      </w:pPr>
      <w:r w:rsidRPr="00AA4C76">
        <w:rPr>
          <w:rFonts w:ascii="Arial" w:hAnsi="Arial" w:cs="Arial"/>
          <w:sz w:val="20"/>
          <w:szCs w:val="20"/>
        </w:rPr>
        <w:t>Hesse, P. R. (1971). A Textbook of Soil Chemical Analysis. John Murray Publishers Ltd., London, 520.</w:t>
      </w:r>
    </w:p>
    <w:p w14:paraId="7977D701" w14:textId="77777777" w:rsidR="0094422C" w:rsidRPr="00AA4C76" w:rsidRDefault="0094422C">
      <w:pPr>
        <w:spacing w:after="200"/>
        <w:ind w:left="851" w:hanging="851"/>
        <w:jc w:val="both"/>
        <w:rPr>
          <w:rFonts w:ascii="Arial" w:hAnsi="Arial" w:cs="Arial"/>
          <w:color w:val="000000" w:themeColor="text1"/>
          <w:sz w:val="20"/>
          <w:szCs w:val="20"/>
        </w:rPr>
      </w:pPr>
      <w:r w:rsidRPr="00AA4C76">
        <w:rPr>
          <w:rFonts w:ascii="Arial" w:hAnsi="Arial" w:cs="Arial"/>
          <w:color w:val="000000" w:themeColor="text1"/>
          <w:sz w:val="20"/>
          <w:szCs w:val="20"/>
        </w:rPr>
        <w:t>Ishee, J. (2015). Pros and cons of using fertilizer spikes. [on-line]. Available: https://www.newsleader.com/story/life/2015/10/24/pros cons-using-fertilizer-spikes/74567556/ [02 Feb. 2026].</w:t>
      </w:r>
    </w:p>
    <w:p w14:paraId="058041F2" w14:textId="77777777" w:rsidR="0094422C" w:rsidRPr="00AA4C76" w:rsidRDefault="0094422C">
      <w:pPr>
        <w:spacing w:after="200"/>
        <w:ind w:left="851" w:hanging="851"/>
        <w:jc w:val="both"/>
        <w:rPr>
          <w:rFonts w:ascii="Arial" w:hAnsi="Arial" w:cs="Arial"/>
          <w:color w:val="000000" w:themeColor="text1"/>
          <w:sz w:val="20"/>
          <w:szCs w:val="20"/>
        </w:rPr>
      </w:pPr>
      <w:r w:rsidRPr="00AA4C76">
        <w:rPr>
          <w:rFonts w:ascii="Arial" w:hAnsi="Arial" w:cs="Arial"/>
          <w:color w:val="222222"/>
          <w:sz w:val="20"/>
          <w:szCs w:val="20"/>
          <w:shd w:val="clear" w:color="auto" w:fill="FFFFFF"/>
        </w:rPr>
        <w:lastRenderedPageBreak/>
        <w:t>Islam, M. R., Sikder, S., Bahadur, M. M., &amp; Hafiz, M. H. R. (2012). Effect of different fertilizer management on soil properties and yield of fine rice cultivar. </w:t>
      </w:r>
      <w:r w:rsidRPr="00AA4C76">
        <w:rPr>
          <w:rFonts w:ascii="Arial" w:hAnsi="Arial" w:cs="Arial"/>
          <w:i/>
          <w:iCs/>
          <w:color w:val="222222"/>
          <w:sz w:val="20"/>
          <w:szCs w:val="20"/>
          <w:shd w:val="clear" w:color="auto" w:fill="FFFFFF"/>
        </w:rPr>
        <w:t>Journal of Environmental Science and Natural Resources</w:t>
      </w:r>
      <w:r w:rsidRPr="00AA4C76">
        <w:rPr>
          <w:rFonts w:ascii="Arial" w:hAnsi="Arial" w:cs="Arial"/>
          <w:color w:val="222222"/>
          <w:sz w:val="20"/>
          <w:szCs w:val="20"/>
          <w:shd w:val="clear" w:color="auto" w:fill="FFFFFF"/>
        </w:rPr>
        <w:t>, </w:t>
      </w:r>
      <w:r w:rsidRPr="00AA4C76">
        <w:rPr>
          <w:rFonts w:ascii="Arial" w:hAnsi="Arial" w:cs="Arial"/>
          <w:i/>
          <w:iCs/>
          <w:color w:val="222222"/>
          <w:sz w:val="20"/>
          <w:szCs w:val="20"/>
          <w:shd w:val="clear" w:color="auto" w:fill="FFFFFF"/>
        </w:rPr>
        <w:t>5</w:t>
      </w:r>
      <w:r w:rsidRPr="00AA4C76">
        <w:rPr>
          <w:rFonts w:ascii="Arial" w:hAnsi="Arial" w:cs="Arial"/>
          <w:color w:val="222222"/>
          <w:sz w:val="20"/>
          <w:szCs w:val="20"/>
          <w:shd w:val="clear" w:color="auto" w:fill="FFFFFF"/>
        </w:rPr>
        <w:t>(1), 239-242.</w:t>
      </w:r>
    </w:p>
    <w:p w14:paraId="246E88B4" w14:textId="77777777" w:rsidR="0094422C" w:rsidRPr="00AA4C76" w:rsidRDefault="0094422C">
      <w:pPr>
        <w:spacing w:after="200"/>
        <w:ind w:left="851" w:hanging="851"/>
        <w:jc w:val="both"/>
        <w:rPr>
          <w:rFonts w:ascii="Arial" w:hAnsi="Arial" w:cs="Arial"/>
          <w:color w:val="222222"/>
          <w:sz w:val="20"/>
          <w:szCs w:val="20"/>
          <w:shd w:val="clear" w:color="auto" w:fill="FFFFFF"/>
        </w:rPr>
      </w:pPr>
      <w:r w:rsidRPr="00AA4C76">
        <w:rPr>
          <w:rFonts w:ascii="Arial" w:hAnsi="Arial" w:cs="Arial"/>
          <w:color w:val="222222"/>
          <w:sz w:val="20"/>
          <w:szCs w:val="20"/>
          <w:shd w:val="clear" w:color="auto" w:fill="FFFFFF"/>
        </w:rPr>
        <w:t>Jackson, M. L. (1958). Soil chemical analysis Englewood cliffs. </w:t>
      </w:r>
      <w:r w:rsidRPr="00AA4C76">
        <w:rPr>
          <w:rFonts w:ascii="Arial" w:hAnsi="Arial" w:cs="Arial"/>
          <w:i/>
          <w:iCs/>
          <w:color w:val="222222"/>
          <w:sz w:val="20"/>
          <w:szCs w:val="20"/>
          <w:shd w:val="clear" w:color="auto" w:fill="FFFFFF"/>
        </w:rPr>
        <w:t>NT Prentice Hall Inc</w:t>
      </w:r>
      <w:r w:rsidRPr="00AA4C76">
        <w:rPr>
          <w:rFonts w:ascii="Arial" w:hAnsi="Arial" w:cs="Arial"/>
          <w:color w:val="222222"/>
          <w:sz w:val="20"/>
          <w:szCs w:val="20"/>
          <w:shd w:val="clear" w:color="auto" w:fill="FFFFFF"/>
        </w:rPr>
        <w:t>, </w:t>
      </w:r>
      <w:r w:rsidRPr="00AA4C76">
        <w:rPr>
          <w:rFonts w:ascii="Arial" w:hAnsi="Arial" w:cs="Arial"/>
          <w:i/>
          <w:iCs/>
          <w:color w:val="222222"/>
          <w:sz w:val="20"/>
          <w:szCs w:val="20"/>
          <w:shd w:val="clear" w:color="auto" w:fill="FFFFFF"/>
        </w:rPr>
        <w:t>85</w:t>
      </w:r>
      <w:r w:rsidRPr="00AA4C76">
        <w:rPr>
          <w:rFonts w:ascii="Arial" w:hAnsi="Arial" w:cs="Arial"/>
          <w:color w:val="222222"/>
          <w:sz w:val="20"/>
          <w:szCs w:val="20"/>
          <w:shd w:val="clear" w:color="auto" w:fill="FFFFFF"/>
        </w:rPr>
        <w:t>(3), 251-252.</w:t>
      </w:r>
    </w:p>
    <w:p w14:paraId="3F7F262D" w14:textId="77777777" w:rsidR="0094422C" w:rsidRPr="00AA4C76" w:rsidRDefault="0094422C">
      <w:pPr>
        <w:spacing w:after="200"/>
        <w:ind w:left="851" w:hanging="851"/>
        <w:jc w:val="both"/>
        <w:rPr>
          <w:rFonts w:ascii="Arial" w:hAnsi="Arial" w:cs="Arial"/>
          <w:sz w:val="20"/>
          <w:szCs w:val="20"/>
        </w:rPr>
      </w:pPr>
      <w:r w:rsidRPr="00AA4C76">
        <w:rPr>
          <w:rFonts w:ascii="Arial" w:hAnsi="Arial" w:cs="Arial"/>
          <w:sz w:val="20"/>
          <w:szCs w:val="20"/>
        </w:rPr>
        <w:t>Jackson, M. L. (1973). Soil Chemical Analysis. Prentice Hall of India Ltd., New Delhi, 219-221.</w:t>
      </w:r>
    </w:p>
    <w:p w14:paraId="0BE85C73" w14:textId="77777777" w:rsidR="0094422C" w:rsidRPr="00AA4C76" w:rsidRDefault="0094422C">
      <w:pPr>
        <w:spacing w:after="200"/>
        <w:ind w:left="851" w:hanging="851"/>
        <w:jc w:val="both"/>
        <w:rPr>
          <w:rFonts w:ascii="Arial" w:hAnsi="Arial" w:cs="Arial"/>
          <w:color w:val="000000" w:themeColor="text1"/>
          <w:sz w:val="20"/>
          <w:szCs w:val="20"/>
        </w:rPr>
      </w:pPr>
      <w:r w:rsidRPr="00AA4C76">
        <w:rPr>
          <w:rFonts w:ascii="Arial" w:hAnsi="Arial" w:cs="Arial"/>
          <w:color w:val="000000" w:themeColor="text1"/>
          <w:sz w:val="20"/>
          <w:szCs w:val="20"/>
        </w:rPr>
        <w:t xml:space="preserve">Kumar, B., Gupta, R. K., &amp; Bhandari, A. L. (2008). Changes after long term application of organic manures and crop residues under rice-wheat system. </w:t>
      </w:r>
      <w:r w:rsidRPr="00AA4C76">
        <w:rPr>
          <w:rFonts w:ascii="Arial" w:hAnsi="Arial" w:cs="Arial"/>
          <w:i/>
          <w:iCs/>
          <w:color w:val="000000" w:themeColor="text1"/>
          <w:sz w:val="20"/>
          <w:szCs w:val="20"/>
        </w:rPr>
        <w:t>Journal of Indian Society of Soil Science</w:t>
      </w:r>
      <w:r w:rsidRPr="00AA4C76">
        <w:rPr>
          <w:rFonts w:ascii="Arial" w:hAnsi="Arial" w:cs="Arial"/>
          <w:color w:val="000000" w:themeColor="text1"/>
          <w:sz w:val="20"/>
          <w:szCs w:val="20"/>
        </w:rPr>
        <w:t>, 56, 80-85.</w:t>
      </w:r>
    </w:p>
    <w:p w14:paraId="6C2F61EB" w14:textId="77777777" w:rsidR="0094422C" w:rsidRPr="00AA4C76" w:rsidRDefault="0094422C">
      <w:pPr>
        <w:spacing w:after="200"/>
        <w:ind w:left="851" w:hanging="851"/>
        <w:jc w:val="both"/>
        <w:rPr>
          <w:rFonts w:ascii="Arial" w:hAnsi="Arial" w:cs="Arial"/>
          <w:sz w:val="20"/>
          <w:szCs w:val="20"/>
        </w:rPr>
      </w:pPr>
      <w:r w:rsidRPr="00AA4C76">
        <w:rPr>
          <w:rFonts w:ascii="Arial" w:hAnsi="Arial" w:cs="Arial"/>
          <w:sz w:val="20"/>
          <w:szCs w:val="20"/>
        </w:rPr>
        <w:t xml:space="preserve">Massoumi, A., &amp; Cornfield, A. H. (1963). A rapid method for determining sulphate in water extracts of soils. Analyst 88 (1045), 321-322. </w:t>
      </w:r>
    </w:p>
    <w:p w14:paraId="70CC72C6" w14:textId="77777777" w:rsidR="0094422C" w:rsidRPr="00AA4C76" w:rsidRDefault="0094422C" w:rsidP="00747A2D">
      <w:pPr>
        <w:spacing w:after="200"/>
        <w:ind w:left="851" w:hanging="851"/>
        <w:jc w:val="both"/>
        <w:rPr>
          <w:rFonts w:ascii="Arial" w:hAnsi="Arial" w:cs="Arial"/>
          <w:color w:val="000000" w:themeColor="text1"/>
          <w:sz w:val="20"/>
          <w:szCs w:val="20"/>
          <w:shd w:val="clear" w:color="auto" w:fill="FFFFFF"/>
        </w:rPr>
      </w:pPr>
      <w:r w:rsidRPr="00AA4C76">
        <w:rPr>
          <w:rFonts w:ascii="Arial" w:hAnsi="Arial" w:cs="Arial"/>
          <w:color w:val="222222"/>
          <w:sz w:val="20"/>
          <w:szCs w:val="20"/>
          <w:shd w:val="clear" w:color="auto" w:fill="FFFFFF"/>
        </w:rPr>
        <w:t xml:space="preserve">Meena, S. K., Dwivedi, B. S., Meena, M. C., Datta, S. P., Singh, V. K., Mishra, R. P., Chakraborty, D., Dey, A., &amp; Meena, V. S. (2022). Long-term nutrient management in an intensive rice-wheat cropping system improves the quantities, qualities, and availability of soil </w:t>
      </w:r>
      <w:proofErr w:type="spellStart"/>
      <w:r w:rsidRPr="00AA4C76">
        <w:rPr>
          <w:rFonts w:ascii="Arial" w:hAnsi="Arial" w:cs="Arial"/>
          <w:color w:val="222222"/>
          <w:sz w:val="20"/>
          <w:szCs w:val="20"/>
          <w:shd w:val="clear" w:color="auto" w:fill="FFFFFF"/>
        </w:rPr>
        <w:t>sulfur</w:t>
      </w:r>
      <w:proofErr w:type="spellEnd"/>
      <w:r w:rsidRPr="00AA4C76">
        <w:rPr>
          <w:rFonts w:ascii="Arial" w:hAnsi="Arial" w:cs="Arial"/>
          <w:color w:val="222222"/>
          <w:sz w:val="20"/>
          <w:szCs w:val="20"/>
          <w:shd w:val="clear" w:color="auto" w:fill="FFFFFF"/>
        </w:rPr>
        <w:t>. </w:t>
      </w:r>
      <w:r w:rsidRPr="00AA4C76">
        <w:rPr>
          <w:rFonts w:ascii="Arial" w:hAnsi="Arial" w:cs="Arial"/>
          <w:i/>
          <w:iCs/>
          <w:color w:val="222222"/>
          <w:sz w:val="20"/>
          <w:szCs w:val="20"/>
          <w:shd w:val="clear" w:color="auto" w:fill="FFFFFF"/>
        </w:rPr>
        <w:t>Frontiers in Sustainable Food Systems</w:t>
      </w:r>
      <w:r w:rsidRPr="00AA4C76">
        <w:rPr>
          <w:rFonts w:ascii="Arial" w:hAnsi="Arial" w:cs="Arial"/>
          <w:color w:val="222222"/>
          <w:sz w:val="20"/>
          <w:szCs w:val="20"/>
          <w:shd w:val="clear" w:color="auto" w:fill="FFFFFF"/>
        </w:rPr>
        <w:t>, 6, 997269.</w:t>
      </w:r>
    </w:p>
    <w:p w14:paraId="6E5C0040" w14:textId="77777777" w:rsidR="0094422C" w:rsidRPr="00AA4C76" w:rsidRDefault="0094422C">
      <w:pPr>
        <w:spacing w:after="200"/>
        <w:ind w:left="851" w:hanging="851"/>
        <w:rPr>
          <w:rFonts w:ascii="Arial" w:hAnsi="Arial" w:cs="Arial"/>
          <w:color w:val="000000" w:themeColor="text1"/>
          <w:sz w:val="20"/>
          <w:szCs w:val="20"/>
          <w:shd w:val="clear" w:color="auto" w:fill="FFFFFF"/>
        </w:rPr>
      </w:pPr>
      <w:proofErr w:type="spellStart"/>
      <w:r w:rsidRPr="00AA4C76">
        <w:rPr>
          <w:rFonts w:ascii="Arial" w:hAnsi="Arial" w:cs="Arial"/>
          <w:color w:val="000000" w:themeColor="text1"/>
          <w:sz w:val="20"/>
          <w:szCs w:val="20"/>
          <w:shd w:val="clear" w:color="auto" w:fill="FFFFFF"/>
        </w:rPr>
        <w:t>Mubarack</w:t>
      </w:r>
      <w:proofErr w:type="spellEnd"/>
      <w:r w:rsidRPr="00AA4C76">
        <w:rPr>
          <w:rFonts w:ascii="Arial" w:hAnsi="Arial" w:cs="Arial"/>
          <w:color w:val="000000" w:themeColor="text1"/>
          <w:sz w:val="20"/>
          <w:szCs w:val="20"/>
          <w:shd w:val="clear" w:color="auto" w:fill="FFFFFF"/>
        </w:rPr>
        <w:t>, O. P., Suresh, P. R., &amp; Binitha, N. K. (2019). Formulation and field evaluation of nutrient stick in oriental pickling melon (</w:t>
      </w:r>
      <w:r w:rsidRPr="00AA4C76">
        <w:rPr>
          <w:rFonts w:ascii="Arial" w:hAnsi="Arial" w:cs="Arial"/>
          <w:i/>
          <w:iCs/>
          <w:color w:val="000000" w:themeColor="text1"/>
          <w:sz w:val="20"/>
          <w:szCs w:val="20"/>
          <w:shd w:val="clear" w:color="auto" w:fill="FFFFFF"/>
        </w:rPr>
        <w:t>Cucumis melo</w:t>
      </w:r>
      <w:r w:rsidRPr="00AA4C76">
        <w:rPr>
          <w:rFonts w:ascii="Arial" w:hAnsi="Arial" w:cs="Arial"/>
          <w:color w:val="000000" w:themeColor="text1"/>
          <w:sz w:val="20"/>
          <w:szCs w:val="20"/>
          <w:shd w:val="clear" w:color="auto" w:fill="FFFFFF"/>
        </w:rPr>
        <w:t xml:space="preserve"> L.). </w:t>
      </w:r>
      <w:r w:rsidRPr="00AA4C76">
        <w:rPr>
          <w:rFonts w:ascii="Arial" w:hAnsi="Arial" w:cs="Arial"/>
          <w:i/>
          <w:iCs/>
          <w:color w:val="000000" w:themeColor="text1"/>
          <w:sz w:val="20"/>
          <w:szCs w:val="20"/>
          <w:shd w:val="clear" w:color="auto" w:fill="FFFFFF"/>
        </w:rPr>
        <w:t>Indian Journal of Agricultural Research</w:t>
      </w:r>
      <w:r w:rsidRPr="00AA4C76">
        <w:rPr>
          <w:rFonts w:ascii="Arial" w:hAnsi="Arial" w:cs="Arial"/>
          <w:color w:val="000000" w:themeColor="text1"/>
          <w:sz w:val="20"/>
          <w:szCs w:val="20"/>
          <w:shd w:val="clear" w:color="auto" w:fill="FFFFFF"/>
        </w:rPr>
        <w:t>, </w:t>
      </w:r>
      <w:r w:rsidRPr="00AA4C76">
        <w:rPr>
          <w:rFonts w:ascii="Arial" w:hAnsi="Arial" w:cs="Arial"/>
          <w:i/>
          <w:iCs/>
          <w:color w:val="000000" w:themeColor="text1"/>
          <w:sz w:val="20"/>
          <w:szCs w:val="20"/>
          <w:shd w:val="clear" w:color="auto" w:fill="FFFFFF"/>
        </w:rPr>
        <w:t>53</w:t>
      </w:r>
      <w:r w:rsidRPr="00AA4C76">
        <w:rPr>
          <w:rFonts w:ascii="Arial" w:hAnsi="Arial" w:cs="Arial"/>
          <w:color w:val="000000" w:themeColor="text1"/>
          <w:sz w:val="20"/>
          <w:szCs w:val="20"/>
          <w:shd w:val="clear" w:color="auto" w:fill="FFFFFF"/>
        </w:rPr>
        <w:t>(5), 584-588.</w:t>
      </w:r>
    </w:p>
    <w:p w14:paraId="5A828DDC" w14:textId="77777777" w:rsidR="0094422C" w:rsidRPr="00AA4C76" w:rsidRDefault="0094422C">
      <w:pPr>
        <w:spacing w:after="200"/>
        <w:ind w:left="851" w:hanging="851"/>
        <w:jc w:val="both"/>
        <w:rPr>
          <w:rFonts w:ascii="Arial" w:hAnsi="Arial" w:cs="Arial"/>
          <w:color w:val="000000" w:themeColor="text1"/>
          <w:sz w:val="20"/>
          <w:szCs w:val="20"/>
        </w:rPr>
      </w:pPr>
      <w:r w:rsidRPr="00AA4C76">
        <w:rPr>
          <w:rFonts w:ascii="Arial" w:hAnsi="Arial" w:cs="Arial"/>
          <w:color w:val="000000" w:themeColor="text1"/>
          <w:sz w:val="20"/>
          <w:szCs w:val="20"/>
          <w:shd w:val="clear" w:color="auto" w:fill="FFFFFF"/>
        </w:rPr>
        <w:t xml:space="preserve">Nair, j. M., Swaroop, N., Thomas, t., &amp; Barthwal, A. (2022). Assessment of soil fertility status of different villages from </w:t>
      </w:r>
      <w:proofErr w:type="spellStart"/>
      <w:r w:rsidRPr="00AA4C76">
        <w:rPr>
          <w:rFonts w:ascii="Arial" w:hAnsi="Arial" w:cs="Arial"/>
          <w:color w:val="000000" w:themeColor="text1"/>
          <w:sz w:val="20"/>
          <w:szCs w:val="20"/>
          <w:shd w:val="clear" w:color="auto" w:fill="FFFFFF"/>
        </w:rPr>
        <w:t>palakkad</w:t>
      </w:r>
      <w:proofErr w:type="spellEnd"/>
      <w:r w:rsidRPr="00AA4C76">
        <w:rPr>
          <w:rFonts w:ascii="Arial" w:hAnsi="Arial" w:cs="Arial"/>
          <w:color w:val="000000" w:themeColor="text1"/>
          <w:sz w:val="20"/>
          <w:szCs w:val="20"/>
          <w:shd w:val="clear" w:color="auto" w:fill="FFFFFF"/>
        </w:rPr>
        <w:t xml:space="preserve"> district, </w:t>
      </w:r>
      <w:proofErr w:type="spellStart"/>
      <w:r w:rsidRPr="00AA4C76">
        <w:rPr>
          <w:rFonts w:ascii="Arial" w:hAnsi="Arial" w:cs="Arial"/>
          <w:color w:val="000000" w:themeColor="text1"/>
          <w:sz w:val="20"/>
          <w:szCs w:val="20"/>
          <w:shd w:val="clear" w:color="auto" w:fill="FFFFFF"/>
        </w:rPr>
        <w:t>kerala</w:t>
      </w:r>
      <w:proofErr w:type="spellEnd"/>
      <w:r w:rsidRPr="00AA4C76">
        <w:rPr>
          <w:rFonts w:ascii="Arial" w:hAnsi="Arial" w:cs="Arial"/>
          <w:color w:val="000000" w:themeColor="text1"/>
          <w:sz w:val="20"/>
          <w:szCs w:val="20"/>
          <w:shd w:val="clear" w:color="auto" w:fill="FFFFFF"/>
        </w:rPr>
        <w:t xml:space="preserve">. </w:t>
      </w:r>
      <w:r w:rsidRPr="00AA4C76">
        <w:rPr>
          <w:rFonts w:ascii="Arial" w:hAnsi="Arial" w:cs="Arial"/>
          <w:i/>
          <w:iCs/>
          <w:color w:val="000000" w:themeColor="text1"/>
          <w:sz w:val="20"/>
          <w:szCs w:val="20"/>
        </w:rPr>
        <w:t>Asian Journal of Microbiology and Biotechnology and Environmental Science,</w:t>
      </w:r>
      <w:r w:rsidRPr="00AA4C76">
        <w:rPr>
          <w:rFonts w:ascii="Arial" w:hAnsi="Arial" w:cs="Arial"/>
          <w:color w:val="000000" w:themeColor="text1"/>
          <w:sz w:val="20"/>
          <w:szCs w:val="20"/>
        </w:rPr>
        <w:t xml:space="preserve"> 24(3).</w:t>
      </w:r>
    </w:p>
    <w:p w14:paraId="5D891F71" w14:textId="77777777" w:rsidR="0094422C" w:rsidRPr="00AA4C76" w:rsidRDefault="0094422C">
      <w:pPr>
        <w:spacing w:after="200"/>
        <w:ind w:left="851" w:hanging="851"/>
        <w:jc w:val="both"/>
        <w:rPr>
          <w:rFonts w:ascii="Arial" w:hAnsi="Arial" w:cs="Arial"/>
          <w:color w:val="000000" w:themeColor="text1"/>
          <w:sz w:val="20"/>
          <w:szCs w:val="20"/>
          <w:shd w:val="clear" w:color="auto" w:fill="FFFFFF"/>
        </w:rPr>
      </w:pPr>
      <w:r w:rsidRPr="00AA4C76">
        <w:rPr>
          <w:rFonts w:ascii="Arial" w:hAnsi="Arial" w:cs="Arial"/>
          <w:color w:val="000000" w:themeColor="text1"/>
          <w:sz w:val="20"/>
          <w:szCs w:val="20"/>
          <w:shd w:val="clear" w:color="auto" w:fill="FFFFFF"/>
        </w:rPr>
        <w:t xml:space="preserve">Otieno, E. O., Lenga, F. K., Mburu, D. M., Kiboi, M. N., </w:t>
      </w:r>
      <w:proofErr w:type="spellStart"/>
      <w:r w:rsidRPr="00AA4C76">
        <w:rPr>
          <w:rFonts w:ascii="Arial" w:hAnsi="Arial" w:cs="Arial"/>
          <w:color w:val="000000" w:themeColor="text1"/>
          <w:sz w:val="20"/>
          <w:szCs w:val="20"/>
          <w:shd w:val="clear" w:color="auto" w:fill="FFFFFF"/>
        </w:rPr>
        <w:t>Fliessbach</w:t>
      </w:r>
      <w:proofErr w:type="spellEnd"/>
      <w:r w:rsidRPr="00AA4C76">
        <w:rPr>
          <w:rFonts w:ascii="Arial" w:hAnsi="Arial" w:cs="Arial"/>
          <w:color w:val="000000" w:themeColor="text1"/>
          <w:sz w:val="20"/>
          <w:szCs w:val="20"/>
          <w:shd w:val="clear" w:color="auto" w:fill="FFFFFF"/>
        </w:rPr>
        <w:t>, A., &amp; Ngetich, F. K. (2023). Influence of soil fertility management technologies on phosphorus fractions, sorption characteristics, and use efficiency in humic Nitisols of Upper Eastern Kenya. </w:t>
      </w:r>
      <w:proofErr w:type="spellStart"/>
      <w:r w:rsidRPr="00AA4C76">
        <w:rPr>
          <w:rFonts w:ascii="Arial" w:hAnsi="Arial" w:cs="Arial"/>
          <w:i/>
          <w:iCs/>
          <w:color w:val="000000" w:themeColor="text1"/>
          <w:sz w:val="20"/>
          <w:szCs w:val="20"/>
          <w:shd w:val="clear" w:color="auto" w:fill="FFFFFF"/>
        </w:rPr>
        <w:t>Heliyon</w:t>
      </w:r>
      <w:proofErr w:type="spellEnd"/>
      <w:r w:rsidRPr="00AA4C76">
        <w:rPr>
          <w:rFonts w:ascii="Arial" w:hAnsi="Arial" w:cs="Arial"/>
          <w:color w:val="000000" w:themeColor="text1"/>
          <w:sz w:val="20"/>
          <w:szCs w:val="20"/>
          <w:shd w:val="clear" w:color="auto" w:fill="FFFFFF"/>
        </w:rPr>
        <w:t>, </w:t>
      </w:r>
      <w:r w:rsidRPr="00AA4C76">
        <w:rPr>
          <w:rFonts w:ascii="Arial" w:hAnsi="Arial" w:cs="Arial"/>
          <w:i/>
          <w:iCs/>
          <w:color w:val="000000" w:themeColor="text1"/>
          <w:sz w:val="20"/>
          <w:szCs w:val="20"/>
          <w:shd w:val="clear" w:color="auto" w:fill="FFFFFF"/>
        </w:rPr>
        <w:t>9</w:t>
      </w:r>
      <w:r w:rsidRPr="00AA4C76">
        <w:rPr>
          <w:rFonts w:ascii="Arial" w:hAnsi="Arial" w:cs="Arial"/>
          <w:color w:val="000000" w:themeColor="text1"/>
          <w:sz w:val="20"/>
          <w:szCs w:val="20"/>
          <w:shd w:val="clear" w:color="auto" w:fill="FFFFFF"/>
        </w:rPr>
        <w:t>(12).</w:t>
      </w:r>
    </w:p>
    <w:p w14:paraId="708808D1" w14:textId="77777777" w:rsidR="0094422C" w:rsidRPr="00AA4C76" w:rsidRDefault="0094422C">
      <w:pPr>
        <w:spacing w:after="200"/>
        <w:ind w:left="851" w:hanging="851"/>
        <w:jc w:val="both"/>
        <w:rPr>
          <w:rFonts w:ascii="Arial" w:hAnsi="Arial" w:cs="Arial"/>
          <w:color w:val="000000" w:themeColor="text1"/>
          <w:sz w:val="20"/>
          <w:szCs w:val="20"/>
          <w:shd w:val="clear" w:color="auto" w:fill="FFFFFF"/>
        </w:rPr>
      </w:pPr>
      <w:r w:rsidRPr="00AA4C76">
        <w:rPr>
          <w:rFonts w:ascii="Arial" w:hAnsi="Arial" w:cs="Arial"/>
          <w:color w:val="222222"/>
          <w:sz w:val="20"/>
          <w:szCs w:val="20"/>
          <w:shd w:val="clear" w:color="auto" w:fill="FFFFFF"/>
        </w:rPr>
        <w:t>Radhakrishnan, A. R. S., &amp; Suja, G. (2019). Nutrient release pattern of organic and inorganic resources used in cassava production (Manihot esculenta Crantz). </w:t>
      </w:r>
      <w:r w:rsidRPr="00AA4C76">
        <w:rPr>
          <w:rFonts w:ascii="Arial" w:hAnsi="Arial" w:cs="Arial"/>
          <w:i/>
          <w:iCs/>
          <w:color w:val="222222"/>
          <w:sz w:val="20"/>
          <w:szCs w:val="20"/>
          <w:shd w:val="clear" w:color="auto" w:fill="FFFFFF"/>
        </w:rPr>
        <w:t>Journal of Plant Nutrition</w:t>
      </w:r>
      <w:r w:rsidRPr="00AA4C76">
        <w:rPr>
          <w:rFonts w:ascii="Arial" w:hAnsi="Arial" w:cs="Arial"/>
          <w:color w:val="222222"/>
          <w:sz w:val="20"/>
          <w:szCs w:val="20"/>
          <w:shd w:val="clear" w:color="auto" w:fill="FFFFFF"/>
        </w:rPr>
        <w:t>, </w:t>
      </w:r>
      <w:r w:rsidRPr="00AA4C76">
        <w:rPr>
          <w:rFonts w:ascii="Arial" w:hAnsi="Arial" w:cs="Arial"/>
          <w:i/>
          <w:iCs/>
          <w:color w:val="222222"/>
          <w:sz w:val="20"/>
          <w:szCs w:val="20"/>
          <w:shd w:val="clear" w:color="auto" w:fill="FFFFFF"/>
        </w:rPr>
        <w:t>42</w:t>
      </w:r>
      <w:r w:rsidRPr="00AA4C76">
        <w:rPr>
          <w:rFonts w:ascii="Arial" w:hAnsi="Arial" w:cs="Arial"/>
          <w:color w:val="222222"/>
          <w:sz w:val="20"/>
          <w:szCs w:val="20"/>
          <w:shd w:val="clear" w:color="auto" w:fill="FFFFFF"/>
        </w:rPr>
        <w:t>(11-12), 1301-1315.</w:t>
      </w:r>
    </w:p>
    <w:p w14:paraId="2DC720CE" w14:textId="77777777" w:rsidR="0094422C" w:rsidRPr="00AA4C76" w:rsidRDefault="0094422C" w:rsidP="00AA4C76">
      <w:pPr>
        <w:spacing w:after="200"/>
        <w:ind w:left="851" w:hanging="851"/>
        <w:jc w:val="both"/>
        <w:rPr>
          <w:rFonts w:ascii="Arial" w:hAnsi="Arial" w:cs="Arial"/>
          <w:color w:val="000000" w:themeColor="text1"/>
          <w:sz w:val="20"/>
          <w:szCs w:val="20"/>
          <w:shd w:val="clear" w:color="auto" w:fill="FFFFFF"/>
        </w:rPr>
      </w:pPr>
      <w:r>
        <w:rPr>
          <w:rFonts w:ascii="Arial" w:hAnsi="Arial" w:cs="Arial"/>
          <w:color w:val="222222"/>
          <w:sz w:val="20"/>
          <w:szCs w:val="20"/>
          <w:shd w:val="clear" w:color="auto" w:fill="FFFFFF"/>
        </w:rPr>
        <w:t>Randhawa, M.K., Dhaliwal, S.S., Sharma, V., Toor, A.S., Sharma, S., &amp; Kaur, M. (2021). Impact of integrated nutrient management on transformations of micronutrients and uptake by wheat crop in north-western India. </w:t>
      </w:r>
      <w:r>
        <w:rPr>
          <w:rFonts w:ascii="Arial" w:hAnsi="Arial" w:cs="Arial"/>
          <w:i/>
          <w:iCs/>
          <w:color w:val="222222"/>
          <w:sz w:val="20"/>
          <w:szCs w:val="20"/>
          <w:shd w:val="clear" w:color="auto" w:fill="FFFFFF"/>
        </w:rPr>
        <w:t>Journal of Soil Science and Plant Nutrition</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21</w:t>
      </w:r>
      <w:r>
        <w:rPr>
          <w:rFonts w:ascii="Arial" w:hAnsi="Arial" w:cs="Arial"/>
          <w:color w:val="222222"/>
          <w:sz w:val="20"/>
          <w:szCs w:val="20"/>
          <w:shd w:val="clear" w:color="auto" w:fill="FFFFFF"/>
        </w:rPr>
        <w:t>(4), 2932-2945.</w:t>
      </w:r>
    </w:p>
    <w:p w14:paraId="4B424172" w14:textId="77777777" w:rsidR="0094422C" w:rsidRPr="00AA4C76" w:rsidRDefault="0094422C">
      <w:pPr>
        <w:spacing w:after="200"/>
        <w:ind w:left="851" w:hanging="851"/>
        <w:jc w:val="both"/>
        <w:rPr>
          <w:rFonts w:ascii="Arial" w:hAnsi="Arial" w:cs="Arial"/>
          <w:color w:val="000000" w:themeColor="text1"/>
          <w:sz w:val="20"/>
          <w:szCs w:val="20"/>
        </w:rPr>
      </w:pPr>
      <w:r w:rsidRPr="00AA4C76">
        <w:rPr>
          <w:rFonts w:ascii="Arial" w:hAnsi="Arial" w:cs="Arial"/>
          <w:color w:val="000000" w:themeColor="text1"/>
          <w:sz w:val="20"/>
          <w:szCs w:val="20"/>
        </w:rPr>
        <w:t xml:space="preserve">Rathod, D. D., Rathod, P. H., Patel, </w:t>
      </w:r>
      <w:proofErr w:type="gramStart"/>
      <w:r w:rsidRPr="00AA4C76">
        <w:rPr>
          <w:rFonts w:ascii="Arial" w:hAnsi="Arial" w:cs="Arial"/>
          <w:color w:val="000000" w:themeColor="text1"/>
          <w:sz w:val="20"/>
          <w:szCs w:val="20"/>
        </w:rPr>
        <w:t>K .</w:t>
      </w:r>
      <w:proofErr w:type="gramEnd"/>
      <w:r w:rsidRPr="00AA4C76">
        <w:rPr>
          <w:rFonts w:ascii="Arial" w:hAnsi="Arial" w:cs="Arial"/>
          <w:color w:val="000000" w:themeColor="text1"/>
          <w:sz w:val="20"/>
          <w:szCs w:val="20"/>
        </w:rPr>
        <w:t xml:space="preserve">P., &amp;Patel, K. C. (2013). Integrated use of organic and inorganic inputs in wheat – fodder maize cropping sequence to improve crop yields and soil properties. </w:t>
      </w:r>
      <w:r w:rsidRPr="00AA4C76">
        <w:rPr>
          <w:rFonts w:ascii="Arial" w:hAnsi="Arial" w:cs="Arial"/>
          <w:i/>
          <w:iCs/>
          <w:color w:val="000000" w:themeColor="text1"/>
          <w:sz w:val="20"/>
          <w:szCs w:val="20"/>
        </w:rPr>
        <w:t>Archives of Agronomy and Soil Science</w:t>
      </w:r>
      <w:r w:rsidRPr="00AA4C76">
        <w:rPr>
          <w:rFonts w:ascii="Arial" w:hAnsi="Arial" w:cs="Arial"/>
          <w:color w:val="000000" w:themeColor="text1"/>
          <w:sz w:val="20"/>
          <w:szCs w:val="20"/>
        </w:rPr>
        <w:t>, 5(11),1439- 1455.</w:t>
      </w:r>
    </w:p>
    <w:p w14:paraId="47D59E9C" w14:textId="77777777" w:rsidR="0094422C" w:rsidRPr="00AA4C76" w:rsidRDefault="0094422C">
      <w:pPr>
        <w:spacing w:after="200"/>
        <w:ind w:left="851" w:hanging="851"/>
        <w:jc w:val="both"/>
        <w:rPr>
          <w:rFonts w:ascii="Arial" w:hAnsi="Arial" w:cs="Arial"/>
          <w:color w:val="000000" w:themeColor="text1"/>
          <w:sz w:val="20"/>
          <w:szCs w:val="20"/>
        </w:rPr>
      </w:pPr>
      <w:r w:rsidRPr="00AA4C76">
        <w:rPr>
          <w:rFonts w:ascii="Arial" w:hAnsi="Arial" w:cs="Arial"/>
          <w:color w:val="000000" w:themeColor="text1"/>
          <w:sz w:val="20"/>
          <w:szCs w:val="20"/>
        </w:rPr>
        <w:t xml:space="preserve">Sharma, U., &amp; </w:t>
      </w:r>
      <w:proofErr w:type="spellStart"/>
      <w:r w:rsidRPr="00AA4C76">
        <w:rPr>
          <w:rFonts w:ascii="Arial" w:hAnsi="Arial" w:cs="Arial"/>
          <w:color w:val="000000" w:themeColor="text1"/>
          <w:sz w:val="20"/>
          <w:szCs w:val="20"/>
        </w:rPr>
        <w:t>Subehia</w:t>
      </w:r>
      <w:proofErr w:type="spellEnd"/>
      <w:r w:rsidRPr="00AA4C76">
        <w:rPr>
          <w:rFonts w:ascii="Arial" w:hAnsi="Arial" w:cs="Arial"/>
          <w:color w:val="000000" w:themeColor="text1"/>
          <w:sz w:val="20"/>
          <w:szCs w:val="20"/>
        </w:rPr>
        <w:t xml:space="preserve">, S. K. (2014). Effect of long term integrated nutrient Management on rice (Oryza sativa L.)-wheat (Triticum aestivum L.) productivity and soil properties in north-western Himalaya. </w:t>
      </w:r>
      <w:r w:rsidRPr="00AA4C76">
        <w:rPr>
          <w:rFonts w:ascii="Arial" w:hAnsi="Arial" w:cs="Arial"/>
          <w:i/>
          <w:iCs/>
          <w:color w:val="000000" w:themeColor="text1"/>
          <w:sz w:val="20"/>
          <w:szCs w:val="20"/>
        </w:rPr>
        <w:t>Journal of Indian Society of Soil Science</w:t>
      </w:r>
      <w:r w:rsidRPr="00AA4C76">
        <w:rPr>
          <w:rFonts w:ascii="Arial" w:hAnsi="Arial" w:cs="Arial"/>
          <w:color w:val="000000" w:themeColor="text1"/>
          <w:sz w:val="20"/>
          <w:szCs w:val="20"/>
        </w:rPr>
        <w:t>, 62(3), 248-254.</w:t>
      </w:r>
    </w:p>
    <w:p w14:paraId="6932AB99" w14:textId="77777777" w:rsidR="0094422C" w:rsidRPr="00AA4C76" w:rsidRDefault="0094422C">
      <w:pPr>
        <w:spacing w:after="200"/>
        <w:ind w:left="851" w:hanging="851"/>
        <w:jc w:val="both"/>
        <w:rPr>
          <w:rFonts w:ascii="Arial" w:hAnsi="Arial" w:cs="Arial"/>
          <w:color w:val="222222"/>
          <w:sz w:val="20"/>
          <w:szCs w:val="20"/>
          <w:shd w:val="clear" w:color="auto" w:fill="FFFFFF"/>
        </w:rPr>
      </w:pPr>
      <w:r w:rsidRPr="00AA4C76">
        <w:rPr>
          <w:rFonts w:ascii="Arial" w:hAnsi="Arial" w:cs="Arial"/>
          <w:color w:val="222222"/>
          <w:sz w:val="20"/>
          <w:szCs w:val="20"/>
          <w:shd w:val="clear" w:color="auto" w:fill="FFFFFF"/>
        </w:rPr>
        <w:t>Shi, R. Y., Liu, Z. D., Li, Y., Jiang, T., Xu, M., Li, J. Y., &amp; Xu, R. K. (2019). Mechanisms for increasing soil resistance to acidification by long-term manure application. </w:t>
      </w:r>
      <w:r w:rsidRPr="00AA4C76">
        <w:rPr>
          <w:rFonts w:ascii="Arial" w:hAnsi="Arial" w:cs="Arial"/>
          <w:i/>
          <w:iCs/>
          <w:color w:val="222222"/>
          <w:sz w:val="20"/>
          <w:szCs w:val="20"/>
          <w:shd w:val="clear" w:color="auto" w:fill="FFFFFF"/>
        </w:rPr>
        <w:t>Soil and Tillage Research</w:t>
      </w:r>
      <w:r w:rsidRPr="00AA4C76">
        <w:rPr>
          <w:rFonts w:ascii="Arial" w:hAnsi="Arial" w:cs="Arial"/>
          <w:color w:val="222222"/>
          <w:sz w:val="20"/>
          <w:szCs w:val="20"/>
          <w:shd w:val="clear" w:color="auto" w:fill="FFFFFF"/>
        </w:rPr>
        <w:t>, </w:t>
      </w:r>
      <w:r w:rsidRPr="00AA4C76">
        <w:rPr>
          <w:rFonts w:ascii="Arial" w:hAnsi="Arial" w:cs="Arial"/>
          <w:i/>
          <w:iCs/>
          <w:color w:val="222222"/>
          <w:sz w:val="20"/>
          <w:szCs w:val="20"/>
          <w:shd w:val="clear" w:color="auto" w:fill="FFFFFF"/>
        </w:rPr>
        <w:t>185</w:t>
      </w:r>
      <w:r w:rsidRPr="00AA4C76">
        <w:rPr>
          <w:rFonts w:ascii="Arial" w:hAnsi="Arial" w:cs="Arial"/>
          <w:color w:val="222222"/>
          <w:sz w:val="20"/>
          <w:szCs w:val="20"/>
          <w:shd w:val="clear" w:color="auto" w:fill="FFFFFF"/>
        </w:rPr>
        <w:t>, 77-84.</w:t>
      </w:r>
    </w:p>
    <w:p w14:paraId="57EE001F" w14:textId="77777777" w:rsidR="0094422C" w:rsidRPr="00AA4C76" w:rsidRDefault="0094422C">
      <w:pPr>
        <w:spacing w:after="200"/>
        <w:ind w:left="851" w:hanging="851"/>
        <w:jc w:val="both"/>
        <w:rPr>
          <w:rFonts w:ascii="Arial" w:hAnsi="Arial" w:cs="Arial"/>
          <w:sz w:val="20"/>
          <w:szCs w:val="20"/>
        </w:rPr>
      </w:pPr>
      <w:r w:rsidRPr="00AA4C76">
        <w:rPr>
          <w:rFonts w:ascii="Arial" w:hAnsi="Arial" w:cs="Arial"/>
          <w:color w:val="222222"/>
          <w:sz w:val="20"/>
          <w:szCs w:val="20"/>
          <w:shd w:val="clear" w:color="auto" w:fill="FFFFFF"/>
        </w:rPr>
        <w:t>Sims, J. T., &amp; Johnson, G. V. (1991). Micronutrient soil tests. </w:t>
      </w:r>
      <w:r w:rsidRPr="00AA4C76">
        <w:rPr>
          <w:rFonts w:ascii="Arial" w:hAnsi="Arial" w:cs="Arial"/>
          <w:i/>
          <w:iCs/>
          <w:color w:val="222222"/>
          <w:sz w:val="20"/>
          <w:szCs w:val="20"/>
          <w:shd w:val="clear" w:color="auto" w:fill="FFFFFF"/>
        </w:rPr>
        <w:t>Micronutrients in agriculture</w:t>
      </w:r>
      <w:r w:rsidRPr="00AA4C76">
        <w:rPr>
          <w:rFonts w:ascii="Arial" w:hAnsi="Arial" w:cs="Arial"/>
          <w:color w:val="222222"/>
          <w:sz w:val="20"/>
          <w:szCs w:val="20"/>
          <w:shd w:val="clear" w:color="auto" w:fill="FFFFFF"/>
        </w:rPr>
        <w:t>, </w:t>
      </w:r>
      <w:r w:rsidRPr="00AA4C76">
        <w:rPr>
          <w:rFonts w:ascii="Arial" w:hAnsi="Arial" w:cs="Arial"/>
          <w:i/>
          <w:iCs/>
          <w:color w:val="222222"/>
          <w:sz w:val="20"/>
          <w:szCs w:val="20"/>
          <w:shd w:val="clear" w:color="auto" w:fill="FFFFFF"/>
        </w:rPr>
        <w:t>4</w:t>
      </w:r>
      <w:r w:rsidRPr="00AA4C76">
        <w:rPr>
          <w:rFonts w:ascii="Arial" w:hAnsi="Arial" w:cs="Arial"/>
          <w:color w:val="222222"/>
          <w:sz w:val="20"/>
          <w:szCs w:val="20"/>
          <w:shd w:val="clear" w:color="auto" w:fill="FFFFFF"/>
        </w:rPr>
        <w:t>, 427-476.</w:t>
      </w:r>
    </w:p>
    <w:p w14:paraId="6087828C" w14:textId="77777777" w:rsidR="0094422C" w:rsidRPr="00AA4C76" w:rsidRDefault="0094422C">
      <w:pPr>
        <w:spacing w:after="200"/>
        <w:ind w:left="851" w:hanging="851"/>
        <w:jc w:val="both"/>
        <w:rPr>
          <w:rFonts w:ascii="Arial" w:hAnsi="Arial" w:cs="Arial"/>
          <w:sz w:val="20"/>
          <w:szCs w:val="20"/>
        </w:rPr>
      </w:pPr>
      <w:r w:rsidRPr="00AA4C76">
        <w:rPr>
          <w:rFonts w:ascii="Arial" w:hAnsi="Arial" w:cs="Arial"/>
          <w:sz w:val="20"/>
          <w:szCs w:val="20"/>
        </w:rPr>
        <w:t xml:space="preserve">Snedecor, G. W., &amp; Cochran, W. G. (1964). </w:t>
      </w:r>
      <w:r w:rsidRPr="00AA4C76">
        <w:rPr>
          <w:rStyle w:val="Emphasis"/>
          <w:rFonts w:ascii="Arial" w:hAnsi="Arial" w:cs="Arial"/>
          <w:sz w:val="20"/>
          <w:szCs w:val="20"/>
        </w:rPr>
        <w:t>Statistical Methods</w:t>
      </w:r>
      <w:r w:rsidRPr="00AA4C76">
        <w:rPr>
          <w:rFonts w:ascii="Arial" w:hAnsi="Arial" w:cs="Arial"/>
          <w:sz w:val="20"/>
          <w:szCs w:val="20"/>
        </w:rPr>
        <w:t>. Iowa State University Press, Iowa, 593.</w:t>
      </w:r>
    </w:p>
    <w:p w14:paraId="49A8142B" w14:textId="77777777" w:rsidR="0094422C" w:rsidRPr="00AA4C76" w:rsidRDefault="0094422C">
      <w:pPr>
        <w:spacing w:after="200"/>
        <w:ind w:left="851" w:hanging="851"/>
        <w:jc w:val="both"/>
        <w:rPr>
          <w:rFonts w:ascii="Arial" w:hAnsi="Arial" w:cs="Arial"/>
          <w:color w:val="000000" w:themeColor="text1"/>
          <w:sz w:val="20"/>
          <w:szCs w:val="20"/>
          <w:shd w:val="clear" w:color="auto" w:fill="FFFFFF"/>
        </w:rPr>
      </w:pPr>
      <w:r w:rsidRPr="00AA4C76">
        <w:rPr>
          <w:rFonts w:ascii="Arial" w:hAnsi="Arial" w:cs="Arial"/>
          <w:color w:val="000000" w:themeColor="text1"/>
          <w:sz w:val="20"/>
          <w:szCs w:val="20"/>
          <w:shd w:val="clear" w:color="auto" w:fill="FFFFFF"/>
        </w:rPr>
        <w:t xml:space="preserve">Srinivasarao, C., Singh, S.P., Kundu, S., Abrol, V., Lal, R., Abhilash, P.C., Chary, G.R., Thakur, P.B., Prasad, J.V.N.S. and </w:t>
      </w:r>
      <w:proofErr w:type="spellStart"/>
      <w:r w:rsidRPr="00AA4C76">
        <w:rPr>
          <w:rFonts w:ascii="Arial" w:hAnsi="Arial" w:cs="Arial"/>
          <w:color w:val="000000" w:themeColor="text1"/>
          <w:sz w:val="20"/>
          <w:szCs w:val="20"/>
          <w:shd w:val="clear" w:color="auto" w:fill="FFFFFF"/>
        </w:rPr>
        <w:t>Venkateswarlu</w:t>
      </w:r>
      <w:proofErr w:type="spellEnd"/>
      <w:r w:rsidRPr="00AA4C76">
        <w:rPr>
          <w:rFonts w:ascii="Arial" w:hAnsi="Arial" w:cs="Arial"/>
          <w:color w:val="000000" w:themeColor="text1"/>
          <w:sz w:val="20"/>
          <w:szCs w:val="20"/>
          <w:shd w:val="clear" w:color="auto" w:fill="FFFFFF"/>
        </w:rPr>
        <w:t xml:space="preserve">, B. (2021). Integrated nutrient management improves </w:t>
      </w:r>
      <w:r w:rsidRPr="00AA4C76">
        <w:rPr>
          <w:rFonts w:ascii="Arial" w:hAnsi="Arial" w:cs="Arial"/>
          <w:color w:val="000000" w:themeColor="text1"/>
          <w:sz w:val="20"/>
          <w:szCs w:val="20"/>
          <w:shd w:val="clear" w:color="auto" w:fill="FFFFFF"/>
        </w:rPr>
        <w:lastRenderedPageBreak/>
        <w:t xml:space="preserve">soil organic matter and agronomic sustainability of semiarid rainfed </w:t>
      </w:r>
      <w:proofErr w:type="spellStart"/>
      <w:r w:rsidRPr="00AA4C76">
        <w:rPr>
          <w:rFonts w:ascii="Arial" w:hAnsi="Arial" w:cs="Arial"/>
          <w:color w:val="000000" w:themeColor="text1"/>
          <w:sz w:val="20"/>
          <w:szCs w:val="20"/>
          <w:shd w:val="clear" w:color="auto" w:fill="FFFFFF"/>
        </w:rPr>
        <w:t>inceptisols</w:t>
      </w:r>
      <w:proofErr w:type="spellEnd"/>
      <w:r w:rsidRPr="00AA4C76">
        <w:rPr>
          <w:rFonts w:ascii="Arial" w:hAnsi="Arial" w:cs="Arial"/>
          <w:color w:val="000000" w:themeColor="text1"/>
          <w:sz w:val="20"/>
          <w:szCs w:val="20"/>
          <w:shd w:val="clear" w:color="auto" w:fill="FFFFFF"/>
        </w:rPr>
        <w:t xml:space="preserve"> of the Indo</w:t>
      </w:r>
      <w:r w:rsidRPr="00AA4C76">
        <w:rPr>
          <w:rFonts w:ascii="Cambria Math" w:hAnsi="Cambria Math" w:cs="Cambria Math"/>
          <w:color w:val="000000" w:themeColor="text1"/>
          <w:sz w:val="20"/>
          <w:szCs w:val="20"/>
          <w:shd w:val="clear" w:color="auto" w:fill="FFFFFF"/>
        </w:rPr>
        <w:t>‐</w:t>
      </w:r>
      <w:r w:rsidRPr="00AA4C76">
        <w:rPr>
          <w:rFonts w:ascii="Arial" w:hAnsi="Arial" w:cs="Arial"/>
          <w:color w:val="000000" w:themeColor="text1"/>
          <w:sz w:val="20"/>
          <w:szCs w:val="20"/>
          <w:shd w:val="clear" w:color="auto" w:fill="FFFFFF"/>
        </w:rPr>
        <w:t>Gangetic Plains. </w:t>
      </w:r>
      <w:r w:rsidRPr="00AA4C76">
        <w:rPr>
          <w:rFonts w:ascii="Arial" w:hAnsi="Arial" w:cs="Arial"/>
          <w:i/>
          <w:iCs/>
          <w:color w:val="000000" w:themeColor="text1"/>
          <w:sz w:val="20"/>
          <w:szCs w:val="20"/>
          <w:shd w:val="clear" w:color="auto" w:fill="FFFFFF"/>
        </w:rPr>
        <w:t>Journal of Plant Nutrition and Soil Science</w:t>
      </w:r>
      <w:r w:rsidRPr="00AA4C76">
        <w:rPr>
          <w:rFonts w:ascii="Arial" w:hAnsi="Arial" w:cs="Arial"/>
          <w:color w:val="000000" w:themeColor="text1"/>
          <w:sz w:val="20"/>
          <w:szCs w:val="20"/>
          <w:shd w:val="clear" w:color="auto" w:fill="FFFFFF"/>
        </w:rPr>
        <w:t>, </w:t>
      </w:r>
      <w:r w:rsidRPr="00AA4C76">
        <w:rPr>
          <w:rFonts w:ascii="Arial" w:hAnsi="Arial" w:cs="Arial"/>
          <w:i/>
          <w:iCs/>
          <w:color w:val="000000" w:themeColor="text1"/>
          <w:sz w:val="20"/>
          <w:szCs w:val="20"/>
          <w:shd w:val="clear" w:color="auto" w:fill="FFFFFF"/>
        </w:rPr>
        <w:t>184</w:t>
      </w:r>
      <w:r w:rsidRPr="00AA4C76">
        <w:rPr>
          <w:rFonts w:ascii="Arial" w:hAnsi="Arial" w:cs="Arial"/>
          <w:color w:val="000000" w:themeColor="text1"/>
          <w:sz w:val="20"/>
          <w:szCs w:val="20"/>
          <w:shd w:val="clear" w:color="auto" w:fill="FFFFFF"/>
        </w:rPr>
        <w:t>(5), 562-572.</w:t>
      </w:r>
    </w:p>
    <w:p w14:paraId="501A9142" w14:textId="77777777" w:rsidR="0094422C" w:rsidRPr="00AA4C76" w:rsidRDefault="0094422C">
      <w:pPr>
        <w:spacing w:after="200"/>
        <w:ind w:left="851" w:hanging="851"/>
        <w:jc w:val="both"/>
        <w:rPr>
          <w:rFonts w:ascii="Arial" w:hAnsi="Arial" w:cs="Arial"/>
          <w:sz w:val="20"/>
          <w:szCs w:val="20"/>
        </w:rPr>
      </w:pPr>
      <w:r w:rsidRPr="00AA4C76">
        <w:rPr>
          <w:rFonts w:ascii="Arial" w:hAnsi="Arial" w:cs="Arial"/>
          <w:sz w:val="20"/>
          <w:szCs w:val="20"/>
        </w:rPr>
        <w:t xml:space="preserve">Subbiah, B. </w:t>
      </w:r>
      <w:proofErr w:type="gramStart"/>
      <w:r w:rsidRPr="00AA4C76">
        <w:rPr>
          <w:rFonts w:ascii="Arial" w:hAnsi="Arial" w:cs="Arial"/>
          <w:sz w:val="20"/>
          <w:szCs w:val="20"/>
        </w:rPr>
        <w:t>V,.</w:t>
      </w:r>
      <w:proofErr w:type="gramEnd"/>
      <w:r w:rsidRPr="00AA4C76">
        <w:rPr>
          <w:rFonts w:ascii="Arial" w:hAnsi="Arial" w:cs="Arial"/>
          <w:sz w:val="20"/>
          <w:szCs w:val="20"/>
        </w:rPr>
        <w:t xml:space="preserve"> &amp; Asija, G. L. (1956). A rapid procedure for the estimation of available nitrogen in soils. Curr. Sci. 25: 259-260. </w:t>
      </w:r>
    </w:p>
    <w:p w14:paraId="26437070" w14:textId="77777777" w:rsidR="0094422C" w:rsidRPr="00AA4C76" w:rsidRDefault="0094422C">
      <w:pPr>
        <w:spacing w:after="200"/>
        <w:ind w:left="851" w:hanging="851"/>
        <w:jc w:val="both"/>
        <w:rPr>
          <w:rFonts w:ascii="Arial" w:hAnsi="Arial" w:cs="Arial"/>
          <w:color w:val="000000" w:themeColor="text1"/>
          <w:sz w:val="20"/>
          <w:szCs w:val="20"/>
          <w:shd w:val="clear" w:color="auto" w:fill="FFFFFF"/>
        </w:rPr>
      </w:pPr>
      <w:r w:rsidRPr="00AA4C76">
        <w:rPr>
          <w:rFonts w:ascii="Arial" w:hAnsi="Arial" w:cs="Arial"/>
          <w:color w:val="000000" w:themeColor="text1"/>
          <w:sz w:val="20"/>
          <w:szCs w:val="20"/>
          <w:shd w:val="clear" w:color="auto" w:fill="FFFFFF"/>
        </w:rPr>
        <w:t xml:space="preserve">Teressa, D., </w:t>
      </w:r>
      <w:proofErr w:type="spellStart"/>
      <w:r w:rsidRPr="00AA4C76">
        <w:rPr>
          <w:rFonts w:ascii="Arial" w:hAnsi="Arial" w:cs="Arial"/>
          <w:color w:val="000000" w:themeColor="text1"/>
          <w:sz w:val="20"/>
          <w:szCs w:val="20"/>
          <w:shd w:val="clear" w:color="auto" w:fill="FFFFFF"/>
        </w:rPr>
        <w:t>Kibret</w:t>
      </w:r>
      <w:proofErr w:type="spellEnd"/>
      <w:r w:rsidRPr="00AA4C76">
        <w:rPr>
          <w:rFonts w:ascii="Arial" w:hAnsi="Arial" w:cs="Arial"/>
          <w:color w:val="000000" w:themeColor="text1"/>
          <w:sz w:val="20"/>
          <w:szCs w:val="20"/>
          <w:shd w:val="clear" w:color="auto" w:fill="FFFFFF"/>
        </w:rPr>
        <w:t xml:space="preserve">, K., </w:t>
      </w:r>
      <w:proofErr w:type="spellStart"/>
      <w:r w:rsidRPr="00AA4C76">
        <w:rPr>
          <w:rFonts w:ascii="Arial" w:hAnsi="Arial" w:cs="Arial"/>
          <w:color w:val="000000" w:themeColor="text1"/>
          <w:sz w:val="20"/>
          <w:szCs w:val="20"/>
          <w:shd w:val="clear" w:color="auto" w:fill="FFFFFF"/>
        </w:rPr>
        <w:t>Dechasa</w:t>
      </w:r>
      <w:proofErr w:type="spellEnd"/>
      <w:r w:rsidRPr="00AA4C76">
        <w:rPr>
          <w:rFonts w:ascii="Arial" w:hAnsi="Arial" w:cs="Arial"/>
          <w:color w:val="000000" w:themeColor="text1"/>
          <w:sz w:val="20"/>
          <w:szCs w:val="20"/>
          <w:shd w:val="clear" w:color="auto" w:fill="FFFFFF"/>
        </w:rPr>
        <w:t xml:space="preserve">, N. and </w:t>
      </w:r>
      <w:proofErr w:type="spellStart"/>
      <w:r w:rsidRPr="00AA4C76">
        <w:rPr>
          <w:rFonts w:ascii="Arial" w:hAnsi="Arial" w:cs="Arial"/>
          <w:color w:val="000000" w:themeColor="text1"/>
          <w:sz w:val="20"/>
          <w:szCs w:val="20"/>
          <w:shd w:val="clear" w:color="auto" w:fill="FFFFFF"/>
        </w:rPr>
        <w:t>Wogi</w:t>
      </w:r>
      <w:proofErr w:type="spellEnd"/>
      <w:r w:rsidRPr="00AA4C76">
        <w:rPr>
          <w:rFonts w:ascii="Arial" w:hAnsi="Arial" w:cs="Arial"/>
          <w:color w:val="000000" w:themeColor="text1"/>
          <w:sz w:val="20"/>
          <w:szCs w:val="20"/>
          <w:shd w:val="clear" w:color="auto" w:fill="FFFFFF"/>
        </w:rPr>
        <w:t xml:space="preserve">, L. (2024). Effect of Mixed Manure and Inorganic Fertilizer on Phosphorus Adsorption and Desorption Characteristics of </w:t>
      </w:r>
      <w:proofErr w:type="spellStart"/>
      <w:r w:rsidRPr="00AA4C76">
        <w:rPr>
          <w:rFonts w:ascii="Arial" w:hAnsi="Arial" w:cs="Arial"/>
          <w:color w:val="000000" w:themeColor="text1"/>
          <w:sz w:val="20"/>
          <w:szCs w:val="20"/>
          <w:shd w:val="clear" w:color="auto" w:fill="FFFFFF"/>
        </w:rPr>
        <w:t>Vertisols</w:t>
      </w:r>
      <w:proofErr w:type="spellEnd"/>
      <w:r w:rsidRPr="00AA4C76">
        <w:rPr>
          <w:rFonts w:ascii="Arial" w:hAnsi="Arial" w:cs="Arial"/>
          <w:color w:val="000000" w:themeColor="text1"/>
          <w:sz w:val="20"/>
          <w:szCs w:val="20"/>
          <w:shd w:val="clear" w:color="auto" w:fill="FFFFFF"/>
        </w:rPr>
        <w:t xml:space="preserve"> in </w:t>
      </w:r>
      <w:proofErr w:type="spellStart"/>
      <w:r w:rsidRPr="00AA4C76">
        <w:rPr>
          <w:rFonts w:ascii="Arial" w:hAnsi="Arial" w:cs="Arial"/>
          <w:color w:val="000000" w:themeColor="text1"/>
          <w:sz w:val="20"/>
          <w:szCs w:val="20"/>
          <w:shd w:val="clear" w:color="auto" w:fill="FFFFFF"/>
        </w:rPr>
        <w:t>Haramaya</w:t>
      </w:r>
      <w:proofErr w:type="spellEnd"/>
      <w:r w:rsidRPr="00AA4C76">
        <w:rPr>
          <w:rFonts w:ascii="Arial" w:hAnsi="Arial" w:cs="Arial"/>
          <w:color w:val="000000" w:themeColor="text1"/>
          <w:sz w:val="20"/>
          <w:szCs w:val="20"/>
          <w:shd w:val="clear" w:color="auto" w:fill="FFFFFF"/>
        </w:rPr>
        <w:t xml:space="preserve"> District, Eastern Ethiopia. </w:t>
      </w:r>
      <w:r w:rsidRPr="00AA4C76">
        <w:rPr>
          <w:rFonts w:ascii="Arial" w:hAnsi="Arial" w:cs="Arial"/>
          <w:i/>
          <w:iCs/>
          <w:color w:val="000000" w:themeColor="text1"/>
          <w:sz w:val="20"/>
          <w:szCs w:val="20"/>
          <w:shd w:val="clear" w:color="auto" w:fill="FFFFFF"/>
        </w:rPr>
        <w:t>The Scientific World Journal</w:t>
      </w:r>
      <w:r w:rsidRPr="00AA4C76">
        <w:rPr>
          <w:rFonts w:ascii="Arial" w:hAnsi="Arial" w:cs="Arial"/>
          <w:color w:val="000000" w:themeColor="text1"/>
          <w:sz w:val="20"/>
          <w:szCs w:val="20"/>
          <w:shd w:val="clear" w:color="auto" w:fill="FFFFFF"/>
        </w:rPr>
        <w:t>, </w:t>
      </w:r>
      <w:r w:rsidRPr="00AA4C76">
        <w:rPr>
          <w:rFonts w:ascii="Arial" w:hAnsi="Arial" w:cs="Arial"/>
          <w:i/>
          <w:iCs/>
          <w:color w:val="000000" w:themeColor="text1"/>
          <w:sz w:val="20"/>
          <w:szCs w:val="20"/>
          <w:shd w:val="clear" w:color="auto" w:fill="FFFFFF"/>
        </w:rPr>
        <w:t>2024</w:t>
      </w:r>
      <w:r w:rsidRPr="00AA4C76">
        <w:rPr>
          <w:rFonts w:ascii="Arial" w:hAnsi="Arial" w:cs="Arial"/>
          <w:color w:val="000000" w:themeColor="text1"/>
          <w:sz w:val="20"/>
          <w:szCs w:val="20"/>
          <w:shd w:val="clear" w:color="auto" w:fill="FFFFFF"/>
        </w:rPr>
        <w:t>(1), 4227265.</w:t>
      </w:r>
    </w:p>
    <w:p w14:paraId="043D3BE7" w14:textId="77777777" w:rsidR="0094422C" w:rsidRPr="00AA4C76" w:rsidRDefault="0094422C">
      <w:pPr>
        <w:spacing w:after="200"/>
        <w:ind w:left="851" w:hanging="851"/>
        <w:jc w:val="both"/>
        <w:rPr>
          <w:rFonts w:ascii="Arial" w:hAnsi="Arial" w:cs="Arial"/>
          <w:color w:val="000000" w:themeColor="text1"/>
          <w:sz w:val="20"/>
          <w:szCs w:val="20"/>
        </w:rPr>
      </w:pPr>
      <w:r w:rsidRPr="00AA4C76">
        <w:rPr>
          <w:rFonts w:ascii="Arial" w:hAnsi="Arial" w:cs="Arial"/>
          <w:color w:val="000000" w:themeColor="text1"/>
          <w:sz w:val="20"/>
          <w:szCs w:val="20"/>
        </w:rPr>
        <w:t xml:space="preserve">Thakur, R., Sawarkar, S. D., Vaishya, U. K., &amp; Singh, M. (2011). Impact of continuous use of inorganic fertilizers and organic manure on soil properties and productivity under soybean-wheat intensive cropping of a </w:t>
      </w:r>
      <w:proofErr w:type="spellStart"/>
      <w:r w:rsidRPr="00AA4C76">
        <w:rPr>
          <w:rFonts w:ascii="Arial" w:hAnsi="Arial" w:cs="Arial"/>
          <w:color w:val="000000" w:themeColor="text1"/>
          <w:sz w:val="20"/>
          <w:szCs w:val="20"/>
        </w:rPr>
        <w:t>Vertisol</w:t>
      </w:r>
      <w:proofErr w:type="spellEnd"/>
      <w:r w:rsidRPr="00AA4C76">
        <w:rPr>
          <w:rFonts w:ascii="Arial" w:hAnsi="Arial" w:cs="Arial"/>
          <w:color w:val="000000" w:themeColor="text1"/>
          <w:sz w:val="20"/>
          <w:szCs w:val="20"/>
        </w:rPr>
        <w:t xml:space="preserve">. </w:t>
      </w:r>
      <w:r w:rsidRPr="00AA4C76">
        <w:rPr>
          <w:rFonts w:ascii="Arial" w:hAnsi="Arial" w:cs="Arial"/>
          <w:i/>
          <w:iCs/>
          <w:color w:val="000000" w:themeColor="text1"/>
          <w:sz w:val="20"/>
          <w:szCs w:val="20"/>
        </w:rPr>
        <w:t>Journal of Indian Society of Soil Science,</w:t>
      </w:r>
      <w:r w:rsidRPr="00AA4C76">
        <w:rPr>
          <w:rFonts w:ascii="Arial" w:hAnsi="Arial" w:cs="Arial"/>
          <w:color w:val="000000" w:themeColor="text1"/>
          <w:sz w:val="20"/>
          <w:szCs w:val="20"/>
        </w:rPr>
        <w:t xml:space="preserve"> 59,74-81.</w:t>
      </w:r>
    </w:p>
    <w:p w14:paraId="3C2FBDC6" w14:textId="77777777" w:rsidR="0094422C" w:rsidRPr="00AA4C76" w:rsidRDefault="0094422C">
      <w:pPr>
        <w:spacing w:after="200"/>
        <w:ind w:left="851" w:hanging="851"/>
        <w:jc w:val="both"/>
        <w:rPr>
          <w:rFonts w:ascii="Arial" w:hAnsi="Arial" w:cs="Arial"/>
          <w:color w:val="000000" w:themeColor="text1"/>
          <w:sz w:val="20"/>
          <w:szCs w:val="20"/>
        </w:rPr>
      </w:pPr>
      <w:r w:rsidRPr="00AA4C76">
        <w:rPr>
          <w:rFonts w:ascii="Arial" w:hAnsi="Arial" w:cs="Arial"/>
          <w:color w:val="000000" w:themeColor="text1"/>
          <w:sz w:val="20"/>
          <w:szCs w:val="20"/>
        </w:rPr>
        <w:t xml:space="preserve">Verma, A., </w:t>
      </w:r>
      <w:proofErr w:type="spellStart"/>
      <w:r w:rsidRPr="00AA4C76">
        <w:rPr>
          <w:rFonts w:ascii="Arial" w:hAnsi="Arial" w:cs="Arial"/>
          <w:color w:val="000000" w:themeColor="text1"/>
          <w:sz w:val="20"/>
          <w:szCs w:val="20"/>
        </w:rPr>
        <w:t>Nepalia</w:t>
      </w:r>
      <w:proofErr w:type="spellEnd"/>
      <w:r w:rsidRPr="00AA4C76">
        <w:rPr>
          <w:rFonts w:ascii="Arial" w:hAnsi="Arial" w:cs="Arial"/>
          <w:color w:val="000000" w:themeColor="text1"/>
          <w:sz w:val="20"/>
          <w:szCs w:val="20"/>
        </w:rPr>
        <w:t xml:space="preserve">, V., &amp; </w:t>
      </w:r>
      <w:proofErr w:type="spellStart"/>
      <w:r w:rsidRPr="00AA4C76">
        <w:rPr>
          <w:rFonts w:ascii="Arial" w:hAnsi="Arial" w:cs="Arial"/>
          <w:color w:val="000000" w:themeColor="text1"/>
          <w:sz w:val="20"/>
          <w:szCs w:val="20"/>
        </w:rPr>
        <w:t>Kanthaliya</w:t>
      </w:r>
      <w:proofErr w:type="spellEnd"/>
      <w:r w:rsidRPr="00AA4C76">
        <w:rPr>
          <w:rFonts w:ascii="Arial" w:hAnsi="Arial" w:cs="Arial"/>
          <w:color w:val="000000" w:themeColor="text1"/>
          <w:sz w:val="20"/>
          <w:szCs w:val="20"/>
        </w:rPr>
        <w:t xml:space="preserve">, P. C. (2005). Effect of continuous cropping and fertilization on crop yields and nutrient status of a Typic </w:t>
      </w:r>
      <w:proofErr w:type="spellStart"/>
      <w:r w:rsidRPr="00AA4C76">
        <w:rPr>
          <w:rFonts w:ascii="Arial" w:hAnsi="Arial" w:cs="Arial"/>
          <w:color w:val="000000" w:themeColor="text1"/>
          <w:sz w:val="20"/>
          <w:szCs w:val="20"/>
        </w:rPr>
        <w:t>Haplustept</w:t>
      </w:r>
      <w:proofErr w:type="spellEnd"/>
      <w:r w:rsidRPr="00AA4C76">
        <w:rPr>
          <w:rFonts w:ascii="Arial" w:hAnsi="Arial" w:cs="Arial"/>
          <w:color w:val="000000" w:themeColor="text1"/>
          <w:sz w:val="20"/>
          <w:szCs w:val="20"/>
        </w:rPr>
        <w:t xml:space="preserve">. </w:t>
      </w:r>
      <w:r w:rsidRPr="00AA4C76">
        <w:rPr>
          <w:rFonts w:ascii="Arial" w:hAnsi="Arial" w:cs="Arial"/>
          <w:i/>
          <w:iCs/>
          <w:color w:val="000000" w:themeColor="text1"/>
          <w:sz w:val="20"/>
          <w:szCs w:val="20"/>
        </w:rPr>
        <w:t>Journal of the Indian Society of Soil Science</w:t>
      </w:r>
      <w:r w:rsidRPr="00AA4C76">
        <w:rPr>
          <w:rFonts w:ascii="Arial" w:hAnsi="Arial" w:cs="Arial"/>
          <w:color w:val="000000" w:themeColor="text1"/>
          <w:sz w:val="20"/>
          <w:szCs w:val="20"/>
        </w:rPr>
        <w:t>, 53, 365- 368.</w:t>
      </w:r>
    </w:p>
    <w:p w14:paraId="0E9018E5" w14:textId="77777777" w:rsidR="0094422C" w:rsidRDefault="0094422C" w:rsidP="00AA4C76">
      <w:pPr>
        <w:spacing w:after="200"/>
        <w:ind w:left="851" w:hanging="851"/>
        <w:jc w:val="both"/>
        <w:rPr>
          <w:rFonts w:ascii="Arial" w:hAnsi="Arial" w:cs="Arial"/>
          <w:color w:val="000000" w:themeColor="text1"/>
          <w:sz w:val="20"/>
          <w:szCs w:val="20"/>
          <w:shd w:val="clear" w:color="auto" w:fill="FFFFFF"/>
        </w:rPr>
      </w:pPr>
      <w:r w:rsidRPr="00AA4C76">
        <w:rPr>
          <w:rFonts w:ascii="Arial" w:hAnsi="Arial" w:cs="Arial"/>
          <w:color w:val="000000" w:themeColor="text1"/>
          <w:sz w:val="20"/>
          <w:szCs w:val="20"/>
          <w:shd w:val="clear" w:color="auto" w:fill="FFFFFF"/>
        </w:rPr>
        <w:t>Wang, J., Yang, X., Huang, S., Wu, L., Cai, Z., &amp; Xu, M. (2025). Long-term combined application of organic and inorganic fertilizers increases crop yield sustainability by improving soil fertility in maize–wheat cropping systems. </w:t>
      </w:r>
      <w:r w:rsidRPr="00AA4C76">
        <w:rPr>
          <w:rFonts w:ascii="Arial" w:hAnsi="Arial" w:cs="Arial"/>
          <w:i/>
          <w:iCs/>
          <w:color w:val="000000" w:themeColor="text1"/>
          <w:sz w:val="20"/>
          <w:szCs w:val="20"/>
          <w:shd w:val="clear" w:color="auto" w:fill="FFFFFF"/>
        </w:rPr>
        <w:t>Journal of Integrative Agriculture</w:t>
      </w:r>
      <w:r w:rsidRPr="00AA4C76">
        <w:rPr>
          <w:rFonts w:ascii="Arial" w:hAnsi="Arial" w:cs="Arial"/>
          <w:color w:val="000000" w:themeColor="text1"/>
          <w:sz w:val="20"/>
          <w:szCs w:val="20"/>
          <w:shd w:val="clear" w:color="auto" w:fill="FFFFFF"/>
        </w:rPr>
        <w:t>, </w:t>
      </w:r>
      <w:r w:rsidRPr="0009533A">
        <w:rPr>
          <w:rFonts w:ascii="Arial" w:hAnsi="Arial" w:cs="Arial"/>
          <w:color w:val="000000" w:themeColor="text1"/>
          <w:sz w:val="20"/>
          <w:szCs w:val="20"/>
          <w:shd w:val="clear" w:color="auto" w:fill="FFFFFF"/>
        </w:rPr>
        <w:t>24</w:t>
      </w:r>
      <w:r w:rsidRPr="00AA4C76">
        <w:rPr>
          <w:rFonts w:ascii="Arial" w:hAnsi="Arial" w:cs="Arial"/>
          <w:color w:val="000000" w:themeColor="text1"/>
          <w:sz w:val="20"/>
          <w:szCs w:val="20"/>
          <w:shd w:val="clear" w:color="auto" w:fill="FFFFFF"/>
        </w:rPr>
        <w:t>(1), 290-305.</w:t>
      </w:r>
    </w:p>
    <w:p w14:paraId="45F4F4FE" w14:textId="77777777" w:rsidR="00AA4C76" w:rsidRPr="00AA4C76" w:rsidRDefault="00AA4C76" w:rsidP="00747A2D">
      <w:pPr>
        <w:spacing w:after="200"/>
        <w:ind w:left="851" w:hanging="851"/>
        <w:jc w:val="both"/>
        <w:rPr>
          <w:rFonts w:ascii="Arial" w:hAnsi="Arial" w:cs="Arial"/>
          <w:color w:val="000000" w:themeColor="text1"/>
          <w:sz w:val="20"/>
          <w:szCs w:val="20"/>
          <w:shd w:val="clear" w:color="auto" w:fill="FFFFFF"/>
        </w:rPr>
      </w:pPr>
    </w:p>
    <w:p w14:paraId="663D62DC" w14:textId="77777777" w:rsidR="00747A2D" w:rsidRDefault="00747A2D">
      <w:pPr>
        <w:spacing w:after="200"/>
        <w:ind w:left="851" w:hanging="851"/>
        <w:jc w:val="both"/>
        <w:rPr>
          <w:rFonts w:ascii="Arial" w:hAnsi="Arial" w:cs="Arial"/>
          <w:color w:val="000000" w:themeColor="text1"/>
          <w:sz w:val="20"/>
          <w:szCs w:val="20"/>
          <w:shd w:val="clear" w:color="auto" w:fill="FFFFFF"/>
        </w:rPr>
      </w:pPr>
    </w:p>
    <w:p w14:paraId="5A5FFFB1" w14:textId="77777777" w:rsidR="00A23EF5" w:rsidRPr="007C1E05" w:rsidRDefault="00A23EF5">
      <w:pPr>
        <w:spacing w:after="200"/>
        <w:ind w:left="851" w:hanging="851"/>
        <w:jc w:val="both"/>
        <w:rPr>
          <w:rFonts w:ascii="Arial" w:hAnsi="Arial" w:cs="Arial"/>
          <w:color w:val="222222"/>
          <w:sz w:val="20"/>
          <w:szCs w:val="20"/>
          <w:shd w:val="clear" w:color="auto" w:fill="FFFFFF"/>
        </w:rPr>
      </w:pPr>
    </w:p>
    <w:p w14:paraId="71263C6D" w14:textId="1D3DF39D" w:rsidR="00A23EF5" w:rsidRPr="007C1E05" w:rsidRDefault="00A23EF5">
      <w:pPr>
        <w:spacing w:after="200"/>
        <w:ind w:left="851" w:hanging="851"/>
        <w:jc w:val="both"/>
        <w:rPr>
          <w:rFonts w:ascii="Arial" w:hAnsi="Arial" w:cs="Arial"/>
          <w:color w:val="000000" w:themeColor="text1"/>
          <w:sz w:val="20"/>
          <w:szCs w:val="20"/>
          <w:shd w:val="clear" w:color="auto" w:fill="FFFFFF"/>
        </w:rPr>
      </w:pPr>
      <w:bookmarkStart w:id="1" w:name="_GoBack"/>
      <w:bookmarkEnd w:id="1"/>
    </w:p>
    <w:sectPr w:rsidR="00A23EF5" w:rsidRPr="007C1E05">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A1843D" w14:textId="77777777" w:rsidR="0054137E" w:rsidRDefault="0054137E">
      <w:pPr>
        <w:spacing w:line="240" w:lineRule="auto"/>
      </w:pPr>
      <w:r>
        <w:separator/>
      </w:r>
    </w:p>
  </w:endnote>
  <w:endnote w:type="continuationSeparator" w:id="0">
    <w:p w14:paraId="5527C2F8" w14:textId="77777777" w:rsidR="0054137E" w:rsidRDefault="005413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Kartika">
    <w:charset w:val="00"/>
    <w:family w:val="roman"/>
    <w:pitch w:val="variable"/>
    <w:sig w:usb0="008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IDFont">
    <w:altName w:val="Segoe Print"/>
    <w:charset w:val="00"/>
    <w:family w:val="auto"/>
    <w:pitch w:val="default"/>
    <w:sig w:usb0="00000000" w:usb1="00000000" w:usb2="00000000" w:usb3="00000000" w:csb0="00040001" w:csb1="00000000"/>
  </w:font>
  <w:font w:name="Cambria">
    <w:altName w:val="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A34AE" w14:textId="77777777" w:rsidR="00174F16" w:rsidRDefault="00174F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1FC0E" w14:textId="77777777" w:rsidR="00174F16" w:rsidRDefault="00174F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79299B" w14:textId="77777777" w:rsidR="00174F16" w:rsidRDefault="00174F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381744" w14:textId="77777777" w:rsidR="0054137E" w:rsidRDefault="0054137E">
      <w:pPr>
        <w:spacing w:after="0"/>
      </w:pPr>
      <w:r>
        <w:separator/>
      </w:r>
    </w:p>
  </w:footnote>
  <w:footnote w:type="continuationSeparator" w:id="0">
    <w:p w14:paraId="6D95F6E4" w14:textId="77777777" w:rsidR="0054137E" w:rsidRDefault="0054137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37B48C" w14:textId="1356DAB2" w:rsidR="00174F16" w:rsidRDefault="0054137E">
    <w:pPr>
      <w:pStyle w:val="Header"/>
    </w:pPr>
    <w:r>
      <w:rPr>
        <w:noProof/>
      </w:rPr>
      <w:pict w14:anchorId="123B98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6B0C2A" w14:textId="505ACAAA" w:rsidR="00174F16" w:rsidRDefault="0054137E">
    <w:pPr>
      <w:pStyle w:val="Header"/>
    </w:pPr>
    <w:r>
      <w:rPr>
        <w:noProof/>
      </w:rPr>
      <w:pict w14:anchorId="2A81CB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492A50" w14:textId="4A26415C" w:rsidR="00174F16" w:rsidRDefault="0054137E">
    <w:pPr>
      <w:pStyle w:val="Header"/>
    </w:pPr>
    <w:r>
      <w:rPr>
        <w:noProof/>
      </w:rPr>
      <w:pict w14:anchorId="579A01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4E4"/>
    <w:rsid w:val="000122F0"/>
    <w:rsid w:val="00023A24"/>
    <w:rsid w:val="00035C32"/>
    <w:rsid w:val="0005182B"/>
    <w:rsid w:val="00056ABD"/>
    <w:rsid w:val="00060D82"/>
    <w:rsid w:val="00061B59"/>
    <w:rsid w:val="00061B8C"/>
    <w:rsid w:val="0008232F"/>
    <w:rsid w:val="0009533A"/>
    <w:rsid w:val="000C43E4"/>
    <w:rsid w:val="000E2277"/>
    <w:rsid w:val="00105959"/>
    <w:rsid w:val="00115A3D"/>
    <w:rsid w:val="00115A3E"/>
    <w:rsid w:val="00127FC9"/>
    <w:rsid w:val="00141E7E"/>
    <w:rsid w:val="00156708"/>
    <w:rsid w:val="001642BC"/>
    <w:rsid w:val="00164800"/>
    <w:rsid w:val="001667EC"/>
    <w:rsid w:val="001667F5"/>
    <w:rsid w:val="00172C0C"/>
    <w:rsid w:val="00174F16"/>
    <w:rsid w:val="00174F74"/>
    <w:rsid w:val="0018033A"/>
    <w:rsid w:val="00196628"/>
    <w:rsid w:val="001A2B7C"/>
    <w:rsid w:val="001B02BD"/>
    <w:rsid w:val="001B2659"/>
    <w:rsid w:val="001C26F5"/>
    <w:rsid w:val="001C68CA"/>
    <w:rsid w:val="001D54A3"/>
    <w:rsid w:val="001D629A"/>
    <w:rsid w:val="001E1CFD"/>
    <w:rsid w:val="001E26B8"/>
    <w:rsid w:val="001E3B85"/>
    <w:rsid w:val="001E450A"/>
    <w:rsid w:val="001E606B"/>
    <w:rsid w:val="001E6817"/>
    <w:rsid w:val="001F63DE"/>
    <w:rsid w:val="002008D6"/>
    <w:rsid w:val="002028A8"/>
    <w:rsid w:val="00205FB5"/>
    <w:rsid w:val="00221060"/>
    <w:rsid w:val="00226F0B"/>
    <w:rsid w:val="00233E74"/>
    <w:rsid w:val="00234662"/>
    <w:rsid w:val="0024352C"/>
    <w:rsid w:val="0026548D"/>
    <w:rsid w:val="00292FF9"/>
    <w:rsid w:val="00296F69"/>
    <w:rsid w:val="002C0526"/>
    <w:rsid w:val="002D02DB"/>
    <w:rsid w:val="002E7601"/>
    <w:rsid w:val="002F739E"/>
    <w:rsid w:val="00300F7F"/>
    <w:rsid w:val="00303603"/>
    <w:rsid w:val="00314702"/>
    <w:rsid w:val="0031522F"/>
    <w:rsid w:val="00320B96"/>
    <w:rsid w:val="0032224E"/>
    <w:rsid w:val="00322A11"/>
    <w:rsid w:val="00323A8F"/>
    <w:rsid w:val="00354B9F"/>
    <w:rsid w:val="003639B7"/>
    <w:rsid w:val="00365577"/>
    <w:rsid w:val="0037411E"/>
    <w:rsid w:val="00390FC0"/>
    <w:rsid w:val="003A26E5"/>
    <w:rsid w:val="003A6214"/>
    <w:rsid w:val="003D33FB"/>
    <w:rsid w:val="003E63EC"/>
    <w:rsid w:val="004001EA"/>
    <w:rsid w:val="00403E81"/>
    <w:rsid w:val="00404363"/>
    <w:rsid w:val="00404CA0"/>
    <w:rsid w:val="00413B4E"/>
    <w:rsid w:val="004145B9"/>
    <w:rsid w:val="00414735"/>
    <w:rsid w:val="00430288"/>
    <w:rsid w:val="00430B21"/>
    <w:rsid w:val="0043173E"/>
    <w:rsid w:val="00437B91"/>
    <w:rsid w:val="00447ED3"/>
    <w:rsid w:val="00452481"/>
    <w:rsid w:val="00482E42"/>
    <w:rsid w:val="00490F03"/>
    <w:rsid w:val="0049238E"/>
    <w:rsid w:val="00493210"/>
    <w:rsid w:val="004B5F9A"/>
    <w:rsid w:val="004B6F72"/>
    <w:rsid w:val="004E4821"/>
    <w:rsid w:val="004E4A6D"/>
    <w:rsid w:val="004F0F95"/>
    <w:rsid w:val="00504895"/>
    <w:rsid w:val="00507004"/>
    <w:rsid w:val="00511246"/>
    <w:rsid w:val="0051437C"/>
    <w:rsid w:val="005228E0"/>
    <w:rsid w:val="005258C4"/>
    <w:rsid w:val="00535519"/>
    <w:rsid w:val="0054137E"/>
    <w:rsid w:val="0054645A"/>
    <w:rsid w:val="00563FF7"/>
    <w:rsid w:val="00571611"/>
    <w:rsid w:val="00577283"/>
    <w:rsid w:val="00582F7E"/>
    <w:rsid w:val="00585AAE"/>
    <w:rsid w:val="005A1FB1"/>
    <w:rsid w:val="005B341F"/>
    <w:rsid w:val="005C36ED"/>
    <w:rsid w:val="005E3A6E"/>
    <w:rsid w:val="005F47FC"/>
    <w:rsid w:val="005F72F3"/>
    <w:rsid w:val="00607823"/>
    <w:rsid w:val="00615383"/>
    <w:rsid w:val="00625767"/>
    <w:rsid w:val="006318D5"/>
    <w:rsid w:val="00651953"/>
    <w:rsid w:val="0066548D"/>
    <w:rsid w:val="006806C7"/>
    <w:rsid w:val="006831E4"/>
    <w:rsid w:val="006A1A36"/>
    <w:rsid w:val="006B4C90"/>
    <w:rsid w:val="006D267B"/>
    <w:rsid w:val="006F1ED4"/>
    <w:rsid w:val="0070142F"/>
    <w:rsid w:val="00701D2F"/>
    <w:rsid w:val="00716305"/>
    <w:rsid w:val="00716C5F"/>
    <w:rsid w:val="00735277"/>
    <w:rsid w:val="0073531F"/>
    <w:rsid w:val="00747A2D"/>
    <w:rsid w:val="007511CF"/>
    <w:rsid w:val="00764F26"/>
    <w:rsid w:val="00774C41"/>
    <w:rsid w:val="0078295E"/>
    <w:rsid w:val="00785FCD"/>
    <w:rsid w:val="0078755B"/>
    <w:rsid w:val="0079029F"/>
    <w:rsid w:val="0079039B"/>
    <w:rsid w:val="007B3C4A"/>
    <w:rsid w:val="007B5962"/>
    <w:rsid w:val="007C1E05"/>
    <w:rsid w:val="007C3C54"/>
    <w:rsid w:val="007D48C2"/>
    <w:rsid w:val="007D72DC"/>
    <w:rsid w:val="00801905"/>
    <w:rsid w:val="00801EBA"/>
    <w:rsid w:val="00810780"/>
    <w:rsid w:val="00813EAA"/>
    <w:rsid w:val="008172BD"/>
    <w:rsid w:val="00840CD0"/>
    <w:rsid w:val="00847274"/>
    <w:rsid w:val="00850FA5"/>
    <w:rsid w:val="00851B0D"/>
    <w:rsid w:val="008542C4"/>
    <w:rsid w:val="008631CB"/>
    <w:rsid w:val="0088221D"/>
    <w:rsid w:val="00895AFA"/>
    <w:rsid w:val="00896545"/>
    <w:rsid w:val="00897B4A"/>
    <w:rsid w:val="008A3214"/>
    <w:rsid w:val="008A564A"/>
    <w:rsid w:val="008B0B51"/>
    <w:rsid w:val="008D5A4E"/>
    <w:rsid w:val="008D7668"/>
    <w:rsid w:val="008E194B"/>
    <w:rsid w:val="008F1630"/>
    <w:rsid w:val="009009AE"/>
    <w:rsid w:val="009046AC"/>
    <w:rsid w:val="00907ECB"/>
    <w:rsid w:val="0091361B"/>
    <w:rsid w:val="00923B44"/>
    <w:rsid w:val="0092609C"/>
    <w:rsid w:val="00926F24"/>
    <w:rsid w:val="0094422C"/>
    <w:rsid w:val="009557EA"/>
    <w:rsid w:val="009559F2"/>
    <w:rsid w:val="009641B2"/>
    <w:rsid w:val="00967695"/>
    <w:rsid w:val="009738F1"/>
    <w:rsid w:val="0097628E"/>
    <w:rsid w:val="009869C2"/>
    <w:rsid w:val="009A4A89"/>
    <w:rsid w:val="009A64EB"/>
    <w:rsid w:val="009D04A2"/>
    <w:rsid w:val="009D1FAA"/>
    <w:rsid w:val="009D4715"/>
    <w:rsid w:val="009D7591"/>
    <w:rsid w:val="009E04D8"/>
    <w:rsid w:val="009F0CFC"/>
    <w:rsid w:val="009F4230"/>
    <w:rsid w:val="009F4466"/>
    <w:rsid w:val="00A00170"/>
    <w:rsid w:val="00A03890"/>
    <w:rsid w:val="00A038D9"/>
    <w:rsid w:val="00A23EF5"/>
    <w:rsid w:val="00A27EEA"/>
    <w:rsid w:val="00A379D9"/>
    <w:rsid w:val="00A42FA8"/>
    <w:rsid w:val="00A43D35"/>
    <w:rsid w:val="00A5594F"/>
    <w:rsid w:val="00A57C58"/>
    <w:rsid w:val="00A60BF4"/>
    <w:rsid w:val="00A70065"/>
    <w:rsid w:val="00A72C45"/>
    <w:rsid w:val="00A77669"/>
    <w:rsid w:val="00AA0129"/>
    <w:rsid w:val="00AA1ABC"/>
    <w:rsid w:val="00AA4C76"/>
    <w:rsid w:val="00AE5DC7"/>
    <w:rsid w:val="00AE6905"/>
    <w:rsid w:val="00AF48BB"/>
    <w:rsid w:val="00B0533E"/>
    <w:rsid w:val="00B05AAF"/>
    <w:rsid w:val="00B25629"/>
    <w:rsid w:val="00B262BC"/>
    <w:rsid w:val="00B369FE"/>
    <w:rsid w:val="00B516B9"/>
    <w:rsid w:val="00B52E21"/>
    <w:rsid w:val="00B5558A"/>
    <w:rsid w:val="00B66298"/>
    <w:rsid w:val="00B67B02"/>
    <w:rsid w:val="00B74C1D"/>
    <w:rsid w:val="00B8100F"/>
    <w:rsid w:val="00B87E0E"/>
    <w:rsid w:val="00B92E89"/>
    <w:rsid w:val="00B97E4A"/>
    <w:rsid w:val="00BA7A9C"/>
    <w:rsid w:val="00BB58CE"/>
    <w:rsid w:val="00BC3D4A"/>
    <w:rsid w:val="00BC4FA1"/>
    <w:rsid w:val="00BD4C80"/>
    <w:rsid w:val="00BE18AB"/>
    <w:rsid w:val="00BF0445"/>
    <w:rsid w:val="00BF50FA"/>
    <w:rsid w:val="00BF559A"/>
    <w:rsid w:val="00BF796C"/>
    <w:rsid w:val="00C027F9"/>
    <w:rsid w:val="00C148C8"/>
    <w:rsid w:val="00C1730F"/>
    <w:rsid w:val="00C27C0F"/>
    <w:rsid w:val="00C31160"/>
    <w:rsid w:val="00C35183"/>
    <w:rsid w:val="00C42560"/>
    <w:rsid w:val="00C444B2"/>
    <w:rsid w:val="00C7768B"/>
    <w:rsid w:val="00C8536B"/>
    <w:rsid w:val="00C92B26"/>
    <w:rsid w:val="00CA1C7E"/>
    <w:rsid w:val="00CA6E98"/>
    <w:rsid w:val="00CB3DCF"/>
    <w:rsid w:val="00CB426B"/>
    <w:rsid w:val="00CD5C17"/>
    <w:rsid w:val="00CE4F3D"/>
    <w:rsid w:val="00D2596E"/>
    <w:rsid w:val="00D33B38"/>
    <w:rsid w:val="00D56DC5"/>
    <w:rsid w:val="00D75723"/>
    <w:rsid w:val="00D765D4"/>
    <w:rsid w:val="00D81A97"/>
    <w:rsid w:val="00D83C5D"/>
    <w:rsid w:val="00D92BD7"/>
    <w:rsid w:val="00DA3B1D"/>
    <w:rsid w:val="00DA3BA7"/>
    <w:rsid w:val="00DA7892"/>
    <w:rsid w:val="00DB686F"/>
    <w:rsid w:val="00DD425B"/>
    <w:rsid w:val="00DE0EC7"/>
    <w:rsid w:val="00DE1E89"/>
    <w:rsid w:val="00DE5D34"/>
    <w:rsid w:val="00E05085"/>
    <w:rsid w:val="00E0653F"/>
    <w:rsid w:val="00E10A3B"/>
    <w:rsid w:val="00E12198"/>
    <w:rsid w:val="00E13F5F"/>
    <w:rsid w:val="00E147BB"/>
    <w:rsid w:val="00E163A9"/>
    <w:rsid w:val="00E16CB0"/>
    <w:rsid w:val="00E2031E"/>
    <w:rsid w:val="00E5573E"/>
    <w:rsid w:val="00E55E31"/>
    <w:rsid w:val="00E6322D"/>
    <w:rsid w:val="00E66188"/>
    <w:rsid w:val="00E67DEE"/>
    <w:rsid w:val="00E72EFF"/>
    <w:rsid w:val="00E82322"/>
    <w:rsid w:val="00E855CF"/>
    <w:rsid w:val="00E91DE4"/>
    <w:rsid w:val="00E93A11"/>
    <w:rsid w:val="00E94A6A"/>
    <w:rsid w:val="00EA3CBC"/>
    <w:rsid w:val="00EC14E4"/>
    <w:rsid w:val="00EE1D13"/>
    <w:rsid w:val="00EF605B"/>
    <w:rsid w:val="00F00A08"/>
    <w:rsid w:val="00F06213"/>
    <w:rsid w:val="00F07039"/>
    <w:rsid w:val="00F13701"/>
    <w:rsid w:val="00F349B4"/>
    <w:rsid w:val="00F34A0B"/>
    <w:rsid w:val="00F47308"/>
    <w:rsid w:val="00F53BF4"/>
    <w:rsid w:val="00F62CCB"/>
    <w:rsid w:val="00F71C02"/>
    <w:rsid w:val="00F775D3"/>
    <w:rsid w:val="00F864D1"/>
    <w:rsid w:val="00F8656D"/>
    <w:rsid w:val="00F94B9B"/>
    <w:rsid w:val="00FA18F3"/>
    <w:rsid w:val="00FB1687"/>
    <w:rsid w:val="00FB4158"/>
    <w:rsid w:val="00FB6067"/>
    <w:rsid w:val="00FD1C0B"/>
    <w:rsid w:val="00FE4345"/>
    <w:rsid w:val="00FF4344"/>
    <w:rsid w:val="00FF4490"/>
    <w:rsid w:val="02EC702B"/>
    <w:rsid w:val="03D20F70"/>
    <w:rsid w:val="03D35FCC"/>
    <w:rsid w:val="03FD515B"/>
    <w:rsid w:val="044E4597"/>
    <w:rsid w:val="04BB2C1B"/>
    <w:rsid w:val="0682513E"/>
    <w:rsid w:val="06AE1485"/>
    <w:rsid w:val="076D2BE2"/>
    <w:rsid w:val="07DA3DD1"/>
    <w:rsid w:val="08C76272"/>
    <w:rsid w:val="091D1E3A"/>
    <w:rsid w:val="09652F4E"/>
    <w:rsid w:val="09667BF9"/>
    <w:rsid w:val="097E0360"/>
    <w:rsid w:val="0AB12DC0"/>
    <w:rsid w:val="0AB2039C"/>
    <w:rsid w:val="0B30303F"/>
    <w:rsid w:val="0CEC69C1"/>
    <w:rsid w:val="0E6D5BB9"/>
    <w:rsid w:val="0FD730A2"/>
    <w:rsid w:val="107E3486"/>
    <w:rsid w:val="10B916F7"/>
    <w:rsid w:val="10BA31FF"/>
    <w:rsid w:val="11550E7F"/>
    <w:rsid w:val="12114AE5"/>
    <w:rsid w:val="121E634A"/>
    <w:rsid w:val="128072E8"/>
    <w:rsid w:val="12F108A0"/>
    <w:rsid w:val="13F556D8"/>
    <w:rsid w:val="144601F4"/>
    <w:rsid w:val="154412F8"/>
    <w:rsid w:val="160C1661"/>
    <w:rsid w:val="16AA4D4C"/>
    <w:rsid w:val="172067DB"/>
    <w:rsid w:val="17683CBB"/>
    <w:rsid w:val="176E48D7"/>
    <w:rsid w:val="187D5199"/>
    <w:rsid w:val="189C466F"/>
    <w:rsid w:val="18AC22D1"/>
    <w:rsid w:val="19C7635B"/>
    <w:rsid w:val="19D555B5"/>
    <w:rsid w:val="19DF3A01"/>
    <w:rsid w:val="1A1E34E6"/>
    <w:rsid w:val="1A200662"/>
    <w:rsid w:val="1A6B392B"/>
    <w:rsid w:val="1AA3551A"/>
    <w:rsid w:val="1AFF671E"/>
    <w:rsid w:val="1B541017"/>
    <w:rsid w:val="1C075470"/>
    <w:rsid w:val="1C6517A7"/>
    <w:rsid w:val="1CFF2FA5"/>
    <w:rsid w:val="1D2E03E6"/>
    <w:rsid w:val="1DBB7A07"/>
    <w:rsid w:val="1E1F3A61"/>
    <w:rsid w:val="1F452874"/>
    <w:rsid w:val="1F4C58AB"/>
    <w:rsid w:val="216B420D"/>
    <w:rsid w:val="22233C11"/>
    <w:rsid w:val="23B83CA7"/>
    <w:rsid w:val="23D47D54"/>
    <w:rsid w:val="24B04A8B"/>
    <w:rsid w:val="26AC09D7"/>
    <w:rsid w:val="289C25E6"/>
    <w:rsid w:val="295C266A"/>
    <w:rsid w:val="29B77500"/>
    <w:rsid w:val="2CB349BC"/>
    <w:rsid w:val="2CDF3535"/>
    <w:rsid w:val="2CF6213E"/>
    <w:rsid w:val="2CFE49FE"/>
    <w:rsid w:val="2D144954"/>
    <w:rsid w:val="2D757DF5"/>
    <w:rsid w:val="2E8E096D"/>
    <w:rsid w:val="2EE81411"/>
    <w:rsid w:val="2F432A1A"/>
    <w:rsid w:val="304212B8"/>
    <w:rsid w:val="31F83230"/>
    <w:rsid w:val="32323FE6"/>
    <w:rsid w:val="335D6D76"/>
    <w:rsid w:val="34682EB0"/>
    <w:rsid w:val="34BC1F21"/>
    <w:rsid w:val="36A238B1"/>
    <w:rsid w:val="36B36C27"/>
    <w:rsid w:val="36B94F50"/>
    <w:rsid w:val="3704300E"/>
    <w:rsid w:val="376400EB"/>
    <w:rsid w:val="382F5349"/>
    <w:rsid w:val="3A721073"/>
    <w:rsid w:val="3A7F4B06"/>
    <w:rsid w:val="3B863D9D"/>
    <w:rsid w:val="3CF83C3C"/>
    <w:rsid w:val="3DF5436D"/>
    <w:rsid w:val="3DF61D41"/>
    <w:rsid w:val="3EEE4458"/>
    <w:rsid w:val="3EEF6C51"/>
    <w:rsid w:val="3F1C3A4A"/>
    <w:rsid w:val="3FE86D1A"/>
    <w:rsid w:val="401E7324"/>
    <w:rsid w:val="4098676A"/>
    <w:rsid w:val="41822435"/>
    <w:rsid w:val="42894B4A"/>
    <w:rsid w:val="42DD58BF"/>
    <w:rsid w:val="433C6D92"/>
    <w:rsid w:val="43CB4D86"/>
    <w:rsid w:val="43E4263E"/>
    <w:rsid w:val="44854976"/>
    <w:rsid w:val="44EF4B92"/>
    <w:rsid w:val="454846C6"/>
    <w:rsid w:val="45C168FC"/>
    <w:rsid w:val="4869465C"/>
    <w:rsid w:val="489D6C31"/>
    <w:rsid w:val="4A5A2857"/>
    <w:rsid w:val="4B247725"/>
    <w:rsid w:val="4B247E30"/>
    <w:rsid w:val="4BA816F8"/>
    <w:rsid w:val="4BFB0CB5"/>
    <w:rsid w:val="4D750521"/>
    <w:rsid w:val="4DB27405"/>
    <w:rsid w:val="4E6C5236"/>
    <w:rsid w:val="4EDE6B77"/>
    <w:rsid w:val="4F592D56"/>
    <w:rsid w:val="50BD3AD5"/>
    <w:rsid w:val="5279285E"/>
    <w:rsid w:val="52BC3CB1"/>
    <w:rsid w:val="52D93B7C"/>
    <w:rsid w:val="53C930E4"/>
    <w:rsid w:val="53DA11A0"/>
    <w:rsid w:val="554910A0"/>
    <w:rsid w:val="566A5AC3"/>
    <w:rsid w:val="56A64B36"/>
    <w:rsid w:val="56AE57C6"/>
    <w:rsid w:val="57252E00"/>
    <w:rsid w:val="573A0471"/>
    <w:rsid w:val="57524C4F"/>
    <w:rsid w:val="579B414A"/>
    <w:rsid w:val="59050C0F"/>
    <w:rsid w:val="596E33D7"/>
    <w:rsid w:val="5A7B1B1A"/>
    <w:rsid w:val="5AAF2DA0"/>
    <w:rsid w:val="5BCC2317"/>
    <w:rsid w:val="5D466894"/>
    <w:rsid w:val="5DDE6C37"/>
    <w:rsid w:val="5E0E40DE"/>
    <w:rsid w:val="5EBF5943"/>
    <w:rsid w:val="5F3D0F4D"/>
    <w:rsid w:val="5FEB2DB3"/>
    <w:rsid w:val="5FF07DD1"/>
    <w:rsid w:val="609D0497"/>
    <w:rsid w:val="61882CBF"/>
    <w:rsid w:val="61CA4FAD"/>
    <w:rsid w:val="61E8375B"/>
    <w:rsid w:val="637C1135"/>
    <w:rsid w:val="64702AD3"/>
    <w:rsid w:val="64C42DBE"/>
    <w:rsid w:val="66A955AA"/>
    <w:rsid w:val="69087CDF"/>
    <w:rsid w:val="6A931074"/>
    <w:rsid w:val="6B4C42C2"/>
    <w:rsid w:val="6BC35959"/>
    <w:rsid w:val="6BE86F1E"/>
    <w:rsid w:val="6C857302"/>
    <w:rsid w:val="6E0E551E"/>
    <w:rsid w:val="6EB97BB5"/>
    <w:rsid w:val="6FDF3F0F"/>
    <w:rsid w:val="70591813"/>
    <w:rsid w:val="70C65AF6"/>
    <w:rsid w:val="73761AFD"/>
    <w:rsid w:val="73EA63B8"/>
    <w:rsid w:val="743950BE"/>
    <w:rsid w:val="74561A4B"/>
    <w:rsid w:val="756B09FE"/>
    <w:rsid w:val="761C281D"/>
    <w:rsid w:val="773A0865"/>
    <w:rsid w:val="773B5DAC"/>
    <w:rsid w:val="77D77258"/>
    <w:rsid w:val="77DC5234"/>
    <w:rsid w:val="77DF143A"/>
    <w:rsid w:val="78526E81"/>
    <w:rsid w:val="78E740C9"/>
    <w:rsid w:val="7A75719C"/>
    <w:rsid w:val="7AB53C86"/>
    <w:rsid w:val="7AF54138"/>
    <w:rsid w:val="7AFF464E"/>
    <w:rsid w:val="7D4E7FF2"/>
    <w:rsid w:val="7D8020A4"/>
    <w:rsid w:val="7DA4086C"/>
    <w:rsid w:val="7DCC4982"/>
    <w:rsid w:val="7E261E06"/>
    <w:rsid w:val="7F9035D7"/>
  </w:rsids>
  <m:mathPr>
    <m:mathFont m:val="Cambria Math"/>
    <m:brkBin m:val="before"/>
    <m:brkBinSub m:val="--"/>
    <m:smallFrac m:val="0"/>
    <m:dispDef/>
    <m:lMargin m:val="0"/>
    <m:rMargin m:val="0"/>
    <m:defJc m:val="centerGroup"/>
    <m:wrapIndent m:val="1440"/>
    <m:intLim m:val="subSup"/>
    <m:naryLim m:val="undOvr"/>
  </m:mathPr>
  <w:themeFontLang w:val="en-IN" w:eastAsia="zh-CN" w:bidi="ml-I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427D1C45"/>
  <w15:docId w15:val="{B5176098-1F02-4AE4-BFF5-29F5ECBF2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IN" w:eastAsia="en-IN" w:bidi="ml-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kern w:val="2"/>
      <w:sz w:val="22"/>
      <w:szCs w:val="22"/>
      <w:lang w:eastAsia="en-US" w:bidi="ar-SA"/>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qFormat/>
    <w:pPr>
      <w:spacing w:after="120"/>
    </w:pPr>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cs="Times New Roman"/>
      <w:kern w:val="0"/>
      <w:sz w:val="24"/>
      <w:szCs w:val="24"/>
      <w:lang w:eastAsia="en-IN" w:bidi="ml-IN"/>
      <w14:ligatures w14:val="none"/>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qFormat/>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paragraph" w:customStyle="1" w:styleId="my-2">
    <w:name w:val="my-2"/>
    <w:basedOn w:val="Normal"/>
    <w:qFormat/>
    <w:pPr>
      <w:spacing w:before="100" w:beforeAutospacing="1" w:after="100" w:afterAutospacing="1" w:line="240" w:lineRule="auto"/>
    </w:pPr>
    <w:rPr>
      <w:rFonts w:ascii="Times New Roman" w:eastAsia="Times New Roman" w:hAnsi="Times New Roman" w:cs="Times New Roman"/>
      <w:kern w:val="0"/>
      <w:sz w:val="24"/>
      <w:szCs w:val="24"/>
      <w:lang w:eastAsia="en-IN" w:bidi="ml-IN"/>
      <w14:ligatures w14:val="none"/>
    </w:rPr>
  </w:style>
  <w:style w:type="paragraph" w:customStyle="1" w:styleId="Compact">
    <w:name w:val="Compact"/>
    <w:basedOn w:val="BodyText"/>
    <w:qFormat/>
    <w:pPr>
      <w:spacing w:before="36" w:after="36" w:line="240" w:lineRule="auto"/>
    </w:pPr>
    <w:rPr>
      <w:kern w:val="0"/>
      <w:sz w:val="24"/>
      <w:szCs w:val="24"/>
      <w:lang w:val="en-US"/>
      <w14:ligatures w14:val="none"/>
    </w:rPr>
  </w:style>
  <w:style w:type="table" w:customStyle="1" w:styleId="Table">
    <w:name w:val="Table"/>
    <w:semiHidden/>
    <w:unhideWhenUsed/>
    <w:qFormat/>
    <w:pPr>
      <w:spacing w:after="200"/>
    </w:pPr>
    <w:rPr>
      <w:sz w:val="24"/>
      <w:szCs w:val="24"/>
      <w:lang w:val="en-US" w:eastAsia="en-GB" w:bidi="ar-SA"/>
    </w:rPr>
    <w:tblPr>
      <w:tblCellMar>
        <w:top w:w="0" w:type="dxa"/>
        <w:left w:w="108" w:type="dxa"/>
        <w:bottom w:w="0" w:type="dxa"/>
        <w:right w:w="108" w:type="dxa"/>
      </w:tblCellMar>
    </w:tblPr>
    <w:tblStylePr w:type="firstRow">
      <w:tblPr/>
      <w:tcPr>
        <w:tcBorders>
          <w:bottom w:val="single" w:sz="0" w:space="0" w:color="auto"/>
        </w:tcBorders>
        <w:vAlign w:val="bottom"/>
      </w:tcPr>
    </w:tblStylePr>
  </w:style>
  <w:style w:type="character" w:customStyle="1" w:styleId="BodyTextChar">
    <w:name w:val="Body Text Char"/>
    <w:basedOn w:val="DefaultParagraphFont"/>
    <w:link w:val="BodyText"/>
    <w:uiPriority w:val="99"/>
    <w:semiHidden/>
    <w:qFormat/>
  </w:style>
  <w:style w:type="character" w:customStyle="1" w:styleId="inline-flex">
    <w:name w:val="inline-flex"/>
    <w:basedOn w:val="DefaultParagraphFont"/>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TableParagraph">
    <w:name w:val="Table Paragraph"/>
    <w:basedOn w:val="Normal"/>
    <w:uiPriority w:val="1"/>
    <w:qFormat/>
    <w:pPr>
      <w:widowControl w:val="0"/>
      <w:autoSpaceDE w:val="0"/>
      <w:autoSpaceDN w:val="0"/>
      <w:spacing w:after="0" w:line="275" w:lineRule="exact"/>
      <w:ind w:left="9"/>
      <w:jc w:val="center"/>
    </w:pPr>
    <w:rPr>
      <w:rFonts w:ascii="Times New Roman" w:eastAsia="Times New Roman" w:hAnsi="Times New Roman" w:cs="Times New Roman"/>
      <w:kern w:val="0"/>
      <w:lang w:val="en-US"/>
      <w14:ligatures w14:val="none"/>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styleId="Emphasis">
    <w:name w:val="Emphasis"/>
    <w:basedOn w:val="DefaultParagraphFont"/>
    <w:uiPriority w:val="20"/>
    <w:qFormat/>
    <w:rsid w:val="00923B44"/>
    <w:rPr>
      <w:i/>
      <w:iCs/>
    </w:rPr>
  </w:style>
  <w:style w:type="character" w:styleId="UnresolvedMention">
    <w:name w:val="Unresolved Mention"/>
    <w:basedOn w:val="DefaultParagraphFont"/>
    <w:uiPriority w:val="99"/>
    <w:semiHidden/>
    <w:unhideWhenUsed/>
    <w:rsid w:val="00F71C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sciencedirect.com/topics/agricultural-and-biological-sciences/soil-organic-mat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38836B3-7512-4FC8-861D-2151C385F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1373</TotalTime>
  <Pages>12</Pages>
  <Words>5334</Words>
  <Characters>30405</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MIDLAJ V</dc:creator>
  <cp:lastModifiedBy>Editor-1183</cp:lastModifiedBy>
  <cp:revision>245</cp:revision>
  <cp:lastPrinted>2026-02-09T10:45:00Z</cp:lastPrinted>
  <dcterms:created xsi:type="dcterms:W3CDTF">2026-02-07T11:32:00Z</dcterms:created>
  <dcterms:modified xsi:type="dcterms:W3CDTF">2026-02-27T12:22:00Z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9e9e6e78-e9ef-4184-a212-9337c0a08c07</vt:lpwstr>
  </property>
  <property fmtid="{D5CDD505-2E9C-101B-9397-08002B2CF9AE}" pid="3" name="KSOProductBuildVer">
    <vt:lpwstr>1033-12.2.0.23196</vt:lpwstr>
  </property>
  <property fmtid="{D5CDD505-2E9C-101B-9397-08002B2CF9AE}" pid="4" name="ICV">
    <vt:lpwstr>1D9E88067B64448E87272A2C23CEFF28_13</vt:lpwstr>
  </property>
</Properties>
</file>