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0E433" w14:textId="4D5A7125" w:rsidR="00166061" w:rsidRPr="00166061" w:rsidRDefault="00166061" w:rsidP="00166061">
      <w:pPr>
        <w:rPr>
          <w:rFonts w:ascii="Franklin Gothic Book" w:hAnsi="Franklin Gothic Book"/>
          <w:b/>
          <w:bCs/>
          <w:u w:val="single"/>
        </w:rPr>
      </w:pPr>
      <w:bookmarkStart w:id="0" w:name="_GoBack"/>
      <w:bookmarkEnd w:id="0"/>
      <w:r w:rsidRPr="00166061">
        <w:rPr>
          <w:rFonts w:ascii="Franklin Gothic Book" w:hAnsi="Franklin Gothic Book"/>
          <w:b/>
          <w:bCs/>
          <w:u w:val="single"/>
        </w:rPr>
        <w:t>Case Report</w:t>
      </w:r>
    </w:p>
    <w:p w14:paraId="4B1170F6" w14:textId="00E940F3" w:rsidR="002A4DD4" w:rsidRDefault="002A4DD4" w:rsidP="002A4DD4">
      <w:pPr>
        <w:jc w:val="center"/>
        <w:rPr>
          <w:rFonts w:ascii="Franklin Gothic Book" w:hAnsi="Franklin Gothic Book"/>
          <w:b/>
          <w:bCs/>
        </w:rPr>
      </w:pPr>
      <w:r w:rsidRPr="001C2772">
        <w:rPr>
          <w:rFonts w:ascii="Franklin Gothic Book" w:hAnsi="Franklin Gothic Book"/>
          <w:b/>
          <w:bCs/>
          <w:highlight w:val="yellow"/>
        </w:rPr>
        <w:t>TYPE II ILEAL ATRESIA IN A PREMATURE LOW BIRTH WEIGHT NEONATE MIMICKING AN INTRA-ABDOMINAL MASS: A CASE REPORT</w:t>
      </w:r>
    </w:p>
    <w:p w14:paraId="79D09515" w14:textId="77777777" w:rsidR="00506069" w:rsidRDefault="00506069" w:rsidP="00C8140F">
      <w:pPr>
        <w:spacing w:after="0"/>
        <w:jc w:val="center"/>
        <w:rPr>
          <w:rFonts w:ascii="Franklin Gothic Book" w:hAnsi="Franklin Gothic Book"/>
          <w:b/>
          <w:bCs/>
        </w:rPr>
      </w:pPr>
    </w:p>
    <w:p w14:paraId="1C80C365" w14:textId="6B9B21A2" w:rsidR="00826123" w:rsidRDefault="00826123" w:rsidP="00C8140F">
      <w:pPr>
        <w:spacing w:after="0"/>
        <w:jc w:val="center"/>
        <w:rPr>
          <w:rFonts w:ascii="Franklin Gothic Book" w:hAnsi="Franklin Gothic Book"/>
          <w:b/>
          <w:bCs/>
        </w:rPr>
      </w:pPr>
      <w:r w:rsidRPr="00826123">
        <w:rPr>
          <w:rFonts w:ascii="Franklin Gothic Book" w:hAnsi="Franklin Gothic Book"/>
          <w:b/>
          <w:bCs/>
        </w:rPr>
        <w:t>ABSTRACT</w:t>
      </w:r>
    </w:p>
    <w:p w14:paraId="102CF4FF" w14:textId="5F298232" w:rsidR="00154239" w:rsidRDefault="00154239" w:rsidP="00C8140F">
      <w:pPr>
        <w:spacing w:after="0" w:line="240" w:lineRule="auto"/>
        <w:jc w:val="both"/>
        <w:rPr>
          <w:rFonts w:ascii="Franklin Gothic Book" w:eastAsia="Times New Roman" w:hAnsi="Franklin Gothic Book" w:cs="Times New Roman"/>
          <w:kern w:val="0"/>
          <w14:ligatures w14:val="none"/>
        </w:rPr>
      </w:pPr>
      <w:r w:rsidRPr="00154239">
        <w:rPr>
          <w:rFonts w:ascii="Franklin Gothic Book" w:eastAsia="Times New Roman" w:hAnsi="Franklin Gothic Book" w:cs="Times New Roman"/>
          <w:b/>
          <w:bCs/>
          <w:kern w:val="0"/>
          <w14:ligatures w14:val="none"/>
        </w:rPr>
        <w:t xml:space="preserve">Background: </w:t>
      </w:r>
      <w:r w:rsidR="00D95595" w:rsidRPr="00D95595">
        <w:rPr>
          <w:rFonts w:ascii="Franklin Gothic Book" w:eastAsia="Times New Roman" w:hAnsi="Franklin Gothic Book" w:cs="Times New Roman"/>
          <w:kern w:val="0"/>
          <w:highlight w:val="yellow"/>
          <w14:ligatures w14:val="none"/>
        </w:rPr>
        <w:t>Jejunoileal atresia is a common cause of neonatal intestinal obstruction, with type II atresia accounting for approximately 10–15% of cases. However, atypical presentations may obscure early diagnosis, particularly in premature and low birth weight neonates.</w:t>
      </w:r>
      <w:r w:rsidRPr="00154239">
        <w:rPr>
          <w:rFonts w:ascii="Franklin Gothic Book" w:eastAsia="Times New Roman" w:hAnsi="Franklin Gothic Book" w:cs="Times New Roman"/>
          <w:kern w:val="0"/>
          <w14:ligatures w14:val="none"/>
        </w:rPr>
        <w:t xml:space="preserve"> Type II ileal atresia is uncommon and may present with nonclassical clinical and radiologic features, leading to diagnostic delay and increased morbidity.</w:t>
      </w:r>
    </w:p>
    <w:p w14:paraId="4A68FB6F" w14:textId="77777777" w:rsidR="00C8140F" w:rsidRPr="00154239" w:rsidRDefault="00C8140F" w:rsidP="00C8140F">
      <w:pPr>
        <w:spacing w:after="0" w:line="240" w:lineRule="auto"/>
        <w:jc w:val="both"/>
        <w:rPr>
          <w:rFonts w:ascii="Franklin Gothic Book" w:eastAsia="Times New Roman" w:hAnsi="Franklin Gothic Book" w:cs="Times New Roman"/>
          <w:kern w:val="0"/>
          <w14:ligatures w14:val="none"/>
        </w:rPr>
      </w:pPr>
    </w:p>
    <w:p w14:paraId="27BF892B" w14:textId="40702D99" w:rsidR="00154239" w:rsidRDefault="00154239" w:rsidP="00C8140F">
      <w:pPr>
        <w:spacing w:after="0" w:line="240" w:lineRule="auto"/>
        <w:jc w:val="both"/>
        <w:rPr>
          <w:rFonts w:ascii="Franklin Gothic Book" w:eastAsia="Times New Roman" w:hAnsi="Franklin Gothic Book" w:cs="Times New Roman"/>
          <w:kern w:val="0"/>
          <w14:ligatures w14:val="none"/>
        </w:rPr>
      </w:pPr>
      <w:r w:rsidRPr="00154239">
        <w:rPr>
          <w:rFonts w:ascii="Franklin Gothic Book" w:eastAsia="Times New Roman" w:hAnsi="Franklin Gothic Book" w:cs="Times New Roman"/>
          <w:b/>
          <w:bCs/>
          <w:kern w:val="0"/>
          <w14:ligatures w14:val="none"/>
        </w:rPr>
        <w:t xml:space="preserve">Case Presentation: </w:t>
      </w:r>
      <w:r w:rsidRPr="00154239">
        <w:rPr>
          <w:rFonts w:ascii="Franklin Gothic Book" w:eastAsia="Times New Roman" w:hAnsi="Franklin Gothic Book" w:cs="Times New Roman"/>
          <w:kern w:val="0"/>
          <w14:ligatures w14:val="none"/>
        </w:rPr>
        <w:t xml:space="preserve">We report a premature low birth weight neonate who presented with recurrent bilious vomiting, abdominal distension, and a palpable right-sided abdominal mass shortly after birth. </w:t>
      </w:r>
      <w:r w:rsidR="00EE6433" w:rsidRPr="00EE6433">
        <w:rPr>
          <w:rFonts w:ascii="Franklin Gothic Book" w:eastAsia="Times New Roman" w:hAnsi="Franklin Gothic Book" w:cs="Times New Roman"/>
          <w:kern w:val="0"/>
          <w:highlight w:val="yellow"/>
          <w14:ligatures w14:val="none"/>
        </w:rPr>
        <w:t>Initial imaging demonstrated a homogeneous right-sided intra-abdominal opacity with displacement of bowel loops, raising suspicion of an intra-abdominal mass rather than intestinal obstruction</w:t>
      </w:r>
      <w:r w:rsidRPr="00154239">
        <w:rPr>
          <w:rFonts w:ascii="Franklin Gothic Book" w:eastAsia="Times New Roman" w:hAnsi="Franklin Gothic Book" w:cs="Times New Roman"/>
          <w:kern w:val="0"/>
          <w14:ligatures w14:val="none"/>
        </w:rPr>
        <w:t xml:space="preserve">. </w:t>
      </w:r>
      <w:r w:rsidR="00EE6433" w:rsidRPr="00EE6433">
        <w:rPr>
          <w:rFonts w:ascii="Franklin Gothic Book" w:eastAsia="Times New Roman" w:hAnsi="Franklin Gothic Book" w:cs="Times New Roman"/>
          <w:kern w:val="0"/>
          <w:highlight w:val="yellow"/>
          <w14:ligatures w14:val="none"/>
        </w:rPr>
        <w:t>The clinical course was further complicated by severe neonatal anemia and associated congenital anomalies, including congenital talipes equinovarus and hydronephrosis, which contributed to the diagnostic complexity of the case</w:t>
      </w:r>
      <w:r w:rsidR="00EE6433" w:rsidRPr="00EE6433">
        <w:rPr>
          <w:rFonts w:ascii="Franklin Gothic Book" w:eastAsia="Times New Roman" w:hAnsi="Franklin Gothic Book" w:cs="Times New Roman"/>
          <w:kern w:val="0"/>
          <w14:ligatures w14:val="none"/>
        </w:rPr>
        <w:t>.</w:t>
      </w:r>
      <w:r w:rsidRPr="00154239">
        <w:rPr>
          <w:rFonts w:ascii="Franklin Gothic Book" w:eastAsia="Times New Roman" w:hAnsi="Franklin Gothic Book" w:cs="Times New Roman"/>
          <w:kern w:val="0"/>
          <w14:ligatures w14:val="none"/>
        </w:rPr>
        <w:t xml:space="preserve"> Despite supportive management, symptoms persisted, prompting exploratory laparotomy. Intraoperatively, a type II ileal atresia was identified, characterized by blind-ending bowel segments connected by a fibrous cord with preserved mesentery. Resection of the atretic segment and primary </w:t>
      </w:r>
      <w:proofErr w:type="spellStart"/>
      <w:r w:rsidRPr="00154239">
        <w:rPr>
          <w:rFonts w:ascii="Franklin Gothic Book" w:eastAsia="Times New Roman" w:hAnsi="Franklin Gothic Book" w:cs="Times New Roman"/>
          <w:kern w:val="0"/>
          <w14:ligatures w14:val="none"/>
        </w:rPr>
        <w:t>ileoileal</w:t>
      </w:r>
      <w:proofErr w:type="spellEnd"/>
      <w:r w:rsidRPr="00154239">
        <w:rPr>
          <w:rFonts w:ascii="Franklin Gothic Book" w:eastAsia="Times New Roman" w:hAnsi="Franklin Gothic Book" w:cs="Times New Roman"/>
          <w:kern w:val="0"/>
          <w14:ligatures w14:val="none"/>
        </w:rPr>
        <w:t xml:space="preserve"> anastomosis were performed. The postoperative course was uneventful, and the patient achieved good feeding tolerance and clinical recovery.</w:t>
      </w:r>
    </w:p>
    <w:p w14:paraId="068BABD7" w14:textId="77777777" w:rsidR="00C8140F" w:rsidRPr="00154239" w:rsidRDefault="00C8140F" w:rsidP="00C8140F">
      <w:pPr>
        <w:spacing w:after="0" w:line="240" w:lineRule="auto"/>
        <w:jc w:val="both"/>
        <w:rPr>
          <w:rFonts w:ascii="Franklin Gothic Book" w:eastAsia="Times New Roman" w:hAnsi="Franklin Gothic Book" w:cs="Times New Roman"/>
          <w:kern w:val="0"/>
          <w14:ligatures w14:val="none"/>
        </w:rPr>
      </w:pPr>
    </w:p>
    <w:p w14:paraId="79FE08BD" w14:textId="3AAE6981" w:rsidR="00154239" w:rsidRPr="00154239" w:rsidRDefault="00154239" w:rsidP="00C8140F">
      <w:pPr>
        <w:spacing w:after="0" w:line="240" w:lineRule="auto"/>
        <w:jc w:val="both"/>
        <w:rPr>
          <w:rFonts w:ascii="Franklin Gothic Book" w:eastAsia="Times New Roman" w:hAnsi="Franklin Gothic Book" w:cs="Times New Roman"/>
          <w:kern w:val="0"/>
          <w14:ligatures w14:val="none"/>
        </w:rPr>
      </w:pPr>
      <w:r w:rsidRPr="00154239">
        <w:rPr>
          <w:rFonts w:ascii="Franklin Gothic Book" w:eastAsia="Times New Roman" w:hAnsi="Franklin Gothic Book" w:cs="Times New Roman"/>
          <w:b/>
          <w:bCs/>
          <w:kern w:val="0"/>
          <w14:ligatures w14:val="none"/>
        </w:rPr>
        <w:t xml:space="preserve">Conclusion: </w:t>
      </w:r>
      <w:r w:rsidRPr="00154239">
        <w:rPr>
          <w:rFonts w:ascii="Franklin Gothic Book" w:eastAsia="Times New Roman" w:hAnsi="Franklin Gothic Book" w:cs="Times New Roman"/>
          <w:kern w:val="0"/>
          <w14:ligatures w14:val="none"/>
        </w:rPr>
        <w:t>This case highlights a rare diagnostic pitfall in which type II ileal atresia mimicked an intra-abdominal mass. Awareness of such atypical presentations and early surgical consultation are essential to avoid delays in diagnosis and to optimize outcomes in high-risk neonatal populations.</w:t>
      </w:r>
    </w:p>
    <w:p w14:paraId="0178999E" w14:textId="77777777" w:rsidR="00154239" w:rsidRDefault="00154239" w:rsidP="00154239">
      <w:pPr>
        <w:spacing w:after="0" w:line="240" w:lineRule="auto"/>
        <w:jc w:val="both"/>
        <w:outlineLvl w:val="2"/>
        <w:rPr>
          <w:rFonts w:ascii="Franklin Gothic Book" w:eastAsia="Times New Roman" w:hAnsi="Franklin Gothic Book" w:cs="Times New Roman"/>
          <w:b/>
          <w:bCs/>
          <w:kern w:val="0"/>
          <w14:ligatures w14:val="none"/>
        </w:rPr>
      </w:pPr>
    </w:p>
    <w:p w14:paraId="6E7BEACE" w14:textId="280FCEAD" w:rsidR="00826123" w:rsidRPr="00154239" w:rsidRDefault="00154239" w:rsidP="00154239">
      <w:pPr>
        <w:spacing w:after="0" w:line="240" w:lineRule="auto"/>
        <w:jc w:val="both"/>
        <w:outlineLvl w:val="2"/>
        <w:rPr>
          <w:rFonts w:ascii="Franklin Gothic Book" w:eastAsia="Times New Roman" w:hAnsi="Franklin Gothic Book" w:cs="Times New Roman"/>
          <w:b/>
          <w:bCs/>
          <w:i/>
          <w:iCs/>
          <w:kern w:val="0"/>
          <w14:ligatures w14:val="none"/>
        </w:rPr>
      </w:pPr>
      <w:r w:rsidRPr="00154239">
        <w:rPr>
          <w:rFonts w:ascii="Franklin Gothic Book" w:eastAsia="Times New Roman" w:hAnsi="Franklin Gothic Book" w:cs="Times New Roman"/>
          <w:b/>
          <w:bCs/>
          <w:i/>
          <w:iCs/>
          <w:kern w:val="0"/>
          <w14:ligatures w14:val="none"/>
        </w:rPr>
        <w:t>Keywords: Ileal Atresia, Intestinal Obstruction, Premature infant, Low Birth Weight.</w:t>
      </w:r>
    </w:p>
    <w:p w14:paraId="6A6B0E48" w14:textId="77777777" w:rsidR="00154239" w:rsidRPr="00154239" w:rsidRDefault="00154239" w:rsidP="00154239">
      <w:pPr>
        <w:spacing w:after="0" w:line="240" w:lineRule="auto"/>
        <w:jc w:val="both"/>
        <w:outlineLvl w:val="2"/>
        <w:rPr>
          <w:rFonts w:ascii="Times New Roman" w:eastAsia="Times New Roman" w:hAnsi="Times New Roman" w:cs="Times New Roman"/>
          <w:kern w:val="0"/>
          <w14:ligatures w14:val="none"/>
        </w:rPr>
      </w:pPr>
    </w:p>
    <w:p w14:paraId="4959A587" w14:textId="6975C2B9" w:rsidR="00826123" w:rsidRPr="00A86D3A" w:rsidRDefault="00826123" w:rsidP="003A231D">
      <w:pPr>
        <w:spacing w:after="0" w:line="240" w:lineRule="auto"/>
        <w:rPr>
          <w:rFonts w:ascii="Franklin Gothic Book" w:hAnsi="Franklin Gothic Book"/>
          <w:b/>
          <w:bCs/>
        </w:rPr>
      </w:pPr>
      <w:r w:rsidRPr="00A86D3A">
        <w:rPr>
          <w:rFonts w:ascii="Franklin Gothic Book" w:hAnsi="Franklin Gothic Book"/>
          <w:b/>
          <w:bCs/>
        </w:rPr>
        <w:t>INTRODUCTION</w:t>
      </w:r>
    </w:p>
    <w:p w14:paraId="71E8F672" w14:textId="77777777" w:rsidR="00826123" w:rsidRPr="00826123" w:rsidRDefault="00826123" w:rsidP="003A231D">
      <w:pPr>
        <w:spacing w:after="0" w:line="240" w:lineRule="auto"/>
        <w:ind w:firstLine="720"/>
        <w:jc w:val="both"/>
        <w:rPr>
          <w:rFonts w:ascii="Franklin Gothic Book" w:eastAsia="Times New Roman" w:hAnsi="Franklin Gothic Book" w:cs="Times New Roman"/>
          <w:kern w:val="0"/>
          <w14:ligatures w14:val="none"/>
        </w:rPr>
      </w:pPr>
      <w:r w:rsidRPr="00826123">
        <w:rPr>
          <w:rFonts w:ascii="Franklin Gothic Book" w:eastAsia="Times New Roman" w:hAnsi="Franklin Gothic Book" w:cs="Times New Roman"/>
          <w:kern w:val="0"/>
          <w14:ligatures w14:val="none"/>
        </w:rPr>
        <w:t>Congenital intestinal atresia represents one of the most common causes of neonatal intestinal obstruction and continues to contribute substantially to neonatal morbidity and mortality despite significant advances in neonatal intensive care and pediatric surgery [1]. Jejunoileal atresia constitutes the majority of intestinal atresia cases, with an estimated incidence ranging from 1 in 3,000 to 1 in 5,000 live births worldwide [2]. The prevailing pathophysiological mechanism involves an intrauterine mesenteric vascular insult, resulting in ischemic necrosis and subsequent resorption of the affected bowel segment, producing a wide spectrum of anatomical disruptions [3].</w:t>
      </w:r>
    </w:p>
    <w:p w14:paraId="624D1670" w14:textId="2075620A" w:rsidR="00826123" w:rsidRPr="00826123" w:rsidRDefault="00D95595" w:rsidP="003A231D">
      <w:pPr>
        <w:spacing w:after="0" w:line="240" w:lineRule="auto"/>
        <w:ind w:firstLine="720"/>
        <w:jc w:val="both"/>
        <w:rPr>
          <w:rFonts w:ascii="Franklin Gothic Book" w:eastAsia="Times New Roman" w:hAnsi="Franklin Gothic Book" w:cs="Times New Roman"/>
          <w:kern w:val="0"/>
          <w14:ligatures w14:val="none"/>
        </w:rPr>
      </w:pPr>
      <w:r w:rsidRPr="00D95595">
        <w:rPr>
          <w:rFonts w:ascii="Franklin Gothic Book" w:eastAsia="Times New Roman" w:hAnsi="Franklin Gothic Book" w:cs="Times New Roman"/>
          <w:kern w:val="0"/>
          <w:highlight w:val="yellow"/>
          <w14:ligatures w14:val="none"/>
        </w:rPr>
        <w:t>The anatomical classification of intestinal atresia was classically described by Louw and Barnard, who categorized jejunoileal atresia into four types based on bowel continuity and mesenteric integrity</w:t>
      </w:r>
      <w:r w:rsidRPr="00D95595">
        <w:rPr>
          <w:rFonts w:ascii="Franklin Gothic Book" w:eastAsia="Times New Roman" w:hAnsi="Franklin Gothic Book" w:cs="Times New Roman"/>
          <w:kern w:val="0"/>
          <w14:ligatures w14:val="none"/>
        </w:rPr>
        <w:t>.</w:t>
      </w:r>
      <w:r>
        <w:rPr>
          <w:rFonts w:ascii="Franklin Gothic Book" w:eastAsia="Times New Roman" w:hAnsi="Franklin Gothic Book" w:cs="Times New Roman"/>
          <w:kern w:val="0"/>
          <w14:ligatures w14:val="none"/>
        </w:rPr>
        <w:t xml:space="preserve"> It</w:t>
      </w:r>
      <w:r w:rsidR="00826123" w:rsidRPr="00826123">
        <w:rPr>
          <w:rFonts w:ascii="Franklin Gothic Book" w:eastAsia="Times New Roman" w:hAnsi="Franklin Gothic Book" w:cs="Times New Roman"/>
          <w:kern w:val="0"/>
          <w14:ligatures w14:val="none"/>
        </w:rPr>
        <w:t xml:space="preserve"> is traditionally classified into four anatomical types based on bowel continuity and mesenteric integrity, with type II characterized by blind-ending proximal and distal segments connected by a fibrous cord with preserved mesentery [4]. Although less frequent than types I and III, type II atresia poses distinct diagnostic and surgical challenges due to its variable morphology and less predictable radiologic appearance [5]. Early diagnosis is critical, as delayed recognition has been associated with </w:t>
      </w:r>
      <w:r w:rsidR="00826123" w:rsidRPr="00826123">
        <w:rPr>
          <w:rFonts w:ascii="Franklin Gothic Book" w:eastAsia="Times New Roman" w:hAnsi="Franklin Gothic Book" w:cs="Times New Roman"/>
          <w:kern w:val="0"/>
          <w14:ligatures w14:val="none"/>
        </w:rPr>
        <w:lastRenderedPageBreak/>
        <w:t>increased risks of bowel compromise, sepsis, prolonged parenteral nutrition, and adverse surgical outcomes, particularly in vulnerable neonatal populations [6].</w:t>
      </w:r>
      <w:r w:rsidR="003A231D" w:rsidRPr="003A231D">
        <w:rPr>
          <w:rFonts w:ascii="Franklin Gothic Book" w:eastAsia="Times New Roman" w:hAnsi="Franklin Gothic Book" w:cs="Times New Roman"/>
          <w:kern w:val="0"/>
          <w14:ligatures w14:val="none"/>
        </w:rPr>
        <w:t xml:space="preserve"> </w:t>
      </w:r>
      <w:r w:rsidR="00826123" w:rsidRPr="00826123">
        <w:rPr>
          <w:rFonts w:ascii="Franklin Gothic Book" w:eastAsia="Times New Roman" w:hAnsi="Franklin Gothic Book" w:cs="Times New Roman"/>
          <w:kern w:val="0"/>
          <w14:ligatures w14:val="none"/>
        </w:rPr>
        <w:t>Clinically, jejunoileal atresia most often presents with bilious vomiting, progressive abdominal distension, and failure to pass meconium within the first 24 to 48 hours of life [7]. However, atypical presentations have increasingly been reported, including partial obstruction, preserved bowel movements, or misleading abdominal findings that obscure the underlying diagnosis [8]. In such cases, conventional imaging modalities such as plain abdominal radiography and ultrasonography may demonstrate nonclassical patterns, contributing to diagnostic uncertainty and potential delay in surgical intervention [9].</w:t>
      </w:r>
    </w:p>
    <w:p w14:paraId="60C2DE07" w14:textId="71EE4BDD" w:rsidR="00826123" w:rsidRPr="00826123" w:rsidRDefault="00826123" w:rsidP="003A231D">
      <w:pPr>
        <w:spacing w:after="0" w:line="240" w:lineRule="auto"/>
        <w:ind w:firstLine="720"/>
        <w:jc w:val="both"/>
        <w:rPr>
          <w:rFonts w:ascii="Franklin Gothic Book" w:eastAsia="Times New Roman" w:hAnsi="Franklin Gothic Book" w:cs="Times New Roman"/>
          <w:kern w:val="0"/>
          <w14:ligatures w14:val="none"/>
        </w:rPr>
      </w:pPr>
      <w:r w:rsidRPr="00826123">
        <w:rPr>
          <w:rFonts w:ascii="Franklin Gothic Book" w:eastAsia="Times New Roman" w:hAnsi="Franklin Gothic Book" w:cs="Times New Roman"/>
          <w:kern w:val="0"/>
          <w14:ligatures w14:val="none"/>
        </w:rPr>
        <w:t>Prematurity and low birth weight further complicate the diagnostic and therapeutic course of intestinal atresia, as these neonates frequently exhibit nonspecific clinical signs, limited physiological reserves, and increased susceptibility to metabolic instability, anemia, and infection [10]. Several studies have demonstrated that premature neonates with intestinal atresia experience higher rates of postoperative complications, prolonged hospitalization, and mortality compared with term infants, underscoring the importance of meticulous preoperative optimization and timely surgical management [11].</w:t>
      </w:r>
      <w:r w:rsidR="003A231D" w:rsidRPr="003A231D">
        <w:rPr>
          <w:rFonts w:ascii="Franklin Gothic Book" w:eastAsia="Times New Roman" w:hAnsi="Franklin Gothic Book" w:cs="Times New Roman"/>
          <w:kern w:val="0"/>
          <w14:ligatures w14:val="none"/>
        </w:rPr>
        <w:t xml:space="preserve"> </w:t>
      </w:r>
      <w:r w:rsidRPr="00826123">
        <w:rPr>
          <w:rFonts w:ascii="Franklin Gothic Book" w:eastAsia="Times New Roman" w:hAnsi="Franklin Gothic Book" w:cs="Times New Roman"/>
          <w:kern w:val="0"/>
          <w14:ligatures w14:val="none"/>
        </w:rPr>
        <w:t>The clinical complexity of jejunoileal atresia is further amplified by its association with other congenital anomalies, including renal, limb, anorectal, and craniofacial abnormalities, which may reflect a broader developmental disturbance or shared embryological insult [12]. These associated anomalies may not only influence perioperative risk stratification but also confound the clinical picture, particularly when abdominal masses or extrinsic compressive effects are suspected during initial evaluation [13].</w:t>
      </w:r>
    </w:p>
    <w:p w14:paraId="636295B9" w14:textId="77777777" w:rsidR="003A231D" w:rsidRDefault="00826123" w:rsidP="003A231D">
      <w:pPr>
        <w:spacing w:after="0" w:line="240" w:lineRule="auto"/>
        <w:ind w:firstLine="720"/>
        <w:jc w:val="both"/>
        <w:rPr>
          <w:rFonts w:ascii="Franklin Gothic Book" w:eastAsia="Times New Roman" w:hAnsi="Franklin Gothic Book" w:cs="Times New Roman"/>
          <w:kern w:val="0"/>
          <w14:ligatures w14:val="none"/>
        </w:rPr>
      </w:pPr>
      <w:r w:rsidRPr="00826123">
        <w:rPr>
          <w:rFonts w:ascii="Franklin Gothic Book" w:eastAsia="Times New Roman" w:hAnsi="Franklin Gothic Book" w:cs="Times New Roman"/>
          <w:kern w:val="0"/>
          <w14:ligatures w14:val="none"/>
        </w:rPr>
        <w:t>Rarely, jejunoileal atresia may masquerade as an intra</w:t>
      </w:r>
      <w:r w:rsidR="003A231D" w:rsidRPr="003A231D">
        <w:rPr>
          <w:rFonts w:ascii="Franklin Gothic Book" w:eastAsia="Times New Roman" w:hAnsi="Franklin Gothic Book" w:cs="Times New Roman"/>
          <w:kern w:val="0"/>
          <w14:ligatures w14:val="none"/>
        </w:rPr>
        <w:t>-</w:t>
      </w:r>
      <w:r w:rsidRPr="00826123">
        <w:rPr>
          <w:rFonts w:ascii="Franklin Gothic Book" w:eastAsia="Times New Roman" w:hAnsi="Franklin Gothic Book" w:cs="Times New Roman"/>
          <w:kern w:val="0"/>
          <w14:ligatures w14:val="none"/>
        </w:rPr>
        <w:t>abdominal mass, mimicking neoplastic or cystic pathology on physical examination and radiologic assessment [14]. In such scenarios, collapsed bowel loops, fluid filled segments, or fibrous connections between atretic ends may generate mass like appearances, leading clinicians toward alternative diagnoses such as renal tumors, neuroblastoma, or mesenteric cysts [15]. Reports describing this deceptive presentation remain scarce, and awareness of this diagnostic pitfall is limited, especially in resource limited or referral</w:t>
      </w:r>
      <w:r w:rsidR="003A231D" w:rsidRPr="003A231D">
        <w:rPr>
          <w:rFonts w:ascii="Franklin Gothic Book" w:eastAsia="Times New Roman" w:hAnsi="Franklin Gothic Book" w:cs="Times New Roman"/>
          <w:kern w:val="0"/>
          <w14:ligatures w14:val="none"/>
        </w:rPr>
        <w:t>-</w:t>
      </w:r>
      <w:r w:rsidRPr="00826123">
        <w:rPr>
          <w:rFonts w:ascii="Franklin Gothic Book" w:eastAsia="Times New Roman" w:hAnsi="Franklin Gothic Book" w:cs="Times New Roman"/>
          <w:kern w:val="0"/>
          <w14:ligatures w14:val="none"/>
        </w:rPr>
        <w:t>based healthcare settings [16</w:t>
      </w:r>
      <w:r w:rsidR="003A231D" w:rsidRPr="003A231D">
        <w:rPr>
          <w:rFonts w:ascii="Franklin Gothic Book" w:eastAsia="Times New Roman" w:hAnsi="Franklin Gothic Book" w:cs="Times New Roman"/>
          <w:kern w:val="0"/>
          <w14:ligatures w14:val="none"/>
        </w:rPr>
        <w:t>-17</w:t>
      </w:r>
      <w:r w:rsidRPr="00826123">
        <w:rPr>
          <w:rFonts w:ascii="Franklin Gothic Book" w:eastAsia="Times New Roman" w:hAnsi="Franklin Gothic Book" w:cs="Times New Roman"/>
          <w:kern w:val="0"/>
          <w14:ligatures w14:val="none"/>
        </w:rPr>
        <w:t>].</w:t>
      </w:r>
    </w:p>
    <w:p w14:paraId="7D7DB24D" w14:textId="5F7D50A6" w:rsidR="00826123" w:rsidRDefault="00826123" w:rsidP="00550E3C">
      <w:pPr>
        <w:spacing w:after="0" w:line="240" w:lineRule="auto"/>
        <w:ind w:firstLine="720"/>
        <w:jc w:val="both"/>
        <w:rPr>
          <w:rFonts w:ascii="Franklin Gothic Book" w:eastAsia="Times New Roman" w:hAnsi="Franklin Gothic Book" w:cs="Times New Roman"/>
          <w:kern w:val="0"/>
          <w14:ligatures w14:val="none"/>
        </w:rPr>
      </w:pPr>
      <w:r w:rsidRPr="00826123">
        <w:rPr>
          <w:rFonts w:ascii="Franklin Gothic Book" w:eastAsia="Times New Roman" w:hAnsi="Franklin Gothic Book" w:cs="Times New Roman"/>
          <w:kern w:val="0"/>
          <w14:ligatures w14:val="none"/>
        </w:rPr>
        <w:t>In this report, we describe a rare case of type II ileal atresia in a premature low birth weight neonate presenting as an apparent intra</w:t>
      </w:r>
      <w:r w:rsidR="003A231D" w:rsidRPr="003A231D">
        <w:rPr>
          <w:rFonts w:ascii="Franklin Gothic Book" w:eastAsia="Times New Roman" w:hAnsi="Franklin Gothic Book" w:cs="Times New Roman"/>
          <w:kern w:val="0"/>
          <w14:ligatures w14:val="none"/>
        </w:rPr>
        <w:t>-</w:t>
      </w:r>
      <w:r w:rsidRPr="00826123">
        <w:rPr>
          <w:rFonts w:ascii="Franklin Gothic Book" w:eastAsia="Times New Roman" w:hAnsi="Franklin Gothic Book" w:cs="Times New Roman"/>
          <w:kern w:val="0"/>
          <w14:ligatures w14:val="none"/>
        </w:rPr>
        <w:t>abdominal mass, resulting in significant diagnostic ambiguity during initial assessment. This report aims to highlight an uncommon but critical diagnostic challenge, emphasize the importance of maintaining a high index of suspicion for intestinal atresia in atypical presentations, and contribute novel insight into the expanding clinical spectrum of type II ileal atresia in high</w:t>
      </w:r>
      <w:r w:rsidR="003A231D" w:rsidRPr="003A231D">
        <w:rPr>
          <w:rFonts w:ascii="Franklin Gothic Book" w:eastAsia="Times New Roman" w:hAnsi="Franklin Gothic Book" w:cs="Times New Roman"/>
          <w:kern w:val="0"/>
          <w14:ligatures w14:val="none"/>
        </w:rPr>
        <w:t>-</w:t>
      </w:r>
      <w:r w:rsidRPr="00826123">
        <w:rPr>
          <w:rFonts w:ascii="Franklin Gothic Book" w:eastAsia="Times New Roman" w:hAnsi="Franklin Gothic Book" w:cs="Times New Roman"/>
          <w:kern w:val="0"/>
          <w14:ligatures w14:val="none"/>
        </w:rPr>
        <w:t>risk neonates.</w:t>
      </w:r>
    </w:p>
    <w:p w14:paraId="373E8D8C" w14:textId="77777777" w:rsidR="00154239" w:rsidRDefault="00154239" w:rsidP="007573BB">
      <w:pPr>
        <w:spacing w:after="0" w:line="240" w:lineRule="auto"/>
        <w:jc w:val="both"/>
        <w:outlineLvl w:val="1"/>
        <w:rPr>
          <w:rFonts w:ascii="Franklin Gothic Book" w:eastAsia="Times New Roman" w:hAnsi="Franklin Gothic Book" w:cs="Times New Roman"/>
          <w:b/>
          <w:bCs/>
          <w:kern w:val="0"/>
          <w14:ligatures w14:val="none"/>
        </w:rPr>
      </w:pPr>
    </w:p>
    <w:p w14:paraId="472599AE" w14:textId="0AAA02EA" w:rsidR="007573BB" w:rsidRPr="007573BB" w:rsidRDefault="000320CF" w:rsidP="007573BB">
      <w:pPr>
        <w:spacing w:after="0" w:line="240" w:lineRule="auto"/>
        <w:jc w:val="both"/>
        <w:outlineLvl w:val="1"/>
        <w:rPr>
          <w:rFonts w:ascii="Franklin Gothic Book" w:eastAsia="Times New Roman" w:hAnsi="Franklin Gothic Book" w:cs="Times New Roman"/>
          <w:b/>
          <w:bCs/>
          <w:kern w:val="0"/>
          <w14:ligatures w14:val="none"/>
        </w:rPr>
      </w:pPr>
      <w:r w:rsidRPr="007573BB">
        <w:rPr>
          <w:rFonts w:ascii="Franklin Gothic Book" w:eastAsia="Times New Roman" w:hAnsi="Franklin Gothic Book" w:cs="Times New Roman"/>
          <w:b/>
          <w:bCs/>
          <w:kern w:val="0"/>
          <w14:ligatures w14:val="none"/>
        </w:rPr>
        <w:t>CASE PRESENTATION</w:t>
      </w:r>
    </w:p>
    <w:p w14:paraId="08857D42" w14:textId="230F4006" w:rsidR="007573BB" w:rsidRPr="007573BB" w:rsidRDefault="007573BB" w:rsidP="007573BB">
      <w:pPr>
        <w:spacing w:after="0" w:line="240" w:lineRule="auto"/>
        <w:ind w:firstLine="720"/>
        <w:jc w:val="both"/>
        <w:rPr>
          <w:rFonts w:ascii="Franklin Gothic Book" w:eastAsia="Times New Roman" w:hAnsi="Franklin Gothic Book" w:cs="Times New Roman"/>
          <w:kern w:val="0"/>
          <w14:ligatures w14:val="none"/>
        </w:rPr>
      </w:pPr>
      <w:r w:rsidRPr="007573BB">
        <w:rPr>
          <w:rFonts w:ascii="Franklin Gothic Book" w:eastAsia="Times New Roman" w:hAnsi="Franklin Gothic Book" w:cs="Times New Roman"/>
          <w:kern w:val="0"/>
          <w14:ligatures w14:val="none"/>
        </w:rPr>
        <w:t>A male neonate aged four days was referred to a tertiary care center for further evaluation of suspected neonatal intestinal obstruction. He was born prematurely at approximately 35 weeks of gestation via cesarean section due to placenta previa. The birth weight was 2,010 g, consistent with low</w:t>
      </w:r>
      <w:r>
        <w:rPr>
          <w:rFonts w:ascii="Franklin Gothic Book" w:eastAsia="Times New Roman" w:hAnsi="Franklin Gothic Book" w:cs="Times New Roman"/>
          <w:kern w:val="0"/>
          <w14:ligatures w14:val="none"/>
        </w:rPr>
        <w:t>-</w:t>
      </w:r>
      <w:r w:rsidRPr="007573BB">
        <w:rPr>
          <w:rFonts w:ascii="Franklin Gothic Book" w:eastAsia="Times New Roman" w:hAnsi="Franklin Gothic Book" w:cs="Times New Roman"/>
          <w:kern w:val="0"/>
          <w14:ligatures w14:val="none"/>
        </w:rPr>
        <w:t>birth weight status. Immediate postnatal adaptation was reported as satisfactory, although Apgar scores were not documented. The patient was initially managed at a referring hospital for three days prior to transfer.</w:t>
      </w:r>
    </w:p>
    <w:p w14:paraId="042306AD" w14:textId="77777777" w:rsidR="007573BB" w:rsidRPr="007573BB" w:rsidRDefault="007573BB" w:rsidP="007573BB">
      <w:pPr>
        <w:spacing w:after="0" w:line="240" w:lineRule="auto"/>
        <w:ind w:firstLine="720"/>
        <w:jc w:val="both"/>
        <w:rPr>
          <w:rFonts w:ascii="Franklin Gothic Book" w:eastAsia="Times New Roman" w:hAnsi="Franklin Gothic Book" w:cs="Times New Roman"/>
          <w:kern w:val="0"/>
          <w14:ligatures w14:val="none"/>
        </w:rPr>
      </w:pPr>
      <w:r w:rsidRPr="007573BB">
        <w:rPr>
          <w:rFonts w:ascii="Franklin Gothic Book" w:eastAsia="Times New Roman" w:hAnsi="Franklin Gothic Book" w:cs="Times New Roman"/>
          <w:kern w:val="0"/>
          <w14:ligatures w14:val="none"/>
        </w:rPr>
        <w:t xml:space="preserve">Since the first day of life, the neonate had experienced recurrent episodes of bilious vomiting following oral feeding, occurring four to five times daily. The vomiting was accompanied by progressive abdominal distension, predominantly involving the upper abdomen. A palpable mass in the right lower quadrant was noted shortly after birth, which was non tender and did not appear to cause discomfort upon palpation. The passage of meconium within the first 24 hours of life could not be clearly ascertained, although </w:t>
      </w:r>
      <w:r w:rsidRPr="007573BB">
        <w:rPr>
          <w:rFonts w:ascii="Franklin Gothic Book" w:eastAsia="Times New Roman" w:hAnsi="Franklin Gothic Book" w:cs="Times New Roman"/>
          <w:kern w:val="0"/>
          <w14:ligatures w14:val="none"/>
        </w:rPr>
        <w:lastRenderedPageBreak/>
        <w:t>intermittent bowel movements were reported. No episodes of fever, seizures, or respiratory distress were observed.</w:t>
      </w:r>
    </w:p>
    <w:p w14:paraId="4EC3C914" w14:textId="77777777" w:rsidR="007573BB" w:rsidRPr="007573BB" w:rsidRDefault="007573BB" w:rsidP="007573BB">
      <w:pPr>
        <w:spacing w:after="0" w:line="240" w:lineRule="auto"/>
        <w:ind w:firstLine="720"/>
        <w:jc w:val="both"/>
        <w:rPr>
          <w:rFonts w:ascii="Franklin Gothic Book" w:eastAsia="Times New Roman" w:hAnsi="Franklin Gothic Book" w:cs="Times New Roman"/>
          <w:kern w:val="0"/>
          <w14:ligatures w14:val="none"/>
        </w:rPr>
      </w:pPr>
      <w:r w:rsidRPr="007573BB">
        <w:rPr>
          <w:rFonts w:ascii="Franklin Gothic Book" w:eastAsia="Times New Roman" w:hAnsi="Franklin Gothic Book" w:cs="Times New Roman"/>
          <w:kern w:val="0"/>
          <w14:ligatures w14:val="none"/>
        </w:rPr>
        <w:t>On admission, the neonate appeared pale but hemodynamically stable. Vital signs revealed tachycardia with heart rates ranging from 140 to 170 beats per minute, respiratory rates between 42 and 60 breaths per minute, and oxygen saturation of 95 to 99 percent on minimal oxygen support. The abdomen was distended and soft, with visible bowel contours and increased bowel sounds on auscultation. A poorly defined, soft mass was palpated in the right lower quadrant, with dullness on percussion over the mass and tympanic resonance elsewhere. The liver and spleen were not palpably enlarged.</w:t>
      </w:r>
    </w:p>
    <w:p w14:paraId="2490DEB3" w14:textId="0488711E" w:rsidR="007573BB" w:rsidRPr="007573BB" w:rsidRDefault="007573BB" w:rsidP="007573BB">
      <w:pPr>
        <w:spacing w:after="0" w:line="240" w:lineRule="auto"/>
        <w:ind w:firstLine="720"/>
        <w:jc w:val="both"/>
        <w:rPr>
          <w:rFonts w:ascii="Franklin Gothic Book" w:eastAsia="Times New Roman" w:hAnsi="Franklin Gothic Book" w:cs="Times New Roman"/>
          <w:kern w:val="0"/>
          <w14:ligatures w14:val="none"/>
        </w:rPr>
      </w:pPr>
      <w:r w:rsidRPr="007573BB">
        <w:rPr>
          <w:rFonts w:ascii="Franklin Gothic Book" w:eastAsia="Times New Roman" w:hAnsi="Franklin Gothic Book" w:cs="Times New Roman"/>
          <w:kern w:val="0"/>
          <w14:ligatures w14:val="none"/>
        </w:rPr>
        <w:t xml:space="preserve">Physical examination revealed additional congenital anomalies, including right sided congenital talipes </w:t>
      </w:r>
      <w:proofErr w:type="spellStart"/>
      <w:r w:rsidRPr="007573BB">
        <w:rPr>
          <w:rFonts w:ascii="Franklin Gothic Book" w:eastAsia="Times New Roman" w:hAnsi="Franklin Gothic Book" w:cs="Times New Roman"/>
          <w:kern w:val="0"/>
          <w14:ligatures w14:val="none"/>
        </w:rPr>
        <w:t>equino</w:t>
      </w:r>
      <w:proofErr w:type="spellEnd"/>
      <w:r w:rsidRPr="007573BB">
        <w:rPr>
          <w:rFonts w:ascii="Franklin Gothic Book" w:eastAsia="Times New Roman" w:hAnsi="Franklin Gothic Book" w:cs="Times New Roman"/>
          <w:kern w:val="0"/>
          <w14:ligatures w14:val="none"/>
        </w:rPr>
        <w:t xml:space="preserve"> </w:t>
      </w:r>
      <w:proofErr w:type="spellStart"/>
      <w:r w:rsidRPr="007573BB">
        <w:rPr>
          <w:rFonts w:ascii="Franklin Gothic Book" w:eastAsia="Times New Roman" w:hAnsi="Franklin Gothic Book" w:cs="Times New Roman"/>
          <w:kern w:val="0"/>
          <w14:ligatures w14:val="none"/>
        </w:rPr>
        <w:t>varus</w:t>
      </w:r>
      <w:proofErr w:type="spellEnd"/>
      <w:r w:rsidRPr="007573BB">
        <w:rPr>
          <w:rFonts w:ascii="Franklin Gothic Book" w:eastAsia="Times New Roman" w:hAnsi="Franklin Gothic Book" w:cs="Times New Roman"/>
          <w:kern w:val="0"/>
          <w14:ligatures w14:val="none"/>
        </w:rPr>
        <w:t xml:space="preserve"> and dysmorphic facial features characterized by hypertelorism and low set ears. No overt signs of sepsis were present. Cardiopulmonary examination was otherwise unremarkable. Initial laboratory investigations demonstrated severe anemia with a hemoglobin level of 6.6 g/dL, mild thrombocytopenia, leukocytosis, and hyponatremia.</w:t>
      </w:r>
      <w:r w:rsidR="00820069">
        <w:rPr>
          <w:rFonts w:ascii="Franklin Gothic Book" w:eastAsia="Times New Roman" w:hAnsi="Franklin Gothic Book" w:cs="Times New Roman"/>
          <w:kern w:val="0"/>
          <w14:ligatures w14:val="none"/>
        </w:rPr>
        <w:t xml:space="preserve"> </w:t>
      </w:r>
      <w:r w:rsidR="00820069" w:rsidRPr="00820069">
        <w:rPr>
          <w:rFonts w:ascii="Franklin Gothic Book" w:eastAsia="Times New Roman" w:hAnsi="Franklin Gothic Book" w:cs="Times New Roman"/>
          <w:kern w:val="0"/>
          <w:highlight w:val="yellow"/>
          <w14:ligatures w14:val="none"/>
        </w:rPr>
        <w:t>The severe anemia was considered multifactorial and likely related to prematurity and perinatal factors, although no active bleeding or hemolytic process was identified during evaluation.</w:t>
      </w:r>
      <w:r w:rsidRPr="007573BB">
        <w:rPr>
          <w:rFonts w:ascii="Franklin Gothic Book" w:eastAsia="Times New Roman" w:hAnsi="Franklin Gothic Book" w:cs="Times New Roman"/>
          <w:kern w:val="0"/>
          <w14:ligatures w14:val="none"/>
        </w:rPr>
        <w:t xml:space="preserve"> Renal function parameters were within acceptable limits for age. Due to the severity of anemia, the patient underwent staged packed red blood cell transfusions as part of preoperative optimization.</w:t>
      </w:r>
    </w:p>
    <w:p w14:paraId="64BC2D07" w14:textId="77777777" w:rsidR="007573BB" w:rsidRPr="007573BB" w:rsidRDefault="007573BB" w:rsidP="007573BB">
      <w:pPr>
        <w:spacing w:after="0" w:line="240" w:lineRule="auto"/>
        <w:ind w:firstLine="720"/>
        <w:jc w:val="both"/>
        <w:rPr>
          <w:rFonts w:ascii="Franklin Gothic Book" w:eastAsia="Times New Roman" w:hAnsi="Franklin Gothic Book" w:cs="Times New Roman"/>
          <w:kern w:val="0"/>
          <w14:ligatures w14:val="none"/>
        </w:rPr>
      </w:pPr>
      <w:r w:rsidRPr="00820069">
        <w:rPr>
          <w:rFonts w:ascii="Franklin Gothic Book" w:eastAsia="Times New Roman" w:hAnsi="Franklin Gothic Book" w:cs="Times New Roman"/>
          <w:kern w:val="0"/>
          <w:highlight w:val="yellow"/>
          <w14:ligatures w14:val="none"/>
        </w:rPr>
        <w:t xml:space="preserve">Plain abdominal radiography revealed asymmetric bowel gas distribution, with absence of gas in the distal bowel and a homogeneous opacity occupying the right abdomen, displacing bowel loops toward the left side. No classic radiographic features of jejunoileal atresia, such as dilated proximal loops or a herring bone pattern, were identified. Abdominal ultrasonography demonstrated dilated intestinal loops and bilateral hydronephrosis, more pronounced on the right side, without evidence of free intraperitoneal fluid or a definitive solid organ mass. Based on these findings, differential diagnoses included </w:t>
      </w:r>
      <w:proofErr w:type="spellStart"/>
      <w:r w:rsidRPr="00820069">
        <w:rPr>
          <w:rFonts w:ascii="Franklin Gothic Book" w:eastAsia="Times New Roman" w:hAnsi="Franklin Gothic Book" w:cs="Times New Roman"/>
          <w:kern w:val="0"/>
          <w:highlight w:val="yellow"/>
          <w14:ligatures w14:val="none"/>
        </w:rPr>
        <w:t>intra abdominal</w:t>
      </w:r>
      <w:proofErr w:type="spellEnd"/>
      <w:r w:rsidRPr="00820069">
        <w:rPr>
          <w:rFonts w:ascii="Franklin Gothic Book" w:eastAsia="Times New Roman" w:hAnsi="Franklin Gothic Book" w:cs="Times New Roman"/>
          <w:kern w:val="0"/>
          <w:highlight w:val="yellow"/>
          <w14:ligatures w14:val="none"/>
        </w:rPr>
        <w:t xml:space="preserve"> mass lesions such as renal or neurogenic tumors, as well as extrinsic compression causing partial intestinal obstruction.</w:t>
      </w:r>
    </w:p>
    <w:p w14:paraId="179AA065" w14:textId="6C69687E" w:rsidR="007573BB" w:rsidRPr="007573BB" w:rsidRDefault="007573BB" w:rsidP="007573BB">
      <w:pPr>
        <w:spacing w:after="0" w:line="240" w:lineRule="auto"/>
        <w:ind w:firstLine="720"/>
        <w:jc w:val="both"/>
        <w:rPr>
          <w:rFonts w:ascii="Franklin Gothic Book" w:eastAsia="Times New Roman" w:hAnsi="Franklin Gothic Book" w:cs="Times New Roman"/>
          <w:kern w:val="0"/>
          <w14:ligatures w14:val="none"/>
        </w:rPr>
      </w:pPr>
      <w:r w:rsidRPr="007573BB">
        <w:rPr>
          <w:rFonts w:ascii="Franklin Gothic Book" w:eastAsia="Times New Roman" w:hAnsi="Franklin Gothic Book" w:cs="Times New Roman"/>
          <w:kern w:val="0"/>
          <w14:ligatures w14:val="none"/>
        </w:rPr>
        <w:t xml:space="preserve">The patient was managed conservatively with bowel rest, nasogastric decompression, intravenous fluids, parenteral nutrition, and </w:t>
      </w:r>
      <w:proofErr w:type="gramStart"/>
      <w:r w:rsidRPr="007573BB">
        <w:rPr>
          <w:rFonts w:ascii="Franklin Gothic Book" w:eastAsia="Times New Roman" w:hAnsi="Franklin Gothic Book" w:cs="Times New Roman"/>
          <w:kern w:val="0"/>
          <w14:ligatures w14:val="none"/>
        </w:rPr>
        <w:t>broad spectrum</w:t>
      </w:r>
      <w:proofErr w:type="gramEnd"/>
      <w:r w:rsidRPr="007573BB">
        <w:rPr>
          <w:rFonts w:ascii="Franklin Gothic Book" w:eastAsia="Times New Roman" w:hAnsi="Franklin Gothic Book" w:cs="Times New Roman"/>
          <w:kern w:val="0"/>
          <w14:ligatures w14:val="none"/>
        </w:rPr>
        <w:t xml:space="preserve"> intravenous antibiotics while further evaluation was undertaken. Despite supportive management, bilious gastric aspirates persisted, and abdominal distension remained unchanged. Exploratory laparotomy was subsequently performed. Intraoperative findings revealed a type II ileal atresia, characterized by blind ending proximal and distal ileal segments connected by a fibrous cord with preserved mesenteric continuity. No intrinsic bowel mass or extrinsic compressive lesion was identified. The proximal bowel segment was moderately dilated, while the distal segment appeared narrow but viable. The remainder of the small and large bowel was examined and found to be patent. No malrotation was observed.</w:t>
      </w:r>
    </w:p>
    <w:p w14:paraId="01102C9A" w14:textId="56AC2EB6" w:rsidR="00586AA7" w:rsidRDefault="00820069" w:rsidP="007573BB">
      <w:pPr>
        <w:spacing w:after="0" w:line="240" w:lineRule="auto"/>
        <w:ind w:firstLine="720"/>
        <w:jc w:val="both"/>
        <w:rPr>
          <w:rFonts w:ascii="Franklin Gothic Book" w:eastAsia="Times New Roman" w:hAnsi="Franklin Gothic Book" w:cs="Times New Roman"/>
          <w:kern w:val="0"/>
          <w14:ligatures w14:val="none"/>
        </w:rPr>
      </w:pPr>
      <w:r w:rsidRPr="00820069">
        <w:rPr>
          <w:rFonts w:ascii="Franklin Gothic Book" w:eastAsia="Times New Roman" w:hAnsi="Franklin Gothic Book" w:cs="Times New Roman"/>
          <w:kern w:val="0"/>
          <w14:ligatures w14:val="none"/>
        </w:rPr>
        <w:t xml:space="preserve">The atretic segment was located approximately 25 cm proximal to the ileocecal valve. A short segment of nonviable bowel measuring approximately 5 cm was resected prior to performing primary </w:t>
      </w:r>
      <w:proofErr w:type="spellStart"/>
      <w:r w:rsidRPr="00820069">
        <w:rPr>
          <w:rFonts w:ascii="Franklin Gothic Book" w:eastAsia="Times New Roman" w:hAnsi="Franklin Gothic Book" w:cs="Times New Roman"/>
          <w:kern w:val="0"/>
          <w14:ligatures w14:val="none"/>
        </w:rPr>
        <w:t>ileoileal</w:t>
      </w:r>
      <w:proofErr w:type="spellEnd"/>
      <w:r w:rsidRPr="00820069">
        <w:rPr>
          <w:rFonts w:ascii="Franklin Gothic Book" w:eastAsia="Times New Roman" w:hAnsi="Franklin Gothic Book" w:cs="Times New Roman"/>
          <w:kern w:val="0"/>
          <w14:ligatures w14:val="none"/>
        </w:rPr>
        <w:t xml:space="preserve"> anastomosis. Adequate small bowel length was preserved to minimize the risk of short bowel syndrome.</w:t>
      </w:r>
    </w:p>
    <w:p w14:paraId="2A183082" w14:textId="5B733182" w:rsidR="00586AA7" w:rsidRDefault="00DC7A47" w:rsidP="00AE433E">
      <w:pPr>
        <w:spacing w:after="0" w:line="240" w:lineRule="auto"/>
        <w:jc w:val="center"/>
        <w:rPr>
          <w:rFonts w:ascii="Franklin Gothic Book" w:eastAsia="Times New Roman" w:hAnsi="Franklin Gothic Book" w:cs="Times New Roman"/>
          <w:kern w:val="0"/>
          <w14:ligatures w14:val="none"/>
        </w:rPr>
      </w:pPr>
      <w:r>
        <w:rPr>
          <w:noProof/>
        </w:rPr>
        <w:lastRenderedPageBreak/>
        <w:drawing>
          <wp:inline distT="0" distB="0" distL="0" distR="0" wp14:anchorId="6D3F28A8" wp14:editId="3E0AD1D5">
            <wp:extent cx="5731510" cy="26904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690495"/>
                    </a:xfrm>
                    <a:prstGeom prst="rect">
                      <a:avLst/>
                    </a:prstGeom>
                  </pic:spPr>
                </pic:pic>
              </a:graphicData>
            </a:graphic>
          </wp:inline>
        </w:drawing>
      </w:r>
    </w:p>
    <w:p w14:paraId="788F893A" w14:textId="77777777" w:rsidR="00586AA7" w:rsidRDefault="00586AA7" w:rsidP="00AE433E">
      <w:pPr>
        <w:spacing w:after="0" w:line="240" w:lineRule="auto"/>
        <w:ind w:firstLine="720"/>
        <w:jc w:val="center"/>
        <w:rPr>
          <w:rFonts w:ascii="Franklin Gothic Book" w:eastAsia="Times New Roman" w:hAnsi="Franklin Gothic Book" w:cs="Times New Roman"/>
          <w:kern w:val="0"/>
          <w14:ligatures w14:val="none"/>
        </w:rPr>
      </w:pPr>
    </w:p>
    <w:p w14:paraId="018C3363" w14:textId="4AB336BA" w:rsidR="00586AA7" w:rsidRPr="008119D1" w:rsidRDefault="00166061" w:rsidP="00AE433E">
      <w:pPr>
        <w:spacing w:after="0" w:line="240" w:lineRule="auto"/>
        <w:ind w:firstLine="720"/>
        <w:jc w:val="center"/>
        <w:rPr>
          <w:rFonts w:ascii="Franklin Gothic Book" w:eastAsia="Times New Roman" w:hAnsi="Franklin Gothic Book" w:cs="Times New Roman"/>
          <w:b/>
          <w:bCs/>
          <w:kern w:val="0"/>
          <w14:ligatures w14:val="none"/>
        </w:rPr>
      </w:pPr>
      <w:r w:rsidRPr="008119D1">
        <w:rPr>
          <w:rFonts w:ascii="Franklin Gothic Book" w:eastAsia="Times New Roman" w:hAnsi="Franklin Gothic Book" w:cs="Times New Roman"/>
          <w:b/>
          <w:bCs/>
          <w:kern w:val="0"/>
          <w14:ligatures w14:val="none"/>
        </w:rPr>
        <w:t xml:space="preserve">Figure </w:t>
      </w:r>
      <w:r w:rsidR="00DC62ED" w:rsidRPr="008119D1">
        <w:rPr>
          <w:rFonts w:ascii="Franklin Gothic Book" w:eastAsia="Times New Roman" w:hAnsi="Franklin Gothic Book" w:cs="Times New Roman"/>
          <w:b/>
          <w:bCs/>
          <w:kern w:val="0"/>
          <w14:ligatures w14:val="none"/>
        </w:rPr>
        <w:t>1.</w:t>
      </w:r>
      <w:r w:rsidR="008119D1" w:rsidRPr="008119D1">
        <w:rPr>
          <w:rFonts w:ascii="Franklin Gothic Book" w:eastAsia="Times New Roman" w:hAnsi="Franklin Gothic Book" w:cs="Times New Roman"/>
          <w:b/>
          <w:bCs/>
          <w:kern w:val="0"/>
          <w14:ligatures w14:val="none"/>
        </w:rPr>
        <w:t xml:space="preserve"> </w:t>
      </w:r>
      <w:r w:rsidR="007573BB" w:rsidRPr="008119D1">
        <w:rPr>
          <w:rFonts w:ascii="Franklin Gothic Book" w:eastAsia="Times New Roman" w:hAnsi="Franklin Gothic Book" w:cs="Times New Roman"/>
          <w:b/>
          <w:bCs/>
          <w:kern w:val="0"/>
          <w14:ligatures w14:val="none"/>
        </w:rPr>
        <w:t xml:space="preserve">Surgical management consisted of resection of the atretic segment followed by primary end to end </w:t>
      </w:r>
      <w:proofErr w:type="spellStart"/>
      <w:r w:rsidR="007573BB" w:rsidRPr="008119D1">
        <w:rPr>
          <w:rFonts w:ascii="Franklin Gothic Book" w:eastAsia="Times New Roman" w:hAnsi="Franklin Gothic Book" w:cs="Times New Roman"/>
          <w:b/>
          <w:bCs/>
          <w:kern w:val="0"/>
          <w14:ligatures w14:val="none"/>
        </w:rPr>
        <w:t>ileoileal</w:t>
      </w:r>
      <w:proofErr w:type="spellEnd"/>
      <w:r w:rsidR="007573BB" w:rsidRPr="008119D1">
        <w:rPr>
          <w:rFonts w:ascii="Franklin Gothic Book" w:eastAsia="Times New Roman" w:hAnsi="Franklin Gothic Book" w:cs="Times New Roman"/>
          <w:b/>
          <w:bCs/>
          <w:kern w:val="0"/>
          <w14:ligatures w14:val="none"/>
        </w:rPr>
        <w:t xml:space="preserve"> anastomosis. </w:t>
      </w:r>
      <w:r w:rsidR="00AE433E" w:rsidRPr="00AE433E">
        <w:rPr>
          <w:rFonts w:ascii="Franklin Gothic Book" w:eastAsia="Times New Roman" w:hAnsi="Franklin Gothic Book" w:cs="Times New Roman"/>
          <w:kern w:val="0"/>
          <w14:ligatures w14:val="none"/>
        </w:rPr>
        <w:t xml:space="preserve">(A) Laparotomy exposure after sterile preparation of the abdominal field. (B) Dilated proximal small bowel loops indicating obstruction. (C) Identification of type II ileal atresia, showing blind proximal and distal ileal segments connected by a fibrous cord with intact mesentery before surgical resection and primary </w:t>
      </w:r>
      <w:proofErr w:type="spellStart"/>
      <w:r w:rsidR="00AE433E" w:rsidRPr="00AE433E">
        <w:rPr>
          <w:rFonts w:ascii="Franklin Gothic Book" w:eastAsia="Times New Roman" w:hAnsi="Franklin Gothic Book" w:cs="Times New Roman"/>
          <w:kern w:val="0"/>
          <w14:ligatures w14:val="none"/>
        </w:rPr>
        <w:t>ileoileal</w:t>
      </w:r>
      <w:proofErr w:type="spellEnd"/>
      <w:r w:rsidR="00AE433E" w:rsidRPr="00AE433E">
        <w:rPr>
          <w:rFonts w:ascii="Franklin Gothic Book" w:eastAsia="Times New Roman" w:hAnsi="Franklin Gothic Book" w:cs="Times New Roman"/>
          <w:kern w:val="0"/>
          <w14:ligatures w14:val="none"/>
        </w:rPr>
        <w:t xml:space="preserve"> anastomosis.</w:t>
      </w:r>
    </w:p>
    <w:p w14:paraId="520F9B20" w14:textId="77777777" w:rsidR="00586AA7" w:rsidRPr="008119D1" w:rsidRDefault="00586AA7" w:rsidP="00586AA7">
      <w:pPr>
        <w:spacing w:after="0" w:line="240" w:lineRule="auto"/>
        <w:ind w:firstLine="720"/>
        <w:jc w:val="both"/>
        <w:rPr>
          <w:rFonts w:ascii="Franklin Gothic Book" w:eastAsia="Times New Roman" w:hAnsi="Franklin Gothic Book" w:cs="Times New Roman"/>
          <w:b/>
          <w:bCs/>
          <w:kern w:val="0"/>
          <w14:ligatures w14:val="none"/>
        </w:rPr>
      </w:pPr>
    </w:p>
    <w:p w14:paraId="0FE6E314" w14:textId="080A9E73" w:rsidR="00586AA7" w:rsidRDefault="00DC7A47" w:rsidP="00586AA7">
      <w:pPr>
        <w:spacing w:after="0" w:line="240" w:lineRule="auto"/>
        <w:jc w:val="both"/>
        <w:rPr>
          <w:rFonts w:ascii="Franklin Gothic Book" w:eastAsia="Times New Roman" w:hAnsi="Franklin Gothic Book" w:cs="Times New Roman"/>
          <w:kern w:val="0"/>
          <w14:ligatures w14:val="none"/>
        </w:rPr>
      </w:pPr>
      <w:r>
        <w:rPr>
          <w:noProof/>
        </w:rPr>
        <w:drawing>
          <wp:inline distT="0" distB="0" distL="0" distR="0" wp14:anchorId="1A6D47B2" wp14:editId="61CBC9F9">
            <wp:extent cx="5731510" cy="2661285"/>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661285"/>
                    </a:xfrm>
                    <a:prstGeom prst="rect">
                      <a:avLst/>
                    </a:prstGeom>
                  </pic:spPr>
                </pic:pic>
              </a:graphicData>
            </a:graphic>
          </wp:inline>
        </w:drawing>
      </w:r>
    </w:p>
    <w:p w14:paraId="5925ED58" w14:textId="4E57720B" w:rsidR="00166061" w:rsidRDefault="00AE433E" w:rsidP="00AE433E">
      <w:pPr>
        <w:spacing w:after="0" w:line="240" w:lineRule="auto"/>
        <w:ind w:firstLine="720"/>
        <w:jc w:val="center"/>
        <w:rPr>
          <w:rFonts w:ascii="Franklin Gothic Book" w:eastAsia="Times New Roman" w:hAnsi="Franklin Gothic Book" w:cs="Times New Roman"/>
          <w:kern w:val="0"/>
          <w14:ligatures w14:val="none"/>
        </w:rPr>
      </w:pPr>
      <w:r w:rsidRPr="00AE433E">
        <w:rPr>
          <w:rFonts w:ascii="Franklin Gothic Book" w:eastAsia="Times New Roman" w:hAnsi="Franklin Gothic Book" w:cs="Times New Roman"/>
          <w:b/>
          <w:bCs/>
          <w:kern w:val="0"/>
          <w14:ligatures w14:val="none"/>
        </w:rPr>
        <w:t xml:space="preserve">Figure 2. Intraoperative findings during primary end-to-end </w:t>
      </w:r>
      <w:proofErr w:type="spellStart"/>
      <w:r w:rsidRPr="00AE433E">
        <w:rPr>
          <w:rFonts w:ascii="Franklin Gothic Book" w:eastAsia="Times New Roman" w:hAnsi="Franklin Gothic Book" w:cs="Times New Roman"/>
          <w:b/>
          <w:bCs/>
          <w:kern w:val="0"/>
          <w14:ligatures w14:val="none"/>
        </w:rPr>
        <w:t>ileoileal</w:t>
      </w:r>
      <w:proofErr w:type="spellEnd"/>
      <w:r w:rsidRPr="00AE433E">
        <w:rPr>
          <w:rFonts w:ascii="Franklin Gothic Book" w:eastAsia="Times New Roman" w:hAnsi="Franklin Gothic Book" w:cs="Times New Roman"/>
          <w:b/>
          <w:bCs/>
          <w:kern w:val="0"/>
          <w14:ligatures w14:val="none"/>
        </w:rPr>
        <w:t xml:space="preserve"> anastomosis.</w:t>
      </w:r>
      <w:r w:rsidRPr="00AE433E">
        <w:rPr>
          <w:rFonts w:ascii="Franklin Gothic Book" w:eastAsia="Times New Roman" w:hAnsi="Franklin Gothic Book" w:cs="Times New Roman"/>
          <w:kern w:val="0"/>
          <w14:ligatures w14:val="none"/>
        </w:rPr>
        <w:br/>
        <w:t>(A) Dilated proximal ileal loops following identification of the obstructed segment.</w:t>
      </w:r>
      <w:r w:rsidRPr="00AE433E">
        <w:rPr>
          <w:rFonts w:ascii="Franklin Gothic Book" w:eastAsia="Times New Roman" w:hAnsi="Franklin Gothic Book" w:cs="Times New Roman"/>
          <w:kern w:val="0"/>
          <w14:ligatures w14:val="none"/>
        </w:rPr>
        <w:br/>
        <w:t xml:space="preserve">(B) Surgical alignment of the proximal and distal ileal ends before performing primary end-to-end </w:t>
      </w:r>
      <w:proofErr w:type="spellStart"/>
      <w:r w:rsidRPr="00AE433E">
        <w:rPr>
          <w:rFonts w:ascii="Franklin Gothic Book" w:eastAsia="Times New Roman" w:hAnsi="Franklin Gothic Book" w:cs="Times New Roman"/>
          <w:kern w:val="0"/>
          <w14:ligatures w14:val="none"/>
        </w:rPr>
        <w:t>ileoileal</w:t>
      </w:r>
      <w:proofErr w:type="spellEnd"/>
      <w:r w:rsidRPr="00AE433E">
        <w:rPr>
          <w:rFonts w:ascii="Franklin Gothic Book" w:eastAsia="Times New Roman" w:hAnsi="Franklin Gothic Book" w:cs="Times New Roman"/>
          <w:kern w:val="0"/>
          <w14:ligatures w14:val="none"/>
        </w:rPr>
        <w:t xml:space="preserve"> anastomosis. (C) Visualization of the ileocecal region demonstrating cecal duplication with duplicated appendix, an associated congenital anomaly identified during exploration.</w:t>
      </w:r>
    </w:p>
    <w:p w14:paraId="3FB9C7DF" w14:textId="77777777" w:rsidR="00166061" w:rsidRDefault="00166061" w:rsidP="00D93A7E">
      <w:pPr>
        <w:spacing w:after="0" w:line="240" w:lineRule="auto"/>
        <w:ind w:firstLine="720"/>
        <w:jc w:val="both"/>
        <w:rPr>
          <w:rFonts w:ascii="Franklin Gothic Book" w:eastAsia="Times New Roman" w:hAnsi="Franklin Gothic Book" w:cs="Times New Roman"/>
          <w:kern w:val="0"/>
          <w14:ligatures w14:val="none"/>
        </w:rPr>
      </w:pPr>
    </w:p>
    <w:p w14:paraId="2AE26E99" w14:textId="295512AA" w:rsidR="007573BB" w:rsidRPr="007573BB" w:rsidRDefault="007573BB" w:rsidP="00D93A7E">
      <w:pPr>
        <w:spacing w:after="0" w:line="240" w:lineRule="auto"/>
        <w:ind w:firstLine="720"/>
        <w:jc w:val="both"/>
        <w:rPr>
          <w:rFonts w:ascii="Franklin Gothic Book" w:eastAsia="Times New Roman" w:hAnsi="Franklin Gothic Book" w:cs="Times New Roman"/>
          <w:kern w:val="0"/>
          <w14:ligatures w14:val="none"/>
        </w:rPr>
      </w:pPr>
      <w:r w:rsidRPr="007573BB">
        <w:rPr>
          <w:rFonts w:ascii="Franklin Gothic Book" w:eastAsia="Times New Roman" w:hAnsi="Franklin Gothic Book" w:cs="Times New Roman"/>
          <w:kern w:val="0"/>
          <w14:ligatures w14:val="none"/>
        </w:rPr>
        <w:t>The postoperative course was uneventful. Enteral feeding was gradually initiated following the return of bowel function, and the patient demonstrated good tolerance without recurrent vomiting or abdominal distension. The neonate showed progressive clinical improvement and was discharged in stable condition with appropriate weight gain and satisfactory bowel function on follow up.</w:t>
      </w:r>
    </w:p>
    <w:p w14:paraId="080283C0" w14:textId="77777777" w:rsidR="000320CF" w:rsidRDefault="000320CF" w:rsidP="000320CF">
      <w:pPr>
        <w:spacing w:after="0" w:line="240" w:lineRule="auto"/>
        <w:jc w:val="both"/>
        <w:outlineLvl w:val="1"/>
        <w:rPr>
          <w:rFonts w:ascii="Franklin Gothic Book" w:eastAsia="Times New Roman" w:hAnsi="Franklin Gothic Book" w:cs="Times New Roman"/>
          <w:b/>
          <w:bCs/>
          <w:kern w:val="0"/>
          <w14:ligatures w14:val="none"/>
        </w:rPr>
      </w:pPr>
    </w:p>
    <w:p w14:paraId="0380ECDF" w14:textId="448FBC4B" w:rsidR="000320CF" w:rsidRPr="000320CF" w:rsidRDefault="000320CF" w:rsidP="000320CF">
      <w:pPr>
        <w:spacing w:after="0" w:line="240" w:lineRule="auto"/>
        <w:jc w:val="both"/>
        <w:outlineLvl w:val="1"/>
        <w:rPr>
          <w:rFonts w:ascii="Franklin Gothic Book" w:eastAsia="Times New Roman" w:hAnsi="Franklin Gothic Book" w:cs="Times New Roman"/>
          <w:b/>
          <w:bCs/>
          <w:kern w:val="0"/>
          <w14:ligatures w14:val="none"/>
        </w:rPr>
      </w:pPr>
      <w:r w:rsidRPr="000320CF">
        <w:rPr>
          <w:rFonts w:ascii="Franklin Gothic Book" w:eastAsia="Times New Roman" w:hAnsi="Franklin Gothic Book" w:cs="Times New Roman"/>
          <w:b/>
          <w:bCs/>
          <w:kern w:val="0"/>
          <w14:ligatures w14:val="none"/>
        </w:rPr>
        <w:t>DISCUSSION</w:t>
      </w:r>
    </w:p>
    <w:p w14:paraId="040BE44F" w14:textId="48B17FDA" w:rsidR="000320CF" w:rsidRPr="000320CF" w:rsidRDefault="00820069" w:rsidP="000320CF">
      <w:pPr>
        <w:spacing w:after="0" w:line="240" w:lineRule="auto"/>
        <w:ind w:firstLine="720"/>
        <w:jc w:val="both"/>
        <w:rPr>
          <w:rFonts w:ascii="Franklin Gothic Book" w:eastAsia="Times New Roman" w:hAnsi="Franklin Gothic Book" w:cs="Times New Roman"/>
          <w:kern w:val="0"/>
          <w14:ligatures w14:val="none"/>
        </w:rPr>
      </w:pPr>
      <w:r w:rsidRPr="00820069">
        <w:rPr>
          <w:rFonts w:ascii="Franklin Gothic Book" w:eastAsia="Times New Roman" w:hAnsi="Franklin Gothic Book" w:cs="Times New Roman"/>
          <w:kern w:val="0"/>
          <w:highlight w:val="yellow"/>
          <w14:ligatures w14:val="none"/>
        </w:rPr>
        <w:t>A small number of reports have described intestinal atresia presenting with mass-like abdominal findings on imaging. These cases highlight that collapsed bowel loops or fluid-filled segments may simulate intra-abdominal tumors or cystic lesions. Compared with previously reported cases, the present patient demonstrated additional diagnostic complexity due to prematurity, severe neonatal anemia, and associated congenital anomalies.</w:t>
      </w:r>
      <w:r>
        <w:rPr>
          <w:rFonts w:ascii="Franklin Gothic Book" w:eastAsia="Times New Roman" w:hAnsi="Franklin Gothic Book" w:cs="Times New Roman"/>
          <w:kern w:val="0"/>
          <w14:ligatures w14:val="none"/>
        </w:rPr>
        <w:t xml:space="preserve"> </w:t>
      </w:r>
      <w:r w:rsidR="000320CF" w:rsidRPr="000320CF">
        <w:rPr>
          <w:rFonts w:ascii="Franklin Gothic Book" w:eastAsia="Times New Roman" w:hAnsi="Franklin Gothic Book" w:cs="Times New Roman"/>
          <w:kern w:val="0"/>
          <w14:ligatures w14:val="none"/>
        </w:rPr>
        <w:t>Jejunoileal atresia remains a leading cause of neonatal intestinal obstruction, yet its clinical presentation can be highly variable, particularly in premature and low birth weight neonates [18]. Although classical manifestations include early bilious vomiting, progressive abdominal distension, and failure to pass meconium, atypical presentations continue to challenge early diagnosis and timely surgical intervention [19]. This variability is most pronounced in less common anatomical subtypes, such as type II ileal atresia, where preserved mesenteric continuity and fibrous intersegmental connections may alter both clinical and radiologic appearances [20].</w:t>
      </w:r>
    </w:p>
    <w:p w14:paraId="57424E24" w14:textId="77777777"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Type II jejunoileal atresia is characterized by blind ending bowel segments connected by a fibrous cord, with intact mesentery and preserved vascular supply [20]. Compared with types I and III, this subtype has been less frequently reported and is therefore less familiar to clinicians, contributing to diagnostic uncertainty [21]. Several contemporary series have emphasized that uncommon variants of intestinal atresia are disproportionately represented among cases with delayed diagnosis and atypical imaging findings [22].</w:t>
      </w:r>
    </w:p>
    <w:p w14:paraId="25BC91B2" w14:textId="6D2E84DA"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In the present case, the diagnostic challenge was further compounded by the appearance of an apparent intra</w:t>
      </w:r>
      <w:r w:rsidR="00CC7FC9">
        <w:rPr>
          <w:rFonts w:ascii="Franklin Gothic Book" w:eastAsia="Times New Roman" w:hAnsi="Franklin Gothic Book" w:cs="Times New Roman"/>
          <w:kern w:val="0"/>
          <w14:ligatures w14:val="none"/>
        </w:rPr>
        <w:t>-</w:t>
      </w:r>
      <w:r w:rsidRPr="000320CF">
        <w:rPr>
          <w:rFonts w:ascii="Franklin Gothic Book" w:eastAsia="Times New Roman" w:hAnsi="Franklin Gothic Book" w:cs="Times New Roman"/>
          <w:kern w:val="0"/>
          <w14:ligatures w14:val="none"/>
        </w:rPr>
        <w:t>abdominal mass on both physical examination and imaging studies. Plain abdominal radiography demonstrated a homogeneous right sided opacity with displacement of bowel loops, while ultrasonography suggested extrinsic compression rather than intrinsic luminal obstruction. Similar deceptive radiologic patterns have been described in rare reports where collapsed bowel segments, fluid filled loops, or fibrous atretic connections simulate solid or cystic abdominal masses [23]. Such findings may divert diagnostic consideration toward neoplastic, renal, or neurogenic etiologies, as occurred in this patient [24].</w:t>
      </w:r>
    </w:p>
    <w:p w14:paraId="4E2E329A" w14:textId="77777777"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Imaging pitfalls in neonatal intestinal obstruction are well documented, particularly in premature infants where bowel gas patterns are often subtle and nonspecific [25]. Ultrasonography, although valuable for identifying dilated bowel loops and associated anomalies, may be limited in differentiating intrinsic atresia from extrinsic compression or pseudo mass effects [26]. Recent radiologic reviews emphasize that the absence of classic signs such as multiple dilated proximal loops or a herring bone pattern does not exclude jejunoileal atresia, especially in early or partial obstruction states [27].</w:t>
      </w:r>
    </w:p>
    <w:p w14:paraId="5D582F16" w14:textId="77777777"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Prematurity and low birth weight represent additional risk factors for delayed diagnosis and adverse outcomes in intestinal atresia [28]. Several multicenter studies have demonstrated that premature neonates are more likely to present with atypical symptoms, metabolic instability, and hematologic abnormalities, all of which may obscure the underlying surgical pathology [29]. In the present case, severe neonatal anemia further complicated the clinical picture, necessitating staged transfusion and careful preoperative optimization prior to definitive surgical management [30].</w:t>
      </w:r>
    </w:p>
    <w:p w14:paraId="1B134379" w14:textId="77777777"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 xml:space="preserve">The association of jejunoileal atresia with other congenital anomalies has been widely reported, supporting the theory of a broader developmental or vascular insult during fetal life [31]. Renal anomalies, limb deformities, anorectal malformations, and craniofacial dysmorphism have all been described in conjunction with intestinal atresia, although their coexistence in a single patient remains uncommon [32]. The presence of bilateral hydronephrosis and congenital talipes </w:t>
      </w:r>
      <w:proofErr w:type="spellStart"/>
      <w:r w:rsidRPr="000320CF">
        <w:rPr>
          <w:rFonts w:ascii="Franklin Gothic Book" w:eastAsia="Times New Roman" w:hAnsi="Franklin Gothic Book" w:cs="Times New Roman"/>
          <w:kern w:val="0"/>
          <w14:ligatures w14:val="none"/>
        </w:rPr>
        <w:t>equino</w:t>
      </w:r>
      <w:proofErr w:type="spellEnd"/>
      <w:r w:rsidRPr="000320CF">
        <w:rPr>
          <w:rFonts w:ascii="Franklin Gothic Book" w:eastAsia="Times New Roman" w:hAnsi="Franklin Gothic Book" w:cs="Times New Roman"/>
          <w:kern w:val="0"/>
          <w14:ligatures w14:val="none"/>
        </w:rPr>
        <w:t xml:space="preserve"> </w:t>
      </w:r>
      <w:proofErr w:type="spellStart"/>
      <w:r w:rsidRPr="000320CF">
        <w:rPr>
          <w:rFonts w:ascii="Franklin Gothic Book" w:eastAsia="Times New Roman" w:hAnsi="Franklin Gothic Book" w:cs="Times New Roman"/>
          <w:kern w:val="0"/>
          <w14:ligatures w14:val="none"/>
        </w:rPr>
        <w:t>varus</w:t>
      </w:r>
      <w:proofErr w:type="spellEnd"/>
      <w:r w:rsidRPr="000320CF">
        <w:rPr>
          <w:rFonts w:ascii="Franklin Gothic Book" w:eastAsia="Times New Roman" w:hAnsi="Franklin Gothic Book" w:cs="Times New Roman"/>
          <w:kern w:val="0"/>
          <w14:ligatures w14:val="none"/>
        </w:rPr>
        <w:t xml:space="preserve"> in this case underscores the </w:t>
      </w:r>
      <w:r w:rsidRPr="000320CF">
        <w:rPr>
          <w:rFonts w:ascii="Franklin Gothic Book" w:eastAsia="Times New Roman" w:hAnsi="Franklin Gothic Book" w:cs="Times New Roman"/>
          <w:kern w:val="0"/>
          <w14:ligatures w14:val="none"/>
        </w:rPr>
        <w:lastRenderedPageBreak/>
        <w:t>importance of comprehensive anomaly screening in neonates presenting with intestinal obstruction [33].</w:t>
      </w:r>
    </w:p>
    <w:p w14:paraId="4D1042B0" w14:textId="77777777"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 xml:space="preserve">From a surgical perspective, primary resection and end to end anastomosis remains the preferred approach for type II ileal atresia when bowel viability and length permit [34]. Contemporary outcome studies suggest that bowel preserving strategies are particularly critical in premature and low birth weight infants to minimize the risk of short bowel syndrome and </w:t>
      </w:r>
      <w:proofErr w:type="gramStart"/>
      <w:r w:rsidRPr="000320CF">
        <w:rPr>
          <w:rFonts w:ascii="Franklin Gothic Book" w:eastAsia="Times New Roman" w:hAnsi="Franklin Gothic Book" w:cs="Times New Roman"/>
          <w:kern w:val="0"/>
          <w14:ligatures w14:val="none"/>
        </w:rPr>
        <w:t>long term</w:t>
      </w:r>
      <w:proofErr w:type="gramEnd"/>
      <w:r w:rsidRPr="000320CF">
        <w:rPr>
          <w:rFonts w:ascii="Franklin Gothic Book" w:eastAsia="Times New Roman" w:hAnsi="Franklin Gothic Book" w:cs="Times New Roman"/>
          <w:kern w:val="0"/>
          <w14:ligatures w14:val="none"/>
        </w:rPr>
        <w:t xml:space="preserve"> nutritional dependence [35]. Favorable outcomes have been reported when early diagnosis is achieved and meticulous perioperative care is provided, even in high risk neonatal populations [36].</w:t>
      </w:r>
    </w:p>
    <w:p w14:paraId="03DB2997" w14:textId="77777777"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 xml:space="preserve">What distinguishes the present case from previously reported series is the convergence of multiple </w:t>
      </w:r>
      <w:proofErr w:type="gramStart"/>
      <w:r w:rsidRPr="000320CF">
        <w:rPr>
          <w:rFonts w:ascii="Franklin Gothic Book" w:eastAsia="Times New Roman" w:hAnsi="Franklin Gothic Book" w:cs="Times New Roman"/>
          <w:kern w:val="0"/>
          <w14:ligatures w14:val="none"/>
        </w:rPr>
        <w:t>high risk</w:t>
      </w:r>
      <w:proofErr w:type="gramEnd"/>
      <w:r w:rsidRPr="000320CF">
        <w:rPr>
          <w:rFonts w:ascii="Franklin Gothic Book" w:eastAsia="Times New Roman" w:hAnsi="Franklin Gothic Book" w:cs="Times New Roman"/>
          <w:kern w:val="0"/>
          <w14:ligatures w14:val="none"/>
        </w:rPr>
        <w:t xml:space="preserve"> features within a single clinical scenario. These include type II ileal atresia, prematurity, low birth weight, severe neonatal anemia, associated congenital anomalies, and a misleading presentation mimicking an </w:t>
      </w:r>
      <w:proofErr w:type="spellStart"/>
      <w:r w:rsidRPr="000320CF">
        <w:rPr>
          <w:rFonts w:ascii="Franklin Gothic Book" w:eastAsia="Times New Roman" w:hAnsi="Franklin Gothic Book" w:cs="Times New Roman"/>
          <w:kern w:val="0"/>
          <w14:ligatures w14:val="none"/>
        </w:rPr>
        <w:t>intra abdominal</w:t>
      </w:r>
      <w:proofErr w:type="spellEnd"/>
      <w:r w:rsidRPr="000320CF">
        <w:rPr>
          <w:rFonts w:ascii="Franklin Gothic Book" w:eastAsia="Times New Roman" w:hAnsi="Franklin Gothic Book" w:cs="Times New Roman"/>
          <w:kern w:val="0"/>
          <w14:ligatures w14:val="none"/>
        </w:rPr>
        <w:t xml:space="preserve"> mass. While isolated reports have described individual aspects of this constellation, their simultaneous occurrence has rarely been documented in the literature [21,31,37]. This combination significantly increases the risk of diagnostic delay and highlights an important but under recognized clinical pitfall.</w:t>
      </w:r>
    </w:p>
    <w:p w14:paraId="09D73C8F" w14:textId="77777777"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The present report therefore adds novel insight to the expanding spectrum of jejunoileal atresia presentations. It reinforces the need for heightened clinical suspicion of intestinal atresia in neonates with bilious vomiting and abdominal distension, even when imaging suggests alternative diagnoses [25,27]. In particular, clinicians should remain cautious when interpreting apparent abdominal masses in premature infants, as intrinsic bowel pathology may masquerade as extrinsic disease [24,38].</w:t>
      </w:r>
    </w:p>
    <w:p w14:paraId="213ADDFE" w14:textId="77777777"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 xml:space="preserve">In resource limited or </w:t>
      </w:r>
      <w:proofErr w:type="gramStart"/>
      <w:r w:rsidRPr="000320CF">
        <w:rPr>
          <w:rFonts w:ascii="Franklin Gothic Book" w:eastAsia="Times New Roman" w:hAnsi="Franklin Gothic Book" w:cs="Times New Roman"/>
          <w:kern w:val="0"/>
          <w14:ligatures w14:val="none"/>
        </w:rPr>
        <w:t>referral based</w:t>
      </w:r>
      <w:proofErr w:type="gramEnd"/>
      <w:r w:rsidRPr="000320CF">
        <w:rPr>
          <w:rFonts w:ascii="Franklin Gothic Book" w:eastAsia="Times New Roman" w:hAnsi="Franklin Gothic Book" w:cs="Times New Roman"/>
          <w:kern w:val="0"/>
          <w14:ligatures w14:val="none"/>
        </w:rPr>
        <w:t xml:space="preserve"> healthcare settings, where advanced imaging modalities may be unavailable or delayed, awareness of such atypical presentations becomes even more critical [29,39]. Early surgical consultation and timely exploratory laparotomy remain essential components of management when clinical suspicion persists despite inconclusive imaging findings [40]. Ultimately, prompt recognition and definitive treatment are key determinants of survival and </w:t>
      </w:r>
      <w:proofErr w:type="gramStart"/>
      <w:r w:rsidRPr="000320CF">
        <w:rPr>
          <w:rFonts w:ascii="Franklin Gothic Book" w:eastAsia="Times New Roman" w:hAnsi="Franklin Gothic Book" w:cs="Times New Roman"/>
          <w:kern w:val="0"/>
          <w14:ligatures w14:val="none"/>
        </w:rPr>
        <w:t>long term</w:t>
      </w:r>
      <w:proofErr w:type="gramEnd"/>
      <w:r w:rsidRPr="000320CF">
        <w:rPr>
          <w:rFonts w:ascii="Franklin Gothic Book" w:eastAsia="Times New Roman" w:hAnsi="Franklin Gothic Book" w:cs="Times New Roman"/>
          <w:kern w:val="0"/>
          <w14:ligatures w14:val="none"/>
        </w:rPr>
        <w:t xml:space="preserve"> outcome in neonates with complex intestinal atresia [41].</w:t>
      </w:r>
    </w:p>
    <w:p w14:paraId="15F1EBC4" w14:textId="77777777" w:rsidR="000320CF" w:rsidRDefault="000320CF" w:rsidP="000320CF">
      <w:pPr>
        <w:spacing w:after="0" w:line="240" w:lineRule="auto"/>
        <w:jc w:val="both"/>
        <w:outlineLvl w:val="1"/>
        <w:rPr>
          <w:rFonts w:ascii="Franklin Gothic Book" w:eastAsia="Times New Roman" w:hAnsi="Franklin Gothic Book" w:cs="Times New Roman"/>
          <w:b/>
          <w:bCs/>
          <w:kern w:val="0"/>
          <w14:ligatures w14:val="none"/>
        </w:rPr>
      </w:pPr>
    </w:p>
    <w:p w14:paraId="7D1D8781" w14:textId="00FEAAFA" w:rsidR="008162EA" w:rsidRDefault="000A029B" w:rsidP="000320CF">
      <w:pPr>
        <w:spacing w:after="0" w:line="240" w:lineRule="auto"/>
        <w:jc w:val="both"/>
        <w:outlineLvl w:val="1"/>
        <w:rPr>
          <w:rFonts w:ascii="Franklin Gothic Book" w:eastAsia="Times New Roman" w:hAnsi="Franklin Gothic Book" w:cs="Times New Roman"/>
          <w:b/>
          <w:bCs/>
          <w:kern w:val="0"/>
          <w14:ligatures w14:val="none"/>
        </w:rPr>
      </w:pPr>
      <w:r w:rsidRPr="000A029B">
        <w:rPr>
          <w:rFonts w:ascii="Franklin Gothic Book" w:eastAsia="Times New Roman" w:hAnsi="Franklin Gothic Book" w:cs="Times New Roman"/>
          <w:b/>
          <w:bCs/>
          <w:kern w:val="0"/>
          <w:highlight w:val="yellow"/>
          <w14:ligatures w14:val="none"/>
        </w:rPr>
        <w:t>This report contributes to the scientific literature by documenting an unusual presentation of type II ileal atresia mimicking an intra-abdominal mass in a premature low birth weight neonate. Such atypical presentations may lead to diagnostic uncertainty and delayed surgical intervention, particularly in high-risk or resource-limited settings. By highlighting this diagnostic pitfall, this case aims to increase clinical awareness and encourage clinicians to maintain a high index of suspicion for intestinal obstruction in neonates presenting with bilious vomiting, even when imaging findings appear atypical.</w:t>
      </w:r>
    </w:p>
    <w:p w14:paraId="7F76F0C7" w14:textId="77777777" w:rsidR="000A029B" w:rsidRDefault="000A029B" w:rsidP="000320CF">
      <w:pPr>
        <w:spacing w:after="0" w:line="240" w:lineRule="auto"/>
        <w:jc w:val="both"/>
        <w:outlineLvl w:val="1"/>
        <w:rPr>
          <w:rFonts w:ascii="Franklin Gothic Book" w:eastAsia="Times New Roman" w:hAnsi="Franklin Gothic Book" w:cs="Times New Roman"/>
          <w:b/>
          <w:bCs/>
          <w:kern w:val="0"/>
          <w14:ligatures w14:val="none"/>
        </w:rPr>
      </w:pPr>
    </w:p>
    <w:p w14:paraId="6614E089" w14:textId="5E239402" w:rsidR="000320CF" w:rsidRPr="000320CF" w:rsidRDefault="000320CF" w:rsidP="000320CF">
      <w:pPr>
        <w:spacing w:after="0" w:line="240" w:lineRule="auto"/>
        <w:jc w:val="both"/>
        <w:outlineLvl w:val="1"/>
        <w:rPr>
          <w:rFonts w:ascii="Franklin Gothic Book" w:eastAsia="Times New Roman" w:hAnsi="Franklin Gothic Book" w:cs="Times New Roman"/>
          <w:b/>
          <w:bCs/>
          <w:kern w:val="0"/>
          <w14:ligatures w14:val="none"/>
        </w:rPr>
      </w:pPr>
      <w:r w:rsidRPr="000320CF">
        <w:rPr>
          <w:rFonts w:ascii="Franklin Gothic Book" w:eastAsia="Times New Roman" w:hAnsi="Franklin Gothic Book" w:cs="Times New Roman"/>
          <w:b/>
          <w:bCs/>
          <w:kern w:val="0"/>
          <w14:ligatures w14:val="none"/>
        </w:rPr>
        <w:t>CONCLUSION</w:t>
      </w:r>
    </w:p>
    <w:p w14:paraId="06EA4359" w14:textId="2DD3759E" w:rsidR="001543E4" w:rsidRDefault="00D278EF" w:rsidP="00D278EF">
      <w:pPr>
        <w:spacing w:after="0" w:line="240" w:lineRule="auto"/>
        <w:ind w:firstLine="720"/>
        <w:jc w:val="both"/>
        <w:outlineLvl w:val="2"/>
        <w:rPr>
          <w:rFonts w:ascii="Franklin Gothic Book" w:eastAsia="Times New Roman" w:hAnsi="Franklin Gothic Book" w:cs="Times New Roman"/>
          <w:kern w:val="0"/>
          <w14:ligatures w14:val="none"/>
        </w:rPr>
      </w:pPr>
      <w:r w:rsidRPr="00D278EF">
        <w:rPr>
          <w:rFonts w:ascii="Franklin Gothic Book" w:eastAsia="Times New Roman" w:hAnsi="Franklin Gothic Book" w:cs="Times New Roman"/>
          <w:kern w:val="0"/>
          <w:highlight w:val="yellow"/>
          <w14:ligatures w14:val="none"/>
        </w:rPr>
        <w:t>This case highlights a diagnostically challenging presentation of type II ileal atresia in a premature low birth weight neonate mimicking an intra-abdominal mass. Atypical radiologic findings, prematurity, severe neonatal anemia, and associated congenital anomalies contributed to diagnostic uncertainty and delayed recognition of the underlying intestinal obstruction. This report emphasizes an important clinical pitfall and reinforces that bilious vomiting in neonates should always raise strong suspicion for intestinal obstruction, even when imaging findings suggest alternative diagnoses such as an intra-abdominal mass. Early surgical consultation and timely intervention are essential to optimize outcomes in high-risk neonatal patients.</w:t>
      </w:r>
    </w:p>
    <w:p w14:paraId="3497F83D" w14:textId="77777777" w:rsidR="00D278EF" w:rsidRDefault="00D278EF" w:rsidP="000320CF">
      <w:pPr>
        <w:spacing w:after="0" w:line="240" w:lineRule="auto"/>
        <w:jc w:val="both"/>
        <w:outlineLvl w:val="2"/>
        <w:rPr>
          <w:rFonts w:ascii="Franklin Gothic Book" w:eastAsia="Times New Roman" w:hAnsi="Franklin Gothic Book" w:cs="Times New Roman"/>
          <w:b/>
          <w:bCs/>
          <w:kern w:val="0"/>
          <w14:ligatures w14:val="none"/>
        </w:rPr>
      </w:pPr>
    </w:p>
    <w:p w14:paraId="6DF7BFF8" w14:textId="77777777" w:rsidR="000E1FF7" w:rsidRDefault="000E1FF7" w:rsidP="000320CF">
      <w:pPr>
        <w:spacing w:after="0" w:line="240" w:lineRule="auto"/>
        <w:jc w:val="both"/>
        <w:outlineLvl w:val="2"/>
        <w:rPr>
          <w:rFonts w:ascii="Franklin Gothic Book" w:eastAsia="Times New Roman" w:hAnsi="Franklin Gothic Book" w:cs="Times New Roman"/>
          <w:b/>
          <w:bCs/>
          <w:i/>
          <w:iCs/>
          <w:kern w:val="0"/>
          <w14:ligatures w14:val="none"/>
        </w:rPr>
      </w:pPr>
      <w:r>
        <w:rPr>
          <w:rFonts w:ascii="Franklin Gothic Book" w:eastAsia="Times New Roman" w:hAnsi="Franklin Gothic Book" w:cs="Times New Roman"/>
          <w:b/>
          <w:bCs/>
          <w:i/>
          <w:iCs/>
          <w:kern w:val="0"/>
          <w14:ligatures w14:val="none"/>
        </w:rPr>
        <w:t xml:space="preserve">CONSENT </w:t>
      </w:r>
    </w:p>
    <w:p w14:paraId="46544088" w14:textId="1933A96F" w:rsidR="000320CF" w:rsidRDefault="007E0D0E" w:rsidP="000320CF">
      <w:pPr>
        <w:spacing w:after="0" w:line="240" w:lineRule="auto"/>
        <w:jc w:val="both"/>
        <w:outlineLvl w:val="2"/>
        <w:rPr>
          <w:rFonts w:ascii="Franklin Gothic Book" w:eastAsia="Times New Roman" w:hAnsi="Franklin Gothic Book" w:cs="Times New Roman"/>
          <w:b/>
          <w:bCs/>
          <w:kern w:val="0"/>
          <w14:ligatures w14:val="none"/>
        </w:rPr>
      </w:pPr>
      <w:r w:rsidRPr="007E0D0E">
        <w:rPr>
          <w:rFonts w:ascii="Franklin Gothic Book" w:eastAsia="Times New Roman" w:hAnsi="Franklin Gothic Book" w:cs="Times New Roman"/>
          <w:kern w:val="0"/>
          <w:highlight w:val="yellow"/>
          <w14:ligatures w14:val="none"/>
        </w:rPr>
        <w:lastRenderedPageBreak/>
        <w:t>Written informed consent for publication of the clinical details and accompanying images was obtained from the patient’s parents/legal guardians. The report was conducted in accordance with the principles of the Declaration of Helsinki.</w:t>
      </w:r>
    </w:p>
    <w:p w14:paraId="0A0FE314" w14:textId="77777777" w:rsidR="00166061" w:rsidRDefault="00166061" w:rsidP="000320CF">
      <w:pPr>
        <w:spacing w:after="0" w:line="240" w:lineRule="auto"/>
        <w:jc w:val="both"/>
        <w:rPr>
          <w:rFonts w:ascii="Franklin Gothic Book" w:eastAsia="Times New Roman" w:hAnsi="Franklin Gothic Book" w:cs="Times New Roman"/>
          <w:kern w:val="0"/>
          <w14:ligatures w14:val="none"/>
        </w:rPr>
      </w:pPr>
    </w:p>
    <w:p w14:paraId="371A412C" w14:textId="77777777" w:rsidR="00166061" w:rsidRPr="00166061" w:rsidRDefault="00166061" w:rsidP="00166061">
      <w:pPr>
        <w:spacing w:after="200" w:line="276" w:lineRule="auto"/>
        <w:rPr>
          <w:rFonts w:ascii="Arial" w:eastAsia="Times New Roman" w:hAnsi="Arial" w:cs="Arial"/>
          <w:b/>
          <w:bCs/>
          <w:kern w:val="0"/>
          <w:sz w:val="22"/>
          <w:szCs w:val="22"/>
          <w:lang w:val="en-GB" w:eastAsia="en-GB"/>
          <w14:ligatures w14:val="none"/>
        </w:rPr>
      </w:pPr>
      <w:r w:rsidRPr="00166061">
        <w:rPr>
          <w:rFonts w:ascii="Arial" w:eastAsia="Times New Roman" w:hAnsi="Arial" w:cs="Arial"/>
          <w:b/>
          <w:bCs/>
          <w:kern w:val="0"/>
          <w:sz w:val="22"/>
          <w:szCs w:val="22"/>
          <w:lang w:val="en-GB" w:eastAsia="en-GB"/>
          <w14:ligatures w14:val="none"/>
        </w:rPr>
        <w:t>COMPETING INTERESTS DISCLAIMER:</w:t>
      </w:r>
    </w:p>
    <w:p w14:paraId="0542F859" w14:textId="77777777" w:rsidR="00166061" w:rsidRPr="00166061" w:rsidRDefault="00166061" w:rsidP="00166061">
      <w:pPr>
        <w:spacing w:after="200" w:line="276" w:lineRule="auto"/>
        <w:rPr>
          <w:rFonts w:ascii="Calibri" w:eastAsia="Times New Roman" w:hAnsi="Calibri" w:cs="Times New Roman"/>
          <w:kern w:val="0"/>
          <w:sz w:val="22"/>
          <w:szCs w:val="22"/>
          <w:lang w:val="en-GB" w:eastAsia="en-GB"/>
          <w14:ligatures w14:val="none"/>
        </w:rPr>
      </w:pPr>
      <w:r w:rsidRPr="00166061">
        <w:rPr>
          <w:rFonts w:ascii="Arial" w:eastAsia="Times New Roman" w:hAnsi="Arial" w:cs="Arial"/>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EFA72C6" w14:textId="77777777" w:rsidR="00166061" w:rsidRPr="000320CF" w:rsidRDefault="00166061" w:rsidP="000320CF">
      <w:pPr>
        <w:spacing w:after="0" w:line="240" w:lineRule="auto"/>
        <w:jc w:val="both"/>
        <w:rPr>
          <w:rFonts w:ascii="Franklin Gothic Book" w:eastAsia="Times New Roman" w:hAnsi="Franklin Gothic Book" w:cs="Times New Roman"/>
          <w:kern w:val="0"/>
          <w14:ligatures w14:val="none"/>
        </w:rPr>
      </w:pPr>
    </w:p>
    <w:p w14:paraId="6592167A" w14:textId="77777777" w:rsidR="004B1F91" w:rsidRPr="00CA3906" w:rsidRDefault="004B1F91" w:rsidP="004B1F91">
      <w:pPr>
        <w:rPr>
          <w:b/>
          <w:highlight w:val="yellow"/>
        </w:rPr>
      </w:pPr>
      <w:r w:rsidRPr="00CA3906">
        <w:rPr>
          <w:b/>
          <w:highlight w:val="yellow"/>
        </w:rPr>
        <w:t>Disclaimer (Artificial intelligence)</w:t>
      </w:r>
    </w:p>
    <w:p w14:paraId="735A1B6A" w14:textId="47027142" w:rsidR="001543E4" w:rsidRDefault="007E0D0E" w:rsidP="000320CF">
      <w:pPr>
        <w:spacing w:after="0" w:line="240" w:lineRule="auto"/>
        <w:jc w:val="both"/>
        <w:outlineLvl w:val="2"/>
        <w:rPr>
          <w:rFonts w:ascii="Franklin Gothic Book" w:eastAsia="Times New Roman" w:hAnsi="Franklin Gothic Book" w:cs="Times New Roman"/>
          <w:b/>
          <w:bCs/>
          <w:i/>
          <w:iCs/>
          <w:kern w:val="0"/>
          <w14:ligatures w14:val="none"/>
        </w:rPr>
      </w:pPr>
      <w:r>
        <w:rPr>
          <w:highlight w:val="yellow"/>
        </w:rPr>
        <w:t xml:space="preserve">The authors claimed that </w:t>
      </w:r>
      <w:r w:rsidRPr="007E0D0E">
        <w:rPr>
          <w:highlight w:val="yellow"/>
        </w:rPr>
        <w:t xml:space="preserve">we used </w:t>
      </w:r>
      <w:proofErr w:type="spellStart"/>
      <w:r w:rsidRPr="007E0D0E">
        <w:rPr>
          <w:b/>
          <w:bCs/>
          <w:highlight w:val="yellow"/>
        </w:rPr>
        <w:t>QuillBot</w:t>
      </w:r>
      <w:proofErr w:type="spellEnd"/>
      <w:r w:rsidRPr="007E0D0E">
        <w:rPr>
          <w:highlight w:val="yellow"/>
        </w:rPr>
        <w:t xml:space="preserve"> solely for English grammar checking and language polishing to ensure clarity and correctness of the manuscript. No generative AI tools were used for generating scientific content, analysis, or interpretation.</w:t>
      </w:r>
    </w:p>
    <w:p w14:paraId="6012C68D" w14:textId="77777777" w:rsidR="001D7864" w:rsidRDefault="001D7864" w:rsidP="001D7864">
      <w:pPr>
        <w:spacing w:after="0" w:line="240" w:lineRule="auto"/>
        <w:jc w:val="both"/>
        <w:outlineLvl w:val="1"/>
        <w:rPr>
          <w:rFonts w:ascii="Franklin Gothic Book" w:eastAsia="Times New Roman" w:hAnsi="Franklin Gothic Book" w:cs="Times New Roman"/>
          <w:b/>
          <w:bCs/>
          <w:kern w:val="0"/>
          <w14:ligatures w14:val="none"/>
        </w:rPr>
      </w:pPr>
    </w:p>
    <w:p w14:paraId="1E3D890B" w14:textId="32D63DEF" w:rsidR="00275252" w:rsidRPr="00275252" w:rsidRDefault="00275252" w:rsidP="001D7864">
      <w:pPr>
        <w:spacing w:after="0" w:line="240" w:lineRule="auto"/>
        <w:jc w:val="both"/>
        <w:outlineLvl w:val="1"/>
        <w:rPr>
          <w:rFonts w:ascii="Franklin Gothic Book" w:eastAsia="Times New Roman" w:hAnsi="Franklin Gothic Book" w:cs="Times New Roman"/>
          <w:b/>
          <w:bCs/>
          <w:kern w:val="0"/>
          <w14:ligatures w14:val="none"/>
        </w:rPr>
      </w:pPr>
      <w:r w:rsidRPr="00275252">
        <w:rPr>
          <w:rFonts w:ascii="Franklin Gothic Book" w:eastAsia="Times New Roman" w:hAnsi="Franklin Gothic Book" w:cs="Times New Roman"/>
          <w:b/>
          <w:bCs/>
          <w:kern w:val="0"/>
          <w14:ligatures w14:val="none"/>
        </w:rPr>
        <w:t xml:space="preserve">REFERENCES </w:t>
      </w:r>
    </w:p>
    <w:p w14:paraId="39BF1ABA"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Zani A, et al. Neonatal intestinal obstruction management. Lancet Child </w:t>
      </w:r>
      <w:proofErr w:type="spellStart"/>
      <w:r w:rsidRPr="00275252">
        <w:rPr>
          <w:rFonts w:ascii="Franklin Gothic Book" w:eastAsia="Times New Roman" w:hAnsi="Franklin Gothic Book" w:cs="Times New Roman"/>
          <w:kern w:val="0"/>
          <w14:ligatures w14:val="none"/>
        </w:rPr>
        <w:t>Adolesc</w:t>
      </w:r>
      <w:proofErr w:type="spellEnd"/>
      <w:r w:rsidRPr="00275252">
        <w:rPr>
          <w:rFonts w:ascii="Franklin Gothic Book" w:eastAsia="Times New Roman" w:hAnsi="Franklin Gothic Book" w:cs="Times New Roman"/>
          <w:kern w:val="0"/>
          <w14:ligatures w14:val="none"/>
        </w:rPr>
        <w:t xml:space="preserve"> Health. 2017;1(3):191–200.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9" w:history="1">
        <w:r w:rsidRPr="00275252">
          <w:rPr>
            <w:rFonts w:ascii="Franklin Gothic Book" w:eastAsia="Times New Roman" w:hAnsi="Franklin Gothic Book" w:cs="Times New Roman"/>
            <w:color w:val="0000FF"/>
            <w:kern w:val="0"/>
            <w:u w:val="single"/>
            <w14:ligatures w14:val="none"/>
          </w:rPr>
          <w:t>https://doi.org/10.1016/S2352-4642(17)30035-4</w:t>
        </w:r>
      </w:hyperlink>
    </w:p>
    <w:p w14:paraId="73712018"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Sinha CK, Davenport M. Jejunoileal atresia. </w:t>
      </w:r>
      <w:proofErr w:type="spellStart"/>
      <w:r w:rsidRPr="00275252">
        <w:rPr>
          <w:rFonts w:ascii="Franklin Gothic Book" w:eastAsia="Times New Roman" w:hAnsi="Franklin Gothic Book" w:cs="Times New Roman"/>
          <w:kern w:val="0"/>
          <w14:ligatures w14:val="none"/>
        </w:rPr>
        <w:t>Semin</w:t>
      </w:r>
      <w:proofErr w:type="spell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Surg. 2017;26(4):225–231.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0" w:history="1">
        <w:r w:rsidRPr="00275252">
          <w:rPr>
            <w:rFonts w:ascii="Franklin Gothic Book" w:eastAsia="Times New Roman" w:hAnsi="Franklin Gothic Book" w:cs="Times New Roman"/>
            <w:color w:val="0000FF"/>
            <w:kern w:val="0"/>
            <w:u w:val="single"/>
            <w14:ligatures w14:val="none"/>
          </w:rPr>
          <w:t>https://doi.org/10.1053/j.sempedsurg.2017.07.006</w:t>
        </w:r>
      </w:hyperlink>
    </w:p>
    <w:p w14:paraId="55E92058"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Stollman TH, et al. Outcome predictors in jejunoileal atresia.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Surg Int. </w:t>
      </w:r>
      <w:proofErr w:type="gramStart"/>
      <w:r w:rsidRPr="00275252">
        <w:rPr>
          <w:rFonts w:ascii="Franklin Gothic Book" w:eastAsia="Times New Roman" w:hAnsi="Franklin Gothic Book" w:cs="Times New Roman"/>
          <w:kern w:val="0"/>
          <w14:ligatures w14:val="none"/>
        </w:rPr>
        <w:t>2018;34:121</w:t>
      </w:r>
      <w:proofErr w:type="gramEnd"/>
      <w:r w:rsidRPr="00275252">
        <w:rPr>
          <w:rFonts w:ascii="Franklin Gothic Book" w:eastAsia="Times New Roman" w:hAnsi="Franklin Gothic Book" w:cs="Times New Roman"/>
          <w:kern w:val="0"/>
          <w14:ligatures w14:val="none"/>
        </w:rPr>
        <w:t xml:space="preserve">–128.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1" w:history="1">
        <w:r w:rsidRPr="00275252">
          <w:rPr>
            <w:rFonts w:ascii="Franklin Gothic Book" w:eastAsia="Times New Roman" w:hAnsi="Franklin Gothic Book" w:cs="Times New Roman"/>
            <w:color w:val="0000FF"/>
            <w:kern w:val="0"/>
            <w:u w:val="single"/>
            <w14:ligatures w14:val="none"/>
          </w:rPr>
          <w:t>https://doi.org/10.1007/s00383-017-4211-7</w:t>
        </w:r>
      </w:hyperlink>
    </w:p>
    <w:p w14:paraId="6B8AB1E6"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Oh C, Lee H, Kim J. Jejunoileal atresia: a contemporary review. Ann Pediatr Surg. 2023;29(2):89–98.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2" w:history="1">
        <w:r w:rsidRPr="00275252">
          <w:rPr>
            <w:rFonts w:ascii="Franklin Gothic Book" w:eastAsia="Times New Roman" w:hAnsi="Franklin Gothic Book" w:cs="Times New Roman"/>
            <w:color w:val="0000FF"/>
            <w:kern w:val="0"/>
            <w:u w:val="single"/>
            <w14:ligatures w14:val="none"/>
          </w:rPr>
          <w:t>https://doi.org/10.13029/aps.2023.29.2.89</w:t>
        </w:r>
      </w:hyperlink>
    </w:p>
    <w:p w14:paraId="42D7ADE7"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Piplani R, Acharya SK, Sugandhi N, Bagga D. Mesenteric cyst associated with type II jejunoileal atresia: a rare association. J Neonatal Surg. 2017;6(1):17.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3" w:history="1">
        <w:r w:rsidRPr="00275252">
          <w:rPr>
            <w:rFonts w:ascii="Franklin Gothic Book" w:eastAsia="Times New Roman" w:hAnsi="Franklin Gothic Book" w:cs="Times New Roman"/>
            <w:color w:val="0000FF"/>
            <w:kern w:val="0"/>
            <w:u w:val="single"/>
            <w14:ligatures w14:val="none"/>
          </w:rPr>
          <w:t>https://doi.org/10.21699/jns.v5i4.462</w:t>
        </w:r>
      </w:hyperlink>
    </w:p>
    <w:p w14:paraId="67375FBE"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Smith SD, et al. Bilious vomiting in the neonate: diagnostic algorithm and pitfalls.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Emerg</w:t>
      </w:r>
      <w:proofErr w:type="spellEnd"/>
      <w:r w:rsidRPr="00275252">
        <w:rPr>
          <w:rFonts w:ascii="Franklin Gothic Book" w:eastAsia="Times New Roman" w:hAnsi="Franklin Gothic Book" w:cs="Times New Roman"/>
          <w:kern w:val="0"/>
          <w14:ligatures w14:val="none"/>
        </w:rPr>
        <w:t xml:space="preserve"> Care. 2019;35(4):268–273.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4" w:history="1">
        <w:r w:rsidRPr="00275252">
          <w:rPr>
            <w:rFonts w:ascii="Franklin Gothic Book" w:eastAsia="Times New Roman" w:hAnsi="Franklin Gothic Book" w:cs="Times New Roman"/>
            <w:color w:val="0000FF"/>
            <w:kern w:val="0"/>
            <w:u w:val="single"/>
            <w14:ligatures w14:val="none"/>
          </w:rPr>
          <w:t>https://doi.org/10.1097/PEC.0000000000001750</w:t>
        </w:r>
      </w:hyperlink>
    </w:p>
    <w:p w14:paraId="5260DA48"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Morris G, et al. Neonatal intestinal obstruction: review. BMJ </w:t>
      </w:r>
      <w:proofErr w:type="spellStart"/>
      <w:r w:rsidRPr="00275252">
        <w:rPr>
          <w:rFonts w:ascii="Franklin Gothic Book" w:eastAsia="Times New Roman" w:hAnsi="Franklin Gothic Book" w:cs="Times New Roman"/>
          <w:kern w:val="0"/>
          <w14:ligatures w14:val="none"/>
        </w:rPr>
        <w:t>Paediatr</w:t>
      </w:r>
      <w:proofErr w:type="spellEnd"/>
      <w:r w:rsidRPr="00275252">
        <w:rPr>
          <w:rFonts w:ascii="Franklin Gothic Book" w:eastAsia="Times New Roman" w:hAnsi="Franklin Gothic Book" w:cs="Times New Roman"/>
          <w:kern w:val="0"/>
          <w14:ligatures w14:val="none"/>
        </w:rPr>
        <w:t xml:space="preserve"> Open. 2017;</w:t>
      </w:r>
      <w:proofErr w:type="gramStart"/>
      <w:r w:rsidRPr="00275252">
        <w:rPr>
          <w:rFonts w:ascii="Franklin Gothic Book" w:eastAsia="Times New Roman" w:hAnsi="Franklin Gothic Book" w:cs="Times New Roman"/>
          <w:kern w:val="0"/>
          <w14:ligatures w14:val="none"/>
        </w:rPr>
        <w:t>1:e</w:t>
      </w:r>
      <w:proofErr w:type="gramEnd"/>
      <w:r w:rsidRPr="00275252">
        <w:rPr>
          <w:rFonts w:ascii="Franklin Gothic Book" w:eastAsia="Times New Roman" w:hAnsi="Franklin Gothic Book" w:cs="Times New Roman"/>
          <w:kern w:val="0"/>
          <w14:ligatures w14:val="none"/>
        </w:rPr>
        <w:t xml:space="preserve">000028.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5" w:history="1">
        <w:r w:rsidRPr="00275252">
          <w:rPr>
            <w:rFonts w:ascii="Franklin Gothic Book" w:eastAsia="Times New Roman" w:hAnsi="Franklin Gothic Book" w:cs="Times New Roman"/>
            <w:color w:val="0000FF"/>
            <w:kern w:val="0"/>
            <w:u w:val="single"/>
            <w14:ligatures w14:val="none"/>
          </w:rPr>
          <w:t>https://doi.org/10.1136/bmjpo-2017-000028</w:t>
        </w:r>
      </w:hyperlink>
    </w:p>
    <w:p w14:paraId="68A2E953"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Lv</w:t>
      </w:r>
      <w:proofErr w:type="spellEnd"/>
      <w:r w:rsidRPr="00275252">
        <w:rPr>
          <w:rFonts w:ascii="Franklin Gothic Book" w:eastAsia="Times New Roman" w:hAnsi="Franklin Gothic Book" w:cs="Times New Roman"/>
          <w:kern w:val="0"/>
          <w14:ligatures w14:val="none"/>
        </w:rPr>
        <w:t xml:space="preserve"> Z, et al. Imaging pitfalls in neonatal intestinal obstruction.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Radiol</w:t>
      </w:r>
      <w:proofErr w:type="spellEnd"/>
      <w:r w:rsidRPr="00275252">
        <w:rPr>
          <w:rFonts w:ascii="Franklin Gothic Book" w:eastAsia="Times New Roman" w:hAnsi="Franklin Gothic Book" w:cs="Times New Roman"/>
          <w:kern w:val="0"/>
          <w14:ligatures w14:val="none"/>
        </w:rPr>
        <w:t xml:space="preserve">. </w:t>
      </w:r>
      <w:proofErr w:type="gramStart"/>
      <w:r w:rsidRPr="00275252">
        <w:rPr>
          <w:rFonts w:ascii="Franklin Gothic Book" w:eastAsia="Times New Roman" w:hAnsi="Franklin Gothic Book" w:cs="Times New Roman"/>
          <w:kern w:val="0"/>
          <w14:ligatures w14:val="none"/>
        </w:rPr>
        <w:t>2023;53:1203</w:t>
      </w:r>
      <w:proofErr w:type="gramEnd"/>
      <w:r w:rsidRPr="00275252">
        <w:rPr>
          <w:rFonts w:ascii="Franklin Gothic Book" w:eastAsia="Times New Roman" w:hAnsi="Franklin Gothic Book" w:cs="Times New Roman"/>
          <w:kern w:val="0"/>
          <w14:ligatures w14:val="none"/>
        </w:rPr>
        <w:t xml:space="preserve">–1212.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6" w:history="1">
        <w:r w:rsidRPr="00275252">
          <w:rPr>
            <w:rFonts w:ascii="Franklin Gothic Book" w:eastAsia="Times New Roman" w:hAnsi="Franklin Gothic Book" w:cs="Times New Roman"/>
            <w:color w:val="0000FF"/>
            <w:kern w:val="0"/>
            <w:u w:val="single"/>
            <w14:ligatures w14:val="none"/>
          </w:rPr>
          <w:t>https://doi.org/10.1007/s00247-023-05678-9</w:t>
        </w:r>
      </w:hyperlink>
    </w:p>
    <w:p w14:paraId="4CDE07F1"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Smith NP, et al. Neonatal bowel obstruction imaging. </w:t>
      </w:r>
      <w:proofErr w:type="spellStart"/>
      <w:r w:rsidRPr="00275252">
        <w:rPr>
          <w:rFonts w:ascii="Franklin Gothic Book" w:eastAsia="Times New Roman" w:hAnsi="Franklin Gothic Book" w:cs="Times New Roman"/>
          <w:kern w:val="0"/>
          <w14:ligatures w14:val="none"/>
        </w:rPr>
        <w:t>Radiographics</w:t>
      </w:r>
      <w:proofErr w:type="spellEnd"/>
      <w:r w:rsidRPr="00275252">
        <w:rPr>
          <w:rFonts w:ascii="Franklin Gothic Book" w:eastAsia="Times New Roman" w:hAnsi="Franklin Gothic Book" w:cs="Times New Roman"/>
          <w:kern w:val="0"/>
          <w14:ligatures w14:val="none"/>
        </w:rPr>
        <w:t xml:space="preserve">. 2018;38(3):893–909.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7" w:history="1">
        <w:r w:rsidRPr="00275252">
          <w:rPr>
            <w:rFonts w:ascii="Franklin Gothic Book" w:eastAsia="Times New Roman" w:hAnsi="Franklin Gothic Book" w:cs="Times New Roman"/>
            <w:color w:val="0000FF"/>
            <w:kern w:val="0"/>
            <w:u w:val="single"/>
            <w14:ligatures w14:val="none"/>
          </w:rPr>
          <w:t>https://doi.org/10.1148/rg.2018170137</w:t>
        </w:r>
      </w:hyperlink>
    </w:p>
    <w:p w14:paraId="7CE38CE0"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Okoye E, et al. Neonatal outcomes of intestinal atresia: impact of prenatal diagnosis. Eur J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Surg. 2021;31(2):107–114.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8" w:history="1">
        <w:r w:rsidRPr="00275252">
          <w:rPr>
            <w:rFonts w:ascii="Franklin Gothic Book" w:eastAsia="Times New Roman" w:hAnsi="Franklin Gothic Book" w:cs="Times New Roman"/>
            <w:color w:val="0000FF"/>
            <w:kern w:val="0"/>
            <w:u w:val="single"/>
            <w14:ligatures w14:val="none"/>
          </w:rPr>
          <w:t>https://doi.org/10.1055/s-0041-1729110</w:t>
        </w:r>
      </w:hyperlink>
    </w:p>
    <w:p w14:paraId="40A075E5"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Demehri</w:t>
      </w:r>
      <w:proofErr w:type="spellEnd"/>
      <w:r w:rsidRPr="00275252">
        <w:rPr>
          <w:rFonts w:ascii="Franklin Gothic Book" w:eastAsia="Times New Roman" w:hAnsi="Franklin Gothic Book" w:cs="Times New Roman"/>
          <w:kern w:val="0"/>
          <w14:ligatures w14:val="none"/>
        </w:rPr>
        <w:t xml:space="preserve"> FR, et al. Surgical outcomes in premature neonates with intestinal atresia. J Pediatr Surg. 2018;53(10):1912–1916.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9" w:history="1">
        <w:r w:rsidRPr="00275252">
          <w:rPr>
            <w:rFonts w:ascii="Franklin Gothic Book" w:eastAsia="Times New Roman" w:hAnsi="Franklin Gothic Book" w:cs="Times New Roman"/>
            <w:color w:val="0000FF"/>
            <w:kern w:val="0"/>
            <w:u w:val="single"/>
            <w14:ligatures w14:val="none"/>
          </w:rPr>
          <w:t>https://doi.org/10.1016/j.jpedsurg.2018.02.092</w:t>
        </w:r>
      </w:hyperlink>
    </w:p>
    <w:p w14:paraId="66D7AA3B"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Peel D, et al. Association of jejunoileal atresia with VACTERL anomalies.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Surg Int. </w:t>
      </w:r>
      <w:proofErr w:type="gramStart"/>
      <w:r w:rsidRPr="00275252">
        <w:rPr>
          <w:rFonts w:ascii="Franklin Gothic Book" w:eastAsia="Times New Roman" w:hAnsi="Franklin Gothic Book" w:cs="Times New Roman"/>
          <w:kern w:val="0"/>
          <w14:ligatures w14:val="none"/>
        </w:rPr>
        <w:t>2020;36:1117</w:t>
      </w:r>
      <w:proofErr w:type="gramEnd"/>
      <w:r w:rsidRPr="00275252">
        <w:rPr>
          <w:rFonts w:ascii="Franklin Gothic Book" w:eastAsia="Times New Roman" w:hAnsi="Franklin Gothic Book" w:cs="Times New Roman"/>
          <w:kern w:val="0"/>
          <w14:ligatures w14:val="none"/>
        </w:rPr>
        <w:t xml:space="preserve">–1124.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0" w:history="1">
        <w:r w:rsidRPr="00275252">
          <w:rPr>
            <w:rFonts w:ascii="Franklin Gothic Book" w:eastAsia="Times New Roman" w:hAnsi="Franklin Gothic Book" w:cs="Times New Roman"/>
            <w:color w:val="0000FF"/>
            <w:kern w:val="0"/>
            <w:u w:val="single"/>
            <w14:ligatures w14:val="none"/>
          </w:rPr>
          <w:t>https://doi.org/10.1007/s00383-020-04689-2</w:t>
        </w:r>
      </w:hyperlink>
    </w:p>
    <w:p w14:paraId="7AAA83AE"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Gamba</w:t>
      </w:r>
      <w:proofErr w:type="spellEnd"/>
      <w:r w:rsidRPr="00275252">
        <w:rPr>
          <w:rFonts w:ascii="Franklin Gothic Book" w:eastAsia="Times New Roman" w:hAnsi="Franklin Gothic Book" w:cs="Times New Roman"/>
          <w:kern w:val="0"/>
          <w14:ligatures w14:val="none"/>
        </w:rPr>
        <w:t xml:space="preserve"> P, </w:t>
      </w:r>
      <w:proofErr w:type="spellStart"/>
      <w:r w:rsidRPr="00275252">
        <w:rPr>
          <w:rFonts w:ascii="Franklin Gothic Book" w:eastAsia="Times New Roman" w:hAnsi="Franklin Gothic Book" w:cs="Times New Roman"/>
          <w:kern w:val="0"/>
          <w14:ligatures w14:val="none"/>
        </w:rPr>
        <w:t>Midrio</w:t>
      </w:r>
      <w:proofErr w:type="spellEnd"/>
      <w:r w:rsidRPr="00275252">
        <w:rPr>
          <w:rFonts w:ascii="Franklin Gothic Book" w:eastAsia="Times New Roman" w:hAnsi="Franklin Gothic Book" w:cs="Times New Roman"/>
          <w:kern w:val="0"/>
          <w14:ligatures w14:val="none"/>
        </w:rPr>
        <w:t xml:space="preserve"> P. Abdominal masses in neonates: surgical perspective.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Surg Int. </w:t>
      </w:r>
      <w:proofErr w:type="gramStart"/>
      <w:r w:rsidRPr="00275252">
        <w:rPr>
          <w:rFonts w:ascii="Franklin Gothic Book" w:eastAsia="Times New Roman" w:hAnsi="Franklin Gothic Book" w:cs="Times New Roman"/>
          <w:kern w:val="0"/>
          <w14:ligatures w14:val="none"/>
        </w:rPr>
        <w:t>2018;34:567</w:t>
      </w:r>
      <w:proofErr w:type="gramEnd"/>
      <w:r w:rsidRPr="00275252">
        <w:rPr>
          <w:rFonts w:ascii="Franklin Gothic Book" w:eastAsia="Times New Roman" w:hAnsi="Franklin Gothic Book" w:cs="Times New Roman"/>
          <w:kern w:val="0"/>
          <w14:ligatures w14:val="none"/>
        </w:rPr>
        <w:t xml:space="preserve">–574.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1" w:history="1">
        <w:r w:rsidRPr="00275252">
          <w:rPr>
            <w:rFonts w:ascii="Franklin Gothic Book" w:eastAsia="Times New Roman" w:hAnsi="Franklin Gothic Book" w:cs="Times New Roman"/>
            <w:color w:val="0000FF"/>
            <w:kern w:val="0"/>
            <w:u w:val="single"/>
            <w14:ligatures w14:val="none"/>
          </w:rPr>
          <w:t>https://doi.org/10.1007/s00383-018-4259-4</w:t>
        </w:r>
      </w:hyperlink>
    </w:p>
    <w:p w14:paraId="7A8A99C7"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lastRenderedPageBreak/>
        <w:t xml:space="preserve">Koenig SM, Russell RT, Quevedo OG, Chen MK. Intestinal </w:t>
      </w:r>
      <w:proofErr w:type="spellStart"/>
      <w:r w:rsidRPr="00275252">
        <w:rPr>
          <w:rFonts w:ascii="Franklin Gothic Book" w:eastAsia="Times New Roman" w:hAnsi="Franklin Gothic Book" w:cs="Times New Roman"/>
          <w:kern w:val="0"/>
          <w14:ligatures w14:val="none"/>
        </w:rPr>
        <w:t>atresias</w:t>
      </w:r>
      <w:proofErr w:type="spellEnd"/>
      <w:r w:rsidRPr="00275252">
        <w:rPr>
          <w:rFonts w:ascii="Franklin Gothic Book" w:eastAsia="Times New Roman" w:hAnsi="Franklin Gothic Book" w:cs="Times New Roman"/>
          <w:kern w:val="0"/>
          <w14:ligatures w14:val="none"/>
        </w:rPr>
        <w:t xml:space="preserve">: ten-year evaluation. J Surg Res. </w:t>
      </w:r>
      <w:proofErr w:type="gramStart"/>
      <w:r w:rsidRPr="00275252">
        <w:rPr>
          <w:rFonts w:ascii="Franklin Gothic Book" w:eastAsia="Times New Roman" w:hAnsi="Franklin Gothic Book" w:cs="Times New Roman"/>
          <w:kern w:val="0"/>
          <w14:ligatures w14:val="none"/>
        </w:rPr>
        <w:t>2024;296:130</w:t>
      </w:r>
      <w:proofErr w:type="gramEnd"/>
      <w:r w:rsidRPr="00275252">
        <w:rPr>
          <w:rFonts w:ascii="Franklin Gothic Book" w:eastAsia="Times New Roman" w:hAnsi="Franklin Gothic Book" w:cs="Times New Roman"/>
          <w:kern w:val="0"/>
          <w14:ligatures w14:val="none"/>
        </w:rPr>
        <w:t xml:space="preserve">–134.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2" w:history="1">
        <w:r w:rsidRPr="00275252">
          <w:rPr>
            <w:rFonts w:ascii="Franklin Gothic Book" w:eastAsia="Times New Roman" w:hAnsi="Franklin Gothic Book" w:cs="Times New Roman"/>
            <w:color w:val="0000FF"/>
            <w:kern w:val="0"/>
            <w:u w:val="single"/>
            <w14:ligatures w14:val="none"/>
          </w:rPr>
          <w:t>https://doi.org/10.1016/j.jss.2023.12.015</w:t>
        </w:r>
      </w:hyperlink>
    </w:p>
    <w:p w14:paraId="323A52F7"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Tahkola</w:t>
      </w:r>
      <w:proofErr w:type="spellEnd"/>
      <w:r w:rsidRPr="00275252">
        <w:rPr>
          <w:rFonts w:ascii="Franklin Gothic Book" w:eastAsia="Times New Roman" w:hAnsi="Franklin Gothic Book" w:cs="Times New Roman"/>
          <w:kern w:val="0"/>
          <w14:ligatures w14:val="none"/>
        </w:rPr>
        <w:t xml:space="preserve"> E, et al. Management and outcomes of intestinal atresia. J Pediatr Surg. 2024.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3" w:history="1">
        <w:r w:rsidRPr="00275252">
          <w:rPr>
            <w:rFonts w:ascii="Franklin Gothic Book" w:eastAsia="Times New Roman" w:hAnsi="Franklin Gothic Book" w:cs="Times New Roman"/>
            <w:color w:val="0000FF"/>
            <w:kern w:val="0"/>
            <w:u w:val="single"/>
            <w14:ligatures w14:val="none"/>
          </w:rPr>
          <w:t>https://doi.org/10.1016/j.jpedsurg.2024.04.018</w:t>
        </w:r>
      </w:hyperlink>
    </w:p>
    <w:p w14:paraId="028DA853"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Dutta S, et al. Neonatal intestinal atresia in low-resource settings. World J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Surg. 2022;</w:t>
      </w:r>
      <w:proofErr w:type="gramStart"/>
      <w:r w:rsidRPr="00275252">
        <w:rPr>
          <w:rFonts w:ascii="Franklin Gothic Book" w:eastAsia="Times New Roman" w:hAnsi="Franklin Gothic Book" w:cs="Times New Roman"/>
          <w:kern w:val="0"/>
          <w14:ligatures w14:val="none"/>
        </w:rPr>
        <w:t>5:e</w:t>
      </w:r>
      <w:proofErr w:type="gramEnd"/>
      <w:r w:rsidRPr="00275252">
        <w:rPr>
          <w:rFonts w:ascii="Franklin Gothic Book" w:eastAsia="Times New Roman" w:hAnsi="Franklin Gothic Book" w:cs="Times New Roman"/>
          <w:kern w:val="0"/>
          <w14:ligatures w14:val="none"/>
        </w:rPr>
        <w:t xml:space="preserve">0004.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4" w:history="1">
        <w:r w:rsidRPr="00275252">
          <w:rPr>
            <w:rFonts w:ascii="Franklin Gothic Book" w:eastAsia="Times New Roman" w:hAnsi="Franklin Gothic Book" w:cs="Times New Roman"/>
            <w:color w:val="0000FF"/>
            <w:kern w:val="0"/>
            <w:u w:val="single"/>
            <w14:ligatures w14:val="none"/>
          </w:rPr>
          <w:t>https://doi.org/10.1136/wjps-2022-0004</w:t>
        </w:r>
      </w:hyperlink>
    </w:p>
    <w:p w14:paraId="0F7F1C6C"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Lelli Chiesa P, et al. Preoperative optimization in neonatal intestinal surgery. J Pediatr Surg. 2019;54(7):1350–1356.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5" w:history="1">
        <w:r w:rsidRPr="00275252">
          <w:rPr>
            <w:rFonts w:ascii="Franklin Gothic Book" w:eastAsia="Times New Roman" w:hAnsi="Franklin Gothic Book" w:cs="Times New Roman"/>
            <w:color w:val="0000FF"/>
            <w:kern w:val="0"/>
            <w:u w:val="single"/>
            <w14:ligatures w14:val="none"/>
          </w:rPr>
          <w:t>https://doi.org/10.1016/j.jpedsurg.2019.02.015</w:t>
        </w:r>
      </w:hyperlink>
    </w:p>
    <w:p w14:paraId="1A720B6B"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Ratan SR, et al. Contemporary outcomes of jejunoileal atresia. J Pediatr Surg. 2022;57(6):1102–1108.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6" w:history="1">
        <w:r w:rsidRPr="00275252">
          <w:rPr>
            <w:rFonts w:ascii="Franklin Gothic Book" w:eastAsia="Times New Roman" w:hAnsi="Franklin Gothic Book" w:cs="Times New Roman"/>
            <w:color w:val="0000FF"/>
            <w:kern w:val="0"/>
            <w:u w:val="single"/>
            <w14:ligatures w14:val="none"/>
          </w:rPr>
          <w:t>https://doi.org/10.1016/j.jpedsurg.2021.11.002</w:t>
        </w:r>
      </w:hyperlink>
    </w:p>
    <w:p w14:paraId="242CCA7C"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Romadhon</w:t>
      </w:r>
      <w:proofErr w:type="spellEnd"/>
      <w:r w:rsidRPr="00275252">
        <w:rPr>
          <w:rFonts w:ascii="Franklin Gothic Book" w:eastAsia="Times New Roman" w:hAnsi="Franklin Gothic Book" w:cs="Times New Roman"/>
          <w:kern w:val="0"/>
          <w14:ligatures w14:val="none"/>
        </w:rPr>
        <w:t xml:space="preserve"> BD, et al. Neonatal intestinal obstruction due to mesenteric pathology. Ann Pediatr Surg. 2022;18(2):66.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7" w:history="1">
        <w:r w:rsidRPr="00275252">
          <w:rPr>
            <w:rFonts w:ascii="Franklin Gothic Book" w:eastAsia="Times New Roman" w:hAnsi="Franklin Gothic Book" w:cs="Times New Roman"/>
            <w:color w:val="0000FF"/>
            <w:kern w:val="0"/>
            <w:u w:val="single"/>
            <w14:ligatures w14:val="none"/>
          </w:rPr>
          <w:t>https://doi.org/10.1186/s43159-022-00183-w</w:t>
        </w:r>
      </w:hyperlink>
    </w:p>
    <w:p w14:paraId="6560BCE1"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Schmedding A, et al. Jejunoileal atresia: national cohort study. Front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w:t>
      </w:r>
      <w:proofErr w:type="gramStart"/>
      <w:r w:rsidRPr="00275252">
        <w:rPr>
          <w:rFonts w:ascii="Franklin Gothic Book" w:eastAsia="Times New Roman" w:hAnsi="Franklin Gothic Book" w:cs="Times New Roman"/>
          <w:kern w:val="0"/>
          <w14:ligatures w14:val="none"/>
        </w:rPr>
        <w:t>2021;9:665022</w:t>
      </w:r>
      <w:proofErr w:type="gram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8" w:history="1">
        <w:r w:rsidRPr="00275252">
          <w:rPr>
            <w:rFonts w:ascii="Franklin Gothic Book" w:eastAsia="Times New Roman" w:hAnsi="Franklin Gothic Book" w:cs="Times New Roman"/>
            <w:color w:val="0000FF"/>
            <w:kern w:val="0"/>
            <w:u w:val="single"/>
            <w14:ligatures w14:val="none"/>
          </w:rPr>
          <w:t>https://doi.org/10.3389/fped.2021.665022</w:t>
        </w:r>
      </w:hyperlink>
    </w:p>
    <w:p w14:paraId="4B3AE8AB"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Mrindoko</w:t>
      </w:r>
      <w:proofErr w:type="spellEnd"/>
      <w:r w:rsidRPr="00275252">
        <w:rPr>
          <w:rFonts w:ascii="Franklin Gothic Book" w:eastAsia="Times New Roman" w:hAnsi="Franklin Gothic Book" w:cs="Times New Roman"/>
          <w:kern w:val="0"/>
          <w14:ligatures w14:val="none"/>
        </w:rPr>
        <w:t xml:space="preserve"> P, </w:t>
      </w:r>
      <w:proofErr w:type="spellStart"/>
      <w:r w:rsidRPr="00275252">
        <w:rPr>
          <w:rFonts w:ascii="Franklin Gothic Book" w:eastAsia="Times New Roman" w:hAnsi="Franklin Gothic Book" w:cs="Times New Roman"/>
          <w:kern w:val="0"/>
          <w14:ligatures w14:val="none"/>
        </w:rPr>
        <w:t>Suryawan</w:t>
      </w:r>
      <w:proofErr w:type="spellEnd"/>
      <w:r w:rsidRPr="00275252">
        <w:rPr>
          <w:rFonts w:ascii="Franklin Gothic Book" w:eastAsia="Times New Roman" w:hAnsi="Franklin Gothic Book" w:cs="Times New Roman"/>
          <w:kern w:val="0"/>
          <w14:ligatures w14:val="none"/>
        </w:rPr>
        <w:t xml:space="preserve"> A, et al. Ileal atresia in a 10-day-old neonate: a case report. SAGE Open Med Case Rep. </w:t>
      </w:r>
      <w:proofErr w:type="gramStart"/>
      <w:r w:rsidRPr="00275252">
        <w:rPr>
          <w:rFonts w:ascii="Franklin Gothic Book" w:eastAsia="Times New Roman" w:hAnsi="Franklin Gothic Book" w:cs="Times New Roman"/>
          <w:kern w:val="0"/>
          <w14:ligatures w14:val="none"/>
        </w:rPr>
        <w:t>2021;9:2050313</w:t>
      </w:r>
      <w:proofErr w:type="gramEnd"/>
      <w:r w:rsidRPr="00275252">
        <w:rPr>
          <w:rFonts w:ascii="Franklin Gothic Book" w:eastAsia="Times New Roman" w:hAnsi="Franklin Gothic Book" w:cs="Times New Roman"/>
          <w:kern w:val="0"/>
          <w14:ligatures w14:val="none"/>
        </w:rPr>
        <w:t xml:space="preserve">X211042983.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9" w:history="1">
        <w:r w:rsidRPr="00275252">
          <w:rPr>
            <w:rFonts w:ascii="Franklin Gothic Book" w:eastAsia="Times New Roman" w:hAnsi="Franklin Gothic Book" w:cs="Times New Roman"/>
            <w:color w:val="0000FF"/>
            <w:kern w:val="0"/>
            <w:u w:val="single"/>
            <w14:ligatures w14:val="none"/>
          </w:rPr>
          <w:t>https://doi.org/10.1177/2050313X211042983</w:t>
        </w:r>
      </w:hyperlink>
    </w:p>
    <w:p w14:paraId="2DFCB54C"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Osuchukwu</w:t>
      </w:r>
      <w:proofErr w:type="spellEnd"/>
      <w:r w:rsidRPr="00275252">
        <w:rPr>
          <w:rFonts w:ascii="Franklin Gothic Book" w:eastAsia="Times New Roman" w:hAnsi="Franklin Gothic Book" w:cs="Times New Roman"/>
          <w:kern w:val="0"/>
          <w14:ligatures w14:val="none"/>
        </w:rPr>
        <w:t xml:space="preserve"> OO, et al. Ileal atresia: histopathologic and clinical correlation. Children (Basel). 2020;7(12):276.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0" w:history="1">
        <w:r w:rsidRPr="00275252">
          <w:rPr>
            <w:rFonts w:ascii="Franklin Gothic Book" w:eastAsia="Times New Roman" w:hAnsi="Franklin Gothic Book" w:cs="Times New Roman"/>
            <w:color w:val="0000FF"/>
            <w:kern w:val="0"/>
            <w:u w:val="single"/>
            <w14:ligatures w14:val="none"/>
          </w:rPr>
          <w:t>https://doi.org/10.3390/children7120276</w:t>
        </w:r>
      </w:hyperlink>
    </w:p>
    <w:p w14:paraId="52C401E5"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Van der Kamp LM, et al. Outcomes in jejunoileal atresia: systematic review. J Clin Med. </w:t>
      </w:r>
      <w:proofErr w:type="gramStart"/>
      <w:r w:rsidRPr="00275252">
        <w:rPr>
          <w:rFonts w:ascii="Franklin Gothic Book" w:eastAsia="Times New Roman" w:hAnsi="Franklin Gothic Book" w:cs="Times New Roman"/>
          <w:kern w:val="0"/>
          <w14:ligatures w14:val="none"/>
        </w:rPr>
        <w:t>2024;13:5693</w:t>
      </w:r>
      <w:proofErr w:type="gram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1" w:history="1">
        <w:r w:rsidRPr="00275252">
          <w:rPr>
            <w:rFonts w:ascii="Franklin Gothic Book" w:eastAsia="Times New Roman" w:hAnsi="Franklin Gothic Book" w:cs="Times New Roman"/>
            <w:color w:val="0000FF"/>
            <w:kern w:val="0"/>
            <w:u w:val="single"/>
            <w14:ligatures w14:val="none"/>
          </w:rPr>
          <w:t>https://doi.org/10.3390/jcm13165693</w:t>
        </w:r>
      </w:hyperlink>
    </w:p>
    <w:p w14:paraId="44898D80"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Laconi</w:t>
      </w:r>
      <w:proofErr w:type="spellEnd"/>
      <w:r w:rsidRPr="00275252">
        <w:rPr>
          <w:rFonts w:ascii="Franklin Gothic Book" w:eastAsia="Times New Roman" w:hAnsi="Franklin Gothic Book" w:cs="Times New Roman"/>
          <w:kern w:val="0"/>
          <w14:ligatures w14:val="none"/>
        </w:rPr>
        <w:t xml:space="preserve"> F, et al. Apple-peel intestinal atresia: systematic review. J Neonatal Surg. </w:t>
      </w:r>
      <w:proofErr w:type="gramStart"/>
      <w:r w:rsidRPr="00275252">
        <w:rPr>
          <w:rFonts w:ascii="Franklin Gothic Book" w:eastAsia="Times New Roman" w:hAnsi="Franklin Gothic Book" w:cs="Times New Roman"/>
          <w:kern w:val="0"/>
          <w14:ligatures w14:val="none"/>
        </w:rPr>
        <w:t>2024;13:1255</w:t>
      </w:r>
      <w:proofErr w:type="gram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2" w:history="1">
        <w:r w:rsidRPr="00275252">
          <w:rPr>
            <w:rFonts w:ascii="Franklin Gothic Book" w:eastAsia="Times New Roman" w:hAnsi="Franklin Gothic Book" w:cs="Times New Roman"/>
            <w:color w:val="0000FF"/>
            <w:kern w:val="0"/>
            <w:u w:val="single"/>
            <w14:ligatures w14:val="none"/>
          </w:rPr>
          <w:t>https://doi.org/10.52783/jns.v13.1255</w:t>
        </w:r>
      </w:hyperlink>
    </w:p>
    <w:p w14:paraId="6C064323"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Okello I, et al. Neonatal intestinal atresia outcomes in LMICs. World J Surg. </w:t>
      </w:r>
      <w:proofErr w:type="gramStart"/>
      <w:r w:rsidRPr="00275252">
        <w:rPr>
          <w:rFonts w:ascii="Franklin Gothic Book" w:eastAsia="Times New Roman" w:hAnsi="Franklin Gothic Book" w:cs="Times New Roman"/>
          <w:kern w:val="0"/>
          <w14:ligatures w14:val="none"/>
        </w:rPr>
        <w:t>2024;48:2450</w:t>
      </w:r>
      <w:proofErr w:type="gramEnd"/>
      <w:r w:rsidRPr="00275252">
        <w:rPr>
          <w:rFonts w:ascii="Franklin Gothic Book" w:eastAsia="Times New Roman" w:hAnsi="Franklin Gothic Book" w:cs="Times New Roman"/>
          <w:kern w:val="0"/>
          <w14:ligatures w14:val="none"/>
        </w:rPr>
        <w:t xml:space="preserve">–2462.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3" w:history="1">
        <w:r w:rsidRPr="00275252">
          <w:rPr>
            <w:rFonts w:ascii="Franklin Gothic Book" w:eastAsia="Times New Roman" w:hAnsi="Franklin Gothic Book" w:cs="Times New Roman"/>
            <w:color w:val="0000FF"/>
            <w:kern w:val="0"/>
            <w:u w:val="single"/>
            <w14:ligatures w14:val="none"/>
          </w:rPr>
          <w:t>https://doi.org/10.1007/s00268-024-06432-1</w:t>
        </w:r>
      </w:hyperlink>
    </w:p>
    <w:p w14:paraId="474A752C"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Mohamed SS, et al. Gastrointestinal atresia in neonates: five-year study. Open Access Surg. 2024.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4" w:history="1">
        <w:r w:rsidRPr="00275252">
          <w:rPr>
            <w:rFonts w:ascii="Franklin Gothic Book" w:eastAsia="Times New Roman" w:hAnsi="Franklin Gothic Book" w:cs="Times New Roman"/>
            <w:color w:val="0000FF"/>
            <w:kern w:val="0"/>
            <w:u w:val="single"/>
            <w14:ligatures w14:val="none"/>
          </w:rPr>
          <w:t>https://doi.org/10.2147/OAS.S457913</w:t>
        </w:r>
      </w:hyperlink>
    </w:p>
    <w:p w14:paraId="0E7E02B6"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Marino B, et al. Small intestinal atresia: preserve or resect? Children (Basel). 2025;12(2):240.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5" w:history="1">
        <w:r w:rsidRPr="00275252">
          <w:rPr>
            <w:rFonts w:ascii="Franklin Gothic Book" w:eastAsia="Times New Roman" w:hAnsi="Franklin Gothic Book" w:cs="Times New Roman"/>
            <w:color w:val="0000FF"/>
            <w:kern w:val="0"/>
            <w:u w:val="single"/>
            <w14:ligatures w14:val="none"/>
          </w:rPr>
          <w:t>https://doi.org/10.3390/children12020240</w:t>
        </w:r>
      </w:hyperlink>
    </w:p>
    <w:p w14:paraId="133ABEE9"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Bethell GS, et al. Management of jejunoileal atresia in the United Kingdom. J Pediatr Surg. 2025.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6" w:history="1">
        <w:r w:rsidRPr="00275252">
          <w:rPr>
            <w:rFonts w:ascii="Franklin Gothic Book" w:eastAsia="Times New Roman" w:hAnsi="Franklin Gothic Book" w:cs="Times New Roman"/>
            <w:color w:val="0000FF"/>
            <w:kern w:val="0"/>
            <w:u w:val="single"/>
            <w14:ligatures w14:val="none"/>
          </w:rPr>
          <w:t>https://doi.org/10.1016/j.jpedsurg.2025.01.019</w:t>
        </w:r>
      </w:hyperlink>
    </w:p>
    <w:p w14:paraId="4FBAAC5D"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Hagos HH, et al. Congenital total intestinal atresia: case report. J Med Case Rep. </w:t>
      </w:r>
      <w:proofErr w:type="gramStart"/>
      <w:r w:rsidRPr="00275252">
        <w:rPr>
          <w:rFonts w:ascii="Franklin Gothic Book" w:eastAsia="Times New Roman" w:hAnsi="Franklin Gothic Book" w:cs="Times New Roman"/>
          <w:kern w:val="0"/>
          <w14:ligatures w14:val="none"/>
        </w:rPr>
        <w:t>2025;19:55</w:t>
      </w:r>
      <w:proofErr w:type="gram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7" w:history="1">
        <w:r w:rsidRPr="00275252">
          <w:rPr>
            <w:rFonts w:ascii="Franklin Gothic Book" w:eastAsia="Times New Roman" w:hAnsi="Franklin Gothic Book" w:cs="Times New Roman"/>
            <w:color w:val="0000FF"/>
            <w:kern w:val="0"/>
            <w:u w:val="single"/>
            <w14:ligatures w14:val="none"/>
          </w:rPr>
          <w:t>https://doi.org/10.1186/s13256-025-05593-5</w:t>
        </w:r>
      </w:hyperlink>
    </w:p>
    <w:p w14:paraId="47733CB5"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Nonnemacher C, et al. Total intestinal atresia in a neonate. Cureus. 2025;</w:t>
      </w:r>
      <w:proofErr w:type="gramStart"/>
      <w:r w:rsidRPr="00275252">
        <w:rPr>
          <w:rFonts w:ascii="Franklin Gothic Book" w:eastAsia="Times New Roman" w:hAnsi="Franklin Gothic Book" w:cs="Times New Roman"/>
          <w:kern w:val="0"/>
          <w14:ligatures w14:val="none"/>
        </w:rPr>
        <w:t>17:e</w:t>
      </w:r>
      <w:proofErr w:type="gramEnd"/>
      <w:r w:rsidRPr="00275252">
        <w:rPr>
          <w:rFonts w:ascii="Franklin Gothic Book" w:eastAsia="Times New Roman" w:hAnsi="Franklin Gothic Book" w:cs="Times New Roman"/>
          <w:kern w:val="0"/>
          <w14:ligatures w14:val="none"/>
        </w:rPr>
        <w:t xml:space="preserve">359103.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8" w:history="1">
        <w:r w:rsidRPr="00275252">
          <w:rPr>
            <w:rFonts w:ascii="Franklin Gothic Book" w:eastAsia="Times New Roman" w:hAnsi="Franklin Gothic Book" w:cs="Times New Roman"/>
            <w:color w:val="0000FF"/>
            <w:kern w:val="0"/>
            <w:u w:val="single"/>
            <w14:ligatures w14:val="none"/>
          </w:rPr>
          <w:t>https://doi.org/10.7759/cureus.359103</w:t>
        </w:r>
      </w:hyperlink>
    </w:p>
    <w:p w14:paraId="2AECCC30"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Pratiwi AI, Ibrohim IS. Ileal atresia mimicking Hirschsprung disease. Am J Case Rep. 2025.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9" w:history="1">
        <w:r w:rsidRPr="00275252">
          <w:rPr>
            <w:rFonts w:ascii="Franklin Gothic Book" w:eastAsia="Times New Roman" w:hAnsi="Franklin Gothic Book" w:cs="Times New Roman"/>
            <w:color w:val="0000FF"/>
            <w:kern w:val="0"/>
            <w:u w:val="single"/>
            <w14:ligatures w14:val="none"/>
          </w:rPr>
          <w:t>https://doi.org/10.12659/AJCR.942838</w:t>
        </w:r>
      </w:hyperlink>
    </w:p>
    <w:p w14:paraId="59621E82"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Majid F, et al. Frequency of jejunoileal atresia types. Pak J Health Sci. 2025;6(6):102–106.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0" w:history="1">
        <w:r w:rsidRPr="00275252">
          <w:rPr>
            <w:rFonts w:ascii="Franklin Gothic Book" w:eastAsia="Times New Roman" w:hAnsi="Franklin Gothic Book" w:cs="Times New Roman"/>
            <w:color w:val="0000FF"/>
            <w:kern w:val="0"/>
            <w:u w:val="single"/>
            <w14:ligatures w14:val="none"/>
          </w:rPr>
          <w:t>https://doi.org/10.54393/pjhs.v6i6.3148</w:t>
        </w:r>
      </w:hyperlink>
    </w:p>
    <w:p w14:paraId="24394F99"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Lv</w:t>
      </w:r>
      <w:proofErr w:type="spellEnd"/>
      <w:r w:rsidRPr="00275252">
        <w:rPr>
          <w:rFonts w:ascii="Franklin Gothic Book" w:eastAsia="Times New Roman" w:hAnsi="Franklin Gothic Book" w:cs="Times New Roman"/>
          <w:kern w:val="0"/>
          <w14:ligatures w14:val="none"/>
        </w:rPr>
        <w:t xml:space="preserve"> Z, et al. Prenatal ultrasound and neonatal outcome of ileal atresia. Semin Fetal Neonatal Med. </w:t>
      </w:r>
      <w:proofErr w:type="gramStart"/>
      <w:r w:rsidRPr="00275252">
        <w:rPr>
          <w:rFonts w:ascii="Franklin Gothic Book" w:eastAsia="Times New Roman" w:hAnsi="Franklin Gothic Book" w:cs="Times New Roman"/>
          <w:kern w:val="0"/>
          <w14:ligatures w14:val="none"/>
        </w:rPr>
        <w:t>2024;29:101489</w:t>
      </w:r>
      <w:proofErr w:type="gram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1" w:history="1">
        <w:r w:rsidRPr="00275252">
          <w:rPr>
            <w:rFonts w:ascii="Franklin Gothic Book" w:eastAsia="Times New Roman" w:hAnsi="Franklin Gothic Book" w:cs="Times New Roman"/>
            <w:color w:val="0000FF"/>
            <w:kern w:val="0"/>
            <w:u w:val="single"/>
            <w14:ligatures w14:val="none"/>
          </w:rPr>
          <w:t>https://doi.org/10.1016/j.siny.2024.101489</w:t>
        </w:r>
      </w:hyperlink>
    </w:p>
    <w:p w14:paraId="45AF696A"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Rwomurushaka</w:t>
      </w:r>
      <w:proofErr w:type="spellEnd"/>
      <w:r w:rsidRPr="00275252">
        <w:rPr>
          <w:rFonts w:ascii="Franklin Gothic Book" w:eastAsia="Times New Roman" w:hAnsi="Franklin Gothic Book" w:cs="Times New Roman"/>
          <w:kern w:val="0"/>
          <w14:ligatures w14:val="none"/>
        </w:rPr>
        <w:t xml:space="preserve"> E, et al. Type </w:t>
      </w:r>
      <w:proofErr w:type="spellStart"/>
      <w:r w:rsidRPr="00275252">
        <w:rPr>
          <w:rFonts w:ascii="Franklin Gothic Book" w:eastAsia="Times New Roman" w:hAnsi="Franklin Gothic Book" w:cs="Times New Roman"/>
          <w:kern w:val="0"/>
          <w14:ligatures w14:val="none"/>
        </w:rPr>
        <w:t>IIIb</w:t>
      </w:r>
      <w:proofErr w:type="spellEnd"/>
      <w:r w:rsidRPr="00275252">
        <w:rPr>
          <w:rFonts w:ascii="Franklin Gothic Book" w:eastAsia="Times New Roman" w:hAnsi="Franklin Gothic Book" w:cs="Times New Roman"/>
          <w:kern w:val="0"/>
          <w14:ligatures w14:val="none"/>
        </w:rPr>
        <w:t xml:space="preserve"> jejunoileal atresia: case series. Clin Case Rep. 2024;</w:t>
      </w:r>
      <w:proofErr w:type="gramStart"/>
      <w:r w:rsidRPr="00275252">
        <w:rPr>
          <w:rFonts w:ascii="Franklin Gothic Book" w:eastAsia="Times New Roman" w:hAnsi="Franklin Gothic Book" w:cs="Times New Roman"/>
          <w:kern w:val="0"/>
          <w14:ligatures w14:val="none"/>
        </w:rPr>
        <w:t>12:e</w:t>
      </w:r>
      <w:proofErr w:type="gramEnd"/>
      <w:r w:rsidRPr="00275252">
        <w:rPr>
          <w:rFonts w:ascii="Franklin Gothic Book" w:eastAsia="Times New Roman" w:hAnsi="Franklin Gothic Book" w:cs="Times New Roman"/>
          <w:kern w:val="0"/>
          <w14:ligatures w14:val="none"/>
        </w:rPr>
        <w:t xml:space="preserve">9170.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2" w:history="1">
        <w:r w:rsidRPr="00275252">
          <w:rPr>
            <w:rFonts w:ascii="Franklin Gothic Book" w:eastAsia="Times New Roman" w:hAnsi="Franklin Gothic Book" w:cs="Times New Roman"/>
            <w:color w:val="0000FF"/>
            <w:kern w:val="0"/>
            <w:u w:val="single"/>
            <w14:ligatures w14:val="none"/>
          </w:rPr>
          <w:t>https://doi.org/10.1002/ccr3.9170</w:t>
        </w:r>
      </w:hyperlink>
    </w:p>
    <w:p w14:paraId="756BD043"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Goodluck G, et al. Neonatal intestinal obstruction outcomes. Ann Pediatr Surg. </w:t>
      </w:r>
      <w:proofErr w:type="gramStart"/>
      <w:r w:rsidRPr="00275252">
        <w:rPr>
          <w:rFonts w:ascii="Franklin Gothic Book" w:eastAsia="Times New Roman" w:hAnsi="Franklin Gothic Book" w:cs="Times New Roman"/>
          <w:kern w:val="0"/>
          <w14:ligatures w14:val="none"/>
        </w:rPr>
        <w:t>2024;20:14</w:t>
      </w:r>
      <w:proofErr w:type="gram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3" w:history="1">
        <w:r w:rsidRPr="00275252">
          <w:rPr>
            <w:rFonts w:ascii="Franklin Gothic Book" w:eastAsia="Times New Roman" w:hAnsi="Franklin Gothic Book" w:cs="Times New Roman"/>
            <w:color w:val="0000FF"/>
            <w:kern w:val="0"/>
            <w:u w:val="single"/>
            <w14:ligatures w14:val="none"/>
          </w:rPr>
          <w:t>https://doi.org/10.1186/s43159-024-00238-6</w:t>
        </w:r>
      </w:hyperlink>
    </w:p>
    <w:p w14:paraId="4421827E"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Piper HG, et al. Bowel length and outcomes in jejunoileal atresia. J Pediatr Surg. 2017;52(10):1630–1634.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4" w:history="1">
        <w:r w:rsidRPr="00275252">
          <w:rPr>
            <w:rFonts w:ascii="Franklin Gothic Book" w:eastAsia="Times New Roman" w:hAnsi="Franklin Gothic Book" w:cs="Times New Roman"/>
            <w:color w:val="0000FF"/>
            <w:kern w:val="0"/>
            <w:u w:val="single"/>
            <w14:ligatures w14:val="none"/>
          </w:rPr>
          <w:t>https://doi.org/10.1016/j.jpedsurg.2017.03.022</w:t>
        </w:r>
      </w:hyperlink>
    </w:p>
    <w:p w14:paraId="5497E1D5"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lastRenderedPageBreak/>
        <w:t xml:space="preserve">Khen-Dunlop N, et al. Management of proximal bowel dilation in atresia. J Pediatr Surg. 2017;52(10):1640–1644.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5" w:history="1">
        <w:r w:rsidRPr="00275252">
          <w:rPr>
            <w:rFonts w:ascii="Franklin Gothic Book" w:eastAsia="Times New Roman" w:hAnsi="Franklin Gothic Book" w:cs="Times New Roman"/>
            <w:color w:val="0000FF"/>
            <w:kern w:val="0"/>
            <w:u w:val="single"/>
            <w14:ligatures w14:val="none"/>
          </w:rPr>
          <w:t>https://doi.org/10.1016/j.jpedsurg.2017.04.011</w:t>
        </w:r>
      </w:hyperlink>
    </w:p>
    <w:p w14:paraId="61BF7BD9"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Dalla Vecchia LK, et al. Neonatal intestinal obstruction in premature infants. Clin Perinatol. 2019;46(1):69–86.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6" w:history="1">
        <w:r w:rsidRPr="00275252">
          <w:rPr>
            <w:rFonts w:ascii="Franklin Gothic Book" w:eastAsia="Times New Roman" w:hAnsi="Franklin Gothic Book" w:cs="Times New Roman"/>
            <w:color w:val="0000FF"/>
            <w:kern w:val="0"/>
            <w:u w:val="single"/>
            <w14:ligatures w14:val="none"/>
          </w:rPr>
          <w:t>https://doi.org/10.1016/j.clp.2018.10.007</w:t>
        </w:r>
      </w:hyperlink>
    </w:p>
    <w:p w14:paraId="09FF1B03"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Kongstad-Rasmussen S, et al. Long-term outcomes after jejunoileal atresia repair. Eur J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Surg. 2019;29(6):517–523.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7" w:history="1">
        <w:r w:rsidRPr="00275252">
          <w:rPr>
            <w:rFonts w:ascii="Franklin Gothic Book" w:eastAsia="Times New Roman" w:hAnsi="Franklin Gothic Book" w:cs="Times New Roman"/>
            <w:color w:val="0000FF"/>
            <w:kern w:val="0"/>
            <w:u w:val="single"/>
            <w14:ligatures w14:val="none"/>
          </w:rPr>
          <w:t>https://doi.org/10.1055/s-0039-1693996</w:t>
        </w:r>
      </w:hyperlink>
    </w:p>
    <w:p w14:paraId="1ABBFA24"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Chhabra A, et al. Neonatal intestinal obstruction: spectrum and outcomes. J Neonatal Surg. 2019;8(3):33.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8" w:history="1">
        <w:r w:rsidRPr="00275252">
          <w:rPr>
            <w:rFonts w:ascii="Franklin Gothic Book" w:eastAsia="Times New Roman" w:hAnsi="Franklin Gothic Book" w:cs="Times New Roman"/>
            <w:color w:val="0000FF"/>
            <w:kern w:val="0"/>
            <w:u w:val="single"/>
            <w14:ligatures w14:val="none"/>
          </w:rPr>
          <w:t>https://doi.org/10.21699/jns.v8i3.761</w:t>
        </w:r>
      </w:hyperlink>
    </w:p>
    <w:p w14:paraId="3877E576"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Singh SJ, et al. Intestinal atresia in low birth weight neonates. J Neonatal Surg. 2018;7(4):54.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9" w:history="1">
        <w:r w:rsidRPr="00275252">
          <w:rPr>
            <w:rFonts w:ascii="Franklin Gothic Book" w:eastAsia="Times New Roman" w:hAnsi="Franklin Gothic Book" w:cs="Times New Roman"/>
            <w:color w:val="0000FF"/>
            <w:kern w:val="0"/>
            <w:u w:val="single"/>
            <w14:ligatures w14:val="none"/>
          </w:rPr>
          <w:t>https://doi.org/10.21699/jns.v7i4.699</w:t>
        </w:r>
      </w:hyperlink>
    </w:p>
    <w:p w14:paraId="4EC09F7E" w14:textId="43BFC6B2" w:rsidR="00275252" w:rsidRPr="0029485D" w:rsidRDefault="00275252" w:rsidP="007E0D0E">
      <w:pPr>
        <w:spacing w:before="100" w:beforeAutospacing="1" w:after="100" w:afterAutospacing="1" w:line="240" w:lineRule="auto"/>
        <w:ind w:left="720"/>
        <w:jc w:val="both"/>
        <w:rPr>
          <w:rFonts w:ascii="Franklin Gothic Book" w:eastAsia="Times New Roman" w:hAnsi="Franklin Gothic Book" w:cs="Times New Roman"/>
          <w:kern w:val="0"/>
          <w14:ligatures w14:val="none"/>
        </w:rPr>
      </w:pPr>
    </w:p>
    <w:sectPr w:rsidR="00275252" w:rsidRPr="0029485D" w:rsidSect="00506069">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BA527" w14:textId="77777777" w:rsidR="00144C86" w:rsidRDefault="00144C86" w:rsidP="00FB05AF">
      <w:pPr>
        <w:spacing w:after="0" w:line="240" w:lineRule="auto"/>
      </w:pPr>
      <w:r>
        <w:separator/>
      </w:r>
    </w:p>
  </w:endnote>
  <w:endnote w:type="continuationSeparator" w:id="0">
    <w:p w14:paraId="21D50ACC" w14:textId="77777777" w:rsidR="00144C86" w:rsidRDefault="00144C86" w:rsidP="00FB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Franklin Gothic Book">
    <w:panose1 w:val="020B0503020102020204"/>
    <w:charset w:val="00"/>
    <w:family w:val="swiss"/>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171B4" w14:textId="77777777" w:rsidR="00506069" w:rsidRDefault="00506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733156"/>
      <w:docPartObj>
        <w:docPartGallery w:val="Page Numbers (Bottom of Page)"/>
        <w:docPartUnique/>
      </w:docPartObj>
    </w:sdtPr>
    <w:sdtEndPr>
      <w:rPr>
        <w:rFonts w:ascii="Gadugi" w:hAnsi="Gadugi"/>
        <w:noProof/>
      </w:rPr>
    </w:sdtEndPr>
    <w:sdtContent>
      <w:p w14:paraId="50F0CAD4" w14:textId="77B975E1" w:rsidR="00FB05AF" w:rsidRPr="00FB05AF" w:rsidRDefault="00FB05AF">
        <w:pPr>
          <w:pStyle w:val="Footer"/>
          <w:jc w:val="right"/>
          <w:rPr>
            <w:rFonts w:ascii="Gadugi" w:hAnsi="Gadugi"/>
          </w:rPr>
        </w:pPr>
        <w:r w:rsidRPr="00FB05AF">
          <w:rPr>
            <w:rFonts w:ascii="Gadugi" w:hAnsi="Gadugi"/>
          </w:rPr>
          <w:fldChar w:fldCharType="begin"/>
        </w:r>
        <w:r w:rsidRPr="00FB05AF">
          <w:rPr>
            <w:rFonts w:ascii="Gadugi" w:hAnsi="Gadugi"/>
          </w:rPr>
          <w:instrText xml:space="preserve"> PAGE   \* MERGEFORMAT </w:instrText>
        </w:r>
        <w:r w:rsidRPr="00FB05AF">
          <w:rPr>
            <w:rFonts w:ascii="Gadugi" w:hAnsi="Gadugi"/>
          </w:rPr>
          <w:fldChar w:fldCharType="separate"/>
        </w:r>
        <w:r w:rsidRPr="00FB05AF">
          <w:rPr>
            <w:rFonts w:ascii="Gadugi" w:hAnsi="Gadugi"/>
            <w:noProof/>
          </w:rPr>
          <w:t>2</w:t>
        </w:r>
        <w:r w:rsidRPr="00FB05AF">
          <w:rPr>
            <w:rFonts w:ascii="Gadugi" w:hAnsi="Gadugi"/>
            <w:noProof/>
          </w:rPr>
          <w:fldChar w:fldCharType="end"/>
        </w:r>
      </w:p>
    </w:sdtContent>
  </w:sdt>
  <w:p w14:paraId="72534077" w14:textId="77777777" w:rsidR="00FB05AF" w:rsidRDefault="00FB0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594FE" w14:textId="77777777" w:rsidR="00506069" w:rsidRDefault="00506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E0BB6" w14:textId="77777777" w:rsidR="00144C86" w:rsidRDefault="00144C86" w:rsidP="00FB05AF">
      <w:pPr>
        <w:spacing w:after="0" w:line="240" w:lineRule="auto"/>
      </w:pPr>
      <w:r>
        <w:separator/>
      </w:r>
    </w:p>
  </w:footnote>
  <w:footnote w:type="continuationSeparator" w:id="0">
    <w:p w14:paraId="387BE405" w14:textId="77777777" w:rsidR="00144C86" w:rsidRDefault="00144C86" w:rsidP="00FB0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09F19" w14:textId="2B403BF6" w:rsidR="00506069" w:rsidRDefault="00144C86">
    <w:pPr>
      <w:pStyle w:val="Header"/>
    </w:pPr>
    <w:r>
      <w:rPr>
        <w:noProof/>
      </w:rPr>
      <w:pict w14:anchorId="7B774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52831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37655" w14:textId="2D0B8AC1" w:rsidR="00506069" w:rsidRDefault="00144C86">
    <w:pPr>
      <w:pStyle w:val="Header"/>
    </w:pPr>
    <w:r>
      <w:rPr>
        <w:noProof/>
      </w:rPr>
      <w:pict w14:anchorId="0154C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52831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804CD" w14:textId="7603B9D7" w:rsidR="00506069" w:rsidRDefault="00144C86">
    <w:pPr>
      <w:pStyle w:val="Header"/>
    </w:pPr>
    <w:r>
      <w:rPr>
        <w:noProof/>
      </w:rPr>
      <w:pict w14:anchorId="33559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52831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73A90"/>
    <w:multiLevelType w:val="multilevel"/>
    <w:tmpl w:val="BA0E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61442"/>
    <w:multiLevelType w:val="multilevel"/>
    <w:tmpl w:val="A60A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D0FB8"/>
    <w:multiLevelType w:val="multilevel"/>
    <w:tmpl w:val="5224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152BF9"/>
    <w:multiLevelType w:val="multilevel"/>
    <w:tmpl w:val="5C3C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8068E"/>
    <w:multiLevelType w:val="multilevel"/>
    <w:tmpl w:val="2D60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2E4068"/>
    <w:multiLevelType w:val="multilevel"/>
    <w:tmpl w:val="3B50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742B9"/>
    <w:multiLevelType w:val="multilevel"/>
    <w:tmpl w:val="D72C7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525A28"/>
    <w:multiLevelType w:val="multilevel"/>
    <w:tmpl w:val="EFEE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56786A"/>
    <w:multiLevelType w:val="multilevel"/>
    <w:tmpl w:val="9E70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FA56BA"/>
    <w:multiLevelType w:val="multilevel"/>
    <w:tmpl w:val="B040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662D8B"/>
    <w:multiLevelType w:val="multilevel"/>
    <w:tmpl w:val="ECC02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2"/>
  </w:num>
  <w:num w:numId="4">
    <w:abstractNumId w:val="5"/>
  </w:num>
  <w:num w:numId="5">
    <w:abstractNumId w:val="7"/>
  </w:num>
  <w:num w:numId="6">
    <w:abstractNumId w:val="1"/>
  </w:num>
  <w:num w:numId="7">
    <w:abstractNumId w:val="10"/>
  </w:num>
  <w:num w:numId="8">
    <w:abstractNumId w:val="9"/>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23"/>
    <w:rsid w:val="000320CF"/>
    <w:rsid w:val="000532FC"/>
    <w:rsid w:val="000954A1"/>
    <w:rsid w:val="000A029B"/>
    <w:rsid w:val="000C4D2F"/>
    <w:rsid w:val="000E1FF7"/>
    <w:rsid w:val="00106CDC"/>
    <w:rsid w:val="00144C86"/>
    <w:rsid w:val="00154239"/>
    <w:rsid w:val="001543E4"/>
    <w:rsid w:val="00166061"/>
    <w:rsid w:val="00175F31"/>
    <w:rsid w:val="001C2772"/>
    <w:rsid w:val="001D7864"/>
    <w:rsid w:val="00275252"/>
    <w:rsid w:val="0029485D"/>
    <w:rsid w:val="002A4DD4"/>
    <w:rsid w:val="002C4C2F"/>
    <w:rsid w:val="00323D2D"/>
    <w:rsid w:val="003A231D"/>
    <w:rsid w:val="003D476B"/>
    <w:rsid w:val="003F5702"/>
    <w:rsid w:val="004724E3"/>
    <w:rsid w:val="0048043E"/>
    <w:rsid w:val="004B1F91"/>
    <w:rsid w:val="004B6270"/>
    <w:rsid w:val="00506069"/>
    <w:rsid w:val="00550E3C"/>
    <w:rsid w:val="00586AA7"/>
    <w:rsid w:val="005C328C"/>
    <w:rsid w:val="005E3400"/>
    <w:rsid w:val="00661FC0"/>
    <w:rsid w:val="00665566"/>
    <w:rsid w:val="00683FB2"/>
    <w:rsid w:val="00690857"/>
    <w:rsid w:val="006D4937"/>
    <w:rsid w:val="00710828"/>
    <w:rsid w:val="00711318"/>
    <w:rsid w:val="007573BB"/>
    <w:rsid w:val="007C61A5"/>
    <w:rsid w:val="007E0D0E"/>
    <w:rsid w:val="0080604D"/>
    <w:rsid w:val="008119D1"/>
    <w:rsid w:val="00812F71"/>
    <w:rsid w:val="008162EA"/>
    <w:rsid w:val="00820069"/>
    <w:rsid w:val="0082078B"/>
    <w:rsid w:val="00826123"/>
    <w:rsid w:val="008279B3"/>
    <w:rsid w:val="00840D7A"/>
    <w:rsid w:val="00866BB5"/>
    <w:rsid w:val="00873D73"/>
    <w:rsid w:val="008B532D"/>
    <w:rsid w:val="008D43F8"/>
    <w:rsid w:val="0094206D"/>
    <w:rsid w:val="00956721"/>
    <w:rsid w:val="009710C4"/>
    <w:rsid w:val="009B6FBA"/>
    <w:rsid w:val="00A014F1"/>
    <w:rsid w:val="00A86D3A"/>
    <w:rsid w:val="00AA3DED"/>
    <w:rsid w:val="00AE1239"/>
    <w:rsid w:val="00AE433E"/>
    <w:rsid w:val="00AF5F91"/>
    <w:rsid w:val="00B10DE3"/>
    <w:rsid w:val="00B33780"/>
    <w:rsid w:val="00B43141"/>
    <w:rsid w:val="00B61D40"/>
    <w:rsid w:val="00BC76CF"/>
    <w:rsid w:val="00C8140F"/>
    <w:rsid w:val="00CC7E3F"/>
    <w:rsid w:val="00CC7FC9"/>
    <w:rsid w:val="00D278EF"/>
    <w:rsid w:val="00D63068"/>
    <w:rsid w:val="00D74E3C"/>
    <w:rsid w:val="00D803CE"/>
    <w:rsid w:val="00D93A7E"/>
    <w:rsid w:val="00D95595"/>
    <w:rsid w:val="00DA54D3"/>
    <w:rsid w:val="00DC62ED"/>
    <w:rsid w:val="00DC7A47"/>
    <w:rsid w:val="00E578BC"/>
    <w:rsid w:val="00E717DA"/>
    <w:rsid w:val="00E726DB"/>
    <w:rsid w:val="00E95AEF"/>
    <w:rsid w:val="00ED2B0D"/>
    <w:rsid w:val="00EE6433"/>
    <w:rsid w:val="00F03353"/>
    <w:rsid w:val="00F27AD3"/>
    <w:rsid w:val="00F32CF2"/>
    <w:rsid w:val="00FB05AF"/>
    <w:rsid w:val="00FB4C1C"/>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D59E44"/>
  <w15:chartTrackingRefBased/>
  <w15:docId w15:val="{BCF9BEE9-EEC6-4870-8306-A5940271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261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261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61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61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61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261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261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61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61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6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23"/>
    <w:rPr>
      <w:rFonts w:eastAsiaTheme="majorEastAsia" w:cstheme="majorBidi"/>
      <w:color w:val="272727" w:themeColor="text1" w:themeTint="D8"/>
    </w:rPr>
  </w:style>
  <w:style w:type="paragraph" w:styleId="Title">
    <w:name w:val="Title"/>
    <w:basedOn w:val="Normal"/>
    <w:next w:val="Normal"/>
    <w:link w:val="TitleChar"/>
    <w:uiPriority w:val="10"/>
    <w:qFormat/>
    <w:rsid w:val="00826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23"/>
    <w:pPr>
      <w:spacing w:before="160"/>
      <w:jc w:val="center"/>
    </w:pPr>
    <w:rPr>
      <w:i/>
      <w:iCs/>
      <w:color w:val="404040" w:themeColor="text1" w:themeTint="BF"/>
    </w:rPr>
  </w:style>
  <w:style w:type="character" w:customStyle="1" w:styleId="QuoteChar">
    <w:name w:val="Quote Char"/>
    <w:basedOn w:val="DefaultParagraphFont"/>
    <w:link w:val="Quote"/>
    <w:uiPriority w:val="29"/>
    <w:rsid w:val="00826123"/>
    <w:rPr>
      <w:i/>
      <w:iCs/>
      <w:color w:val="404040" w:themeColor="text1" w:themeTint="BF"/>
    </w:rPr>
  </w:style>
  <w:style w:type="paragraph" w:styleId="ListParagraph">
    <w:name w:val="List Paragraph"/>
    <w:basedOn w:val="Normal"/>
    <w:uiPriority w:val="34"/>
    <w:qFormat/>
    <w:rsid w:val="00826123"/>
    <w:pPr>
      <w:ind w:left="720"/>
      <w:contextualSpacing/>
    </w:pPr>
  </w:style>
  <w:style w:type="character" w:styleId="IntenseEmphasis">
    <w:name w:val="Intense Emphasis"/>
    <w:basedOn w:val="DefaultParagraphFont"/>
    <w:uiPriority w:val="21"/>
    <w:qFormat/>
    <w:rsid w:val="00826123"/>
    <w:rPr>
      <w:i/>
      <w:iCs/>
      <w:color w:val="2F5496" w:themeColor="accent1" w:themeShade="BF"/>
    </w:rPr>
  </w:style>
  <w:style w:type="paragraph" w:styleId="IntenseQuote">
    <w:name w:val="Intense Quote"/>
    <w:basedOn w:val="Normal"/>
    <w:next w:val="Normal"/>
    <w:link w:val="IntenseQuoteChar"/>
    <w:uiPriority w:val="30"/>
    <w:qFormat/>
    <w:rsid w:val="008261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6123"/>
    <w:rPr>
      <w:i/>
      <w:iCs/>
      <w:color w:val="2F5496" w:themeColor="accent1" w:themeShade="BF"/>
    </w:rPr>
  </w:style>
  <w:style w:type="character" w:styleId="IntenseReference">
    <w:name w:val="Intense Reference"/>
    <w:basedOn w:val="DefaultParagraphFont"/>
    <w:uiPriority w:val="32"/>
    <w:qFormat/>
    <w:rsid w:val="00826123"/>
    <w:rPr>
      <w:b/>
      <w:bCs/>
      <w:smallCaps/>
      <w:color w:val="2F5496" w:themeColor="accent1" w:themeShade="BF"/>
      <w:spacing w:val="5"/>
    </w:rPr>
  </w:style>
  <w:style w:type="paragraph" w:styleId="NormalWeb">
    <w:name w:val="Normal (Web)"/>
    <w:basedOn w:val="Normal"/>
    <w:uiPriority w:val="99"/>
    <w:semiHidden/>
    <w:unhideWhenUsed/>
    <w:rsid w:val="008261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26123"/>
    <w:rPr>
      <w:b/>
      <w:bCs/>
    </w:rPr>
  </w:style>
  <w:style w:type="character" w:styleId="Emphasis">
    <w:name w:val="Emphasis"/>
    <w:basedOn w:val="DefaultParagraphFont"/>
    <w:uiPriority w:val="20"/>
    <w:qFormat/>
    <w:rsid w:val="007573BB"/>
    <w:rPr>
      <w:i/>
      <w:iCs/>
    </w:rPr>
  </w:style>
  <w:style w:type="character" w:styleId="Hyperlink">
    <w:name w:val="Hyperlink"/>
    <w:basedOn w:val="DefaultParagraphFont"/>
    <w:uiPriority w:val="99"/>
    <w:unhideWhenUsed/>
    <w:rsid w:val="00275252"/>
    <w:rPr>
      <w:color w:val="0000FF"/>
      <w:u w:val="single"/>
    </w:rPr>
  </w:style>
  <w:style w:type="character" w:styleId="LineNumber">
    <w:name w:val="line number"/>
    <w:basedOn w:val="DefaultParagraphFont"/>
    <w:uiPriority w:val="99"/>
    <w:semiHidden/>
    <w:unhideWhenUsed/>
    <w:rsid w:val="00FB05AF"/>
  </w:style>
  <w:style w:type="paragraph" w:styleId="Header">
    <w:name w:val="header"/>
    <w:basedOn w:val="Normal"/>
    <w:link w:val="HeaderChar"/>
    <w:uiPriority w:val="99"/>
    <w:unhideWhenUsed/>
    <w:rsid w:val="00FB0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5AF"/>
  </w:style>
  <w:style w:type="paragraph" w:styleId="Footer">
    <w:name w:val="footer"/>
    <w:basedOn w:val="Normal"/>
    <w:link w:val="FooterChar"/>
    <w:uiPriority w:val="99"/>
    <w:unhideWhenUsed/>
    <w:rsid w:val="00FB0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5AF"/>
  </w:style>
  <w:style w:type="character" w:styleId="UnresolvedMention">
    <w:name w:val="Unresolved Mention"/>
    <w:basedOn w:val="DefaultParagraphFont"/>
    <w:uiPriority w:val="99"/>
    <w:semiHidden/>
    <w:unhideWhenUsed/>
    <w:rsid w:val="00166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699/jns.v5i4.462" TargetMode="External"/><Relationship Id="rId18" Type="http://schemas.openxmlformats.org/officeDocument/2006/relationships/hyperlink" Target="https://doi.org/10.1055/s-0041-1729110" TargetMode="External"/><Relationship Id="rId26" Type="http://schemas.openxmlformats.org/officeDocument/2006/relationships/hyperlink" Target="https://doi.org/10.1016/j.jpedsurg.2021.11.002" TargetMode="External"/><Relationship Id="rId39" Type="http://schemas.openxmlformats.org/officeDocument/2006/relationships/hyperlink" Target="https://doi.org/10.12659/AJCR.942838" TargetMode="External"/><Relationship Id="rId21" Type="http://schemas.openxmlformats.org/officeDocument/2006/relationships/hyperlink" Target="https://doi.org/10.1007/s00383-018-4259-4" TargetMode="External"/><Relationship Id="rId34" Type="http://schemas.openxmlformats.org/officeDocument/2006/relationships/hyperlink" Target="https://doi.org/10.2147/OAS.S457913" TargetMode="External"/><Relationship Id="rId42" Type="http://schemas.openxmlformats.org/officeDocument/2006/relationships/hyperlink" Target="https://doi.org/10.1002/ccr3.9170" TargetMode="External"/><Relationship Id="rId47" Type="http://schemas.openxmlformats.org/officeDocument/2006/relationships/hyperlink" Target="https://doi.org/10.1055/s-0039-1693996"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07/s00247-023-05678-9" TargetMode="External"/><Relationship Id="rId29" Type="http://schemas.openxmlformats.org/officeDocument/2006/relationships/hyperlink" Target="https://doi.org/10.1177/2050313X211042983" TargetMode="External"/><Relationship Id="rId11" Type="http://schemas.openxmlformats.org/officeDocument/2006/relationships/hyperlink" Target="https://doi.org/10.1007/s00383-017-4211-7" TargetMode="External"/><Relationship Id="rId24" Type="http://schemas.openxmlformats.org/officeDocument/2006/relationships/hyperlink" Target="https://doi.org/10.1136/wjps-2022-0004" TargetMode="External"/><Relationship Id="rId32" Type="http://schemas.openxmlformats.org/officeDocument/2006/relationships/hyperlink" Target="https://doi.org/10.52783/jns.v13.1255" TargetMode="External"/><Relationship Id="rId37" Type="http://schemas.openxmlformats.org/officeDocument/2006/relationships/hyperlink" Target="https://doi.org/10.1186/s13256-025-05593-5" TargetMode="External"/><Relationship Id="rId40" Type="http://schemas.openxmlformats.org/officeDocument/2006/relationships/hyperlink" Target="https://doi.org/10.54393/pjhs.v6i6.3148" TargetMode="External"/><Relationship Id="rId45" Type="http://schemas.openxmlformats.org/officeDocument/2006/relationships/hyperlink" Target="https://doi.org/10.1016/j.jpedsurg.2017.04.011" TargetMode="External"/><Relationship Id="rId53"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doi.org/10.1016/j.jpedsurg.2018.02.092" TargetMode="External"/><Relationship Id="rId4" Type="http://schemas.openxmlformats.org/officeDocument/2006/relationships/webSettings" Target="webSettings.xml"/><Relationship Id="rId9" Type="http://schemas.openxmlformats.org/officeDocument/2006/relationships/hyperlink" Target="https://doi.org/10.1016/S2352-4642(17)30035-4" TargetMode="External"/><Relationship Id="rId14" Type="http://schemas.openxmlformats.org/officeDocument/2006/relationships/hyperlink" Target="https://doi.org/10.1097/PEC.0000000000001750" TargetMode="External"/><Relationship Id="rId22" Type="http://schemas.openxmlformats.org/officeDocument/2006/relationships/hyperlink" Target="https://doi.org/10.1016/j.jss.2023.12.015" TargetMode="External"/><Relationship Id="rId27" Type="http://schemas.openxmlformats.org/officeDocument/2006/relationships/hyperlink" Target="https://doi.org/10.1186/s43159-022-00183-w" TargetMode="External"/><Relationship Id="rId30" Type="http://schemas.openxmlformats.org/officeDocument/2006/relationships/hyperlink" Target="https://doi.org/10.3390/children7120276" TargetMode="External"/><Relationship Id="rId35" Type="http://schemas.openxmlformats.org/officeDocument/2006/relationships/hyperlink" Target="https://doi.org/10.3390/children12020240" TargetMode="External"/><Relationship Id="rId43" Type="http://schemas.openxmlformats.org/officeDocument/2006/relationships/hyperlink" Target="https://doi.org/10.1186/s43159-024-00238-6" TargetMode="External"/><Relationship Id="rId48" Type="http://schemas.openxmlformats.org/officeDocument/2006/relationships/hyperlink" Target="https://doi.org/10.21699/jns.v8i3.761" TargetMode="External"/><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doi.org/10.13029/aps.2023.29.2.89" TargetMode="External"/><Relationship Id="rId17" Type="http://schemas.openxmlformats.org/officeDocument/2006/relationships/hyperlink" Target="https://doi.org/10.1148/rg.2018170137" TargetMode="External"/><Relationship Id="rId25" Type="http://schemas.openxmlformats.org/officeDocument/2006/relationships/hyperlink" Target="https://doi.org/10.1016/j.jpedsurg.2019.02.015" TargetMode="External"/><Relationship Id="rId33" Type="http://schemas.openxmlformats.org/officeDocument/2006/relationships/hyperlink" Target="https://doi.org/10.1007/s00268-024-06432-1" TargetMode="External"/><Relationship Id="rId38" Type="http://schemas.openxmlformats.org/officeDocument/2006/relationships/hyperlink" Target="https://doi.org/10.7759/cureus.359103" TargetMode="External"/><Relationship Id="rId46" Type="http://schemas.openxmlformats.org/officeDocument/2006/relationships/hyperlink" Target="https://doi.org/10.1016/j.clp.2018.10.007" TargetMode="External"/><Relationship Id="rId20" Type="http://schemas.openxmlformats.org/officeDocument/2006/relationships/hyperlink" Target="https://doi.org/10.1007/s00383-020-04689-2" TargetMode="External"/><Relationship Id="rId41" Type="http://schemas.openxmlformats.org/officeDocument/2006/relationships/hyperlink" Target="https://doi.org/10.1016/j.siny.2024.101489"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36/bmjpo-2017-000028" TargetMode="External"/><Relationship Id="rId23" Type="http://schemas.openxmlformats.org/officeDocument/2006/relationships/hyperlink" Target="https://doi.org/10.1016/j.jpedsurg.2024.04.018" TargetMode="External"/><Relationship Id="rId28" Type="http://schemas.openxmlformats.org/officeDocument/2006/relationships/hyperlink" Target="https://doi.org/10.3389/fped.2021.665022" TargetMode="External"/><Relationship Id="rId36" Type="http://schemas.openxmlformats.org/officeDocument/2006/relationships/hyperlink" Target="https://doi.org/10.1016/j.jpedsurg.2025.01.019" TargetMode="External"/><Relationship Id="rId49" Type="http://schemas.openxmlformats.org/officeDocument/2006/relationships/hyperlink" Target="https://doi.org/10.21699/jns.v7i4.699" TargetMode="External"/><Relationship Id="rId57" Type="http://schemas.openxmlformats.org/officeDocument/2006/relationships/theme" Target="theme/theme1.xml"/><Relationship Id="rId10" Type="http://schemas.openxmlformats.org/officeDocument/2006/relationships/hyperlink" Target="https://doi.org/10.1053/j.sempedsurg.2017.07.006" TargetMode="External"/><Relationship Id="rId31" Type="http://schemas.openxmlformats.org/officeDocument/2006/relationships/hyperlink" Target="https://doi.org/10.3390/jcm13165693" TargetMode="External"/><Relationship Id="rId44" Type="http://schemas.openxmlformats.org/officeDocument/2006/relationships/hyperlink" Target="https://doi.org/10.1016/j.jpedsurg.2017.03.022"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4390</Words>
  <Characters>25029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 3</dc:creator>
  <cp:keywords/>
  <dc:description/>
  <cp:lastModifiedBy>SDI 1089</cp:lastModifiedBy>
  <cp:revision>50</cp:revision>
  <dcterms:created xsi:type="dcterms:W3CDTF">2026-02-12T13:54:00Z</dcterms:created>
  <dcterms:modified xsi:type="dcterms:W3CDTF">2026-03-19T11:15:00Z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71336da4-680c-4892-9268-f5435c005878</vt:lpwstr>
  </property>
</Properties>
</file>