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419" w:rsidRDefault="00096419" w:rsidP="00985127">
      <w:pPr>
        <w:shd w:val="clear" w:color="auto" w:fill="FFFFFF"/>
        <w:spacing w:line="480" w:lineRule="auto"/>
        <w:rPr>
          <w:color w:val="1D2228"/>
          <w:sz w:val="24"/>
          <w:szCs w:val="24"/>
        </w:rPr>
      </w:pPr>
      <w:r w:rsidRPr="00D1120F">
        <w:rPr>
          <w:color w:val="1D2228"/>
          <w:sz w:val="24"/>
          <w:szCs w:val="24"/>
        </w:rPr>
        <w:t xml:space="preserve">THE IMPACT OF HAEMODIALYSIS </w:t>
      </w:r>
      <w:r w:rsidR="00D96AE4">
        <w:rPr>
          <w:color w:val="1D2228"/>
          <w:sz w:val="24"/>
          <w:szCs w:val="24"/>
        </w:rPr>
        <w:t>AND AGE-RELATED CHANGES ON</w:t>
      </w:r>
      <w:r w:rsidRPr="00D1120F">
        <w:rPr>
          <w:color w:val="1D2228"/>
          <w:sz w:val="24"/>
          <w:szCs w:val="24"/>
        </w:rPr>
        <w:t xml:space="preserve"> COAGULATION PARAMETERS AMONG PATIENTS WITH CHRONIC KIDNEY DISEASE (CKD) ATTENDING A DIALYSIS CENTRE IN SOUTHERN NIGERIA</w:t>
      </w:r>
    </w:p>
    <w:p w:rsidR="00985127" w:rsidRPr="00D1120F" w:rsidRDefault="00985127" w:rsidP="00096419">
      <w:pPr>
        <w:shd w:val="clear" w:color="auto" w:fill="FFFFFF"/>
        <w:spacing w:line="480" w:lineRule="auto"/>
        <w:jc w:val="both"/>
        <w:rPr>
          <w:b/>
          <w:color w:val="1D2228"/>
          <w:sz w:val="24"/>
          <w:szCs w:val="24"/>
        </w:rPr>
      </w:pPr>
    </w:p>
    <w:p w:rsidR="00985127" w:rsidRDefault="00985127" w:rsidP="00167286">
      <w:pPr>
        <w:spacing w:line="276" w:lineRule="auto"/>
        <w:rPr>
          <w:sz w:val="24"/>
          <w:szCs w:val="24"/>
        </w:rPr>
      </w:pPr>
    </w:p>
    <w:p w:rsidR="00985127" w:rsidRPr="00D1120F" w:rsidRDefault="00985127" w:rsidP="00167286">
      <w:pPr>
        <w:spacing w:line="276" w:lineRule="auto"/>
        <w:rPr>
          <w:sz w:val="24"/>
          <w:szCs w:val="24"/>
        </w:rPr>
      </w:pPr>
    </w:p>
    <w:p w:rsidR="00167286" w:rsidRPr="00D1120F" w:rsidRDefault="00167286" w:rsidP="00663782">
      <w:pPr>
        <w:spacing w:line="480" w:lineRule="auto"/>
        <w:jc w:val="both"/>
        <w:rPr>
          <w:sz w:val="24"/>
          <w:szCs w:val="24"/>
        </w:rPr>
      </w:pPr>
      <w:r w:rsidRPr="00D1120F">
        <w:rPr>
          <w:sz w:val="24"/>
          <w:szCs w:val="24"/>
        </w:rPr>
        <w:t>ABSTRACT</w:t>
      </w:r>
    </w:p>
    <w:p w:rsidR="0050189F" w:rsidRPr="00D1120F" w:rsidRDefault="00167286" w:rsidP="005B7B72">
      <w:pPr>
        <w:jc w:val="both"/>
        <w:rPr>
          <w:sz w:val="24"/>
          <w:szCs w:val="24"/>
        </w:rPr>
      </w:pPr>
      <w:r w:rsidRPr="00D1120F">
        <w:rPr>
          <w:sz w:val="24"/>
          <w:szCs w:val="24"/>
        </w:rPr>
        <w:t>Chronic kidney disease (CKD) is a major global public health challenge, affecting hundreds of millions of adults worldwide. The Global Burden of Disease 2023 study estimated that approximately 788 million adults aged 20 years and olde</w:t>
      </w:r>
      <w:r w:rsidR="004232A5" w:rsidRPr="00D1120F">
        <w:rPr>
          <w:sz w:val="24"/>
          <w:szCs w:val="24"/>
        </w:rPr>
        <w:t xml:space="preserve">r were living with CKD in 2023. </w:t>
      </w:r>
      <w:r w:rsidR="00EB150F" w:rsidRPr="00D1120F">
        <w:rPr>
          <w:sz w:val="24"/>
          <w:szCs w:val="24"/>
        </w:rPr>
        <w:t>This study</w:t>
      </w:r>
      <w:r w:rsidR="00EB150F" w:rsidRPr="00D1120F">
        <w:rPr>
          <w:color w:val="1D2228"/>
          <w:sz w:val="24"/>
          <w:szCs w:val="24"/>
        </w:rPr>
        <w:t xml:space="preserve"> evaluated the impact of </w:t>
      </w:r>
      <w:proofErr w:type="spellStart"/>
      <w:r w:rsidR="00EB150F" w:rsidRPr="00D1120F">
        <w:rPr>
          <w:color w:val="1D2228"/>
          <w:sz w:val="24"/>
          <w:szCs w:val="24"/>
        </w:rPr>
        <w:t>haemodialysis</w:t>
      </w:r>
      <w:proofErr w:type="spellEnd"/>
      <w:r w:rsidR="00EB150F" w:rsidRPr="00D1120F">
        <w:rPr>
          <w:color w:val="1D2228"/>
          <w:sz w:val="24"/>
          <w:szCs w:val="24"/>
        </w:rPr>
        <w:t xml:space="preserve"> on some coagulation parameters among patients with chronic kidney disease (CKD) attending a dialysis </w:t>
      </w:r>
      <w:proofErr w:type="spellStart"/>
      <w:r w:rsidR="00EB150F" w:rsidRPr="00D1120F">
        <w:rPr>
          <w:color w:val="1D2228"/>
          <w:sz w:val="24"/>
          <w:szCs w:val="24"/>
        </w:rPr>
        <w:t>centre</w:t>
      </w:r>
      <w:proofErr w:type="spellEnd"/>
      <w:r w:rsidR="00EB150F" w:rsidRPr="00D1120F">
        <w:rPr>
          <w:color w:val="1D2228"/>
          <w:sz w:val="24"/>
          <w:szCs w:val="24"/>
        </w:rPr>
        <w:t xml:space="preserve"> in Southern Nigeria.</w:t>
      </w:r>
      <w:r w:rsidR="00EB150F" w:rsidRPr="00D1120F">
        <w:rPr>
          <w:sz w:val="24"/>
          <w:szCs w:val="24"/>
        </w:rPr>
        <w:t xml:space="preserve"> Out of the one hundred and seventy (170) subjects recruited for the study, seven (7) subjects died after pre-dialysis sample collection, and the remaining one hundred and sixty-three (163) were subsequently grouped following age ranges: 18–39, 40–59, 60–69, 70–79, and ≥80 years. Data obtained from this study were entered and </w:t>
      </w:r>
      <w:proofErr w:type="spellStart"/>
      <w:r w:rsidR="00EB150F" w:rsidRPr="00D1120F">
        <w:rPr>
          <w:sz w:val="24"/>
          <w:szCs w:val="24"/>
        </w:rPr>
        <w:t>analysed</w:t>
      </w:r>
      <w:proofErr w:type="spellEnd"/>
      <w:r w:rsidR="00EB150F" w:rsidRPr="00D1120F">
        <w:rPr>
          <w:sz w:val="24"/>
          <w:szCs w:val="24"/>
        </w:rPr>
        <w:t xml:space="preserve"> using SPSS version 25. Continuous variables, including coagulation parameters, were presented as mean ± standard deviation (Mean ± SD). For the comparison of the overall CKD patient population, paired t-tests were used to determine statis</w:t>
      </w:r>
      <w:r w:rsidR="0050189F" w:rsidRPr="00D1120F">
        <w:rPr>
          <w:sz w:val="24"/>
          <w:szCs w:val="24"/>
        </w:rPr>
        <w:t>tically significant differences for pre- and post-</w:t>
      </w:r>
      <w:proofErr w:type="spellStart"/>
      <w:r w:rsidR="0050189F" w:rsidRPr="00D1120F">
        <w:rPr>
          <w:sz w:val="24"/>
          <w:szCs w:val="24"/>
        </w:rPr>
        <w:t>haemodialysis</w:t>
      </w:r>
      <w:proofErr w:type="spellEnd"/>
      <w:r w:rsidR="0050189F" w:rsidRPr="00D1120F">
        <w:rPr>
          <w:sz w:val="24"/>
          <w:szCs w:val="24"/>
        </w:rPr>
        <w:t xml:space="preserve"> parameters</w:t>
      </w:r>
      <w:r w:rsidR="004232A5" w:rsidRPr="00D1120F">
        <w:rPr>
          <w:sz w:val="24"/>
          <w:szCs w:val="24"/>
        </w:rPr>
        <w:t>.</w:t>
      </w:r>
      <w:r w:rsidR="00EB150F" w:rsidRPr="00D1120F">
        <w:rPr>
          <w:sz w:val="24"/>
          <w:szCs w:val="24"/>
        </w:rPr>
        <w:t xml:space="preserve"> To assess age-related variations in coagulation parameters, a one-way analysis of variance (ANOVA) was performed acro</w:t>
      </w:r>
      <w:r w:rsidR="0050189F" w:rsidRPr="00D1120F">
        <w:rPr>
          <w:sz w:val="24"/>
          <w:szCs w:val="24"/>
        </w:rPr>
        <w:t>ss the defined age groups, while</w:t>
      </w:r>
      <w:r w:rsidR="00EB150F" w:rsidRPr="00D1120F">
        <w:rPr>
          <w:sz w:val="24"/>
          <w:szCs w:val="24"/>
        </w:rPr>
        <w:t>, a post-hoc analysis using the Waller–Duncan test was conducted to identify the specific age groups that differed sig</w:t>
      </w:r>
      <w:r w:rsidR="0050189F" w:rsidRPr="00D1120F">
        <w:rPr>
          <w:sz w:val="24"/>
          <w:szCs w:val="24"/>
        </w:rPr>
        <w:t>nificantly. A p&lt;</w:t>
      </w:r>
      <w:r w:rsidR="00EB150F" w:rsidRPr="00D1120F">
        <w:rPr>
          <w:sz w:val="24"/>
          <w:szCs w:val="24"/>
        </w:rPr>
        <w:t>0.05 was considered statistically significant for all analyses</w:t>
      </w:r>
      <w:r w:rsidR="0050189F" w:rsidRPr="00D1120F">
        <w:rPr>
          <w:sz w:val="24"/>
          <w:szCs w:val="24"/>
        </w:rPr>
        <w:t xml:space="preserve">. There was no significant difference in prothrombin time, activated partial thromboplastin time and international </w:t>
      </w:r>
      <w:proofErr w:type="spellStart"/>
      <w:r w:rsidR="0050189F" w:rsidRPr="00D1120F">
        <w:rPr>
          <w:sz w:val="24"/>
          <w:szCs w:val="24"/>
        </w:rPr>
        <w:t>normali</w:t>
      </w:r>
      <w:r w:rsidR="001B7D16">
        <w:rPr>
          <w:sz w:val="24"/>
          <w:szCs w:val="24"/>
        </w:rPr>
        <w:t>sed</w:t>
      </w:r>
      <w:proofErr w:type="spellEnd"/>
      <w:r w:rsidR="001B7D16">
        <w:rPr>
          <w:sz w:val="24"/>
          <w:szCs w:val="24"/>
        </w:rPr>
        <w:t xml:space="preserve"> ratio</w:t>
      </w:r>
      <w:r w:rsidR="0050189F" w:rsidRPr="00D1120F">
        <w:rPr>
          <w:sz w:val="24"/>
          <w:szCs w:val="24"/>
        </w:rPr>
        <w:t xml:space="preserve"> between the pre and post</w:t>
      </w:r>
      <w:r w:rsidR="001B7D16">
        <w:rPr>
          <w:sz w:val="24"/>
          <w:szCs w:val="24"/>
        </w:rPr>
        <w:t>-</w:t>
      </w:r>
      <w:r w:rsidR="0050189F" w:rsidRPr="00D1120F">
        <w:rPr>
          <w:sz w:val="24"/>
          <w:szCs w:val="24"/>
        </w:rPr>
        <w:t>dialysis subjects across all age groups (P&gt;0.05)</w:t>
      </w:r>
      <w:r w:rsidR="005B7B72" w:rsidRPr="00D1120F">
        <w:rPr>
          <w:sz w:val="24"/>
          <w:szCs w:val="24"/>
        </w:rPr>
        <w:t>. Th</w:t>
      </w:r>
      <w:r w:rsidR="001B7D16">
        <w:rPr>
          <w:sz w:val="24"/>
          <w:szCs w:val="24"/>
        </w:rPr>
        <w:t>e</w:t>
      </w:r>
      <w:r w:rsidR="005B7B72" w:rsidRPr="00D1120F">
        <w:rPr>
          <w:sz w:val="24"/>
          <w:szCs w:val="24"/>
        </w:rPr>
        <w:t xml:space="preserve"> prothrombin </w:t>
      </w:r>
      <w:proofErr w:type="gramStart"/>
      <w:r w:rsidR="005B7B72" w:rsidRPr="00D1120F">
        <w:rPr>
          <w:sz w:val="24"/>
          <w:szCs w:val="24"/>
        </w:rPr>
        <w:t>time(</w:t>
      </w:r>
      <w:proofErr w:type="gramEnd"/>
      <w:r w:rsidR="005B7B72" w:rsidRPr="00D1120F">
        <w:rPr>
          <w:sz w:val="24"/>
          <w:szCs w:val="24"/>
        </w:rPr>
        <w:t>PT)</w:t>
      </w:r>
      <w:r w:rsidR="005B7B72" w:rsidRPr="00D1120F">
        <w:rPr>
          <w:color w:val="1D2228"/>
          <w:sz w:val="24"/>
          <w:szCs w:val="24"/>
        </w:rPr>
        <w:t xml:space="preserve"> shortened slightly from 14.01 ± 1.75seconds pre-dialysis to 13.90 ± 1.64seconds post-dialysis (Δ −0.11 s), APTT shortened from 34.94 ± 5.53 s to 34.70 ± 5.63 s (Δ −0.24 s), and INR remained essentially unchanged at 1.19 ± 0.18 pre-dialysis and 1.19 ± 0.17 post-dialysis. None of these changes were statistically significant (PT: t = 0.558, p = 0.577; APTT: t = 0.394, p = 0.694; INR: t = 0.211, p = 0.833), indicating that </w:t>
      </w:r>
      <w:proofErr w:type="spellStart"/>
      <w:r w:rsidR="005B7B72" w:rsidRPr="00D1120F">
        <w:rPr>
          <w:color w:val="1D2228"/>
          <w:sz w:val="24"/>
          <w:szCs w:val="24"/>
        </w:rPr>
        <w:t>haemodialysis</w:t>
      </w:r>
      <w:proofErr w:type="spellEnd"/>
      <w:r w:rsidR="005B7B72" w:rsidRPr="00D1120F">
        <w:rPr>
          <w:color w:val="1D2228"/>
          <w:sz w:val="24"/>
          <w:szCs w:val="24"/>
        </w:rPr>
        <w:t xml:space="preserve"> did not markedly alter coagulation status in the studied cohort.</w:t>
      </w:r>
    </w:p>
    <w:p w:rsidR="00EB150F" w:rsidRPr="00D1120F" w:rsidRDefault="00EB150F" w:rsidP="0050189F">
      <w:pPr>
        <w:jc w:val="both"/>
        <w:rPr>
          <w:sz w:val="24"/>
          <w:szCs w:val="24"/>
        </w:rPr>
      </w:pPr>
    </w:p>
    <w:p w:rsidR="00EB150F" w:rsidRPr="00D1120F" w:rsidRDefault="00A04AF1" w:rsidP="00663782">
      <w:pPr>
        <w:spacing w:line="480" w:lineRule="auto"/>
        <w:jc w:val="both"/>
        <w:rPr>
          <w:sz w:val="24"/>
          <w:szCs w:val="24"/>
        </w:rPr>
      </w:pPr>
      <w:r>
        <w:rPr>
          <w:sz w:val="24"/>
          <w:szCs w:val="24"/>
        </w:rPr>
        <w:t xml:space="preserve">KEYWORDS: </w:t>
      </w:r>
      <w:r w:rsidRPr="00A04AF1">
        <w:rPr>
          <w:sz w:val="24"/>
          <w:szCs w:val="24"/>
        </w:rPr>
        <w:t>chronic kidney disease</w:t>
      </w:r>
      <w:r>
        <w:rPr>
          <w:sz w:val="24"/>
          <w:szCs w:val="24"/>
        </w:rPr>
        <w:t>,</w:t>
      </w:r>
      <w:r w:rsidRPr="00A04AF1">
        <w:t xml:space="preserve"> </w:t>
      </w:r>
      <w:r w:rsidRPr="00A04AF1">
        <w:rPr>
          <w:sz w:val="24"/>
          <w:szCs w:val="24"/>
        </w:rPr>
        <w:t xml:space="preserve">dialysis </w:t>
      </w:r>
      <w:proofErr w:type="spellStart"/>
      <w:r w:rsidRPr="00A04AF1">
        <w:rPr>
          <w:sz w:val="24"/>
          <w:szCs w:val="24"/>
        </w:rPr>
        <w:t>centre</w:t>
      </w:r>
      <w:proofErr w:type="spellEnd"/>
      <w:r>
        <w:rPr>
          <w:sz w:val="24"/>
          <w:szCs w:val="24"/>
        </w:rPr>
        <w:t>,</w:t>
      </w:r>
      <w:r w:rsidRPr="00A04AF1">
        <w:t xml:space="preserve"> </w:t>
      </w:r>
      <w:proofErr w:type="spellStart"/>
      <w:r w:rsidRPr="00A04AF1">
        <w:rPr>
          <w:sz w:val="24"/>
          <w:szCs w:val="24"/>
        </w:rPr>
        <w:t>haemodialysis</w:t>
      </w:r>
      <w:proofErr w:type="spellEnd"/>
      <w:r>
        <w:rPr>
          <w:sz w:val="24"/>
          <w:szCs w:val="24"/>
        </w:rPr>
        <w:t>,</w:t>
      </w:r>
      <w:r w:rsidRPr="00A04AF1">
        <w:rPr>
          <w:sz w:val="24"/>
          <w:szCs w:val="24"/>
        </w:rPr>
        <w:t xml:space="preserve"> age-related changes</w:t>
      </w:r>
    </w:p>
    <w:p w:rsidR="00167286" w:rsidRPr="00D1120F" w:rsidRDefault="00167286" w:rsidP="00663782">
      <w:pPr>
        <w:spacing w:line="480" w:lineRule="auto"/>
        <w:jc w:val="both"/>
        <w:rPr>
          <w:sz w:val="24"/>
          <w:szCs w:val="24"/>
        </w:rPr>
      </w:pPr>
      <w:r w:rsidRPr="00D1120F">
        <w:rPr>
          <w:sz w:val="24"/>
          <w:szCs w:val="24"/>
        </w:rPr>
        <w:t>INTRODUCTION</w:t>
      </w:r>
    </w:p>
    <w:p w:rsidR="00663782" w:rsidRPr="00D1120F" w:rsidRDefault="00663782" w:rsidP="00663782">
      <w:pPr>
        <w:spacing w:line="480" w:lineRule="auto"/>
        <w:jc w:val="both"/>
        <w:rPr>
          <w:sz w:val="24"/>
          <w:szCs w:val="24"/>
        </w:rPr>
      </w:pPr>
      <w:r w:rsidRPr="00D1120F">
        <w:rPr>
          <w:sz w:val="24"/>
          <w:szCs w:val="24"/>
        </w:rPr>
        <w:t>Chronic kidney failure represents a significant public health challenge, imposing substantial economic and social costs, which are especially pronounced in developing countries</w:t>
      </w:r>
      <w:r w:rsidR="00C06B17">
        <w:rPr>
          <w:sz w:val="24"/>
          <w:szCs w:val="24"/>
        </w:rPr>
        <w:t>.</w:t>
      </w:r>
      <w:r w:rsidRPr="00D1120F">
        <w:rPr>
          <w:sz w:val="24"/>
          <w:szCs w:val="24"/>
        </w:rPr>
        <w:t xml:space="preserve"> While the precise </w:t>
      </w:r>
      <w:proofErr w:type="spellStart"/>
      <w:r w:rsidRPr="00D1120F">
        <w:rPr>
          <w:sz w:val="24"/>
          <w:szCs w:val="24"/>
        </w:rPr>
        <w:t>aetiology</w:t>
      </w:r>
      <w:proofErr w:type="spellEnd"/>
      <w:r w:rsidRPr="00D1120F">
        <w:rPr>
          <w:sz w:val="24"/>
          <w:szCs w:val="24"/>
        </w:rPr>
        <w:t xml:space="preserve"> of</w:t>
      </w:r>
      <w:r w:rsidR="00C06B17">
        <w:rPr>
          <w:sz w:val="24"/>
          <w:szCs w:val="24"/>
        </w:rPr>
        <w:t xml:space="preserve"> chronic kidney disease (</w:t>
      </w:r>
      <w:r w:rsidRPr="00D1120F">
        <w:rPr>
          <w:sz w:val="24"/>
          <w:szCs w:val="24"/>
        </w:rPr>
        <w:t>CKD</w:t>
      </w:r>
      <w:r w:rsidR="00C06B17">
        <w:rPr>
          <w:sz w:val="24"/>
          <w:szCs w:val="24"/>
        </w:rPr>
        <w:t>)</w:t>
      </w:r>
      <w:r w:rsidRPr="00D1120F">
        <w:rPr>
          <w:sz w:val="24"/>
          <w:szCs w:val="24"/>
        </w:rPr>
        <w:t xml:space="preserve"> remains unclear, contributing factors include </w:t>
      </w:r>
      <w:r w:rsidRPr="00D1120F">
        <w:rPr>
          <w:sz w:val="24"/>
          <w:szCs w:val="24"/>
        </w:rPr>
        <w:lastRenderedPageBreak/>
        <w:t>diabetes mellitus (18%), arterial hypertension (38%), pyelonephritis (15%), glomerulonephritis (8%), nephrolithiasis (8%), other miscellaneous causes</w:t>
      </w:r>
      <w:r w:rsidR="00C06B17">
        <w:rPr>
          <w:sz w:val="24"/>
          <w:szCs w:val="24"/>
        </w:rPr>
        <w:t xml:space="preserve"> (5%), and unknown causes (8%)</w:t>
      </w:r>
      <w:r w:rsidRPr="00D1120F">
        <w:rPr>
          <w:sz w:val="24"/>
          <w:szCs w:val="24"/>
        </w:rPr>
        <w:t xml:space="preserve"> For patients with end-stage renal disease, treatment options primarily include kidney transplant</w:t>
      </w:r>
      <w:r w:rsidR="0095203A">
        <w:rPr>
          <w:sz w:val="24"/>
          <w:szCs w:val="24"/>
        </w:rPr>
        <w:t>ation or dialysis (Mohamed, 202</w:t>
      </w:r>
      <w:r w:rsidRPr="00D1120F">
        <w:rPr>
          <w:sz w:val="24"/>
          <w:szCs w:val="24"/>
        </w:rPr>
        <w:t>4).Traditional risk factors for thromboembolic events</w:t>
      </w:r>
      <w:r w:rsidR="001B7D16">
        <w:rPr>
          <w:sz w:val="24"/>
          <w:szCs w:val="24"/>
        </w:rPr>
        <w:t>,</w:t>
      </w:r>
      <w:r w:rsidRPr="00D1120F">
        <w:rPr>
          <w:sz w:val="24"/>
          <w:szCs w:val="24"/>
        </w:rPr>
        <w:t xml:space="preserve"> including hypertension, diabe</w:t>
      </w:r>
      <w:r w:rsidR="00E7208C">
        <w:rPr>
          <w:sz w:val="24"/>
          <w:szCs w:val="24"/>
        </w:rPr>
        <w:t xml:space="preserve">tes, obesity, and </w:t>
      </w:r>
      <w:proofErr w:type="spellStart"/>
      <w:r w:rsidR="00E7208C">
        <w:rPr>
          <w:sz w:val="24"/>
          <w:szCs w:val="24"/>
        </w:rPr>
        <w:t>dyslipidaemia</w:t>
      </w:r>
      <w:r w:rsidRPr="00D1120F">
        <w:rPr>
          <w:sz w:val="24"/>
          <w:szCs w:val="24"/>
        </w:rPr>
        <w:t>are</w:t>
      </w:r>
      <w:proofErr w:type="spellEnd"/>
      <w:r w:rsidRPr="00D1120F">
        <w:rPr>
          <w:sz w:val="24"/>
          <w:szCs w:val="24"/>
        </w:rPr>
        <w:t xml:space="preserve"> frequently elevated in CKD patients and also influence the coagulation system (Rucker &amp; Tonelli, 2009).</w:t>
      </w:r>
    </w:p>
    <w:p w:rsidR="00663782" w:rsidRPr="00D1120F" w:rsidRDefault="00663782" w:rsidP="00663782">
      <w:pPr>
        <w:spacing w:line="480" w:lineRule="auto"/>
        <w:jc w:val="both"/>
        <w:rPr>
          <w:sz w:val="24"/>
          <w:szCs w:val="24"/>
        </w:rPr>
      </w:pPr>
      <w:r w:rsidRPr="00D1120F">
        <w:rPr>
          <w:sz w:val="24"/>
          <w:szCs w:val="24"/>
        </w:rPr>
        <w:t xml:space="preserve">CKD is often asymptomatic in up to 90% of patients until it reaches an advanced stage (Chadban </w:t>
      </w:r>
      <w:r w:rsidRPr="00D1120F">
        <w:rPr>
          <w:i/>
          <w:iCs/>
          <w:sz w:val="24"/>
          <w:szCs w:val="24"/>
        </w:rPr>
        <w:t>et al</w:t>
      </w:r>
      <w:r w:rsidRPr="00D1120F">
        <w:rPr>
          <w:sz w:val="24"/>
          <w:szCs w:val="24"/>
        </w:rPr>
        <w:t xml:space="preserve">., 2003; John </w:t>
      </w:r>
      <w:r w:rsidRPr="00D1120F">
        <w:rPr>
          <w:i/>
          <w:iCs/>
          <w:sz w:val="24"/>
          <w:szCs w:val="24"/>
        </w:rPr>
        <w:t>et al</w:t>
      </w:r>
      <w:r w:rsidRPr="00D1120F">
        <w:rPr>
          <w:sz w:val="24"/>
          <w:szCs w:val="24"/>
        </w:rPr>
        <w:t>., 2004). The National Kidney Foundation Kidney Disease Outcomes Quality Initiative (K/DOQI) classifies CKD into five stages based on the degree of</w:t>
      </w:r>
      <w:r w:rsidR="00E7208C">
        <w:rPr>
          <w:sz w:val="24"/>
          <w:szCs w:val="24"/>
        </w:rPr>
        <w:t xml:space="preserve"> glomerular fi</w:t>
      </w:r>
      <w:r w:rsidR="001B7D16">
        <w:rPr>
          <w:sz w:val="24"/>
          <w:szCs w:val="24"/>
        </w:rPr>
        <w:t>l</w:t>
      </w:r>
      <w:r w:rsidR="00E7208C">
        <w:rPr>
          <w:sz w:val="24"/>
          <w:szCs w:val="24"/>
        </w:rPr>
        <w:t xml:space="preserve">tration </w:t>
      </w:r>
      <w:proofErr w:type="gramStart"/>
      <w:r w:rsidR="00E7208C">
        <w:rPr>
          <w:sz w:val="24"/>
          <w:szCs w:val="24"/>
        </w:rPr>
        <w:t>rate(</w:t>
      </w:r>
      <w:proofErr w:type="gramEnd"/>
      <w:r w:rsidRPr="00D1120F">
        <w:rPr>
          <w:sz w:val="24"/>
          <w:szCs w:val="24"/>
        </w:rPr>
        <w:t>GFR</w:t>
      </w:r>
      <w:r w:rsidR="00E7208C">
        <w:rPr>
          <w:sz w:val="24"/>
          <w:szCs w:val="24"/>
        </w:rPr>
        <w:t>)</w:t>
      </w:r>
      <w:r w:rsidRPr="00D1120F">
        <w:rPr>
          <w:sz w:val="24"/>
          <w:szCs w:val="24"/>
        </w:rPr>
        <w:t xml:space="preserve"> reduction. In stages one and two, evidence of kidney damage, such as </w:t>
      </w:r>
      <w:proofErr w:type="spellStart"/>
      <w:r w:rsidRPr="00D1120F">
        <w:rPr>
          <w:sz w:val="24"/>
          <w:szCs w:val="24"/>
        </w:rPr>
        <w:t>haematuria</w:t>
      </w:r>
      <w:proofErr w:type="spellEnd"/>
      <w:r w:rsidRPr="00D1120F">
        <w:rPr>
          <w:sz w:val="24"/>
          <w:szCs w:val="24"/>
        </w:rPr>
        <w:t xml:space="preserve"> or albuminuria, should persist for at least three months (</w:t>
      </w:r>
      <w:proofErr w:type="spellStart"/>
      <w:r w:rsidRPr="00D1120F">
        <w:rPr>
          <w:sz w:val="24"/>
          <w:szCs w:val="24"/>
        </w:rPr>
        <w:t>Hallan</w:t>
      </w:r>
      <w:proofErr w:type="spellEnd"/>
      <w:r w:rsidRPr="00D1120F">
        <w:rPr>
          <w:sz w:val="24"/>
          <w:szCs w:val="24"/>
        </w:rPr>
        <w:t xml:space="preserve"> &amp; Orth, 2010). Routine examinations may reveal elevated blood urea and creatinine levels (Walker &amp;</w:t>
      </w:r>
      <w:r w:rsidR="00D96AE4">
        <w:rPr>
          <w:sz w:val="24"/>
          <w:szCs w:val="24"/>
        </w:rPr>
        <w:t xml:space="preserve"> </w:t>
      </w:r>
      <w:proofErr w:type="spellStart"/>
      <w:r w:rsidRPr="00D1120F">
        <w:rPr>
          <w:sz w:val="24"/>
          <w:szCs w:val="24"/>
        </w:rPr>
        <w:t>Colledge</w:t>
      </w:r>
      <w:proofErr w:type="spellEnd"/>
      <w:r w:rsidRPr="00D1120F">
        <w:rPr>
          <w:sz w:val="24"/>
          <w:szCs w:val="24"/>
        </w:rPr>
        <w:t xml:space="preserve">, 2013). CKD is also associated with a range of clinical complications, including fluid and electrolyte imbalances, metabolic acidosis, </w:t>
      </w:r>
      <w:proofErr w:type="spellStart"/>
      <w:r w:rsidRPr="00D1120F">
        <w:rPr>
          <w:sz w:val="24"/>
          <w:szCs w:val="24"/>
        </w:rPr>
        <w:t>anaemia</w:t>
      </w:r>
      <w:proofErr w:type="spellEnd"/>
      <w:r w:rsidRPr="00D1120F">
        <w:rPr>
          <w:sz w:val="24"/>
          <w:szCs w:val="24"/>
        </w:rPr>
        <w:t xml:space="preserve">, hypertension, hypophosphatemia with bone disease (Zhang </w:t>
      </w:r>
      <w:r w:rsidRPr="00D1120F">
        <w:rPr>
          <w:i/>
          <w:iCs/>
          <w:sz w:val="24"/>
          <w:szCs w:val="24"/>
        </w:rPr>
        <w:t>et al</w:t>
      </w:r>
      <w:r w:rsidRPr="00D1120F">
        <w:rPr>
          <w:sz w:val="24"/>
          <w:szCs w:val="24"/>
        </w:rPr>
        <w:t>., 2012), and endocrine disturbances (</w:t>
      </w:r>
      <w:proofErr w:type="spellStart"/>
      <w:r w:rsidRPr="00D1120F">
        <w:rPr>
          <w:sz w:val="24"/>
          <w:szCs w:val="24"/>
        </w:rPr>
        <w:t>Niemczyk</w:t>
      </w:r>
      <w:proofErr w:type="spellEnd"/>
      <w:r w:rsidRPr="00D1120F">
        <w:rPr>
          <w:sz w:val="24"/>
          <w:szCs w:val="24"/>
        </w:rPr>
        <w:t xml:space="preserve"> </w:t>
      </w:r>
      <w:r w:rsidRPr="00D1120F">
        <w:rPr>
          <w:i/>
          <w:iCs/>
          <w:sz w:val="24"/>
          <w:szCs w:val="24"/>
        </w:rPr>
        <w:t>et al</w:t>
      </w:r>
      <w:r w:rsidRPr="00D1120F">
        <w:rPr>
          <w:sz w:val="24"/>
          <w:szCs w:val="24"/>
        </w:rPr>
        <w:t>., 2012).</w:t>
      </w:r>
    </w:p>
    <w:p w:rsidR="00663782" w:rsidRPr="00D1120F" w:rsidRDefault="00663782" w:rsidP="00663782">
      <w:pPr>
        <w:spacing w:line="480" w:lineRule="auto"/>
        <w:jc w:val="both"/>
        <w:rPr>
          <w:sz w:val="24"/>
          <w:szCs w:val="24"/>
        </w:rPr>
      </w:pPr>
      <w:r w:rsidRPr="00D1120F">
        <w:rPr>
          <w:sz w:val="24"/>
          <w:szCs w:val="24"/>
        </w:rPr>
        <w:t xml:space="preserve">CKD is particularly burdensome in developing countries, such as Nigeria, where access to adequate treatment is limited due to the high cost and complexity of care. The disease adversely affects the </w:t>
      </w:r>
      <w:proofErr w:type="spellStart"/>
      <w:r w:rsidRPr="00D1120F">
        <w:rPr>
          <w:sz w:val="24"/>
          <w:szCs w:val="24"/>
        </w:rPr>
        <w:t>haematopoietic</w:t>
      </w:r>
      <w:proofErr w:type="spellEnd"/>
      <w:r w:rsidRPr="00D1120F">
        <w:rPr>
          <w:sz w:val="24"/>
          <w:szCs w:val="24"/>
        </w:rPr>
        <w:t xml:space="preserve"> system, with </w:t>
      </w:r>
      <w:proofErr w:type="spellStart"/>
      <w:r w:rsidRPr="00D1120F">
        <w:rPr>
          <w:sz w:val="24"/>
          <w:szCs w:val="24"/>
        </w:rPr>
        <w:t>anaemia</w:t>
      </w:r>
      <w:proofErr w:type="spellEnd"/>
      <w:r w:rsidRPr="00D1120F">
        <w:rPr>
          <w:sz w:val="24"/>
          <w:szCs w:val="24"/>
        </w:rPr>
        <w:t xml:space="preserve"> being the most common clinical manifestation, significantly contributing to morbidity and mortality (Means </w:t>
      </w:r>
      <w:r w:rsidRPr="00D1120F">
        <w:rPr>
          <w:i/>
          <w:iCs/>
          <w:sz w:val="24"/>
          <w:szCs w:val="24"/>
        </w:rPr>
        <w:t>et al</w:t>
      </w:r>
      <w:r w:rsidRPr="00D1120F">
        <w:rPr>
          <w:sz w:val="24"/>
          <w:szCs w:val="24"/>
        </w:rPr>
        <w:t xml:space="preserve">., 2009). As renal function deteriorates, </w:t>
      </w:r>
      <w:proofErr w:type="spellStart"/>
      <w:r w:rsidRPr="00D1120F">
        <w:rPr>
          <w:sz w:val="24"/>
          <w:szCs w:val="24"/>
        </w:rPr>
        <w:t>anaemia</w:t>
      </w:r>
      <w:proofErr w:type="spellEnd"/>
      <w:r w:rsidRPr="00D1120F">
        <w:rPr>
          <w:sz w:val="24"/>
          <w:szCs w:val="24"/>
        </w:rPr>
        <w:t xml:space="preserve"> tends to worsen. Among </w:t>
      </w:r>
      <w:proofErr w:type="spellStart"/>
      <w:r w:rsidRPr="00D1120F">
        <w:rPr>
          <w:sz w:val="24"/>
          <w:szCs w:val="24"/>
        </w:rPr>
        <w:t>haematological</w:t>
      </w:r>
      <w:proofErr w:type="spellEnd"/>
      <w:r w:rsidRPr="00D1120F">
        <w:rPr>
          <w:sz w:val="24"/>
          <w:szCs w:val="24"/>
        </w:rPr>
        <w:t xml:space="preserve"> parameters, </w:t>
      </w:r>
      <w:proofErr w:type="spellStart"/>
      <w:r w:rsidRPr="00D1120F">
        <w:rPr>
          <w:sz w:val="24"/>
          <w:szCs w:val="24"/>
        </w:rPr>
        <w:t>haemoglobin</w:t>
      </w:r>
      <w:proofErr w:type="spellEnd"/>
      <w:r w:rsidR="001B7D16">
        <w:rPr>
          <w:sz w:val="24"/>
          <w:szCs w:val="24"/>
        </w:rPr>
        <w:t xml:space="preserve"> </w:t>
      </w:r>
      <w:r w:rsidRPr="00D1120F">
        <w:rPr>
          <w:sz w:val="24"/>
          <w:szCs w:val="24"/>
        </w:rPr>
        <w:t>concentration and red blood cell indices are of</w:t>
      </w:r>
      <w:r w:rsidR="00E7208C">
        <w:rPr>
          <w:sz w:val="24"/>
          <w:szCs w:val="24"/>
        </w:rPr>
        <w:t xml:space="preserve">ten most severely affected. </w:t>
      </w:r>
      <w:r w:rsidRPr="00D1120F">
        <w:rPr>
          <w:sz w:val="24"/>
          <w:szCs w:val="24"/>
        </w:rPr>
        <w:t xml:space="preserve">Dialysis is a vital therapeutic intervention that removes urea and other toxic substances from the bloodstream while also correcting electrolyte imbalances (Macedo &amp; Mehta, 2016). Among the types of dialysis, </w:t>
      </w:r>
      <w:proofErr w:type="spellStart"/>
      <w:r w:rsidRPr="00D1120F">
        <w:rPr>
          <w:sz w:val="24"/>
          <w:szCs w:val="24"/>
        </w:rPr>
        <w:lastRenderedPageBreak/>
        <w:t>haemodialysis</w:t>
      </w:r>
      <w:proofErr w:type="spellEnd"/>
      <w:r w:rsidRPr="00D1120F">
        <w:rPr>
          <w:sz w:val="24"/>
          <w:szCs w:val="24"/>
        </w:rPr>
        <w:t xml:space="preserve"> is the more commonly employed modality. It involves circulating the patient’s blood through an extracorporeal circuit and passing it over semipermeable artificial membranes, allowing exchange with a dialysate solution (Murray </w:t>
      </w:r>
      <w:r w:rsidRPr="00D1120F">
        <w:rPr>
          <w:i/>
          <w:iCs/>
          <w:sz w:val="24"/>
          <w:szCs w:val="24"/>
        </w:rPr>
        <w:t>et</w:t>
      </w:r>
      <w:r w:rsidR="00995461">
        <w:rPr>
          <w:i/>
          <w:iCs/>
          <w:sz w:val="24"/>
          <w:szCs w:val="24"/>
        </w:rPr>
        <w:t xml:space="preserve"> </w:t>
      </w:r>
      <w:r w:rsidRPr="00D1120F">
        <w:rPr>
          <w:i/>
          <w:iCs/>
          <w:sz w:val="24"/>
          <w:szCs w:val="24"/>
        </w:rPr>
        <w:t>al</w:t>
      </w:r>
      <w:r w:rsidRPr="00D1120F">
        <w:rPr>
          <w:sz w:val="24"/>
          <w:szCs w:val="24"/>
        </w:rPr>
        <w:t xml:space="preserve">., 2009). While both </w:t>
      </w:r>
      <w:proofErr w:type="spellStart"/>
      <w:r w:rsidRPr="00D1120F">
        <w:rPr>
          <w:sz w:val="24"/>
          <w:szCs w:val="24"/>
        </w:rPr>
        <w:t>haemodialysis</w:t>
      </w:r>
      <w:proofErr w:type="spellEnd"/>
      <w:r w:rsidRPr="00D1120F">
        <w:rPr>
          <w:sz w:val="24"/>
          <w:szCs w:val="24"/>
        </w:rPr>
        <w:t xml:space="preserve"> and peritoneal dialysis are effective in managing renal failure, they can induce alterations in blood components. The degree and nature of these effects are influenced by several physiological and non-physiological factors, including age, sex, ethnicity, muscle activity, posture during dialysis, and the duration and type of dialysis therapy (Fischbach &amp; Dunning, 2009).</w:t>
      </w:r>
    </w:p>
    <w:p w:rsidR="00663782" w:rsidRPr="00D1120F" w:rsidRDefault="00663782" w:rsidP="00663782">
      <w:pPr>
        <w:spacing w:line="480" w:lineRule="auto"/>
        <w:jc w:val="both"/>
        <w:rPr>
          <w:sz w:val="24"/>
          <w:szCs w:val="24"/>
        </w:rPr>
      </w:pPr>
      <w:proofErr w:type="spellStart"/>
      <w:r w:rsidRPr="00D1120F">
        <w:rPr>
          <w:sz w:val="24"/>
          <w:szCs w:val="24"/>
        </w:rPr>
        <w:t>Haemodialysis</w:t>
      </w:r>
      <w:proofErr w:type="spellEnd"/>
      <w:r w:rsidRPr="00D1120F">
        <w:rPr>
          <w:sz w:val="24"/>
          <w:szCs w:val="24"/>
        </w:rPr>
        <w:t xml:space="preserve"> (HD) has become a cornerstone in the management of advanced CKD, alleviating uremic symptoms and maintaining fluid and electrolyte balance. Despite its clear therapeutic benefits, </w:t>
      </w:r>
      <w:proofErr w:type="spellStart"/>
      <w:r w:rsidRPr="00D1120F">
        <w:rPr>
          <w:sz w:val="24"/>
          <w:szCs w:val="24"/>
        </w:rPr>
        <w:t>haem</w:t>
      </w:r>
      <w:r w:rsidR="00E7208C">
        <w:rPr>
          <w:sz w:val="24"/>
          <w:szCs w:val="24"/>
        </w:rPr>
        <w:t>odialysis</w:t>
      </w:r>
      <w:proofErr w:type="spellEnd"/>
      <w:r w:rsidR="00E7208C">
        <w:rPr>
          <w:sz w:val="24"/>
          <w:szCs w:val="24"/>
        </w:rPr>
        <w:t xml:space="preserve"> can affect </w:t>
      </w:r>
      <w:proofErr w:type="spellStart"/>
      <w:r w:rsidR="00E7208C">
        <w:rPr>
          <w:sz w:val="24"/>
          <w:szCs w:val="24"/>
        </w:rPr>
        <w:t>haemostatic</w:t>
      </w:r>
      <w:proofErr w:type="spellEnd"/>
      <w:r w:rsidRPr="00D1120F">
        <w:rPr>
          <w:sz w:val="24"/>
          <w:szCs w:val="24"/>
        </w:rPr>
        <w:t xml:space="preserve"> parameters, potentially increasing the risk of bleeding or thrombotic events (Ye </w:t>
      </w:r>
      <w:r w:rsidRPr="00D1120F">
        <w:rPr>
          <w:i/>
          <w:iCs/>
          <w:sz w:val="24"/>
          <w:szCs w:val="24"/>
        </w:rPr>
        <w:t>et al</w:t>
      </w:r>
      <w:r w:rsidRPr="00D1120F">
        <w:rPr>
          <w:sz w:val="24"/>
          <w:szCs w:val="24"/>
        </w:rPr>
        <w:t xml:space="preserve">., 2020). The relationship between renal dysfunction, the </w:t>
      </w:r>
      <w:proofErr w:type="spellStart"/>
      <w:r w:rsidRPr="00D1120F">
        <w:rPr>
          <w:sz w:val="24"/>
          <w:szCs w:val="24"/>
        </w:rPr>
        <w:t>haemodialysis</w:t>
      </w:r>
      <w:proofErr w:type="spellEnd"/>
      <w:r w:rsidRPr="00D1120F">
        <w:rPr>
          <w:sz w:val="24"/>
          <w:szCs w:val="24"/>
        </w:rPr>
        <w:t xml:space="preserve"> process, and </w:t>
      </w:r>
      <w:proofErr w:type="spellStart"/>
      <w:r w:rsidRPr="00D1120F">
        <w:rPr>
          <w:sz w:val="24"/>
          <w:szCs w:val="24"/>
        </w:rPr>
        <w:t>haemostatic</w:t>
      </w:r>
      <w:proofErr w:type="spellEnd"/>
      <w:r w:rsidRPr="00D1120F">
        <w:rPr>
          <w:sz w:val="24"/>
          <w:szCs w:val="24"/>
        </w:rPr>
        <w:t xml:space="preserve"> alterations is complex and not yet fully elucidated.</w:t>
      </w:r>
    </w:p>
    <w:p w:rsidR="00663782" w:rsidRPr="00D1120F" w:rsidRDefault="00663782" w:rsidP="00663782">
      <w:pPr>
        <w:spacing w:line="480" w:lineRule="auto"/>
        <w:jc w:val="both"/>
        <w:rPr>
          <w:sz w:val="24"/>
          <w:szCs w:val="24"/>
        </w:rPr>
      </w:pPr>
      <w:r w:rsidRPr="00D1120F">
        <w:rPr>
          <w:sz w:val="24"/>
          <w:szCs w:val="24"/>
        </w:rPr>
        <w:t>As a renal replacement therapy, HD provides long-term management for patients with end-stage renal disease (ESRD). The procedure filters blood through a semipermeable membrane to remove toxic substances and correct e</w:t>
      </w:r>
      <w:r w:rsidR="001C6863">
        <w:rPr>
          <w:sz w:val="24"/>
          <w:szCs w:val="24"/>
        </w:rPr>
        <w:t>lectrolyte disturbances (</w:t>
      </w:r>
      <w:proofErr w:type="spellStart"/>
      <w:r w:rsidR="001C6863">
        <w:rPr>
          <w:sz w:val="24"/>
          <w:szCs w:val="24"/>
        </w:rPr>
        <w:t>Sudoyo</w:t>
      </w:r>
      <w:proofErr w:type="spellEnd"/>
      <w:r w:rsidR="00995461">
        <w:rPr>
          <w:sz w:val="24"/>
          <w:szCs w:val="24"/>
        </w:rPr>
        <w:t xml:space="preserve"> </w:t>
      </w:r>
      <w:r w:rsidRPr="00D1120F">
        <w:rPr>
          <w:i/>
          <w:iCs/>
          <w:sz w:val="24"/>
          <w:szCs w:val="24"/>
        </w:rPr>
        <w:t>et al</w:t>
      </w:r>
      <w:r w:rsidRPr="00D1120F">
        <w:rPr>
          <w:sz w:val="24"/>
          <w:szCs w:val="24"/>
        </w:rPr>
        <w:t xml:space="preserve">., 2006). Chronic </w:t>
      </w:r>
      <w:proofErr w:type="spellStart"/>
      <w:r w:rsidRPr="00D1120F">
        <w:rPr>
          <w:sz w:val="24"/>
          <w:szCs w:val="24"/>
        </w:rPr>
        <w:t>uraemia</w:t>
      </w:r>
      <w:proofErr w:type="spellEnd"/>
      <w:r w:rsidRPr="00D1120F">
        <w:rPr>
          <w:sz w:val="24"/>
          <w:szCs w:val="24"/>
        </w:rPr>
        <w:t xml:space="preserve"> itself can cause functional platelet defects, which are only partially corrected by repeated </w:t>
      </w:r>
      <w:proofErr w:type="spellStart"/>
      <w:r w:rsidRPr="00D1120F">
        <w:rPr>
          <w:sz w:val="24"/>
          <w:szCs w:val="24"/>
        </w:rPr>
        <w:t>haemodialysis</w:t>
      </w:r>
      <w:proofErr w:type="spellEnd"/>
      <w:r w:rsidRPr="00D1120F">
        <w:rPr>
          <w:sz w:val="24"/>
          <w:szCs w:val="24"/>
        </w:rPr>
        <w:t xml:space="preserve"> (Mohamed </w:t>
      </w:r>
      <w:r w:rsidRPr="00D1120F">
        <w:rPr>
          <w:i/>
          <w:iCs/>
          <w:sz w:val="24"/>
          <w:szCs w:val="24"/>
        </w:rPr>
        <w:t>et</w:t>
      </w:r>
      <w:r w:rsidR="00743095">
        <w:rPr>
          <w:i/>
          <w:iCs/>
          <w:sz w:val="24"/>
          <w:szCs w:val="24"/>
        </w:rPr>
        <w:t xml:space="preserve"> </w:t>
      </w:r>
      <w:r w:rsidRPr="00D1120F">
        <w:rPr>
          <w:i/>
          <w:iCs/>
          <w:sz w:val="24"/>
          <w:szCs w:val="24"/>
        </w:rPr>
        <w:t>al</w:t>
      </w:r>
      <w:r w:rsidRPr="00D1120F">
        <w:rPr>
          <w:sz w:val="24"/>
          <w:szCs w:val="24"/>
        </w:rPr>
        <w:t xml:space="preserve">., 2008). Additionally, systemic heparinization during HD may exacerbate </w:t>
      </w:r>
      <w:proofErr w:type="spellStart"/>
      <w:r w:rsidRPr="00D1120F">
        <w:rPr>
          <w:sz w:val="24"/>
          <w:szCs w:val="24"/>
        </w:rPr>
        <w:t>haemostatic</w:t>
      </w:r>
      <w:proofErr w:type="spellEnd"/>
      <w:r w:rsidRPr="00D1120F">
        <w:rPr>
          <w:sz w:val="24"/>
          <w:szCs w:val="24"/>
        </w:rPr>
        <w:t xml:space="preserve"> defects and combined with the high blood flow through arteriovenous fistulas, can result in prolonged bleeding from the puncture site (</w:t>
      </w:r>
      <w:proofErr w:type="spellStart"/>
      <w:r w:rsidRPr="00D1120F">
        <w:rPr>
          <w:sz w:val="24"/>
          <w:szCs w:val="24"/>
        </w:rPr>
        <w:t>Hernaningsih</w:t>
      </w:r>
      <w:proofErr w:type="spellEnd"/>
      <w:r w:rsidR="00995461">
        <w:rPr>
          <w:sz w:val="24"/>
          <w:szCs w:val="24"/>
        </w:rPr>
        <w:t xml:space="preserve"> </w:t>
      </w:r>
      <w:r w:rsidRPr="00D1120F">
        <w:rPr>
          <w:i/>
          <w:iCs/>
          <w:sz w:val="24"/>
          <w:szCs w:val="24"/>
        </w:rPr>
        <w:t>et al</w:t>
      </w:r>
      <w:r w:rsidRPr="00D1120F">
        <w:rPr>
          <w:sz w:val="24"/>
          <w:szCs w:val="24"/>
        </w:rPr>
        <w:t>., 2019). Bleeding complications are clinically significant, contributing to morbidity and mortality, and blood transfusions may lead to alloimmunization, thereby limiting transplant options (Kim, 2003).</w:t>
      </w:r>
    </w:p>
    <w:p w:rsidR="00663782" w:rsidRPr="00D1120F" w:rsidRDefault="00663782" w:rsidP="00663782">
      <w:pPr>
        <w:spacing w:line="480" w:lineRule="auto"/>
        <w:jc w:val="both"/>
        <w:rPr>
          <w:b/>
          <w:sz w:val="24"/>
          <w:szCs w:val="24"/>
        </w:rPr>
      </w:pPr>
      <w:r w:rsidRPr="00D1120F">
        <w:rPr>
          <w:sz w:val="24"/>
          <w:szCs w:val="24"/>
        </w:rPr>
        <w:lastRenderedPageBreak/>
        <w:t>Anticoagulation is essential during HD to prevent clot formation within the extracorporeal circuit. While various anticoagulation strategies have been investigated, unfractionated heparin (UFH), owing to its ease of administration and high molecular weight, remains the standard anticoagulant (</w:t>
      </w:r>
      <w:proofErr w:type="spellStart"/>
      <w:r w:rsidRPr="00D1120F">
        <w:rPr>
          <w:sz w:val="24"/>
          <w:szCs w:val="24"/>
        </w:rPr>
        <w:t>Lohr</w:t>
      </w:r>
      <w:proofErr w:type="spellEnd"/>
      <w:r w:rsidRPr="00D1120F">
        <w:rPr>
          <w:sz w:val="24"/>
          <w:szCs w:val="24"/>
        </w:rPr>
        <w:t xml:space="preserve"> &amp; Schwab, 2008). Although </w:t>
      </w:r>
      <w:proofErr w:type="spellStart"/>
      <w:r w:rsidRPr="00D1120F">
        <w:rPr>
          <w:sz w:val="24"/>
          <w:szCs w:val="24"/>
        </w:rPr>
        <w:t>haemodialysis</w:t>
      </w:r>
      <w:proofErr w:type="spellEnd"/>
      <w:r w:rsidRPr="00D1120F">
        <w:rPr>
          <w:sz w:val="24"/>
          <w:szCs w:val="24"/>
        </w:rPr>
        <w:t xml:space="preserve"> can partially correct abnormal </w:t>
      </w:r>
      <w:proofErr w:type="spellStart"/>
      <w:r w:rsidRPr="00D1120F">
        <w:rPr>
          <w:sz w:val="24"/>
          <w:szCs w:val="24"/>
        </w:rPr>
        <w:t>haemostasis</w:t>
      </w:r>
      <w:proofErr w:type="spellEnd"/>
      <w:r w:rsidRPr="00D1120F">
        <w:rPr>
          <w:sz w:val="24"/>
          <w:szCs w:val="24"/>
        </w:rPr>
        <w:t xml:space="preserve"> in </w:t>
      </w:r>
      <w:proofErr w:type="spellStart"/>
      <w:r w:rsidRPr="00D1120F">
        <w:rPr>
          <w:sz w:val="24"/>
          <w:szCs w:val="24"/>
        </w:rPr>
        <w:t>uraemic</w:t>
      </w:r>
      <w:proofErr w:type="spellEnd"/>
      <w:r w:rsidRPr="00D1120F">
        <w:rPr>
          <w:sz w:val="24"/>
          <w:szCs w:val="24"/>
        </w:rPr>
        <w:t xml:space="preserve"> patients, heparinization increases the risk of bleeding. Coagulation parameters, such as prothrombin time (PT), activated partial thromboplastin time (APTT), and fibrinogen levels, are routinely used to assess the extrinsic, intrinsic, and common pathways of the clotting cascade (</w:t>
      </w:r>
      <w:proofErr w:type="spellStart"/>
      <w:r w:rsidRPr="00D1120F">
        <w:rPr>
          <w:sz w:val="24"/>
          <w:szCs w:val="24"/>
        </w:rPr>
        <w:t>Hernaningsih</w:t>
      </w:r>
      <w:proofErr w:type="spellEnd"/>
      <w:r w:rsidR="00995461">
        <w:rPr>
          <w:sz w:val="24"/>
          <w:szCs w:val="24"/>
        </w:rPr>
        <w:t xml:space="preserve"> </w:t>
      </w:r>
      <w:r w:rsidRPr="00D1120F">
        <w:rPr>
          <w:i/>
          <w:iCs/>
          <w:sz w:val="24"/>
          <w:szCs w:val="24"/>
        </w:rPr>
        <w:t>et al</w:t>
      </w:r>
      <w:r w:rsidRPr="00D1120F">
        <w:rPr>
          <w:sz w:val="24"/>
          <w:szCs w:val="24"/>
        </w:rPr>
        <w:t xml:space="preserve">., 2019). Intravascular coagulation and thrombotic complications are associated with increased fibrinolysis and elevated D-dimer levels, a degradation product of cross-linked fibrin. Notably, D-dimer concentrations have been shown to correlate with the degree of renal impairment. Recent research has further demonstrated that during </w:t>
      </w:r>
      <w:proofErr w:type="spellStart"/>
      <w:r w:rsidRPr="00D1120F">
        <w:rPr>
          <w:sz w:val="24"/>
          <w:szCs w:val="24"/>
        </w:rPr>
        <w:t>haemodialysis</w:t>
      </w:r>
      <w:proofErr w:type="spellEnd"/>
      <w:r w:rsidRPr="00D1120F">
        <w:rPr>
          <w:sz w:val="24"/>
          <w:szCs w:val="24"/>
        </w:rPr>
        <w:t xml:space="preserve">, high levels of coagulation activation markers are associated with lower normal and immature platelet counts, highlighting the delicate balance between </w:t>
      </w:r>
      <w:proofErr w:type="spellStart"/>
      <w:r w:rsidRPr="00D1120F">
        <w:rPr>
          <w:sz w:val="24"/>
          <w:szCs w:val="24"/>
        </w:rPr>
        <w:t>haemostasis</w:t>
      </w:r>
      <w:proofErr w:type="spellEnd"/>
      <w:r w:rsidRPr="00D1120F">
        <w:rPr>
          <w:sz w:val="24"/>
          <w:szCs w:val="24"/>
        </w:rPr>
        <w:t xml:space="preserve"> and anticoagulation in this patient population (</w:t>
      </w:r>
      <w:proofErr w:type="spellStart"/>
      <w:r w:rsidRPr="00D1120F">
        <w:rPr>
          <w:sz w:val="24"/>
          <w:szCs w:val="24"/>
        </w:rPr>
        <w:t>Hazae</w:t>
      </w:r>
      <w:proofErr w:type="spellEnd"/>
      <w:r w:rsidR="00995461">
        <w:rPr>
          <w:sz w:val="24"/>
          <w:szCs w:val="24"/>
        </w:rPr>
        <w:t xml:space="preserve"> </w:t>
      </w:r>
      <w:r w:rsidRPr="00D1120F">
        <w:rPr>
          <w:i/>
          <w:iCs/>
          <w:sz w:val="24"/>
          <w:szCs w:val="24"/>
        </w:rPr>
        <w:t>et al</w:t>
      </w:r>
      <w:r w:rsidRPr="00D1120F">
        <w:rPr>
          <w:sz w:val="24"/>
          <w:szCs w:val="24"/>
        </w:rPr>
        <w:t>., 2024).</w:t>
      </w:r>
    </w:p>
    <w:p w:rsidR="003C42C2" w:rsidRPr="00D1120F" w:rsidRDefault="004105C9" w:rsidP="003C42C2">
      <w:pPr>
        <w:spacing w:line="480" w:lineRule="auto"/>
        <w:jc w:val="both"/>
        <w:rPr>
          <w:sz w:val="24"/>
          <w:szCs w:val="24"/>
        </w:rPr>
      </w:pPr>
      <w:r w:rsidRPr="00D1120F">
        <w:rPr>
          <w:color w:val="1D2228"/>
          <w:sz w:val="24"/>
          <w:szCs w:val="24"/>
        </w:rPr>
        <w:t>Inve</w:t>
      </w:r>
      <w:r w:rsidR="003C42C2">
        <w:rPr>
          <w:color w:val="1D2228"/>
          <w:sz w:val="24"/>
          <w:szCs w:val="24"/>
        </w:rPr>
        <w:t>stigating the</w:t>
      </w:r>
      <w:r w:rsidRPr="00D1120F">
        <w:rPr>
          <w:color w:val="1D2228"/>
          <w:sz w:val="24"/>
          <w:szCs w:val="24"/>
        </w:rPr>
        <w:t xml:space="preserve"> </w:t>
      </w:r>
      <w:proofErr w:type="spellStart"/>
      <w:r w:rsidRPr="00D1120F">
        <w:rPr>
          <w:color w:val="1D2228"/>
          <w:sz w:val="24"/>
          <w:szCs w:val="24"/>
        </w:rPr>
        <w:t>haemostatic</w:t>
      </w:r>
      <w:proofErr w:type="spellEnd"/>
      <w:r w:rsidRPr="00D1120F">
        <w:rPr>
          <w:color w:val="1D2228"/>
          <w:sz w:val="24"/>
          <w:szCs w:val="24"/>
        </w:rPr>
        <w:t xml:space="preserve"> alterations associated with </w:t>
      </w:r>
      <w:proofErr w:type="spellStart"/>
      <w:r w:rsidRPr="00D1120F">
        <w:rPr>
          <w:color w:val="1D2228"/>
          <w:sz w:val="24"/>
          <w:szCs w:val="24"/>
        </w:rPr>
        <w:t>haemodialysis</w:t>
      </w:r>
      <w:proofErr w:type="spellEnd"/>
      <w:r w:rsidRPr="00D1120F">
        <w:rPr>
          <w:color w:val="1D2228"/>
          <w:sz w:val="24"/>
          <w:szCs w:val="24"/>
        </w:rPr>
        <w:t xml:space="preserve"> is essential for improving the clinical management of CKD. A deeper understanding of these changes enables the refinement of treatment protocols, enhances patient safety, and contributes to better long-term outcomes. </w:t>
      </w:r>
    </w:p>
    <w:p w:rsidR="00FA6CE4" w:rsidRPr="00D1120F" w:rsidRDefault="00FA6CE4" w:rsidP="00FA6CE4">
      <w:pPr>
        <w:shd w:val="clear" w:color="auto" w:fill="FFFFFF"/>
        <w:spacing w:line="480" w:lineRule="auto"/>
        <w:jc w:val="both"/>
        <w:rPr>
          <w:color w:val="1D2228"/>
          <w:sz w:val="24"/>
          <w:szCs w:val="24"/>
        </w:rPr>
      </w:pPr>
      <w:r w:rsidRPr="00D1120F">
        <w:rPr>
          <w:b/>
          <w:color w:val="1D2228"/>
          <w:sz w:val="24"/>
          <w:szCs w:val="24"/>
        </w:rPr>
        <w:t>Aim of the Study</w:t>
      </w:r>
    </w:p>
    <w:p w:rsidR="00FA6CE4" w:rsidRPr="00D1120F" w:rsidRDefault="00FA6CE4" w:rsidP="00FA6CE4">
      <w:pPr>
        <w:shd w:val="clear" w:color="auto" w:fill="FFFFFF"/>
        <w:spacing w:line="480" w:lineRule="auto"/>
        <w:jc w:val="both"/>
        <w:rPr>
          <w:b/>
          <w:color w:val="1D2228"/>
          <w:sz w:val="24"/>
          <w:szCs w:val="24"/>
        </w:rPr>
      </w:pPr>
      <w:r w:rsidRPr="00D1120F">
        <w:rPr>
          <w:color w:val="1D2228"/>
          <w:sz w:val="24"/>
          <w:szCs w:val="24"/>
        </w:rPr>
        <w:t xml:space="preserve">To evaluate the impact of </w:t>
      </w:r>
      <w:proofErr w:type="spellStart"/>
      <w:r w:rsidRPr="00D1120F">
        <w:rPr>
          <w:color w:val="1D2228"/>
          <w:sz w:val="24"/>
          <w:szCs w:val="24"/>
        </w:rPr>
        <w:t>haemodialysis</w:t>
      </w:r>
      <w:proofErr w:type="spellEnd"/>
      <w:r w:rsidRPr="00D1120F">
        <w:rPr>
          <w:color w:val="1D2228"/>
          <w:sz w:val="24"/>
          <w:szCs w:val="24"/>
        </w:rPr>
        <w:t xml:space="preserve"> on</w:t>
      </w:r>
      <w:r w:rsidR="003C42C2">
        <w:rPr>
          <w:color w:val="1D2228"/>
          <w:sz w:val="24"/>
          <w:szCs w:val="24"/>
        </w:rPr>
        <w:t xml:space="preserve"> some</w:t>
      </w:r>
      <w:r w:rsidRPr="00D1120F">
        <w:rPr>
          <w:color w:val="1D2228"/>
          <w:sz w:val="24"/>
          <w:szCs w:val="24"/>
        </w:rPr>
        <w:t xml:space="preserve"> coagulation parameters, including age-related variations, among patients with Chronic Kidney Disease (CKD) attending a dialysis </w:t>
      </w:r>
      <w:proofErr w:type="spellStart"/>
      <w:r w:rsidRPr="00D1120F">
        <w:rPr>
          <w:color w:val="1D2228"/>
          <w:sz w:val="24"/>
          <w:szCs w:val="24"/>
        </w:rPr>
        <w:t>centre</w:t>
      </w:r>
      <w:proofErr w:type="spellEnd"/>
      <w:r w:rsidRPr="00D1120F">
        <w:rPr>
          <w:color w:val="1D2228"/>
          <w:sz w:val="24"/>
          <w:szCs w:val="24"/>
        </w:rPr>
        <w:t xml:space="preserve"> in Southern Nigeria.</w:t>
      </w:r>
    </w:p>
    <w:p w:rsidR="005914E2" w:rsidRPr="00D1120F" w:rsidRDefault="00FA6CE4" w:rsidP="00FA6CE4">
      <w:pPr>
        <w:shd w:val="clear" w:color="auto" w:fill="FFFFFF"/>
        <w:spacing w:line="480" w:lineRule="auto"/>
        <w:jc w:val="both"/>
        <w:rPr>
          <w:sz w:val="24"/>
          <w:szCs w:val="24"/>
        </w:rPr>
      </w:pPr>
      <w:r w:rsidRPr="00D1120F">
        <w:rPr>
          <w:b/>
          <w:color w:val="1D2228"/>
          <w:sz w:val="24"/>
          <w:szCs w:val="24"/>
        </w:rPr>
        <w:t xml:space="preserve"> Specific Objectives of the Study</w:t>
      </w:r>
    </w:p>
    <w:p w:rsidR="00FA6CE4" w:rsidRPr="00D1120F" w:rsidRDefault="00FA6CE4" w:rsidP="00FA6CE4">
      <w:pPr>
        <w:spacing w:line="480" w:lineRule="auto"/>
        <w:jc w:val="both"/>
        <w:rPr>
          <w:sz w:val="24"/>
          <w:szCs w:val="24"/>
        </w:rPr>
      </w:pPr>
      <w:r w:rsidRPr="00D1120F">
        <w:rPr>
          <w:sz w:val="24"/>
          <w:szCs w:val="24"/>
        </w:rPr>
        <w:lastRenderedPageBreak/>
        <w:t>1.    To assess the pre- and post-</w:t>
      </w:r>
      <w:proofErr w:type="spellStart"/>
      <w:r w:rsidRPr="00D1120F">
        <w:rPr>
          <w:sz w:val="24"/>
          <w:szCs w:val="24"/>
        </w:rPr>
        <w:t>haemodialysis</w:t>
      </w:r>
      <w:proofErr w:type="spellEnd"/>
      <w:r w:rsidRPr="00D1120F">
        <w:rPr>
          <w:sz w:val="24"/>
          <w:szCs w:val="24"/>
        </w:rPr>
        <w:t xml:space="preserve"> changes in coagulation parameters (Prothrombin Time, Activated Partial Thromboplastin Time, and International </w:t>
      </w:r>
      <w:proofErr w:type="spellStart"/>
      <w:r w:rsidRPr="00D1120F">
        <w:rPr>
          <w:sz w:val="24"/>
          <w:szCs w:val="24"/>
        </w:rPr>
        <w:t>Normalised</w:t>
      </w:r>
      <w:proofErr w:type="spellEnd"/>
      <w:r w:rsidRPr="00D1120F">
        <w:rPr>
          <w:sz w:val="24"/>
          <w:szCs w:val="24"/>
        </w:rPr>
        <w:t xml:space="preserve"> Ratio) among CKD patients</w:t>
      </w:r>
    </w:p>
    <w:p w:rsidR="005914E2" w:rsidRPr="003C42C2" w:rsidRDefault="00FA6CE4" w:rsidP="005914E2">
      <w:pPr>
        <w:spacing w:line="480" w:lineRule="auto"/>
        <w:jc w:val="both"/>
        <w:rPr>
          <w:b/>
          <w:sz w:val="24"/>
          <w:szCs w:val="24"/>
        </w:rPr>
      </w:pPr>
      <w:r w:rsidRPr="00D1120F">
        <w:rPr>
          <w:sz w:val="24"/>
          <w:szCs w:val="24"/>
        </w:rPr>
        <w:t xml:space="preserve">2.  To determine age-related variations in coagulation parameters before and after </w:t>
      </w:r>
      <w:proofErr w:type="spellStart"/>
      <w:r w:rsidRPr="00D1120F">
        <w:rPr>
          <w:sz w:val="24"/>
          <w:szCs w:val="24"/>
        </w:rPr>
        <w:t>haemodialysis</w:t>
      </w:r>
      <w:proofErr w:type="spellEnd"/>
      <w:r w:rsidRPr="00D1120F">
        <w:rPr>
          <w:sz w:val="24"/>
          <w:szCs w:val="24"/>
        </w:rPr>
        <w:t xml:space="preserve"> among CKD patients.</w:t>
      </w:r>
    </w:p>
    <w:p w:rsidR="005914E2" w:rsidRPr="00D1120F" w:rsidRDefault="005914E2" w:rsidP="00047CAC">
      <w:pPr>
        <w:shd w:val="clear" w:color="auto" w:fill="FFFFFF"/>
        <w:spacing w:line="480" w:lineRule="auto"/>
        <w:rPr>
          <w:b/>
          <w:color w:val="1D2228"/>
          <w:sz w:val="24"/>
          <w:szCs w:val="24"/>
        </w:rPr>
      </w:pPr>
      <w:r w:rsidRPr="00D1120F">
        <w:rPr>
          <w:b/>
          <w:color w:val="1D2228"/>
          <w:sz w:val="24"/>
          <w:szCs w:val="24"/>
        </w:rPr>
        <w:t>Materials and Methods</w:t>
      </w:r>
    </w:p>
    <w:p w:rsidR="005914E2" w:rsidRPr="00D1120F" w:rsidRDefault="005914E2" w:rsidP="005914E2">
      <w:pPr>
        <w:shd w:val="clear" w:color="auto" w:fill="FFFFFF"/>
        <w:spacing w:line="480" w:lineRule="auto"/>
        <w:jc w:val="both"/>
        <w:rPr>
          <w:color w:val="1D2228"/>
          <w:sz w:val="24"/>
          <w:szCs w:val="24"/>
        </w:rPr>
      </w:pPr>
      <w:r w:rsidRPr="00D1120F">
        <w:rPr>
          <w:b/>
          <w:color w:val="1D2228"/>
          <w:sz w:val="24"/>
          <w:szCs w:val="24"/>
        </w:rPr>
        <w:t>Study area</w:t>
      </w:r>
    </w:p>
    <w:p w:rsidR="005914E2" w:rsidRPr="00D1120F" w:rsidRDefault="005914E2" w:rsidP="005914E2">
      <w:pPr>
        <w:shd w:val="clear" w:color="auto" w:fill="FFFFFF"/>
        <w:spacing w:line="480" w:lineRule="auto"/>
        <w:jc w:val="both"/>
        <w:rPr>
          <w:b/>
          <w:color w:val="1D2228"/>
          <w:sz w:val="24"/>
          <w:szCs w:val="24"/>
        </w:rPr>
      </w:pPr>
      <w:r w:rsidRPr="00D1120F">
        <w:rPr>
          <w:color w:val="1D2228"/>
          <w:sz w:val="24"/>
          <w:szCs w:val="24"/>
        </w:rPr>
        <w:t xml:space="preserve">The study was carried out at, Hilton Clinics </w:t>
      </w:r>
      <w:r w:rsidR="00743095" w:rsidRPr="00D1120F">
        <w:rPr>
          <w:color w:val="1D2228"/>
          <w:sz w:val="24"/>
          <w:szCs w:val="24"/>
        </w:rPr>
        <w:t>Dialysis</w:t>
      </w:r>
      <w:r w:rsidRPr="00D1120F">
        <w:rPr>
          <w:color w:val="1D2228"/>
          <w:sz w:val="24"/>
          <w:szCs w:val="24"/>
        </w:rPr>
        <w:t xml:space="preserve"> Centre, NO 2, </w:t>
      </w:r>
      <w:proofErr w:type="spellStart"/>
      <w:r w:rsidRPr="00D1120F">
        <w:rPr>
          <w:color w:val="1D2228"/>
          <w:sz w:val="24"/>
          <w:szCs w:val="24"/>
        </w:rPr>
        <w:t>Ejekwu</w:t>
      </w:r>
      <w:proofErr w:type="spellEnd"/>
      <w:r w:rsidRPr="00D1120F">
        <w:rPr>
          <w:color w:val="1D2228"/>
          <w:sz w:val="24"/>
          <w:szCs w:val="24"/>
        </w:rPr>
        <w:t xml:space="preserve"> Wike Close, Opposite Wimpy Junction by Ada George Road Rivers State</w:t>
      </w:r>
      <w:r w:rsidR="001B7D16">
        <w:rPr>
          <w:color w:val="1D2228"/>
          <w:sz w:val="24"/>
          <w:szCs w:val="24"/>
        </w:rPr>
        <w:t>,</w:t>
      </w:r>
      <w:r w:rsidRPr="00D1120F">
        <w:rPr>
          <w:color w:val="1D2228"/>
          <w:sz w:val="24"/>
          <w:szCs w:val="24"/>
        </w:rPr>
        <w:t xml:space="preserve"> Nigeria. Being a major private</w:t>
      </w:r>
      <w:r w:rsidRPr="00D1120F">
        <w:rPr>
          <w:sz w:val="24"/>
          <w:szCs w:val="24"/>
        </w:rPr>
        <w:t xml:space="preserve"> dialysis </w:t>
      </w:r>
      <w:proofErr w:type="spellStart"/>
      <w:r w:rsidRPr="00D1120F">
        <w:rPr>
          <w:sz w:val="24"/>
          <w:szCs w:val="24"/>
        </w:rPr>
        <w:t>centre</w:t>
      </w:r>
      <w:proofErr w:type="spellEnd"/>
      <w:r w:rsidRPr="00D1120F">
        <w:rPr>
          <w:sz w:val="24"/>
          <w:szCs w:val="24"/>
        </w:rPr>
        <w:t xml:space="preserve"> for renal care</w:t>
      </w:r>
      <w:r w:rsidRPr="00D1120F">
        <w:rPr>
          <w:color w:val="1D2228"/>
          <w:sz w:val="24"/>
          <w:szCs w:val="24"/>
        </w:rPr>
        <w:t xml:space="preserve"> located in Port Harcourt, Rivers State</w:t>
      </w:r>
      <w:r w:rsidR="001B7D16">
        <w:rPr>
          <w:color w:val="1D2228"/>
          <w:sz w:val="24"/>
          <w:szCs w:val="24"/>
        </w:rPr>
        <w:t>,</w:t>
      </w:r>
      <w:r w:rsidRPr="00D1120F">
        <w:rPr>
          <w:color w:val="1D2228"/>
          <w:sz w:val="24"/>
          <w:szCs w:val="24"/>
        </w:rPr>
        <w:t xml:space="preserve"> Nigeria. In this </w:t>
      </w:r>
      <w:proofErr w:type="spellStart"/>
      <w:r w:rsidRPr="00D1120F">
        <w:rPr>
          <w:color w:val="1D2228"/>
          <w:sz w:val="24"/>
          <w:szCs w:val="24"/>
        </w:rPr>
        <w:t>centre</w:t>
      </w:r>
      <w:proofErr w:type="spellEnd"/>
      <w:r w:rsidRPr="00D1120F">
        <w:rPr>
          <w:color w:val="1D2228"/>
          <w:sz w:val="24"/>
          <w:szCs w:val="24"/>
        </w:rPr>
        <w:t>, there are multitudes of patients attending from different state</w:t>
      </w:r>
      <w:r w:rsidR="001B7D16">
        <w:rPr>
          <w:color w:val="1D2228"/>
          <w:sz w:val="24"/>
          <w:szCs w:val="24"/>
        </w:rPr>
        <w:t>s</w:t>
      </w:r>
      <w:r w:rsidRPr="00D1120F">
        <w:rPr>
          <w:color w:val="1D2228"/>
          <w:sz w:val="24"/>
          <w:szCs w:val="24"/>
        </w:rPr>
        <w:t xml:space="preserve"> in South </w:t>
      </w:r>
      <w:proofErr w:type="spellStart"/>
      <w:r w:rsidRPr="00D1120F">
        <w:rPr>
          <w:color w:val="1D2228"/>
          <w:sz w:val="24"/>
          <w:szCs w:val="24"/>
        </w:rPr>
        <w:t>South</w:t>
      </w:r>
      <w:proofErr w:type="spellEnd"/>
      <w:r w:rsidRPr="00D1120F">
        <w:rPr>
          <w:color w:val="1D2228"/>
          <w:sz w:val="24"/>
          <w:szCs w:val="24"/>
        </w:rPr>
        <w:t xml:space="preserve"> Nigeria</w:t>
      </w:r>
      <w:r w:rsidRPr="00D1120F">
        <w:rPr>
          <w:sz w:val="24"/>
          <w:szCs w:val="24"/>
        </w:rPr>
        <w:t>.</w:t>
      </w:r>
    </w:p>
    <w:p w:rsidR="005914E2" w:rsidRPr="00D1120F" w:rsidRDefault="005914E2" w:rsidP="005914E2">
      <w:pPr>
        <w:shd w:val="clear" w:color="auto" w:fill="FFFFFF"/>
        <w:spacing w:line="480" w:lineRule="auto"/>
        <w:jc w:val="both"/>
        <w:rPr>
          <w:color w:val="1D2228"/>
          <w:sz w:val="24"/>
          <w:szCs w:val="24"/>
        </w:rPr>
      </w:pPr>
      <w:r w:rsidRPr="00D1120F">
        <w:rPr>
          <w:b/>
          <w:color w:val="1D2228"/>
          <w:sz w:val="24"/>
          <w:szCs w:val="24"/>
        </w:rPr>
        <w:t>Study Design</w:t>
      </w:r>
    </w:p>
    <w:p w:rsidR="005914E2" w:rsidRPr="00D1120F" w:rsidRDefault="005914E2" w:rsidP="005914E2">
      <w:pPr>
        <w:shd w:val="clear" w:color="auto" w:fill="FFFFFF"/>
        <w:spacing w:line="480" w:lineRule="auto"/>
        <w:jc w:val="both"/>
        <w:rPr>
          <w:b/>
          <w:color w:val="1D2228"/>
          <w:sz w:val="24"/>
          <w:szCs w:val="24"/>
        </w:rPr>
      </w:pPr>
      <w:r w:rsidRPr="00D1120F">
        <w:rPr>
          <w:color w:val="1D2228"/>
          <w:sz w:val="24"/>
          <w:szCs w:val="24"/>
        </w:rPr>
        <w:t>A hospital-based cross-sectional study was conducted over six months.</w:t>
      </w:r>
    </w:p>
    <w:p w:rsidR="005914E2" w:rsidRPr="00D1120F" w:rsidRDefault="005914E2" w:rsidP="005914E2">
      <w:pPr>
        <w:shd w:val="clear" w:color="auto" w:fill="FFFFFF"/>
        <w:spacing w:line="480" w:lineRule="auto"/>
        <w:jc w:val="both"/>
        <w:rPr>
          <w:color w:val="1D2228"/>
          <w:sz w:val="24"/>
          <w:szCs w:val="24"/>
        </w:rPr>
      </w:pPr>
      <w:r w:rsidRPr="00D1120F">
        <w:rPr>
          <w:b/>
          <w:color w:val="1D2228"/>
          <w:sz w:val="24"/>
          <w:szCs w:val="24"/>
        </w:rPr>
        <w:t xml:space="preserve"> Study Population</w:t>
      </w:r>
    </w:p>
    <w:p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 xml:space="preserve">A total of </w:t>
      </w:r>
      <w:r w:rsidR="001B7D16">
        <w:rPr>
          <w:color w:val="1D2228"/>
          <w:sz w:val="24"/>
          <w:szCs w:val="24"/>
        </w:rPr>
        <w:t>on</w:t>
      </w:r>
      <w:r w:rsidRPr="00D1120F">
        <w:rPr>
          <w:color w:val="1D2228"/>
          <w:sz w:val="24"/>
          <w:szCs w:val="24"/>
        </w:rPr>
        <w:t>e hundred and seventy (170) subjects were enrolled for this study. Seven died during the course of the research and the remaining One hundred and sixty</w:t>
      </w:r>
      <w:r w:rsidR="001B7D16">
        <w:rPr>
          <w:color w:val="1D2228"/>
          <w:sz w:val="24"/>
          <w:szCs w:val="24"/>
        </w:rPr>
        <w:t>-</w:t>
      </w:r>
      <w:r w:rsidRPr="00D1120F">
        <w:rPr>
          <w:color w:val="1D2228"/>
          <w:sz w:val="24"/>
          <w:szCs w:val="24"/>
        </w:rPr>
        <w:t xml:space="preserve">three (163) patients diagnosed with CKD on maintenance </w:t>
      </w:r>
      <w:proofErr w:type="spellStart"/>
      <w:r w:rsidRPr="00D1120F">
        <w:rPr>
          <w:color w:val="1D2228"/>
          <w:sz w:val="24"/>
          <w:szCs w:val="24"/>
        </w:rPr>
        <w:t>haemodialysis</w:t>
      </w:r>
      <w:proofErr w:type="spellEnd"/>
      <w:r w:rsidRPr="00D1120F">
        <w:rPr>
          <w:color w:val="1D2228"/>
          <w:sz w:val="24"/>
          <w:szCs w:val="24"/>
        </w:rPr>
        <w:t xml:space="preserve"> at Hilton Clinics,</w:t>
      </w:r>
      <w:r w:rsidRPr="00D1120F">
        <w:rPr>
          <w:sz w:val="24"/>
          <w:szCs w:val="24"/>
        </w:rPr>
        <w:t xml:space="preserve"> a </w:t>
      </w:r>
      <w:r w:rsidRPr="00D1120F">
        <w:rPr>
          <w:color w:val="1D2228"/>
          <w:sz w:val="24"/>
          <w:szCs w:val="24"/>
        </w:rPr>
        <w:t>private</w:t>
      </w:r>
      <w:r w:rsidRPr="00D1120F">
        <w:rPr>
          <w:sz w:val="24"/>
          <w:szCs w:val="24"/>
        </w:rPr>
        <w:t xml:space="preserve"> major </w:t>
      </w:r>
      <w:proofErr w:type="spellStart"/>
      <w:r w:rsidRPr="00D1120F">
        <w:rPr>
          <w:sz w:val="24"/>
          <w:szCs w:val="24"/>
        </w:rPr>
        <w:t>centre</w:t>
      </w:r>
      <w:proofErr w:type="spellEnd"/>
      <w:r w:rsidRPr="00D1120F">
        <w:rPr>
          <w:sz w:val="24"/>
          <w:szCs w:val="24"/>
        </w:rPr>
        <w:t xml:space="preserve"> for renal care</w:t>
      </w:r>
      <w:r w:rsidRPr="00D1120F">
        <w:rPr>
          <w:color w:val="1D2228"/>
          <w:sz w:val="24"/>
          <w:szCs w:val="24"/>
        </w:rPr>
        <w:t xml:space="preserve"> in Port Harcourt, Rivers State</w:t>
      </w:r>
      <w:r w:rsidR="001B7D16">
        <w:rPr>
          <w:color w:val="1D2228"/>
          <w:sz w:val="24"/>
          <w:szCs w:val="24"/>
        </w:rPr>
        <w:t>,</w:t>
      </w:r>
      <w:r w:rsidRPr="00D1120F">
        <w:rPr>
          <w:color w:val="1D2228"/>
          <w:sz w:val="24"/>
          <w:szCs w:val="24"/>
        </w:rPr>
        <w:t xml:space="preserve"> Nigeria</w:t>
      </w:r>
      <w:r w:rsidR="001B7D16">
        <w:rPr>
          <w:color w:val="1D2228"/>
          <w:sz w:val="24"/>
          <w:szCs w:val="24"/>
        </w:rPr>
        <w:t>,</w:t>
      </w:r>
      <w:r w:rsidRPr="00D1120F">
        <w:rPr>
          <w:color w:val="1D2228"/>
          <w:sz w:val="24"/>
          <w:szCs w:val="24"/>
        </w:rPr>
        <w:t xml:space="preserve"> had their blood samples collected for pre </w:t>
      </w:r>
      <w:proofErr w:type="spellStart"/>
      <w:r w:rsidRPr="00D1120F">
        <w:rPr>
          <w:color w:val="1D2228"/>
          <w:sz w:val="24"/>
          <w:szCs w:val="24"/>
        </w:rPr>
        <w:t>haemodialysis</w:t>
      </w:r>
      <w:proofErr w:type="spellEnd"/>
      <w:r w:rsidRPr="00D1120F">
        <w:rPr>
          <w:color w:val="1D2228"/>
          <w:sz w:val="24"/>
          <w:szCs w:val="24"/>
        </w:rPr>
        <w:t xml:space="preserve"> and post</w:t>
      </w:r>
      <w:r w:rsidR="001B7D16">
        <w:rPr>
          <w:color w:val="1D2228"/>
          <w:sz w:val="24"/>
          <w:szCs w:val="24"/>
        </w:rPr>
        <w:t>-</w:t>
      </w:r>
      <w:proofErr w:type="spellStart"/>
      <w:r w:rsidRPr="00D1120F">
        <w:rPr>
          <w:color w:val="1D2228"/>
          <w:sz w:val="24"/>
          <w:szCs w:val="24"/>
        </w:rPr>
        <w:t>haemodialysis</w:t>
      </w:r>
      <w:proofErr w:type="spellEnd"/>
      <w:r w:rsidRPr="00D1120F">
        <w:rPr>
          <w:color w:val="1D2228"/>
          <w:sz w:val="24"/>
          <w:szCs w:val="24"/>
        </w:rPr>
        <w:t>.</w:t>
      </w:r>
      <w:r w:rsidR="00C14DA3" w:rsidRPr="00C14DA3">
        <w:rPr>
          <w:sz w:val="24"/>
          <w:szCs w:val="24"/>
        </w:rPr>
        <w:t xml:space="preserve"> </w:t>
      </w:r>
      <w:r w:rsidR="00C14DA3">
        <w:rPr>
          <w:sz w:val="24"/>
          <w:szCs w:val="24"/>
        </w:rPr>
        <w:t>A</w:t>
      </w:r>
      <w:r w:rsidR="00C14DA3" w:rsidRPr="00D1120F">
        <w:rPr>
          <w:sz w:val="24"/>
          <w:szCs w:val="24"/>
        </w:rPr>
        <w:t>ge categories were applied to both the pre-dialysis and post-</w:t>
      </w:r>
      <w:proofErr w:type="spellStart"/>
      <w:r w:rsidR="00C14DA3" w:rsidRPr="00D1120F">
        <w:rPr>
          <w:sz w:val="24"/>
          <w:szCs w:val="24"/>
        </w:rPr>
        <w:t>haemodialysis</w:t>
      </w:r>
      <w:proofErr w:type="spellEnd"/>
      <w:r w:rsidR="00C14DA3" w:rsidRPr="00D1120F">
        <w:rPr>
          <w:sz w:val="24"/>
          <w:szCs w:val="24"/>
        </w:rPr>
        <w:t xml:space="preserve"> estimation of coagulation parameters. These age classifications are consistent with the Kidney Disease: Improving Global Outcomes (KDIGO) CKD guidelines, which represent an established and clinically acceptable standard for age-based classification of CKD </w:t>
      </w:r>
      <w:r w:rsidR="00C14DA3" w:rsidRPr="00D1120F">
        <w:rPr>
          <w:sz w:val="24"/>
          <w:szCs w:val="24"/>
        </w:rPr>
        <w:lastRenderedPageBreak/>
        <w:t>patients and are commonly used in clinical practice, epidemiological studies, and hospital-based research.</w:t>
      </w:r>
    </w:p>
    <w:p w:rsidR="005914E2" w:rsidRPr="00D1120F" w:rsidRDefault="005914E2" w:rsidP="005914E2">
      <w:pPr>
        <w:shd w:val="clear" w:color="auto" w:fill="FFFFFF"/>
        <w:spacing w:line="480" w:lineRule="auto"/>
        <w:jc w:val="both"/>
        <w:rPr>
          <w:color w:val="1D2228"/>
          <w:sz w:val="24"/>
          <w:szCs w:val="24"/>
        </w:rPr>
      </w:pPr>
      <w:r w:rsidRPr="00D1120F">
        <w:rPr>
          <w:b/>
          <w:color w:val="1D2228"/>
          <w:sz w:val="24"/>
          <w:szCs w:val="24"/>
        </w:rPr>
        <w:t>Inclusion Criteria</w:t>
      </w:r>
    </w:p>
    <w:p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 xml:space="preserve">Adults (≥18 years) with CKD stage 5 undergoing </w:t>
      </w:r>
      <w:proofErr w:type="spellStart"/>
      <w:r w:rsidRPr="00D1120F">
        <w:rPr>
          <w:color w:val="1D2228"/>
          <w:sz w:val="24"/>
          <w:szCs w:val="24"/>
        </w:rPr>
        <w:t>haemodialysis</w:t>
      </w:r>
      <w:proofErr w:type="spellEnd"/>
      <w:r w:rsidRPr="00D1120F">
        <w:rPr>
          <w:color w:val="1D2228"/>
          <w:sz w:val="24"/>
          <w:szCs w:val="24"/>
        </w:rPr>
        <w:t>.</w:t>
      </w:r>
    </w:p>
    <w:p w:rsidR="005914E2" w:rsidRDefault="005914E2" w:rsidP="005914E2">
      <w:pPr>
        <w:shd w:val="clear" w:color="auto" w:fill="FFFFFF"/>
        <w:spacing w:line="480" w:lineRule="auto"/>
        <w:jc w:val="both"/>
        <w:rPr>
          <w:color w:val="1D2228"/>
          <w:sz w:val="24"/>
          <w:szCs w:val="24"/>
        </w:rPr>
      </w:pPr>
      <w:r w:rsidRPr="00D1120F">
        <w:rPr>
          <w:color w:val="1D2228"/>
          <w:sz w:val="24"/>
          <w:szCs w:val="24"/>
        </w:rPr>
        <w:t xml:space="preserve">Patients on stable </w:t>
      </w:r>
      <w:proofErr w:type="spellStart"/>
      <w:r w:rsidRPr="00D1120F">
        <w:rPr>
          <w:color w:val="1D2228"/>
          <w:sz w:val="24"/>
          <w:szCs w:val="24"/>
        </w:rPr>
        <w:t>haemodialysis</w:t>
      </w:r>
      <w:proofErr w:type="spellEnd"/>
      <w:r w:rsidRPr="00D1120F">
        <w:rPr>
          <w:color w:val="1D2228"/>
          <w:sz w:val="24"/>
          <w:szCs w:val="24"/>
        </w:rPr>
        <w:t xml:space="preserve"> for at least three months.</w:t>
      </w:r>
    </w:p>
    <w:p w:rsidR="00C14DA3" w:rsidRPr="00D1120F" w:rsidRDefault="00C14DA3" w:rsidP="005914E2">
      <w:pPr>
        <w:shd w:val="clear" w:color="auto" w:fill="FFFFFF"/>
        <w:spacing w:line="480" w:lineRule="auto"/>
        <w:jc w:val="both"/>
        <w:rPr>
          <w:color w:val="1D2228"/>
          <w:sz w:val="24"/>
          <w:szCs w:val="24"/>
        </w:rPr>
      </w:pPr>
      <w:r>
        <w:rPr>
          <w:color w:val="1D2228"/>
          <w:sz w:val="24"/>
          <w:szCs w:val="24"/>
        </w:rPr>
        <w:t>Subjects who went through a minimum of 12 dialysis sessions (at least 2 per week)</w:t>
      </w:r>
      <w:r w:rsidR="007302AB">
        <w:rPr>
          <w:color w:val="1D2228"/>
          <w:sz w:val="24"/>
          <w:szCs w:val="24"/>
        </w:rPr>
        <w:t xml:space="preserve"> were recruited for the study.</w:t>
      </w:r>
    </w:p>
    <w:p w:rsidR="00047CAC" w:rsidRPr="00D1120F" w:rsidRDefault="005914E2" w:rsidP="005914E2">
      <w:pPr>
        <w:shd w:val="clear" w:color="auto" w:fill="FFFFFF"/>
        <w:spacing w:line="480" w:lineRule="auto"/>
        <w:jc w:val="both"/>
        <w:rPr>
          <w:color w:val="1D2228"/>
          <w:sz w:val="24"/>
          <w:szCs w:val="24"/>
        </w:rPr>
      </w:pPr>
      <w:r w:rsidRPr="00D1120F">
        <w:rPr>
          <w:color w:val="1D2228"/>
          <w:sz w:val="24"/>
          <w:szCs w:val="24"/>
        </w:rPr>
        <w:t>Those who provided informed consent.</w:t>
      </w:r>
    </w:p>
    <w:p w:rsidR="005914E2" w:rsidRPr="00D1120F" w:rsidRDefault="005914E2" w:rsidP="005914E2">
      <w:pPr>
        <w:shd w:val="clear" w:color="auto" w:fill="FFFFFF"/>
        <w:spacing w:line="480" w:lineRule="auto"/>
        <w:jc w:val="both"/>
        <w:rPr>
          <w:color w:val="1D2228"/>
          <w:sz w:val="24"/>
          <w:szCs w:val="24"/>
        </w:rPr>
      </w:pPr>
      <w:r w:rsidRPr="00D1120F">
        <w:rPr>
          <w:b/>
          <w:color w:val="1D2228"/>
          <w:sz w:val="24"/>
          <w:szCs w:val="24"/>
        </w:rPr>
        <w:t>Exclusion Criteria</w:t>
      </w:r>
    </w:p>
    <w:p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Patients with active infections or inflammatory disorders.</w:t>
      </w:r>
    </w:p>
    <w:p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Those on anticoagulation therapy beyond routine dialysis anticoagulation.</w:t>
      </w:r>
    </w:p>
    <w:p w:rsidR="005914E2" w:rsidRDefault="00B55083" w:rsidP="005914E2">
      <w:pPr>
        <w:shd w:val="clear" w:color="auto" w:fill="FFFFFF"/>
        <w:spacing w:line="480" w:lineRule="auto"/>
        <w:jc w:val="both"/>
        <w:rPr>
          <w:color w:val="1D2228"/>
          <w:sz w:val="24"/>
          <w:szCs w:val="24"/>
        </w:rPr>
      </w:pPr>
      <w:r>
        <w:rPr>
          <w:color w:val="1D2228"/>
          <w:sz w:val="24"/>
          <w:szCs w:val="24"/>
        </w:rPr>
        <w:t xml:space="preserve">Individuals with </w:t>
      </w:r>
      <w:proofErr w:type="spellStart"/>
      <w:r>
        <w:rPr>
          <w:color w:val="1D2228"/>
          <w:sz w:val="24"/>
          <w:szCs w:val="24"/>
        </w:rPr>
        <w:t>haematological</w:t>
      </w:r>
      <w:proofErr w:type="spellEnd"/>
      <w:r>
        <w:rPr>
          <w:color w:val="1D2228"/>
          <w:sz w:val="24"/>
          <w:szCs w:val="24"/>
        </w:rPr>
        <w:t xml:space="preserve"> or </w:t>
      </w:r>
      <w:proofErr w:type="spellStart"/>
      <w:r>
        <w:rPr>
          <w:color w:val="1D2228"/>
          <w:sz w:val="24"/>
          <w:szCs w:val="24"/>
        </w:rPr>
        <w:t>haemostatic</w:t>
      </w:r>
      <w:proofErr w:type="spellEnd"/>
      <w:r w:rsidR="00CB21BD">
        <w:rPr>
          <w:color w:val="1D2228"/>
          <w:sz w:val="24"/>
          <w:szCs w:val="24"/>
        </w:rPr>
        <w:t xml:space="preserve"> </w:t>
      </w:r>
      <w:r w:rsidR="005914E2" w:rsidRPr="00D1120F">
        <w:rPr>
          <w:color w:val="1D2228"/>
          <w:sz w:val="24"/>
          <w:szCs w:val="24"/>
        </w:rPr>
        <w:t>disorders unrelated to CKD.</w:t>
      </w:r>
    </w:p>
    <w:p w:rsidR="007302AB" w:rsidRPr="00D1120F" w:rsidRDefault="007302AB" w:rsidP="005914E2">
      <w:pPr>
        <w:shd w:val="clear" w:color="auto" w:fill="FFFFFF"/>
        <w:spacing w:line="480" w:lineRule="auto"/>
        <w:jc w:val="both"/>
        <w:rPr>
          <w:b/>
          <w:color w:val="1D2228"/>
          <w:sz w:val="24"/>
          <w:szCs w:val="24"/>
        </w:rPr>
      </w:pPr>
      <w:r>
        <w:rPr>
          <w:color w:val="1D2228"/>
          <w:sz w:val="24"/>
          <w:szCs w:val="24"/>
        </w:rPr>
        <w:t>The seven subjects who died without meeting the 12 dialysis sessions were excluded</w:t>
      </w:r>
    </w:p>
    <w:p w:rsidR="005914E2" w:rsidRPr="00D1120F" w:rsidRDefault="005914E2" w:rsidP="005914E2">
      <w:pPr>
        <w:shd w:val="clear" w:color="auto" w:fill="FFFFFF"/>
        <w:spacing w:line="480" w:lineRule="auto"/>
        <w:jc w:val="both"/>
        <w:rPr>
          <w:color w:val="1D2228"/>
          <w:sz w:val="24"/>
          <w:szCs w:val="24"/>
        </w:rPr>
      </w:pPr>
      <w:r w:rsidRPr="00D1120F">
        <w:rPr>
          <w:b/>
          <w:color w:val="1D2228"/>
          <w:sz w:val="24"/>
          <w:szCs w:val="24"/>
        </w:rPr>
        <w:t>Sample Size Calculation</w:t>
      </w:r>
    </w:p>
    <w:p w:rsidR="005914E2" w:rsidRPr="00D1120F" w:rsidRDefault="005914E2" w:rsidP="005914E2">
      <w:pPr>
        <w:shd w:val="clear" w:color="auto" w:fill="FFFFFF"/>
        <w:spacing w:line="480" w:lineRule="auto"/>
        <w:jc w:val="both"/>
        <w:rPr>
          <w:sz w:val="24"/>
          <w:szCs w:val="24"/>
        </w:rPr>
      </w:pPr>
      <w:r w:rsidRPr="00D1120F">
        <w:rPr>
          <w:color w:val="1D2228"/>
          <w:sz w:val="24"/>
          <w:szCs w:val="24"/>
        </w:rPr>
        <w:t>To achieve statistical significance, the sample size was calculated using Cochran’s formula (</w:t>
      </w:r>
      <w:r w:rsidRPr="00D1120F">
        <w:rPr>
          <w:sz w:val="24"/>
          <w:szCs w:val="24"/>
        </w:rPr>
        <w:t xml:space="preserve">Naing </w:t>
      </w:r>
      <w:r w:rsidRPr="00D1120F">
        <w:rPr>
          <w:i/>
          <w:sz w:val="24"/>
          <w:szCs w:val="24"/>
        </w:rPr>
        <w:t>et al.,</w:t>
      </w:r>
      <w:r w:rsidRPr="00D1120F">
        <w:rPr>
          <w:color w:val="000000"/>
          <w:sz w:val="24"/>
          <w:szCs w:val="24"/>
          <w:shd w:val="clear" w:color="auto" w:fill="FFFFFF"/>
        </w:rPr>
        <w:t>2006)</w:t>
      </w:r>
      <w:r w:rsidRPr="00D1120F">
        <w:rPr>
          <w:color w:val="1D2228"/>
          <w:sz w:val="24"/>
          <w:szCs w:val="24"/>
        </w:rPr>
        <w:t>:</w:t>
      </w:r>
    </w:p>
    <w:p w:rsidR="005914E2" w:rsidRPr="00D1120F" w:rsidRDefault="005914E2" w:rsidP="005914E2">
      <w:pPr>
        <w:shd w:val="clear" w:color="auto" w:fill="FFFFFF"/>
        <w:spacing w:line="480" w:lineRule="auto"/>
        <w:jc w:val="both"/>
        <w:rPr>
          <w:color w:val="1D2228"/>
          <w:sz w:val="24"/>
          <w:szCs w:val="24"/>
        </w:rPr>
      </w:pPr>
      <w:r w:rsidRPr="00D1120F">
        <w:rPr>
          <w:sz w:val="24"/>
          <w:szCs w:val="24"/>
        </w:rPr>
        <w:t>n=Z</w:t>
      </w:r>
      <w:r w:rsidRPr="00D1120F">
        <w:rPr>
          <w:sz w:val="24"/>
          <w:szCs w:val="24"/>
          <w:vertAlign w:val="superscript"/>
        </w:rPr>
        <w:t>2</w:t>
      </w:r>
      <w:r w:rsidRPr="00D1120F">
        <w:rPr>
          <w:sz w:val="24"/>
          <w:szCs w:val="24"/>
        </w:rPr>
        <w:t>Pq/d</w:t>
      </w:r>
      <w:r w:rsidRPr="00D1120F">
        <w:rPr>
          <w:sz w:val="24"/>
          <w:szCs w:val="24"/>
          <w:vertAlign w:val="superscript"/>
        </w:rPr>
        <w:t>2</w:t>
      </w:r>
    </w:p>
    <w:p w:rsidR="005914E2" w:rsidRPr="00D1120F" w:rsidRDefault="005914E2" w:rsidP="005914E2">
      <w:pPr>
        <w:shd w:val="clear" w:color="auto" w:fill="FFFFFF"/>
        <w:spacing w:line="480" w:lineRule="auto"/>
        <w:jc w:val="both"/>
        <w:rPr>
          <w:sz w:val="24"/>
          <w:szCs w:val="24"/>
        </w:rPr>
      </w:pPr>
      <w:r w:rsidRPr="00D1120F">
        <w:rPr>
          <w:color w:val="1D2228"/>
          <w:sz w:val="24"/>
          <w:szCs w:val="24"/>
        </w:rPr>
        <w:t>Where:</w:t>
      </w:r>
    </w:p>
    <w:p w:rsidR="005914E2" w:rsidRPr="00D1120F" w:rsidRDefault="005914E2" w:rsidP="005914E2">
      <w:pPr>
        <w:shd w:val="clear" w:color="auto" w:fill="FFFFFF"/>
        <w:spacing w:line="480" w:lineRule="auto"/>
        <w:jc w:val="both"/>
        <w:rPr>
          <w:sz w:val="24"/>
          <w:szCs w:val="24"/>
        </w:rPr>
      </w:pPr>
      <w:r w:rsidRPr="00D1120F">
        <w:rPr>
          <w:sz w:val="24"/>
          <w:szCs w:val="24"/>
        </w:rPr>
        <w:t xml:space="preserve">n = sample size minimum, </w:t>
      </w:r>
    </w:p>
    <w:p w:rsidR="005914E2" w:rsidRPr="00D1120F" w:rsidRDefault="005914E2" w:rsidP="005914E2">
      <w:pPr>
        <w:shd w:val="clear" w:color="auto" w:fill="FFFFFF"/>
        <w:spacing w:line="480" w:lineRule="auto"/>
        <w:jc w:val="both"/>
        <w:rPr>
          <w:sz w:val="24"/>
          <w:szCs w:val="24"/>
        </w:rPr>
      </w:pPr>
      <w:r w:rsidRPr="00D1120F">
        <w:rPr>
          <w:sz w:val="24"/>
          <w:szCs w:val="24"/>
        </w:rPr>
        <w:t xml:space="preserve">z = 95% confidence interval = 1. 96, </w:t>
      </w:r>
    </w:p>
    <w:p w:rsidR="005914E2" w:rsidRPr="00D1120F" w:rsidRDefault="005914E2" w:rsidP="005914E2">
      <w:pPr>
        <w:shd w:val="clear" w:color="auto" w:fill="FFFFFF"/>
        <w:spacing w:line="480" w:lineRule="auto"/>
        <w:jc w:val="both"/>
        <w:rPr>
          <w:sz w:val="24"/>
          <w:szCs w:val="24"/>
        </w:rPr>
      </w:pPr>
      <w:r w:rsidRPr="00D1120F">
        <w:rPr>
          <w:sz w:val="24"/>
          <w:szCs w:val="24"/>
        </w:rPr>
        <w:t xml:space="preserve">P = proportion of the target population, </w:t>
      </w:r>
    </w:p>
    <w:p w:rsidR="005914E2" w:rsidRPr="00D1120F" w:rsidRDefault="005914E2" w:rsidP="005914E2">
      <w:pPr>
        <w:shd w:val="clear" w:color="auto" w:fill="FFFFFF"/>
        <w:spacing w:line="480" w:lineRule="auto"/>
        <w:jc w:val="both"/>
        <w:rPr>
          <w:sz w:val="24"/>
          <w:szCs w:val="24"/>
        </w:rPr>
      </w:pPr>
      <w:r w:rsidRPr="00D1120F">
        <w:rPr>
          <w:sz w:val="24"/>
          <w:szCs w:val="24"/>
        </w:rPr>
        <w:t>d = with, degree of accuracy (95% interval) = 0.05% and q = 1.0 – p.</w:t>
      </w:r>
    </w:p>
    <w:p w:rsidR="005914E2" w:rsidRPr="00D1120F" w:rsidRDefault="005914E2" w:rsidP="005914E2">
      <w:pPr>
        <w:shd w:val="clear" w:color="auto" w:fill="FFFFFF"/>
        <w:spacing w:line="480" w:lineRule="auto"/>
        <w:jc w:val="both"/>
        <w:rPr>
          <w:sz w:val="24"/>
          <w:szCs w:val="24"/>
        </w:rPr>
      </w:pPr>
      <w:r w:rsidRPr="00D1120F">
        <w:rPr>
          <w:sz w:val="24"/>
          <w:szCs w:val="24"/>
        </w:rPr>
        <w:t>P=12.7%</w:t>
      </w:r>
      <w:r w:rsidR="00021FC5">
        <w:rPr>
          <w:sz w:val="24"/>
          <w:szCs w:val="24"/>
        </w:rPr>
        <w:t xml:space="preserve"> </w:t>
      </w:r>
      <w:r w:rsidR="00C14DA3">
        <w:rPr>
          <w:sz w:val="24"/>
          <w:szCs w:val="24"/>
        </w:rPr>
        <w:t xml:space="preserve">(Briggs </w:t>
      </w:r>
      <w:r w:rsidR="00C14DA3" w:rsidRPr="00C14DA3">
        <w:rPr>
          <w:i/>
          <w:sz w:val="24"/>
          <w:szCs w:val="24"/>
        </w:rPr>
        <w:t>et al</w:t>
      </w:r>
      <w:r w:rsidR="00C14DA3">
        <w:rPr>
          <w:sz w:val="24"/>
          <w:szCs w:val="24"/>
        </w:rPr>
        <w:t>., 2023)</w:t>
      </w:r>
    </w:p>
    <w:p w:rsidR="005914E2" w:rsidRPr="00D1120F" w:rsidRDefault="005914E2" w:rsidP="005914E2">
      <w:pPr>
        <w:shd w:val="clear" w:color="auto" w:fill="FFFFFF"/>
        <w:spacing w:line="480" w:lineRule="auto"/>
        <w:jc w:val="both"/>
        <w:rPr>
          <w:sz w:val="24"/>
          <w:szCs w:val="24"/>
        </w:rPr>
      </w:pPr>
      <w:r w:rsidRPr="00D1120F">
        <w:rPr>
          <w:sz w:val="24"/>
          <w:szCs w:val="24"/>
        </w:rPr>
        <w:lastRenderedPageBreak/>
        <w:t>N= 1.96</w:t>
      </w:r>
      <w:r w:rsidRPr="00D1120F">
        <w:rPr>
          <w:sz w:val="24"/>
          <w:szCs w:val="24"/>
          <w:vertAlign w:val="superscript"/>
        </w:rPr>
        <w:t>2</w:t>
      </w:r>
      <w:r w:rsidRPr="00D1120F">
        <w:rPr>
          <w:sz w:val="24"/>
          <w:szCs w:val="24"/>
        </w:rPr>
        <w:t xml:space="preserve"> x 0.127 x (1-0.127)/0.05</w:t>
      </w:r>
      <w:r w:rsidRPr="00D1120F">
        <w:rPr>
          <w:sz w:val="24"/>
          <w:szCs w:val="24"/>
          <w:vertAlign w:val="superscript"/>
        </w:rPr>
        <w:t xml:space="preserve">2  </w:t>
      </w:r>
    </w:p>
    <w:p w:rsidR="005914E2" w:rsidRPr="00D1120F" w:rsidRDefault="005914E2" w:rsidP="005914E2">
      <w:pPr>
        <w:shd w:val="clear" w:color="auto" w:fill="FFFFFF"/>
        <w:spacing w:line="480" w:lineRule="auto"/>
        <w:jc w:val="both"/>
        <w:rPr>
          <w:sz w:val="24"/>
          <w:szCs w:val="24"/>
        </w:rPr>
      </w:pPr>
      <w:r w:rsidRPr="00D1120F">
        <w:rPr>
          <w:sz w:val="24"/>
          <w:szCs w:val="24"/>
        </w:rPr>
        <w:t>N=3.8416 x 0.127 x 0.873/0.0025</w:t>
      </w:r>
    </w:p>
    <w:p w:rsidR="005914E2" w:rsidRPr="00D1120F" w:rsidRDefault="005914E2" w:rsidP="005914E2">
      <w:pPr>
        <w:shd w:val="clear" w:color="auto" w:fill="FFFFFF"/>
        <w:spacing w:line="480" w:lineRule="auto"/>
        <w:jc w:val="both"/>
        <w:rPr>
          <w:sz w:val="24"/>
          <w:szCs w:val="24"/>
        </w:rPr>
      </w:pPr>
      <w:r w:rsidRPr="00D1120F">
        <w:rPr>
          <w:sz w:val="24"/>
          <w:szCs w:val="24"/>
        </w:rPr>
        <w:t>N=170.36</w:t>
      </w:r>
    </w:p>
    <w:p w:rsidR="005914E2" w:rsidRPr="00D1120F" w:rsidRDefault="005914E2" w:rsidP="005914E2">
      <w:pPr>
        <w:shd w:val="clear" w:color="auto" w:fill="FFFFFF"/>
        <w:spacing w:line="480" w:lineRule="auto"/>
        <w:jc w:val="both"/>
        <w:rPr>
          <w:b/>
          <w:color w:val="1D2228"/>
          <w:sz w:val="24"/>
          <w:szCs w:val="24"/>
        </w:rPr>
      </w:pPr>
      <w:r w:rsidRPr="00D1120F">
        <w:rPr>
          <w:sz w:val="24"/>
          <w:szCs w:val="24"/>
        </w:rPr>
        <w:t>N=170</w:t>
      </w:r>
    </w:p>
    <w:p w:rsidR="005914E2" w:rsidRPr="00D1120F" w:rsidRDefault="005914E2" w:rsidP="005914E2">
      <w:pPr>
        <w:shd w:val="clear" w:color="auto" w:fill="FFFFFF"/>
        <w:spacing w:line="480" w:lineRule="auto"/>
        <w:jc w:val="both"/>
        <w:rPr>
          <w:color w:val="1D2228"/>
          <w:sz w:val="24"/>
          <w:szCs w:val="24"/>
        </w:rPr>
      </w:pPr>
      <w:r w:rsidRPr="00D1120F">
        <w:rPr>
          <w:b/>
          <w:color w:val="1D2228"/>
          <w:sz w:val="24"/>
          <w:szCs w:val="24"/>
        </w:rPr>
        <w:t>Sample Collection</w:t>
      </w:r>
    </w:p>
    <w:p w:rsidR="005914E2" w:rsidRPr="00D1120F" w:rsidRDefault="005914E2" w:rsidP="005914E2">
      <w:pPr>
        <w:shd w:val="clear" w:color="auto" w:fill="FFFFFF"/>
        <w:spacing w:line="480" w:lineRule="auto"/>
        <w:jc w:val="both"/>
        <w:rPr>
          <w:b/>
          <w:color w:val="1D2228"/>
          <w:sz w:val="24"/>
          <w:szCs w:val="24"/>
        </w:rPr>
      </w:pPr>
      <w:r w:rsidRPr="00D1120F">
        <w:rPr>
          <w:color w:val="1D2228"/>
          <w:sz w:val="24"/>
          <w:szCs w:val="24"/>
        </w:rPr>
        <w:t xml:space="preserve">Blood samples were collected from One hundred and </w:t>
      </w:r>
      <w:proofErr w:type="gramStart"/>
      <w:r w:rsidRPr="00D1120F">
        <w:rPr>
          <w:color w:val="1D2228"/>
          <w:sz w:val="24"/>
          <w:szCs w:val="24"/>
        </w:rPr>
        <w:t>sixty three</w:t>
      </w:r>
      <w:proofErr w:type="gramEnd"/>
      <w:r w:rsidRPr="00D1120F">
        <w:rPr>
          <w:color w:val="1D2228"/>
          <w:sz w:val="24"/>
          <w:szCs w:val="24"/>
        </w:rPr>
        <w:t xml:space="preserve"> (163) patients diagnosed with CKD</w:t>
      </w:r>
      <w:r w:rsidR="00B55083">
        <w:rPr>
          <w:color w:val="1D2228"/>
          <w:sz w:val="24"/>
          <w:szCs w:val="24"/>
        </w:rPr>
        <w:t xml:space="preserve"> Pre-dialysis and post-dialysis as described by </w:t>
      </w:r>
      <w:proofErr w:type="spellStart"/>
      <w:r w:rsidR="00B55083">
        <w:rPr>
          <w:color w:val="1D2228"/>
          <w:sz w:val="24"/>
          <w:szCs w:val="24"/>
        </w:rPr>
        <w:t>Eledo</w:t>
      </w:r>
      <w:proofErr w:type="spellEnd"/>
      <w:r w:rsidR="00995461">
        <w:rPr>
          <w:color w:val="1D2228"/>
          <w:sz w:val="24"/>
          <w:szCs w:val="24"/>
        </w:rPr>
        <w:t xml:space="preserve"> </w:t>
      </w:r>
      <w:r w:rsidR="00B55083" w:rsidRPr="00B55083">
        <w:rPr>
          <w:i/>
          <w:color w:val="1D2228"/>
          <w:sz w:val="24"/>
          <w:szCs w:val="24"/>
        </w:rPr>
        <w:t>et al</w:t>
      </w:r>
      <w:r w:rsidR="00B55083">
        <w:rPr>
          <w:color w:val="1D2228"/>
          <w:sz w:val="24"/>
          <w:szCs w:val="24"/>
        </w:rPr>
        <w:t xml:space="preserve">., </w:t>
      </w:r>
      <w:r w:rsidR="00C06B17">
        <w:rPr>
          <w:color w:val="1D2228"/>
          <w:sz w:val="24"/>
          <w:szCs w:val="24"/>
        </w:rPr>
        <w:t>(</w:t>
      </w:r>
      <w:r w:rsidR="00B55083">
        <w:rPr>
          <w:color w:val="1D2228"/>
          <w:sz w:val="24"/>
          <w:szCs w:val="24"/>
        </w:rPr>
        <w:t>201</w:t>
      </w:r>
      <w:r w:rsidR="00C06B17">
        <w:rPr>
          <w:color w:val="1D2228"/>
          <w:sz w:val="24"/>
          <w:szCs w:val="24"/>
        </w:rPr>
        <w:t xml:space="preserve">7). </w:t>
      </w:r>
      <w:r w:rsidRPr="00D1120F">
        <w:rPr>
          <w:color w:val="1D2228"/>
          <w:sz w:val="24"/>
          <w:szCs w:val="24"/>
        </w:rPr>
        <w:t xml:space="preserve">Coagulation tests, including PT, APTT and INR levels were </w:t>
      </w:r>
      <w:proofErr w:type="spellStart"/>
      <w:r w:rsidRPr="00D1120F">
        <w:rPr>
          <w:color w:val="1D2228"/>
          <w:sz w:val="24"/>
          <w:szCs w:val="24"/>
        </w:rPr>
        <w:t>analysed</w:t>
      </w:r>
      <w:proofErr w:type="spellEnd"/>
      <w:r w:rsidRPr="00D1120F">
        <w:rPr>
          <w:color w:val="1D2228"/>
          <w:sz w:val="24"/>
          <w:szCs w:val="24"/>
        </w:rPr>
        <w:t xml:space="preserve"> within 2hours of sample collection.</w:t>
      </w:r>
    </w:p>
    <w:p w:rsidR="005914E2" w:rsidRPr="00D1120F" w:rsidRDefault="005914E2" w:rsidP="005914E2">
      <w:pPr>
        <w:shd w:val="clear" w:color="auto" w:fill="FFFFFF"/>
        <w:spacing w:line="480" w:lineRule="auto"/>
        <w:jc w:val="both"/>
        <w:rPr>
          <w:b/>
          <w:bCs/>
          <w:color w:val="1D2228"/>
          <w:sz w:val="24"/>
          <w:szCs w:val="24"/>
        </w:rPr>
      </w:pPr>
      <w:r w:rsidRPr="00D1120F">
        <w:rPr>
          <w:b/>
          <w:color w:val="1D2228"/>
          <w:sz w:val="24"/>
          <w:szCs w:val="24"/>
        </w:rPr>
        <w:t xml:space="preserve"> Laboratory analysis</w:t>
      </w:r>
    </w:p>
    <w:p w:rsidR="005914E2" w:rsidRPr="00D1120F" w:rsidRDefault="005914E2" w:rsidP="005914E2">
      <w:pPr>
        <w:shd w:val="clear" w:color="auto" w:fill="FFFFFF"/>
        <w:spacing w:line="480" w:lineRule="auto"/>
        <w:jc w:val="both"/>
        <w:rPr>
          <w:b/>
          <w:color w:val="1D2228"/>
          <w:sz w:val="24"/>
          <w:szCs w:val="24"/>
        </w:rPr>
      </w:pPr>
      <w:r w:rsidRPr="00D1120F">
        <w:rPr>
          <w:b/>
          <w:color w:val="1D2228"/>
          <w:sz w:val="24"/>
          <w:szCs w:val="24"/>
        </w:rPr>
        <w:t xml:space="preserve"> Prothrombin Time (PT) analysis </w:t>
      </w:r>
    </w:p>
    <w:p w:rsidR="005914E2" w:rsidRPr="00D1120F" w:rsidRDefault="005914E2" w:rsidP="005914E2">
      <w:pPr>
        <w:shd w:val="clear" w:color="auto" w:fill="FFFFFF"/>
        <w:spacing w:line="480" w:lineRule="auto"/>
        <w:jc w:val="both"/>
        <w:rPr>
          <w:b/>
          <w:bCs/>
          <w:color w:val="1D2228"/>
          <w:sz w:val="24"/>
          <w:szCs w:val="24"/>
        </w:rPr>
      </w:pPr>
      <w:r w:rsidRPr="00D1120F">
        <w:rPr>
          <w:b/>
          <w:color w:val="1D2228"/>
          <w:sz w:val="24"/>
          <w:szCs w:val="24"/>
        </w:rPr>
        <w:t>Method</w:t>
      </w:r>
    </w:p>
    <w:p w:rsidR="005914E2" w:rsidRPr="00D1120F" w:rsidRDefault="005914E2" w:rsidP="005914E2">
      <w:pPr>
        <w:shd w:val="clear" w:color="auto" w:fill="FFFFFF"/>
        <w:spacing w:line="480" w:lineRule="auto"/>
        <w:jc w:val="both"/>
        <w:rPr>
          <w:color w:val="1D2228"/>
          <w:sz w:val="24"/>
          <w:szCs w:val="24"/>
        </w:rPr>
      </w:pPr>
      <w:r w:rsidRPr="00D1120F">
        <w:rPr>
          <w:b/>
          <w:bCs/>
          <w:color w:val="1D2228"/>
          <w:sz w:val="24"/>
          <w:szCs w:val="24"/>
        </w:rPr>
        <w:t xml:space="preserve"> Coagulometer (optical).</w:t>
      </w:r>
    </w:p>
    <w:p w:rsidR="005914E2" w:rsidRPr="00D1120F" w:rsidRDefault="005914E2" w:rsidP="005914E2">
      <w:pPr>
        <w:shd w:val="clear" w:color="auto" w:fill="FFFFFF"/>
        <w:spacing w:line="480" w:lineRule="auto"/>
        <w:jc w:val="both"/>
        <w:rPr>
          <w:color w:val="1D2228"/>
          <w:sz w:val="24"/>
          <w:szCs w:val="24"/>
        </w:rPr>
      </w:pPr>
      <w:r w:rsidRPr="00D1120F">
        <w:rPr>
          <w:b/>
          <w:bCs/>
          <w:color w:val="1D2228"/>
          <w:sz w:val="24"/>
          <w:szCs w:val="24"/>
        </w:rPr>
        <w:t>Principle</w:t>
      </w:r>
    </w:p>
    <w:p w:rsidR="00D96AE4" w:rsidRDefault="005914E2" w:rsidP="00D96AE4">
      <w:pPr>
        <w:shd w:val="clear" w:color="auto" w:fill="FFFFFF"/>
        <w:spacing w:line="480" w:lineRule="auto"/>
        <w:jc w:val="both"/>
        <w:rPr>
          <w:color w:val="1D2228"/>
          <w:sz w:val="24"/>
          <w:szCs w:val="24"/>
        </w:rPr>
      </w:pPr>
      <w:r w:rsidRPr="00D1120F">
        <w:rPr>
          <w:color w:val="1D2228"/>
          <w:sz w:val="24"/>
          <w:szCs w:val="24"/>
        </w:rPr>
        <w:t xml:space="preserve">The principle of the PT assay is based on the activation of the extrinsic pathway of coagulation. When thromboplastin (tissue factor and phospholipid) and calcium are added to citrated plasma, Factor VII is activated, triggering a cascade involving Factors X, V, II (prothrombin) and fibrinogen until fibrin clot formation occurs. The time from reagent addition to clot formation represents the Prothrombin Time. </w:t>
      </w:r>
    </w:p>
    <w:p w:rsidR="005914E2" w:rsidRPr="00D1120F" w:rsidRDefault="005914E2" w:rsidP="005914E2">
      <w:pPr>
        <w:shd w:val="clear" w:color="auto" w:fill="FFFFFF"/>
        <w:spacing w:line="480" w:lineRule="auto"/>
        <w:jc w:val="both"/>
        <w:rPr>
          <w:color w:val="1D2228"/>
          <w:sz w:val="24"/>
          <w:szCs w:val="24"/>
        </w:rPr>
      </w:pPr>
      <w:r w:rsidRPr="00D1120F">
        <w:rPr>
          <w:b/>
          <w:bCs/>
          <w:color w:val="1D2228"/>
          <w:sz w:val="24"/>
          <w:szCs w:val="24"/>
        </w:rPr>
        <w:t>Materials</w:t>
      </w:r>
    </w:p>
    <w:p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Materials used for PT determination include:</w:t>
      </w:r>
    </w:p>
    <w:p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1. Venous blood collected in sodium citrate (3.2%) tubes at a correct blood-to-anticoagulant ratio.</w:t>
      </w:r>
    </w:p>
    <w:p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2. Centrifuged platelet-poor plasma (PPP).</w:t>
      </w:r>
    </w:p>
    <w:p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lastRenderedPageBreak/>
        <w:t>3. Thromboplastin reagent containing tissue factor and phospholipid.</w:t>
      </w:r>
    </w:p>
    <w:p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4. Calcium chloride solution (if not already incorporated in the commercial reagent).</w:t>
      </w:r>
    </w:p>
    <w:p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5. Coagulometer (optical).</w:t>
      </w:r>
    </w:p>
    <w:p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6. Quality-control materials covering normal and abnormal ranges.</w:t>
      </w:r>
    </w:p>
    <w:p w:rsidR="005914E2" w:rsidRPr="00D1120F" w:rsidRDefault="005914E2" w:rsidP="005914E2">
      <w:pPr>
        <w:numPr>
          <w:ilvl w:val="0"/>
          <w:numId w:val="1"/>
        </w:numPr>
        <w:shd w:val="clear" w:color="auto" w:fill="FFFFFF"/>
        <w:spacing w:line="480" w:lineRule="auto"/>
        <w:jc w:val="both"/>
        <w:rPr>
          <w:color w:val="1D2228"/>
          <w:sz w:val="24"/>
          <w:szCs w:val="24"/>
        </w:rPr>
      </w:pPr>
      <w:r w:rsidRPr="00D1120F">
        <w:rPr>
          <w:color w:val="1D2228"/>
          <w:sz w:val="24"/>
          <w:szCs w:val="24"/>
        </w:rPr>
        <w:t>Disposable pipettes, cuvettes and personal protective equipment.</w:t>
      </w:r>
    </w:p>
    <w:p w:rsidR="005914E2" w:rsidRPr="00D1120F" w:rsidRDefault="005914E2" w:rsidP="005914E2">
      <w:pPr>
        <w:shd w:val="clear" w:color="auto" w:fill="FFFFFF"/>
        <w:spacing w:line="480" w:lineRule="auto"/>
        <w:jc w:val="both"/>
        <w:rPr>
          <w:color w:val="1D2228"/>
          <w:sz w:val="24"/>
          <w:szCs w:val="24"/>
        </w:rPr>
      </w:pPr>
      <w:r w:rsidRPr="00D1120F">
        <w:rPr>
          <w:b/>
          <w:bCs/>
          <w:color w:val="1D2228"/>
          <w:sz w:val="24"/>
          <w:szCs w:val="24"/>
        </w:rPr>
        <w:t>Procedure</w:t>
      </w:r>
    </w:p>
    <w:p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 xml:space="preserve">The venous blood </w:t>
      </w:r>
      <w:r w:rsidR="001B7D16">
        <w:rPr>
          <w:color w:val="1D2228"/>
          <w:sz w:val="24"/>
          <w:szCs w:val="24"/>
        </w:rPr>
        <w:t xml:space="preserve">was </w:t>
      </w:r>
      <w:r w:rsidRPr="00D1120F">
        <w:rPr>
          <w:color w:val="1D2228"/>
          <w:sz w:val="24"/>
          <w:szCs w:val="24"/>
        </w:rPr>
        <w:t xml:space="preserve">collected into sodium citrate tubes and mixed gently to prevent clotting after </w:t>
      </w:r>
      <w:r w:rsidR="001B7D16">
        <w:rPr>
          <w:color w:val="1D2228"/>
          <w:sz w:val="24"/>
          <w:szCs w:val="24"/>
        </w:rPr>
        <w:t xml:space="preserve">being </w:t>
      </w:r>
      <w:r w:rsidRPr="00D1120F">
        <w:rPr>
          <w:color w:val="1D2228"/>
          <w:sz w:val="24"/>
          <w:szCs w:val="24"/>
        </w:rPr>
        <w:t>clearly labeled for pre-dialysis and post-dialysis</w:t>
      </w:r>
      <w:r w:rsidR="001B7D16">
        <w:rPr>
          <w:color w:val="1D2228"/>
          <w:sz w:val="24"/>
          <w:szCs w:val="24"/>
        </w:rPr>
        <w:t>,</w:t>
      </w:r>
      <w:r w:rsidRPr="00D1120F">
        <w:rPr>
          <w:color w:val="1D2228"/>
          <w:sz w:val="24"/>
          <w:szCs w:val="24"/>
        </w:rPr>
        <w:t xml:space="preserve"> respectively. The samples were transported promptly to the laboratory and centrifuged to obtain platelet-poor plasma. And at point of analysis, the coagulometer was switched on, allowed to </w:t>
      </w:r>
      <w:proofErr w:type="spellStart"/>
      <w:r w:rsidRPr="00D1120F">
        <w:rPr>
          <w:color w:val="1D2228"/>
          <w:sz w:val="24"/>
          <w:szCs w:val="24"/>
        </w:rPr>
        <w:t>stabilise</w:t>
      </w:r>
      <w:proofErr w:type="spellEnd"/>
      <w:r w:rsidRPr="00D1120F">
        <w:rPr>
          <w:color w:val="1D2228"/>
          <w:sz w:val="24"/>
          <w:szCs w:val="24"/>
        </w:rPr>
        <w:t>, and daily quality-control tests were performed before patient samples were run.</w:t>
      </w:r>
    </w:p>
    <w:p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 xml:space="preserve">A defined volume of plasma was pipetted into a test cuvette pre-warmed to </w:t>
      </w:r>
      <w:r w:rsidR="00B55083">
        <w:rPr>
          <w:color w:val="1D2228"/>
          <w:sz w:val="24"/>
          <w:szCs w:val="24"/>
        </w:rPr>
        <w:t>37 °C. The coagulometer was set</w:t>
      </w:r>
      <w:r w:rsidRPr="00D1120F">
        <w:rPr>
          <w:color w:val="1D2228"/>
          <w:sz w:val="24"/>
          <w:szCs w:val="24"/>
        </w:rPr>
        <w:t xml:space="preserve"> to begin timing automatically when the thromboplastin reagent, also warmed to 37 °C, was added to the plasma. The instrument then detected the formation of fibrin either optically or me</w:t>
      </w:r>
      <w:r w:rsidR="00B55083">
        <w:rPr>
          <w:color w:val="1D2228"/>
          <w:sz w:val="24"/>
          <w:szCs w:val="24"/>
        </w:rPr>
        <w:t>chanically, and the time for</w:t>
      </w:r>
      <w:r w:rsidRPr="00D1120F">
        <w:rPr>
          <w:color w:val="1D2228"/>
          <w:sz w:val="24"/>
          <w:szCs w:val="24"/>
        </w:rPr>
        <w:t xml:space="preserve"> clot formation was displayed in seconds as the PT value and w</w:t>
      </w:r>
      <w:r w:rsidR="001B7D16">
        <w:rPr>
          <w:color w:val="1D2228"/>
          <w:sz w:val="24"/>
          <w:szCs w:val="24"/>
        </w:rPr>
        <w:t>as</w:t>
      </w:r>
      <w:r w:rsidRPr="00D1120F">
        <w:rPr>
          <w:color w:val="1D2228"/>
          <w:sz w:val="24"/>
          <w:szCs w:val="24"/>
        </w:rPr>
        <w:t xml:space="preserve"> documented for pre-dialysis and post-dialysis systematically.</w:t>
      </w:r>
    </w:p>
    <w:p w:rsidR="00D96AE4" w:rsidRDefault="005914E2" w:rsidP="005914E2">
      <w:pPr>
        <w:shd w:val="clear" w:color="auto" w:fill="FFFFFF"/>
        <w:spacing w:line="480" w:lineRule="auto"/>
        <w:jc w:val="both"/>
        <w:rPr>
          <w:color w:val="1D2228"/>
          <w:sz w:val="24"/>
          <w:szCs w:val="24"/>
        </w:rPr>
      </w:pPr>
      <w:r w:rsidRPr="00D1120F">
        <w:rPr>
          <w:color w:val="1D2228"/>
          <w:sz w:val="24"/>
          <w:szCs w:val="24"/>
        </w:rPr>
        <w:t xml:space="preserve">Abnormal or prolonged PT results were repeated for confirmation, and INR was calculated automatically by the </w:t>
      </w:r>
      <w:proofErr w:type="spellStart"/>
      <w:r w:rsidRPr="00D1120F">
        <w:rPr>
          <w:color w:val="1D2228"/>
          <w:sz w:val="24"/>
          <w:szCs w:val="24"/>
        </w:rPr>
        <w:t>analyser</w:t>
      </w:r>
      <w:proofErr w:type="spellEnd"/>
      <w:r w:rsidRPr="00D1120F">
        <w:rPr>
          <w:color w:val="1D2228"/>
          <w:sz w:val="24"/>
          <w:szCs w:val="24"/>
        </w:rPr>
        <w:t xml:space="preserve"> using the manufacturer-supplied ISI value. </w:t>
      </w:r>
    </w:p>
    <w:p w:rsidR="005914E2" w:rsidRPr="00D1120F" w:rsidRDefault="005914E2" w:rsidP="005914E2">
      <w:pPr>
        <w:shd w:val="clear" w:color="auto" w:fill="FFFFFF"/>
        <w:spacing w:line="480" w:lineRule="auto"/>
        <w:jc w:val="both"/>
        <w:rPr>
          <w:b/>
          <w:bCs/>
          <w:color w:val="1D2228"/>
          <w:sz w:val="24"/>
          <w:szCs w:val="24"/>
        </w:rPr>
      </w:pPr>
      <w:r w:rsidRPr="00D1120F">
        <w:rPr>
          <w:b/>
          <w:color w:val="1D2228"/>
          <w:sz w:val="24"/>
          <w:szCs w:val="24"/>
        </w:rPr>
        <w:t>Activated Partial Thromboplastin Time (APTT) analysis</w:t>
      </w:r>
    </w:p>
    <w:p w:rsidR="005914E2" w:rsidRPr="00D1120F" w:rsidRDefault="005914E2" w:rsidP="005914E2">
      <w:pPr>
        <w:shd w:val="clear" w:color="auto" w:fill="FFFFFF"/>
        <w:spacing w:line="480" w:lineRule="auto"/>
        <w:jc w:val="both"/>
        <w:rPr>
          <w:color w:val="1D2228"/>
          <w:sz w:val="24"/>
          <w:szCs w:val="24"/>
        </w:rPr>
      </w:pPr>
      <w:r w:rsidRPr="00D1120F">
        <w:rPr>
          <w:b/>
          <w:bCs/>
          <w:color w:val="1D2228"/>
          <w:sz w:val="24"/>
          <w:szCs w:val="24"/>
        </w:rPr>
        <w:t>Method</w:t>
      </w:r>
    </w:p>
    <w:p w:rsidR="005914E2" w:rsidRPr="00D1120F" w:rsidRDefault="005914E2" w:rsidP="005914E2">
      <w:pPr>
        <w:shd w:val="clear" w:color="auto" w:fill="FFFFFF"/>
        <w:spacing w:line="480" w:lineRule="auto"/>
        <w:jc w:val="both"/>
        <w:rPr>
          <w:b/>
          <w:bCs/>
          <w:color w:val="1D2228"/>
          <w:sz w:val="24"/>
          <w:szCs w:val="24"/>
        </w:rPr>
      </w:pPr>
      <w:r w:rsidRPr="00D1120F">
        <w:rPr>
          <w:color w:val="1D2228"/>
          <w:sz w:val="24"/>
          <w:szCs w:val="24"/>
        </w:rPr>
        <w:t xml:space="preserve">Activated Partial Thromboplastin Time (APTT) is measured using a standard laboratory coagulation assay performed on a semi-automated or fully automated coagulometer. The test evaluates the intrinsic and common coagulation pathways by measuring the clotting time of </w:t>
      </w:r>
      <w:r w:rsidRPr="00D1120F">
        <w:rPr>
          <w:color w:val="1D2228"/>
          <w:sz w:val="24"/>
          <w:szCs w:val="24"/>
        </w:rPr>
        <w:lastRenderedPageBreak/>
        <w:t xml:space="preserve">platelet-poor plasma following the addition of an activator, a phospholipid reagent and calcium chloride. </w:t>
      </w:r>
    </w:p>
    <w:p w:rsidR="005914E2" w:rsidRPr="00D1120F" w:rsidRDefault="005914E2" w:rsidP="005914E2">
      <w:pPr>
        <w:shd w:val="clear" w:color="auto" w:fill="FFFFFF"/>
        <w:spacing w:line="480" w:lineRule="auto"/>
        <w:jc w:val="both"/>
        <w:rPr>
          <w:color w:val="1D2228"/>
          <w:sz w:val="24"/>
          <w:szCs w:val="24"/>
        </w:rPr>
      </w:pPr>
      <w:r w:rsidRPr="00D1120F">
        <w:rPr>
          <w:b/>
          <w:bCs/>
          <w:color w:val="1D2228"/>
          <w:sz w:val="24"/>
          <w:szCs w:val="24"/>
        </w:rPr>
        <w:t>Principle</w:t>
      </w:r>
    </w:p>
    <w:p w:rsidR="00D96AE4" w:rsidRDefault="005914E2" w:rsidP="005914E2">
      <w:pPr>
        <w:shd w:val="clear" w:color="auto" w:fill="FFFFFF"/>
        <w:spacing w:line="480" w:lineRule="auto"/>
        <w:jc w:val="both"/>
        <w:rPr>
          <w:color w:val="1D2228"/>
          <w:sz w:val="24"/>
          <w:szCs w:val="24"/>
        </w:rPr>
      </w:pPr>
      <w:r w:rsidRPr="00D1120F">
        <w:rPr>
          <w:color w:val="1D2228"/>
          <w:sz w:val="24"/>
          <w:szCs w:val="24"/>
        </w:rPr>
        <w:t>The APTT assay is based on activation of the intrinsic pathway. When a surface activator such as silica, ellagic acid or kaolin is added together with a phospholipid reagent to citrated plasma, contact activation of Factors XII, XI and IX occurs. After incubation at 37 °C, calcium chloride is introduced to counteract the citrate and initiate coagulation via Factors VIII, X, V, II and fibrinogen. The time from calcium addition to fibrin formation is recorded as the APTT. Prolonged values indicate intrinsic pathway abnormalities, heparin therapy or the presence of inhibitors</w:t>
      </w:r>
      <w:r w:rsidR="001B7D16">
        <w:rPr>
          <w:color w:val="1D2228"/>
          <w:sz w:val="24"/>
          <w:szCs w:val="24"/>
        </w:rPr>
        <w:t>.</w:t>
      </w:r>
      <w:r w:rsidRPr="00D1120F">
        <w:rPr>
          <w:color w:val="1D2228"/>
          <w:sz w:val="24"/>
          <w:szCs w:val="24"/>
        </w:rPr>
        <w:t xml:space="preserve"> </w:t>
      </w:r>
    </w:p>
    <w:p w:rsidR="005914E2" w:rsidRPr="00D1120F" w:rsidRDefault="005914E2" w:rsidP="005914E2">
      <w:pPr>
        <w:shd w:val="clear" w:color="auto" w:fill="FFFFFF"/>
        <w:spacing w:line="480" w:lineRule="auto"/>
        <w:jc w:val="both"/>
        <w:rPr>
          <w:color w:val="1D2228"/>
          <w:sz w:val="24"/>
          <w:szCs w:val="24"/>
        </w:rPr>
      </w:pPr>
      <w:r w:rsidRPr="00D1120F">
        <w:rPr>
          <w:b/>
          <w:bCs/>
          <w:color w:val="1D2228"/>
          <w:sz w:val="24"/>
          <w:szCs w:val="24"/>
        </w:rPr>
        <w:t>Materials</w:t>
      </w:r>
    </w:p>
    <w:p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The following materials were used for APTT determination:</w:t>
      </w:r>
    </w:p>
    <w:p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 xml:space="preserve">1. </w:t>
      </w:r>
      <w:proofErr w:type="spellStart"/>
      <w:r w:rsidRPr="00D1120F">
        <w:rPr>
          <w:color w:val="1D2228"/>
          <w:sz w:val="24"/>
          <w:szCs w:val="24"/>
        </w:rPr>
        <w:t>Venepuncture</w:t>
      </w:r>
      <w:proofErr w:type="spellEnd"/>
      <w:r w:rsidRPr="00D1120F">
        <w:rPr>
          <w:color w:val="1D2228"/>
          <w:sz w:val="24"/>
          <w:szCs w:val="24"/>
        </w:rPr>
        <w:t xml:space="preserve"> equipment (sterile needles, tourniquet, syringes or vacuum collection system).</w:t>
      </w:r>
    </w:p>
    <w:p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2. 3.2% sodium citrate anticoagulant tubes (light-blue top).</w:t>
      </w:r>
    </w:p>
    <w:p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3. Centrifuge capable of producing platelet-poor plasma (approximately 1500–2000 g for 10 minutes).</w:t>
      </w:r>
    </w:p>
    <w:p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4. APTT reagent containing activator (silica, ellagic acid or kaolin) and phospholipids.</w:t>
      </w:r>
    </w:p>
    <w:p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5. 0.025 mol/L calcium chloride solution pre-warmed to 37 °C.</w:t>
      </w:r>
    </w:p>
    <w:p w:rsidR="005914E2" w:rsidRPr="00D1120F" w:rsidRDefault="00B55083" w:rsidP="005914E2">
      <w:pPr>
        <w:shd w:val="clear" w:color="auto" w:fill="FFFFFF"/>
        <w:spacing w:line="480" w:lineRule="auto"/>
        <w:jc w:val="both"/>
        <w:rPr>
          <w:color w:val="1D2228"/>
          <w:sz w:val="24"/>
          <w:szCs w:val="24"/>
        </w:rPr>
      </w:pPr>
      <w:r>
        <w:rPr>
          <w:color w:val="1D2228"/>
          <w:sz w:val="24"/>
          <w:szCs w:val="24"/>
        </w:rPr>
        <w:t>6. Coagulometer (</w:t>
      </w:r>
      <w:r w:rsidR="005914E2" w:rsidRPr="00D1120F">
        <w:rPr>
          <w:color w:val="1D2228"/>
          <w:sz w:val="24"/>
          <w:szCs w:val="24"/>
        </w:rPr>
        <w:t>automated, optical).</w:t>
      </w:r>
    </w:p>
    <w:p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7. Incubator or instrument heating block set at 37 °C.</w:t>
      </w:r>
    </w:p>
    <w:p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8. Pipettes and reaction cuvettes (as specified by instrument).</w:t>
      </w:r>
    </w:p>
    <w:p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9. Quality-control plasma (normal and abnormal controls).</w:t>
      </w:r>
    </w:p>
    <w:p w:rsidR="00D96AE4" w:rsidRDefault="005914E2" w:rsidP="005914E2">
      <w:pPr>
        <w:shd w:val="clear" w:color="auto" w:fill="FFFFFF"/>
        <w:spacing w:line="480" w:lineRule="auto"/>
        <w:jc w:val="both"/>
        <w:rPr>
          <w:color w:val="1D2228"/>
          <w:sz w:val="24"/>
          <w:szCs w:val="24"/>
        </w:rPr>
      </w:pPr>
      <w:r w:rsidRPr="00D1120F">
        <w:rPr>
          <w:color w:val="1D2228"/>
          <w:sz w:val="24"/>
          <w:szCs w:val="24"/>
        </w:rPr>
        <w:lastRenderedPageBreak/>
        <w:t xml:space="preserve">10. Personal protective equipment (PPE) and standard laboratory consumables. These materials align with international coagulation testing guidelines </w:t>
      </w:r>
    </w:p>
    <w:p w:rsidR="005914E2" w:rsidRPr="00D1120F" w:rsidRDefault="005914E2" w:rsidP="005914E2">
      <w:pPr>
        <w:shd w:val="clear" w:color="auto" w:fill="FFFFFF"/>
        <w:spacing w:line="480" w:lineRule="auto"/>
        <w:jc w:val="both"/>
        <w:rPr>
          <w:color w:val="1D2228"/>
          <w:sz w:val="24"/>
          <w:szCs w:val="24"/>
        </w:rPr>
      </w:pPr>
      <w:r w:rsidRPr="00D1120F">
        <w:rPr>
          <w:b/>
          <w:bCs/>
          <w:color w:val="1D2228"/>
          <w:sz w:val="24"/>
          <w:szCs w:val="24"/>
        </w:rPr>
        <w:t>Procedure</w:t>
      </w:r>
    </w:p>
    <w:p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Venous blood was collected into appropriately filled 3.2% sodium citrate tubes and mixed gently to avoid clot formation after labeling for pre-dialysis and post-dialysis</w:t>
      </w:r>
      <w:r w:rsidR="001B7D16">
        <w:rPr>
          <w:color w:val="1D2228"/>
          <w:sz w:val="24"/>
          <w:szCs w:val="24"/>
        </w:rPr>
        <w:t>,</w:t>
      </w:r>
      <w:r w:rsidRPr="00D1120F">
        <w:rPr>
          <w:color w:val="1D2228"/>
          <w:sz w:val="24"/>
          <w:szCs w:val="24"/>
        </w:rPr>
        <w:t xml:space="preserve"> respectively. The samples were centrifuged promptly to obtain platelet-poor plasma, which was then transferred into labelled aliquots for testing. Before analysis, the coagulometer was switched on and internal quality-control checks were completed.</w:t>
      </w:r>
    </w:p>
    <w:p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 xml:space="preserve">A measured volume of plasma was pipetted into a pre-warmed reaction cuvette maintained at 37 °C. The APTT reagent containing activator and phospholipid was then added, after which the mixture was incubated for the required period specified by the manufacturer. After incubation was complete, the </w:t>
      </w:r>
      <w:proofErr w:type="spellStart"/>
      <w:r w:rsidRPr="00D1120F">
        <w:rPr>
          <w:color w:val="1D2228"/>
          <w:sz w:val="24"/>
          <w:szCs w:val="24"/>
        </w:rPr>
        <w:t>analyser</w:t>
      </w:r>
      <w:proofErr w:type="spellEnd"/>
      <w:r w:rsidRPr="00D1120F">
        <w:rPr>
          <w:color w:val="1D2228"/>
          <w:sz w:val="24"/>
          <w:szCs w:val="24"/>
        </w:rPr>
        <w:t xml:space="preserve"> automatically introduced pre-warmed calcium chloride, and timing commenced immediately.</w:t>
      </w:r>
    </w:p>
    <w:p w:rsidR="00D96AE4" w:rsidRDefault="005914E2" w:rsidP="005914E2">
      <w:pPr>
        <w:shd w:val="clear" w:color="auto" w:fill="FFFFFF"/>
        <w:spacing w:line="480" w:lineRule="auto"/>
        <w:jc w:val="both"/>
        <w:rPr>
          <w:color w:val="1D2228"/>
          <w:sz w:val="24"/>
          <w:szCs w:val="24"/>
        </w:rPr>
      </w:pPr>
      <w:r w:rsidRPr="00D1120F">
        <w:rPr>
          <w:color w:val="1D2228"/>
          <w:sz w:val="24"/>
          <w:szCs w:val="24"/>
        </w:rPr>
        <w:t>The instrument then, detected the formation of fibrin by optical sensing, and the resulting clotting time was displayed digitally as the APTT value. Abnormal or inconsistent results were repeated for verification, and quality-control plasmas w</w:t>
      </w:r>
      <w:r w:rsidR="001B7D16">
        <w:rPr>
          <w:color w:val="1D2228"/>
          <w:sz w:val="24"/>
          <w:szCs w:val="24"/>
        </w:rPr>
        <w:t>ere</w:t>
      </w:r>
      <w:r w:rsidRPr="00D1120F">
        <w:rPr>
          <w:color w:val="1D2228"/>
          <w:sz w:val="24"/>
          <w:szCs w:val="24"/>
        </w:rPr>
        <w:t xml:space="preserve"> run intermittently to ensure analytical reliability. </w:t>
      </w:r>
    </w:p>
    <w:p w:rsidR="005914E2" w:rsidRPr="00D1120F" w:rsidRDefault="005914E2" w:rsidP="005914E2">
      <w:pPr>
        <w:shd w:val="clear" w:color="auto" w:fill="FFFFFF"/>
        <w:spacing w:line="480" w:lineRule="auto"/>
        <w:jc w:val="both"/>
        <w:rPr>
          <w:b/>
          <w:color w:val="1D2228"/>
          <w:sz w:val="24"/>
          <w:szCs w:val="24"/>
        </w:rPr>
      </w:pPr>
      <w:r w:rsidRPr="00D1120F">
        <w:rPr>
          <w:b/>
          <w:color w:val="1D2228"/>
          <w:sz w:val="24"/>
          <w:szCs w:val="24"/>
        </w:rPr>
        <w:t>Data Analysis</w:t>
      </w:r>
    </w:p>
    <w:p w:rsidR="005914E2" w:rsidRPr="00D1120F" w:rsidRDefault="005914E2" w:rsidP="005914E2">
      <w:pPr>
        <w:spacing w:line="480" w:lineRule="auto"/>
        <w:jc w:val="both"/>
        <w:rPr>
          <w:sz w:val="24"/>
          <w:szCs w:val="24"/>
        </w:rPr>
      </w:pPr>
      <w:r w:rsidRPr="00D1120F">
        <w:rPr>
          <w:sz w:val="24"/>
          <w:szCs w:val="24"/>
        </w:rPr>
        <w:t xml:space="preserve">Data obtained from this study were entered and </w:t>
      </w:r>
      <w:proofErr w:type="spellStart"/>
      <w:r w:rsidRPr="00D1120F">
        <w:rPr>
          <w:sz w:val="24"/>
          <w:szCs w:val="24"/>
        </w:rPr>
        <w:t>analysed</w:t>
      </w:r>
      <w:proofErr w:type="spellEnd"/>
      <w:r w:rsidRPr="00D1120F">
        <w:rPr>
          <w:sz w:val="24"/>
          <w:szCs w:val="24"/>
        </w:rPr>
        <w:t xml:space="preserve"> using SPSS version 25. Continuous variable</w:t>
      </w:r>
      <w:r w:rsidR="009E12EA" w:rsidRPr="00D1120F">
        <w:rPr>
          <w:sz w:val="24"/>
          <w:szCs w:val="24"/>
        </w:rPr>
        <w:t xml:space="preserve">s, including </w:t>
      </w:r>
      <w:r w:rsidRPr="00D1120F">
        <w:rPr>
          <w:sz w:val="24"/>
          <w:szCs w:val="24"/>
        </w:rPr>
        <w:t>coagulation parameters, were presented as mean ± standard deviation (Mean ± SD). For the comparison of pre- and post-</w:t>
      </w:r>
      <w:proofErr w:type="spellStart"/>
      <w:r w:rsidRPr="00D1120F">
        <w:rPr>
          <w:sz w:val="24"/>
          <w:szCs w:val="24"/>
        </w:rPr>
        <w:t>haemodialysis</w:t>
      </w:r>
      <w:proofErr w:type="spellEnd"/>
      <w:r w:rsidRPr="00D1120F">
        <w:rPr>
          <w:sz w:val="24"/>
          <w:szCs w:val="24"/>
        </w:rPr>
        <w:t xml:space="preserve"> parameters for the overall CKD patient </w:t>
      </w:r>
      <w:r w:rsidR="009E12EA" w:rsidRPr="00D1120F">
        <w:rPr>
          <w:sz w:val="24"/>
          <w:szCs w:val="24"/>
        </w:rPr>
        <w:t>population,</w:t>
      </w:r>
      <w:r w:rsidRPr="00D1120F">
        <w:rPr>
          <w:sz w:val="24"/>
          <w:szCs w:val="24"/>
        </w:rPr>
        <w:t xml:space="preserve"> paired t-tests were used to determine statistically significant differences. To assess age-related v</w:t>
      </w:r>
      <w:r w:rsidR="009E12EA" w:rsidRPr="00D1120F">
        <w:rPr>
          <w:sz w:val="24"/>
          <w:szCs w:val="24"/>
        </w:rPr>
        <w:t xml:space="preserve">ariations in </w:t>
      </w:r>
      <w:r w:rsidRPr="00D1120F">
        <w:rPr>
          <w:sz w:val="24"/>
          <w:szCs w:val="24"/>
        </w:rPr>
        <w:t xml:space="preserve">coagulation </w:t>
      </w:r>
      <w:r w:rsidR="009E12EA" w:rsidRPr="00D1120F">
        <w:rPr>
          <w:sz w:val="24"/>
          <w:szCs w:val="24"/>
        </w:rPr>
        <w:t>parameters,</w:t>
      </w:r>
      <w:r w:rsidRPr="00D1120F">
        <w:rPr>
          <w:sz w:val="24"/>
          <w:szCs w:val="24"/>
        </w:rPr>
        <w:t xml:space="preserve"> a one-way analysis of variance </w:t>
      </w:r>
      <w:r w:rsidRPr="00D1120F">
        <w:rPr>
          <w:sz w:val="24"/>
          <w:szCs w:val="24"/>
        </w:rPr>
        <w:lastRenderedPageBreak/>
        <w:t>(ANOVA) was performed across the defined age groups. Where ANOVA indicated significant differences, a post-hoc analysis using the Waller–Duncan test was conducted to identify the specific age groups that differed significantly. A p-value less than 0.05 was considered statistically significant for all analyses</w:t>
      </w:r>
      <w:r w:rsidR="001B7D16">
        <w:rPr>
          <w:sz w:val="24"/>
          <w:szCs w:val="24"/>
        </w:rPr>
        <w:t>.</w:t>
      </w:r>
    </w:p>
    <w:p w:rsidR="005914E2" w:rsidRPr="00D1120F" w:rsidRDefault="005914E2" w:rsidP="005914E2">
      <w:pPr>
        <w:spacing w:line="480" w:lineRule="auto"/>
        <w:jc w:val="center"/>
        <w:rPr>
          <w:sz w:val="24"/>
          <w:szCs w:val="24"/>
        </w:rPr>
      </w:pPr>
      <w:r w:rsidRPr="00D1120F">
        <w:rPr>
          <w:b/>
          <w:color w:val="1D2228"/>
          <w:sz w:val="24"/>
          <w:szCs w:val="24"/>
        </w:rPr>
        <w:t>Results</w:t>
      </w:r>
    </w:p>
    <w:p w:rsidR="005914E2" w:rsidRPr="00D1120F" w:rsidRDefault="005914E2" w:rsidP="005914E2">
      <w:pPr>
        <w:spacing w:line="480" w:lineRule="auto"/>
        <w:jc w:val="both"/>
        <w:rPr>
          <w:sz w:val="24"/>
          <w:szCs w:val="24"/>
        </w:rPr>
      </w:pPr>
      <w:r w:rsidRPr="00D1120F">
        <w:rPr>
          <w:sz w:val="24"/>
          <w:szCs w:val="24"/>
        </w:rPr>
        <w:t>Out of the one hundred and seventy (170) subjects recruited for the study, seven (7) subjects died after pre-dialysis sample collection, and the remaining one hundred and sixty-three (163) were subsequently grouped according to age. This grouping was based on the following age ranges: 18–39, 40–59, 60–69, 70–79, and ≥80 years. These age categories were applied to both the pre-dialysis and post-</w:t>
      </w:r>
      <w:proofErr w:type="spellStart"/>
      <w:r w:rsidRPr="00D1120F">
        <w:rPr>
          <w:sz w:val="24"/>
          <w:szCs w:val="24"/>
        </w:rPr>
        <w:t>haemodialysis</w:t>
      </w:r>
      <w:proofErr w:type="spellEnd"/>
      <w:r w:rsidRPr="00D1120F">
        <w:rPr>
          <w:sz w:val="24"/>
          <w:szCs w:val="24"/>
        </w:rPr>
        <w:t xml:space="preserve"> estimation of </w:t>
      </w:r>
      <w:r w:rsidR="00B861CA" w:rsidRPr="00D1120F">
        <w:rPr>
          <w:sz w:val="24"/>
          <w:szCs w:val="24"/>
        </w:rPr>
        <w:t>coagulation</w:t>
      </w:r>
      <w:r w:rsidRPr="00D1120F">
        <w:rPr>
          <w:sz w:val="24"/>
          <w:szCs w:val="24"/>
        </w:rPr>
        <w:t xml:space="preserve"> parameters in patients with chronic kidney disease (CKD), resulting in five (5) groups comprising 14–57 subjects per group, including both male and female participants. These age classifications are consistent with the Kidney Disease: Improving Global Outcomes (KDIGO) CKD guidelines, which represent an established and clinically acceptable standard for age-based classification of CKD patients and are commonly used in clinical practice, epidemiological studies, and hospital-ba</w:t>
      </w:r>
      <w:r w:rsidR="00B861CA" w:rsidRPr="00D1120F">
        <w:rPr>
          <w:sz w:val="24"/>
          <w:szCs w:val="24"/>
        </w:rPr>
        <w:t>sed research,</w:t>
      </w:r>
    </w:p>
    <w:p w:rsidR="005914E2" w:rsidRPr="00D1120F" w:rsidRDefault="00041E4A" w:rsidP="005914E2">
      <w:pPr>
        <w:spacing w:line="480" w:lineRule="auto"/>
        <w:rPr>
          <w:sz w:val="24"/>
          <w:szCs w:val="24"/>
        </w:rPr>
      </w:pPr>
      <w:r>
        <w:rPr>
          <w:b/>
          <w:bCs/>
          <w:sz w:val="24"/>
          <w:szCs w:val="24"/>
        </w:rPr>
        <w:t xml:space="preserve">Table </w:t>
      </w:r>
      <w:r w:rsidR="005914E2" w:rsidRPr="00D1120F">
        <w:rPr>
          <w:b/>
          <w:bCs/>
          <w:sz w:val="24"/>
          <w:szCs w:val="24"/>
        </w:rPr>
        <w:t>1: Demographic distribution of subjects</w:t>
      </w:r>
    </w:p>
    <w:p w:rsidR="005914E2" w:rsidRPr="00D1120F" w:rsidRDefault="005914E2" w:rsidP="005914E2">
      <w:pPr>
        <w:spacing w:line="480" w:lineRule="auto"/>
        <w:rPr>
          <w:sz w:val="24"/>
          <w:szCs w:val="24"/>
        </w:rPr>
      </w:pPr>
      <w:r w:rsidRPr="00D1120F">
        <w:rPr>
          <w:sz w:val="24"/>
          <w:szCs w:val="24"/>
        </w:rPr>
        <w:t>______________________________________________________</w:t>
      </w:r>
      <w:r w:rsidR="00B861CA" w:rsidRPr="00D1120F">
        <w:rPr>
          <w:sz w:val="24"/>
          <w:szCs w:val="24"/>
        </w:rPr>
        <w:t>________________________</w:t>
      </w:r>
    </w:p>
    <w:p w:rsidR="005914E2" w:rsidRPr="00D1120F" w:rsidRDefault="005914E2" w:rsidP="005914E2">
      <w:pPr>
        <w:spacing w:line="480" w:lineRule="auto"/>
        <w:rPr>
          <w:sz w:val="24"/>
          <w:szCs w:val="24"/>
        </w:rPr>
      </w:pPr>
      <w:r w:rsidRPr="00D1120F">
        <w:rPr>
          <w:sz w:val="24"/>
          <w:szCs w:val="24"/>
        </w:rPr>
        <w:t>Group</w:t>
      </w:r>
      <w:r w:rsidRPr="00D1120F">
        <w:rPr>
          <w:sz w:val="24"/>
          <w:szCs w:val="24"/>
        </w:rPr>
        <w:tab/>
        <w:t>Age Range (</w:t>
      </w:r>
      <w:proofErr w:type="spellStart"/>
      <w:r w:rsidRPr="00D1120F">
        <w:rPr>
          <w:sz w:val="24"/>
          <w:szCs w:val="24"/>
        </w:rPr>
        <w:t>yrs</w:t>
      </w:r>
      <w:proofErr w:type="spellEnd"/>
      <w:r w:rsidRPr="00D1120F">
        <w:rPr>
          <w:sz w:val="24"/>
          <w:szCs w:val="24"/>
        </w:rPr>
        <w:t>)</w:t>
      </w:r>
      <w:r w:rsidRPr="00D1120F">
        <w:rPr>
          <w:sz w:val="24"/>
          <w:szCs w:val="24"/>
        </w:rPr>
        <w:tab/>
      </w:r>
      <w:r w:rsidRPr="00D1120F">
        <w:rPr>
          <w:sz w:val="24"/>
          <w:szCs w:val="24"/>
        </w:rPr>
        <w:tab/>
        <w:t xml:space="preserve">        N</w:t>
      </w:r>
    </w:p>
    <w:p w:rsidR="005914E2" w:rsidRPr="00D1120F" w:rsidRDefault="005914E2" w:rsidP="005914E2">
      <w:pPr>
        <w:spacing w:line="480" w:lineRule="auto"/>
        <w:rPr>
          <w:sz w:val="24"/>
          <w:szCs w:val="24"/>
        </w:rPr>
      </w:pPr>
      <w:r w:rsidRPr="00D1120F">
        <w:rPr>
          <w:sz w:val="24"/>
          <w:szCs w:val="24"/>
        </w:rPr>
        <w:t>_______________________________________________________</w:t>
      </w:r>
      <w:r w:rsidR="00B861CA" w:rsidRPr="00D1120F">
        <w:rPr>
          <w:sz w:val="24"/>
          <w:szCs w:val="24"/>
        </w:rPr>
        <w:t>_______________________</w:t>
      </w:r>
    </w:p>
    <w:p w:rsidR="005914E2" w:rsidRPr="00D1120F" w:rsidRDefault="005914E2" w:rsidP="005914E2">
      <w:pPr>
        <w:spacing w:line="480" w:lineRule="auto"/>
        <w:rPr>
          <w:sz w:val="24"/>
          <w:szCs w:val="24"/>
        </w:rPr>
      </w:pPr>
      <w:r w:rsidRPr="00D1120F">
        <w:rPr>
          <w:sz w:val="24"/>
          <w:szCs w:val="24"/>
        </w:rPr>
        <w:t xml:space="preserve">     1</w:t>
      </w:r>
      <w:r w:rsidRPr="00D1120F">
        <w:rPr>
          <w:sz w:val="24"/>
          <w:szCs w:val="24"/>
        </w:rPr>
        <w:tab/>
        <w:t xml:space="preserve">     18 - 39</w:t>
      </w:r>
      <w:r w:rsidRPr="00D1120F">
        <w:rPr>
          <w:sz w:val="24"/>
          <w:szCs w:val="24"/>
        </w:rPr>
        <w:tab/>
      </w:r>
      <w:r w:rsidRPr="00D1120F">
        <w:rPr>
          <w:sz w:val="24"/>
          <w:szCs w:val="24"/>
        </w:rPr>
        <w:tab/>
      </w:r>
      <w:r w:rsidRPr="00D1120F">
        <w:rPr>
          <w:sz w:val="24"/>
          <w:szCs w:val="24"/>
        </w:rPr>
        <w:tab/>
        <w:t xml:space="preserve">          35 </w:t>
      </w:r>
    </w:p>
    <w:p w:rsidR="005914E2" w:rsidRPr="00D1120F" w:rsidRDefault="005914E2" w:rsidP="005914E2">
      <w:pPr>
        <w:spacing w:line="480" w:lineRule="auto"/>
        <w:rPr>
          <w:sz w:val="24"/>
          <w:szCs w:val="24"/>
        </w:rPr>
      </w:pPr>
      <w:r w:rsidRPr="00D1120F">
        <w:rPr>
          <w:sz w:val="24"/>
          <w:szCs w:val="24"/>
        </w:rPr>
        <w:t xml:space="preserve">     2</w:t>
      </w:r>
      <w:r w:rsidRPr="00D1120F">
        <w:rPr>
          <w:sz w:val="24"/>
          <w:szCs w:val="24"/>
        </w:rPr>
        <w:tab/>
        <w:t xml:space="preserve">     40 - 59</w:t>
      </w:r>
      <w:r w:rsidRPr="00D1120F">
        <w:rPr>
          <w:sz w:val="24"/>
          <w:szCs w:val="24"/>
        </w:rPr>
        <w:tab/>
      </w:r>
      <w:r w:rsidRPr="00D1120F">
        <w:rPr>
          <w:sz w:val="24"/>
          <w:szCs w:val="24"/>
        </w:rPr>
        <w:tab/>
      </w:r>
      <w:r w:rsidRPr="00D1120F">
        <w:rPr>
          <w:sz w:val="24"/>
          <w:szCs w:val="24"/>
        </w:rPr>
        <w:tab/>
        <w:t xml:space="preserve">          57</w:t>
      </w:r>
    </w:p>
    <w:p w:rsidR="005914E2" w:rsidRPr="00D1120F" w:rsidRDefault="005914E2" w:rsidP="005914E2">
      <w:pPr>
        <w:spacing w:line="480" w:lineRule="auto"/>
        <w:rPr>
          <w:sz w:val="24"/>
          <w:szCs w:val="24"/>
        </w:rPr>
      </w:pPr>
      <w:r w:rsidRPr="00D1120F">
        <w:rPr>
          <w:sz w:val="24"/>
          <w:szCs w:val="24"/>
        </w:rPr>
        <w:t xml:space="preserve">     3</w:t>
      </w:r>
      <w:r w:rsidRPr="00D1120F">
        <w:rPr>
          <w:sz w:val="24"/>
          <w:szCs w:val="24"/>
        </w:rPr>
        <w:tab/>
        <w:t xml:space="preserve">     60 - 69</w:t>
      </w:r>
      <w:r w:rsidRPr="00D1120F">
        <w:rPr>
          <w:sz w:val="24"/>
          <w:szCs w:val="24"/>
        </w:rPr>
        <w:tab/>
      </w:r>
      <w:r w:rsidRPr="00D1120F">
        <w:rPr>
          <w:sz w:val="24"/>
          <w:szCs w:val="24"/>
        </w:rPr>
        <w:tab/>
      </w:r>
      <w:r w:rsidRPr="00D1120F">
        <w:rPr>
          <w:sz w:val="24"/>
          <w:szCs w:val="24"/>
        </w:rPr>
        <w:tab/>
        <w:t xml:space="preserve">          30</w:t>
      </w:r>
    </w:p>
    <w:p w:rsidR="005914E2" w:rsidRPr="00D1120F" w:rsidRDefault="005914E2" w:rsidP="005914E2">
      <w:pPr>
        <w:spacing w:line="480" w:lineRule="auto"/>
        <w:rPr>
          <w:sz w:val="24"/>
          <w:szCs w:val="24"/>
        </w:rPr>
      </w:pPr>
      <w:r w:rsidRPr="00D1120F">
        <w:rPr>
          <w:sz w:val="24"/>
          <w:szCs w:val="24"/>
        </w:rPr>
        <w:t xml:space="preserve">     4</w:t>
      </w:r>
      <w:r w:rsidRPr="00D1120F">
        <w:rPr>
          <w:sz w:val="24"/>
          <w:szCs w:val="24"/>
        </w:rPr>
        <w:tab/>
        <w:t xml:space="preserve">     70 - 79</w:t>
      </w:r>
      <w:r w:rsidRPr="00D1120F">
        <w:rPr>
          <w:sz w:val="24"/>
          <w:szCs w:val="24"/>
        </w:rPr>
        <w:tab/>
      </w:r>
      <w:r w:rsidRPr="00D1120F">
        <w:rPr>
          <w:sz w:val="24"/>
          <w:szCs w:val="24"/>
        </w:rPr>
        <w:tab/>
      </w:r>
      <w:r w:rsidRPr="00D1120F">
        <w:rPr>
          <w:sz w:val="24"/>
          <w:szCs w:val="24"/>
        </w:rPr>
        <w:tab/>
        <w:t xml:space="preserve">          27</w:t>
      </w:r>
    </w:p>
    <w:p w:rsidR="005914E2" w:rsidRPr="00D1120F" w:rsidRDefault="005914E2" w:rsidP="005914E2">
      <w:pPr>
        <w:spacing w:line="480" w:lineRule="auto"/>
        <w:rPr>
          <w:sz w:val="24"/>
          <w:szCs w:val="24"/>
        </w:rPr>
      </w:pPr>
      <w:r w:rsidRPr="00D1120F">
        <w:rPr>
          <w:sz w:val="24"/>
          <w:szCs w:val="24"/>
        </w:rPr>
        <w:lastRenderedPageBreak/>
        <w:t xml:space="preserve">     5</w:t>
      </w:r>
      <w:r w:rsidRPr="00D1120F">
        <w:rPr>
          <w:sz w:val="24"/>
          <w:szCs w:val="24"/>
        </w:rPr>
        <w:tab/>
        <w:t xml:space="preserve">     ≥80</w:t>
      </w:r>
      <w:r w:rsidRPr="00D1120F">
        <w:rPr>
          <w:sz w:val="24"/>
          <w:szCs w:val="24"/>
        </w:rPr>
        <w:tab/>
      </w:r>
      <w:r w:rsidRPr="00D1120F">
        <w:rPr>
          <w:sz w:val="24"/>
          <w:szCs w:val="24"/>
        </w:rPr>
        <w:tab/>
      </w:r>
      <w:r w:rsidRPr="00D1120F">
        <w:rPr>
          <w:sz w:val="24"/>
          <w:szCs w:val="24"/>
        </w:rPr>
        <w:tab/>
        <w:t xml:space="preserve">                      14</w:t>
      </w:r>
    </w:p>
    <w:p w:rsidR="005914E2" w:rsidRPr="00D1120F" w:rsidRDefault="005914E2" w:rsidP="005914E2">
      <w:pPr>
        <w:spacing w:line="480" w:lineRule="auto"/>
        <w:rPr>
          <w:sz w:val="24"/>
          <w:szCs w:val="24"/>
        </w:rPr>
      </w:pPr>
      <w:r w:rsidRPr="00D1120F">
        <w:rPr>
          <w:sz w:val="24"/>
          <w:szCs w:val="24"/>
        </w:rPr>
        <w:t>_______________________________________________________</w:t>
      </w:r>
      <w:r w:rsidR="009E12EA" w:rsidRPr="00D1120F">
        <w:rPr>
          <w:sz w:val="24"/>
          <w:szCs w:val="24"/>
        </w:rPr>
        <w:t>_______________________</w:t>
      </w:r>
    </w:p>
    <w:p w:rsidR="005914E2" w:rsidRPr="00D1120F" w:rsidRDefault="005914E2" w:rsidP="005914E2">
      <w:pPr>
        <w:pStyle w:val="NormalWeb1"/>
        <w:spacing w:line="480" w:lineRule="auto"/>
        <w:rPr>
          <w:rFonts w:hint="default"/>
        </w:rPr>
      </w:pPr>
    </w:p>
    <w:p w:rsidR="005914E2" w:rsidRPr="00D1120F" w:rsidRDefault="005B7B72" w:rsidP="00B55083">
      <w:pPr>
        <w:spacing w:line="480" w:lineRule="auto"/>
        <w:jc w:val="both"/>
        <w:rPr>
          <w:sz w:val="24"/>
          <w:szCs w:val="24"/>
        </w:rPr>
      </w:pPr>
      <w:r w:rsidRPr="00D1120F">
        <w:rPr>
          <w:color w:val="000000"/>
          <w:sz w:val="24"/>
          <w:szCs w:val="24"/>
        </w:rPr>
        <w:t xml:space="preserve">Table 2 showed </w:t>
      </w:r>
      <w:r w:rsidRPr="00D1120F">
        <w:rPr>
          <w:sz w:val="24"/>
          <w:szCs w:val="24"/>
        </w:rPr>
        <w:t>Variations in Coagulation Parameters (PT and APTT) Pre- and Post-</w:t>
      </w:r>
      <w:proofErr w:type="spellStart"/>
      <w:r w:rsidRPr="00D1120F">
        <w:rPr>
          <w:sz w:val="24"/>
          <w:szCs w:val="24"/>
        </w:rPr>
        <w:t>Haemodialysis</w:t>
      </w:r>
      <w:proofErr w:type="spellEnd"/>
      <w:r w:rsidRPr="00D1120F">
        <w:rPr>
          <w:sz w:val="24"/>
          <w:szCs w:val="24"/>
        </w:rPr>
        <w:t xml:space="preserve"> among Chronic Kidney Disease Patients at a Dialysis Centre in Southern Nigeria. There w</w:t>
      </w:r>
      <w:r w:rsidR="00B55083">
        <w:rPr>
          <w:sz w:val="24"/>
          <w:szCs w:val="24"/>
        </w:rPr>
        <w:t>as no significant difference in</w:t>
      </w:r>
      <w:r w:rsidRPr="00D1120F">
        <w:rPr>
          <w:sz w:val="24"/>
          <w:szCs w:val="24"/>
        </w:rPr>
        <w:t xml:space="preserve"> prothrombin time, activated partial thromboplastin time and international normalized ration between the pre and post dialysis subjects (P&gt;0.05)</w:t>
      </w:r>
    </w:p>
    <w:p w:rsidR="005914E2" w:rsidRPr="00D1120F" w:rsidRDefault="005914E2" w:rsidP="005914E2">
      <w:pPr>
        <w:rPr>
          <w:sz w:val="24"/>
          <w:szCs w:val="24"/>
        </w:rPr>
      </w:pPr>
    </w:p>
    <w:p w:rsidR="005914E2" w:rsidRPr="00D1120F" w:rsidRDefault="009E12EA" w:rsidP="005914E2">
      <w:pPr>
        <w:spacing w:line="480" w:lineRule="auto"/>
        <w:rPr>
          <w:sz w:val="24"/>
          <w:szCs w:val="24"/>
        </w:rPr>
      </w:pPr>
      <w:r w:rsidRPr="00D1120F">
        <w:rPr>
          <w:sz w:val="24"/>
          <w:szCs w:val="24"/>
        </w:rPr>
        <w:t xml:space="preserve">  Table </w:t>
      </w:r>
      <w:r w:rsidR="00E22C74">
        <w:rPr>
          <w:sz w:val="24"/>
          <w:szCs w:val="24"/>
        </w:rPr>
        <w:t>2</w:t>
      </w:r>
      <w:r w:rsidR="005914E2" w:rsidRPr="00D1120F">
        <w:rPr>
          <w:sz w:val="24"/>
          <w:szCs w:val="24"/>
        </w:rPr>
        <w:t>: Assessment of Pre- and Post-</w:t>
      </w:r>
      <w:proofErr w:type="spellStart"/>
      <w:r w:rsidR="005914E2" w:rsidRPr="00D1120F">
        <w:rPr>
          <w:sz w:val="24"/>
          <w:szCs w:val="24"/>
        </w:rPr>
        <w:t>Haemodialysis</w:t>
      </w:r>
      <w:proofErr w:type="spellEnd"/>
      <w:r w:rsidR="005914E2" w:rsidRPr="00D1120F">
        <w:rPr>
          <w:sz w:val="24"/>
          <w:szCs w:val="24"/>
        </w:rPr>
        <w:t xml:space="preserve"> Changes i</w:t>
      </w:r>
      <w:r w:rsidR="0031095E" w:rsidRPr="00D1120F">
        <w:rPr>
          <w:sz w:val="24"/>
          <w:szCs w:val="24"/>
        </w:rPr>
        <w:t>n some Coagul</w:t>
      </w:r>
      <w:r w:rsidRPr="00D1120F">
        <w:rPr>
          <w:sz w:val="24"/>
          <w:szCs w:val="24"/>
        </w:rPr>
        <w:t xml:space="preserve">ation Parameters among Chronic </w:t>
      </w:r>
      <w:r w:rsidR="005914E2" w:rsidRPr="00D1120F">
        <w:rPr>
          <w:sz w:val="24"/>
          <w:szCs w:val="24"/>
        </w:rPr>
        <w:t>Kidney Disease Patients at a Dialysis Center in Southern Nigeria</w:t>
      </w:r>
    </w:p>
    <w:p w:rsidR="005914E2" w:rsidRPr="00D1120F" w:rsidRDefault="005914E2" w:rsidP="005914E2">
      <w:pPr>
        <w:spacing w:line="480" w:lineRule="auto"/>
        <w:rPr>
          <w:sz w:val="24"/>
          <w:szCs w:val="24"/>
        </w:rPr>
      </w:pPr>
      <w:r w:rsidRPr="00D1120F">
        <w:rPr>
          <w:sz w:val="24"/>
          <w:szCs w:val="24"/>
        </w:rPr>
        <w:t>_______________________________________________________</w:t>
      </w:r>
      <w:r w:rsidR="00BF294C" w:rsidRPr="00D1120F">
        <w:rPr>
          <w:sz w:val="24"/>
          <w:szCs w:val="24"/>
        </w:rPr>
        <w:t>_______________________</w:t>
      </w:r>
    </w:p>
    <w:p w:rsidR="005914E2" w:rsidRPr="00D1120F" w:rsidRDefault="005914E2" w:rsidP="005914E2">
      <w:pPr>
        <w:spacing w:line="480" w:lineRule="auto"/>
        <w:rPr>
          <w:sz w:val="24"/>
          <w:szCs w:val="24"/>
        </w:rPr>
      </w:pPr>
      <w:r w:rsidRPr="00D1120F">
        <w:rPr>
          <w:b/>
          <w:sz w:val="24"/>
          <w:szCs w:val="24"/>
        </w:rPr>
        <w:t xml:space="preserve">           Parameter          N     PRE (Mean ± </w:t>
      </w:r>
      <w:proofErr w:type="gramStart"/>
      <w:r w:rsidRPr="00D1120F">
        <w:rPr>
          <w:b/>
          <w:sz w:val="24"/>
          <w:szCs w:val="24"/>
        </w:rPr>
        <w:t xml:space="preserve">SD)   </w:t>
      </w:r>
      <w:proofErr w:type="gramEnd"/>
      <w:r w:rsidRPr="00D1120F">
        <w:rPr>
          <w:b/>
          <w:sz w:val="24"/>
          <w:szCs w:val="24"/>
        </w:rPr>
        <w:t xml:space="preserve"> POST (Mean ± SD) t-value    p-value </w:t>
      </w:r>
    </w:p>
    <w:p w:rsidR="005914E2" w:rsidRPr="00D1120F" w:rsidRDefault="005914E2" w:rsidP="005914E2">
      <w:pPr>
        <w:spacing w:line="480" w:lineRule="auto"/>
        <w:rPr>
          <w:sz w:val="24"/>
          <w:szCs w:val="24"/>
        </w:rPr>
      </w:pPr>
      <w:r w:rsidRPr="00D1120F">
        <w:rPr>
          <w:sz w:val="24"/>
          <w:szCs w:val="24"/>
        </w:rPr>
        <w:t>_______________________________________________________</w:t>
      </w:r>
      <w:r w:rsidR="00BF294C" w:rsidRPr="00D1120F">
        <w:rPr>
          <w:sz w:val="24"/>
          <w:szCs w:val="24"/>
        </w:rPr>
        <w:t>_______________________</w:t>
      </w:r>
    </w:p>
    <w:p w:rsidR="005914E2" w:rsidRPr="00D1120F" w:rsidRDefault="005914E2" w:rsidP="005914E2">
      <w:pPr>
        <w:spacing w:line="480" w:lineRule="auto"/>
        <w:jc w:val="both"/>
        <w:rPr>
          <w:sz w:val="24"/>
          <w:szCs w:val="24"/>
        </w:rPr>
      </w:pPr>
      <w:r w:rsidRPr="00D1120F">
        <w:rPr>
          <w:sz w:val="24"/>
          <w:szCs w:val="24"/>
        </w:rPr>
        <w:t xml:space="preserve">             PT       </w:t>
      </w:r>
      <w:proofErr w:type="gramStart"/>
      <w:r w:rsidRPr="00D1120F">
        <w:rPr>
          <w:sz w:val="24"/>
          <w:szCs w:val="24"/>
        </w:rPr>
        <w:tab/>
        <w:t xml:space="preserve">  163</w:t>
      </w:r>
      <w:proofErr w:type="gramEnd"/>
      <w:r w:rsidRPr="00D1120F">
        <w:rPr>
          <w:sz w:val="24"/>
          <w:szCs w:val="24"/>
        </w:rPr>
        <w:t xml:space="preserve">      </w:t>
      </w:r>
      <w:r w:rsidRPr="00D1120F">
        <w:rPr>
          <w:color w:val="010205"/>
          <w:sz w:val="24"/>
          <w:szCs w:val="24"/>
        </w:rPr>
        <w:t>14.01</w:t>
      </w:r>
      <w:r w:rsidRPr="00D1120F">
        <w:rPr>
          <w:sz w:val="24"/>
          <w:szCs w:val="24"/>
        </w:rPr>
        <w:t>±</w:t>
      </w:r>
      <w:r w:rsidR="0031095E" w:rsidRPr="00D1120F">
        <w:rPr>
          <w:color w:val="010205"/>
          <w:sz w:val="24"/>
          <w:szCs w:val="24"/>
        </w:rPr>
        <w:t xml:space="preserve">1.75           </w:t>
      </w:r>
      <w:r w:rsidRPr="00D1120F">
        <w:rPr>
          <w:color w:val="010205"/>
          <w:sz w:val="24"/>
          <w:szCs w:val="24"/>
        </w:rPr>
        <w:t xml:space="preserve"> 13.90</w:t>
      </w:r>
      <w:r w:rsidRPr="00D1120F">
        <w:rPr>
          <w:sz w:val="24"/>
          <w:szCs w:val="24"/>
        </w:rPr>
        <w:t>±</w:t>
      </w:r>
      <w:r w:rsidR="0031095E" w:rsidRPr="00D1120F">
        <w:rPr>
          <w:color w:val="010205"/>
          <w:sz w:val="24"/>
          <w:szCs w:val="24"/>
        </w:rPr>
        <w:t xml:space="preserve">1.64               </w:t>
      </w:r>
      <w:r w:rsidRPr="00D1120F">
        <w:rPr>
          <w:b/>
          <w:sz w:val="24"/>
          <w:szCs w:val="24"/>
        </w:rPr>
        <w:t>0.558          0.577</w:t>
      </w:r>
    </w:p>
    <w:p w:rsidR="005914E2" w:rsidRPr="00D1120F" w:rsidRDefault="0031095E" w:rsidP="005914E2">
      <w:pPr>
        <w:spacing w:line="480" w:lineRule="auto"/>
        <w:jc w:val="both"/>
        <w:rPr>
          <w:sz w:val="24"/>
          <w:szCs w:val="24"/>
        </w:rPr>
      </w:pPr>
      <w:r w:rsidRPr="00D1120F">
        <w:rPr>
          <w:sz w:val="24"/>
          <w:szCs w:val="24"/>
        </w:rPr>
        <w:t xml:space="preserve">            APTT               </w:t>
      </w:r>
      <w:r w:rsidR="005914E2" w:rsidRPr="00D1120F">
        <w:rPr>
          <w:sz w:val="24"/>
          <w:szCs w:val="24"/>
        </w:rPr>
        <w:t xml:space="preserve">163       </w:t>
      </w:r>
      <w:r w:rsidR="005914E2" w:rsidRPr="00D1120F">
        <w:rPr>
          <w:color w:val="010205"/>
          <w:sz w:val="24"/>
          <w:szCs w:val="24"/>
        </w:rPr>
        <w:t>34.94</w:t>
      </w:r>
      <w:r w:rsidR="005914E2" w:rsidRPr="00D1120F">
        <w:rPr>
          <w:sz w:val="24"/>
          <w:szCs w:val="24"/>
        </w:rPr>
        <w:t>±</w:t>
      </w:r>
      <w:r w:rsidRPr="00D1120F">
        <w:rPr>
          <w:color w:val="010205"/>
          <w:sz w:val="24"/>
          <w:szCs w:val="24"/>
        </w:rPr>
        <w:t xml:space="preserve">5.53             </w:t>
      </w:r>
      <w:r w:rsidR="005914E2" w:rsidRPr="00D1120F">
        <w:rPr>
          <w:color w:val="010205"/>
          <w:sz w:val="24"/>
          <w:szCs w:val="24"/>
        </w:rPr>
        <w:t>34.70</w:t>
      </w:r>
      <w:r w:rsidR="005914E2" w:rsidRPr="00D1120F">
        <w:rPr>
          <w:sz w:val="24"/>
          <w:szCs w:val="24"/>
        </w:rPr>
        <w:t>±</w:t>
      </w:r>
      <w:r w:rsidR="005914E2" w:rsidRPr="00D1120F">
        <w:rPr>
          <w:color w:val="010205"/>
          <w:sz w:val="24"/>
          <w:szCs w:val="24"/>
        </w:rPr>
        <w:t xml:space="preserve">5.63              </w:t>
      </w:r>
      <w:r w:rsidR="005914E2" w:rsidRPr="00D1120F">
        <w:rPr>
          <w:b/>
          <w:sz w:val="24"/>
          <w:szCs w:val="24"/>
        </w:rPr>
        <w:t>0.394           0.694</w:t>
      </w:r>
    </w:p>
    <w:p w:rsidR="005914E2" w:rsidRPr="00D1120F" w:rsidRDefault="0031095E" w:rsidP="005914E2">
      <w:pPr>
        <w:spacing w:line="480" w:lineRule="auto"/>
        <w:jc w:val="both"/>
        <w:rPr>
          <w:b/>
          <w:sz w:val="24"/>
          <w:szCs w:val="24"/>
        </w:rPr>
      </w:pPr>
      <w:r w:rsidRPr="00D1120F">
        <w:rPr>
          <w:sz w:val="24"/>
          <w:szCs w:val="24"/>
        </w:rPr>
        <w:t xml:space="preserve">         INR                  </w:t>
      </w:r>
      <w:r w:rsidR="005914E2" w:rsidRPr="00D1120F">
        <w:rPr>
          <w:sz w:val="24"/>
          <w:szCs w:val="24"/>
        </w:rPr>
        <w:t xml:space="preserve">163       </w:t>
      </w:r>
      <w:r w:rsidR="005914E2" w:rsidRPr="00D1120F">
        <w:rPr>
          <w:color w:val="010205"/>
          <w:sz w:val="24"/>
          <w:szCs w:val="24"/>
        </w:rPr>
        <w:t>1.19</w:t>
      </w:r>
      <w:r w:rsidR="005914E2" w:rsidRPr="00D1120F">
        <w:rPr>
          <w:sz w:val="24"/>
          <w:szCs w:val="24"/>
        </w:rPr>
        <w:t>±</w:t>
      </w:r>
      <w:r w:rsidRPr="00D1120F">
        <w:rPr>
          <w:color w:val="010205"/>
          <w:sz w:val="24"/>
          <w:szCs w:val="24"/>
        </w:rPr>
        <w:t xml:space="preserve">0.18              </w:t>
      </w:r>
      <w:r w:rsidR="005914E2" w:rsidRPr="00D1120F">
        <w:rPr>
          <w:color w:val="010205"/>
          <w:sz w:val="24"/>
          <w:szCs w:val="24"/>
        </w:rPr>
        <w:t xml:space="preserve"> 1.19</w:t>
      </w:r>
      <w:r w:rsidR="005914E2" w:rsidRPr="00D1120F">
        <w:rPr>
          <w:sz w:val="24"/>
          <w:szCs w:val="24"/>
        </w:rPr>
        <w:t>±</w:t>
      </w:r>
      <w:r w:rsidR="005914E2" w:rsidRPr="00D1120F">
        <w:rPr>
          <w:color w:val="010205"/>
          <w:sz w:val="24"/>
          <w:szCs w:val="24"/>
        </w:rPr>
        <w:t xml:space="preserve">0.17                  </w:t>
      </w:r>
      <w:r w:rsidRPr="00D1120F">
        <w:rPr>
          <w:b/>
          <w:sz w:val="24"/>
          <w:szCs w:val="24"/>
        </w:rPr>
        <w:t xml:space="preserve">0.211          </w:t>
      </w:r>
      <w:r w:rsidR="005914E2" w:rsidRPr="00D1120F">
        <w:rPr>
          <w:b/>
          <w:sz w:val="24"/>
          <w:szCs w:val="24"/>
        </w:rPr>
        <w:t xml:space="preserve"> 0.833</w:t>
      </w:r>
    </w:p>
    <w:p w:rsidR="005914E2" w:rsidRPr="00D1120F" w:rsidRDefault="005914E2" w:rsidP="005914E2">
      <w:pPr>
        <w:spacing w:line="480" w:lineRule="auto"/>
        <w:rPr>
          <w:b/>
          <w:bCs/>
          <w:sz w:val="24"/>
          <w:szCs w:val="24"/>
        </w:rPr>
      </w:pPr>
      <w:r w:rsidRPr="00D1120F">
        <w:rPr>
          <w:sz w:val="24"/>
          <w:szCs w:val="24"/>
        </w:rPr>
        <w:t>______________________________________________________________________________</w:t>
      </w:r>
    </w:p>
    <w:p w:rsidR="005914E2" w:rsidRPr="00D1120F" w:rsidRDefault="005914E2" w:rsidP="005914E2">
      <w:pPr>
        <w:spacing w:line="480" w:lineRule="auto"/>
        <w:rPr>
          <w:sz w:val="24"/>
          <w:szCs w:val="24"/>
        </w:rPr>
      </w:pPr>
    </w:p>
    <w:p w:rsidR="005914E2" w:rsidRPr="00D1120F" w:rsidRDefault="005914E2" w:rsidP="005914E2">
      <w:pPr>
        <w:spacing w:line="480" w:lineRule="auto"/>
        <w:rPr>
          <w:sz w:val="24"/>
          <w:szCs w:val="24"/>
        </w:rPr>
      </w:pPr>
    </w:p>
    <w:p w:rsidR="005914E2" w:rsidRPr="00D1120F" w:rsidRDefault="005914E2" w:rsidP="005914E2">
      <w:pPr>
        <w:spacing w:line="480" w:lineRule="auto"/>
        <w:rPr>
          <w:sz w:val="24"/>
          <w:szCs w:val="24"/>
        </w:rPr>
      </w:pPr>
    </w:p>
    <w:p w:rsidR="005914E2" w:rsidRPr="00D1120F" w:rsidRDefault="005914E2" w:rsidP="005914E2">
      <w:pPr>
        <w:spacing w:line="480" w:lineRule="auto"/>
        <w:rPr>
          <w:sz w:val="24"/>
          <w:szCs w:val="24"/>
        </w:rPr>
      </w:pPr>
    </w:p>
    <w:p w:rsidR="005914E2" w:rsidRPr="00D1120F" w:rsidRDefault="005914E2" w:rsidP="005914E2">
      <w:pPr>
        <w:spacing w:line="480" w:lineRule="auto"/>
        <w:rPr>
          <w:sz w:val="24"/>
          <w:szCs w:val="24"/>
        </w:rPr>
      </w:pPr>
    </w:p>
    <w:p w:rsidR="00BF294C" w:rsidRPr="00145797" w:rsidRDefault="00145797" w:rsidP="00145797">
      <w:pPr>
        <w:spacing w:line="480" w:lineRule="auto"/>
        <w:jc w:val="both"/>
        <w:rPr>
          <w:sz w:val="24"/>
          <w:szCs w:val="24"/>
        </w:rPr>
      </w:pPr>
      <w:r>
        <w:rPr>
          <w:color w:val="000000"/>
          <w:sz w:val="24"/>
          <w:szCs w:val="24"/>
        </w:rPr>
        <w:lastRenderedPageBreak/>
        <w:t>Table 3</w:t>
      </w:r>
      <w:r w:rsidR="005914E2" w:rsidRPr="00D1120F">
        <w:rPr>
          <w:color w:val="000000"/>
          <w:sz w:val="24"/>
          <w:szCs w:val="24"/>
        </w:rPr>
        <w:t xml:space="preserve"> showed </w:t>
      </w:r>
      <w:r w:rsidR="005914E2" w:rsidRPr="00D1120F">
        <w:rPr>
          <w:sz w:val="24"/>
          <w:szCs w:val="24"/>
        </w:rPr>
        <w:t>Variations in Coagulation Parameters (PT and APTT) Pre- and Post-</w:t>
      </w:r>
      <w:proofErr w:type="spellStart"/>
      <w:r w:rsidR="005914E2" w:rsidRPr="00D1120F">
        <w:rPr>
          <w:sz w:val="24"/>
          <w:szCs w:val="24"/>
        </w:rPr>
        <w:t>Haemodialysis</w:t>
      </w:r>
      <w:proofErr w:type="spellEnd"/>
      <w:r w:rsidR="005914E2" w:rsidRPr="00D1120F">
        <w:rPr>
          <w:sz w:val="24"/>
          <w:szCs w:val="24"/>
        </w:rPr>
        <w:t xml:space="preserve"> among Chronic Kidney Disease Patients at a Dialysis Centre in Southern Nigeria. There was no significant difference </w:t>
      </w:r>
      <w:proofErr w:type="gramStart"/>
      <w:r w:rsidR="005914E2" w:rsidRPr="00D1120F">
        <w:rPr>
          <w:sz w:val="24"/>
          <w:szCs w:val="24"/>
        </w:rPr>
        <w:t>in  prothrombin</w:t>
      </w:r>
      <w:proofErr w:type="gramEnd"/>
      <w:r w:rsidR="005914E2" w:rsidRPr="00D1120F">
        <w:rPr>
          <w:sz w:val="24"/>
          <w:szCs w:val="24"/>
        </w:rPr>
        <w:t xml:space="preserve"> time, activated partial thromboplastin time and international normalized ration between the pre and post dialysis subjects across all age groups (P&gt;0.05)</w:t>
      </w:r>
    </w:p>
    <w:p w:rsidR="00BF294C" w:rsidRPr="00D1120F" w:rsidRDefault="00BF294C" w:rsidP="00BF294C"/>
    <w:p w:rsidR="005914E2" w:rsidRPr="00D1120F" w:rsidRDefault="005B7B72" w:rsidP="005914E2">
      <w:pPr>
        <w:spacing w:line="480" w:lineRule="auto"/>
        <w:rPr>
          <w:sz w:val="24"/>
          <w:szCs w:val="24"/>
        </w:rPr>
      </w:pPr>
      <w:r w:rsidRPr="00D1120F">
        <w:rPr>
          <w:color w:val="000000"/>
          <w:sz w:val="24"/>
          <w:szCs w:val="24"/>
        </w:rPr>
        <w:t xml:space="preserve">Table </w:t>
      </w:r>
      <w:proofErr w:type="gramStart"/>
      <w:r w:rsidRPr="00D1120F">
        <w:rPr>
          <w:color w:val="000000"/>
          <w:sz w:val="24"/>
          <w:szCs w:val="24"/>
        </w:rPr>
        <w:t>3</w:t>
      </w:r>
      <w:r w:rsidR="005914E2" w:rsidRPr="00D1120F">
        <w:rPr>
          <w:color w:val="000000"/>
          <w:sz w:val="24"/>
          <w:szCs w:val="24"/>
        </w:rPr>
        <w:t>:</w:t>
      </w:r>
      <w:r w:rsidR="0031095E" w:rsidRPr="00D1120F">
        <w:rPr>
          <w:color w:val="000000"/>
          <w:sz w:val="24"/>
          <w:szCs w:val="24"/>
        </w:rPr>
        <w:t>Age</w:t>
      </w:r>
      <w:proofErr w:type="gramEnd"/>
      <w:r w:rsidR="0031095E" w:rsidRPr="00D1120F">
        <w:rPr>
          <w:color w:val="000000"/>
          <w:sz w:val="24"/>
          <w:szCs w:val="24"/>
        </w:rPr>
        <w:t xml:space="preserve"> related </w:t>
      </w:r>
      <w:r w:rsidR="005914E2" w:rsidRPr="00D1120F">
        <w:rPr>
          <w:sz w:val="24"/>
          <w:szCs w:val="24"/>
        </w:rPr>
        <w:t>Variations in Coagulation Parameters (PT and APTT) Pre- and Post-</w:t>
      </w:r>
      <w:proofErr w:type="spellStart"/>
      <w:r w:rsidR="005914E2" w:rsidRPr="00D1120F">
        <w:rPr>
          <w:sz w:val="24"/>
          <w:szCs w:val="24"/>
        </w:rPr>
        <w:t>Haemodialysis</w:t>
      </w:r>
      <w:proofErr w:type="spellEnd"/>
      <w:r w:rsidR="005914E2" w:rsidRPr="00D1120F">
        <w:rPr>
          <w:sz w:val="24"/>
          <w:szCs w:val="24"/>
        </w:rPr>
        <w:t xml:space="preserve"> among Chronic Kidney Disease Patients at a Dialysis Center in Southern Nigeria</w:t>
      </w:r>
    </w:p>
    <w:p w:rsidR="005914E2" w:rsidRPr="00D1120F" w:rsidRDefault="005914E2" w:rsidP="005914E2">
      <w:pPr>
        <w:spacing w:line="480" w:lineRule="auto"/>
        <w:rPr>
          <w:sz w:val="24"/>
          <w:szCs w:val="24"/>
        </w:rPr>
      </w:pPr>
      <w:r w:rsidRPr="00D1120F">
        <w:rPr>
          <w:sz w:val="24"/>
          <w:szCs w:val="24"/>
        </w:rPr>
        <w:t>_______________________________________________________</w:t>
      </w:r>
      <w:r w:rsidR="00BF294C" w:rsidRPr="00D1120F">
        <w:rPr>
          <w:sz w:val="24"/>
          <w:szCs w:val="24"/>
        </w:rPr>
        <w:t>_______________________</w:t>
      </w:r>
    </w:p>
    <w:p w:rsidR="005914E2" w:rsidRPr="00D1120F" w:rsidRDefault="005914E2" w:rsidP="005914E2">
      <w:pPr>
        <w:spacing w:line="480" w:lineRule="auto"/>
        <w:rPr>
          <w:sz w:val="24"/>
          <w:szCs w:val="24"/>
        </w:rPr>
      </w:pPr>
      <w:r w:rsidRPr="00D1120F">
        <w:rPr>
          <w:b/>
          <w:color w:val="000000"/>
          <w:sz w:val="24"/>
          <w:szCs w:val="24"/>
        </w:rPr>
        <w:t xml:space="preserve">     CKC Status    Age grade           </w:t>
      </w:r>
      <w:r w:rsidRPr="00D1120F">
        <w:rPr>
          <w:sz w:val="24"/>
          <w:szCs w:val="24"/>
        </w:rPr>
        <w:t xml:space="preserve">N                 </w:t>
      </w:r>
      <w:r w:rsidRPr="00D1120F">
        <w:rPr>
          <w:b/>
          <w:color w:val="000000"/>
          <w:sz w:val="24"/>
          <w:szCs w:val="24"/>
        </w:rPr>
        <w:t>PT               APTT                         INR</w:t>
      </w:r>
    </w:p>
    <w:p w:rsidR="005914E2" w:rsidRPr="00D1120F" w:rsidRDefault="005914E2" w:rsidP="005914E2">
      <w:pPr>
        <w:spacing w:line="480" w:lineRule="auto"/>
        <w:rPr>
          <w:sz w:val="24"/>
          <w:szCs w:val="24"/>
        </w:rPr>
      </w:pPr>
      <w:r w:rsidRPr="00D1120F">
        <w:rPr>
          <w:sz w:val="24"/>
          <w:szCs w:val="24"/>
        </w:rPr>
        <w:t>_______________________________________________________</w:t>
      </w:r>
      <w:r w:rsidR="00BF294C" w:rsidRPr="00D1120F">
        <w:rPr>
          <w:sz w:val="24"/>
          <w:szCs w:val="24"/>
        </w:rPr>
        <w:t>_______________________</w:t>
      </w:r>
    </w:p>
    <w:p w:rsidR="005914E2" w:rsidRPr="00D1120F" w:rsidRDefault="005914E2" w:rsidP="005914E2">
      <w:pPr>
        <w:spacing w:line="480" w:lineRule="auto"/>
        <w:rPr>
          <w:sz w:val="24"/>
          <w:szCs w:val="24"/>
        </w:rPr>
      </w:pPr>
      <w:r w:rsidRPr="00D1120F">
        <w:rPr>
          <w:sz w:val="24"/>
          <w:szCs w:val="24"/>
        </w:rPr>
        <w:t xml:space="preserve">       </w:t>
      </w:r>
      <w:proofErr w:type="gramStart"/>
      <w:r w:rsidRPr="00D1120F">
        <w:rPr>
          <w:sz w:val="24"/>
          <w:szCs w:val="24"/>
        </w:rPr>
        <w:t>Pre                   18-39</w:t>
      </w:r>
      <w:proofErr w:type="gramEnd"/>
      <w:r w:rsidRPr="00D1120F">
        <w:rPr>
          <w:sz w:val="24"/>
          <w:szCs w:val="24"/>
        </w:rPr>
        <w:t xml:space="preserve">             35           14.23 ± 1.79a       34.36 ± 4.93a         1.18 ± 0.19a</w:t>
      </w:r>
    </w:p>
    <w:p w:rsidR="005914E2" w:rsidRPr="00D1120F" w:rsidRDefault="005914E2" w:rsidP="005914E2">
      <w:pPr>
        <w:spacing w:line="480" w:lineRule="auto"/>
        <w:ind w:firstLineChars="200" w:firstLine="480"/>
        <w:rPr>
          <w:sz w:val="24"/>
          <w:szCs w:val="24"/>
        </w:rPr>
      </w:pPr>
      <w:r w:rsidRPr="00D1120F">
        <w:rPr>
          <w:sz w:val="24"/>
          <w:szCs w:val="24"/>
        </w:rPr>
        <w:t xml:space="preserve">                       40-59              57           14.06 ± 1.71a       36.40 ± 5.82a        1.20 ± 0.17a</w:t>
      </w:r>
    </w:p>
    <w:p w:rsidR="005914E2" w:rsidRPr="00D1120F" w:rsidRDefault="005914E2" w:rsidP="005914E2">
      <w:pPr>
        <w:spacing w:line="480" w:lineRule="auto"/>
        <w:ind w:firstLineChars="200" w:firstLine="480"/>
        <w:rPr>
          <w:sz w:val="24"/>
          <w:szCs w:val="24"/>
        </w:rPr>
      </w:pPr>
      <w:r w:rsidRPr="00D1120F">
        <w:rPr>
          <w:sz w:val="24"/>
          <w:szCs w:val="24"/>
        </w:rPr>
        <w:t xml:space="preserve">                       60-69              30           13.71 ± 1.57a       34.06 ± 6.08a        1.18 ± 0.18a</w:t>
      </w:r>
    </w:p>
    <w:p w:rsidR="005914E2" w:rsidRPr="00D1120F" w:rsidRDefault="005914E2" w:rsidP="005914E2">
      <w:pPr>
        <w:spacing w:line="480" w:lineRule="auto"/>
        <w:ind w:firstLineChars="200" w:firstLine="480"/>
        <w:rPr>
          <w:sz w:val="24"/>
          <w:szCs w:val="24"/>
        </w:rPr>
      </w:pPr>
      <w:r w:rsidRPr="00D1120F">
        <w:rPr>
          <w:sz w:val="24"/>
          <w:szCs w:val="24"/>
        </w:rPr>
        <w:t xml:space="preserve">                       70-79              27           13.55 ± 1.93a       34.28 ± 5.19a        1.16 ± 0.18a</w:t>
      </w:r>
    </w:p>
    <w:p w:rsidR="005914E2" w:rsidRPr="00D1120F" w:rsidRDefault="005914E2" w:rsidP="005914E2">
      <w:pPr>
        <w:spacing w:line="480" w:lineRule="auto"/>
        <w:ind w:firstLineChars="200" w:firstLine="480"/>
        <w:rPr>
          <w:sz w:val="24"/>
          <w:szCs w:val="24"/>
        </w:rPr>
      </w:pPr>
      <w:r w:rsidRPr="00D1120F">
        <w:rPr>
          <w:sz w:val="24"/>
          <w:szCs w:val="24"/>
        </w:rPr>
        <w:t xml:space="preserve">                        ≥80                14           14.72 ± 1.72a        33.41 ± 4.47a        1.24 ± 0.17a</w:t>
      </w:r>
    </w:p>
    <w:p w:rsidR="005914E2" w:rsidRPr="00D1120F" w:rsidRDefault="005914E2" w:rsidP="005914E2">
      <w:pPr>
        <w:spacing w:line="480" w:lineRule="auto"/>
        <w:rPr>
          <w:sz w:val="24"/>
          <w:szCs w:val="24"/>
        </w:rPr>
      </w:pPr>
      <w:r w:rsidRPr="00D1120F">
        <w:rPr>
          <w:sz w:val="24"/>
          <w:szCs w:val="24"/>
        </w:rPr>
        <w:t xml:space="preserve">      Post                  18-39              35            13.72 ± 1.43a        34.81 ± 5.98a        1.17 ± 0.19a</w:t>
      </w:r>
    </w:p>
    <w:p w:rsidR="005914E2" w:rsidRPr="00D1120F" w:rsidRDefault="005914E2" w:rsidP="005914E2">
      <w:pPr>
        <w:spacing w:line="480" w:lineRule="auto"/>
        <w:ind w:firstLineChars="200" w:firstLine="480"/>
        <w:rPr>
          <w:sz w:val="24"/>
          <w:szCs w:val="24"/>
        </w:rPr>
      </w:pPr>
      <w:r w:rsidRPr="00D1120F">
        <w:rPr>
          <w:sz w:val="24"/>
          <w:szCs w:val="24"/>
        </w:rPr>
        <w:t xml:space="preserve">                       40-59              58            14.12 ± 1.71a        34.99 ± 5.39a        1.21 ± 0.17a</w:t>
      </w:r>
    </w:p>
    <w:p w:rsidR="005914E2" w:rsidRPr="00D1120F" w:rsidRDefault="005914E2" w:rsidP="005914E2">
      <w:pPr>
        <w:spacing w:line="480" w:lineRule="auto"/>
        <w:ind w:firstLineChars="200" w:firstLine="480"/>
        <w:rPr>
          <w:sz w:val="24"/>
          <w:szCs w:val="24"/>
        </w:rPr>
      </w:pPr>
      <w:r w:rsidRPr="00D1120F">
        <w:rPr>
          <w:sz w:val="24"/>
          <w:szCs w:val="24"/>
        </w:rPr>
        <w:t xml:space="preserve">                       60-69              29             13.94 ± 1.72a       34.54 ± 6.14a        1.20 ± 0.18a</w:t>
      </w:r>
    </w:p>
    <w:p w:rsidR="005914E2" w:rsidRPr="00D1120F" w:rsidRDefault="005914E2" w:rsidP="005914E2">
      <w:pPr>
        <w:spacing w:line="480" w:lineRule="auto"/>
        <w:ind w:firstLineChars="200" w:firstLine="480"/>
        <w:rPr>
          <w:sz w:val="24"/>
          <w:szCs w:val="24"/>
        </w:rPr>
      </w:pPr>
      <w:r w:rsidRPr="00D1120F">
        <w:rPr>
          <w:sz w:val="24"/>
          <w:szCs w:val="24"/>
        </w:rPr>
        <w:t xml:space="preserve">                       70-79               27            13.92 ± 1.88a        33.98 ± 5.48a        1.16 ± 0.17a</w:t>
      </w:r>
    </w:p>
    <w:p w:rsidR="005914E2" w:rsidRPr="00D1120F" w:rsidRDefault="005914E2" w:rsidP="005914E2">
      <w:pPr>
        <w:spacing w:line="480" w:lineRule="auto"/>
        <w:jc w:val="both"/>
        <w:rPr>
          <w:b/>
          <w:bCs/>
          <w:sz w:val="24"/>
          <w:szCs w:val="24"/>
        </w:rPr>
      </w:pPr>
      <w:r w:rsidRPr="00D1120F">
        <w:rPr>
          <w:sz w:val="24"/>
          <w:szCs w:val="24"/>
        </w:rPr>
        <w:t xml:space="preserve">                                  ≥80</w:t>
      </w:r>
      <w:r w:rsidRPr="00D1120F">
        <w:rPr>
          <w:sz w:val="24"/>
          <w:szCs w:val="24"/>
        </w:rPr>
        <w:tab/>
        <w:t xml:space="preserve">       14</w:t>
      </w:r>
      <w:r w:rsidRPr="00D1120F">
        <w:rPr>
          <w:sz w:val="24"/>
          <w:szCs w:val="24"/>
        </w:rPr>
        <w:tab/>
      </w:r>
      <w:r w:rsidRPr="00D1120F">
        <w:rPr>
          <w:sz w:val="24"/>
          <w:szCs w:val="24"/>
        </w:rPr>
        <w:tab/>
        <w:t>13.35±1.13a</w:t>
      </w:r>
      <w:r w:rsidRPr="00D1120F">
        <w:rPr>
          <w:sz w:val="24"/>
          <w:szCs w:val="24"/>
        </w:rPr>
        <w:tab/>
        <w:t xml:space="preserve">      34.90±5.63a</w:t>
      </w:r>
      <w:r w:rsidRPr="00D1120F">
        <w:rPr>
          <w:sz w:val="24"/>
          <w:szCs w:val="24"/>
        </w:rPr>
        <w:tab/>
        <w:t xml:space="preserve">1.15±0.15a              </w:t>
      </w:r>
      <w:r w:rsidRPr="00D1120F">
        <w:rPr>
          <w:sz w:val="24"/>
          <w:szCs w:val="24"/>
        </w:rPr>
        <w:tab/>
        <w:t>________________________________________________________________________</w:t>
      </w:r>
    </w:p>
    <w:p w:rsidR="005914E2" w:rsidRPr="00145797" w:rsidRDefault="005914E2" w:rsidP="00145797">
      <w:pPr>
        <w:spacing w:line="480" w:lineRule="auto"/>
        <w:rPr>
          <w:color w:val="000000"/>
          <w:sz w:val="24"/>
          <w:szCs w:val="24"/>
        </w:rPr>
      </w:pPr>
      <w:r w:rsidRPr="00D1120F">
        <w:rPr>
          <w:sz w:val="24"/>
          <w:szCs w:val="24"/>
        </w:rPr>
        <w:t>Data are presented as mean</w:t>
      </w:r>
      <w:r w:rsidRPr="00D1120F">
        <w:rPr>
          <w:color w:val="000000"/>
          <w:sz w:val="24"/>
          <w:szCs w:val="24"/>
        </w:rPr>
        <w:t>± SD; Different letters along each column indicate significant variations (p&lt;).05) according to Waller Duncan Multi</w:t>
      </w:r>
      <w:r w:rsidR="00145797">
        <w:rPr>
          <w:color w:val="000000"/>
          <w:sz w:val="24"/>
          <w:szCs w:val="24"/>
        </w:rPr>
        <w:t>ple test statistics.</w:t>
      </w:r>
    </w:p>
    <w:p w:rsidR="005914E2" w:rsidRPr="00D1120F" w:rsidRDefault="005914E2" w:rsidP="005914E2">
      <w:pPr>
        <w:shd w:val="clear" w:color="auto" w:fill="FFFFFF"/>
        <w:spacing w:line="480" w:lineRule="auto"/>
        <w:jc w:val="both"/>
        <w:rPr>
          <w:color w:val="1D2228"/>
          <w:sz w:val="24"/>
          <w:szCs w:val="24"/>
        </w:rPr>
      </w:pPr>
      <w:r w:rsidRPr="00D1120F">
        <w:rPr>
          <w:b/>
          <w:bCs/>
          <w:color w:val="1D2228"/>
          <w:sz w:val="24"/>
          <w:szCs w:val="24"/>
        </w:rPr>
        <w:lastRenderedPageBreak/>
        <w:t xml:space="preserve"> Discussion</w:t>
      </w:r>
    </w:p>
    <w:p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 xml:space="preserve">The analysis of coagulation parameters among 163 CKD patients showed minimal changes in Prothrombin Time (PT), Activated Partial Thromboplastin Time (APTT), and International Normalized Ratio (INR) following </w:t>
      </w:r>
      <w:proofErr w:type="spellStart"/>
      <w:r w:rsidRPr="00D1120F">
        <w:rPr>
          <w:color w:val="1D2228"/>
          <w:sz w:val="24"/>
          <w:szCs w:val="24"/>
        </w:rPr>
        <w:t>haemodialysis</w:t>
      </w:r>
      <w:proofErr w:type="spellEnd"/>
      <w:r w:rsidRPr="00D1120F">
        <w:rPr>
          <w:color w:val="1D2228"/>
          <w:sz w:val="24"/>
          <w:szCs w:val="24"/>
        </w:rPr>
        <w:t>. Specifically, PT shortened</w:t>
      </w:r>
      <w:r w:rsidR="00E06693" w:rsidRPr="00D1120F">
        <w:rPr>
          <w:color w:val="1D2228"/>
          <w:sz w:val="24"/>
          <w:szCs w:val="24"/>
        </w:rPr>
        <w:t xml:space="preserve"> slightly from 14.01 ± 1.75seconds pre-dialysis to 13.90 ± 1.64seconds</w:t>
      </w:r>
      <w:r w:rsidRPr="00D1120F">
        <w:rPr>
          <w:color w:val="1D2228"/>
          <w:sz w:val="24"/>
          <w:szCs w:val="24"/>
        </w:rPr>
        <w:t xml:space="preserve"> post-dialysis (Δ −0.11 s), APTT shortened from 34.94 ± 5.53 s to 34.70 ± 5.63 s (Δ −0.24 s), and INR remained essentially unchanged at 1.19 ± 0.18 pre-dialysis and 1.19 ± 0.17 post-dialysis. None of these changes w</w:t>
      </w:r>
      <w:r w:rsidR="001B7D16">
        <w:rPr>
          <w:color w:val="1D2228"/>
          <w:sz w:val="24"/>
          <w:szCs w:val="24"/>
        </w:rPr>
        <w:t>as</w:t>
      </w:r>
      <w:r w:rsidRPr="00D1120F">
        <w:rPr>
          <w:color w:val="1D2228"/>
          <w:sz w:val="24"/>
          <w:szCs w:val="24"/>
        </w:rPr>
        <w:t xml:space="preserve"> statistically significant (PT: t = 0.558, p = 0.577; APTT: t = 0.394, p = 0.694; INR: t = 0.211, p = 0.833), indicating that </w:t>
      </w:r>
      <w:proofErr w:type="spellStart"/>
      <w:r w:rsidRPr="00D1120F">
        <w:rPr>
          <w:color w:val="1D2228"/>
          <w:sz w:val="24"/>
          <w:szCs w:val="24"/>
        </w:rPr>
        <w:t>haemodialysis</w:t>
      </w:r>
      <w:proofErr w:type="spellEnd"/>
      <w:r w:rsidRPr="00D1120F">
        <w:rPr>
          <w:color w:val="1D2228"/>
          <w:sz w:val="24"/>
          <w:szCs w:val="24"/>
        </w:rPr>
        <w:t xml:space="preserve"> did not markedly alter coagulation status in the studied </w:t>
      </w:r>
      <w:proofErr w:type="spellStart"/>
      <w:proofErr w:type="gramStart"/>
      <w:r w:rsidRPr="00D1120F">
        <w:rPr>
          <w:color w:val="1D2228"/>
          <w:sz w:val="24"/>
          <w:szCs w:val="24"/>
        </w:rPr>
        <w:t>cohort.The</w:t>
      </w:r>
      <w:proofErr w:type="spellEnd"/>
      <w:proofErr w:type="gramEnd"/>
      <w:r w:rsidRPr="00D1120F">
        <w:rPr>
          <w:color w:val="1D2228"/>
          <w:sz w:val="24"/>
          <w:szCs w:val="24"/>
        </w:rPr>
        <w:t xml:space="preserve"> findings are consistent with previous reports indicating that routine </w:t>
      </w:r>
      <w:proofErr w:type="spellStart"/>
      <w:r w:rsidRPr="00D1120F">
        <w:rPr>
          <w:color w:val="1D2228"/>
          <w:sz w:val="24"/>
          <w:szCs w:val="24"/>
        </w:rPr>
        <w:t>haemodialysis</w:t>
      </w:r>
      <w:proofErr w:type="spellEnd"/>
      <w:r w:rsidRPr="00D1120F">
        <w:rPr>
          <w:color w:val="1D2228"/>
          <w:sz w:val="24"/>
          <w:szCs w:val="24"/>
        </w:rPr>
        <w:t xml:space="preserve"> sessions typically exert limited immediate effects on coagulation parameters in stable CKD patients (Fischbach &amp; Dunning, 2009; Ullah, </w:t>
      </w:r>
      <w:r w:rsidRPr="00D1120F">
        <w:rPr>
          <w:i/>
          <w:iCs/>
          <w:color w:val="1D2228"/>
          <w:sz w:val="24"/>
          <w:szCs w:val="24"/>
        </w:rPr>
        <w:t xml:space="preserve">et al., </w:t>
      </w:r>
      <w:r w:rsidRPr="00D1120F">
        <w:rPr>
          <w:color w:val="1D2228"/>
          <w:sz w:val="24"/>
          <w:szCs w:val="24"/>
        </w:rPr>
        <w:t xml:space="preserve">2020). The stability in PT, APTT, and INR suggests that the anticoagulation regimen used during dialysis (commonly unfractionated heparin) maintains </w:t>
      </w:r>
      <w:proofErr w:type="spellStart"/>
      <w:r w:rsidRPr="00D1120F">
        <w:rPr>
          <w:color w:val="1D2228"/>
          <w:sz w:val="24"/>
          <w:szCs w:val="24"/>
        </w:rPr>
        <w:t>haemostatic</w:t>
      </w:r>
      <w:proofErr w:type="spellEnd"/>
      <w:r w:rsidRPr="00D1120F">
        <w:rPr>
          <w:color w:val="1D2228"/>
          <w:sz w:val="24"/>
          <w:szCs w:val="24"/>
        </w:rPr>
        <w:t xml:space="preserve"> balance without producing significant hypo- or hypercoagulable states during the procedure (Fischbach &amp; Dunning, 2009).</w:t>
      </w:r>
    </w:p>
    <w:p w:rsidR="005914E2" w:rsidRPr="00D1120F" w:rsidRDefault="005914E2" w:rsidP="005914E2">
      <w:pPr>
        <w:shd w:val="clear" w:color="auto" w:fill="FFFFFF"/>
        <w:spacing w:line="480" w:lineRule="auto"/>
        <w:jc w:val="both"/>
        <w:rPr>
          <w:b/>
          <w:bCs/>
          <w:color w:val="1D2228"/>
          <w:sz w:val="24"/>
          <w:szCs w:val="24"/>
        </w:rPr>
      </w:pPr>
      <w:r w:rsidRPr="00D1120F">
        <w:rPr>
          <w:color w:val="1D2228"/>
          <w:sz w:val="24"/>
          <w:szCs w:val="24"/>
        </w:rPr>
        <w:t xml:space="preserve">The lack of significant post-dialysis changes also aligns with the clinical observation that while CKD is associated with both platelet dysfunction and altered coagulation factor activity, short-term dialysis sessions may not immediately normalize these defects, nor exacerbate them (Ullah </w:t>
      </w:r>
      <w:r w:rsidRPr="00D1120F">
        <w:rPr>
          <w:i/>
          <w:color w:val="1D2228"/>
          <w:sz w:val="24"/>
          <w:szCs w:val="24"/>
        </w:rPr>
        <w:t>et al</w:t>
      </w:r>
      <w:r w:rsidRPr="00D1120F">
        <w:rPr>
          <w:color w:val="1D2228"/>
          <w:sz w:val="24"/>
          <w:szCs w:val="24"/>
        </w:rPr>
        <w:t>., 2020). These results reinforce the importance of regular monitoring of coagulation profiles over multiple dialysis sessions, particularly for patients at higher risk of bleeding or thrombotic complications.</w:t>
      </w:r>
    </w:p>
    <w:p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 xml:space="preserve">Prothrombin Time (PT): Pre-dialysis PT values showed minimal age-related differences. The 18–39 years group had a PT of 14.23 ± 1.79 seconds, while the ≥80 years group had 14.72 ± 1.72 </w:t>
      </w:r>
      <w:r w:rsidRPr="00D1120F">
        <w:rPr>
          <w:color w:val="1D2228"/>
          <w:sz w:val="24"/>
          <w:szCs w:val="24"/>
        </w:rPr>
        <w:lastRenderedPageBreak/>
        <w:t xml:space="preserve">seconds. Post-dialysis PT shortened slightly in the younger group (13.72 ± 1.43 seconds) and in the oldest group (13.35 ± 1.13 seconds), indicating a small correction of coagulation status following dialysis. Overall, PT values remained within the normal range for all age groups, consistent with findings that </w:t>
      </w:r>
      <w:proofErr w:type="spellStart"/>
      <w:r w:rsidRPr="00D1120F">
        <w:rPr>
          <w:color w:val="1D2228"/>
          <w:sz w:val="24"/>
          <w:szCs w:val="24"/>
        </w:rPr>
        <w:t>haemodialysis</w:t>
      </w:r>
      <w:proofErr w:type="spellEnd"/>
      <w:r w:rsidRPr="00D1120F">
        <w:rPr>
          <w:color w:val="1D2228"/>
          <w:sz w:val="24"/>
          <w:szCs w:val="24"/>
        </w:rPr>
        <w:t xml:space="preserve"> modestly affects coagulation without inducing clinically significant changes (Ullah </w:t>
      </w:r>
      <w:r w:rsidRPr="00D1120F">
        <w:rPr>
          <w:i/>
          <w:iCs/>
          <w:color w:val="1D2228"/>
          <w:sz w:val="24"/>
          <w:szCs w:val="24"/>
        </w:rPr>
        <w:t>et al.,</w:t>
      </w:r>
      <w:r w:rsidRPr="00D1120F">
        <w:rPr>
          <w:color w:val="1D2228"/>
          <w:sz w:val="24"/>
          <w:szCs w:val="24"/>
        </w:rPr>
        <w:t xml:space="preserve"> 2020; Fischbach &amp; Dunning, 2009).</w:t>
      </w:r>
    </w:p>
    <w:p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 xml:space="preserve">Activated Partial Thromboplastin Time (APTT): APTT values were relatively stable across age groups. Pre-dialysis, the 40–59 years group had the highest APTT at 36.40 ± 5.82 seconds, while the ≥80 years group had 33.41 ± 4.47 seconds. Post-dialysis, APTT </w:t>
      </w:r>
      <w:r w:rsidR="001B7D16">
        <w:rPr>
          <w:color w:val="1D2228"/>
          <w:sz w:val="24"/>
          <w:szCs w:val="24"/>
        </w:rPr>
        <w:t xml:space="preserve">was </w:t>
      </w:r>
      <w:r w:rsidRPr="00D1120F">
        <w:rPr>
          <w:color w:val="1D2228"/>
          <w:sz w:val="24"/>
          <w:szCs w:val="24"/>
        </w:rPr>
        <w:t xml:space="preserve">slightly prolonged (though within reference range) in the 18–39 years group (34.81 ± 5.98 seconds) and remained stable in the ≥80 years group (34.90 ± 5.63 seconds). These findings suggest that </w:t>
      </w:r>
      <w:proofErr w:type="spellStart"/>
      <w:r w:rsidRPr="00D1120F">
        <w:rPr>
          <w:color w:val="1D2228"/>
          <w:sz w:val="24"/>
          <w:szCs w:val="24"/>
        </w:rPr>
        <w:t>haemodialysis</w:t>
      </w:r>
      <w:proofErr w:type="spellEnd"/>
      <w:r w:rsidRPr="00D1120F">
        <w:rPr>
          <w:color w:val="1D2228"/>
          <w:sz w:val="24"/>
          <w:szCs w:val="24"/>
        </w:rPr>
        <w:t xml:space="preserve"> does not significantly alter intrinsic coagulation pathways in CKD patients, supporting prior observations (Locatelli </w:t>
      </w:r>
      <w:r w:rsidRPr="00D1120F">
        <w:rPr>
          <w:i/>
          <w:color w:val="1D2228"/>
          <w:sz w:val="24"/>
          <w:szCs w:val="24"/>
        </w:rPr>
        <w:t>et al.,</w:t>
      </w:r>
      <w:r w:rsidRPr="00D1120F">
        <w:rPr>
          <w:color w:val="1D2228"/>
          <w:sz w:val="24"/>
          <w:szCs w:val="24"/>
        </w:rPr>
        <w:t xml:space="preserve"> 2008; Ullah </w:t>
      </w:r>
      <w:r w:rsidRPr="00D1120F">
        <w:rPr>
          <w:i/>
          <w:color w:val="1D2228"/>
          <w:sz w:val="24"/>
          <w:szCs w:val="24"/>
        </w:rPr>
        <w:t>et al.,</w:t>
      </w:r>
      <w:r w:rsidRPr="00D1120F">
        <w:rPr>
          <w:color w:val="1D2228"/>
          <w:sz w:val="24"/>
          <w:szCs w:val="24"/>
        </w:rPr>
        <w:t xml:space="preserve"> 2020).</w:t>
      </w:r>
    </w:p>
    <w:p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 xml:space="preserve">International Normalized Ratio (INR): INR values showed minimal pre- and post-dialysis variation across age groups. The 18–39 years group had an INR of 1.18 ± 0.19 pre-dialysis and 1.17 ± 0.19 post-dialysis. Similarly, the ≥80 years group had pre- and post-dialysis INR values of 1.24 ± 0.17 and 1.15 ± 0.15, respectively. These results indicate that overall coagulation balance is preserved following dialysis, in line with established literature that routine </w:t>
      </w:r>
      <w:proofErr w:type="spellStart"/>
      <w:r w:rsidRPr="00D1120F">
        <w:rPr>
          <w:color w:val="1D2228"/>
          <w:sz w:val="24"/>
          <w:szCs w:val="24"/>
        </w:rPr>
        <w:t>haemodialysis</w:t>
      </w:r>
      <w:proofErr w:type="spellEnd"/>
      <w:r w:rsidRPr="00D1120F">
        <w:rPr>
          <w:color w:val="1D2228"/>
          <w:sz w:val="24"/>
          <w:szCs w:val="24"/>
        </w:rPr>
        <w:t xml:space="preserve"> does not significantly disturb vitamin K-dependent coagulation factors or fibrinogen activity (Fischbach &amp; Dunning, 2009).</w:t>
      </w:r>
    </w:p>
    <w:p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 xml:space="preserve">Across all parameters, age did not appear to produce statistically significant differences (as indicated by Waller Duncan test letters), highlighting that </w:t>
      </w:r>
      <w:proofErr w:type="spellStart"/>
      <w:r w:rsidRPr="00D1120F">
        <w:rPr>
          <w:color w:val="1D2228"/>
          <w:sz w:val="24"/>
          <w:szCs w:val="24"/>
        </w:rPr>
        <w:t>haemodialysis</w:t>
      </w:r>
      <w:proofErr w:type="spellEnd"/>
      <w:r w:rsidRPr="00D1120F">
        <w:rPr>
          <w:color w:val="1D2228"/>
          <w:sz w:val="24"/>
          <w:szCs w:val="24"/>
        </w:rPr>
        <w:t xml:space="preserve"> exerts similar coagulation effects in younger and older CKD patients. This reinforces previous findings that while </w:t>
      </w:r>
      <w:proofErr w:type="spellStart"/>
      <w:r w:rsidRPr="00D1120F">
        <w:rPr>
          <w:color w:val="1D2228"/>
          <w:sz w:val="24"/>
          <w:szCs w:val="24"/>
        </w:rPr>
        <w:t>uraemia</w:t>
      </w:r>
      <w:proofErr w:type="spellEnd"/>
      <w:r w:rsidRPr="00D1120F">
        <w:rPr>
          <w:color w:val="1D2228"/>
          <w:sz w:val="24"/>
          <w:szCs w:val="24"/>
        </w:rPr>
        <w:t xml:space="preserve"> can contribute to platelet dysfunction and coagulation disturbances, standard </w:t>
      </w:r>
      <w:r w:rsidRPr="00D1120F">
        <w:rPr>
          <w:color w:val="1D2228"/>
          <w:sz w:val="24"/>
          <w:szCs w:val="24"/>
        </w:rPr>
        <w:lastRenderedPageBreak/>
        <w:t xml:space="preserve">dialysis sessions effectively </w:t>
      </w:r>
      <w:proofErr w:type="spellStart"/>
      <w:r w:rsidRPr="00D1120F">
        <w:rPr>
          <w:color w:val="1D2228"/>
          <w:sz w:val="24"/>
          <w:szCs w:val="24"/>
        </w:rPr>
        <w:t>stabilise</w:t>
      </w:r>
      <w:proofErr w:type="spellEnd"/>
      <w:r w:rsidRPr="00D1120F">
        <w:rPr>
          <w:color w:val="1D2228"/>
          <w:sz w:val="24"/>
          <w:szCs w:val="24"/>
        </w:rPr>
        <w:t xml:space="preserve"> coagulation parameters across age ranges (Locatelli </w:t>
      </w:r>
      <w:r w:rsidRPr="00D1120F">
        <w:rPr>
          <w:i/>
          <w:color w:val="1D2228"/>
          <w:sz w:val="24"/>
          <w:szCs w:val="24"/>
        </w:rPr>
        <w:t>et al.,</w:t>
      </w:r>
      <w:r w:rsidRPr="00D1120F">
        <w:rPr>
          <w:color w:val="1D2228"/>
          <w:sz w:val="24"/>
          <w:szCs w:val="24"/>
        </w:rPr>
        <w:t xml:space="preserve"> 2008; Ullah </w:t>
      </w:r>
      <w:r w:rsidRPr="00D1120F">
        <w:rPr>
          <w:i/>
          <w:color w:val="1D2228"/>
          <w:sz w:val="24"/>
          <w:szCs w:val="24"/>
        </w:rPr>
        <w:t>et al.,</w:t>
      </w:r>
      <w:r w:rsidRPr="00D1120F">
        <w:rPr>
          <w:color w:val="1D2228"/>
          <w:sz w:val="24"/>
          <w:szCs w:val="24"/>
        </w:rPr>
        <w:t xml:space="preserve"> 2020).</w:t>
      </w:r>
      <w:r w:rsidR="00645183">
        <w:rPr>
          <w:color w:val="1D2228"/>
          <w:sz w:val="24"/>
          <w:szCs w:val="24"/>
        </w:rPr>
        <w:t xml:space="preserve"> </w:t>
      </w:r>
      <w:proofErr w:type="spellStart"/>
      <w:r w:rsidRPr="00D1120F">
        <w:rPr>
          <w:color w:val="1D2228"/>
          <w:sz w:val="24"/>
          <w:szCs w:val="24"/>
        </w:rPr>
        <w:t>Haemodialysis</w:t>
      </w:r>
      <w:proofErr w:type="spellEnd"/>
      <w:r w:rsidRPr="00D1120F">
        <w:rPr>
          <w:color w:val="1D2228"/>
          <w:sz w:val="24"/>
          <w:szCs w:val="24"/>
        </w:rPr>
        <w:t xml:space="preserve"> in CKD patients results in minimal and clinically non-significant alterations in PT, APTT, and INR across age groups. These findings confirm that </w:t>
      </w:r>
      <w:proofErr w:type="spellStart"/>
      <w:r w:rsidRPr="00D1120F">
        <w:rPr>
          <w:color w:val="1D2228"/>
          <w:sz w:val="24"/>
          <w:szCs w:val="24"/>
        </w:rPr>
        <w:t>haemodialysis</w:t>
      </w:r>
      <w:proofErr w:type="spellEnd"/>
      <w:r w:rsidRPr="00D1120F">
        <w:rPr>
          <w:color w:val="1D2228"/>
          <w:sz w:val="24"/>
          <w:szCs w:val="24"/>
        </w:rPr>
        <w:t xml:space="preserve"> maintains coagulation homeostasis irrespective of patient age.</w:t>
      </w:r>
    </w:p>
    <w:p w:rsidR="005914E2" w:rsidRPr="00D1120F" w:rsidRDefault="005914E2" w:rsidP="005914E2">
      <w:pPr>
        <w:shd w:val="clear" w:color="auto" w:fill="FFFFFF"/>
        <w:spacing w:line="480" w:lineRule="auto"/>
        <w:jc w:val="both"/>
        <w:rPr>
          <w:color w:val="1D2228"/>
          <w:sz w:val="24"/>
          <w:szCs w:val="24"/>
        </w:rPr>
      </w:pPr>
    </w:p>
    <w:p w:rsidR="005914E2" w:rsidRPr="00D1120F" w:rsidRDefault="005914E2" w:rsidP="005914E2">
      <w:pPr>
        <w:shd w:val="clear" w:color="auto" w:fill="FFFFFF"/>
        <w:spacing w:line="480" w:lineRule="auto"/>
        <w:jc w:val="both"/>
        <w:rPr>
          <w:color w:val="1D2228"/>
          <w:sz w:val="24"/>
          <w:szCs w:val="24"/>
        </w:rPr>
      </w:pPr>
      <w:r w:rsidRPr="00D1120F">
        <w:rPr>
          <w:b/>
          <w:bCs/>
          <w:color w:val="1D2228"/>
          <w:sz w:val="24"/>
          <w:szCs w:val="24"/>
        </w:rPr>
        <w:t>Conclusion</w:t>
      </w:r>
    </w:p>
    <w:p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Coagulation parameters, including prothrombin time (PT), activated partial thromboplastin time (APTT), and international normalized ratio (INR), showed minimal changes post-</w:t>
      </w:r>
      <w:proofErr w:type="spellStart"/>
      <w:r w:rsidRPr="00D1120F">
        <w:rPr>
          <w:color w:val="1D2228"/>
          <w:sz w:val="24"/>
          <w:szCs w:val="24"/>
        </w:rPr>
        <w:t>haemodialysi</w:t>
      </w:r>
      <w:r w:rsidR="00E06693" w:rsidRPr="00D1120F">
        <w:rPr>
          <w:color w:val="1D2228"/>
          <w:sz w:val="24"/>
          <w:szCs w:val="24"/>
        </w:rPr>
        <w:t>s</w:t>
      </w:r>
      <w:proofErr w:type="spellEnd"/>
      <w:r w:rsidR="00E06693" w:rsidRPr="00D1120F">
        <w:rPr>
          <w:color w:val="1D2228"/>
          <w:sz w:val="24"/>
          <w:szCs w:val="24"/>
        </w:rPr>
        <w:t xml:space="preserve"> across all age groups</w:t>
      </w:r>
      <w:r w:rsidRPr="00D1120F">
        <w:rPr>
          <w:color w:val="1D2228"/>
          <w:sz w:val="24"/>
          <w:szCs w:val="24"/>
        </w:rPr>
        <w:t xml:space="preserve">, suggesting that </w:t>
      </w:r>
      <w:proofErr w:type="spellStart"/>
      <w:r w:rsidRPr="00D1120F">
        <w:rPr>
          <w:color w:val="1D2228"/>
          <w:sz w:val="24"/>
          <w:szCs w:val="24"/>
        </w:rPr>
        <w:t>haemodialysis</w:t>
      </w:r>
      <w:proofErr w:type="spellEnd"/>
      <w:r w:rsidRPr="00D1120F">
        <w:rPr>
          <w:color w:val="1D2228"/>
          <w:sz w:val="24"/>
          <w:szCs w:val="24"/>
        </w:rPr>
        <w:t xml:space="preserve"> does not significantly disturb the intrinsic or extrinsic coagulation pathways, regardless of patient age. These findings corroborate existing literature highlighting that routine dialysis sessions maintain coagulation homeostasis in CKD patients.</w:t>
      </w:r>
    </w:p>
    <w:p w:rsidR="005914E2" w:rsidRPr="00D1120F" w:rsidRDefault="005914E2" w:rsidP="005914E2">
      <w:pPr>
        <w:shd w:val="clear" w:color="auto" w:fill="FFFFFF"/>
        <w:spacing w:line="480" w:lineRule="auto"/>
        <w:jc w:val="both"/>
        <w:rPr>
          <w:b/>
          <w:bCs/>
          <w:color w:val="1D2228"/>
          <w:sz w:val="24"/>
          <w:szCs w:val="24"/>
        </w:rPr>
      </w:pPr>
      <w:proofErr w:type="gramStart"/>
      <w:r w:rsidRPr="00D1120F">
        <w:rPr>
          <w:color w:val="1D2228"/>
          <w:sz w:val="24"/>
          <w:szCs w:val="24"/>
        </w:rPr>
        <w:t>.</w:t>
      </w:r>
      <w:r w:rsidRPr="00D1120F">
        <w:rPr>
          <w:b/>
          <w:bCs/>
          <w:color w:val="1D2228"/>
          <w:sz w:val="24"/>
          <w:szCs w:val="24"/>
        </w:rPr>
        <w:t>Recommendations</w:t>
      </w:r>
      <w:proofErr w:type="gramEnd"/>
    </w:p>
    <w:p w:rsidR="005914E2" w:rsidRDefault="005914E2" w:rsidP="005914E2">
      <w:pPr>
        <w:shd w:val="clear" w:color="auto" w:fill="FFFFFF"/>
        <w:spacing w:line="480" w:lineRule="auto"/>
        <w:jc w:val="both"/>
        <w:rPr>
          <w:color w:val="1D2228"/>
          <w:sz w:val="24"/>
          <w:szCs w:val="24"/>
        </w:rPr>
      </w:pPr>
      <w:r w:rsidRPr="00D1120F">
        <w:rPr>
          <w:color w:val="1D2228"/>
          <w:sz w:val="24"/>
          <w:szCs w:val="24"/>
        </w:rPr>
        <w:t xml:space="preserve">Although coagulation parameters remained largely stable, periodic monitoring of PT, APTT, and INR is recommended, particularly in patients with additional comorbidities or those on anticoagulant therapy. Longitudinal studies with larger sample sizes across multiple </w:t>
      </w:r>
      <w:proofErr w:type="spellStart"/>
      <w:r w:rsidRPr="00D1120F">
        <w:rPr>
          <w:color w:val="1D2228"/>
          <w:sz w:val="24"/>
          <w:szCs w:val="24"/>
        </w:rPr>
        <w:t>centres</w:t>
      </w:r>
      <w:proofErr w:type="spellEnd"/>
      <w:r w:rsidRPr="00D1120F">
        <w:rPr>
          <w:color w:val="1D2228"/>
          <w:sz w:val="24"/>
          <w:szCs w:val="24"/>
        </w:rPr>
        <w:t xml:space="preserve"> are recommended to validate these findings and explore the long-term effects of </w:t>
      </w:r>
      <w:proofErr w:type="spellStart"/>
      <w:r w:rsidRPr="00D1120F">
        <w:rPr>
          <w:color w:val="1D2228"/>
          <w:sz w:val="24"/>
          <w:szCs w:val="24"/>
        </w:rPr>
        <w:t>h</w:t>
      </w:r>
      <w:r w:rsidR="00102830" w:rsidRPr="00D1120F">
        <w:rPr>
          <w:color w:val="1D2228"/>
          <w:sz w:val="24"/>
          <w:szCs w:val="24"/>
        </w:rPr>
        <w:t>a</w:t>
      </w:r>
      <w:r w:rsidRPr="00D1120F">
        <w:rPr>
          <w:color w:val="1D2228"/>
          <w:sz w:val="24"/>
          <w:szCs w:val="24"/>
        </w:rPr>
        <w:t>em</w:t>
      </w:r>
      <w:r w:rsidR="00102830" w:rsidRPr="00D1120F">
        <w:rPr>
          <w:color w:val="1D2228"/>
          <w:sz w:val="24"/>
          <w:szCs w:val="24"/>
        </w:rPr>
        <w:t>odialysis</w:t>
      </w:r>
      <w:proofErr w:type="spellEnd"/>
      <w:r w:rsidR="00102830" w:rsidRPr="00D1120F">
        <w:rPr>
          <w:color w:val="1D2228"/>
          <w:sz w:val="24"/>
          <w:szCs w:val="24"/>
        </w:rPr>
        <w:t xml:space="preserve"> on </w:t>
      </w:r>
      <w:r w:rsidRPr="00D1120F">
        <w:rPr>
          <w:color w:val="1D2228"/>
          <w:sz w:val="24"/>
          <w:szCs w:val="24"/>
        </w:rPr>
        <w:t>coagulation parameters in diverse CKD populations.</w:t>
      </w:r>
    </w:p>
    <w:p w:rsidR="00A04AF1" w:rsidRDefault="00A04AF1" w:rsidP="005914E2">
      <w:pPr>
        <w:shd w:val="clear" w:color="auto" w:fill="FFFFFF"/>
        <w:spacing w:line="480" w:lineRule="auto"/>
        <w:jc w:val="both"/>
        <w:rPr>
          <w:color w:val="1D2228"/>
          <w:sz w:val="24"/>
          <w:szCs w:val="24"/>
        </w:rPr>
      </w:pPr>
    </w:p>
    <w:p w:rsidR="00A04AF1" w:rsidRDefault="00A04AF1" w:rsidP="00A04AF1">
      <w:pPr>
        <w:shd w:val="clear" w:color="auto" w:fill="FFFFFF"/>
        <w:spacing w:line="480" w:lineRule="auto"/>
        <w:jc w:val="both"/>
        <w:rPr>
          <w:color w:val="1D2228"/>
          <w:sz w:val="24"/>
          <w:szCs w:val="24"/>
        </w:rPr>
      </w:pPr>
      <w:r w:rsidRPr="00A04AF1">
        <w:rPr>
          <w:color w:val="1D2228"/>
          <w:sz w:val="24"/>
          <w:szCs w:val="24"/>
        </w:rPr>
        <w:t>Ethical Approval and Consent:</w:t>
      </w:r>
    </w:p>
    <w:p w:rsidR="00A04AF1" w:rsidRDefault="00A04AF1" w:rsidP="00A04AF1">
      <w:pPr>
        <w:shd w:val="clear" w:color="auto" w:fill="FFFFFF"/>
        <w:spacing w:line="480" w:lineRule="auto"/>
        <w:jc w:val="both"/>
        <w:rPr>
          <w:color w:val="1D2228"/>
          <w:sz w:val="24"/>
          <w:szCs w:val="24"/>
        </w:rPr>
      </w:pPr>
      <w:r w:rsidRPr="00A04AF1">
        <w:rPr>
          <w:color w:val="1D2228"/>
          <w:sz w:val="24"/>
          <w:szCs w:val="24"/>
        </w:rPr>
        <w:t>Ethical approval was obtained from the ethical review board of the hospital. Informed consent was obtained from all participants and confidentiality was maintained.</w:t>
      </w:r>
    </w:p>
    <w:p w:rsidR="00A04AF1" w:rsidRPr="00D1120F" w:rsidRDefault="00A04AF1" w:rsidP="00A04AF1">
      <w:pPr>
        <w:shd w:val="clear" w:color="auto" w:fill="FFFFFF"/>
        <w:spacing w:line="480" w:lineRule="auto"/>
        <w:jc w:val="both"/>
        <w:rPr>
          <w:color w:val="1D2228"/>
          <w:sz w:val="24"/>
          <w:szCs w:val="24"/>
        </w:rPr>
      </w:pPr>
      <w:bookmarkStart w:id="0" w:name="_GoBack"/>
      <w:bookmarkEnd w:id="0"/>
    </w:p>
    <w:p w:rsidR="005914E2" w:rsidRPr="00D1120F" w:rsidRDefault="005914E2" w:rsidP="005914E2">
      <w:pPr>
        <w:shd w:val="clear" w:color="auto" w:fill="FFFFFF"/>
        <w:spacing w:line="480" w:lineRule="auto"/>
        <w:jc w:val="both"/>
        <w:rPr>
          <w:color w:val="1D2228"/>
          <w:sz w:val="24"/>
          <w:szCs w:val="24"/>
        </w:rPr>
      </w:pPr>
      <w:r w:rsidRPr="00D1120F">
        <w:rPr>
          <w:b/>
          <w:bCs/>
          <w:color w:val="1D2228"/>
          <w:sz w:val="24"/>
          <w:szCs w:val="24"/>
        </w:rPr>
        <w:lastRenderedPageBreak/>
        <w:t>Contribution to Knowledge</w:t>
      </w:r>
    </w:p>
    <w:p w:rsidR="005914E2" w:rsidRPr="00D1120F" w:rsidRDefault="00102830" w:rsidP="005914E2">
      <w:pPr>
        <w:shd w:val="clear" w:color="auto" w:fill="FFFFFF"/>
        <w:spacing w:line="480" w:lineRule="auto"/>
        <w:jc w:val="both"/>
        <w:rPr>
          <w:color w:val="1D2228"/>
          <w:sz w:val="24"/>
          <w:szCs w:val="24"/>
        </w:rPr>
      </w:pPr>
      <w:r w:rsidRPr="00D1120F">
        <w:rPr>
          <w:color w:val="1D2228"/>
          <w:sz w:val="24"/>
          <w:szCs w:val="24"/>
        </w:rPr>
        <w:t>T</w:t>
      </w:r>
      <w:r w:rsidR="005914E2" w:rsidRPr="00D1120F">
        <w:rPr>
          <w:color w:val="1D2228"/>
          <w:sz w:val="24"/>
          <w:szCs w:val="24"/>
        </w:rPr>
        <w:t>he assessment of coagulation profiles, including prothrombin time (PT), activated partial thromboplastin time (APTT), and international normalized ratio (INR), offers valuable information for managing bleeding and thrombotic risks in CKD patients undergoing dialysis.</w:t>
      </w:r>
    </w:p>
    <w:p w:rsidR="005914E2" w:rsidRDefault="005914E2" w:rsidP="00102830">
      <w:pPr>
        <w:shd w:val="clear" w:color="auto" w:fill="FFFFFF"/>
        <w:spacing w:line="480" w:lineRule="auto"/>
        <w:jc w:val="both"/>
        <w:rPr>
          <w:color w:val="1D2228"/>
          <w:sz w:val="24"/>
          <w:szCs w:val="24"/>
        </w:rPr>
      </w:pPr>
      <w:r w:rsidRPr="00D1120F">
        <w:rPr>
          <w:color w:val="1D2228"/>
          <w:sz w:val="24"/>
          <w:szCs w:val="24"/>
        </w:rPr>
        <w:t xml:space="preserve">The stratification of results according to age groups highlights that </w:t>
      </w:r>
      <w:proofErr w:type="spellStart"/>
      <w:r w:rsidRPr="00D1120F">
        <w:rPr>
          <w:color w:val="1D2228"/>
          <w:sz w:val="24"/>
          <w:szCs w:val="24"/>
        </w:rPr>
        <w:t>haemodialysis</w:t>
      </w:r>
      <w:proofErr w:type="spellEnd"/>
      <w:r w:rsidRPr="00D1120F">
        <w:rPr>
          <w:color w:val="1D2228"/>
          <w:sz w:val="24"/>
          <w:szCs w:val="24"/>
        </w:rPr>
        <w:t xml:space="preserve"> impacts are not uniform across all patients, emphasizing the need for age-specific monitoring and indi</w:t>
      </w:r>
      <w:r w:rsidR="00102830" w:rsidRPr="00D1120F">
        <w:rPr>
          <w:color w:val="1D2228"/>
          <w:sz w:val="24"/>
          <w:szCs w:val="24"/>
        </w:rPr>
        <w:t>vidualized clinical manageme</w:t>
      </w:r>
      <w:r w:rsidR="00D1120F" w:rsidRPr="00D1120F">
        <w:rPr>
          <w:color w:val="1D2228"/>
          <w:sz w:val="24"/>
          <w:szCs w:val="24"/>
        </w:rPr>
        <w:t>nt</w:t>
      </w:r>
      <w:r w:rsidR="00102830" w:rsidRPr="00D1120F">
        <w:rPr>
          <w:color w:val="1D2228"/>
          <w:sz w:val="24"/>
          <w:szCs w:val="24"/>
        </w:rPr>
        <w:t xml:space="preserve">. </w:t>
      </w:r>
      <w:r w:rsidRPr="00D1120F">
        <w:rPr>
          <w:color w:val="1D2228"/>
          <w:sz w:val="24"/>
          <w:szCs w:val="24"/>
        </w:rPr>
        <w:t xml:space="preserve">By providing locally relevant data, this study fills gaps in existing literature that predominantly focus on other populations and serves as a reference point for clinicians, dialysis </w:t>
      </w:r>
      <w:proofErr w:type="spellStart"/>
      <w:r w:rsidRPr="00D1120F">
        <w:rPr>
          <w:color w:val="1D2228"/>
          <w:sz w:val="24"/>
          <w:szCs w:val="24"/>
        </w:rPr>
        <w:t>centres</w:t>
      </w:r>
      <w:proofErr w:type="spellEnd"/>
      <w:r w:rsidRPr="00D1120F">
        <w:rPr>
          <w:color w:val="1D2228"/>
          <w:sz w:val="24"/>
          <w:szCs w:val="24"/>
        </w:rPr>
        <w:t>, and policymakers in the region</w:t>
      </w:r>
    </w:p>
    <w:p w:rsidR="00D86425" w:rsidRDefault="00D86425" w:rsidP="00102830">
      <w:pPr>
        <w:shd w:val="clear" w:color="auto" w:fill="FFFFFF"/>
        <w:spacing w:line="480" w:lineRule="auto"/>
        <w:jc w:val="both"/>
        <w:rPr>
          <w:color w:val="1D2228"/>
          <w:sz w:val="24"/>
          <w:szCs w:val="24"/>
        </w:rPr>
      </w:pPr>
    </w:p>
    <w:p w:rsidR="00D86425" w:rsidRPr="00D86425" w:rsidRDefault="00D86425" w:rsidP="00D86425">
      <w:pPr>
        <w:shd w:val="clear" w:color="auto" w:fill="FFFFFF"/>
        <w:spacing w:line="480" w:lineRule="auto"/>
        <w:jc w:val="both"/>
        <w:rPr>
          <w:b/>
          <w:color w:val="1D2228"/>
          <w:sz w:val="24"/>
          <w:szCs w:val="24"/>
        </w:rPr>
      </w:pPr>
      <w:r w:rsidRPr="00D86425">
        <w:rPr>
          <w:b/>
          <w:color w:val="1D2228"/>
          <w:sz w:val="24"/>
          <w:szCs w:val="24"/>
        </w:rPr>
        <w:t>COMPETING INTERESTS DISCLAIMER:</w:t>
      </w:r>
    </w:p>
    <w:p w:rsidR="00D86425" w:rsidRDefault="00D86425" w:rsidP="00D86425">
      <w:pPr>
        <w:shd w:val="clear" w:color="auto" w:fill="FFFFFF"/>
        <w:spacing w:line="480" w:lineRule="auto"/>
        <w:jc w:val="both"/>
        <w:rPr>
          <w:b/>
          <w:color w:val="1D2228"/>
          <w:sz w:val="24"/>
          <w:szCs w:val="24"/>
        </w:rPr>
      </w:pPr>
      <w:r w:rsidRPr="00D86425">
        <w:rPr>
          <w:b/>
          <w:color w:val="1D2228"/>
          <w:sz w:val="24"/>
          <w:szCs w:val="24"/>
        </w:rPr>
        <w:t>Authors have declared that they have no known competing financial interests OR non-financial interests OR personal relationships that could have appeared to influence the work reported in this paper.</w:t>
      </w:r>
    </w:p>
    <w:p w:rsidR="00CE4F62" w:rsidRDefault="00CE4F62" w:rsidP="00D86425">
      <w:pPr>
        <w:shd w:val="clear" w:color="auto" w:fill="FFFFFF"/>
        <w:spacing w:line="480" w:lineRule="auto"/>
        <w:jc w:val="both"/>
        <w:rPr>
          <w:b/>
          <w:color w:val="1D2228"/>
          <w:sz w:val="24"/>
          <w:szCs w:val="24"/>
        </w:rPr>
      </w:pPr>
    </w:p>
    <w:p w:rsidR="00701EC4" w:rsidRPr="00CA3906" w:rsidRDefault="00701EC4" w:rsidP="00701EC4">
      <w:pPr>
        <w:rPr>
          <w:b/>
          <w:highlight w:val="yellow"/>
        </w:rPr>
      </w:pPr>
      <w:r w:rsidRPr="00CA3906">
        <w:rPr>
          <w:b/>
          <w:highlight w:val="yellow"/>
        </w:rPr>
        <w:t>Disclaimer (Artificial intelligence)</w:t>
      </w:r>
    </w:p>
    <w:p w:rsidR="00701EC4" w:rsidRPr="00740879" w:rsidRDefault="00701EC4" w:rsidP="00701EC4">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701EC4" w:rsidRPr="00D1120F" w:rsidRDefault="00701EC4" w:rsidP="00D86425">
      <w:pPr>
        <w:shd w:val="clear" w:color="auto" w:fill="FFFFFF"/>
        <w:spacing w:line="480" w:lineRule="auto"/>
        <w:jc w:val="both"/>
        <w:rPr>
          <w:b/>
          <w:color w:val="1D2228"/>
          <w:sz w:val="24"/>
          <w:szCs w:val="24"/>
        </w:rPr>
      </w:pPr>
    </w:p>
    <w:p w:rsidR="005914E2" w:rsidRDefault="005914E2" w:rsidP="005914E2">
      <w:pPr>
        <w:shd w:val="clear" w:color="auto" w:fill="FFFFFF"/>
        <w:jc w:val="center"/>
        <w:rPr>
          <w:b/>
          <w:color w:val="1D2228"/>
          <w:sz w:val="24"/>
          <w:szCs w:val="24"/>
        </w:rPr>
      </w:pPr>
      <w:r w:rsidRPr="00D1120F">
        <w:rPr>
          <w:b/>
          <w:color w:val="1D2228"/>
          <w:sz w:val="24"/>
          <w:szCs w:val="24"/>
        </w:rPr>
        <w:t>REFERENCES</w:t>
      </w:r>
    </w:p>
    <w:p w:rsidR="00021FC5" w:rsidRPr="00021FC5" w:rsidRDefault="00021FC5" w:rsidP="00021FC5">
      <w:pPr>
        <w:shd w:val="clear" w:color="auto" w:fill="FFFFFF"/>
        <w:spacing w:line="276" w:lineRule="auto"/>
        <w:ind w:left="720" w:hanging="720"/>
        <w:rPr>
          <w:b/>
          <w:color w:val="1D2228"/>
          <w:sz w:val="24"/>
          <w:szCs w:val="24"/>
        </w:rPr>
      </w:pPr>
      <w:r w:rsidRPr="00021FC5">
        <w:rPr>
          <w:sz w:val="24"/>
          <w:szCs w:val="24"/>
        </w:rPr>
        <w:t xml:space="preserve">Briggs, D. C., </w:t>
      </w:r>
      <w:proofErr w:type="spellStart"/>
      <w:r w:rsidRPr="00021FC5">
        <w:rPr>
          <w:sz w:val="24"/>
          <w:szCs w:val="24"/>
        </w:rPr>
        <w:t>Eleki</w:t>
      </w:r>
      <w:proofErr w:type="spellEnd"/>
      <w:r w:rsidRPr="00021FC5">
        <w:rPr>
          <w:sz w:val="24"/>
          <w:szCs w:val="24"/>
        </w:rPr>
        <w:t xml:space="preserve">, B. J., </w:t>
      </w:r>
      <w:proofErr w:type="spellStart"/>
      <w:r w:rsidRPr="00021FC5">
        <w:rPr>
          <w:sz w:val="24"/>
          <w:szCs w:val="24"/>
        </w:rPr>
        <w:t>Okachi</w:t>
      </w:r>
      <w:proofErr w:type="spellEnd"/>
      <w:r w:rsidRPr="00021FC5">
        <w:rPr>
          <w:sz w:val="24"/>
          <w:szCs w:val="24"/>
        </w:rPr>
        <w:t xml:space="preserve">, W. E., </w:t>
      </w:r>
      <w:proofErr w:type="spellStart"/>
      <w:r w:rsidRPr="00021FC5">
        <w:rPr>
          <w:sz w:val="24"/>
          <w:szCs w:val="24"/>
        </w:rPr>
        <w:t>Nonju</w:t>
      </w:r>
      <w:proofErr w:type="spellEnd"/>
      <w:r w:rsidRPr="00021FC5">
        <w:rPr>
          <w:sz w:val="24"/>
          <w:szCs w:val="24"/>
        </w:rPr>
        <w:t xml:space="preserve">, T. I., </w:t>
      </w:r>
      <w:proofErr w:type="spellStart"/>
      <w:r w:rsidRPr="00021FC5">
        <w:rPr>
          <w:sz w:val="24"/>
          <w:szCs w:val="24"/>
        </w:rPr>
        <w:t>Membere</w:t>
      </w:r>
      <w:proofErr w:type="spellEnd"/>
      <w:r w:rsidRPr="00021FC5">
        <w:rPr>
          <w:sz w:val="24"/>
          <w:szCs w:val="24"/>
        </w:rPr>
        <w:t>, I., &amp;</w:t>
      </w:r>
      <w:r w:rsidR="00C14DA3">
        <w:rPr>
          <w:sz w:val="24"/>
          <w:szCs w:val="24"/>
        </w:rPr>
        <w:t xml:space="preserve"> </w:t>
      </w:r>
      <w:proofErr w:type="spellStart"/>
      <w:r w:rsidRPr="00021FC5">
        <w:rPr>
          <w:sz w:val="24"/>
          <w:szCs w:val="24"/>
        </w:rPr>
        <w:t>Peterside</w:t>
      </w:r>
      <w:proofErr w:type="spellEnd"/>
      <w:r w:rsidRPr="00021FC5">
        <w:rPr>
          <w:sz w:val="24"/>
          <w:szCs w:val="24"/>
        </w:rPr>
        <w:t xml:space="preserve">, M. D. (2023). Prevalence and risk factors of chronic kidney disease among </w:t>
      </w:r>
      <w:proofErr w:type="spellStart"/>
      <w:proofErr w:type="gramStart"/>
      <w:r w:rsidRPr="00021FC5">
        <w:rPr>
          <w:sz w:val="24"/>
          <w:szCs w:val="24"/>
        </w:rPr>
        <w:t>non clinical</w:t>
      </w:r>
      <w:proofErr w:type="spellEnd"/>
      <w:proofErr w:type="gramEnd"/>
      <w:r w:rsidRPr="00021FC5">
        <w:rPr>
          <w:sz w:val="24"/>
          <w:szCs w:val="24"/>
        </w:rPr>
        <w:t xml:space="preserve"> healthcare providers at the Rivers State University Teaching Hospital, Port Harcourt. International Journal of Advances in Nephrology Research, 6(1), 20–30.</w:t>
      </w:r>
    </w:p>
    <w:p w:rsidR="005914E2" w:rsidRPr="00021FC5" w:rsidRDefault="005914E2" w:rsidP="00021FC5">
      <w:pPr>
        <w:spacing w:line="276" w:lineRule="auto"/>
        <w:ind w:left="720" w:hanging="720"/>
        <w:jc w:val="both"/>
        <w:rPr>
          <w:sz w:val="24"/>
          <w:szCs w:val="24"/>
        </w:rPr>
      </w:pPr>
    </w:p>
    <w:p w:rsidR="005914E2" w:rsidRPr="00021FC5" w:rsidRDefault="005914E2" w:rsidP="00021FC5">
      <w:pPr>
        <w:spacing w:line="276" w:lineRule="auto"/>
        <w:ind w:left="720" w:hanging="720"/>
        <w:jc w:val="both"/>
        <w:rPr>
          <w:sz w:val="24"/>
          <w:szCs w:val="24"/>
        </w:rPr>
      </w:pPr>
      <w:r w:rsidRPr="00021FC5">
        <w:rPr>
          <w:sz w:val="24"/>
          <w:szCs w:val="24"/>
        </w:rPr>
        <w:t xml:space="preserve">Chadban, S. J., Briganti, E. M., Kerr, P. G., Dunstan, D. W., Welborn, T. A., &amp; </w:t>
      </w:r>
      <w:proofErr w:type="spellStart"/>
      <w:r w:rsidRPr="00021FC5">
        <w:rPr>
          <w:sz w:val="24"/>
          <w:szCs w:val="24"/>
        </w:rPr>
        <w:t>Zimmet</w:t>
      </w:r>
      <w:proofErr w:type="spellEnd"/>
      <w:r w:rsidRPr="00021FC5">
        <w:rPr>
          <w:sz w:val="24"/>
          <w:szCs w:val="24"/>
        </w:rPr>
        <w:t xml:space="preserve">, P. Z. (2003). Prevalence of kidney damage in Australian adults: The </w:t>
      </w:r>
      <w:proofErr w:type="spellStart"/>
      <w:r w:rsidRPr="00021FC5">
        <w:rPr>
          <w:sz w:val="24"/>
          <w:szCs w:val="24"/>
        </w:rPr>
        <w:t>AusDiab</w:t>
      </w:r>
      <w:proofErr w:type="spellEnd"/>
      <w:r w:rsidRPr="00021FC5">
        <w:rPr>
          <w:sz w:val="24"/>
          <w:szCs w:val="24"/>
        </w:rPr>
        <w:t xml:space="preserve"> kidney study. </w:t>
      </w:r>
      <w:r w:rsidRPr="00021FC5">
        <w:rPr>
          <w:i/>
          <w:iCs/>
          <w:sz w:val="24"/>
          <w:szCs w:val="24"/>
        </w:rPr>
        <w:t>Journal of the American Society of Nephrology</w:t>
      </w:r>
      <w:r w:rsidRPr="00021FC5">
        <w:rPr>
          <w:sz w:val="24"/>
          <w:szCs w:val="24"/>
        </w:rPr>
        <w:t xml:space="preserve">, </w:t>
      </w:r>
      <w:r w:rsidRPr="00021FC5">
        <w:rPr>
          <w:bCs/>
          <w:i/>
          <w:sz w:val="24"/>
          <w:szCs w:val="24"/>
        </w:rPr>
        <w:t>14</w:t>
      </w:r>
      <w:r w:rsidRPr="00021FC5">
        <w:rPr>
          <w:sz w:val="24"/>
          <w:szCs w:val="24"/>
        </w:rPr>
        <w:t xml:space="preserve">, 131–138. </w:t>
      </w:r>
    </w:p>
    <w:p w:rsidR="005914E2" w:rsidRPr="00021FC5" w:rsidRDefault="005914E2" w:rsidP="00021FC5">
      <w:pPr>
        <w:spacing w:line="276" w:lineRule="auto"/>
        <w:ind w:left="720" w:hanging="720"/>
        <w:jc w:val="both"/>
        <w:rPr>
          <w:sz w:val="24"/>
          <w:szCs w:val="24"/>
        </w:rPr>
      </w:pPr>
      <w:r w:rsidRPr="00021FC5">
        <w:rPr>
          <w:sz w:val="24"/>
          <w:szCs w:val="24"/>
        </w:rPr>
        <w:t xml:space="preserve">Chen, Y., Zhang, X., &amp; Wang, H. (2022). </w:t>
      </w:r>
      <w:proofErr w:type="spellStart"/>
      <w:r w:rsidRPr="00021FC5">
        <w:rPr>
          <w:sz w:val="24"/>
          <w:szCs w:val="24"/>
        </w:rPr>
        <w:t>Haemodialysis</w:t>
      </w:r>
      <w:proofErr w:type="spellEnd"/>
      <w:r w:rsidRPr="00021FC5">
        <w:rPr>
          <w:sz w:val="24"/>
          <w:szCs w:val="24"/>
        </w:rPr>
        <w:t xml:space="preserve"> and its impact on coagulation profiles in CKD patients: A systematic review. Journal of Nephrology Research, </w:t>
      </w:r>
      <w:r w:rsidRPr="00021FC5">
        <w:rPr>
          <w:bCs/>
          <w:i/>
          <w:sz w:val="24"/>
          <w:szCs w:val="24"/>
        </w:rPr>
        <w:t>45</w:t>
      </w:r>
      <w:r w:rsidRPr="00021FC5">
        <w:rPr>
          <w:sz w:val="24"/>
          <w:szCs w:val="24"/>
        </w:rPr>
        <w:t xml:space="preserve">(3), 217–230. </w:t>
      </w:r>
    </w:p>
    <w:p w:rsidR="005914E2" w:rsidRPr="00021FC5" w:rsidRDefault="005914E2" w:rsidP="00021FC5">
      <w:pPr>
        <w:spacing w:line="276" w:lineRule="auto"/>
        <w:ind w:left="720" w:hanging="720"/>
        <w:jc w:val="both"/>
        <w:rPr>
          <w:sz w:val="24"/>
          <w:szCs w:val="24"/>
        </w:rPr>
      </w:pPr>
      <w:r w:rsidRPr="00021FC5">
        <w:rPr>
          <w:sz w:val="24"/>
          <w:szCs w:val="24"/>
        </w:rPr>
        <w:lastRenderedPageBreak/>
        <w:t>D</w:t>
      </w:r>
      <w:r w:rsidR="00952AA2">
        <w:rPr>
          <w:sz w:val="24"/>
          <w:szCs w:val="24"/>
        </w:rPr>
        <w:t xml:space="preserve">arlington, A., </w:t>
      </w:r>
      <w:proofErr w:type="spellStart"/>
      <w:r w:rsidR="00952AA2">
        <w:rPr>
          <w:sz w:val="24"/>
          <w:szCs w:val="24"/>
        </w:rPr>
        <w:t>Ferreiro</w:t>
      </w:r>
      <w:proofErr w:type="spellEnd"/>
      <w:r w:rsidR="00952AA2">
        <w:rPr>
          <w:sz w:val="24"/>
          <w:szCs w:val="24"/>
        </w:rPr>
        <w:t xml:space="preserve">, J. L., </w:t>
      </w:r>
      <w:r w:rsidRPr="00021FC5">
        <w:rPr>
          <w:sz w:val="24"/>
          <w:szCs w:val="24"/>
        </w:rPr>
        <w:t xml:space="preserve">&amp; Ueno, M. (2011). </w:t>
      </w:r>
      <w:proofErr w:type="spellStart"/>
      <w:r w:rsidRPr="00021FC5">
        <w:rPr>
          <w:sz w:val="24"/>
          <w:szCs w:val="24"/>
        </w:rPr>
        <w:t>Haemostatic</w:t>
      </w:r>
      <w:proofErr w:type="spellEnd"/>
      <w:r w:rsidRPr="00021FC5">
        <w:rPr>
          <w:sz w:val="24"/>
          <w:szCs w:val="24"/>
        </w:rPr>
        <w:t xml:space="preserve"> profiles assessed by </w:t>
      </w:r>
      <w:proofErr w:type="spellStart"/>
      <w:r w:rsidRPr="00021FC5">
        <w:rPr>
          <w:sz w:val="24"/>
          <w:szCs w:val="24"/>
        </w:rPr>
        <w:t>thromboelastography</w:t>
      </w:r>
      <w:proofErr w:type="spellEnd"/>
      <w:r w:rsidRPr="00021FC5">
        <w:rPr>
          <w:sz w:val="24"/>
          <w:szCs w:val="24"/>
        </w:rPr>
        <w:t xml:space="preserve"> in patients with end-stage renal disease. </w:t>
      </w:r>
      <w:r w:rsidRPr="00021FC5">
        <w:rPr>
          <w:i/>
          <w:iCs/>
          <w:sz w:val="24"/>
          <w:szCs w:val="24"/>
        </w:rPr>
        <w:t>Thrombosis and</w:t>
      </w:r>
      <w:r w:rsidR="00952AA2">
        <w:rPr>
          <w:i/>
          <w:iCs/>
          <w:sz w:val="24"/>
          <w:szCs w:val="24"/>
        </w:rPr>
        <w:t xml:space="preserve"> </w:t>
      </w:r>
      <w:proofErr w:type="spellStart"/>
      <w:r w:rsidRPr="00021FC5">
        <w:rPr>
          <w:i/>
          <w:iCs/>
          <w:sz w:val="24"/>
          <w:szCs w:val="24"/>
        </w:rPr>
        <w:t>Haemostasis</w:t>
      </w:r>
      <w:proofErr w:type="spellEnd"/>
      <w:r w:rsidRPr="00021FC5">
        <w:rPr>
          <w:sz w:val="24"/>
          <w:szCs w:val="24"/>
        </w:rPr>
        <w:t xml:space="preserve">, </w:t>
      </w:r>
      <w:r w:rsidRPr="00021FC5">
        <w:rPr>
          <w:bCs/>
          <w:i/>
          <w:sz w:val="24"/>
          <w:szCs w:val="24"/>
        </w:rPr>
        <w:t>106</w:t>
      </w:r>
      <w:r w:rsidRPr="00021FC5">
        <w:rPr>
          <w:sz w:val="24"/>
          <w:szCs w:val="24"/>
        </w:rPr>
        <w:t xml:space="preserve">, 67–74. </w:t>
      </w:r>
    </w:p>
    <w:p w:rsidR="005914E2" w:rsidRPr="00021FC5" w:rsidRDefault="00F10881" w:rsidP="00992B58">
      <w:pPr>
        <w:spacing w:line="276" w:lineRule="auto"/>
        <w:ind w:left="720" w:hanging="720"/>
        <w:jc w:val="both"/>
        <w:rPr>
          <w:sz w:val="24"/>
          <w:szCs w:val="24"/>
        </w:rPr>
      </w:pPr>
      <w:proofErr w:type="spellStart"/>
      <w:r w:rsidRPr="00021FC5">
        <w:rPr>
          <w:sz w:val="24"/>
          <w:szCs w:val="24"/>
        </w:rPr>
        <w:t>Eledo</w:t>
      </w:r>
      <w:proofErr w:type="spellEnd"/>
      <w:r w:rsidRPr="00021FC5">
        <w:rPr>
          <w:sz w:val="24"/>
          <w:szCs w:val="24"/>
        </w:rPr>
        <w:t xml:space="preserve">, B.O., </w:t>
      </w:r>
      <w:proofErr w:type="spellStart"/>
      <w:proofErr w:type="gramStart"/>
      <w:r w:rsidRPr="00021FC5">
        <w:rPr>
          <w:sz w:val="24"/>
          <w:szCs w:val="24"/>
        </w:rPr>
        <w:t>Nwoga,M.I</w:t>
      </w:r>
      <w:proofErr w:type="spellEnd"/>
      <w:r w:rsidRPr="00021FC5">
        <w:rPr>
          <w:sz w:val="24"/>
          <w:szCs w:val="24"/>
        </w:rPr>
        <w:t>.</w:t>
      </w:r>
      <w:proofErr w:type="gramEnd"/>
      <w:r w:rsidRPr="00021FC5">
        <w:rPr>
          <w:sz w:val="24"/>
          <w:szCs w:val="24"/>
        </w:rPr>
        <w:t xml:space="preserve">, </w:t>
      </w:r>
      <w:proofErr w:type="spellStart"/>
      <w:r w:rsidRPr="00021FC5">
        <w:rPr>
          <w:sz w:val="24"/>
          <w:szCs w:val="24"/>
        </w:rPr>
        <w:t>Okamgba</w:t>
      </w:r>
      <w:proofErr w:type="spellEnd"/>
      <w:r w:rsidRPr="00021FC5">
        <w:rPr>
          <w:sz w:val="24"/>
          <w:szCs w:val="24"/>
        </w:rPr>
        <w:t xml:space="preserve">, </w:t>
      </w:r>
      <w:proofErr w:type="spellStart"/>
      <w:r w:rsidRPr="00021FC5">
        <w:rPr>
          <w:sz w:val="24"/>
          <w:szCs w:val="24"/>
        </w:rPr>
        <w:t>o.c.</w:t>
      </w:r>
      <w:proofErr w:type="spellEnd"/>
      <w:r w:rsidRPr="00021FC5">
        <w:rPr>
          <w:sz w:val="24"/>
          <w:szCs w:val="24"/>
        </w:rPr>
        <w:t xml:space="preserve">, and </w:t>
      </w:r>
      <w:proofErr w:type="spellStart"/>
      <w:r w:rsidRPr="00021FC5">
        <w:rPr>
          <w:sz w:val="24"/>
          <w:szCs w:val="24"/>
        </w:rPr>
        <w:t>Izah</w:t>
      </w:r>
      <w:proofErr w:type="spellEnd"/>
      <w:r w:rsidRPr="00021FC5">
        <w:rPr>
          <w:sz w:val="24"/>
          <w:szCs w:val="24"/>
        </w:rPr>
        <w:t xml:space="preserve">, S.C. (2017)Assessment of </w:t>
      </w:r>
      <w:proofErr w:type="spellStart"/>
      <w:r w:rsidRPr="00021FC5">
        <w:rPr>
          <w:sz w:val="24"/>
          <w:szCs w:val="24"/>
        </w:rPr>
        <w:t>Haemostatic</w:t>
      </w:r>
      <w:proofErr w:type="spellEnd"/>
      <w:r w:rsidRPr="00021FC5">
        <w:rPr>
          <w:sz w:val="24"/>
          <w:szCs w:val="24"/>
        </w:rPr>
        <w:t xml:space="preserve"> Parameters among Diabetes Mellitus Patients: A case </w:t>
      </w:r>
      <w:proofErr w:type="spellStart"/>
      <w:r w:rsidRPr="00021FC5">
        <w:rPr>
          <w:sz w:val="24"/>
          <w:szCs w:val="24"/>
        </w:rPr>
        <w:t>astudy</w:t>
      </w:r>
      <w:proofErr w:type="spellEnd"/>
      <w:r w:rsidRPr="00021FC5">
        <w:rPr>
          <w:sz w:val="24"/>
          <w:szCs w:val="24"/>
        </w:rPr>
        <w:t xml:space="preserve"> at the Federal Medical Centre </w:t>
      </w:r>
      <w:proofErr w:type="spellStart"/>
      <w:r w:rsidRPr="00021FC5">
        <w:rPr>
          <w:sz w:val="24"/>
          <w:szCs w:val="24"/>
        </w:rPr>
        <w:t>Yenagoa</w:t>
      </w:r>
      <w:proofErr w:type="spellEnd"/>
      <w:r w:rsidRPr="00021FC5">
        <w:rPr>
          <w:sz w:val="24"/>
          <w:szCs w:val="24"/>
        </w:rPr>
        <w:t>. European Journal of Clinical and Biomedical Science, 3, 91-96.</w:t>
      </w:r>
    </w:p>
    <w:p w:rsidR="005914E2" w:rsidRPr="00021FC5" w:rsidRDefault="005914E2" w:rsidP="00021FC5">
      <w:pPr>
        <w:spacing w:line="276" w:lineRule="auto"/>
        <w:ind w:left="720" w:hanging="720"/>
        <w:jc w:val="both"/>
        <w:rPr>
          <w:i/>
          <w:iCs/>
          <w:sz w:val="24"/>
          <w:szCs w:val="24"/>
        </w:rPr>
      </w:pPr>
      <w:r w:rsidRPr="00021FC5">
        <w:rPr>
          <w:sz w:val="24"/>
          <w:szCs w:val="24"/>
        </w:rPr>
        <w:t xml:space="preserve">Fischbach, F. T., &amp; Dunning, M. B. (2009). A manual of laboratory and diagnostic tests. </w:t>
      </w:r>
      <w:r w:rsidRPr="00021FC5">
        <w:rPr>
          <w:i/>
          <w:iCs/>
          <w:sz w:val="24"/>
          <w:szCs w:val="24"/>
        </w:rPr>
        <w:t xml:space="preserve">Lippincott Williams &amp; Wilkins. </w:t>
      </w:r>
      <w:r w:rsidRPr="00021FC5">
        <w:rPr>
          <w:iCs/>
          <w:sz w:val="24"/>
          <w:szCs w:val="24"/>
        </w:rPr>
        <w:t>56</w:t>
      </w:r>
    </w:p>
    <w:p w:rsidR="005914E2" w:rsidRPr="00021FC5" w:rsidRDefault="005914E2" w:rsidP="00021FC5">
      <w:pPr>
        <w:spacing w:line="276" w:lineRule="auto"/>
        <w:ind w:left="720" w:hanging="720"/>
        <w:jc w:val="both"/>
        <w:rPr>
          <w:sz w:val="24"/>
          <w:szCs w:val="24"/>
        </w:rPr>
      </w:pPr>
      <w:r w:rsidRPr="00021FC5">
        <w:rPr>
          <w:sz w:val="24"/>
          <w:szCs w:val="24"/>
        </w:rPr>
        <w:t xml:space="preserve">Global Burden of Disease 2023 Collaborators. (2025). Global, regional, and national burden of chronic kidney disease in adults, 1990–2023, and its attributable risk factors: A systematic analysis for the Global Burden of Disease Study 2023. </w:t>
      </w:r>
      <w:r w:rsidRPr="00021FC5">
        <w:rPr>
          <w:i/>
          <w:iCs/>
          <w:sz w:val="24"/>
          <w:szCs w:val="24"/>
        </w:rPr>
        <w:t>The Lancet</w:t>
      </w:r>
      <w:r w:rsidRPr="00021FC5">
        <w:rPr>
          <w:sz w:val="24"/>
          <w:szCs w:val="24"/>
        </w:rPr>
        <w:t xml:space="preserve">, </w:t>
      </w:r>
      <w:r w:rsidRPr="00021FC5">
        <w:rPr>
          <w:bCs/>
          <w:i/>
          <w:sz w:val="24"/>
          <w:szCs w:val="24"/>
        </w:rPr>
        <w:t>406</w:t>
      </w:r>
      <w:r w:rsidRPr="00021FC5">
        <w:rPr>
          <w:sz w:val="24"/>
          <w:szCs w:val="24"/>
        </w:rPr>
        <w:t xml:space="preserve">(10518), 2461–2464. </w:t>
      </w:r>
    </w:p>
    <w:p w:rsidR="005914E2" w:rsidRPr="00021FC5" w:rsidRDefault="005914E2" w:rsidP="00021FC5">
      <w:pPr>
        <w:spacing w:line="276" w:lineRule="auto"/>
        <w:ind w:left="720" w:hanging="720"/>
        <w:jc w:val="both"/>
        <w:rPr>
          <w:sz w:val="24"/>
          <w:szCs w:val="24"/>
        </w:rPr>
      </w:pPr>
      <w:r w:rsidRPr="00021FC5">
        <w:rPr>
          <w:sz w:val="24"/>
          <w:szCs w:val="24"/>
        </w:rPr>
        <w:t xml:space="preserve">Go, A. S., </w:t>
      </w:r>
      <w:proofErr w:type="spellStart"/>
      <w:r w:rsidRPr="00021FC5">
        <w:rPr>
          <w:sz w:val="24"/>
          <w:szCs w:val="24"/>
        </w:rPr>
        <w:t>Chertow</w:t>
      </w:r>
      <w:proofErr w:type="spellEnd"/>
      <w:r w:rsidRPr="00021FC5">
        <w:rPr>
          <w:sz w:val="24"/>
          <w:szCs w:val="24"/>
        </w:rPr>
        <w:t xml:space="preserve">, G. M., Fan, D., McCulloch, C. E., &amp; Hsu, C. Y. (2022). Chronic kidney disease and the risks of death, cardiovascular events, and hospitalization. </w:t>
      </w:r>
      <w:r w:rsidRPr="00021FC5">
        <w:rPr>
          <w:i/>
          <w:iCs/>
          <w:sz w:val="24"/>
          <w:szCs w:val="24"/>
        </w:rPr>
        <w:t>New England Journal of Medicine,</w:t>
      </w:r>
      <w:r w:rsidRPr="00021FC5">
        <w:rPr>
          <w:bCs/>
          <w:i/>
          <w:sz w:val="24"/>
          <w:szCs w:val="24"/>
        </w:rPr>
        <w:t>367</w:t>
      </w:r>
      <w:r w:rsidRPr="00021FC5">
        <w:rPr>
          <w:sz w:val="24"/>
          <w:szCs w:val="24"/>
        </w:rPr>
        <w:t xml:space="preserve">(9), 795–800. </w:t>
      </w:r>
    </w:p>
    <w:p w:rsidR="005914E2" w:rsidRPr="00021FC5" w:rsidRDefault="005914E2" w:rsidP="00021FC5">
      <w:pPr>
        <w:spacing w:line="276" w:lineRule="auto"/>
        <w:ind w:left="720" w:hanging="720"/>
        <w:jc w:val="both"/>
        <w:rPr>
          <w:sz w:val="24"/>
          <w:szCs w:val="24"/>
        </w:rPr>
      </w:pPr>
      <w:proofErr w:type="spellStart"/>
      <w:r w:rsidRPr="00021FC5">
        <w:rPr>
          <w:sz w:val="24"/>
          <w:szCs w:val="24"/>
        </w:rPr>
        <w:t>Hallan</w:t>
      </w:r>
      <w:proofErr w:type="spellEnd"/>
      <w:r w:rsidRPr="00021FC5">
        <w:rPr>
          <w:sz w:val="24"/>
          <w:szCs w:val="24"/>
        </w:rPr>
        <w:t xml:space="preserve">, S. I., &amp; Orth, S. R. (2010). The conundrum of chronic kidney disease classification and end-stage renal risk prediction in the elderly—what is the right approach? </w:t>
      </w:r>
      <w:r w:rsidRPr="00021FC5">
        <w:rPr>
          <w:i/>
          <w:iCs/>
          <w:sz w:val="24"/>
          <w:szCs w:val="24"/>
        </w:rPr>
        <w:t>Nephron Clinical Practice</w:t>
      </w:r>
      <w:r w:rsidRPr="00021FC5">
        <w:rPr>
          <w:sz w:val="24"/>
          <w:szCs w:val="24"/>
        </w:rPr>
        <w:t>,</w:t>
      </w:r>
      <w:r w:rsidRPr="00021FC5">
        <w:rPr>
          <w:bCs/>
          <w:i/>
          <w:sz w:val="24"/>
          <w:szCs w:val="24"/>
        </w:rPr>
        <w:t>116</w:t>
      </w:r>
      <w:r w:rsidRPr="00021FC5">
        <w:rPr>
          <w:sz w:val="24"/>
          <w:szCs w:val="24"/>
        </w:rPr>
        <w:t xml:space="preserve">, 307–309. </w:t>
      </w:r>
    </w:p>
    <w:p w:rsidR="005914E2" w:rsidRPr="00021FC5" w:rsidRDefault="005914E2" w:rsidP="00021FC5">
      <w:pPr>
        <w:spacing w:line="276" w:lineRule="auto"/>
        <w:ind w:left="720" w:hanging="720"/>
        <w:jc w:val="both"/>
        <w:rPr>
          <w:sz w:val="24"/>
          <w:szCs w:val="24"/>
        </w:rPr>
      </w:pPr>
      <w:proofErr w:type="spellStart"/>
      <w:r w:rsidRPr="00021FC5">
        <w:rPr>
          <w:sz w:val="24"/>
          <w:szCs w:val="24"/>
        </w:rPr>
        <w:t>Hazae</w:t>
      </w:r>
      <w:proofErr w:type="spellEnd"/>
      <w:r w:rsidRPr="00021FC5">
        <w:rPr>
          <w:sz w:val="24"/>
          <w:szCs w:val="24"/>
        </w:rPr>
        <w:t xml:space="preserve">, B. A., </w:t>
      </w:r>
      <w:proofErr w:type="spellStart"/>
      <w:r w:rsidRPr="00021FC5">
        <w:rPr>
          <w:sz w:val="24"/>
          <w:szCs w:val="24"/>
        </w:rPr>
        <w:t>Hernaningsih</w:t>
      </w:r>
      <w:proofErr w:type="spellEnd"/>
      <w:r w:rsidRPr="00021FC5">
        <w:rPr>
          <w:sz w:val="24"/>
          <w:szCs w:val="24"/>
        </w:rPr>
        <w:t xml:space="preserve">, Y., </w:t>
      </w:r>
      <w:proofErr w:type="spellStart"/>
      <w:r w:rsidRPr="00021FC5">
        <w:rPr>
          <w:sz w:val="24"/>
          <w:szCs w:val="24"/>
        </w:rPr>
        <w:t>Wardhani</w:t>
      </w:r>
      <w:proofErr w:type="spellEnd"/>
      <w:r w:rsidRPr="00021FC5">
        <w:rPr>
          <w:sz w:val="24"/>
          <w:szCs w:val="24"/>
        </w:rPr>
        <w:t xml:space="preserve">, P., </w:t>
      </w:r>
      <w:proofErr w:type="spellStart"/>
      <w:r w:rsidRPr="00021FC5">
        <w:rPr>
          <w:sz w:val="24"/>
          <w:szCs w:val="24"/>
        </w:rPr>
        <w:t>Albadwi</w:t>
      </w:r>
      <w:proofErr w:type="spellEnd"/>
      <w:r w:rsidRPr="00021FC5">
        <w:rPr>
          <w:sz w:val="24"/>
          <w:szCs w:val="24"/>
        </w:rPr>
        <w:t xml:space="preserve">, F., &amp; Nunki, N. (2024). Abnormalities in </w:t>
      </w:r>
      <w:proofErr w:type="spellStart"/>
      <w:r w:rsidRPr="00021FC5">
        <w:rPr>
          <w:sz w:val="24"/>
          <w:szCs w:val="24"/>
        </w:rPr>
        <w:t>haemostatic</w:t>
      </w:r>
      <w:proofErr w:type="spellEnd"/>
      <w:r w:rsidRPr="00021FC5">
        <w:rPr>
          <w:sz w:val="24"/>
          <w:szCs w:val="24"/>
        </w:rPr>
        <w:t xml:space="preserve"> parameters related to </w:t>
      </w:r>
      <w:proofErr w:type="spellStart"/>
      <w:r w:rsidRPr="00021FC5">
        <w:rPr>
          <w:sz w:val="24"/>
          <w:szCs w:val="24"/>
        </w:rPr>
        <w:t>haemodialysis</w:t>
      </w:r>
      <w:proofErr w:type="spellEnd"/>
      <w:r w:rsidRPr="00021FC5">
        <w:rPr>
          <w:sz w:val="24"/>
          <w:szCs w:val="24"/>
        </w:rPr>
        <w:t xml:space="preserve"> in end-stage kidney pathology: A narrative review. </w:t>
      </w:r>
      <w:r w:rsidRPr="00021FC5">
        <w:rPr>
          <w:i/>
          <w:iCs/>
          <w:sz w:val="24"/>
          <w:szCs w:val="24"/>
        </w:rPr>
        <w:t>Pharmacognosy Journal</w:t>
      </w:r>
      <w:r w:rsidRPr="00021FC5">
        <w:rPr>
          <w:sz w:val="24"/>
          <w:szCs w:val="24"/>
        </w:rPr>
        <w:t xml:space="preserve">, </w:t>
      </w:r>
      <w:r w:rsidRPr="00021FC5">
        <w:rPr>
          <w:i/>
          <w:sz w:val="24"/>
          <w:szCs w:val="24"/>
        </w:rPr>
        <w:t>16</w:t>
      </w:r>
      <w:r w:rsidRPr="00021FC5">
        <w:rPr>
          <w:sz w:val="24"/>
          <w:szCs w:val="24"/>
        </w:rPr>
        <w:t xml:space="preserve">(5), 1223–1226. </w:t>
      </w:r>
    </w:p>
    <w:p w:rsidR="005914E2" w:rsidRPr="00021FC5" w:rsidRDefault="005914E2" w:rsidP="00021FC5">
      <w:pPr>
        <w:spacing w:line="276" w:lineRule="auto"/>
        <w:ind w:left="720" w:hanging="720"/>
        <w:jc w:val="both"/>
        <w:rPr>
          <w:sz w:val="24"/>
          <w:szCs w:val="24"/>
        </w:rPr>
      </w:pPr>
      <w:proofErr w:type="spellStart"/>
      <w:r w:rsidRPr="00021FC5">
        <w:rPr>
          <w:sz w:val="24"/>
          <w:szCs w:val="24"/>
        </w:rPr>
        <w:t>Hernaningsih</w:t>
      </w:r>
      <w:proofErr w:type="spellEnd"/>
      <w:r w:rsidRPr="00021FC5">
        <w:rPr>
          <w:sz w:val="24"/>
          <w:szCs w:val="24"/>
        </w:rPr>
        <w:t>, Y., Widodo, W., &amp;</w:t>
      </w:r>
      <w:proofErr w:type="spellStart"/>
      <w:r w:rsidRPr="00021FC5">
        <w:rPr>
          <w:sz w:val="24"/>
          <w:szCs w:val="24"/>
        </w:rPr>
        <w:t>Aprianto</w:t>
      </w:r>
      <w:proofErr w:type="spellEnd"/>
      <w:r w:rsidRPr="00021FC5">
        <w:rPr>
          <w:sz w:val="24"/>
          <w:szCs w:val="24"/>
        </w:rPr>
        <w:t>, K. (2019). Comparison of PT and APTT in pre- and post-</w:t>
      </w:r>
      <w:proofErr w:type="spellStart"/>
      <w:r w:rsidRPr="00021FC5">
        <w:rPr>
          <w:sz w:val="24"/>
          <w:szCs w:val="24"/>
        </w:rPr>
        <w:t>haemodialysis</w:t>
      </w:r>
      <w:proofErr w:type="spellEnd"/>
      <w:r w:rsidRPr="00021FC5">
        <w:rPr>
          <w:sz w:val="24"/>
          <w:szCs w:val="24"/>
        </w:rPr>
        <w:t xml:space="preserve"> patients as the heparin-exposed effect. </w:t>
      </w:r>
      <w:r w:rsidRPr="00021FC5">
        <w:rPr>
          <w:i/>
          <w:iCs/>
          <w:sz w:val="24"/>
          <w:szCs w:val="24"/>
        </w:rPr>
        <w:t xml:space="preserve">Folia </w:t>
      </w:r>
      <w:proofErr w:type="spellStart"/>
      <w:r w:rsidRPr="00021FC5">
        <w:rPr>
          <w:i/>
          <w:iCs/>
          <w:sz w:val="24"/>
          <w:szCs w:val="24"/>
        </w:rPr>
        <w:t>MedicaIndonesiana</w:t>
      </w:r>
      <w:proofErr w:type="spellEnd"/>
      <w:r w:rsidRPr="00021FC5">
        <w:rPr>
          <w:sz w:val="24"/>
          <w:szCs w:val="24"/>
        </w:rPr>
        <w:t xml:space="preserve">, </w:t>
      </w:r>
      <w:r w:rsidRPr="00021FC5">
        <w:rPr>
          <w:bCs/>
          <w:i/>
          <w:sz w:val="24"/>
          <w:szCs w:val="24"/>
        </w:rPr>
        <w:t>55</w:t>
      </w:r>
      <w:r w:rsidRPr="00021FC5">
        <w:rPr>
          <w:sz w:val="24"/>
          <w:szCs w:val="24"/>
        </w:rPr>
        <w:t xml:space="preserve">(3), 166–170. </w:t>
      </w:r>
    </w:p>
    <w:p w:rsidR="005914E2" w:rsidRPr="00021FC5" w:rsidRDefault="005914E2" w:rsidP="00021FC5">
      <w:pPr>
        <w:spacing w:line="276" w:lineRule="auto"/>
        <w:ind w:left="720" w:hanging="720"/>
        <w:jc w:val="both"/>
        <w:rPr>
          <w:sz w:val="24"/>
          <w:szCs w:val="24"/>
        </w:rPr>
      </w:pPr>
      <w:r w:rsidRPr="00021FC5">
        <w:rPr>
          <w:sz w:val="24"/>
          <w:szCs w:val="24"/>
        </w:rPr>
        <w:t xml:space="preserve">Hill, N. R., </w:t>
      </w:r>
      <w:proofErr w:type="spellStart"/>
      <w:r w:rsidRPr="00021FC5">
        <w:rPr>
          <w:sz w:val="24"/>
          <w:szCs w:val="24"/>
        </w:rPr>
        <w:t>Fatoba</w:t>
      </w:r>
      <w:proofErr w:type="spellEnd"/>
      <w:r w:rsidRPr="00021FC5">
        <w:rPr>
          <w:sz w:val="24"/>
          <w:szCs w:val="24"/>
        </w:rPr>
        <w:t xml:space="preserve">, S. T., </w:t>
      </w:r>
      <w:proofErr w:type="spellStart"/>
      <w:r w:rsidRPr="00021FC5">
        <w:rPr>
          <w:sz w:val="24"/>
          <w:szCs w:val="24"/>
        </w:rPr>
        <w:t>Oke</w:t>
      </w:r>
      <w:proofErr w:type="spellEnd"/>
      <w:r w:rsidRPr="00021FC5">
        <w:rPr>
          <w:sz w:val="24"/>
          <w:szCs w:val="24"/>
        </w:rPr>
        <w:t xml:space="preserve">, J. L., Hirst, J. A., O’Callaghan, C. A., </w:t>
      </w:r>
      <w:proofErr w:type="spellStart"/>
      <w:r w:rsidRPr="00021FC5">
        <w:rPr>
          <w:sz w:val="24"/>
          <w:szCs w:val="24"/>
        </w:rPr>
        <w:t>Lasserson</w:t>
      </w:r>
      <w:proofErr w:type="spellEnd"/>
      <w:r w:rsidRPr="00021FC5">
        <w:rPr>
          <w:sz w:val="24"/>
          <w:szCs w:val="24"/>
        </w:rPr>
        <w:t xml:space="preserve">, D. S., &amp; Hobbs, F. D. R. (2020). Global prevalence of chronic kidney disease: A systematic review and meta-analysis. </w:t>
      </w:r>
      <w:proofErr w:type="spellStart"/>
      <w:r w:rsidRPr="00021FC5">
        <w:rPr>
          <w:i/>
          <w:iCs/>
          <w:sz w:val="24"/>
          <w:szCs w:val="24"/>
        </w:rPr>
        <w:t>Publick</w:t>
      </w:r>
      <w:proofErr w:type="spellEnd"/>
      <w:r w:rsidRPr="00021FC5">
        <w:rPr>
          <w:i/>
          <w:iCs/>
          <w:sz w:val="24"/>
          <w:szCs w:val="24"/>
        </w:rPr>
        <w:t xml:space="preserve"> Library </w:t>
      </w:r>
      <w:proofErr w:type="gramStart"/>
      <w:r w:rsidRPr="00021FC5">
        <w:rPr>
          <w:i/>
          <w:iCs/>
          <w:sz w:val="24"/>
          <w:szCs w:val="24"/>
        </w:rPr>
        <w:t>Of</w:t>
      </w:r>
      <w:proofErr w:type="gramEnd"/>
      <w:r w:rsidRPr="00021FC5">
        <w:rPr>
          <w:i/>
          <w:iCs/>
          <w:sz w:val="24"/>
          <w:szCs w:val="24"/>
        </w:rPr>
        <w:t xml:space="preserve"> Science One</w:t>
      </w:r>
      <w:r w:rsidRPr="00021FC5">
        <w:rPr>
          <w:sz w:val="24"/>
          <w:szCs w:val="24"/>
        </w:rPr>
        <w:t>,</w:t>
      </w:r>
      <w:r w:rsidRPr="00021FC5">
        <w:rPr>
          <w:bCs/>
          <w:i/>
          <w:sz w:val="24"/>
          <w:szCs w:val="24"/>
        </w:rPr>
        <w:t>15</w:t>
      </w:r>
      <w:r w:rsidRPr="00021FC5">
        <w:rPr>
          <w:sz w:val="24"/>
          <w:szCs w:val="24"/>
        </w:rPr>
        <w:t xml:space="preserve">(7), e0235556. </w:t>
      </w:r>
    </w:p>
    <w:p w:rsidR="005914E2" w:rsidRPr="00021FC5" w:rsidRDefault="005914E2" w:rsidP="00021FC5">
      <w:pPr>
        <w:spacing w:line="276" w:lineRule="auto"/>
        <w:ind w:left="720" w:hanging="720"/>
        <w:jc w:val="both"/>
        <w:rPr>
          <w:sz w:val="24"/>
          <w:szCs w:val="24"/>
        </w:rPr>
      </w:pPr>
      <w:r w:rsidRPr="00021FC5">
        <w:rPr>
          <w:sz w:val="24"/>
          <w:szCs w:val="24"/>
        </w:rPr>
        <w:t xml:space="preserve">Huang, M. J., Wei, R. B., &amp; Wang, Y. (2017). Blood coagulation system in patients with chronic kidney disease: A prospective observational study. </w:t>
      </w:r>
      <w:r w:rsidRPr="00021FC5">
        <w:rPr>
          <w:i/>
          <w:iCs/>
          <w:sz w:val="24"/>
          <w:szCs w:val="24"/>
        </w:rPr>
        <w:t>Basic Medical Journal Open</w:t>
      </w:r>
      <w:r w:rsidRPr="00021FC5">
        <w:rPr>
          <w:sz w:val="24"/>
          <w:szCs w:val="24"/>
        </w:rPr>
        <w:t>,</w:t>
      </w:r>
      <w:r w:rsidRPr="00021FC5">
        <w:rPr>
          <w:b/>
          <w:bCs/>
          <w:i/>
          <w:sz w:val="24"/>
          <w:szCs w:val="24"/>
        </w:rPr>
        <w:t>7</w:t>
      </w:r>
      <w:r w:rsidRPr="00021FC5">
        <w:rPr>
          <w:sz w:val="24"/>
          <w:szCs w:val="24"/>
        </w:rPr>
        <w:t xml:space="preserve">, e014294. </w:t>
      </w:r>
    </w:p>
    <w:p w:rsidR="005914E2" w:rsidRPr="00021FC5" w:rsidRDefault="005914E2" w:rsidP="00021FC5">
      <w:pPr>
        <w:spacing w:line="276" w:lineRule="auto"/>
        <w:ind w:left="720" w:hanging="720"/>
        <w:jc w:val="both"/>
        <w:rPr>
          <w:sz w:val="24"/>
          <w:szCs w:val="24"/>
        </w:rPr>
      </w:pPr>
      <w:r w:rsidRPr="00021FC5">
        <w:rPr>
          <w:sz w:val="24"/>
          <w:szCs w:val="24"/>
        </w:rPr>
        <w:t xml:space="preserve">Jain, S., Sharma, R., &amp; Aggarwal, P. (2021). </w:t>
      </w:r>
      <w:proofErr w:type="spellStart"/>
      <w:r w:rsidRPr="00021FC5">
        <w:rPr>
          <w:sz w:val="24"/>
          <w:szCs w:val="24"/>
        </w:rPr>
        <w:t>Anaemia</w:t>
      </w:r>
      <w:proofErr w:type="spellEnd"/>
      <w:r w:rsidRPr="00021FC5">
        <w:rPr>
          <w:sz w:val="24"/>
          <w:szCs w:val="24"/>
        </w:rPr>
        <w:t xml:space="preserve"> in end-stage renal disease: Pathophysiology and management. </w:t>
      </w:r>
      <w:r w:rsidRPr="00021FC5">
        <w:rPr>
          <w:i/>
          <w:iCs/>
          <w:sz w:val="24"/>
          <w:szCs w:val="24"/>
        </w:rPr>
        <w:t>International Journal of Nephrology</w:t>
      </w:r>
      <w:r w:rsidRPr="00021FC5">
        <w:rPr>
          <w:sz w:val="24"/>
          <w:szCs w:val="24"/>
        </w:rPr>
        <w:t xml:space="preserve">, </w:t>
      </w:r>
      <w:r w:rsidRPr="00021FC5">
        <w:rPr>
          <w:bCs/>
          <w:i/>
          <w:sz w:val="24"/>
          <w:szCs w:val="24"/>
        </w:rPr>
        <w:t>35</w:t>
      </w:r>
      <w:r w:rsidRPr="00021FC5">
        <w:rPr>
          <w:sz w:val="24"/>
          <w:szCs w:val="24"/>
        </w:rPr>
        <w:t xml:space="preserve">(2), 101–103. </w:t>
      </w:r>
    </w:p>
    <w:p w:rsidR="005914E2" w:rsidRPr="00021FC5" w:rsidRDefault="005914E2" w:rsidP="00021FC5">
      <w:pPr>
        <w:spacing w:line="276" w:lineRule="auto"/>
        <w:ind w:left="720" w:hanging="720"/>
        <w:jc w:val="both"/>
        <w:rPr>
          <w:sz w:val="24"/>
          <w:szCs w:val="24"/>
        </w:rPr>
      </w:pPr>
      <w:r w:rsidRPr="00021FC5">
        <w:rPr>
          <w:sz w:val="24"/>
          <w:szCs w:val="24"/>
        </w:rPr>
        <w:t xml:space="preserve">Jessica, C. (2024). A comparative study on the </w:t>
      </w:r>
      <w:proofErr w:type="spellStart"/>
      <w:r w:rsidRPr="00021FC5">
        <w:rPr>
          <w:sz w:val="24"/>
          <w:szCs w:val="24"/>
        </w:rPr>
        <w:t>haemostatic</w:t>
      </w:r>
      <w:proofErr w:type="spellEnd"/>
      <w:r w:rsidRPr="00021FC5">
        <w:rPr>
          <w:sz w:val="24"/>
          <w:szCs w:val="24"/>
        </w:rPr>
        <w:t xml:space="preserve"> changes in kidney failure patients: Pre- and post-</w:t>
      </w:r>
      <w:proofErr w:type="spellStart"/>
      <w:r w:rsidRPr="00021FC5">
        <w:rPr>
          <w:sz w:val="24"/>
          <w:szCs w:val="24"/>
        </w:rPr>
        <w:t>haemodialysis</w:t>
      </w:r>
      <w:proofErr w:type="spellEnd"/>
      <w:r w:rsidRPr="00021FC5">
        <w:rPr>
          <w:sz w:val="24"/>
          <w:szCs w:val="24"/>
        </w:rPr>
        <w:t xml:space="preserve"> and </w:t>
      </w:r>
      <w:proofErr w:type="spellStart"/>
      <w:r w:rsidRPr="00021FC5">
        <w:rPr>
          <w:sz w:val="24"/>
          <w:szCs w:val="24"/>
        </w:rPr>
        <w:t>haemodiafiltration</w:t>
      </w:r>
      <w:proofErr w:type="spellEnd"/>
      <w:r w:rsidRPr="00021FC5">
        <w:rPr>
          <w:sz w:val="24"/>
          <w:szCs w:val="24"/>
        </w:rPr>
        <w:t xml:space="preserve">. </w:t>
      </w:r>
      <w:r w:rsidRPr="00021FC5">
        <w:rPr>
          <w:i/>
          <w:sz w:val="24"/>
          <w:szCs w:val="24"/>
        </w:rPr>
        <w:t>Thrombosis Research</w:t>
      </w:r>
      <w:r w:rsidRPr="00021FC5">
        <w:rPr>
          <w:sz w:val="24"/>
          <w:szCs w:val="24"/>
        </w:rPr>
        <w:t xml:space="preserve">, </w:t>
      </w:r>
      <w:r w:rsidRPr="00021FC5">
        <w:rPr>
          <w:i/>
          <w:sz w:val="24"/>
          <w:szCs w:val="24"/>
        </w:rPr>
        <w:t>242</w:t>
      </w:r>
      <w:r w:rsidRPr="00021FC5">
        <w:rPr>
          <w:sz w:val="24"/>
          <w:szCs w:val="24"/>
        </w:rPr>
        <w:t xml:space="preserve">, Retrieved from, </w:t>
      </w:r>
      <w:r w:rsidRPr="00021FC5">
        <w:rPr>
          <w:i/>
          <w:iCs/>
          <w:sz w:val="24"/>
          <w:szCs w:val="24"/>
        </w:rPr>
        <w:t xml:space="preserve">https://www.sciencedirect.com/science/article/pii/S0049384824002524. </w:t>
      </w:r>
    </w:p>
    <w:p w:rsidR="005914E2" w:rsidRPr="00021FC5" w:rsidRDefault="005914E2" w:rsidP="00021FC5">
      <w:pPr>
        <w:spacing w:line="276" w:lineRule="auto"/>
        <w:ind w:left="720" w:hanging="720"/>
        <w:jc w:val="both"/>
        <w:rPr>
          <w:sz w:val="24"/>
          <w:szCs w:val="24"/>
        </w:rPr>
      </w:pPr>
      <w:r w:rsidRPr="00021FC5">
        <w:rPr>
          <w:sz w:val="24"/>
          <w:szCs w:val="24"/>
        </w:rPr>
        <w:t xml:space="preserve">Jessica, L., Smith, P., &amp; Rodriguez, M. (2024). Platelet function and coagulation profiles in end-stage renal disease. </w:t>
      </w:r>
      <w:r w:rsidRPr="00021FC5">
        <w:rPr>
          <w:i/>
          <w:iCs/>
          <w:sz w:val="24"/>
          <w:szCs w:val="24"/>
        </w:rPr>
        <w:t>Blood Coagulation &amp; Fibrinolysis</w:t>
      </w:r>
      <w:r w:rsidRPr="00021FC5">
        <w:rPr>
          <w:sz w:val="24"/>
          <w:szCs w:val="24"/>
        </w:rPr>
        <w:t xml:space="preserve">, </w:t>
      </w:r>
      <w:r w:rsidRPr="00021FC5">
        <w:rPr>
          <w:bCs/>
          <w:i/>
          <w:sz w:val="24"/>
          <w:szCs w:val="24"/>
        </w:rPr>
        <w:t>35</w:t>
      </w:r>
      <w:r w:rsidRPr="00021FC5">
        <w:rPr>
          <w:sz w:val="24"/>
          <w:szCs w:val="24"/>
        </w:rPr>
        <w:t xml:space="preserve">(1), 12–14. </w:t>
      </w:r>
    </w:p>
    <w:p w:rsidR="005914E2" w:rsidRPr="00021FC5" w:rsidRDefault="005914E2" w:rsidP="00021FC5">
      <w:pPr>
        <w:spacing w:line="276" w:lineRule="auto"/>
        <w:ind w:left="720" w:hanging="720"/>
        <w:jc w:val="both"/>
        <w:rPr>
          <w:sz w:val="24"/>
          <w:szCs w:val="24"/>
        </w:rPr>
      </w:pPr>
      <w:r w:rsidRPr="00021FC5">
        <w:rPr>
          <w:sz w:val="24"/>
          <w:szCs w:val="24"/>
        </w:rPr>
        <w:t xml:space="preserve">John, R., Webb, M., Young, A., &amp; Stevens, P. E. (2004). Unreferred chronic kidney disease: A longitudinal study. </w:t>
      </w:r>
      <w:r w:rsidRPr="00021FC5">
        <w:rPr>
          <w:i/>
          <w:iCs/>
          <w:sz w:val="24"/>
          <w:szCs w:val="24"/>
        </w:rPr>
        <w:t>American Journal of Kidney Diseases</w:t>
      </w:r>
      <w:r w:rsidRPr="00021FC5">
        <w:rPr>
          <w:sz w:val="24"/>
          <w:szCs w:val="24"/>
        </w:rPr>
        <w:t xml:space="preserve">, </w:t>
      </w:r>
      <w:r w:rsidRPr="00021FC5">
        <w:rPr>
          <w:bCs/>
          <w:i/>
          <w:sz w:val="24"/>
          <w:szCs w:val="24"/>
        </w:rPr>
        <w:t>43</w:t>
      </w:r>
      <w:r w:rsidRPr="00021FC5">
        <w:rPr>
          <w:sz w:val="24"/>
          <w:szCs w:val="24"/>
        </w:rPr>
        <w:t xml:space="preserve">, 825–828. </w:t>
      </w:r>
    </w:p>
    <w:p w:rsidR="005914E2" w:rsidRPr="00021FC5" w:rsidRDefault="005914E2" w:rsidP="00021FC5">
      <w:pPr>
        <w:spacing w:line="276" w:lineRule="auto"/>
        <w:ind w:left="720" w:hanging="720"/>
        <w:jc w:val="both"/>
        <w:rPr>
          <w:i/>
          <w:iCs/>
          <w:sz w:val="24"/>
          <w:szCs w:val="24"/>
        </w:rPr>
      </w:pPr>
      <w:r w:rsidRPr="00021FC5">
        <w:rPr>
          <w:sz w:val="24"/>
          <w:szCs w:val="24"/>
        </w:rPr>
        <w:lastRenderedPageBreak/>
        <w:t xml:space="preserve">KDIGO. (2024). KDIGO 2024 Clinical Practice Guideline for the Evaluation and Management of Chronic Kidney Disease. </w:t>
      </w:r>
      <w:r w:rsidRPr="00021FC5">
        <w:rPr>
          <w:i/>
          <w:iCs/>
          <w:sz w:val="24"/>
          <w:szCs w:val="24"/>
        </w:rPr>
        <w:t>Kidney International Supplements, 3,</w:t>
      </w:r>
      <w:r w:rsidRPr="00021FC5">
        <w:rPr>
          <w:iCs/>
          <w:sz w:val="24"/>
          <w:szCs w:val="24"/>
        </w:rPr>
        <w:t>13</w:t>
      </w:r>
    </w:p>
    <w:p w:rsidR="005914E2" w:rsidRPr="00021FC5" w:rsidRDefault="005914E2" w:rsidP="00021FC5">
      <w:pPr>
        <w:spacing w:line="276" w:lineRule="auto"/>
        <w:ind w:left="720" w:hanging="720"/>
        <w:jc w:val="both"/>
        <w:rPr>
          <w:sz w:val="24"/>
          <w:szCs w:val="24"/>
        </w:rPr>
      </w:pPr>
      <w:r w:rsidRPr="00021FC5">
        <w:rPr>
          <w:sz w:val="24"/>
          <w:szCs w:val="24"/>
        </w:rPr>
        <w:t xml:space="preserve">Khalid, A., &amp; Zafar, L. (2015). Effect of </w:t>
      </w:r>
      <w:proofErr w:type="spellStart"/>
      <w:r w:rsidRPr="00021FC5">
        <w:rPr>
          <w:sz w:val="24"/>
          <w:szCs w:val="24"/>
        </w:rPr>
        <w:t>haemodialysis</w:t>
      </w:r>
      <w:proofErr w:type="spellEnd"/>
      <w:r w:rsidRPr="00021FC5">
        <w:rPr>
          <w:sz w:val="24"/>
          <w:szCs w:val="24"/>
        </w:rPr>
        <w:t xml:space="preserve"> on mean prothrombin time and activated partial thromboplastin time in patients of end-stage renal disease. </w:t>
      </w:r>
      <w:r w:rsidRPr="00021FC5">
        <w:rPr>
          <w:i/>
          <w:iCs/>
          <w:sz w:val="24"/>
          <w:szCs w:val="24"/>
        </w:rPr>
        <w:t xml:space="preserve">Journal of </w:t>
      </w:r>
      <w:proofErr w:type="spellStart"/>
      <w:r w:rsidRPr="00021FC5">
        <w:rPr>
          <w:i/>
          <w:iCs/>
          <w:sz w:val="24"/>
          <w:szCs w:val="24"/>
        </w:rPr>
        <w:t>RawalpindiMedical</w:t>
      </w:r>
      <w:proofErr w:type="spellEnd"/>
      <w:r w:rsidRPr="00021FC5">
        <w:rPr>
          <w:i/>
          <w:iCs/>
          <w:sz w:val="24"/>
          <w:szCs w:val="24"/>
        </w:rPr>
        <w:t xml:space="preserve"> College</w:t>
      </w:r>
      <w:r w:rsidRPr="00021FC5">
        <w:rPr>
          <w:sz w:val="24"/>
          <w:szCs w:val="24"/>
        </w:rPr>
        <w:t xml:space="preserve">, </w:t>
      </w:r>
      <w:r w:rsidRPr="00021FC5">
        <w:rPr>
          <w:bCs/>
          <w:i/>
          <w:sz w:val="24"/>
          <w:szCs w:val="24"/>
        </w:rPr>
        <w:t>19</w:t>
      </w:r>
      <w:r w:rsidRPr="00021FC5">
        <w:rPr>
          <w:sz w:val="24"/>
          <w:szCs w:val="24"/>
        </w:rPr>
        <w:t xml:space="preserve">(3), 247–249. </w:t>
      </w:r>
    </w:p>
    <w:p w:rsidR="005914E2" w:rsidRPr="00021FC5" w:rsidRDefault="005914E2" w:rsidP="00021FC5">
      <w:pPr>
        <w:spacing w:line="276" w:lineRule="auto"/>
        <w:ind w:left="720" w:hanging="720"/>
        <w:jc w:val="both"/>
        <w:rPr>
          <w:sz w:val="24"/>
          <w:szCs w:val="24"/>
        </w:rPr>
      </w:pPr>
      <w:r w:rsidRPr="00021FC5">
        <w:rPr>
          <w:sz w:val="24"/>
          <w:szCs w:val="24"/>
        </w:rPr>
        <w:t xml:space="preserve">Kim, Y. G. (2003). Anticoagulation during </w:t>
      </w:r>
      <w:proofErr w:type="spellStart"/>
      <w:r w:rsidRPr="00021FC5">
        <w:rPr>
          <w:sz w:val="24"/>
          <w:szCs w:val="24"/>
        </w:rPr>
        <w:t>haemodialysis</w:t>
      </w:r>
      <w:proofErr w:type="spellEnd"/>
      <w:r w:rsidRPr="00021FC5">
        <w:rPr>
          <w:sz w:val="24"/>
          <w:szCs w:val="24"/>
        </w:rPr>
        <w:t xml:space="preserve"> in patients at high risk of bleeding. </w:t>
      </w:r>
      <w:r w:rsidRPr="00021FC5">
        <w:rPr>
          <w:i/>
          <w:iCs/>
          <w:sz w:val="24"/>
          <w:szCs w:val="24"/>
        </w:rPr>
        <w:t>Nephrology</w:t>
      </w:r>
      <w:r w:rsidRPr="00021FC5">
        <w:rPr>
          <w:sz w:val="24"/>
          <w:szCs w:val="24"/>
        </w:rPr>
        <w:t xml:space="preserve">, </w:t>
      </w:r>
      <w:r w:rsidRPr="00021FC5">
        <w:rPr>
          <w:bCs/>
          <w:i/>
          <w:sz w:val="24"/>
          <w:szCs w:val="24"/>
        </w:rPr>
        <w:t>23</w:t>
      </w:r>
      <w:r w:rsidRPr="00021FC5">
        <w:rPr>
          <w:sz w:val="24"/>
          <w:szCs w:val="24"/>
        </w:rPr>
        <w:t xml:space="preserve">, 23–27. </w:t>
      </w:r>
    </w:p>
    <w:p w:rsidR="005914E2" w:rsidRPr="00021FC5" w:rsidRDefault="005914E2" w:rsidP="00021FC5">
      <w:pPr>
        <w:spacing w:line="276" w:lineRule="auto"/>
        <w:ind w:left="720" w:hanging="720"/>
        <w:jc w:val="both"/>
        <w:rPr>
          <w:sz w:val="24"/>
          <w:szCs w:val="24"/>
        </w:rPr>
      </w:pPr>
      <w:r w:rsidRPr="00021FC5">
        <w:rPr>
          <w:sz w:val="24"/>
          <w:szCs w:val="24"/>
        </w:rPr>
        <w:t xml:space="preserve">Locatelli, F., </w:t>
      </w:r>
      <w:proofErr w:type="spellStart"/>
      <w:r w:rsidRPr="00021FC5">
        <w:rPr>
          <w:sz w:val="24"/>
          <w:szCs w:val="24"/>
        </w:rPr>
        <w:t>Nissenson</w:t>
      </w:r>
      <w:proofErr w:type="spellEnd"/>
      <w:r w:rsidRPr="00021FC5">
        <w:rPr>
          <w:sz w:val="24"/>
          <w:szCs w:val="24"/>
        </w:rPr>
        <w:t xml:space="preserve">, A. R., Barrett, B. J., Walker, R. G., Wheeler, D. C., &amp; </w:t>
      </w:r>
      <w:proofErr w:type="spellStart"/>
      <w:r w:rsidRPr="00021FC5">
        <w:rPr>
          <w:sz w:val="24"/>
          <w:szCs w:val="24"/>
        </w:rPr>
        <w:t>Eckardt</w:t>
      </w:r>
      <w:proofErr w:type="spellEnd"/>
      <w:r w:rsidRPr="00021FC5">
        <w:rPr>
          <w:sz w:val="24"/>
          <w:szCs w:val="24"/>
        </w:rPr>
        <w:t xml:space="preserve">, K. U. (2008). Clinical practice guidelines for anemia in chronic kidney disease: Problems and solutions. A position statement from Kidney Disease: Improving Global Outcomes (KDIGO). </w:t>
      </w:r>
      <w:r w:rsidRPr="00021FC5">
        <w:rPr>
          <w:i/>
          <w:iCs/>
          <w:sz w:val="24"/>
          <w:szCs w:val="24"/>
        </w:rPr>
        <w:t>Kidney International</w:t>
      </w:r>
      <w:r w:rsidRPr="00021FC5">
        <w:rPr>
          <w:sz w:val="24"/>
          <w:szCs w:val="24"/>
        </w:rPr>
        <w:t xml:space="preserve">, </w:t>
      </w:r>
      <w:r w:rsidRPr="00021FC5">
        <w:rPr>
          <w:bCs/>
          <w:i/>
          <w:sz w:val="24"/>
          <w:szCs w:val="24"/>
        </w:rPr>
        <w:t>74</w:t>
      </w:r>
      <w:r w:rsidRPr="00021FC5">
        <w:rPr>
          <w:sz w:val="24"/>
          <w:szCs w:val="24"/>
        </w:rPr>
        <w:t xml:space="preserve">(10), 1237–1240. </w:t>
      </w:r>
    </w:p>
    <w:p w:rsidR="005914E2" w:rsidRPr="00021FC5" w:rsidRDefault="005914E2" w:rsidP="00021FC5">
      <w:pPr>
        <w:spacing w:line="276" w:lineRule="auto"/>
        <w:ind w:left="720" w:hanging="720"/>
        <w:jc w:val="both"/>
        <w:rPr>
          <w:sz w:val="24"/>
          <w:szCs w:val="24"/>
        </w:rPr>
      </w:pPr>
      <w:proofErr w:type="spellStart"/>
      <w:r w:rsidRPr="00021FC5">
        <w:rPr>
          <w:sz w:val="24"/>
          <w:szCs w:val="24"/>
        </w:rPr>
        <w:t>Lohr</w:t>
      </w:r>
      <w:proofErr w:type="spellEnd"/>
      <w:r w:rsidRPr="00021FC5">
        <w:rPr>
          <w:sz w:val="24"/>
          <w:szCs w:val="24"/>
        </w:rPr>
        <w:t xml:space="preserve">, J. W., &amp; Schwab, S. J. (2008). </w:t>
      </w:r>
      <w:proofErr w:type="spellStart"/>
      <w:r w:rsidRPr="00021FC5">
        <w:rPr>
          <w:sz w:val="24"/>
          <w:szCs w:val="24"/>
        </w:rPr>
        <w:t>Minimising</w:t>
      </w:r>
      <w:proofErr w:type="spellEnd"/>
      <w:r w:rsidR="00F6167C" w:rsidRPr="00021FC5">
        <w:rPr>
          <w:sz w:val="24"/>
          <w:szCs w:val="24"/>
        </w:rPr>
        <w:t xml:space="preserve"> </w:t>
      </w:r>
      <w:proofErr w:type="spellStart"/>
      <w:r w:rsidRPr="00021FC5">
        <w:rPr>
          <w:sz w:val="24"/>
          <w:szCs w:val="24"/>
        </w:rPr>
        <w:t>haemorrhagic</w:t>
      </w:r>
      <w:proofErr w:type="spellEnd"/>
      <w:r w:rsidRPr="00021FC5">
        <w:rPr>
          <w:sz w:val="24"/>
          <w:szCs w:val="24"/>
        </w:rPr>
        <w:t xml:space="preserve"> complications in dialysis patients. </w:t>
      </w:r>
      <w:r w:rsidRPr="00021FC5">
        <w:rPr>
          <w:i/>
          <w:iCs/>
          <w:sz w:val="24"/>
          <w:szCs w:val="24"/>
        </w:rPr>
        <w:t>Journal of the American Society of Nephrology,</w:t>
      </w:r>
      <w:r w:rsidRPr="00021FC5">
        <w:rPr>
          <w:bCs/>
          <w:i/>
          <w:sz w:val="24"/>
          <w:szCs w:val="24"/>
        </w:rPr>
        <w:t>2</w:t>
      </w:r>
      <w:r w:rsidRPr="00021FC5">
        <w:rPr>
          <w:sz w:val="24"/>
          <w:szCs w:val="24"/>
        </w:rPr>
        <w:t xml:space="preserve">, 961–965. </w:t>
      </w:r>
    </w:p>
    <w:p w:rsidR="005914E2" w:rsidRPr="00021FC5" w:rsidRDefault="005914E2" w:rsidP="00021FC5">
      <w:pPr>
        <w:spacing w:line="276" w:lineRule="auto"/>
        <w:ind w:left="720" w:hanging="720"/>
        <w:jc w:val="both"/>
        <w:rPr>
          <w:sz w:val="24"/>
          <w:szCs w:val="24"/>
        </w:rPr>
      </w:pPr>
      <w:r w:rsidRPr="00021FC5">
        <w:rPr>
          <w:sz w:val="24"/>
          <w:szCs w:val="24"/>
        </w:rPr>
        <w:t xml:space="preserve">Macedo, E., &amp; Mehta, R. L. (2016). Continuous dialysis therapies: Core curriculum 2016. </w:t>
      </w:r>
      <w:r w:rsidRPr="00021FC5">
        <w:rPr>
          <w:i/>
          <w:iCs/>
          <w:sz w:val="24"/>
          <w:szCs w:val="24"/>
        </w:rPr>
        <w:t>American Journal of Kidney Diseases,</w:t>
      </w:r>
      <w:r w:rsidRPr="00021FC5">
        <w:rPr>
          <w:bCs/>
          <w:i/>
          <w:sz w:val="24"/>
          <w:szCs w:val="24"/>
        </w:rPr>
        <w:t>68</w:t>
      </w:r>
      <w:r w:rsidRPr="00021FC5">
        <w:rPr>
          <w:sz w:val="24"/>
          <w:szCs w:val="24"/>
        </w:rPr>
        <w:t xml:space="preserve">(4), 645–657. </w:t>
      </w:r>
    </w:p>
    <w:p w:rsidR="005914E2" w:rsidRPr="00021FC5" w:rsidRDefault="005914E2" w:rsidP="00021FC5">
      <w:pPr>
        <w:spacing w:line="276" w:lineRule="auto"/>
        <w:ind w:left="720" w:hanging="720"/>
        <w:jc w:val="both"/>
        <w:rPr>
          <w:sz w:val="24"/>
          <w:szCs w:val="24"/>
        </w:rPr>
      </w:pPr>
      <w:r w:rsidRPr="00021FC5">
        <w:rPr>
          <w:sz w:val="24"/>
          <w:szCs w:val="24"/>
        </w:rPr>
        <w:t xml:space="preserve">Means, R. T., Greer, J., Foerster, J., &amp; Rodgers, M. G. (2009). </w:t>
      </w:r>
      <w:proofErr w:type="spellStart"/>
      <w:r w:rsidRPr="00021FC5">
        <w:rPr>
          <w:sz w:val="24"/>
          <w:szCs w:val="24"/>
        </w:rPr>
        <w:t>Anaemia</w:t>
      </w:r>
      <w:proofErr w:type="spellEnd"/>
      <w:r w:rsidRPr="00021FC5">
        <w:rPr>
          <w:sz w:val="24"/>
          <w:szCs w:val="24"/>
        </w:rPr>
        <w:t xml:space="preserve"> of chronic renal insufficiency. In </w:t>
      </w:r>
      <w:proofErr w:type="spellStart"/>
      <w:r w:rsidRPr="00021FC5">
        <w:rPr>
          <w:sz w:val="24"/>
          <w:szCs w:val="24"/>
        </w:rPr>
        <w:t>Wintrobe’s</w:t>
      </w:r>
      <w:proofErr w:type="spellEnd"/>
      <w:r w:rsidRPr="00021FC5">
        <w:rPr>
          <w:sz w:val="24"/>
          <w:szCs w:val="24"/>
        </w:rPr>
        <w:t xml:space="preserve"> Clinical </w:t>
      </w:r>
      <w:proofErr w:type="spellStart"/>
      <w:r w:rsidRPr="00021FC5">
        <w:rPr>
          <w:sz w:val="24"/>
          <w:szCs w:val="24"/>
        </w:rPr>
        <w:t>Haematology</w:t>
      </w:r>
      <w:proofErr w:type="spellEnd"/>
      <w:r w:rsidRPr="00021FC5">
        <w:rPr>
          <w:sz w:val="24"/>
          <w:szCs w:val="24"/>
        </w:rPr>
        <w:t xml:space="preserve"> (12th ed., </w:t>
      </w:r>
      <w:r w:rsidRPr="00021FC5">
        <w:rPr>
          <w:iCs/>
          <w:sz w:val="24"/>
          <w:szCs w:val="24"/>
        </w:rPr>
        <w:t>Lippincott Williams &amp; Wilkins</w:t>
      </w:r>
      <w:r w:rsidRPr="00021FC5">
        <w:rPr>
          <w:sz w:val="24"/>
          <w:szCs w:val="24"/>
        </w:rPr>
        <w:t xml:space="preserve">. pp. </w:t>
      </w:r>
      <w:r w:rsidRPr="00021FC5">
        <w:rPr>
          <w:bCs/>
          <w:sz w:val="24"/>
          <w:szCs w:val="24"/>
        </w:rPr>
        <w:t>1225</w:t>
      </w:r>
      <w:r w:rsidRPr="00021FC5">
        <w:rPr>
          <w:sz w:val="24"/>
          <w:szCs w:val="24"/>
        </w:rPr>
        <w:t xml:space="preserve">–1229).  </w:t>
      </w:r>
    </w:p>
    <w:p w:rsidR="005914E2" w:rsidRPr="00021FC5" w:rsidRDefault="005914E2" w:rsidP="00021FC5">
      <w:pPr>
        <w:spacing w:line="276" w:lineRule="auto"/>
        <w:ind w:left="720" w:hanging="720"/>
        <w:jc w:val="both"/>
        <w:rPr>
          <w:sz w:val="24"/>
          <w:szCs w:val="24"/>
        </w:rPr>
      </w:pPr>
      <w:r w:rsidRPr="00021FC5">
        <w:rPr>
          <w:sz w:val="24"/>
          <w:szCs w:val="24"/>
        </w:rPr>
        <w:t xml:space="preserve">Mohamed Ali, M. S., </w:t>
      </w:r>
      <w:proofErr w:type="spellStart"/>
      <w:r w:rsidRPr="00021FC5">
        <w:rPr>
          <w:sz w:val="24"/>
          <w:szCs w:val="24"/>
        </w:rPr>
        <w:t>Babiker</w:t>
      </w:r>
      <w:proofErr w:type="spellEnd"/>
      <w:r w:rsidRPr="00021FC5">
        <w:rPr>
          <w:sz w:val="24"/>
          <w:szCs w:val="24"/>
        </w:rPr>
        <w:t xml:space="preserve">, M. A., </w:t>
      </w:r>
      <w:proofErr w:type="spellStart"/>
      <w:r w:rsidRPr="00021FC5">
        <w:rPr>
          <w:sz w:val="24"/>
          <w:szCs w:val="24"/>
        </w:rPr>
        <w:t>Merghani</w:t>
      </w:r>
      <w:proofErr w:type="spellEnd"/>
      <w:r w:rsidRPr="00021FC5">
        <w:rPr>
          <w:sz w:val="24"/>
          <w:szCs w:val="24"/>
        </w:rPr>
        <w:t xml:space="preserve">, L. B., &amp; Ali, F. A. (2008). </w:t>
      </w:r>
      <w:proofErr w:type="spellStart"/>
      <w:r w:rsidRPr="00021FC5">
        <w:rPr>
          <w:sz w:val="24"/>
          <w:szCs w:val="24"/>
        </w:rPr>
        <w:t>Haematological</w:t>
      </w:r>
      <w:proofErr w:type="spellEnd"/>
      <w:r w:rsidRPr="00021FC5">
        <w:rPr>
          <w:sz w:val="24"/>
          <w:szCs w:val="24"/>
        </w:rPr>
        <w:t xml:space="preserve"> changes post-</w:t>
      </w:r>
      <w:proofErr w:type="spellStart"/>
      <w:r w:rsidRPr="00021FC5">
        <w:rPr>
          <w:sz w:val="24"/>
          <w:szCs w:val="24"/>
        </w:rPr>
        <w:t>haemo</w:t>
      </w:r>
      <w:proofErr w:type="spellEnd"/>
      <w:r w:rsidRPr="00021FC5">
        <w:rPr>
          <w:sz w:val="24"/>
          <w:szCs w:val="24"/>
        </w:rPr>
        <w:t xml:space="preserve"> and peritoneal dialysis among renal failure patients in Sudan. </w:t>
      </w:r>
      <w:r w:rsidRPr="00021FC5">
        <w:rPr>
          <w:i/>
          <w:iCs/>
          <w:sz w:val="24"/>
          <w:szCs w:val="24"/>
        </w:rPr>
        <w:t xml:space="preserve">Saudi Journal </w:t>
      </w:r>
      <w:proofErr w:type="spellStart"/>
      <w:r w:rsidRPr="00021FC5">
        <w:rPr>
          <w:i/>
          <w:iCs/>
          <w:sz w:val="24"/>
          <w:szCs w:val="24"/>
        </w:rPr>
        <w:t>ofKidney</w:t>
      </w:r>
      <w:proofErr w:type="spellEnd"/>
      <w:r w:rsidRPr="00021FC5">
        <w:rPr>
          <w:i/>
          <w:iCs/>
          <w:sz w:val="24"/>
          <w:szCs w:val="24"/>
        </w:rPr>
        <w:t xml:space="preserve"> Diseases and Transplantation</w:t>
      </w:r>
      <w:r w:rsidRPr="00021FC5">
        <w:rPr>
          <w:sz w:val="24"/>
          <w:szCs w:val="24"/>
        </w:rPr>
        <w:t xml:space="preserve">, </w:t>
      </w:r>
      <w:r w:rsidRPr="00021FC5">
        <w:rPr>
          <w:bCs/>
          <w:i/>
          <w:sz w:val="24"/>
          <w:szCs w:val="24"/>
        </w:rPr>
        <w:t>19</w:t>
      </w:r>
      <w:r w:rsidRPr="00021FC5">
        <w:rPr>
          <w:sz w:val="24"/>
          <w:szCs w:val="24"/>
        </w:rPr>
        <w:t xml:space="preserve">, 274–279. </w:t>
      </w:r>
    </w:p>
    <w:p w:rsidR="005914E2" w:rsidRPr="00021FC5" w:rsidRDefault="005914E2" w:rsidP="00021FC5">
      <w:pPr>
        <w:spacing w:line="276" w:lineRule="auto"/>
        <w:ind w:left="720" w:hanging="720"/>
        <w:jc w:val="both"/>
        <w:rPr>
          <w:sz w:val="24"/>
          <w:szCs w:val="24"/>
        </w:rPr>
      </w:pPr>
      <w:r w:rsidRPr="00021FC5">
        <w:rPr>
          <w:sz w:val="24"/>
          <w:szCs w:val="24"/>
        </w:rPr>
        <w:t xml:space="preserve">Mohammed, A. (2024). </w:t>
      </w:r>
      <w:proofErr w:type="spellStart"/>
      <w:r w:rsidRPr="00021FC5">
        <w:rPr>
          <w:sz w:val="24"/>
          <w:szCs w:val="24"/>
        </w:rPr>
        <w:t>Haemodynamic</w:t>
      </w:r>
      <w:proofErr w:type="spellEnd"/>
      <w:r w:rsidRPr="00021FC5">
        <w:rPr>
          <w:sz w:val="24"/>
          <w:szCs w:val="24"/>
        </w:rPr>
        <w:t xml:space="preserve"> and </w:t>
      </w:r>
      <w:proofErr w:type="spellStart"/>
      <w:r w:rsidRPr="00021FC5">
        <w:rPr>
          <w:sz w:val="24"/>
          <w:szCs w:val="24"/>
        </w:rPr>
        <w:t>haematological</w:t>
      </w:r>
      <w:proofErr w:type="spellEnd"/>
      <w:r w:rsidRPr="00021FC5">
        <w:rPr>
          <w:sz w:val="24"/>
          <w:szCs w:val="24"/>
        </w:rPr>
        <w:t xml:space="preserve"> variations during </w:t>
      </w:r>
      <w:proofErr w:type="spellStart"/>
      <w:r w:rsidRPr="00021FC5">
        <w:rPr>
          <w:sz w:val="24"/>
          <w:szCs w:val="24"/>
        </w:rPr>
        <w:t>haemodialysis</w:t>
      </w:r>
      <w:proofErr w:type="spellEnd"/>
      <w:r w:rsidRPr="00021FC5">
        <w:rPr>
          <w:sz w:val="24"/>
          <w:szCs w:val="24"/>
        </w:rPr>
        <w:t xml:space="preserve"> in Sudanese patients. </w:t>
      </w:r>
      <w:r w:rsidRPr="00021FC5">
        <w:rPr>
          <w:i/>
          <w:iCs/>
          <w:sz w:val="24"/>
          <w:szCs w:val="24"/>
        </w:rPr>
        <w:t>Sudan Medical Journal</w:t>
      </w:r>
      <w:r w:rsidRPr="00021FC5">
        <w:rPr>
          <w:sz w:val="24"/>
          <w:szCs w:val="24"/>
        </w:rPr>
        <w:t xml:space="preserve">, </w:t>
      </w:r>
      <w:r w:rsidRPr="00021FC5">
        <w:rPr>
          <w:bCs/>
          <w:i/>
          <w:sz w:val="24"/>
          <w:szCs w:val="24"/>
        </w:rPr>
        <w:t>60</w:t>
      </w:r>
      <w:r w:rsidRPr="00021FC5">
        <w:rPr>
          <w:sz w:val="24"/>
          <w:szCs w:val="24"/>
        </w:rPr>
        <w:t xml:space="preserve">(1), 25–26. </w:t>
      </w:r>
    </w:p>
    <w:p w:rsidR="005914E2" w:rsidRPr="00021FC5" w:rsidRDefault="005914E2" w:rsidP="00021FC5">
      <w:pPr>
        <w:spacing w:line="276" w:lineRule="auto"/>
        <w:ind w:left="720" w:hanging="720"/>
        <w:jc w:val="both"/>
        <w:rPr>
          <w:sz w:val="24"/>
          <w:szCs w:val="24"/>
        </w:rPr>
      </w:pPr>
      <w:r w:rsidRPr="00021FC5">
        <w:rPr>
          <w:sz w:val="24"/>
          <w:szCs w:val="24"/>
        </w:rPr>
        <w:t xml:space="preserve">Mohammed, E. E. A. (2024). Evaluation of complete blood count changes in patients undergoing </w:t>
      </w:r>
      <w:proofErr w:type="spellStart"/>
      <w:r w:rsidRPr="00021FC5">
        <w:rPr>
          <w:sz w:val="24"/>
          <w:szCs w:val="24"/>
        </w:rPr>
        <w:t>haemodialysis</w:t>
      </w:r>
      <w:proofErr w:type="spellEnd"/>
      <w:r w:rsidRPr="00021FC5">
        <w:rPr>
          <w:sz w:val="24"/>
          <w:szCs w:val="24"/>
        </w:rPr>
        <w:t xml:space="preserve"> at </w:t>
      </w:r>
      <w:proofErr w:type="spellStart"/>
      <w:r w:rsidRPr="00021FC5">
        <w:rPr>
          <w:sz w:val="24"/>
          <w:szCs w:val="24"/>
        </w:rPr>
        <w:t>Elmek</w:t>
      </w:r>
      <w:proofErr w:type="spellEnd"/>
      <w:r w:rsidRPr="00021FC5">
        <w:rPr>
          <w:sz w:val="24"/>
          <w:szCs w:val="24"/>
        </w:rPr>
        <w:t xml:space="preserve">-near Hospital, </w:t>
      </w:r>
      <w:proofErr w:type="spellStart"/>
      <w:r w:rsidRPr="00021FC5">
        <w:rPr>
          <w:sz w:val="24"/>
          <w:szCs w:val="24"/>
        </w:rPr>
        <w:t>Shendi</w:t>
      </w:r>
      <w:proofErr w:type="spellEnd"/>
      <w:r w:rsidRPr="00021FC5">
        <w:rPr>
          <w:sz w:val="24"/>
          <w:szCs w:val="24"/>
        </w:rPr>
        <w:t xml:space="preserve">, Sudan (2021–2022). Retrieved from, </w:t>
      </w:r>
      <w:r w:rsidRPr="00021FC5">
        <w:rPr>
          <w:i/>
          <w:iCs/>
          <w:sz w:val="24"/>
          <w:szCs w:val="24"/>
        </w:rPr>
        <w:t xml:space="preserve">https://www.kspublisher.com/media/articles/MERJMB_41_1-5.pdf. </w:t>
      </w:r>
    </w:p>
    <w:p w:rsidR="005914E2" w:rsidRPr="00021FC5" w:rsidRDefault="005914E2" w:rsidP="00021FC5">
      <w:pPr>
        <w:spacing w:line="276" w:lineRule="auto"/>
        <w:ind w:left="720" w:hanging="720"/>
        <w:jc w:val="both"/>
        <w:rPr>
          <w:sz w:val="24"/>
          <w:szCs w:val="24"/>
        </w:rPr>
      </w:pPr>
      <w:r w:rsidRPr="00021FC5">
        <w:rPr>
          <w:sz w:val="24"/>
          <w:szCs w:val="24"/>
        </w:rPr>
        <w:t xml:space="preserve">Momodu, I., Adebayo, O., &amp; Oladipo, T. (2018). Coagulation parameters in CKD patients on </w:t>
      </w:r>
      <w:proofErr w:type="spellStart"/>
      <w:r w:rsidRPr="00021FC5">
        <w:rPr>
          <w:sz w:val="24"/>
          <w:szCs w:val="24"/>
        </w:rPr>
        <w:t>haemodialysis</w:t>
      </w:r>
      <w:proofErr w:type="spellEnd"/>
      <w:r w:rsidRPr="00021FC5">
        <w:rPr>
          <w:sz w:val="24"/>
          <w:szCs w:val="24"/>
        </w:rPr>
        <w:t xml:space="preserve">: Influence of demographic factors. </w:t>
      </w:r>
      <w:r w:rsidRPr="00021FC5">
        <w:rPr>
          <w:i/>
          <w:iCs/>
          <w:sz w:val="24"/>
          <w:szCs w:val="24"/>
        </w:rPr>
        <w:t>African Journal of Nephrology</w:t>
      </w:r>
      <w:r w:rsidRPr="00021FC5">
        <w:rPr>
          <w:sz w:val="24"/>
          <w:szCs w:val="24"/>
        </w:rPr>
        <w:t>,</w:t>
      </w:r>
      <w:r w:rsidRPr="00021FC5">
        <w:rPr>
          <w:bCs/>
          <w:i/>
          <w:sz w:val="24"/>
          <w:szCs w:val="24"/>
        </w:rPr>
        <w:t>21</w:t>
      </w:r>
      <w:r w:rsidRPr="00021FC5">
        <w:rPr>
          <w:sz w:val="24"/>
          <w:szCs w:val="24"/>
        </w:rPr>
        <w:t xml:space="preserve">(2), 45–46. </w:t>
      </w:r>
    </w:p>
    <w:p w:rsidR="005914E2" w:rsidRPr="00021FC5" w:rsidRDefault="005914E2" w:rsidP="00021FC5">
      <w:pPr>
        <w:spacing w:line="276" w:lineRule="auto"/>
        <w:ind w:left="720" w:hanging="720"/>
        <w:jc w:val="both"/>
        <w:rPr>
          <w:sz w:val="24"/>
          <w:szCs w:val="24"/>
        </w:rPr>
      </w:pPr>
      <w:r w:rsidRPr="00021FC5">
        <w:rPr>
          <w:sz w:val="24"/>
          <w:szCs w:val="24"/>
        </w:rPr>
        <w:t xml:space="preserve">Momodu, I., </w:t>
      </w:r>
      <w:proofErr w:type="spellStart"/>
      <w:r w:rsidRPr="00021FC5">
        <w:rPr>
          <w:sz w:val="24"/>
          <w:szCs w:val="24"/>
        </w:rPr>
        <w:t>Dahiru</w:t>
      </w:r>
      <w:proofErr w:type="spellEnd"/>
      <w:r w:rsidRPr="00021FC5">
        <w:rPr>
          <w:sz w:val="24"/>
          <w:szCs w:val="24"/>
        </w:rPr>
        <w:t xml:space="preserve">, J. A., &amp; Liman, H. M. (2018). Assessment of some coagulation parameters in chronic kidney disease patients attending Specialist Hospital in Sokoto, Nigeria. </w:t>
      </w:r>
      <w:r w:rsidRPr="00021FC5">
        <w:rPr>
          <w:i/>
          <w:iCs/>
          <w:sz w:val="24"/>
          <w:szCs w:val="24"/>
        </w:rPr>
        <w:t>Journal of Blood Disorders and Treatment</w:t>
      </w:r>
      <w:r w:rsidRPr="00021FC5">
        <w:rPr>
          <w:sz w:val="24"/>
          <w:szCs w:val="24"/>
        </w:rPr>
        <w:t xml:space="preserve">, </w:t>
      </w:r>
      <w:r w:rsidRPr="00021FC5">
        <w:rPr>
          <w:bCs/>
          <w:i/>
          <w:sz w:val="24"/>
          <w:szCs w:val="24"/>
        </w:rPr>
        <w:t>1</w:t>
      </w:r>
      <w:r w:rsidRPr="00021FC5">
        <w:rPr>
          <w:i/>
          <w:sz w:val="24"/>
          <w:szCs w:val="24"/>
        </w:rPr>
        <w:t>(</w:t>
      </w:r>
      <w:r w:rsidRPr="00021FC5">
        <w:rPr>
          <w:sz w:val="24"/>
          <w:szCs w:val="24"/>
        </w:rPr>
        <w:t xml:space="preserve">2), 14–16. </w:t>
      </w:r>
    </w:p>
    <w:p w:rsidR="005914E2" w:rsidRPr="00021FC5" w:rsidRDefault="005914E2" w:rsidP="00021FC5">
      <w:pPr>
        <w:spacing w:line="276" w:lineRule="auto"/>
        <w:ind w:left="720" w:hanging="720"/>
        <w:jc w:val="both"/>
        <w:rPr>
          <w:sz w:val="24"/>
          <w:szCs w:val="24"/>
        </w:rPr>
      </w:pPr>
      <w:r w:rsidRPr="00021FC5">
        <w:rPr>
          <w:sz w:val="24"/>
          <w:szCs w:val="24"/>
        </w:rPr>
        <w:t xml:space="preserve">Murray, J., Hinchliffe, W., &amp; </w:t>
      </w:r>
      <w:proofErr w:type="spellStart"/>
      <w:r w:rsidRPr="00021FC5">
        <w:rPr>
          <w:sz w:val="24"/>
          <w:szCs w:val="24"/>
        </w:rPr>
        <w:t>Kanagasundaram</w:t>
      </w:r>
      <w:proofErr w:type="spellEnd"/>
      <w:r w:rsidRPr="00021FC5">
        <w:rPr>
          <w:sz w:val="24"/>
          <w:szCs w:val="24"/>
        </w:rPr>
        <w:t xml:space="preserve">, N. (2009). Theory and practical application of blood-based renal replacement therapy. </w:t>
      </w:r>
      <w:r w:rsidRPr="00021FC5">
        <w:rPr>
          <w:i/>
          <w:iCs/>
          <w:sz w:val="24"/>
          <w:szCs w:val="24"/>
        </w:rPr>
        <w:t>British Journal of Hospital Medicine,</w:t>
      </w:r>
      <w:r w:rsidRPr="00021FC5">
        <w:rPr>
          <w:bCs/>
          <w:i/>
          <w:sz w:val="24"/>
          <w:szCs w:val="24"/>
        </w:rPr>
        <w:t>70</w:t>
      </w:r>
      <w:r w:rsidRPr="00021FC5">
        <w:rPr>
          <w:sz w:val="24"/>
          <w:szCs w:val="24"/>
        </w:rPr>
        <w:t xml:space="preserve">(12), 189–191. </w:t>
      </w:r>
    </w:p>
    <w:p w:rsidR="005914E2" w:rsidRPr="00021FC5" w:rsidRDefault="005914E2" w:rsidP="00021FC5">
      <w:pPr>
        <w:spacing w:line="276" w:lineRule="auto"/>
        <w:ind w:left="720" w:hanging="720"/>
        <w:jc w:val="both"/>
        <w:rPr>
          <w:sz w:val="24"/>
          <w:szCs w:val="24"/>
        </w:rPr>
      </w:pPr>
      <w:r w:rsidRPr="00021FC5">
        <w:rPr>
          <w:sz w:val="24"/>
          <w:szCs w:val="24"/>
        </w:rPr>
        <w:t xml:space="preserve">Naing, L., Winn, T., &amp; </w:t>
      </w:r>
      <w:proofErr w:type="spellStart"/>
      <w:r w:rsidRPr="00021FC5">
        <w:rPr>
          <w:sz w:val="24"/>
          <w:szCs w:val="24"/>
        </w:rPr>
        <w:t>Rusli</w:t>
      </w:r>
      <w:proofErr w:type="spellEnd"/>
      <w:r w:rsidRPr="00021FC5">
        <w:rPr>
          <w:sz w:val="24"/>
          <w:szCs w:val="24"/>
        </w:rPr>
        <w:t xml:space="preserve">, B. N. (2006). Practical issues in calculating the sample size for prevalence studies. </w:t>
      </w:r>
      <w:r w:rsidRPr="00021FC5">
        <w:rPr>
          <w:i/>
          <w:iCs/>
          <w:sz w:val="24"/>
          <w:szCs w:val="24"/>
        </w:rPr>
        <w:t>Medical Statistics Archives of Orofacial Sciences</w:t>
      </w:r>
      <w:r w:rsidRPr="00021FC5">
        <w:rPr>
          <w:sz w:val="24"/>
          <w:szCs w:val="24"/>
        </w:rPr>
        <w:t>,</w:t>
      </w:r>
      <w:r w:rsidRPr="00021FC5">
        <w:rPr>
          <w:bCs/>
          <w:i/>
          <w:sz w:val="24"/>
          <w:szCs w:val="24"/>
        </w:rPr>
        <w:t>1</w:t>
      </w:r>
      <w:r w:rsidRPr="00021FC5">
        <w:rPr>
          <w:sz w:val="24"/>
          <w:szCs w:val="24"/>
        </w:rPr>
        <w:t xml:space="preserve">, 9–14. </w:t>
      </w:r>
    </w:p>
    <w:p w:rsidR="005914E2" w:rsidRPr="00021FC5" w:rsidRDefault="005914E2" w:rsidP="00021FC5">
      <w:pPr>
        <w:spacing w:line="276" w:lineRule="auto"/>
        <w:ind w:left="720" w:hanging="720"/>
        <w:jc w:val="both"/>
        <w:rPr>
          <w:sz w:val="24"/>
          <w:szCs w:val="24"/>
        </w:rPr>
      </w:pPr>
      <w:proofErr w:type="spellStart"/>
      <w:r w:rsidRPr="00021FC5">
        <w:rPr>
          <w:sz w:val="24"/>
          <w:szCs w:val="24"/>
        </w:rPr>
        <w:t>Niemczyk</w:t>
      </w:r>
      <w:proofErr w:type="spellEnd"/>
      <w:r w:rsidRPr="00021FC5">
        <w:rPr>
          <w:sz w:val="24"/>
          <w:szCs w:val="24"/>
        </w:rPr>
        <w:t xml:space="preserve">, S., </w:t>
      </w:r>
      <w:proofErr w:type="spellStart"/>
      <w:r w:rsidRPr="00021FC5">
        <w:rPr>
          <w:sz w:val="24"/>
          <w:szCs w:val="24"/>
        </w:rPr>
        <w:t>Niemczyk</w:t>
      </w:r>
      <w:proofErr w:type="spellEnd"/>
      <w:r w:rsidRPr="00021FC5">
        <w:rPr>
          <w:sz w:val="24"/>
          <w:szCs w:val="24"/>
        </w:rPr>
        <w:t>, L., &amp;</w:t>
      </w:r>
      <w:proofErr w:type="spellStart"/>
      <w:r w:rsidRPr="00021FC5">
        <w:rPr>
          <w:sz w:val="24"/>
          <w:szCs w:val="24"/>
        </w:rPr>
        <w:t>Romejko-Ciepielewska</w:t>
      </w:r>
      <w:proofErr w:type="spellEnd"/>
      <w:r w:rsidRPr="00021FC5">
        <w:rPr>
          <w:sz w:val="24"/>
          <w:szCs w:val="24"/>
        </w:rPr>
        <w:t xml:space="preserve">, K. (2012). Basic endocrinological disorders in chronic kidney disease. </w:t>
      </w:r>
      <w:proofErr w:type="spellStart"/>
      <w:r w:rsidRPr="00021FC5">
        <w:rPr>
          <w:i/>
          <w:iCs/>
          <w:sz w:val="24"/>
          <w:szCs w:val="24"/>
        </w:rPr>
        <w:t>EndokrynologiaPolska</w:t>
      </w:r>
      <w:proofErr w:type="spellEnd"/>
      <w:r w:rsidRPr="00021FC5">
        <w:rPr>
          <w:sz w:val="24"/>
          <w:szCs w:val="24"/>
        </w:rPr>
        <w:t xml:space="preserve">, </w:t>
      </w:r>
      <w:r w:rsidRPr="00021FC5">
        <w:rPr>
          <w:bCs/>
          <w:i/>
          <w:sz w:val="24"/>
          <w:szCs w:val="24"/>
        </w:rPr>
        <w:t>63</w:t>
      </w:r>
      <w:r w:rsidRPr="00021FC5">
        <w:rPr>
          <w:sz w:val="24"/>
          <w:szCs w:val="24"/>
        </w:rPr>
        <w:t xml:space="preserve">, 250–257. </w:t>
      </w:r>
    </w:p>
    <w:p w:rsidR="005914E2" w:rsidRPr="00021FC5" w:rsidRDefault="005914E2" w:rsidP="00021FC5">
      <w:pPr>
        <w:spacing w:line="276" w:lineRule="auto"/>
        <w:ind w:left="720" w:hanging="720"/>
        <w:jc w:val="both"/>
        <w:rPr>
          <w:sz w:val="24"/>
          <w:szCs w:val="24"/>
        </w:rPr>
      </w:pPr>
      <w:proofErr w:type="spellStart"/>
      <w:r w:rsidRPr="00021FC5">
        <w:rPr>
          <w:sz w:val="24"/>
          <w:szCs w:val="24"/>
        </w:rPr>
        <w:lastRenderedPageBreak/>
        <w:t>Odunukwe</w:t>
      </w:r>
      <w:proofErr w:type="spellEnd"/>
      <w:r w:rsidRPr="00021FC5">
        <w:rPr>
          <w:sz w:val="24"/>
          <w:szCs w:val="24"/>
        </w:rPr>
        <w:t xml:space="preserve">, N. N., Musa, A. Z., </w:t>
      </w:r>
      <w:proofErr w:type="spellStart"/>
      <w:r w:rsidRPr="00021FC5">
        <w:rPr>
          <w:sz w:val="24"/>
          <w:szCs w:val="24"/>
        </w:rPr>
        <w:t>Ekrikpo</w:t>
      </w:r>
      <w:proofErr w:type="spellEnd"/>
      <w:r w:rsidRPr="00021FC5">
        <w:rPr>
          <w:sz w:val="24"/>
          <w:szCs w:val="24"/>
        </w:rPr>
        <w:t xml:space="preserve">, U., </w:t>
      </w:r>
      <w:proofErr w:type="spellStart"/>
      <w:r w:rsidRPr="00021FC5">
        <w:rPr>
          <w:sz w:val="24"/>
          <w:szCs w:val="24"/>
        </w:rPr>
        <w:t>Adejumo</w:t>
      </w:r>
      <w:proofErr w:type="spellEnd"/>
      <w:r w:rsidRPr="00021FC5">
        <w:rPr>
          <w:sz w:val="24"/>
          <w:szCs w:val="24"/>
        </w:rPr>
        <w:t xml:space="preserve">, O., Saad, Y. M., </w:t>
      </w:r>
      <w:proofErr w:type="spellStart"/>
      <w:r w:rsidRPr="00021FC5">
        <w:rPr>
          <w:sz w:val="24"/>
          <w:szCs w:val="24"/>
        </w:rPr>
        <w:t>Onu</w:t>
      </w:r>
      <w:proofErr w:type="spellEnd"/>
      <w:r w:rsidRPr="00021FC5">
        <w:rPr>
          <w:sz w:val="24"/>
          <w:szCs w:val="24"/>
        </w:rPr>
        <w:t xml:space="preserve">, U., … </w:t>
      </w:r>
      <w:proofErr w:type="spellStart"/>
      <w:r w:rsidRPr="00021FC5">
        <w:rPr>
          <w:sz w:val="24"/>
          <w:szCs w:val="24"/>
        </w:rPr>
        <w:t>Ulasi</w:t>
      </w:r>
      <w:proofErr w:type="spellEnd"/>
      <w:r w:rsidRPr="00021FC5">
        <w:rPr>
          <w:sz w:val="24"/>
          <w:szCs w:val="24"/>
        </w:rPr>
        <w:t xml:space="preserve">, I. I. (2024). Prevalence and associations of chronic kidney disease among antiretroviral therapy–naïve persons living with HIV in Lagos, Nigeria. </w:t>
      </w:r>
      <w:r w:rsidRPr="00021FC5">
        <w:rPr>
          <w:i/>
          <w:iCs/>
          <w:sz w:val="24"/>
          <w:szCs w:val="24"/>
        </w:rPr>
        <w:t>Basic Medical Collage of Nephrology,</w:t>
      </w:r>
      <w:r w:rsidRPr="00021FC5">
        <w:rPr>
          <w:bCs/>
          <w:i/>
          <w:sz w:val="24"/>
          <w:szCs w:val="24"/>
        </w:rPr>
        <w:t>25</w:t>
      </w:r>
      <w:r w:rsidRPr="00021FC5">
        <w:rPr>
          <w:sz w:val="24"/>
          <w:szCs w:val="24"/>
        </w:rPr>
        <w:t xml:space="preserve">, 270. </w:t>
      </w:r>
    </w:p>
    <w:p w:rsidR="005914E2" w:rsidRPr="00021FC5" w:rsidRDefault="005914E2" w:rsidP="00021FC5">
      <w:pPr>
        <w:spacing w:line="276" w:lineRule="auto"/>
        <w:ind w:left="720" w:hanging="720"/>
        <w:jc w:val="both"/>
        <w:rPr>
          <w:sz w:val="24"/>
          <w:szCs w:val="24"/>
        </w:rPr>
      </w:pPr>
      <w:r w:rsidRPr="00021FC5">
        <w:rPr>
          <w:sz w:val="24"/>
          <w:szCs w:val="24"/>
        </w:rPr>
        <w:t xml:space="preserve"> </w:t>
      </w:r>
    </w:p>
    <w:p w:rsidR="005914E2" w:rsidRPr="00021FC5" w:rsidRDefault="005914E2" w:rsidP="00021FC5">
      <w:pPr>
        <w:spacing w:line="276" w:lineRule="auto"/>
        <w:ind w:left="720" w:hanging="720"/>
        <w:jc w:val="both"/>
        <w:rPr>
          <w:sz w:val="24"/>
          <w:szCs w:val="24"/>
        </w:rPr>
      </w:pPr>
      <w:r w:rsidRPr="00021FC5">
        <w:rPr>
          <w:sz w:val="24"/>
          <w:szCs w:val="24"/>
        </w:rPr>
        <w:t xml:space="preserve">Raja, V., Ganapathy, S., </w:t>
      </w:r>
      <w:proofErr w:type="spellStart"/>
      <w:r w:rsidRPr="00021FC5">
        <w:rPr>
          <w:sz w:val="24"/>
          <w:szCs w:val="24"/>
        </w:rPr>
        <w:t>Karthikean</w:t>
      </w:r>
      <w:proofErr w:type="spellEnd"/>
      <w:r w:rsidRPr="00021FC5">
        <w:rPr>
          <w:sz w:val="24"/>
          <w:szCs w:val="24"/>
        </w:rPr>
        <w:t xml:space="preserve">, S. K., &amp; Das Prakash, P. (2021). Impact of </w:t>
      </w:r>
      <w:proofErr w:type="spellStart"/>
      <w:r w:rsidRPr="00021FC5">
        <w:rPr>
          <w:sz w:val="24"/>
          <w:szCs w:val="24"/>
        </w:rPr>
        <w:t>haemodialysis</w:t>
      </w:r>
      <w:proofErr w:type="spellEnd"/>
      <w:r w:rsidRPr="00021FC5">
        <w:rPr>
          <w:sz w:val="24"/>
          <w:szCs w:val="24"/>
        </w:rPr>
        <w:t xml:space="preserve"> on coagulation profile and </w:t>
      </w:r>
      <w:proofErr w:type="spellStart"/>
      <w:r w:rsidRPr="00021FC5">
        <w:rPr>
          <w:sz w:val="24"/>
          <w:szCs w:val="24"/>
        </w:rPr>
        <w:t>haematological</w:t>
      </w:r>
      <w:proofErr w:type="spellEnd"/>
      <w:r w:rsidRPr="00021FC5">
        <w:rPr>
          <w:sz w:val="24"/>
          <w:szCs w:val="24"/>
        </w:rPr>
        <w:t xml:space="preserve"> indices in chronic kidney disease. </w:t>
      </w:r>
      <w:r w:rsidRPr="00021FC5">
        <w:rPr>
          <w:i/>
          <w:iCs/>
          <w:sz w:val="24"/>
          <w:szCs w:val="24"/>
        </w:rPr>
        <w:t>Annals of Pathology and Laboratory Medicine</w:t>
      </w:r>
      <w:r w:rsidRPr="00021FC5">
        <w:rPr>
          <w:sz w:val="24"/>
          <w:szCs w:val="24"/>
        </w:rPr>
        <w:t xml:space="preserve">, </w:t>
      </w:r>
      <w:r w:rsidRPr="00021FC5">
        <w:rPr>
          <w:bCs/>
          <w:i/>
          <w:sz w:val="24"/>
          <w:szCs w:val="24"/>
        </w:rPr>
        <w:t>8</w:t>
      </w:r>
      <w:r w:rsidRPr="00021FC5">
        <w:rPr>
          <w:sz w:val="24"/>
          <w:szCs w:val="24"/>
        </w:rPr>
        <w:t xml:space="preserve">(3), 95–99. </w:t>
      </w:r>
    </w:p>
    <w:p w:rsidR="005914E2" w:rsidRPr="00021FC5" w:rsidRDefault="005914E2" w:rsidP="00021FC5">
      <w:pPr>
        <w:spacing w:line="276" w:lineRule="auto"/>
        <w:ind w:left="720" w:hanging="720"/>
        <w:jc w:val="both"/>
        <w:rPr>
          <w:sz w:val="24"/>
          <w:szCs w:val="24"/>
        </w:rPr>
      </w:pPr>
      <w:r w:rsidRPr="00021FC5">
        <w:rPr>
          <w:sz w:val="24"/>
          <w:szCs w:val="24"/>
        </w:rPr>
        <w:t xml:space="preserve">Rucker, D., &amp; Tonelli, M. (2009). Cardiovascular risk and management in chronic kidney disease. </w:t>
      </w:r>
      <w:r w:rsidRPr="00021FC5">
        <w:rPr>
          <w:i/>
          <w:iCs/>
          <w:sz w:val="24"/>
          <w:szCs w:val="24"/>
        </w:rPr>
        <w:t>Nature Reviews Nephrology</w:t>
      </w:r>
      <w:r w:rsidRPr="00021FC5">
        <w:rPr>
          <w:sz w:val="24"/>
          <w:szCs w:val="24"/>
        </w:rPr>
        <w:t xml:space="preserve">, </w:t>
      </w:r>
      <w:r w:rsidRPr="00021FC5">
        <w:rPr>
          <w:bCs/>
          <w:i/>
          <w:sz w:val="24"/>
          <w:szCs w:val="24"/>
        </w:rPr>
        <w:t>5</w:t>
      </w:r>
      <w:r w:rsidRPr="00021FC5">
        <w:rPr>
          <w:sz w:val="24"/>
          <w:szCs w:val="24"/>
        </w:rPr>
        <w:t xml:space="preserve">, 287–296. </w:t>
      </w:r>
    </w:p>
    <w:p w:rsidR="005914E2" w:rsidRPr="00021FC5" w:rsidRDefault="005914E2" w:rsidP="00021FC5">
      <w:pPr>
        <w:spacing w:line="276" w:lineRule="auto"/>
        <w:ind w:left="720" w:hanging="720"/>
        <w:jc w:val="both"/>
        <w:rPr>
          <w:sz w:val="24"/>
          <w:szCs w:val="24"/>
        </w:rPr>
      </w:pPr>
      <w:r w:rsidRPr="00021FC5">
        <w:rPr>
          <w:sz w:val="24"/>
          <w:szCs w:val="24"/>
        </w:rPr>
        <w:t xml:space="preserve">. </w:t>
      </w:r>
    </w:p>
    <w:p w:rsidR="005914E2" w:rsidRPr="00951514" w:rsidRDefault="0006114E" w:rsidP="00951514">
      <w:pPr>
        <w:spacing w:before="75" w:after="75"/>
        <w:ind w:left="720" w:hanging="720"/>
        <w:rPr>
          <w:sz w:val="24"/>
          <w:szCs w:val="24"/>
        </w:rPr>
      </w:pPr>
      <w:proofErr w:type="spellStart"/>
      <w:r w:rsidRPr="0006114E">
        <w:rPr>
          <w:sz w:val="24"/>
          <w:szCs w:val="24"/>
        </w:rPr>
        <w:t>Sudoyo</w:t>
      </w:r>
      <w:proofErr w:type="spellEnd"/>
      <w:r w:rsidRPr="0006114E">
        <w:rPr>
          <w:sz w:val="24"/>
          <w:szCs w:val="24"/>
        </w:rPr>
        <w:t xml:space="preserve">, A. W., </w:t>
      </w:r>
      <w:proofErr w:type="spellStart"/>
      <w:r w:rsidRPr="0006114E">
        <w:rPr>
          <w:sz w:val="24"/>
          <w:szCs w:val="24"/>
        </w:rPr>
        <w:t>Setiyohadi</w:t>
      </w:r>
      <w:proofErr w:type="spellEnd"/>
      <w:r w:rsidRPr="0006114E">
        <w:rPr>
          <w:sz w:val="24"/>
          <w:szCs w:val="24"/>
        </w:rPr>
        <w:t xml:space="preserve">, B., </w:t>
      </w:r>
      <w:proofErr w:type="spellStart"/>
      <w:r w:rsidRPr="0006114E">
        <w:rPr>
          <w:sz w:val="24"/>
          <w:szCs w:val="24"/>
        </w:rPr>
        <w:t>Alwi</w:t>
      </w:r>
      <w:proofErr w:type="spellEnd"/>
      <w:r w:rsidRPr="0006114E">
        <w:rPr>
          <w:sz w:val="24"/>
          <w:szCs w:val="24"/>
        </w:rPr>
        <w:t xml:space="preserve">, I., </w:t>
      </w:r>
      <w:proofErr w:type="spellStart"/>
      <w:r w:rsidRPr="0006114E">
        <w:rPr>
          <w:sz w:val="24"/>
          <w:szCs w:val="24"/>
        </w:rPr>
        <w:t>Simadibrata</w:t>
      </w:r>
      <w:proofErr w:type="spellEnd"/>
      <w:r w:rsidRPr="0006114E">
        <w:rPr>
          <w:sz w:val="24"/>
          <w:szCs w:val="24"/>
        </w:rPr>
        <w:t xml:space="preserve"> K., M., &amp;</w:t>
      </w:r>
      <w:r>
        <w:rPr>
          <w:sz w:val="24"/>
          <w:szCs w:val="24"/>
        </w:rPr>
        <w:t xml:space="preserve"> </w:t>
      </w:r>
      <w:proofErr w:type="spellStart"/>
      <w:r w:rsidRPr="0006114E">
        <w:rPr>
          <w:sz w:val="24"/>
          <w:szCs w:val="24"/>
        </w:rPr>
        <w:t>Setiati</w:t>
      </w:r>
      <w:proofErr w:type="spellEnd"/>
      <w:r w:rsidRPr="0006114E">
        <w:rPr>
          <w:sz w:val="24"/>
          <w:szCs w:val="24"/>
        </w:rPr>
        <w:t>, S</w:t>
      </w:r>
      <w:r>
        <w:rPr>
          <w:rFonts w:ascii="Arial" w:hAnsi="Arial" w:cs="Arial"/>
          <w:sz w:val="18"/>
          <w:szCs w:val="18"/>
        </w:rPr>
        <w:t>.</w:t>
      </w:r>
      <w:r w:rsidR="005914E2" w:rsidRPr="00021FC5">
        <w:rPr>
          <w:sz w:val="24"/>
          <w:szCs w:val="24"/>
        </w:rPr>
        <w:t xml:space="preserve"> (2006). </w:t>
      </w:r>
      <w:proofErr w:type="spellStart"/>
      <w:r w:rsidR="005914E2" w:rsidRPr="00021FC5">
        <w:rPr>
          <w:sz w:val="24"/>
          <w:szCs w:val="24"/>
        </w:rPr>
        <w:t>IlmuPenyakitDalam</w:t>
      </w:r>
      <w:proofErr w:type="spellEnd"/>
      <w:r w:rsidR="005914E2" w:rsidRPr="00021FC5">
        <w:rPr>
          <w:sz w:val="24"/>
          <w:szCs w:val="24"/>
        </w:rPr>
        <w:t xml:space="preserve"> (4th ed). </w:t>
      </w:r>
      <w:r w:rsidR="005914E2" w:rsidRPr="00021FC5">
        <w:rPr>
          <w:i/>
          <w:iCs/>
          <w:sz w:val="24"/>
          <w:szCs w:val="24"/>
        </w:rPr>
        <w:t xml:space="preserve">Pusat </w:t>
      </w:r>
      <w:proofErr w:type="spellStart"/>
      <w:r w:rsidR="005914E2" w:rsidRPr="00021FC5">
        <w:rPr>
          <w:i/>
          <w:iCs/>
          <w:sz w:val="24"/>
          <w:szCs w:val="24"/>
        </w:rPr>
        <w:t>PenerbitanDepartemenIlmuPenyakit</w:t>
      </w:r>
      <w:proofErr w:type="spellEnd"/>
      <w:r w:rsidR="005914E2" w:rsidRPr="00021FC5">
        <w:rPr>
          <w:i/>
          <w:iCs/>
          <w:sz w:val="24"/>
          <w:szCs w:val="24"/>
        </w:rPr>
        <w:t xml:space="preserve"> </w:t>
      </w:r>
      <w:proofErr w:type="spellStart"/>
      <w:r w:rsidR="005914E2" w:rsidRPr="00021FC5">
        <w:rPr>
          <w:i/>
          <w:iCs/>
          <w:sz w:val="24"/>
          <w:szCs w:val="24"/>
        </w:rPr>
        <w:t>Dalam</w:t>
      </w:r>
      <w:proofErr w:type="spellEnd"/>
      <w:r w:rsidR="005914E2" w:rsidRPr="00021FC5">
        <w:rPr>
          <w:i/>
          <w:iCs/>
          <w:sz w:val="24"/>
          <w:szCs w:val="24"/>
        </w:rPr>
        <w:t xml:space="preserve"> FKUI. </w:t>
      </w:r>
      <w:r w:rsidR="005914E2" w:rsidRPr="00021FC5">
        <w:rPr>
          <w:sz w:val="24"/>
          <w:szCs w:val="24"/>
        </w:rPr>
        <w:t>pp. 570–573</w:t>
      </w:r>
      <w:r w:rsidR="005914E2" w:rsidRPr="00021FC5">
        <w:rPr>
          <w:i/>
          <w:iCs/>
          <w:sz w:val="24"/>
          <w:szCs w:val="24"/>
        </w:rPr>
        <w:t xml:space="preserve"> </w:t>
      </w:r>
    </w:p>
    <w:p w:rsidR="005914E2" w:rsidRPr="00021FC5" w:rsidRDefault="00951514" w:rsidP="00021FC5">
      <w:pPr>
        <w:spacing w:line="276" w:lineRule="auto"/>
        <w:ind w:left="720" w:hanging="720"/>
        <w:jc w:val="both"/>
        <w:rPr>
          <w:sz w:val="24"/>
          <w:szCs w:val="24"/>
        </w:rPr>
      </w:pPr>
      <w:proofErr w:type="spellStart"/>
      <w:r>
        <w:rPr>
          <w:sz w:val="24"/>
          <w:szCs w:val="24"/>
        </w:rPr>
        <w:t>Thachil</w:t>
      </w:r>
      <w:proofErr w:type="spellEnd"/>
      <w:r>
        <w:rPr>
          <w:sz w:val="24"/>
          <w:szCs w:val="24"/>
        </w:rPr>
        <w:t xml:space="preserve">, J. (2021) </w:t>
      </w:r>
      <w:r w:rsidR="005914E2" w:rsidRPr="00021FC5">
        <w:rPr>
          <w:sz w:val="24"/>
          <w:szCs w:val="24"/>
        </w:rPr>
        <w:t xml:space="preserve">Hemostasis abnormalities in CKD and dialysis patients. </w:t>
      </w:r>
      <w:r w:rsidR="005914E2" w:rsidRPr="00021FC5">
        <w:rPr>
          <w:i/>
          <w:iCs/>
          <w:sz w:val="24"/>
          <w:szCs w:val="24"/>
        </w:rPr>
        <w:t xml:space="preserve">Clinical </w:t>
      </w:r>
      <w:proofErr w:type="spellStart"/>
      <w:r w:rsidR="005914E2" w:rsidRPr="00021FC5">
        <w:rPr>
          <w:i/>
          <w:iCs/>
          <w:sz w:val="24"/>
          <w:szCs w:val="24"/>
        </w:rPr>
        <w:t>Haematology</w:t>
      </w:r>
      <w:proofErr w:type="spellEnd"/>
      <w:r w:rsidR="005914E2" w:rsidRPr="00021FC5">
        <w:rPr>
          <w:i/>
          <w:iCs/>
          <w:sz w:val="24"/>
          <w:szCs w:val="24"/>
        </w:rPr>
        <w:t xml:space="preserve">, </w:t>
      </w:r>
      <w:r w:rsidR="005914E2" w:rsidRPr="00021FC5">
        <w:rPr>
          <w:bCs/>
          <w:i/>
          <w:sz w:val="24"/>
          <w:szCs w:val="24"/>
        </w:rPr>
        <w:t>42</w:t>
      </w:r>
      <w:r w:rsidR="005914E2" w:rsidRPr="00021FC5">
        <w:rPr>
          <w:sz w:val="24"/>
          <w:szCs w:val="24"/>
        </w:rPr>
        <w:t xml:space="preserve">(5), 331–345. </w:t>
      </w:r>
    </w:p>
    <w:p w:rsidR="005914E2" w:rsidRPr="00021FC5" w:rsidRDefault="005914E2" w:rsidP="00021FC5">
      <w:pPr>
        <w:spacing w:line="276" w:lineRule="auto"/>
        <w:ind w:left="720" w:hanging="720"/>
        <w:jc w:val="both"/>
        <w:rPr>
          <w:sz w:val="24"/>
          <w:szCs w:val="24"/>
        </w:rPr>
      </w:pPr>
      <w:r w:rsidRPr="00021FC5">
        <w:rPr>
          <w:sz w:val="24"/>
          <w:szCs w:val="24"/>
        </w:rPr>
        <w:t xml:space="preserve">Ullah, A., Sardar, J., Nadeem, M., </w:t>
      </w:r>
      <w:proofErr w:type="spellStart"/>
      <w:r w:rsidRPr="00021FC5">
        <w:rPr>
          <w:sz w:val="24"/>
          <w:szCs w:val="24"/>
        </w:rPr>
        <w:t>Baqi</w:t>
      </w:r>
      <w:proofErr w:type="spellEnd"/>
      <w:r w:rsidRPr="00021FC5">
        <w:rPr>
          <w:sz w:val="24"/>
          <w:szCs w:val="24"/>
        </w:rPr>
        <w:t xml:space="preserve">, A., Fareed, T., Chishti, M. A., &amp; Zaidi, S. S. (2022). Impact of </w:t>
      </w:r>
      <w:proofErr w:type="spellStart"/>
      <w:r w:rsidRPr="00021FC5">
        <w:rPr>
          <w:sz w:val="24"/>
          <w:szCs w:val="24"/>
        </w:rPr>
        <w:t>haemodialysis</w:t>
      </w:r>
      <w:proofErr w:type="spellEnd"/>
      <w:r w:rsidRPr="00021FC5">
        <w:rPr>
          <w:sz w:val="24"/>
          <w:szCs w:val="24"/>
        </w:rPr>
        <w:t xml:space="preserve"> on </w:t>
      </w:r>
      <w:proofErr w:type="spellStart"/>
      <w:r w:rsidRPr="00021FC5">
        <w:rPr>
          <w:sz w:val="24"/>
          <w:szCs w:val="24"/>
        </w:rPr>
        <w:t>haematological</w:t>
      </w:r>
      <w:proofErr w:type="spellEnd"/>
      <w:r w:rsidRPr="00021FC5">
        <w:rPr>
          <w:sz w:val="24"/>
          <w:szCs w:val="24"/>
        </w:rPr>
        <w:t xml:space="preserve"> parameters in patients with chronic kidney failure. </w:t>
      </w:r>
      <w:r w:rsidRPr="00021FC5">
        <w:rPr>
          <w:i/>
          <w:iCs/>
          <w:sz w:val="24"/>
          <w:szCs w:val="24"/>
        </w:rPr>
        <w:t>Pakistan Journal of Medical &amp; Health Sciences</w:t>
      </w:r>
      <w:r w:rsidRPr="00021FC5">
        <w:rPr>
          <w:sz w:val="24"/>
          <w:szCs w:val="24"/>
        </w:rPr>
        <w:t xml:space="preserve">, </w:t>
      </w:r>
      <w:r w:rsidRPr="00021FC5">
        <w:rPr>
          <w:bCs/>
          <w:i/>
          <w:sz w:val="24"/>
          <w:szCs w:val="24"/>
        </w:rPr>
        <w:t>16</w:t>
      </w:r>
      <w:r w:rsidRPr="00021FC5">
        <w:rPr>
          <w:sz w:val="24"/>
          <w:szCs w:val="24"/>
        </w:rPr>
        <w:t xml:space="preserve">(1), 1242–1244. </w:t>
      </w:r>
    </w:p>
    <w:p w:rsidR="005914E2" w:rsidRPr="00021FC5" w:rsidRDefault="005914E2" w:rsidP="00021FC5">
      <w:pPr>
        <w:spacing w:line="276" w:lineRule="auto"/>
        <w:ind w:left="720" w:hanging="720"/>
        <w:jc w:val="both"/>
        <w:rPr>
          <w:i/>
          <w:iCs/>
          <w:sz w:val="24"/>
          <w:szCs w:val="24"/>
        </w:rPr>
      </w:pPr>
      <w:r w:rsidRPr="00021FC5">
        <w:rPr>
          <w:sz w:val="24"/>
          <w:szCs w:val="24"/>
        </w:rPr>
        <w:t>Walker, B. R., &amp;</w:t>
      </w:r>
      <w:r w:rsidR="00951514">
        <w:rPr>
          <w:sz w:val="24"/>
          <w:szCs w:val="24"/>
        </w:rPr>
        <w:t xml:space="preserve"> </w:t>
      </w:r>
      <w:proofErr w:type="spellStart"/>
      <w:r w:rsidR="00951514">
        <w:rPr>
          <w:sz w:val="24"/>
          <w:szCs w:val="24"/>
        </w:rPr>
        <w:t>Colledge</w:t>
      </w:r>
      <w:proofErr w:type="spellEnd"/>
      <w:r w:rsidR="00951514">
        <w:rPr>
          <w:sz w:val="24"/>
          <w:szCs w:val="24"/>
        </w:rPr>
        <w:t>, N. R. (2013)</w:t>
      </w:r>
      <w:r w:rsidRPr="00021FC5">
        <w:rPr>
          <w:sz w:val="24"/>
          <w:szCs w:val="24"/>
        </w:rPr>
        <w:t xml:space="preserve"> Davidson's principles and practice of medicine. </w:t>
      </w:r>
      <w:r w:rsidRPr="00021FC5">
        <w:rPr>
          <w:i/>
          <w:iCs/>
          <w:sz w:val="24"/>
          <w:szCs w:val="24"/>
        </w:rPr>
        <w:t xml:space="preserve">Elsevier Health Sciences. </w:t>
      </w:r>
      <w:r w:rsidR="0095203A" w:rsidRPr="00021FC5">
        <w:rPr>
          <w:i/>
          <w:iCs/>
          <w:sz w:val="24"/>
          <w:szCs w:val="24"/>
        </w:rPr>
        <w:t>34</w:t>
      </w:r>
    </w:p>
    <w:p w:rsidR="00D43240" w:rsidRPr="00021FC5" w:rsidRDefault="005914E2" w:rsidP="00021FC5">
      <w:pPr>
        <w:spacing w:line="276" w:lineRule="auto"/>
        <w:ind w:left="720" w:hanging="720"/>
        <w:jc w:val="both"/>
      </w:pPr>
      <w:r w:rsidRPr="00021FC5">
        <w:rPr>
          <w:sz w:val="24"/>
          <w:szCs w:val="24"/>
        </w:rPr>
        <w:t xml:space="preserve">Zhang, H., Ho, Y. F., Che, C. T., Lin, Z. X., Leung, C., &amp; Chan, L. S. (2012). Topical herbal application as an adjuvant treatment for chronic kidney disease–a systematic review of </w:t>
      </w:r>
      <w:proofErr w:type="spellStart"/>
      <w:r w:rsidRPr="00021FC5">
        <w:rPr>
          <w:sz w:val="24"/>
          <w:szCs w:val="24"/>
        </w:rPr>
        <w:t>randomised</w:t>
      </w:r>
      <w:proofErr w:type="spellEnd"/>
      <w:r w:rsidRPr="00021FC5">
        <w:rPr>
          <w:sz w:val="24"/>
          <w:szCs w:val="24"/>
        </w:rPr>
        <w:t xml:space="preserve"> controlled clinical trials. </w:t>
      </w:r>
      <w:r w:rsidRPr="00021FC5">
        <w:rPr>
          <w:i/>
          <w:iCs/>
          <w:sz w:val="24"/>
          <w:szCs w:val="24"/>
        </w:rPr>
        <w:t>Journal of Advanced Nursing</w:t>
      </w:r>
      <w:r w:rsidRPr="00021FC5">
        <w:rPr>
          <w:sz w:val="24"/>
          <w:szCs w:val="24"/>
        </w:rPr>
        <w:t xml:space="preserve">, </w:t>
      </w:r>
      <w:r w:rsidRPr="00021FC5">
        <w:rPr>
          <w:bCs/>
          <w:i/>
          <w:sz w:val="24"/>
          <w:szCs w:val="24"/>
        </w:rPr>
        <w:t>68</w:t>
      </w:r>
      <w:r w:rsidRPr="00021FC5">
        <w:rPr>
          <w:sz w:val="24"/>
          <w:szCs w:val="24"/>
        </w:rPr>
        <w:t>, 1679–1681.</w:t>
      </w:r>
    </w:p>
    <w:sectPr w:rsidR="00D43240" w:rsidRPr="00021FC5" w:rsidSect="004633A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3431" w:rsidRDefault="00EC3431" w:rsidP="00B33A28">
      <w:r>
        <w:separator/>
      </w:r>
    </w:p>
  </w:endnote>
  <w:endnote w:type="continuationSeparator" w:id="0">
    <w:p w:rsidR="00EC3431" w:rsidRDefault="00EC3431" w:rsidP="00B33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Symbol">
    <w:altName w:val="Arial Unicode MS"/>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A28" w:rsidRDefault="00B33A28">
    <w:pPr>
      <w:pStyle w:val="Foote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A28" w:rsidRDefault="00B33A28">
    <w:pPr>
      <w:pStyle w:val="Foote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A28" w:rsidRDefault="00B33A28">
    <w:pPr>
      <w:pStyle w:val="Foo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3431" w:rsidRDefault="00EC3431" w:rsidP="00B33A28">
      <w:r>
        <w:separator/>
      </w:r>
    </w:p>
  </w:footnote>
  <w:footnote w:type="continuationSeparator" w:id="0">
    <w:p w:rsidR="00EC3431" w:rsidRDefault="00EC3431" w:rsidP="00B33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A28" w:rsidRDefault="001B7D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266798"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A28" w:rsidRDefault="001B7D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266799"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A28" w:rsidRDefault="001B7D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266797"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2"/>
    <w:lvl w:ilvl="0">
      <w:start w:val="1"/>
      <w:numFmt w:val="lowerLetter"/>
      <w:lvlText w:val="%1)"/>
      <w:lvlJc w:val="left"/>
      <w:pPr>
        <w:tabs>
          <w:tab w:val="num" w:pos="0"/>
        </w:tabs>
        <w:ind w:left="720" w:hanging="360"/>
      </w:pPr>
    </w:lvl>
  </w:abstractNum>
  <w:abstractNum w:abstractNumId="1" w15:restartNumberingAfterBreak="0">
    <w:nsid w:val="00000002"/>
    <w:multiLevelType w:val="multilevel"/>
    <w:tmpl w:val="00000003"/>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C3E5788"/>
    <w:multiLevelType w:val="hybridMultilevel"/>
    <w:tmpl w:val="EED89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AyNDQ1MjYwNjY3NLVU0lEKTi0uzszPAykwrAUA69/W6SwAAAA="/>
  </w:docVars>
  <w:rsids>
    <w:rsidRoot w:val="00BA33DB"/>
    <w:rsid w:val="00021FC5"/>
    <w:rsid w:val="00041E4A"/>
    <w:rsid w:val="00047CAC"/>
    <w:rsid w:val="0006114E"/>
    <w:rsid w:val="00085FAE"/>
    <w:rsid w:val="00096419"/>
    <w:rsid w:val="00102830"/>
    <w:rsid w:val="00145797"/>
    <w:rsid w:val="00167286"/>
    <w:rsid w:val="001B7D16"/>
    <w:rsid w:val="001C6863"/>
    <w:rsid w:val="002E6CC7"/>
    <w:rsid w:val="0031095E"/>
    <w:rsid w:val="003C42C2"/>
    <w:rsid w:val="004105C9"/>
    <w:rsid w:val="004232A5"/>
    <w:rsid w:val="004633A3"/>
    <w:rsid w:val="0050189F"/>
    <w:rsid w:val="005914E2"/>
    <w:rsid w:val="005B7B72"/>
    <w:rsid w:val="00645183"/>
    <w:rsid w:val="00647AC6"/>
    <w:rsid w:val="00663782"/>
    <w:rsid w:val="006B0621"/>
    <w:rsid w:val="00701EC4"/>
    <w:rsid w:val="00710A2C"/>
    <w:rsid w:val="007302AB"/>
    <w:rsid w:val="00732068"/>
    <w:rsid w:val="00743095"/>
    <w:rsid w:val="007A6443"/>
    <w:rsid w:val="008A335E"/>
    <w:rsid w:val="008C1959"/>
    <w:rsid w:val="00930BEC"/>
    <w:rsid w:val="00951514"/>
    <w:rsid w:val="0095203A"/>
    <w:rsid w:val="00952AA2"/>
    <w:rsid w:val="0097435C"/>
    <w:rsid w:val="00985045"/>
    <w:rsid w:val="00985127"/>
    <w:rsid w:val="00992B58"/>
    <w:rsid w:val="00995461"/>
    <w:rsid w:val="009E12EA"/>
    <w:rsid w:val="00A04AF1"/>
    <w:rsid w:val="00B33A28"/>
    <w:rsid w:val="00B55083"/>
    <w:rsid w:val="00B861CA"/>
    <w:rsid w:val="00B92FD4"/>
    <w:rsid w:val="00BA33DB"/>
    <w:rsid w:val="00BC506B"/>
    <w:rsid w:val="00BF294C"/>
    <w:rsid w:val="00C06B17"/>
    <w:rsid w:val="00C14DA3"/>
    <w:rsid w:val="00C50A59"/>
    <w:rsid w:val="00CB1BF7"/>
    <w:rsid w:val="00CB21BD"/>
    <w:rsid w:val="00CE4F62"/>
    <w:rsid w:val="00CF1C16"/>
    <w:rsid w:val="00D1120F"/>
    <w:rsid w:val="00D43240"/>
    <w:rsid w:val="00D5441D"/>
    <w:rsid w:val="00D86425"/>
    <w:rsid w:val="00D924F1"/>
    <w:rsid w:val="00D96AE4"/>
    <w:rsid w:val="00DC4F31"/>
    <w:rsid w:val="00E06693"/>
    <w:rsid w:val="00E22C74"/>
    <w:rsid w:val="00E7208C"/>
    <w:rsid w:val="00E831AD"/>
    <w:rsid w:val="00EB150F"/>
    <w:rsid w:val="00EC3431"/>
    <w:rsid w:val="00F10881"/>
    <w:rsid w:val="00F6167C"/>
    <w:rsid w:val="00FA6C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F5E551"/>
  <w15:docId w15:val="{1527D54C-55AB-4590-A56A-EBE08495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5C9"/>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qFormat/>
    <w:rsid w:val="005914E2"/>
    <w:pPr>
      <w:keepNext/>
      <w:outlineLvl w:val="0"/>
    </w:pPr>
    <w:rPr>
      <w:rFonts w:ascii="Calibri" w:hAnsi="Calibri" w:cs="Calibri" w:hint="eastAsia"/>
      <w:b/>
      <w:color w:val="000000"/>
      <w:sz w:val="18"/>
      <w:szCs w:val="18"/>
    </w:rPr>
  </w:style>
  <w:style w:type="paragraph" w:styleId="Heading3">
    <w:name w:val="heading 3"/>
    <w:basedOn w:val="Normal"/>
    <w:next w:val="Normal"/>
    <w:link w:val="Heading3Char"/>
    <w:qFormat/>
    <w:rsid w:val="005914E2"/>
    <w:pPr>
      <w:keepNext/>
      <w:keepLines/>
      <w:widowControl w:val="0"/>
      <w:spacing w:before="40"/>
      <w:outlineLvl w:val="2"/>
    </w:pPr>
    <w:rPr>
      <w:rFonts w:ascii="Calibri Light" w:eastAsia="SimSun" w:hAnsi="Calibri Light" w:cs="SimSun" w:hint="eastAsia"/>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14E2"/>
    <w:rPr>
      <w:rFonts w:ascii="Calibri" w:eastAsia="Times New Roman" w:hAnsi="Calibri" w:cs="Calibri"/>
      <w:b/>
      <w:color w:val="000000"/>
      <w:kern w:val="0"/>
      <w:sz w:val="18"/>
      <w:szCs w:val="18"/>
    </w:rPr>
  </w:style>
  <w:style w:type="character" w:customStyle="1" w:styleId="Heading3Char">
    <w:name w:val="Heading 3 Char"/>
    <w:basedOn w:val="DefaultParagraphFont"/>
    <w:link w:val="Heading3"/>
    <w:rsid w:val="005914E2"/>
    <w:rPr>
      <w:rFonts w:ascii="Calibri Light" w:eastAsia="SimSun" w:hAnsi="Calibri Light" w:cs="SimSun"/>
      <w:color w:val="1F4D78"/>
      <w:kern w:val="0"/>
    </w:rPr>
  </w:style>
  <w:style w:type="paragraph" w:styleId="Footer">
    <w:name w:val="footer"/>
    <w:basedOn w:val="Normal"/>
    <w:link w:val="FooterChar"/>
    <w:rsid w:val="005914E2"/>
    <w:pPr>
      <w:tabs>
        <w:tab w:val="center" w:pos="4680"/>
        <w:tab w:val="right" w:pos="9360"/>
      </w:tabs>
    </w:pPr>
    <w:rPr>
      <w:rFonts w:ascii="Calibri" w:eastAsia="Calibri" w:hAnsi="Calibri" w:cs="SimSun" w:hint="eastAsia"/>
      <w:sz w:val="22"/>
      <w:szCs w:val="22"/>
      <w:lang w:eastAsia="ar-SA"/>
    </w:rPr>
  </w:style>
  <w:style w:type="character" w:customStyle="1" w:styleId="FooterChar">
    <w:name w:val="Footer Char"/>
    <w:basedOn w:val="DefaultParagraphFont"/>
    <w:link w:val="Footer"/>
    <w:rsid w:val="005914E2"/>
    <w:rPr>
      <w:rFonts w:ascii="Calibri" w:eastAsia="Calibri" w:hAnsi="Calibri" w:cs="SimSun"/>
      <w:kern w:val="0"/>
      <w:sz w:val="22"/>
      <w:szCs w:val="22"/>
      <w:lang w:eastAsia="ar-SA"/>
    </w:rPr>
  </w:style>
  <w:style w:type="paragraph" w:styleId="ListParagraph">
    <w:name w:val="List Paragraph"/>
    <w:basedOn w:val="Normal"/>
    <w:qFormat/>
    <w:rsid w:val="005914E2"/>
    <w:pPr>
      <w:spacing w:after="160" w:line="256" w:lineRule="auto"/>
      <w:ind w:left="720"/>
    </w:pPr>
    <w:rPr>
      <w:rFonts w:ascii="Calibri" w:eastAsia="Calibri" w:hAnsi="Calibri" w:cs="SimSun"/>
      <w:sz w:val="22"/>
      <w:szCs w:val="22"/>
      <w:lang w:eastAsia="ar-SA"/>
    </w:rPr>
  </w:style>
  <w:style w:type="paragraph" w:customStyle="1" w:styleId="NormalWeb1">
    <w:name w:val="Normal (Web)1"/>
    <w:basedOn w:val="Normal"/>
    <w:rsid w:val="005914E2"/>
    <w:pPr>
      <w:spacing w:before="280" w:after="280"/>
    </w:pPr>
    <w:rPr>
      <w:rFonts w:hint="eastAsia"/>
      <w:sz w:val="24"/>
      <w:szCs w:val="24"/>
      <w:lang w:eastAsia="ar-SA"/>
    </w:rPr>
  </w:style>
  <w:style w:type="character" w:customStyle="1" w:styleId="DefaultParagraphFont1">
    <w:name w:val="Default Paragraph Font1"/>
    <w:rsid w:val="005914E2"/>
    <w:rPr>
      <w:rFonts w:ascii="Calibri" w:eastAsia="Calibri" w:hAnsi="Calibri" w:cs="SimSun"/>
      <w:sz w:val="22"/>
      <w:szCs w:val="22"/>
      <w:lang w:val="en-US" w:eastAsia="ar-SA" w:bidi="ar-SA"/>
    </w:rPr>
  </w:style>
  <w:style w:type="character" w:customStyle="1" w:styleId="FooterChar5fc0280a-afcc-478a-b868-2932a4ea95bc">
    <w:name w:val="Footer Char_5fc0280a-afcc-478a-b868-2932a4ea95bc"/>
    <w:basedOn w:val="DefaultParagraphFont1"/>
    <w:rsid w:val="005914E2"/>
    <w:rPr>
      <w:rFonts w:ascii="Calibri" w:eastAsia="Calibri" w:hAnsi="Calibri" w:cs="SimSun"/>
      <w:sz w:val="22"/>
      <w:szCs w:val="22"/>
      <w:lang w:val="en-US" w:eastAsia="ar-SA" w:bidi="ar-SA"/>
    </w:rPr>
  </w:style>
  <w:style w:type="character" w:customStyle="1" w:styleId="WW8Num3z7">
    <w:name w:val="WW8Num3z7"/>
    <w:rsid w:val="005914E2"/>
    <w:rPr>
      <w:rFonts w:ascii="Times New Roman" w:eastAsia="Times New Roman" w:hAnsi="Times New Roman" w:cs="Times New Roman"/>
    </w:rPr>
  </w:style>
  <w:style w:type="character" w:customStyle="1" w:styleId="WW8Num2z7">
    <w:name w:val="WW8Num2z7"/>
    <w:rsid w:val="005914E2"/>
    <w:rPr>
      <w:rFonts w:ascii="Times New Roman" w:eastAsia="Times New Roman" w:hAnsi="Times New Roman" w:cs="Times New Roman"/>
    </w:rPr>
  </w:style>
  <w:style w:type="character" w:customStyle="1" w:styleId="WW8Num3z5">
    <w:name w:val="WW8Num3z5"/>
    <w:rsid w:val="005914E2"/>
    <w:rPr>
      <w:rFonts w:ascii="Times New Roman" w:eastAsia="Times New Roman" w:hAnsi="Times New Roman" w:cs="Times New Roman"/>
    </w:rPr>
  </w:style>
  <w:style w:type="character" w:customStyle="1" w:styleId="WW8Num1z0">
    <w:name w:val="WW8Num1z0"/>
    <w:rsid w:val="005914E2"/>
    <w:rPr>
      <w:rFonts w:ascii="Times New Roman" w:eastAsia="Times New Roman" w:hAnsi="Times New Roman" w:cs="Times New Roman" w:hint="default"/>
      <w:b/>
    </w:rPr>
  </w:style>
  <w:style w:type="character" w:customStyle="1" w:styleId="WW8Num2z3">
    <w:name w:val="WW8Num2z3"/>
    <w:rsid w:val="005914E2"/>
    <w:rPr>
      <w:rFonts w:ascii="Times New Roman" w:eastAsia="Times New Roman" w:hAnsi="Times New Roman" w:cs="Times New Roman"/>
    </w:rPr>
  </w:style>
  <w:style w:type="character" w:customStyle="1" w:styleId="WW8Num1z1">
    <w:name w:val="WW8Num1z1"/>
    <w:rsid w:val="005914E2"/>
    <w:rPr>
      <w:rFonts w:ascii="Times New Roman" w:eastAsia="Times New Roman" w:hAnsi="Times New Roman" w:cs="Times New Roman"/>
    </w:rPr>
  </w:style>
  <w:style w:type="character" w:customStyle="1" w:styleId="WW8Num1z2">
    <w:name w:val="WW8Num1z2"/>
    <w:rsid w:val="005914E2"/>
    <w:rPr>
      <w:rFonts w:ascii="Times New Roman" w:eastAsia="Times New Roman" w:hAnsi="Times New Roman" w:cs="Times New Roman"/>
    </w:rPr>
  </w:style>
  <w:style w:type="character" w:customStyle="1" w:styleId="WW8Num1z3">
    <w:name w:val="WW8Num1z3"/>
    <w:rsid w:val="005914E2"/>
    <w:rPr>
      <w:rFonts w:ascii="Times New Roman" w:eastAsia="Times New Roman" w:hAnsi="Times New Roman" w:cs="Times New Roman"/>
    </w:rPr>
  </w:style>
  <w:style w:type="character" w:customStyle="1" w:styleId="WW8Num1z4">
    <w:name w:val="WW8Num1z4"/>
    <w:rsid w:val="005914E2"/>
    <w:rPr>
      <w:rFonts w:ascii="Times New Roman" w:eastAsia="Times New Roman" w:hAnsi="Times New Roman" w:cs="Times New Roman"/>
    </w:rPr>
  </w:style>
  <w:style w:type="character" w:customStyle="1" w:styleId="WW8Num1z5">
    <w:name w:val="WW8Num1z5"/>
    <w:rsid w:val="005914E2"/>
    <w:rPr>
      <w:rFonts w:ascii="Times New Roman" w:eastAsia="Times New Roman" w:hAnsi="Times New Roman" w:cs="Times New Roman"/>
    </w:rPr>
  </w:style>
  <w:style w:type="character" w:customStyle="1" w:styleId="WW8Num1z7">
    <w:name w:val="WW8Num1z7"/>
    <w:rsid w:val="005914E2"/>
    <w:rPr>
      <w:rFonts w:ascii="Times New Roman" w:eastAsia="Times New Roman" w:hAnsi="Times New Roman" w:cs="Times New Roman"/>
    </w:rPr>
  </w:style>
  <w:style w:type="character" w:customStyle="1" w:styleId="WW8Num1z8">
    <w:name w:val="WW8Num1z8"/>
    <w:rsid w:val="005914E2"/>
    <w:rPr>
      <w:rFonts w:ascii="Times New Roman" w:eastAsia="Times New Roman" w:hAnsi="Times New Roman" w:cs="Times New Roman"/>
    </w:rPr>
  </w:style>
  <w:style w:type="character" w:customStyle="1" w:styleId="WW8Num2z0">
    <w:name w:val="WW8Num2z0"/>
    <w:rsid w:val="005914E2"/>
    <w:rPr>
      <w:rFonts w:ascii="Times New Roman" w:eastAsia="Times New Roman" w:hAnsi="Times New Roman" w:cs="Times New Roman"/>
    </w:rPr>
  </w:style>
  <w:style w:type="character" w:customStyle="1" w:styleId="BalloonTextChar">
    <w:name w:val="Balloon Text Char"/>
    <w:basedOn w:val="DefaultParagraphFont1"/>
    <w:rsid w:val="005914E2"/>
    <w:rPr>
      <w:rFonts w:ascii="Segoe UI" w:eastAsia="Calibri" w:hAnsi="Segoe UI" w:cs="Segoe UI"/>
      <w:sz w:val="18"/>
      <w:szCs w:val="18"/>
      <w:lang w:val="en-US" w:eastAsia="ar-SA" w:bidi="ar-SA"/>
    </w:rPr>
  </w:style>
  <w:style w:type="character" w:customStyle="1" w:styleId="WW8Num2z2">
    <w:name w:val="WW8Num2z2"/>
    <w:rsid w:val="005914E2"/>
    <w:rPr>
      <w:rFonts w:ascii="Times New Roman" w:eastAsia="Times New Roman" w:hAnsi="Times New Roman" w:cs="Times New Roman"/>
    </w:rPr>
  </w:style>
  <w:style w:type="character" w:customStyle="1" w:styleId="WW8Num1z6">
    <w:name w:val="WW8Num1z6"/>
    <w:rsid w:val="005914E2"/>
    <w:rPr>
      <w:rFonts w:ascii="Times New Roman" w:eastAsia="Times New Roman" w:hAnsi="Times New Roman" w:cs="Times New Roman"/>
    </w:rPr>
  </w:style>
  <w:style w:type="character" w:customStyle="1" w:styleId="WW8Num2z6">
    <w:name w:val="WW8Num2z6"/>
    <w:rsid w:val="005914E2"/>
    <w:rPr>
      <w:rFonts w:ascii="Times New Roman" w:eastAsia="Times New Roman" w:hAnsi="Times New Roman" w:cs="Times New Roman"/>
    </w:rPr>
  </w:style>
  <w:style w:type="character" w:customStyle="1" w:styleId="WW8Num3z8">
    <w:name w:val="WW8Num3z8"/>
    <w:rsid w:val="005914E2"/>
    <w:rPr>
      <w:rFonts w:ascii="Times New Roman" w:eastAsia="Times New Roman" w:hAnsi="Times New Roman" w:cs="Times New Roman"/>
    </w:rPr>
  </w:style>
  <w:style w:type="character" w:customStyle="1" w:styleId="WW8Num2z8">
    <w:name w:val="WW8Num2z8"/>
    <w:rsid w:val="005914E2"/>
    <w:rPr>
      <w:rFonts w:ascii="Times New Roman" w:eastAsia="Times New Roman" w:hAnsi="Times New Roman" w:cs="Times New Roman"/>
    </w:rPr>
  </w:style>
  <w:style w:type="character" w:customStyle="1" w:styleId="WW8Num3z0">
    <w:name w:val="WW8Num3z0"/>
    <w:rsid w:val="005914E2"/>
    <w:rPr>
      <w:rFonts w:ascii="Times New Roman" w:eastAsia="Times New Roman" w:hAnsi="Times New Roman" w:cs="Times New Roman"/>
    </w:rPr>
  </w:style>
  <w:style w:type="character" w:customStyle="1" w:styleId="WW8Num2z4">
    <w:name w:val="WW8Num2z4"/>
    <w:rsid w:val="005914E2"/>
    <w:rPr>
      <w:rFonts w:ascii="Times New Roman" w:eastAsia="Times New Roman" w:hAnsi="Times New Roman" w:cs="Times New Roman"/>
    </w:rPr>
  </w:style>
  <w:style w:type="character" w:customStyle="1" w:styleId="WW8Num3z1">
    <w:name w:val="WW8Num3z1"/>
    <w:rsid w:val="005914E2"/>
    <w:rPr>
      <w:rFonts w:ascii="Times New Roman" w:eastAsia="Times New Roman" w:hAnsi="Times New Roman" w:cs="Times New Roman"/>
    </w:rPr>
  </w:style>
  <w:style w:type="character" w:customStyle="1" w:styleId="Bullets">
    <w:name w:val="Bullets"/>
    <w:rsid w:val="005914E2"/>
    <w:rPr>
      <w:rFonts w:ascii="OpenSymbol" w:eastAsia="OpenSymbol" w:hAnsi="OpenSymbol" w:cs="OpenSymbol"/>
    </w:rPr>
  </w:style>
  <w:style w:type="character" w:customStyle="1" w:styleId="WW8Num3z2">
    <w:name w:val="WW8Num3z2"/>
    <w:rsid w:val="005914E2"/>
    <w:rPr>
      <w:rFonts w:ascii="Times New Roman" w:eastAsia="Times New Roman" w:hAnsi="Times New Roman" w:cs="Times New Roman"/>
    </w:rPr>
  </w:style>
  <w:style w:type="character" w:customStyle="1" w:styleId="WW8Num3z3">
    <w:name w:val="WW8Num3z3"/>
    <w:rsid w:val="005914E2"/>
    <w:rPr>
      <w:rFonts w:ascii="Times New Roman" w:eastAsia="Times New Roman" w:hAnsi="Times New Roman" w:cs="Times New Roman"/>
    </w:rPr>
  </w:style>
  <w:style w:type="character" w:customStyle="1" w:styleId="WW8Num3z6">
    <w:name w:val="WW8Num3z6"/>
    <w:rsid w:val="005914E2"/>
    <w:rPr>
      <w:rFonts w:ascii="Times New Roman" w:eastAsia="Times New Roman" w:hAnsi="Times New Roman" w:cs="Times New Roman"/>
    </w:rPr>
  </w:style>
  <w:style w:type="character" w:customStyle="1" w:styleId="WW8Num2z5">
    <w:name w:val="WW8Num2z5"/>
    <w:rsid w:val="005914E2"/>
    <w:rPr>
      <w:rFonts w:ascii="Times New Roman" w:eastAsia="Times New Roman" w:hAnsi="Times New Roman" w:cs="Times New Roman"/>
    </w:rPr>
  </w:style>
  <w:style w:type="character" w:customStyle="1" w:styleId="HeaderCharf2c40944-6300-4517-b5f3-e121c6862f2e">
    <w:name w:val="Header Char_f2c40944-6300-4517-b5f3-e121c6862f2e"/>
    <w:basedOn w:val="DefaultParagraphFont1"/>
    <w:rsid w:val="005914E2"/>
    <w:rPr>
      <w:rFonts w:ascii="Calibri" w:eastAsia="Calibri" w:hAnsi="Calibri" w:cs="SimSun"/>
      <w:sz w:val="22"/>
      <w:szCs w:val="22"/>
      <w:lang w:val="en-US" w:eastAsia="ar-SA" w:bidi="ar-SA"/>
    </w:rPr>
  </w:style>
  <w:style w:type="character" w:customStyle="1" w:styleId="WW8Num3z4">
    <w:name w:val="WW8Num3z4"/>
    <w:rsid w:val="005914E2"/>
    <w:rPr>
      <w:rFonts w:ascii="Times New Roman" w:eastAsia="Times New Roman" w:hAnsi="Times New Roman" w:cs="Times New Roman"/>
    </w:rPr>
  </w:style>
  <w:style w:type="character" w:customStyle="1" w:styleId="WW8Num2z1">
    <w:name w:val="WW8Num2z1"/>
    <w:rsid w:val="005914E2"/>
    <w:rPr>
      <w:rFonts w:ascii="Times New Roman" w:eastAsia="Times New Roman" w:hAnsi="Times New Roman" w:cs="Times New Roman"/>
    </w:rPr>
  </w:style>
  <w:style w:type="character" w:styleId="Strong">
    <w:name w:val="Strong"/>
    <w:qFormat/>
    <w:rsid w:val="005914E2"/>
    <w:rPr>
      <w:rFonts w:ascii="Times New Roman" w:eastAsia="Times New Roman" w:hAnsi="Times New Roman" w:cs="Times New Roman"/>
      <w:b/>
    </w:rPr>
  </w:style>
  <w:style w:type="character" w:customStyle="1" w:styleId="NumberingSymbols">
    <w:name w:val="Numbering Symbols"/>
    <w:rsid w:val="005914E2"/>
    <w:rPr>
      <w:rFonts w:ascii="Times New Roman" w:eastAsia="Times New Roman" w:hAnsi="Times New Roman" w:cs="Times New Roman"/>
    </w:rPr>
  </w:style>
  <w:style w:type="paragraph" w:styleId="BodyText">
    <w:name w:val="Body Text"/>
    <w:basedOn w:val="Normal"/>
    <w:link w:val="BodyTextChar"/>
    <w:rsid w:val="005914E2"/>
    <w:pPr>
      <w:spacing w:after="120"/>
    </w:pPr>
  </w:style>
  <w:style w:type="character" w:customStyle="1" w:styleId="BodyTextChar">
    <w:name w:val="Body Text Char"/>
    <w:basedOn w:val="DefaultParagraphFont"/>
    <w:link w:val="BodyText"/>
    <w:rsid w:val="005914E2"/>
    <w:rPr>
      <w:rFonts w:ascii="Times New Roman" w:eastAsia="Times New Roman" w:hAnsi="Times New Roman" w:cs="Times New Roman"/>
      <w:kern w:val="0"/>
      <w:sz w:val="20"/>
      <w:szCs w:val="20"/>
    </w:rPr>
  </w:style>
  <w:style w:type="paragraph" w:customStyle="1" w:styleId="Heading">
    <w:name w:val="Heading"/>
    <w:basedOn w:val="Normal"/>
    <w:next w:val="BodyText"/>
    <w:rsid w:val="005914E2"/>
    <w:pPr>
      <w:keepNext/>
      <w:spacing w:before="240" w:after="120"/>
    </w:pPr>
    <w:rPr>
      <w:rFonts w:ascii="Arial" w:eastAsia="Microsoft YaHei" w:hAnsi="Arial" w:cs="Lucida Sans"/>
      <w:sz w:val="28"/>
      <w:szCs w:val="28"/>
    </w:rPr>
  </w:style>
  <w:style w:type="paragraph" w:customStyle="1" w:styleId="Caption1">
    <w:name w:val="Caption1"/>
    <w:basedOn w:val="Normal"/>
    <w:rsid w:val="005914E2"/>
    <w:pPr>
      <w:suppressLineNumbers/>
      <w:spacing w:before="120" w:after="120"/>
    </w:pPr>
    <w:rPr>
      <w:rFonts w:cs="Lucida Sans"/>
      <w:i/>
      <w:iCs/>
      <w:sz w:val="24"/>
      <w:szCs w:val="24"/>
    </w:rPr>
  </w:style>
  <w:style w:type="paragraph" w:customStyle="1" w:styleId="Index">
    <w:name w:val="Index"/>
    <w:basedOn w:val="Normal"/>
    <w:rsid w:val="005914E2"/>
    <w:pPr>
      <w:suppressLineNumbers/>
    </w:pPr>
    <w:rPr>
      <w:rFonts w:cs="Lucida Sans"/>
    </w:rPr>
  </w:style>
  <w:style w:type="paragraph" w:customStyle="1" w:styleId="BalloonText1">
    <w:name w:val="Balloon Text1"/>
    <w:basedOn w:val="Normal"/>
    <w:rsid w:val="005914E2"/>
    <w:rPr>
      <w:rFonts w:ascii="Segoe UI" w:eastAsia="Calibri" w:hAnsi="Segoe UI" w:cs="Segoe UI"/>
      <w:sz w:val="18"/>
      <w:szCs w:val="18"/>
      <w:lang w:eastAsia="ar-SA"/>
    </w:rPr>
  </w:style>
  <w:style w:type="paragraph" w:customStyle="1" w:styleId="TableContents">
    <w:name w:val="Table Contents"/>
    <w:basedOn w:val="Normal"/>
    <w:rsid w:val="005914E2"/>
    <w:pPr>
      <w:suppressLineNumbers/>
    </w:pPr>
  </w:style>
  <w:style w:type="paragraph" w:customStyle="1" w:styleId="TableHeading">
    <w:name w:val="Table Heading"/>
    <w:basedOn w:val="TableContents"/>
    <w:rsid w:val="005914E2"/>
    <w:pPr>
      <w:jc w:val="center"/>
    </w:pPr>
    <w:rPr>
      <w:b/>
      <w:bCs/>
    </w:rPr>
  </w:style>
  <w:style w:type="paragraph" w:styleId="List">
    <w:name w:val="List"/>
    <w:basedOn w:val="BodyText"/>
    <w:rsid w:val="005914E2"/>
    <w:rPr>
      <w:rFonts w:cs="Lucida Sans"/>
    </w:rPr>
  </w:style>
  <w:style w:type="paragraph" w:styleId="Header">
    <w:name w:val="header"/>
    <w:basedOn w:val="Normal"/>
    <w:link w:val="HeaderChar"/>
    <w:rsid w:val="005914E2"/>
    <w:pPr>
      <w:tabs>
        <w:tab w:val="center" w:pos="4680"/>
        <w:tab w:val="right" w:pos="9360"/>
      </w:tabs>
    </w:pPr>
    <w:rPr>
      <w:rFonts w:ascii="Calibri" w:eastAsia="Calibri" w:hAnsi="Calibri" w:cs="SimSun"/>
      <w:sz w:val="22"/>
      <w:szCs w:val="22"/>
      <w:lang w:eastAsia="ar-SA"/>
    </w:rPr>
  </w:style>
  <w:style w:type="character" w:customStyle="1" w:styleId="HeaderChar">
    <w:name w:val="Header Char"/>
    <w:basedOn w:val="DefaultParagraphFont"/>
    <w:link w:val="Header"/>
    <w:rsid w:val="005914E2"/>
    <w:rPr>
      <w:rFonts w:ascii="Calibri" w:eastAsia="Calibri" w:hAnsi="Calibri" w:cs="SimSun"/>
      <w:kern w:val="0"/>
      <w:sz w:val="22"/>
      <w:szCs w:val="22"/>
      <w:lang w:eastAsia="ar-SA"/>
    </w:rPr>
  </w:style>
  <w:style w:type="paragraph" w:styleId="NormalWeb">
    <w:name w:val="Normal (Web)"/>
    <w:basedOn w:val="Normal"/>
    <w:rsid w:val="005914E2"/>
    <w:pPr>
      <w:spacing w:before="100" w:beforeAutospacing="1" w:after="100" w:afterAutospacing="1"/>
    </w:pPr>
    <w:rPr>
      <w:rFonts w:hint="eastAsia"/>
      <w:sz w:val="24"/>
      <w:szCs w:val="24"/>
      <w:lang w:eastAsia="zh-CN"/>
    </w:rPr>
  </w:style>
  <w:style w:type="character" w:styleId="Hyperlink">
    <w:name w:val="Hyperlink"/>
    <w:rsid w:val="005914E2"/>
    <w:rPr>
      <w:rFonts w:ascii="Calibri" w:eastAsia="SimSun" w:hAnsi="Calibri" w:cs="Times New Roman" w:hint="eastAsia"/>
      <w:color w:val="0000FF"/>
      <w:u w:val="single"/>
    </w:rPr>
  </w:style>
  <w:style w:type="paragraph" w:styleId="NoSpacing">
    <w:name w:val="No Spacing"/>
    <w:qFormat/>
    <w:rsid w:val="005914E2"/>
    <w:pPr>
      <w:spacing w:after="0" w:line="240" w:lineRule="auto"/>
    </w:pPr>
    <w:rPr>
      <w:rFonts w:ascii="Calibri" w:eastAsia="SimSun" w:hAnsi="Calibri" w:cs="Times New Roman" w:hint="eastAsia"/>
      <w:kern w:val="0"/>
      <w:sz w:val="22"/>
      <w:szCs w:val="22"/>
      <w:lang w:val="en-GB"/>
    </w:rPr>
  </w:style>
  <w:style w:type="character" w:customStyle="1" w:styleId="UnresolvedMention1">
    <w:name w:val="Unresolved Mention1"/>
    <w:basedOn w:val="DefaultParagraphFont"/>
    <w:uiPriority w:val="99"/>
    <w:semiHidden/>
    <w:unhideWhenUsed/>
    <w:rsid w:val="00985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20</Pages>
  <Words>5527</Words>
  <Characters>31509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5</cp:revision>
  <dcterms:created xsi:type="dcterms:W3CDTF">2026-03-13T14:28:00Z</dcterms:created>
  <dcterms:modified xsi:type="dcterms:W3CDTF">2026-03-17T09:01:00Z</dcterms:modified>
</cp:coreProperties>
</file>