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2D81" w14:textId="14A67637" w:rsidR="00754C9A" w:rsidRPr="00906969" w:rsidRDefault="00906969" w:rsidP="00441B6F">
      <w:pPr>
        <w:pStyle w:val="Title"/>
        <w:spacing w:after="0"/>
        <w:jc w:val="both"/>
        <w:rPr>
          <w:rFonts w:ascii="Arial" w:hAnsi="Arial" w:cs="Arial"/>
          <w:u w:val="single"/>
        </w:rPr>
      </w:pPr>
      <w:r w:rsidRPr="00906969">
        <w:rPr>
          <w:rFonts w:ascii="Arial" w:hAnsi="Arial" w:cs="Arial"/>
          <w:u w:val="single"/>
        </w:rPr>
        <w:t>Original Research Article</w:t>
      </w:r>
    </w:p>
    <w:p w14:paraId="05C60777" w14:textId="77777777" w:rsidR="00906969" w:rsidRDefault="00906969" w:rsidP="00D8072D">
      <w:pPr>
        <w:pStyle w:val="Author"/>
        <w:spacing w:line="240" w:lineRule="auto"/>
        <w:rPr>
          <w:rFonts w:ascii="Arial" w:hAnsi="Arial" w:cs="Arial"/>
          <w:bCs/>
          <w:iCs/>
          <w:kern w:val="28"/>
          <w:sz w:val="36"/>
        </w:rPr>
      </w:pPr>
    </w:p>
    <w:p w14:paraId="039F9D3D" w14:textId="26B4EBC7" w:rsidR="00A258C3" w:rsidRDefault="00D8072D" w:rsidP="00D8072D">
      <w:pPr>
        <w:pStyle w:val="Author"/>
        <w:spacing w:line="240" w:lineRule="auto"/>
        <w:rPr>
          <w:rFonts w:ascii="Arial" w:hAnsi="Arial" w:cs="Arial"/>
          <w:bCs/>
          <w:iCs/>
          <w:kern w:val="28"/>
          <w:sz w:val="36"/>
        </w:rPr>
      </w:pPr>
      <w:r>
        <w:rPr>
          <w:rFonts w:ascii="Arial" w:hAnsi="Arial" w:cs="Arial"/>
          <w:bCs/>
          <w:iCs/>
          <w:kern w:val="28"/>
          <w:sz w:val="36"/>
        </w:rPr>
        <w:t>Library Satisfaction and Utilization Among Student Nurses</w:t>
      </w:r>
    </w:p>
    <w:p w14:paraId="645941AC" w14:textId="77777777" w:rsidR="00D8072D" w:rsidRPr="00790ADA" w:rsidRDefault="00D8072D" w:rsidP="00441B6F">
      <w:pPr>
        <w:pStyle w:val="Author"/>
        <w:spacing w:line="240" w:lineRule="auto"/>
        <w:jc w:val="both"/>
        <w:rPr>
          <w:rFonts w:ascii="Arial" w:hAnsi="Arial" w:cs="Arial"/>
          <w:sz w:val="36"/>
        </w:rPr>
      </w:pPr>
    </w:p>
    <w:p w14:paraId="5430855A" w14:textId="77777777" w:rsidR="00D270FA" w:rsidRPr="00D270FA" w:rsidRDefault="00D270FA" w:rsidP="00D270FA">
      <w:pPr>
        <w:pStyle w:val="Affiliation"/>
        <w:rPr>
          <w:rFonts w:ascii="Arial" w:hAnsi="Arial" w:cs="Arial"/>
        </w:rPr>
      </w:pPr>
    </w:p>
    <w:p w14:paraId="6478B984" w14:textId="77777777" w:rsidR="00D270FA" w:rsidRDefault="00D270FA" w:rsidP="00D8072D">
      <w:pPr>
        <w:pStyle w:val="Affiliation"/>
        <w:spacing w:after="0" w:line="240" w:lineRule="auto"/>
        <w:rPr>
          <w:rFonts w:ascii="Arial" w:hAnsi="Arial" w:cs="Arial"/>
        </w:rPr>
      </w:pPr>
    </w:p>
    <w:p w14:paraId="4A2018FD" w14:textId="77777777" w:rsidR="00B01FCD" w:rsidRDefault="00B01FCD" w:rsidP="00441B6F">
      <w:pPr>
        <w:pStyle w:val="Copyright"/>
        <w:spacing w:after="0" w:line="240" w:lineRule="auto"/>
        <w:jc w:val="both"/>
        <w:rPr>
          <w:rFonts w:ascii="Arial" w:hAnsi="Arial" w:cs="Arial"/>
        </w:rPr>
      </w:pPr>
    </w:p>
    <w:p w14:paraId="03C07DA7" w14:textId="0E211BEE" w:rsidR="00D270FA" w:rsidRPr="00FB3A86" w:rsidRDefault="00141D5B" w:rsidP="00441B6F">
      <w:pPr>
        <w:pStyle w:val="Copyright"/>
        <w:spacing w:after="0" w:line="240" w:lineRule="auto"/>
        <w:jc w:val="both"/>
        <w:rPr>
          <w:rFonts w:ascii="Arial" w:hAnsi="Arial" w:cs="Arial"/>
        </w:rPr>
        <w:sectPr w:rsidR="00D270FA" w:rsidRPr="00FB3A86" w:rsidSect="00C72F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ABSTRACT</w:t>
      </w:r>
    </w:p>
    <w:p w14:paraId="62CB343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6CD0011" w14:textId="77777777" w:rsidTr="001E44FE">
        <w:tc>
          <w:tcPr>
            <w:tcW w:w="9576" w:type="dxa"/>
            <w:shd w:val="clear" w:color="auto" w:fill="F2F2F2"/>
          </w:tcPr>
          <w:p w14:paraId="6541C6B4" w14:textId="77777777" w:rsidR="00E3114E" w:rsidRDefault="00E3114E" w:rsidP="00441B6F">
            <w:pPr>
              <w:pStyle w:val="Body"/>
              <w:spacing w:after="0"/>
              <w:rPr>
                <w:rFonts w:ascii="Arial" w:eastAsia="Calibri" w:hAnsi="Arial" w:cs="Arial"/>
                <w:b/>
                <w:szCs w:val="22"/>
              </w:rPr>
            </w:pPr>
          </w:p>
          <w:p w14:paraId="59505F21" w14:textId="581660C7" w:rsidR="00D8072D" w:rsidRPr="00D8072D" w:rsidRDefault="00D8072D" w:rsidP="00D8072D">
            <w:pPr>
              <w:pStyle w:val="NormalWeb"/>
              <w:spacing w:before="0" w:beforeAutospacing="0" w:after="0" w:afterAutospacing="0"/>
              <w:rPr>
                <w:sz w:val="20"/>
                <w:szCs w:val="20"/>
              </w:rPr>
            </w:pPr>
            <w:r w:rsidRPr="00D8072D">
              <w:rPr>
                <w:rFonts w:ascii="Arial" w:hAnsi="Arial" w:cs="Arial"/>
                <w:b/>
                <w:bCs/>
                <w:color w:val="000000"/>
                <w:sz w:val="20"/>
                <w:szCs w:val="20"/>
              </w:rPr>
              <w:t xml:space="preserve">Aims: </w:t>
            </w:r>
            <w:r w:rsidRPr="00D8072D">
              <w:rPr>
                <w:rFonts w:ascii="Arial" w:hAnsi="Arial" w:cs="Arial"/>
                <w:color w:val="000000"/>
                <w:sz w:val="20"/>
                <w:szCs w:val="20"/>
              </w:rPr>
              <w:t>To determine the level of library satisfaction</w:t>
            </w:r>
            <w:r w:rsidR="00023E4A">
              <w:rPr>
                <w:rFonts w:ascii="Arial" w:hAnsi="Arial" w:cs="Arial"/>
                <w:color w:val="000000"/>
                <w:sz w:val="20"/>
                <w:szCs w:val="20"/>
              </w:rPr>
              <w:t xml:space="preserve"> and</w:t>
            </w:r>
            <w:r w:rsidRPr="00D8072D">
              <w:rPr>
                <w:rFonts w:ascii="Arial" w:hAnsi="Arial" w:cs="Arial"/>
                <w:color w:val="000000"/>
                <w:sz w:val="20"/>
                <w:szCs w:val="20"/>
              </w:rPr>
              <w:t xml:space="preserve"> utilization among student nurses in a private college in Iloilo City. Specifically, it examined students’ satisfaction with library resources and collections, services, and facilities, and determined whether a significant relationship exists between library satisfaction and library utilization.</w:t>
            </w:r>
          </w:p>
          <w:p w14:paraId="7B5E5E69" w14:textId="77777777" w:rsidR="00D8072D" w:rsidRPr="00D8072D" w:rsidRDefault="00D8072D" w:rsidP="00D8072D">
            <w:pPr>
              <w:pStyle w:val="NormalWeb"/>
              <w:spacing w:before="0" w:beforeAutospacing="0" w:after="0" w:afterAutospacing="0"/>
              <w:rPr>
                <w:sz w:val="20"/>
                <w:szCs w:val="20"/>
              </w:rPr>
            </w:pPr>
            <w:r w:rsidRPr="00D8072D">
              <w:rPr>
                <w:rFonts w:ascii="Arial" w:hAnsi="Arial" w:cs="Arial"/>
                <w:b/>
                <w:bCs/>
                <w:color w:val="000000"/>
                <w:sz w:val="20"/>
                <w:szCs w:val="20"/>
              </w:rPr>
              <w:t>Study design:</w:t>
            </w:r>
            <w:r w:rsidRPr="00D8072D">
              <w:rPr>
                <w:rFonts w:ascii="Arial" w:hAnsi="Arial" w:cs="Arial"/>
                <w:color w:val="000000"/>
                <w:sz w:val="20"/>
                <w:szCs w:val="20"/>
              </w:rPr>
              <w:t>  This study employed a descriptive–correlational research design.</w:t>
            </w:r>
          </w:p>
          <w:p w14:paraId="6E58D1C9" w14:textId="3AB29C2F" w:rsidR="00D8072D" w:rsidRPr="00D8072D" w:rsidRDefault="00D8072D" w:rsidP="00D8072D">
            <w:pPr>
              <w:pStyle w:val="NormalWeb"/>
              <w:spacing w:before="0" w:beforeAutospacing="0" w:after="0" w:afterAutospacing="0"/>
              <w:rPr>
                <w:sz w:val="20"/>
                <w:szCs w:val="20"/>
              </w:rPr>
            </w:pPr>
            <w:r w:rsidRPr="00D8072D">
              <w:rPr>
                <w:rFonts w:ascii="Arial" w:hAnsi="Arial" w:cs="Arial"/>
                <w:b/>
                <w:bCs/>
                <w:color w:val="000000"/>
                <w:sz w:val="20"/>
                <w:szCs w:val="20"/>
              </w:rPr>
              <w:t>Place and Duration of Study:</w:t>
            </w:r>
            <w:r w:rsidRPr="00D8072D">
              <w:rPr>
                <w:rFonts w:ascii="Arial" w:hAnsi="Arial" w:cs="Arial"/>
                <w:color w:val="000000"/>
                <w:sz w:val="20"/>
                <w:szCs w:val="20"/>
              </w:rPr>
              <w:t xml:space="preserve"> The study was conducted at a private college in Iloilo</w:t>
            </w:r>
            <w:r w:rsidR="00023E4A">
              <w:rPr>
                <w:rFonts w:ascii="Arial" w:hAnsi="Arial" w:cs="Arial"/>
                <w:color w:val="000000"/>
                <w:sz w:val="20"/>
                <w:szCs w:val="20"/>
              </w:rPr>
              <w:t xml:space="preserve"> City, </w:t>
            </w:r>
            <w:r w:rsidRPr="00D8072D">
              <w:rPr>
                <w:rFonts w:ascii="Arial" w:hAnsi="Arial" w:cs="Arial"/>
                <w:color w:val="000000"/>
                <w:sz w:val="20"/>
                <w:szCs w:val="20"/>
              </w:rPr>
              <w:t xml:space="preserve">during the second semester of the academic year </w:t>
            </w:r>
            <w:r w:rsidR="00023E4A">
              <w:rPr>
                <w:rFonts w:ascii="Arial" w:hAnsi="Arial" w:cs="Arial"/>
                <w:color w:val="000000"/>
                <w:sz w:val="20"/>
                <w:szCs w:val="20"/>
              </w:rPr>
              <w:t>(</w:t>
            </w:r>
            <w:r w:rsidRPr="00D8072D">
              <w:rPr>
                <w:rFonts w:ascii="Arial" w:hAnsi="Arial" w:cs="Arial"/>
                <w:color w:val="000000"/>
                <w:sz w:val="20"/>
                <w:szCs w:val="20"/>
              </w:rPr>
              <w:t>2025–2026</w:t>
            </w:r>
            <w:r w:rsidR="00023E4A">
              <w:rPr>
                <w:rFonts w:ascii="Arial" w:hAnsi="Arial" w:cs="Arial"/>
                <w:color w:val="000000"/>
                <w:sz w:val="20"/>
                <w:szCs w:val="20"/>
              </w:rPr>
              <w:t>)</w:t>
            </w:r>
            <w:r w:rsidRPr="00D8072D">
              <w:rPr>
                <w:rFonts w:ascii="Arial" w:hAnsi="Arial" w:cs="Arial"/>
                <w:color w:val="000000"/>
                <w:sz w:val="20"/>
                <w:szCs w:val="20"/>
              </w:rPr>
              <w:t>.</w:t>
            </w:r>
            <w:r w:rsidR="00023E4A">
              <w:rPr>
                <w:rFonts w:ascii="Arial" w:hAnsi="Arial" w:cs="Arial"/>
                <w:color w:val="000000"/>
                <w:sz w:val="20"/>
                <w:szCs w:val="20"/>
              </w:rPr>
              <w:t xml:space="preserve"> While d</w:t>
            </w:r>
            <w:r w:rsidRPr="00D8072D">
              <w:rPr>
                <w:rFonts w:ascii="Arial" w:hAnsi="Arial" w:cs="Arial"/>
                <w:color w:val="000000"/>
                <w:sz w:val="20"/>
                <w:szCs w:val="20"/>
              </w:rPr>
              <w:t xml:space="preserve">ata </w:t>
            </w:r>
            <w:r w:rsidR="00023E4A">
              <w:rPr>
                <w:rFonts w:ascii="Arial" w:hAnsi="Arial" w:cs="Arial"/>
                <w:color w:val="000000"/>
                <w:sz w:val="20"/>
                <w:szCs w:val="20"/>
              </w:rPr>
              <w:t xml:space="preserve">was collected in </w:t>
            </w:r>
            <w:r w:rsidRPr="00D8072D">
              <w:rPr>
                <w:rFonts w:ascii="Arial" w:hAnsi="Arial" w:cs="Arial"/>
                <w:color w:val="000000"/>
                <w:sz w:val="20"/>
                <w:szCs w:val="20"/>
              </w:rPr>
              <w:t>January 2026.</w:t>
            </w:r>
          </w:p>
          <w:p w14:paraId="6074FEBC" w14:textId="77777777" w:rsidR="00D8072D" w:rsidRPr="00D8072D" w:rsidRDefault="00D8072D" w:rsidP="00D8072D">
            <w:pPr>
              <w:pStyle w:val="NormalWeb"/>
              <w:spacing w:before="0" w:beforeAutospacing="0" w:after="0" w:afterAutospacing="0"/>
              <w:rPr>
                <w:sz w:val="20"/>
                <w:szCs w:val="20"/>
              </w:rPr>
            </w:pPr>
            <w:r w:rsidRPr="00D8072D">
              <w:rPr>
                <w:rFonts w:ascii="Arial" w:hAnsi="Arial" w:cs="Arial"/>
                <w:b/>
                <w:bCs/>
                <w:color w:val="000000"/>
                <w:sz w:val="20"/>
                <w:szCs w:val="20"/>
              </w:rPr>
              <w:t>Methodology:</w:t>
            </w:r>
            <w:r w:rsidRPr="00D8072D">
              <w:rPr>
                <w:rFonts w:ascii="Arial" w:hAnsi="Arial" w:cs="Arial"/>
                <w:color w:val="000000"/>
                <w:sz w:val="20"/>
                <w:szCs w:val="20"/>
              </w:rPr>
              <w:t xml:space="preserve"> The study included 325 nursing students selected through stratified random sampling from a total population of 2,078 students. Data were collected using a structured self-administered questionnaire consisting of a Library Satisfaction Scale and a Library Utilization Scale. Descriptive statistics including frequency, percentage, mean, and standard deviation were used to analyze the respondents’ profile, level of satisfaction, and extent of library utilization. Spearman’s rho correlation was used to determine the relationship between library satisfaction and library utilization.</w:t>
            </w:r>
          </w:p>
          <w:p w14:paraId="035D4FBD" w14:textId="77777777" w:rsidR="00D8072D" w:rsidRPr="00D8072D" w:rsidRDefault="00D8072D" w:rsidP="00D8072D">
            <w:pPr>
              <w:pStyle w:val="NormalWeb"/>
              <w:spacing w:before="0" w:beforeAutospacing="0" w:after="0" w:afterAutospacing="0"/>
              <w:rPr>
                <w:sz w:val="20"/>
                <w:szCs w:val="20"/>
              </w:rPr>
            </w:pPr>
            <w:r w:rsidRPr="00D8072D">
              <w:rPr>
                <w:rFonts w:ascii="Arial" w:hAnsi="Arial" w:cs="Arial"/>
                <w:b/>
                <w:bCs/>
                <w:color w:val="000000"/>
                <w:sz w:val="20"/>
                <w:szCs w:val="20"/>
              </w:rPr>
              <w:t>Results:</w:t>
            </w:r>
            <w:r w:rsidRPr="00D8072D">
              <w:rPr>
                <w:rFonts w:ascii="Arial" w:hAnsi="Arial" w:cs="Arial"/>
                <w:color w:val="000000"/>
                <w:sz w:val="20"/>
                <w:szCs w:val="20"/>
              </w:rPr>
              <w:t xml:space="preserve"> The findings revealed that the majority of respondents frequently visited the library for academic purposes such as studying, completing assignments, and participating in group discussions. Student nurses were generally satisfied with the library, with library services obtaining the highest satisfaction rating, followed by resources and collections, while facilities received the lowest satisfaction rating. In terms of utilization, most respondents demonstrated a high level of library use (66.8%), while 31.4% showed moderate utilization and 1.8% showed low utilization. Correlation analysis showed a statistically significant but weak positive relationship between library satisfaction and library utilization (</w:t>
            </w:r>
            <w:proofErr w:type="spellStart"/>
            <w:r w:rsidRPr="00D8072D">
              <w:rPr>
                <w:rFonts w:ascii="Arial" w:hAnsi="Arial" w:cs="Arial"/>
                <w:color w:val="000000"/>
                <w:sz w:val="20"/>
                <w:szCs w:val="20"/>
              </w:rPr>
              <w:t>rs</w:t>
            </w:r>
            <w:proofErr w:type="spellEnd"/>
            <w:r w:rsidRPr="00D8072D">
              <w:rPr>
                <w:rFonts w:ascii="Arial" w:hAnsi="Arial" w:cs="Arial"/>
                <w:color w:val="000000"/>
                <w:sz w:val="20"/>
                <w:szCs w:val="20"/>
              </w:rPr>
              <w:t xml:space="preserve"> = 0.197, </w:t>
            </w:r>
            <w:r w:rsidRPr="00D8072D">
              <w:rPr>
                <w:rFonts w:ascii="Arial" w:hAnsi="Arial" w:cs="Arial"/>
                <w:i/>
                <w:iCs/>
                <w:color w:val="000000"/>
                <w:sz w:val="20"/>
                <w:szCs w:val="20"/>
              </w:rPr>
              <w:t>P</w:t>
            </w:r>
            <w:r w:rsidRPr="00D8072D">
              <w:rPr>
                <w:rFonts w:ascii="Arial" w:hAnsi="Arial" w:cs="Arial"/>
                <w:color w:val="000000"/>
                <w:sz w:val="20"/>
                <w:szCs w:val="20"/>
              </w:rPr>
              <w:t xml:space="preserve"> &lt; .001).</w:t>
            </w:r>
          </w:p>
          <w:p w14:paraId="673A68A2" w14:textId="2DC8A62E" w:rsidR="00505F06" w:rsidRPr="00BA1B01" w:rsidRDefault="00D8072D" w:rsidP="00D8072D">
            <w:pPr>
              <w:pStyle w:val="Body"/>
              <w:spacing w:after="0"/>
              <w:rPr>
                <w:rFonts w:ascii="Arial" w:eastAsia="Calibri" w:hAnsi="Arial" w:cs="Arial"/>
                <w:szCs w:val="22"/>
              </w:rPr>
            </w:pPr>
            <w:r w:rsidRPr="00D8072D">
              <w:rPr>
                <w:rFonts w:ascii="Arial" w:hAnsi="Arial" w:cs="Arial"/>
                <w:b/>
                <w:bCs/>
                <w:color w:val="000000"/>
              </w:rPr>
              <w:t>Conclusion:</w:t>
            </w:r>
            <w:r w:rsidRPr="00D8072D">
              <w:rPr>
                <w:rFonts w:ascii="Arial" w:hAnsi="Arial" w:cs="Arial"/>
                <w:color w:val="000000"/>
              </w:rPr>
              <w:t xml:space="preserve"> Nursing students are generally satisfied with library resources, services, and facilities and actively utilize the library for academic purposes. Although satisfaction significantly influences library utilization, the relationship is weak, suggesting that other factors may also affect students’ library usage.</w:t>
            </w:r>
          </w:p>
        </w:tc>
      </w:tr>
    </w:tbl>
    <w:p w14:paraId="418877A0" w14:textId="77777777" w:rsidR="00636EB2" w:rsidRDefault="00636EB2" w:rsidP="00441B6F">
      <w:pPr>
        <w:pStyle w:val="Body"/>
        <w:spacing w:after="0"/>
        <w:rPr>
          <w:rFonts w:ascii="Arial" w:hAnsi="Arial" w:cs="Arial"/>
          <w:i/>
        </w:rPr>
      </w:pPr>
    </w:p>
    <w:p w14:paraId="68DCCE51" w14:textId="3CB8DF59" w:rsidR="00790ADA" w:rsidRDefault="00D8072D" w:rsidP="00441B6F">
      <w:pPr>
        <w:pStyle w:val="Body"/>
        <w:spacing w:after="0"/>
        <w:rPr>
          <w:rFonts w:ascii="Arial" w:hAnsi="Arial" w:cs="Arial"/>
          <w:i/>
          <w:iCs/>
          <w:color w:val="000000"/>
        </w:rPr>
      </w:pPr>
      <w:r>
        <w:rPr>
          <w:rFonts w:ascii="Arial" w:hAnsi="Arial" w:cs="Arial"/>
          <w:i/>
          <w:iCs/>
          <w:color w:val="000000"/>
        </w:rPr>
        <w:t>Keywords: Library utilization, Student satisfaction, Nursing students, SERVQUAL model</w:t>
      </w:r>
    </w:p>
    <w:p w14:paraId="3B8C5872" w14:textId="77777777" w:rsidR="00505F06" w:rsidRPr="00A24E7E" w:rsidRDefault="00505F06" w:rsidP="00441B6F">
      <w:pPr>
        <w:pStyle w:val="Body"/>
        <w:spacing w:after="0"/>
        <w:rPr>
          <w:rFonts w:ascii="Arial" w:hAnsi="Arial" w:cs="Arial"/>
          <w:i/>
        </w:rPr>
      </w:pPr>
    </w:p>
    <w:p w14:paraId="1229DFD7" w14:textId="450FC82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B7CE716" w14:textId="77777777" w:rsidR="00790ADA" w:rsidRPr="00FB3A86" w:rsidRDefault="00790ADA" w:rsidP="00441B6F">
      <w:pPr>
        <w:pStyle w:val="AbstHead"/>
        <w:spacing w:after="0"/>
        <w:jc w:val="both"/>
        <w:rPr>
          <w:rFonts w:ascii="Arial" w:hAnsi="Arial" w:cs="Arial"/>
        </w:rPr>
      </w:pPr>
    </w:p>
    <w:p w14:paraId="4DB983F2" w14:textId="68D1A5D4" w:rsidR="00505F06" w:rsidRDefault="00D8072D" w:rsidP="00441B6F">
      <w:pPr>
        <w:pStyle w:val="Body"/>
        <w:spacing w:after="0"/>
        <w:rPr>
          <w:rFonts w:ascii="Arial" w:hAnsi="Arial" w:cs="Arial"/>
        </w:rPr>
      </w:pPr>
      <w:r>
        <w:rPr>
          <w:rFonts w:ascii="Arial" w:hAnsi="Arial" w:cs="Arial"/>
          <w:color w:val="000000"/>
        </w:rPr>
        <w:t>Academic libraries play an important role in supporting</w:t>
      </w:r>
      <w:r w:rsidR="00023E4A">
        <w:rPr>
          <w:rFonts w:ascii="Arial" w:hAnsi="Arial" w:cs="Arial"/>
          <w:color w:val="000000"/>
        </w:rPr>
        <w:t xml:space="preserve"> students’ academic success</w:t>
      </w:r>
      <w:r>
        <w:rPr>
          <w:rFonts w:ascii="Arial" w:hAnsi="Arial" w:cs="Arial"/>
          <w:color w:val="000000"/>
        </w:rPr>
        <w:t xml:space="preserve"> by providing access to learning resources, research materials, and study spaces. Libraries help students develop information literacy skills and support learning and research activities in higher education (</w:t>
      </w:r>
      <w:proofErr w:type="spellStart"/>
      <w:r>
        <w:rPr>
          <w:rFonts w:ascii="Arial" w:hAnsi="Arial" w:cs="Arial"/>
          <w:color w:val="000000"/>
        </w:rPr>
        <w:t>Mahwasane</w:t>
      </w:r>
      <w:proofErr w:type="spellEnd"/>
      <w:r>
        <w:rPr>
          <w:rFonts w:ascii="Arial" w:hAnsi="Arial" w:cs="Arial"/>
          <w:color w:val="000000"/>
        </w:rPr>
        <w:t xml:space="preserve">, 2019). In nursing education, libraries are particularly important </w:t>
      </w:r>
      <w:r>
        <w:rPr>
          <w:rFonts w:ascii="Arial" w:hAnsi="Arial" w:cs="Arial"/>
          <w:color w:val="000000"/>
        </w:rPr>
        <w:lastRenderedPageBreak/>
        <w:t>because students rely on credible academic sources for assignments, research, and evidence-based practice. The availability of quality library resources, services, and facilities can significantly influence students’ learning experiences and academic performance (Olayinka et al., 2024). Previous studies have shown that the quality of library services affects both student satisfaction and the level of library utilization. When students perceive library services as responsive and accessible, they are more likely to use the library frequently for academic purposes (</w:t>
      </w:r>
      <w:proofErr w:type="spellStart"/>
      <w:r>
        <w:rPr>
          <w:rFonts w:ascii="Arial" w:hAnsi="Arial" w:cs="Arial"/>
          <w:color w:val="000000"/>
        </w:rPr>
        <w:t>Tulung</w:t>
      </w:r>
      <w:proofErr w:type="spellEnd"/>
      <w:r>
        <w:rPr>
          <w:rFonts w:ascii="Arial" w:hAnsi="Arial" w:cs="Arial"/>
          <w:color w:val="000000"/>
        </w:rPr>
        <w:t xml:space="preserve"> et al., 2024; </w:t>
      </w:r>
      <w:proofErr w:type="spellStart"/>
      <w:r>
        <w:rPr>
          <w:rFonts w:ascii="Arial" w:hAnsi="Arial" w:cs="Arial"/>
          <w:color w:val="000000"/>
        </w:rPr>
        <w:t>Panhilason</w:t>
      </w:r>
      <w:proofErr w:type="spellEnd"/>
      <w:r>
        <w:rPr>
          <w:rFonts w:ascii="Arial" w:hAnsi="Arial" w:cs="Arial"/>
          <w:color w:val="000000"/>
        </w:rPr>
        <w:t>, 2024). Similarly, perceived service quality has been found to positively influence library usage behavior among university students (Obasuyi, 2020).</w:t>
      </w:r>
      <w:r w:rsidR="0072468E">
        <w:rPr>
          <w:rFonts w:ascii="Arial" w:hAnsi="Arial" w:cs="Arial"/>
          <w:color w:val="000000"/>
        </w:rPr>
        <w:t xml:space="preserve"> </w:t>
      </w:r>
      <w:r w:rsidR="0072468E" w:rsidRPr="0072468E">
        <w:rPr>
          <w:rFonts w:ascii="Arial" w:hAnsi="Arial" w:cs="Arial"/>
          <w:color w:val="000000"/>
        </w:rPr>
        <w:t>Libraries provide critical support for students’ development of critical thinking and research skills, which is especially important in nursing education (Ali &amp; Naveed, 2020; Cox, 2023). Studies in the Philippine context show that students’ satisfaction and engagement with library services are influenced by service quality, accessibility of resources, and comfortable study environments (Dagdag &amp; Galiza, 2020; Zoss, 2021). Research also emphasizes that libraries must adapt and innovate to meet evolving student needs to maintain high utilization and satisfaction (</w:t>
      </w:r>
      <w:proofErr w:type="spellStart"/>
      <w:r w:rsidR="0072468E" w:rsidRPr="0072468E">
        <w:rPr>
          <w:rFonts w:ascii="Arial" w:hAnsi="Arial" w:cs="Arial"/>
          <w:color w:val="000000"/>
        </w:rPr>
        <w:t>Chiganze</w:t>
      </w:r>
      <w:proofErr w:type="spellEnd"/>
      <w:r w:rsidR="0072468E" w:rsidRPr="0072468E">
        <w:rPr>
          <w:rFonts w:ascii="Arial" w:hAnsi="Arial" w:cs="Arial"/>
          <w:color w:val="000000"/>
        </w:rPr>
        <w:t xml:space="preserve"> &amp; </w:t>
      </w:r>
      <w:proofErr w:type="spellStart"/>
      <w:r w:rsidR="0072468E" w:rsidRPr="0072468E">
        <w:rPr>
          <w:rFonts w:ascii="Arial" w:hAnsi="Arial" w:cs="Arial"/>
          <w:color w:val="000000"/>
        </w:rPr>
        <w:t>Sagsan</w:t>
      </w:r>
      <w:proofErr w:type="spellEnd"/>
      <w:r w:rsidR="0072468E" w:rsidRPr="0072468E">
        <w:rPr>
          <w:rFonts w:ascii="Arial" w:hAnsi="Arial" w:cs="Arial"/>
          <w:color w:val="000000"/>
        </w:rPr>
        <w:t>, 2022; Hidayatullah &amp; Putra, 2022).</w:t>
      </w:r>
      <w:r w:rsidR="0059023F">
        <w:rPr>
          <w:rFonts w:ascii="Arial" w:hAnsi="Arial" w:cs="Arial"/>
          <w:color w:val="000000"/>
        </w:rPr>
        <w:t xml:space="preserve"> </w:t>
      </w:r>
      <w:r>
        <w:rPr>
          <w:rFonts w:ascii="Arial" w:hAnsi="Arial" w:cs="Arial"/>
          <w:color w:val="000000"/>
        </w:rPr>
        <w:t>This study is guided by the SERVQUAL model developed by Parasuraman et al. (1988), which measures service quality based on users’ expectations and their actual experiences. The model examines dimensions such as tangibles, reliability, responsiveness, assurance, and empathy in evaluating service quality and user satisfaction. Therefore, this study aims to determine the level of library satisfaction and utilization among nursing students. Understanding the relationship between students’ satisfaction and their use of library services can help improve library resources, services, and facilities in supporting the academic needs of nursing students.</w:t>
      </w:r>
    </w:p>
    <w:p w14:paraId="249062A5" w14:textId="77777777" w:rsidR="0059023F" w:rsidRDefault="0059023F" w:rsidP="00441B6F">
      <w:pPr>
        <w:pStyle w:val="AbstHead"/>
        <w:spacing w:after="0"/>
        <w:jc w:val="both"/>
        <w:rPr>
          <w:rFonts w:ascii="Arial" w:hAnsi="Arial" w:cs="Arial"/>
        </w:rPr>
      </w:pPr>
    </w:p>
    <w:p w14:paraId="5C26BEB5" w14:textId="2C250DD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56F0417" w14:textId="77777777" w:rsidR="00790ADA" w:rsidRPr="00FB3A86" w:rsidRDefault="00790ADA" w:rsidP="00441B6F">
      <w:pPr>
        <w:pStyle w:val="AbstHead"/>
        <w:spacing w:after="0"/>
        <w:jc w:val="both"/>
        <w:rPr>
          <w:rFonts w:ascii="Arial" w:hAnsi="Arial" w:cs="Arial"/>
        </w:rPr>
      </w:pPr>
    </w:p>
    <w:p w14:paraId="6C63693E" w14:textId="6864D66C" w:rsidR="00023E4A" w:rsidRDefault="007B20CB" w:rsidP="00023E4A">
      <w:pPr>
        <w:pStyle w:val="Body"/>
        <w:spacing w:after="0"/>
        <w:rPr>
          <w:rFonts w:ascii="Arial" w:hAnsi="Arial" w:cs="Arial"/>
          <w:color w:val="000000"/>
        </w:rPr>
      </w:pPr>
      <w:r>
        <w:rPr>
          <w:rFonts w:ascii="Arial" w:hAnsi="Arial" w:cs="Arial"/>
          <w:color w:val="000000"/>
        </w:rPr>
        <w:t>This study utilized the descriptive-correlational type of research. This design enabled the researchers to describe the respondents and to test for the relationships between variables.</w:t>
      </w:r>
      <w:r w:rsidR="00023E4A">
        <w:rPr>
          <w:rFonts w:ascii="Arial" w:hAnsi="Arial" w:cs="Arial"/>
          <w:color w:val="000000"/>
        </w:rPr>
        <w:t xml:space="preserve"> </w:t>
      </w:r>
      <w:r w:rsidR="00023E4A">
        <w:rPr>
          <w:rFonts w:ascii="Arial" w:hAnsi="Arial" w:cs="Arial"/>
          <w:color w:val="000000"/>
        </w:rPr>
        <w:t>This design was chosen to establish the strength of variables as they relate to each other in one group without manipulation of the variables.</w:t>
      </w:r>
      <w:r w:rsidR="00023E4A">
        <w:rPr>
          <w:rFonts w:ascii="Arial" w:hAnsi="Arial" w:cs="Arial"/>
          <w:color w:val="000000"/>
        </w:rPr>
        <w:t xml:space="preserve"> This approach is consistent with previous study of </w:t>
      </w:r>
      <w:r w:rsidR="00023E4A">
        <w:rPr>
          <w:rFonts w:ascii="Arial" w:hAnsi="Arial" w:cs="Arial"/>
          <w:color w:val="000000"/>
        </w:rPr>
        <w:t>Devi et al. (2022).</w:t>
      </w:r>
    </w:p>
    <w:p w14:paraId="01E1B8F3" w14:textId="77777777" w:rsidR="007B20CB" w:rsidRDefault="007B20CB" w:rsidP="00441B6F">
      <w:pPr>
        <w:pStyle w:val="Body"/>
        <w:spacing w:after="0"/>
        <w:rPr>
          <w:rFonts w:ascii="Arial" w:hAnsi="Arial" w:cs="Arial"/>
          <w:color w:val="000000"/>
        </w:rPr>
      </w:pPr>
    </w:p>
    <w:p w14:paraId="5A0E41E7" w14:textId="77777777" w:rsidR="007B20CB" w:rsidRPr="007B20CB" w:rsidRDefault="007B20CB" w:rsidP="007B20CB">
      <w:pPr>
        <w:jc w:val="both"/>
        <w:rPr>
          <w:rFonts w:ascii="Times New Roman" w:hAnsi="Times New Roman"/>
          <w:sz w:val="24"/>
          <w:szCs w:val="24"/>
          <w:lang w:val="en-PH" w:eastAsia="en-PH"/>
        </w:rPr>
      </w:pPr>
      <w:r w:rsidRPr="007B20CB">
        <w:rPr>
          <w:rFonts w:ascii="Arial" w:hAnsi="Arial" w:cs="Arial"/>
          <w:b/>
          <w:bCs/>
          <w:color w:val="000000"/>
          <w:sz w:val="22"/>
          <w:szCs w:val="22"/>
          <w:lang w:val="en-PH" w:eastAsia="en-PH"/>
        </w:rPr>
        <w:t>Research Locale and Participants</w:t>
      </w:r>
    </w:p>
    <w:p w14:paraId="70031727" w14:textId="77777777" w:rsidR="007B20CB" w:rsidRPr="007B20CB" w:rsidRDefault="007B20CB" w:rsidP="007B20CB">
      <w:pPr>
        <w:jc w:val="both"/>
        <w:rPr>
          <w:rFonts w:ascii="Times New Roman" w:hAnsi="Times New Roman"/>
          <w:sz w:val="24"/>
          <w:szCs w:val="24"/>
          <w:lang w:val="en-PH" w:eastAsia="en-PH"/>
        </w:rPr>
      </w:pPr>
    </w:p>
    <w:p w14:paraId="419C2403" w14:textId="77777777"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 xml:space="preserve">The study was conducted in a private college in Iloilo City that offers a Bachelor of Science in Nursing program. The institution has a large population of student nurses and provides library resources that support both academic and clinical learning requirements. The population of the study consisted of 2,078 nursing students from first year to fourth year. Using the </w:t>
      </w:r>
      <w:proofErr w:type="spellStart"/>
      <w:r w:rsidRPr="007B20CB">
        <w:rPr>
          <w:rFonts w:ascii="Arial" w:hAnsi="Arial" w:cs="Arial"/>
          <w:color w:val="000000"/>
          <w:lang w:val="en-PH" w:eastAsia="en-PH"/>
        </w:rPr>
        <w:t>Raosoft</w:t>
      </w:r>
      <w:proofErr w:type="spellEnd"/>
      <w:r w:rsidRPr="007B20CB">
        <w:rPr>
          <w:rFonts w:ascii="Arial" w:hAnsi="Arial" w:cs="Arial"/>
          <w:color w:val="000000"/>
          <w:lang w:val="en-PH" w:eastAsia="en-PH"/>
        </w:rPr>
        <w:t xml:space="preserve"> sample size calculator with a 95% confidence level and a 5% margin of error, a sample size of 325 respondents was determined. Stratified random sampling was used to ensure representation from each year level. The respondents included 96 first-year, 80 second-year, 69 third-year, and 80 fourth-year nursing students.</w:t>
      </w:r>
    </w:p>
    <w:p w14:paraId="1E1E4FD9" w14:textId="77777777" w:rsidR="007B20CB" w:rsidRPr="007B20CB" w:rsidRDefault="007B20CB" w:rsidP="007B20CB">
      <w:pPr>
        <w:rPr>
          <w:rFonts w:ascii="Times New Roman" w:hAnsi="Times New Roman"/>
          <w:sz w:val="24"/>
          <w:szCs w:val="24"/>
          <w:lang w:val="en-PH" w:eastAsia="en-PH"/>
        </w:rPr>
      </w:pPr>
    </w:p>
    <w:p w14:paraId="0BE9F99F" w14:textId="77777777" w:rsidR="007B20CB" w:rsidRPr="007B20CB" w:rsidRDefault="007B20CB" w:rsidP="007B20CB">
      <w:pPr>
        <w:rPr>
          <w:rFonts w:ascii="Times New Roman" w:hAnsi="Times New Roman"/>
          <w:sz w:val="24"/>
          <w:szCs w:val="24"/>
          <w:lang w:val="en-PH" w:eastAsia="en-PH"/>
        </w:rPr>
      </w:pPr>
      <w:r w:rsidRPr="007B20CB">
        <w:rPr>
          <w:rFonts w:ascii="Arial" w:hAnsi="Arial" w:cs="Arial"/>
          <w:b/>
          <w:bCs/>
          <w:color w:val="000000"/>
          <w:sz w:val="22"/>
          <w:szCs w:val="22"/>
          <w:lang w:val="en-PH" w:eastAsia="en-PH"/>
        </w:rPr>
        <w:t>Instruments</w:t>
      </w:r>
    </w:p>
    <w:p w14:paraId="2A1A0EAC" w14:textId="77777777" w:rsidR="007B20CB" w:rsidRPr="007B20CB" w:rsidRDefault="007B20CB" w:rsidP="007B20CB">
      <w:pPr>
        <w:rPr>
          <w:rFonts w:ascii="Times New Roman" w:hAnsi="Times New Roman"/>
          <w:sz w:val="24"/>
          <w:szCs w:val="24"/>
          <w:lang w:val="en-PH" w:eastAsia="en-PH"/>
        </w:rPr>
      </w:pPr>
    </w:p>
    <w:p w14:paraId="44B1A205" w14:textId="77777777"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Data were collected using adopted questionnaires composed of three parts: the demographic profile of the respondents, the Library Satisfaction Questionnaire, and the Library Utilization Questionnaire. The satisfaction questionnaire measured students’ satisfaction with library resources and collections, library services, and library facilities using a five-point Likert scale ranging from 1 (least satisfied) to 5 (very much satisfied). The utilization questionnaire measured how frequently students used the library for academic purposes.  </w:t>
      </w:r>
    </w:p>
    <w:p w14:paraId="6DA162DE" w14:textId="77777777" w:rsidR="007B20CB" w:rsidRPr="007B20CB" w:rsidRDefault="007B20CB" w:rsidP="007B20CB">
      <w:pPr>
        <w:rPr>
          <w:rFonts w:ascii="Times New Roman" w:hAnsi="Times New Roman"/>
          <w:sz w:val="24"/>
          <w:szCs w:val="24"/>
          <w:lang w:val="en-PH" w:eastAsia="en-PH"/>
        </w:rPr>
      </w:pPr>
    </w:p>
    <w:p w14:paraId="635AE2AC" w14:textId="77777777" w:rsidR="007B20CB" w:rsidRPr="007B20CB" w:rsidRDefault="007B20CB" w:rsidP="007B20CB">
      <w:pPr>
        <w:jc w:val="both"/>
        <w:rPr>
          <w:rFonts w:ascii="Times New Roman" w:hAnsi="Times New Roman"/>
          <w:sz w:val="22"/>
          <w:szCs w:val="22"/>
          <w:lang w:val="en-PH" w:eastAsia="en-PH"/>
        </w:rPr>
      </w:pPr>
      <w:r w:rsidRPr="007B20CB">
        <w:rPr>
          <w:rFonts w:ascii="Arial" w:hAnsi="Arial" w:cs="Arial"/>
          <w:b/>
          <w:bCs/>
          <w:color w:val="000000"/>
          <w:sz w:val="22"/>
          <w:szCs w:val="22"/>
          <w:lang w:val="en-PH" w:eastAsia="en-PH"/>
        </w:rPr>
        <w:lastRenderedPageBreak/>
        <w:t>Data Collection</w:t>
      </w:r>
    </w:p>
    <w:p w14:paraId="02AF1034" w14:textId="77777777" w:rsidR="007B20CB" w:rsidRDefault="007B20CB" w:rsidP="007B20CB">
      <w:pPr>
        <w:jc w:val="both"/>
        <w:rPr>
          <w:rFonts w:ascii="Times New Roman" w:hAnsi="Times New Roman"/>
          <w:sz w:val="24"/>
          <w:szCs w:val="24"/>
          <w:lang w:val="en-PH" w:eastAsia="en-PH"/>
        </w:rPr>
      </w:pPr>
    </w:p>
    <w:p w14:paraId="6D675033" w14:textId="2D828181"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Data were gathered through an online survey questionnaire using Google Forms. Prior to the data collection, permission was obtained from the appropriate authorities. The respondents were informed about the purpose of the study and were asked to provide consent before answering the questionnaire. Participation in the study was voluntary, and confidentiality of the respondents’ information was maintained throughout the research process.  </w:t>
      </w:r>
    </w:p>
    <w:p w14:paraId="2F7CB3FB" w14:textId="77777777" w:rsidR="007B20CB" w:rsidRPr="007B20CB" w:rsidRDefault="007B20CB" w:rsidP="007B20CB">
      <w:pPr>
        <w:rPr>
          <w:rFonts w:ascii="Times New Roman" w:hAnsi="Times New Roman"/>
          <w:sz w:val="24"/>
          <w:szCs w:val="24"/>
          <w:lang w:val="en-PH" w:eastAsia="en-PH"/>
        </w:rPr>
      </w:pPr>
    </w:p>
    <w:p w14:paraId="5E117CF9" w14:textId="77777777" w:rsidR="007B20CB" w:rsidRPr="007B20CB" w:rsidRDefault="007B20CB" w:rsidP="007B20CB">
      <w:pPr>
        <w:jc w:val="both"/>
        <w:rPr>
          <w:rFonts w:ascii="Times New Roman" w:hAnsi="Times New Roman"/>
          <w:sz w:val="28"/>
          <w:szCs w:val="28"/>
          <w:lang w:val="en-PH" w:eastAsia="en-PH"/>
        </w:rPr>
      </w:pPr>
      <w:r w:rsidRPr="007B20CB">
        <w:rPr>
          <w:rFonts w:ascii="Arial" w:hAnsi="Arial" w:cs="Arial"/>
          <w:b/>
          <w:bCs/>
          <w:color w:val="000000"/>
          <w:sz w:val="22"/>
          <w:szCs w:val="22"/>
          <w:lang w:val="en-PH" w:eastAsia="en-PH"/>
        </w:rPr>
        <w:t>Data Analysis</w:t>
      </w:r>
    </w:p>
    <w:p w14:paraId="419E4D84" w14:textId="77777777" w:rsidR="007B20CB" w:rsidRDefault="007B20CB" w:rsidP="007B20CB">
      <w:pPr>
        <w:jc w:val="both"/>
        <w:rPr>
          <w:rFonts w:ascii="Times New Roman" w:hAnsi="Times New Roman"/>
          <w:sz w:val="24"/>
          <w:szCs w:val="24"/>
          <w:lang w:val="en-PH" w:eastAsia="en-PH"/>
        </w:rPr>
      </w:pPr>
    </w:p>
    <w:p w14:paraId="383B231E" w14:textId="04F8388E"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The collected data were analyzed using appropriate statistical tools. Descriptive statistics such as frequency, percentage, mean, and standard deviation were used to determine the level of library satisfaction and utilization among nursing students. Correlation analysis was also employed to examine the relationship between library satisfaction and library utilization.</w:t>
      </w:r>
    </w:p>
    <w:p w14:paraId="73CFE23B" w14:textId="77777777" w:rsidR="007B20CB" w:rsidRDefault="007B20CB" w:rsidP="00441B6F">
      <w:pPr>
        <w:pStyle w:val="Body"/>
        <w:spacing w:after="0"/>
        <w:rPr>
          <w:rFonts w:ascii="Arial" w:hAnsi="Arial" w:cs="Arial"/>
        </w:rPr>
      </w:pPr>
    </w:p>
    <w:p w14:paraId="00BA3D1E" w14:textId="77777777" w:rsidR="00790ADA" w:rsidRPr="00FB3A86" w:rsidRDefault="00790ADA" w:rsidP="00441B6F">
      <w:pPr>
        <w:pStyle w:val="Body"/>
        <w:spacing w:after="0"/>
        <w:rPr>
          <w:rFonts w:ascii="Arial" w:hAnsi="Arial" w:cs="Arial"/>
        </w:rPr>
      </w:pPr>
    </w:p>
    <w:p w14:paraId="03C74D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FFB3B38" w14:textId="77777777" w:rsidR="00790ADA" w:rsidRPr="007B20CB" w:rsidRDefault="00790ADA" w:rsidP="00441B6F">
      <w:pPr>
        <w:pStyle w:val="Head1"/>
        <w:spacing w:after="0"/>
        <w:jc w:val="both"/>
        <w:rPr>
          <w:rFonts w:ascii="Arial" w:hAnsi="Arial" w:cs="Arial"/>
        </w:rPr>
      </w:pPr>
    </w:p>
    <w:p w14:paraId="408A6295" w14:textId="324888E1" w:rsidR="007B20CB" w:rsidRPr="007B20CB" w:rsidRDefault="007B20CB" w:rsidP="007B20CB">
      <w:pPr>
        <w:jc w:val="center"/>
        <w:rPr>
          <w:rFonts w:ascii="Arial" w:hAnsi="Arial" w:cs="Arial"/>
          <w:lang w:val="en-PH" w:eastAsia="en-PH"/>
        </w:rPr>
      </w:pPr>
      <w:r w:rsidRPr="007B20CB">
        <w:rPr>
          <w:rFonts w:ascii="Arial" w:hAnsi="Arial" w:cs="Arial"/>
          <w:b/>
          <w:bCs/>
          <w:lang w:val="en-PH" w:eastAsia="en-PH"/>
        </w:rPr>
        <w:t>Descriptive Analysis</w:t>
      </w:r>
    </w:p>
    <w:p w14:paraId="17F4CD37" w14:textId="77777777" w:rsidR="007B20CB" w:rsidRPr="007B20CB" w:rsidRDefault="007B20CB" w:rsidP="007B20CB">
      <w:pPr>
        <w:rPr>
          <w:rFonts w:ascii="Times New Roman" w:hAnsi="Times New Roman"/>
          <w:sz w:val="24"/>
          <w:szCs w:val="24"/>
          <w:lang w:val="en-PH" w:eastAsia="en-PH"/>
        </w:rPr>
      </w:pPr>
      <w:r w:rsidRPr="007B20CB">
        <w:rPr>
          <w:rFonts w:ascii="Arial" w:hAnsi="Arial" w:cs="Arial"/>
          <w:b/>
          <w:bCs/>
          <w:color w:val="000000"/>
          <w:lang w:val="en-PH" w:eastAsia="en-PH"/>
        </w:rPr>
        <w:t>Profile of the Respondents</w:t>
      </w:r>
    </w:p>
    <w:p w14:paraId="25717DB7" w14:textId="77777777" w:rsidR="007B20CB" w:rsidRPr="007B20CB" w:rsidRDefault="007B20CB" w:rsidP="007B20CB">
      <w:pPr>
        <w:ind w:firstLine="720"/>
        <w:jc w:val="both"/>
        <w:rPr>
          <w:rFonts w:ascii="Times New Roman" w:hAnsi="Times New Roman"/>
          <w:sz w:val="24"/>
          <w:szCs w:val="24"/>
          <w:lang w:val="en-PH" w:eastAsia="en-PH"/>
        </w:rPr>
      </w:pPr>
      <w:r w:rsidRPr="007B20CB">
        <w:rPr>
          <w:rFonts w:ascii="Arial" w:hAnsi="Arial" w:cs="Arial"/>
          <w:color w:val="000000"/>
          <w:lang w:val="en-PH" w:eastAsia="en-PH"/>
        </w:rPr>
        <w:t>A total of 325 respondents consented to the study, with 20.9% male and 79.1% female, indicating female dominance among nursing students in the research. Analysis of students by year level shows that most participants were first-year students (29.8%), followed by fourth-year students (24.6%), second-year students (24.3%), while third-year students contributed (21.2%). From these results, it is evident that students from all year levels were represented.</w:t>
      </w:r>
    </w:p>
    <w:p w14:paraId="0DF09AF1" w14:textId="77777777" w:rsidR="007B20CB" w:rsidRPr="007B20CB" w:rsidRDefault="007B20CB" w:rsidP="007B20CB">
      <w:pPr>
        <w:ind w:firstLine="720"/>
        <w:jc w:val="both"/>
        <w:rPr>
          <w:rFonts w:ascii="Times New Roman" w:hAnsi="Times New Roman"/>
          <w:sz w:val="24"/>
          <w:szCs w:val="24"/>
          <w:lang w:val="en-PH" w:eastAsia="en-PH"/>
        </w:rPr>
      </w:pPr>
      <w:r w:rsidRPr="007B20CB">
        <w:rPr>
          <w:rFonts w:ascii="Arial" w:hAnsi="Arial" w:cs="Arial"/>
          <w:color w:val="000000"/>
          <w:lang w:val="en-PH" w:eastAsia="en-PH"/>
        </w:rPr>
        <w:t>Regarding the reasons for visiting the library, the findings reveal that the primary reason was studying (95.4%), followed by doing assignments (70.5%) and group discussions (65.8%). These findings indicate that the majority of nursing students utilize the library for academic-related purposes. However, access to e-resources such as EBSCOHOST and World Tech (8.3%), having alone time (22.2%), and borrowing materials (23.7%) were reported less frequently, suggesting that these functions were not the primary motivators for library use.</w:t>
      </w:r>
    </w:p>
    <w:p w14:paraId="6274D1A3" w14:textId="77777777" w:rsidR="007B20CB" w:rsidRPr="007B20CB" w:rsidRDefault="007B20CB" w:rsidP="007B20CB">
      <w:pPr>
        <w:ind w:firstLine="720"/>
        <w:jc w:val="both"/>
        <w:rPr>
          <w:rFonts w:ascii="Times New Roman" w:hAnsi="Times New Roman"/>
          <w:sz w:val="24"/>
          <w:szCs w:val="24"/>
          <w:lang w:val="en-PH" w:eastAsia="en-PH"/>
        </w:rPr>
      </w:pPr>
      <w:r w:rsidRPr="007B20CB">
        <w:rPr>
          <w:rFonts w:ascii="Arial" w:hAnsi="Arial" w:cs="Arial"/>
          <w:color w:val="000000"/>
          <w:lang w:val="en-PH" w:eastAsia="en-PH"/>
        </w:rPr>
        <w:t>Regarding the frequency of use, respondents reported that the majority visited the library often (41.8%) or very often (38.5%), indicating regular use of library facilities. On the other hand, a small proportion of students never used the library (0.6%), used it only sometimes (14.5%), or always (4.6%), indicating variability in use patterns among the respondents.</w:t>
      </w:r>
    </w:p>
    <w:p w14:paraId="2B3D5FAE" w14:textId="1CA1BC58" w:rsidR="00DA6869" w:rsidRDefault="007B20CB" w:rsidP="007B20CB">
      <w:pPr>
        <w:ind w:firstLine="720"/>
        <w:jc w:val="both"/>
        <w:rPr>
          <w:rFonts w:ascii="Arial" w:hAnsi="Arial" w:cs="Arial"/>
          <w:color w:val="000000"/>
          <w:lang w:val="en-PH" w:eastAsia="en-PH"/>
        </w:rPr>
      </w:pPr>
      <w:r w:rsidRPr="007B20CB">
        <w:rPr>
          <w:rFonts w:ascii="Arial" w:hAnsi="Arial" w:cs="Arial"/>
          <w:color w:val="000000"/>
          <w:lang w:val="en-PH" w:eastAsia="en-PH"/>
        </w:rPr>
        <w:t>In summary, the study findings reveal that the library supports the academic activities of nursing students, particularly for studying and meeting academic requirements. Table 1 presents the data.</w:t>
      </w:r>
    </w:p>
    <w:p w14:paraId="1B1C3B02" w14:textId="77777777" w:rsidR="007B20CB" w:rsidRPr="007B20CB" w:rsidRDefault="007B20CB" w:rsidP="007B20CB">
      <w:pPr>
        <w:ind w:firstLine="720"/>
        <w:jc w:val="both"/>
        <w:rPr>
          <w:rFonts w:ascii="Arial" w:hAnsi="Arial" w:cs="Arial"/>
          <w:color w:val="000000"/>
          <w:lang w:val="en-PH" w:eastAsia="en-PH"/>
        </w:rPr>
      </w:pPr>
    </w:p>
    <w:p w14:paraId="10B89A48" w14:textId="45CED9E4" w:rsidR="007B20CB" w:rsidRDefault="007B20CB" w:rsidP="007B20CB">
      <w:pPr>
        <w:jc w:val="both"/>
        <w:rPr>
          <w:rFonts w:ascii="Arial" w:hAnsi="Arial" w:cs="Arial"/>
          <w:b/>
          <w:bCs/>
          <w:color w:val="000000"/>
          <w:lang w:val="en-PH" w:eastAsia="en-PH"/>
        </w:rPr>
      </w:pPr>
      <w:r w:rsidRPr="007B20CB">
        <w:rPr>
          <w:rFonts w:ascii="Arial" w:hAnsi="Arial" w:cs="Arial"/>
          <w:b/>
          <w:bCs/>
          <w:color w:val="000000"/>
          <w:lang w:val="en-PH" w:eastAsia="en-PH"/>
        </w:rPr>
        <w:t>Table 1.</w:t>
      </w:r>
      <w:r>
        <w:rPr>
          <w:rFonts w:ascii="Arial" w:hAnsi="Arial" w:cs="Arial"/>
          <w:b/>
          <w:bCs/>
          <w:color w:val="000000"/>
          <w:lang w:val="en-PH" w:eastAsia="en-PH"/>
        </w:rPr>
        <w:tab/>
      </w:r>
      <w:r w:rsidRPr="007B20CB">
        <w:rPr>
          <w:rFonts w:ascii="Arial" w:hAnsi="Arial" w:cs="Arial"/>
          <w:b/>
          <w:bCs/>
          <w:color w:val="000000"/>
          <w:lang w:val="en-PH" w:eastAsia="en-PH"/>
        </w:rPr>
        <w:t>Distribution of respondents according to sex, year level, frequency of using the library and reasons for visiting the library (n = 325) </w:t>
      </w:r>
    </w:p>
    <w:p w14:paraId="0C7D4A2F" w14:textId="77777777" w:rsidR="00292815" w:rsidRPr="007B20CB" w:rsidRDefault="00292815" w:rsidP="007B20CB">
      <w:pPr>
        <w:jc w:val="both"/>
        <w:rPr>
          <w:rFonts w:ascii="Times New Roman" w:hAnsi="Times New Roman"/>
          <w:sz w:val="24"/>
          <w:szCs w:val="24"/>
          <w:lang w:val="en-PH" w:eastAsia="en-PH"/>
        </w:rPr>
      </w:pPr>
    </w:p>
    <w:tbl>
      <w:tblPr>
        <w:tblW w:w="9254" w:type="dxa"/>
        <w:tblCellMar>
          <w:top w:w="15" w:type="dxa"/>
          <w:left w:w="15" w:type="dxa"/>
          <w:bottom w:w="15" w:type="dxa"/>
          <w:right w:w="15" w:type="dxa"/>
        </w:tblCellMar>
        <w:tblLook w:val="04A0" w:firstRow="1" w:lastRow="0" w:firstColumn="1" w:lastColumn="0" w:noHBand="0" w:noVBand="1"/>
      </w:tblPr>
      <w:tblGrid>
        <w:gridCol w:w="7449"/>
        <w:gridCol w:w="1039"/>
        <w:gridCol w:w="766"/>
      </w:tblGrid>
      <w:tr w:rsidR="007B20CB" w:rsidRPr="007B20CB" w14:paraId="48705E30" w14:textId="77777777" w:rsidTr="00292815">
        <w:trPr>
          <w:trHeight w:val="20"/>
          <w:tblHeader/>
        </w:trPr>
        <w:tc>
          <w:tcPr>
            <w:tcW w:w="0" w:type="auto"/>
            <w:tcBorders>
              <w:top w:val="single" w:sz="6" w:space="0" w:color="000000"/>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15036572" w14:textId="77777777" w:rsidR="007B20CB" w:rsidRPr="007B20CB" w:rsidRDefault="007B20CB" w:rsidP="00292815">
            <w:pPr>
              <w:jc w:val="center"/>
              <w:rPr>
                <w:rFonts w:ascii="Times New Roman" w:hAnsi="Times New Roman"/>
                <w:b/>
                <w:bCs/>
                <w:sz w:val="24"/>
                <w:szCs w:val="24"/>
                <w:lang w:val="en-PH" w:eastAsia="en-PH"/>
              </w:rPr>
            </w:pPr>
            <w:r w:rsidRPr="007B20CB">
              <w:rPr>
                <w:rFonts w:ascii="Arial" w:hAnsi="Arial" w:cs="Arial"/>
                <w:color w:val="000000"/>
                <w:lang w:val="en-PH" w:eastAsia="en-PH"/>
              </w:rPr>
              <w:t>Sex</w:t>
            </w:r>
          </w:p>
        </w:tc>
        <w:tc>
          <w:tcPr>
            <w:tcW w:w="0" w:type="auto"/>
            <w:tcBorders>
              <w:top w:val="single" w:sz="6" w:space="0" w:color="000000"/>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3E577D1D" w14:textId="77777777" w:rsidR="007B20CB" w:rsidRPr="007B20CB" w:rsidRDefault="007B20CB" w:rsidP="00292815">
            <w:pPr>
              <w:jc w:val="center"/>
              <w:rPr>
                <w:rFonts w:ascii="Times New Roman" w:hAnsi="Times New Roman"/>
                <w:b/>
                <w:bCs/>
                <w:sz w:val="24"/>
                <w:szCs w:val="24"/>
                <w:lang w:val="en-PH" w:eastAsia="en-PH"/>
              </w:rPr>
            </w:pPr>
            <w:r w:rsidRPr="007B20CB">
              <w:rPr>
                <w:rFonts w:ascii="Arial" w:hAnsi="Arial" w:cs="Arial"/>
                <w:b/>
                <w:bCs/>
                <w:i/>
                <w:iCs/>
                <w:color w:val="000000"/>
                <w:lang w:val="en-PH" w:eastAsia="en-PH"/>
              </w:rPr>
              <w:t>f</w:t>
            </w:r>
          </w:p>
        </w:tc>
        <w:tc>
          <w:tcPr>
            <w:tcW w:w="0" w:type="auto"/>
            <w:tcBorders>
              <w:top w:val="single" w:sz="6" w:space="0" w:color="000000"/>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3D678BF0" w14:textId="77777777" w:rsidR="007B20CB" w:rsidRPr="007B20CB" w:rsidRDefault="007B20CB" w:rsidP="00292815">
            <w:pPr>
              <w:jc w:val="center"/>
              <w:rPr>
                <w:rFonts w:ascii="Times New Roman" w:hAnsi="Times New Roman"/>
                <w:b/>
                <w:bCs/>
                <w:sz w:val="24"/>
                <w:szCs w:val="24"/>
                <w:lang w:val="en-PH" w:eastAsia="en-PH"/>
              </w:rPr>
            </w:pPr>
            <w:r w:rsidRPr="007B20CB">
              <w:rPr>
                <w:rFonts w:ascii="Arial" w:hAnsi="Arial" w:cs="Arial"/>
                <w:b/>
                <w:bCs/>
                <w:color w:val="000000"/>
                <w:lang w:val="en-PH" w:eastAsia="en-PH"/>
              </w:rPr>
              <w:t>%</w:t>
            </w:r>
          </w:p>
        </w:tc>
      </w:tr>
      <w:tr w:rsidR="007B20CB" w:rsidRPr="007B20CB" w14:paraId="05577628" w14:textId="77777777" w:rsidTr="00292815">
        <w:trPr>
          <w:trHeight w:val="20"/>
          <w:tblHeader/>
        </w:trPr>
        <w:tc>
          <w:tcPr>
            <w:tcW w:w="0" w:type="auto"/>
            <w:tcBorders>
              <w:top w:val="single" w:sz="6" w:space="0" w:color="000000"/>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19DA35C6" w14:textId="3629F63B" w:rsidR="007B20CB" w:rsidRPr="007B20CB" w:rsidRDefault="007B20CB" w:rsidP="00292815">
            <w:pPr>
              <w:rPr>
                <w:rFonts w:ascii="Times New Roman" w:hAnsi="Times New Roman"/>
                <w:b/>
                <w:bCs/>
                <w:sz w:val="24"/>
                <w:szCs w:val="24"/>
                <w:lang w:val="en-PH" w:eastAsia="en-PH"/>
              </w:rPr>
            </w:pPr>
            <w:r>
              <w:rPr>
                <w:rFonts w:ascii="Arial" w:hAnsi="Arial" w:cs="Arial"/>
                <w:color w:val="000000"/>
                <w:lang w:val="en-PH" w:eastAsia="en-PH"/>
              </w:rPr>
              <w:t xml:space="preserve">     </w:t>
            </w:r>
            <w:r w:rsidRPr="007B20CB">
              <w:rPr>
                <w:rFonts w:ascii="Arial" w:hAnsi="Arial" w:cs="Arial"/>
                <w:color w:val="000000"/>
                <w:lang w:val="en-PH" w:eastAsia="en-PH"/>
              </w:rPr>
              <w:t>Male</w:t>
            </w:r>
          </w:p>
        </w:tc>
        <w:tc>
          <w:tcPr>
            <w:tcW w:w="0" w:type="auto"/>
            <w:tcBorders>
              <w:top w:val="single" w:sz="6" w:space="0" w:color="000000"/>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634DBAB4" w14:textId="77777777" w:rsidR="007B20CB" w:rsidRPr="007B20CB" w:rsidRDefault="007B20CB" w:rsidP="00292815">
            <w:pPr>
              <w:jc w:val="center"/>
              <w:rPr>
                <w:rFonts w:ascii="Times New Roman" w:hAnsi="Times New Roman"/>
                <w:b/>
                <w:bCs/>
                <w:sz w:val="24"/>
                <w:szCs w:val="24"/>
                <w:lang w:val="en-PH" w:eastAsia="en-PH"/>
              </w:rPr>
            </w:pPr>
            <w:r w:rsidRPr="007B20CB">
              <w:rPr>
                <w:rFonts w:ascii="Arial" w:hAnsi="Arial" w:cs="Arial"/>
                <w:color w:val="000000"/>
                <w:lang w:val="en-PH" w:eastAsia="en-PH"/>
              </w:rPr>
              <w:t>68</w:t>
            </w:r>
          </w:p>
        </w:tc>
        <w:tc>
          <w:tcPr>
            <w:tcW w:w="0" w:type="auto"/>
            <w:tcBorders>
              <w:top w:val="single" w:sz="6" w:space="0" w:color="000000"/>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38007A0F" w14:textId="77777777" w:rsidR="007B20CB" w:rsidRPr="007B20CB" w:rsidRDefault="007B20CB" w:rsidP="00292815">
            <w:pPr>
              <w:jc w:val="center"/>
              <w:rPr>
                <w:rFonts w:ascii="Times New Roman" w:hAnsi="Times New Roman"/>
                <w:b/>
                <w:bCs/>
                <w:sz w:val="24"/>
                <w:szCs w:val="24"/>
                <w:lang w:val="en-PH" w:eastAsia="en-PH"/>
              </w:rPr>
            </w:pPr>
            <w:r w:rsidRPr="007B20CB">
              <w:rPr>
                <w:rFonts w:ascii="Arial" w:hAnsi="Arial" w:cs="Arial"/>
                <w:color w:val="000000"/>
                <w:lang w:val="en-PH" w:eastAsia="en-PH"/>
              </w:rPr>
              <w:t>20.9</w:t>
            </w:r>
          </w:p>
        </w:tc>
      </w:tr>
      <w:tr w:rsidR="007B20CB" w:rsidRPr="007B20CB" w14:paraId="6837A89D" w14:textId="77777777" w:rsidTr="00292815">
        <w:trPr>
          <w:trHeight w:val="20"/>
          <w:tblHeader/>
        </w:trPr>
        <w:tc>
          <w:tcPr>
            <w:tcW w:w="0" w:type="auto"/>
            <w:tcBorders>
              <w:top w:val="single" w:sz="6" w:space="0" w:color="000000"/>
              <w:left w:val="single" w:sz="6" w:space="0" w:color="FFFFFF"/>
              <w:bottom w:val="single" w:sz="6" w:space="0" w:color="FFFFFF"/>
              <w:right w:val="single" w:sz="6" w:space="0" w:color="FFFFFF"/>
            </w:tcBorders>
            <w:tcMar>
              <w:top w:w="0" w:type="dxa"/>
              <w:left w:w="0" w:type="dxa"/>
              <w:bottom w:w="0" w:type="dxa"/>
              <w:right w:w="0" w:type="dxa"/>
            </w:tcMar>
            <w:vAlign w:val="center"/>
            <w:hideMark/>
          </w:tcPr>
          <w:p w14:paraId="075C94CE" w14:textId="77777777" w:rsidR="007B20CB" w:rsidRPr="007B20CB" w:rsidRDefault="007B20CB" w:rsidP="00292815">
            <w:pPr>
              <w:jc w:val="center"/>
              <w:rPr>
                <w:rFonts w:ascii="Times New Roman" w:hAnsi="Times New Roman"/>
                <w:b/>
                <w:bCs/>
                <w:sz w:val="24"/>
                <w:szCs w:val="24"/>
                <w:lang w:val="en-PH" w:eastAsia="en-PH"/>
              </w:rPr>
            </w:pPr>
          </w:p>
        </w:tc>
        <w:tc>
          <w:tcPr>
            <w:tcW w:w="0" w:type="auto"/>
            <w:tcBorders>
              <w:top w:val="single" w:sz="6" w:space="0" w:color="000000"/>
              <w:left w:val="single" w:sz="6" w:space="0" w:color="FFFFFF"/>
              <w:bottom w:val="single" w:sz="6" w:space="0" w:color="FFFFFF"/>
              <w:right w:val="single" w:sz="6" w:space="0" w:color="FFFFFF"/>
            </w:tcBorders>
            <w:tcMar>
              <w:top w:w="0" w:type="dxa"/>
              <w:left w:w="0" w:type="dxa"/>
              <w:bottom w:w="0" w:type="dxa"/>
              <w:right w:w="0" w:type="dxa"/>
            </w:tcMar>
            <w:vAlign w:val="center"/>
            <w:hideMark/>
          </w:tcPr>
          <w:p w14:paraId="05C56620" w14:textId="77777777" w:rsidR="007B20CB" w:rsidRPr="007B20CB" w:rsidRDefault="007B20CB" w:rsidP="00292815">
            <w:pPr>
              <w:jc w:val="center"/>
              <w:rPr>
                <w:rFonts w:ascii="Times New Roman" w:hAnsi="Times New Roman"/>
                <w:b/>
                <w:bCs/>
                <w:sz w:val="24"/>
                <w:szCs w:val="24"/>
                <w:lang w:val="en-PH" w:eastAsia="en-PH"/>
              </w:rPr>
            </w:pPr>
          </w:p>
        </w:tc>
        <w:tc>
          <w:tcPr>
            <w:tcW w:w="0" w:type="auto"/>
            <w:tcBorders>
              <w:top w:val="single" w:sz="6" w:space="0" w:color="000000"/>
              <w:left w:val="single" w:sz="6" w:space="0" w:color="FFFFFF"/>
              <w:bottom w:val="single" w:sz="6" w:space="0" w:color="FFFFFF"/>
              <w:right w:val="single" w:sz="6" w:space="0" w:color="FFFFFF"/>
            </w:tcBorders>
            <w:tcMar>
              <w:top w:w="0" w:type="dxa"/>
              <w:left w:w="0" w:type="dxa"/>
              <w:bottom w:w="0" w:type="dxa"/>
              <w:right w:w="0" w:type="dxa"/>
            </w:tcMar>
            <w:vAlign w:val="center"/>
            <w:hideMark/>
          </w:tcPr>
          <w:p w14:paraId="00EB9173" w14:textId="77777777" w:rsidR="007B20CB" w:rsidRPr="007B20CB" w:rsidRDefault="007B20CB" w:rsidP="00292815">
            <w:pPr>
              <w:jc w:val="center"/>
              <w:rPr>
                <w:rFonts w:ascii="Times New Roman" w:hAnsi="Times New Roman"/>
                <w:b/>
                <w:bCs/>
                <w:sz w:val="24"/>
                <w:szCs w:val="24"/>
                <w:lang w:val="en-PH" w:eastAsia="en-PH"/>
              </w:rPr>
            </w:pPr>
          </w:p>
        </w:tc>
      </w:tr>
      <w:tr w:rsidR="007B20CB" w:rsidRPr="007B20CB" w14:paraId="03F91FED" w14:textId="77777777" w:rsidTr="00292815">
        <w:trPr>
          <w:trHeight w:val="20"/>
        </w:trPr>
        <w:tc>
          <w:tcPr>
            <w:tcW w:w="0" w:type="auto"/>
            <w:tcBorders>
              <w:top w:val="single" w:sz="6" w:space="0" w:color="FFFFFF"/>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3A4C85F3" w14:textId="1310450A"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Female</w:t>
            </w:r>
          </w:p>
        </w:tc>
        <w:tc>
          <w:tcPr>
            <w:tcW w:w="0" w:type="auto"/>
            <w:tcBorders>
              <w:top w:val="single" w:sz="6" w:space="0" w:color="FFFFFF"/>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24BB8456"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257</w:t>
            </w:r>
          </w:p>
        </w:tc>
        <w:tc>
          <w:tcPr>
            <w:tcW w:w="0" w:type="auto"/>
            <w:tcBorders>
              <w:top w:val="single" w:sz="6" w:space="0" w:color="FFFFFF"/>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48D08E8A"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79.1</w:t>
            </w:r>
          </w:p>
        </w:tc>
      </w:tr>
      <w:tr w:rsidR="007B20CB" w:rsidRPr="007B20CB" w14:paraId="59BAD593" w14:textId="77777777" w:rsidTr="00292815">
        <w:trPr>
          <w:trHeight w:val="20"/>
        </w:trPr>
        <w:tc>
          <w:tcPr>
            <w:tcW w:w="0" w:type="auto"/>
            <w:tcBorders>
              <w:top w:val="single" w:sz="6" w:space="0" w:color="000000"/>
              <w:left w:val="single" w:sz="6" w:space="0" w:color="FFFFFF"/>
              <w:bottom w:val="single" w:sz="8" w:space="0" w:color="000000"/>
              <w:right w:val="single" w:sz="6" w:space="0" w:color="FFFFFF"/>
            </w:tcBorders>
            <w:tcMar>
              <w:top w:w="0" w:type="dxa"/>
              <w:left w:w="0" w:type="dxa"/>
              <w:bottom w:w="0" w:type="dxa"/>
              <w:right w:w="0" w:type="dxa"/>
            </w:tcMar>
            <w:vAlign w:val="center"/>
            <w:hideMark/>
          </w:tcPr>
          <w:p w14:paraId="074A67C5"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Year Level</w:t>
            </w:r>
          </w:p>
        </w:tc>
        <w:tc>
          <w:tcPr>
            <w:tcW w:w="0" w:type="auto"/>
            <w:tcBorders>
              <w:top w:val="single" w:sz="6" w:space="0" w:color="000000"/>
              <w:left w:val="single" w:sz="6" w:space="0" w:color="FFFFFF"/>
              <w:bottom w:val="single" w:sz="8" w:space="0" w:color="000000"/>
              <w:right w:val="single" w:sz="6" w:space="0" w:color="FFFFFF"/>
            </w:tcBorders>
            <w:tcMar>
              <w:top w:w="0" w:type="dxa"/>
              <w:left w:w="0" w:type="dxa"/>
              <w:bottom w:w="0" w:type="dxa"/>
              <w:right w:w="0" w:type="dxa"/>
            </w:tcMar>
            <w:vAlign w:val="center"/>
            <w:hideMark/>
          </w:tcPr>
          <w:p w14:paraId="4C7BAB89"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b/>
                <w:bCs/>
                <w:color w:val="000000"/>
                <w:lang w:val="en-PH" w:eastAsia="en-PH"/>
              </w:rPr>
              <w:t xml:space="preserve">           </w:t>
            </w:r>
            <w:r w:rsidRPr="007B20CB">
              <w:rPr>
                <w:rFonts w:ascii="Arial" w:hAnsi="Arial" w:cs="Arial"/>
                <w:b/>
                <w:bCs/>
                <w:color w:val="000000"/>
                <w:lang w:val="en-PH" w:eastAsia="en-PH"/>
              </w:rPr>
              <w:tab/>
            </w:r>
          </w:p>
        </w:tc>
        <w:tc>
          <w:tcPr>
            <w:tcW w:w="0" w:type="auto"/>
            <w:tcBorders>
              <w:top w:val="single" w:sz="6" w:space="0" w:color="000000"/>
              <w:left w:val="single" w:sz="6" w:space="0" w:color="FFFFFF"/>
              <w:bottom w:val="single" w:sz="8" w:space="0" w:color="000000"/>
              <w:right w:val="single" w:sz="6" w:space="0" w:color="FFFFFF"/>
            </w:tcBorders>
            <w:tcMar>
              <w:top w:w="0" w:type="dxa"/>
              <w:left w:w="0" w:type="dxa"/>
              <w:bottom w:w="0" w:type="dxa"/>
              <w:right w:w="0" w:type="dxa"/>
            </w:tcMar>
            <w:vAlign w:val="center"/>
            <w:hideMark/>
          </w:tcPr>
          <w:p w14:paraId="3F707EBC"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b/>
                <w:bCs/>
                <w:color w:val="000000"/>
                <w:lang w:val="en-PH" w:eastAsia="en-PH"/>
              </w:rPr>
              <w:t> </w:t>
            </w:r>
          </w:p>
        </w:tc>
      </w:tr>
      <w:tr w:rsidR="007B20CB" w:rsidRPr="007B20CB" w14:paraId="2B03ECB6" w14:textId="77777777" w:rsidTr="00292815">
        <w:trPr>
          <w:trHeight w:val="20"/>
        </w:trPr>
        <w:tc>
          <w:tcPr>
            <w:tcW w:w="0" w:type="auto"/>
            <w:tcBorders>
              <w:top w:val="single" w:sz="8" w:space="0" w:color="000000"/>
              <w:left w:val="single" w:sz="6" w:space="0" w:color="FFFFFF"/>
              <w:bottom w:val="single" w:sz="6" w:space="0" w:color="FFFFFF"/>
              <w:right w:val="single" w:sz="6" w:space="0" w:color="FFFFFF"/>
            </w:tcBorders>
            <w:tcMar>
              <w:top w:w="0" w:type="dxa"/>
              <w:left w:w="0" w:type="dxa"/>
              <w:bottom w:w="0" w:type="dxa"/>
              <w:right w:w="0" w:type="dxa"/>
            </w:tcMar>
            <w:hideMark/>
          </w:tcPr>
          <w:p w14:paraId="6FA05C17"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Level 1</w:t>
            </w:r>
          </w:p>
        </w:tc>
        <w:tc>
          <w:tcPr>
            <w:tcW w:w="0" w:type="auto"/>
            <w:tcBorders>
              <w:top w:val="single" w:sz="8" w:space="0" w:color="000000"/>
              <w:left w:val="single" w:sz="6" w:space="0" w:color="FFFFFF"/>
              <w:bottom w:val="single" w:sz="6" w:space="0" w:color="FFFFFF"/>
              <w:right w:val="single" w:sz="6" w:space="0" w:color="FFFFFF"/>
            </w:tcBorders>
            <w:tcMar>
              <w:top w:w="0" w:type="dxa"/>
              <w:left w:w="0" w:type="dxa"/>
              <w:bottom w:w="0" w:type="dxa"/>
              <w:right w:w="0" w:type="dxa"/>
            </w:tcMar>
            <w:hideMark/>
          </w:tcPr>
          <w:p w14:paraId="75F9C99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97</w:t>
            </w:r>
          </w:p>
        </w:tc>
        <w:tc>
          <w:tcPr>
            <w:tcW w:w="0" w:type="auto"/>
            <w:tcBorders>
              <w:top w:val="single" w:sz="8" w:space="0" w:color="000000"/>
              <w:left w:val="single" w:sz="6" w:space="0" w:color="FFFFFF"/>
              <w:bottom w:val="single" w:sz="6" w:space="0" w:color="FFFFFF"/>
              <w:right w:val="single" w:sz="6" w:space="0" w:color="FFFFFF"/>
            </w:tcBorders>
            <w:tcMar>
              <w:top w:w="0" w:type="dxa"/>
              <w:left w:w="0" w:type="dxa"/>
              <w:bottom w:w="0" w:type="dxa"/>
              <w:right w:w="0" w:type="dxa"/>
            </w:tcMar>
            <w:hideMark/>
          </w:tcPr>
          <w:p w14:paraId="0AB709E9"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29.8</w:t>
            </w:r>
          </w:p>
        </w:tc>
      </w:tr>
      <w:tr w:rsidR="007B20CB" w:rsidRPr="007B20CB" w14:paraId="7AADE33C" w14:textId="77777777" w:rsidTr="00292815">
        <w:trPr>
          <w:trHeight w:val="20"/>
        </w:trPr>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hideMark/>
          </w:tcPr>
          <w:p w14:paraId="509CDD61"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Level 2</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hideMark/>
          </w:tcPr>
          <w:p w14:paraId="2CE5B538"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79</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hideMark/>
          </w:tcPr>
          <w:p w14:paraId="0365FD2A"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24.3</w:t>
            </w:r>
          </w:p>
        </w:tc>
      </w:tr>
      <w:tr w:rsidR="007B20CB" w:rsidRPr="007B20CB" w14:paraId="04E85CB3" w14:textId="77777777" w:rsidTr="00292815">
        <w:trPr>
          <w:trHeight w:val="20"/>
        </w:trPr>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hideMark/>
          </w:tcPr>
          <w:p w14:paraId="7BF370BA"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lastRenderedPageBreak/>
              <w:t xml:space="preserve">     Level 3</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hideMark/>
          </w:tcPr>
          <w:p w14:paraId="45387A31"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69</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hideMark/>
          </w:tcPr>
          <w:p w14:paraId="22B495E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21.2</w:t>
            </w:r>
          </w:p>
        </w:tc>
      </w:tr>
      <w:tr w:rsidR="007B20CB" w:rsidRPr="007B20CB" w14:paraId="2E160901" w14:textId="77777777" w:rsidTr="00292815">
        <w:trPr>
          <w:trHeight w:val="20"/>
        </w:trPr>
        <w:tc>
          <w:tcPr>
            <w:tcW w:w="0" w:type="auto"/>
            <w:tcBorders>
              <w:top w:val="single" w:sz="6" w:space="0" w:color="FFFFFF"/>
              <w:left w:val="single" w:sz="6" w:space="0" w:color="FFFFFF"/>
              <w:bottom w:val="single" w:sz="6" w:space="0" w:color="000000"/>
              <w:right w:val="single" w:sz="6" w:space="0" w:color="FFFFFF"/>
            </w:tcBorders>
            <w:tcMar>
              <w:top w:w="0" w:type="dxa"/>
              <w:left w:w="0" w:type="dxa"/>
              <w:bottom w:w="0" w:type="dxa"/>
              <w:right w:w="0" w:type="dxa"/>
            </w:tcMar>
            <w:hideMark/>
          </w:tcPr>
          <w:p w14:paraId="6138E9F6"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Level 4</w:t>
            </w:r>
          </w:p>
        </w:tc>
        <w:tc>
          <w:tcPr>
            <w:tcW w:w="0" w:type="auto"/>
            <w:tcBorders>
              <w:top w:val="single" w:sz="6" w:space="0" w:color="FFFFFF"/>
              <w:left w:val="single" w:sz="6" w:space="0" w:color="FFFFFF"/>
              <w:bottom w:val="single" w:sz="6" w:space="0" w:color="000000"/>
              <w:right w:val="single" w:sz="6" w:space="0" w:color="FFFFFF"/>
            </w:tcBorders>
            <w:tcMar>
              <w:top w:w="0" w:type="dxa"/>
              <w:left w:w="0" w:type="dxa"/>
              <w:bottom w:w="0" w:type="dxa"/>
              <w:right w:w="0" w:type="dxa"/>
            </w:tcMar>
            <w:hideMark/>
          </w:tcPr>
          <w:p w14:paraId="5F745F47"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80</w:t>
            </w:r>
          </w:p>
        </w:tc>
        <w:tc>
          <w:tcPr>
            <w:tcW w:w="0" w:type="auto"/>
            <w:tcBorders>
              <w:top w:val="single" w:sz="6" w:space="0" w:color="FFFFFF"/>
              <w:left w:val="single" w:sz="6" w:space="0" w:color="FFFFFF"/>
              <w:bottom w:val="single" w:sz="6" w:space="0" w:color="000000"/>
              <w:right w:val="single" w:sz="6" w:space="0" w:color="FFFFFF"/>
            </w:tcBorders>
            <w:tcMar>
              <w:top w:w="0" w:type="dxa"/>
              <w:left w:w="0" w:type="dxa"/>
              <w:bottom w:w="0" w:type="dxa"/>
              <w:right w:w="0" w:type="dxa"/>
            </w:tcMar>
            <w:hideMark/>
          </w:tcPr>
          <w:p w14:paraId="0E7809A0"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24.6</w:t>
            </w:r>
          </w:p>
        </w:tc>
      </w:tr>
      <w:tr w:rsidR="007B20CB" w:rsidRPr="007B20CB" w14:paraId="62F6DFC1" w14:textId="77777777" w:rsidTr="00292815">
        <w:trPr>
          <w:trHeight w:val="20"/>
        </w:trPr>
        <w:tc>
          <w:tcPr>
            <w:tcW w:w="0" w:type="auto"/>
            <w:tcBorders>
              <w:top w:val="single" w:sz="6" w:space="0" w:color="000000"/>
              <w:left w:val="single" w:sz="6" w:space="0" w:color="FFFFFF"/>
              <w:bottom w:val="single" w:sz="8" w:space="0" w:color="000000"/>
              <w:right w:val="single" w:sz="6" w:space="0" w:color="FFFFFF"/>
            </w:tcBorders>
            <w:tcMar>
              <w:top w:w="0" w:type="dxa"/>
              <w:left w:w="0" w:type="dxa"/>
              <w:bottom w:w="0" w:type="dxa"/>
              <w:right w:w="0" w:type="dxa"/>
            </w:tcMar>
            <w:hideMark/>
          </w:tcPr>
          <w:p w14:paraId="1E6448F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 xml:space="preserve"> Frequency of library use</w:t>
            </w:r>
          </w:p>
        </w:tc>
        <w:tc>
          <w:tcPr>
            <w:tcW w:w="0" w:type="auto"/>
            <w:tcBorders>
              <w:top w:val="single" w:sz="6" w:space="0" w:color="000000"/>
              <w:left w:val="single" w:sz="6" w:space="0" w:color="FFFFFF"/>
              <w:bottom w:val="single" w:sz="8" w:space="0" w:color="000000"/>
              <w:right w:val="single" w:sz="6" w:space="0" w:color="FFFFFF"/>
            </w:tcBorders>
            <w:tcMar>
              <w:top w:w="0" w:type="dxa"/>
              <w:left w:w="0" w:type="dxa"/>
              <w:bottom w:w="0" w:type="dxa"/>
              <w:right w:w="0" w:type="dxa"/>
            </w:tcMar>
            <w:hideMark/>
          </w:tcPr>
          <w:p w14:paraId="084F671A" w14:textId="77777777" w:rsidR="007B20CB" w:rsidRPr="007B20CB" w:rsidRDefault="007B20CB" w:rsidP="00292815">
            <w:pPr>
              <w:rPr>
                <w:rFonts w:ascii="Times New Roman" w:hAnsi="Times New Roman"/>
                <w:sz w:val="24"/>
                <w:szCs w:val="24"/>
                <w:lang w:val="en-PH" w:eastAsia="en-PH"/>
              </w:rPr>
            </w:pPr>
          </w:p>
        </w:tc>
        <w:tc>
          <w:tcPr>
            <w:tcW w:w="0" w:type="auto"/>
            <w:tcBorders>
              <w:top w:val="single" w:sz="6" w:space="0" w:color="000000"/>
              <w:left w:val="single" w:sz="6" w:space="0" w:color="FFFFFF"/>
              <w:bottom w:val="single" w:sz="8" w:space="0" w:color="000000"/>
              <w:right w:val="single" w:sz="6" w:space="0" w:color="FFFFFF"/>
            </w:tcBorders>
            <w:tcMar>
              <w:top w:w="0" w:type="dxa"/>
              <w:left w:w="0" w:type="dxa"/>
              <w:bottom w:w="0" w:type="dxa"/>
              <w:right w:w="0" w:type="dxa"/>
            </w:tcMar>
            <w:hideMark/>
          </w:tcPr>
          <w:p w14:paraId="6932F53C" w14:textId="77777777" w:rsidR="007B20CB" w:rsidRPr="007B20CB" w:rsidRDefault="007B20CB" w:rsidP="00292815">
            <w:pPr>
              <w:rPr>
                <w:rFonts w:ascii="Times New Roman" w:hAnsi="Times New Roman"/>
                <w:sz w:val="24"/>
                <w:szCs w:val="24"/>
                <w:lang w:val="en-PH" w:eastAsia="en-PH"/>
              </w:rPr>
            </w:pPr>
          </w:p>
        </w:tc>
      </w:tr>
      <w:tr w:rsidR="007B20CB" w:rsidRPr="007B20CB" w14:paraId="6094ACD3" w14:textId="77777777" w:rsidTr="00292815">
        <w:trPr>
          <w:trHeight w:val="20"/>
        </w:trPr>
        <w:tc>
          <w:tcPr>
            <w:tcW w:w="0" w:type="auto"/>
            <w:tcBorders>
              <w:top w:val="single" w:sz="8" w:space="0" w:color="000000"/>
              <w:left w:val="single" w:sz="6" w:space="0" w:color="FFFFFF"/>
              <w:bottom w:val="single" w:sz="6" w:space="0" w:color="FFFFFF"/>
              <w:right w:val="single" w:sz="6" w:space="0" w:color="FFFFFF"/>
            </w:tcBorders>
            <w:hideMark/>
          </w:tcPr>
          <w:p w14:paraId="33F2CA9A"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Always (Daily)</w:t>
            </w:r>
          </w:p>
        </w:tc>
        <w:tc>
          <w:tcPr>
            <w:tcW w:w="0" w:type="auto"/>
            <w:tcBorders>
              <w:top w:val="single" w:sz="8" w:space="0" w:color="000000"/>
              <w:left w:val="single" w:sz="6" w:space="0" w:color="FFFFFF"/>
              <w:bottom w:val="single" w:sz="6" w:space="0" w:color="FFFFFF"/>
              <w:right w:val="single" w:sz="6" w:space="0" w:color="FFFFFF"/>
            </w:tcBorders>
            <w:hideMark/>
          </w:tcPr>
          <w:p w14:paraId="04534779"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15</w:t>
            </w:r>
          </w:p>
        </w:tc>
        <w:tc>
          <w:tcPr>
            <w:tcW w:w="0" w:type="auto"/>
            <w:tcBorders>
              <w:top w:val="single" w:sz="8" w:space="0" w:color="000000"/>
              <w:left w:val="single" w:sz="6" w:space="0" w:color="FFFFFF"/>
              <w:bottom w:val="single" w:sz="6" w:space="0" w:color="FFFFFF"/>
              <w:right w:val="single" w:sz="6" w:space="0" w:color="FFFFFF"/>
            </w:tcBorders>
            <w:hideMark/>
          </w:tcPr>
          <w:p w14:paraId="09E9920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4.6</w:t>
            </w:r>
          </w:p>
        </w:tc>
      </w:tr>
      <w:tr w:rsidR="007B20CB" w:rsidRPr="007B20CB" w14:paraId="0A36D1BC" w14:textId="77777777" w:rsidTr="00292815">
        <w:trPr>
          <w:trHeight w:val="20"/>
        </w:trPr>
        <w:tc>
          <w:tcPr>
            <w:tcW w:w="0" w:type="auto"/>
            <w:tcBorders>
              <w:top w:val="single" w:sz="6" w:space="0" w:color="FFFFFF"/>
              <w:left w:val="single" w:sz="6" w:space="0" w:color="FFFFFF"/>
              <w:bottom w:val="single" w:sz="6" w:space="0" w:color="FFFFFF"/>
              <w:right w:val="single" w:sz="6" w:space="0" w:color="FFFFFF"/>
            </w:tcBorders>
            <w:hideMark/>
          </w:tcPr>
          <w:p w14:paraId="42B70C05"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Very Often (3 or more times a week)</w:t>
            </w:r>
          </w:p>
        </w:tc>
        <w:tc>
          <w:tcPr>
            <w:tcW w:w="0" w:type="auto"/>
            <w:tcBorders>
              <w:top w:val="single" w:sz="6" w:space="0" w:color="FFFFFF"/>
              <w:left w:val="single" w:sz="6" w:space="0" w:color="FFFFFF"/>
              <w:bottom w:val="single" w:sz="6" w:space="0" w:color="FFFFFF"/>
              <w:right w:val="single" w:sz="6" w:space="0" w:color="FFFFFF"/>
            </w:tcBorders>
            <w:hideMark/>
          </w:tcPr>
          <w:p w14:paraId="0354EED7"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125 </w:t>
            </w:r>
          </w:p>
        </w:tc>
        <w:tc>
          <w:tcPr>
            <w:tcW w:w="0" w:type="auto"/>
            <w:tcBorders>
              <w:top w:val="single" w:sz="6" w:space="0" w:color="FFFFFF"/>
              <w:left w:val="single" w:sz="6" w:space="0" w:color="FFFFFF"/>
              <w:bottom w:val="single" w:sz="6" w:space="0" w:color="FFFFFF"/>
              <w:right w:val="single" w:sz="6" w:space="0" w:color="FFFFFF"/>
            </w:tcBorders>
            <w:hideMark/>
          </w:tcPr>
          <w:p w14:paraId="6C5B6B78"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38.5</w:t>
            </w:r>
          </w:p>
        </w:tc>
      </w:tr>
      <w:tr w:rsidR="007B20CB" w:rsidRPr="007B20CB" w14:paraId="3E6FB620" w14:textId="77777777" w:rsidTr="00292815">
        <w:trPr>
          <w:trHeight w:val="20"/>
        </w:trPr>
        <w:tc>
          <w:tcPr>
            <w:tcW w:w="0" w:type="auto"/>
            <w:tcBorders>
              <w:top w:val="single" w:sz="6" w:space="0" w:color="FFFFFF"/>
              <w:left w:val="single" w:sz="6" w:space="0" w:color="FFFFFF"/>
              <w:bottom w:val="single" w:sz="6" w:space="0" w:color="FFFFFF"/>
              <w:right w:val="single" w:sz="6" w:space="0" w:color="FFFFFF"/>
            </w:tcBorders>
            <w:hideMark/>
          </w:tcPr>
          <w:p w14:paraId="7418DC81"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Often (5-9 times a month)</w:t>
            </w:r>
          </w:p>
        </w:tc>
        <w:tc>
          <w:tcPr>
            <w:tcW w:w="0" w:type="auto"/>
            <w:tcBorders>
              <w:top w:val="single" w:sz="6" w:space="0" w:color="FFFFFF"/>
              <w:left w:val="single" w:sz="6" w:space="0" w:color="FFFFFF"/>
              <w:bottom w:val="single" w:sz="6" w:space="0" w:color="FFFFFF"/>
              <w:right w:val="single" w:sz="6" w:space="0" w:color="FFFFFF"/>
            </w:tcBorders>
            <w:hideMark/>
          </w:tcPr>
          <w:p w14:paraId="78D03E71"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136 </w:t>
            </w:r>
          </w:p>
        </w:tc>
        <w:tc>
          <w:tcPr>
            <w:tcW w:w="0" w:type="auto"/>
            <w:tcBorders>
              <w:top w:val="single" w:sz="6" w:space="0" w:color="FFFFFF"/>
              <w:left w:val="single" w:sz="6" w:space="0" w:color="FFFFFF"/>
              <w:bottom w:val="single" w:sz="6" w:space="0" w:color="FFFFFF"/>
              <w:right w:val="single" w:sz="6" w:space="0" w:color="FFFFFF"/>
            </w:tcBorders>
            <w:hideMark/>
          </w:tcPr>
          <w:p w14:paraId="67F85F5F"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41.8</w:t>
            </w:r>
          </w:p>
        </w:tc>
      </w:tr>
      <w:tr w:rsidR="007B20CB" w:rsidRPr="007B20CB" w14:paraId="39A6C4DF" w14:textId="77777777" w:rsidTr="00292815">
        <w:trPr>
          <w:trHeight w:val="20"/>
        </w:trPr>
        <w:tc>
          <w:tcPr>
            <w:tcW w:w="0" w:type="auto"/>
            <w:tcBorders>
              <w:top w:val="single" w:sz="6" w:space="0" w:color="FFFFFF"/>
              <w:left w:val="single" w:sz="6" w:space="0" w:color="FFFFFF"/>
              <w:bottom w:val="single" w:sz="6" w:space="0" w:color="FFFFFF"/>
              <w:right w:val="single" w:sz="6" w:space="0" w:color="FFFFFF"/>
            </w:tcBorders>
            <w:hideMark/>
          </w:tcPr>
          <w:p w14:paraId="5EAAB1B4"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Sometimes (once a month)</w:t>
            </w:r>
          </w:p>
        </w:tc>
        <w:tc>
          <w:tcPr>
            <w:tcW w:w="0" w:type="auto"/>
            <w:tcBorders>
              <w:top w:val="single" w:sz="6" w:space="0" w:color="FFFFFF"/>
              <w:left w:val="single" w:sz="6" w:space="0" w:color="FFFFFF"/>
              <w:bottom w:val="single" w:sz="6" w:space="0" w:color="FFFFFF"/>
              <w:right w:val="single" w:sz="6" w:space="0" w:color="FFFFFF"/>
            </w:tcBorders>
            <w:hideMark/>
          </w:tcPr>
          <w:p w14:paraId="55703C8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47</w:t>
            </w:r>
          </w:p>
        </w:tc>
        <w:tc>
          <w:tcPr>
            <w:tcW w:w="0" w:type="auto"/>
            <w:tcBorders>
              <w:top w:val="single" w:sz="6" w:space="0" w:color="FFFFFF"/>
              <w:left w:val="single" w:sz="6" w:space="0" w:color="FFFFFF"/>
              <w:bottom w:val="single" w:sz="6" w:space="0" w:color="FFFFFF"/>
              <w:right w:val="single" w:sz="6" w:space="0" w:color="FFFFFF"/>
            </w:tcBorders>
            <w:hideMark/>
          </w:tcPr>
          <w:p w14:paraId="4DCFD838"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14.5</w:t>
            </w:r>
          </w:p>
        </w:tc>
      </w:tr>
      <w:tr w:rsidR="007B20CB" w:rsidRPr="007B20CB" w14:paraId="1D40D865" w14:textId="77777777" w:rsidTr="00292815">
        <w:trPr>
          <w:trHeight w:val="20"/>
        </w:trPr>
        <w:tc>
          <w:tcPr>
            <w:tcW w:w="0" w:type="auto"/>
            <w:tcBorders>
              <w:top w:val="single" w:sz="6" w:space="0" w:color="FFFFFF"/>
              <w:left w:val="single" w:sz="6" w:space="0" w:color="FFFFFF"/>
              <w:bottom w:val="single" w:sz="6" w:space="0" w:color="000000"/>
              <w:right w:val="single" w:sz="6" w:space="0" w:color="FFFFFF"/>
            </w:tcBorders>
            <w:hideMark/>
          </w:tcPr>
          <w:p w14:paraId="4DDB6166"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Never </w:t>
            </w:r>
          </w:p>
        </w:tc>
        <w:tc>
          <w:tcPr>
            <w:tcW w:w="0" w:type="auto"/>
            <w:tcBorders>
              <w:top w:val="single" w:sz="6" w:space="0" w:color="FFFFFF"/>
              <w:left w:val="single" w:sz="6" w:space="0" w:color="FFFFFF"/>
              <w:bottom w:val="single" w:sz="6" w:space="0" w:color="000000"/>
              <w:right w:val="single" w:sz="6" w:space="0" w:color="FFFFFF"/>
            </w:tcBorders>
            <w:hideMark/>
          </w:tcPr>
          <w:p w14:paraId="74345D58"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w:t>
            </w:r>
          </w:p>
        </w:tc>
        <w:tc>
          <w:tcPr>
            <w:tcW w:w="0" w:type="auto"/>
            <w:tcBorders>
              <w:top w:val="single" w:sz="6" w:space="0" w:color="FFFFFF"/>
              <w:left w:val="single" w:sz="6" w:space="0" w:color="FFFFFF"/>
              <w:bottom w:val="single" w:sz="6" w:space="0" w:color="000000"/>
              <w:right w:val="single" w:sz="6" w:space="0" w:color="FFFFFF"/>
            </w:tcBorders>
            <w:hideMark/>
          </w:tcPr>
          <w:p w14:paraId="17EDEA4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0.6</w:t>
            </w:r>
          </w:p>
        </w:tc>
      </w:tr>
      <w:tr w:rsidR="007B20CB" w:rsidRPr="007B20CB" w14:paraId="0811F05C" w14:textId="77777777" w:rsidTr="00292815">
        <w:trPr>
          <w:trHeight w:val="20"/>
        </w:trPr>
        <w:tc>
          <w:tcPr>
            <w:tcW w:w="0" w:type="auto"/>
            <w:tcBorders>
              <w:top w:val="single" w:sz="6" w:space="0" w:color="000000"/>
              <w:left w:val="single" w:sz="6" w:space="0" w:color="FFFFFF"/>
              <w:bottom w:val="single" w:sz="6" w:space="0" w:color="000000"/>
              <w:right w:val="single" w:sz="6" w:space="0" w:color="FFFFFF"/>
            </w:tcBorders>
            <w:hideMark/>
          </w:tcPr>
          <w:p w14:paraId="5BBA5C2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Total</w:t>
            </w:r>
          </w:p>
        </w:tc>
        <w:tc>
          <w:tcPr>
            <w:tcW w:w="0" w:type="auto"/>
            <w:tcBorders>
              <w:top w:val="single" w:sz="6" w:space="0" w:color="000000"/>
              <w:left w:val="single" w:sz="6" w:space="0" w:color="FFFFFF"/>
              <w:bottom w:val="single" w:sz="6" w:space="0" w:color="000000"/>
              <w:right w:val="single" w:sz="6" w:space="0" w:color="FFFFFF"/>
            </w:tcBorders>
            <w:hideMark/>
          </w:tcPr>
          <w:p w14:paraId="176F211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325</w:t>
            </w:r>
          </w:p>
        </w:tc>
        <w:tc>
          <w:tcPr>
            <w:tcW w:w="0" w:type="auto"/>
            <w:tcBorders>
              <w:top w:val="single" w:sz="6" w:space="0" w:color="000000"/>
              <w:left w:val="single" w:sz="6" w:space="0" w:color="FFFFFF"/>
              <w:bottom w:val="single" w:sz="6" w:space="0" w:color="000000"/>
              <w:right w:val="single" w:sz="6" w:space="0" w:color="FFFFFF"/>
            </w:tcBorders>
            <w:hideMark/>
          </w:tcPr>
          <w:p w14:paraId="1D560531"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100%</w:t>
            </w:r>
          </w:p>
        </w:tc>
      </w:tr>
      <w:tr w:rsidR="007B20CB" w:rsidRPr="007B20CB" w14:paraId="2B4B2C8E" w14:textId="77777777" w:rsidTr="00292815">
        <w:trPr>
          <w:trHeight w:val="20"/>
        </w:trPr>
        <w:tc>
          <w:tcPr>
            <w:tcW w:w="0" w:type="auto"/>
            <w:tcBorders>
              <w:top w:val="single" w:sz="6" w:space="0" w:color="000000"/>
              <w:left w:val="single" w:sz="6" w:space="0" w:color="FFFFFF"/>
              <w:bottom w:val="single" w:sz="6" w:space="0" w:color="000000"/>
              <w:right w:val="single" w:sz="6" w:space="0" w:color="FFFFFF"/>
            </w:tcBorders>
            <w:hideMark/>
          </w:tcPr>
          <w:p w14:paraId="333EBEC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Reasons for Visiting the Library </w:t>
            </w:r>
          </w:p>
        </w:tc>
        <w:tc>
          <w:tcPr>
            <w:tcW w:w="0" w:type="auto"/>
            <w:tcBorders>
              <w:top w:val="single" w:sz="6" w:space="0" w:color="000000"/>
              <w:left w:val="single" w:sz="6" w:space="0" w:color="FFFFFF"/>
              <w:bottom w:val="single" w:sz="6" w:space="0" w:color="000000"/>
              <w:right w:val="single" w:sz="6" w:space="0" w:color="FFFFFF"/>
            </w:tcBorders>
            <w:hideMark/>
          </w:tcPr>
          <w:p w14:paraId="092AC652" w14:textId="77777777" w:rsidR="007B20CB" w:rsidRPr="007B20CB" w:rsidRDefault="007B20CB" w:rsidP="00292815">
            <w:pPr>
              <w:rPr>
                <w:rFonts w:ascii="Times New Roman" w:hAnsi="Times New Roman"/>
                <w:sz w:val="24"/>
                <w:szCs w:val="24"/>
                <w:lang w:val="en-PH" w:eastAsia="en-PH"/>
              </w:rPr>
            </w:pPr>
          </w:p>
        </w:tc>
        <w:tc>
          <w:tcPr>
            <w:tcW w:w="0" w:type="auto"/>
            <w:tcBorders>
              <w:top w:val="single" w:sz="6" w:space="0" w:color="000000"/>
              <w:left w:val="single" w:sz="6" w:space="0" w:color="FFFFFF"/>
              <w:bottom w:val="single" w:sz="6" w:space="0" w:color="000000"/>
              <w:right w:val="single" w:sz="6" w:space="0" w:color="FFFFFF"/>
            </w:tcBorders>
            <w:hideMark/>
          </w:tcPr>
          <w:p w14:paraId="4906F754" w14:textId="77777777" w:rsidR="007B20CB" w:rsidRPr="007B20CB" w:rsidRDefault="007B20CB" w:rsidP="00292815">
            <w:pPr>
              <w:rPr>
                <w:rFonts w:ascii="Times New Roman" w:hAnsi="Times New Roman"/>
                <w:sz w:val="24"/>
                <w:szCs w:val="24"/>
                <w:lang w:val="en-PH" w:eastAsia="en-PH"/>
              </w:rPr>
            </w:pPr>
          </w:p>
        </w:tc>
      </w:tr>
      <w:tr w:rsidR="007B20CB" w:rsidRPr="007B20CB" w14:paraId="4214A6C4" w14:textId="77777777" w:rsidTr="00292815">
        <w:trPr>
          <w:trHeight w:val="20"/>
        </w:trPr>
        <w:tc>
          <w:tcPr>
            <w:tcW w:w="0" w:type="auto"/>
            <w:tcBorders>
              <w:top w:val="single" w:sz="6" w:space="0" w:color="000000"/>
              <w:bottom w:val="single" w:sz="6" w:space="0" w:color="FFFFFF"/>
            </w:tcBorders>
            <w:hideMark/>
          </w:tcPr>
          <w:p w14:paraId="7DF911A8"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Studying</w:t>
            </w:r>
          </w:p>
        </w:tc>
        <w:tc>
          <w:tcPr>
            <w:tcW w:w="0" w:type="auto"/>
            <w:tcBorders>
              <w:top w:val="single" w:sz="6" w:space="0" w:color="000000"/>
              <w:bottom w:val="single" w:sz="6" w:space="0" w:color="FFFFFF"/>
            </w:tcBorders>
            <w:hideMark/>
          </w:tcPr>
          <w:p w14:paraId="5727649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310</w:t>
            </w:r>
          </w:p>
        </w:tc>
        <w:tc>
          <w:tcPr>
            <w:tcW w:w="0" w:type="auto"/>
            <w:tcBorders>
              <w:top w:val="single" w:sz="6" w:space="0" w:color="000000"/>
              <w:bottom w:val="single" w:sz="6" w:space="0" w:color="FFFFFF"/>
            </w:tcBorders>
            <w:hideMark/>
          </w:tcPr>
          <w:p w14:paraId="1D4A2FB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95.4</w:t>
            </w:r>
          </w:p>
        </w:tc>
      </w:tr>
      <w:tr w:rsidR="007B20CB" w:rsidRPr="007B20CB" w14:paraId="7ABD7053" w14:textId="77777777" w:rsidTr="00292815">
        <w:trPr>
          <w:trHeight w:val="20"/>
        </w:trPr>
        <w:tc>
          <w:tcPr>
            <w:tcW w:w="0" w:type="auto"/>
            <w:tcBorders>
              <w:top w:val="single" w:sz="6" w:space="0" w:color="FFFFFF"/>
              <w:bottom w:val="single" w:sz="6" w:space="0" w:color="FFFFFF"/>
            </w:tcBorders>
            <w:hideMark/>
          </w:tcPr>
          <w:p w14:paraId="2D4E84A5"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Mental reset</w:t>
            </w:r>
          </w:p>
        </w:tc>
        <w:tc>
          <w:tcPr>
            <w:tcW w:w="0" w:type="auto"/>
            <w:tcBorders>
              <w:top w:val="single" w:sz="6" w:space="0" w:color="FFFFFF"/>
              <w:bottom w:val="single" w:sz="6" w:space="0" w:color="FFFFFF"/>
            </w:tcBorders>
            <w:hideMark/>
          </w:tcPr>
          <w:p w14:paraId="384386CF"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118</w:t>
            </w:r>
          </w:p>
        </w:tc>
        <w:tc>
          <w:tcPr>
            <w:tcW w:w="0" w:type="auto"/>
            <w:tcBorders>
              <w:top w:val="single" w:sz="6" w:space="0" w:color="FFFFFF"/>
              <w:bottom w:val="single" w:sz="6" w:space="0" w:color="FFFFFF"/>
            </w:tcBorders>
            <w:hideMark/>
          </w:tcPr>
          <w:p w14:paraId="1197770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36.3</w:t>
            </w:r>
          </w:p>
        </w:tc>
      </w:tr>
      <w:tr w:rsidR="007B20CB" w:rsidRPr="007B20CB" w14:paraId="21DE72AA" w14:textId="77777777" w:rsidTr="00292815">
        <w:trPr>
          <w:trHeight w:val="20"/>
        </w:trPr>
        <w:tc>
          <w:tcPr>
            <w:tcW w:w="0" w:type="auto"/>
            <w:tcBorders>
              <w:top w:val="single" w:sz="6" w:space="0" w:color="FFFFFF"/>
              <w:bottom w:val="single" w:sz="6" w:space="0" w:color="FFFFFF"/>
            </w:tcBorders>
            <w:hideMark/>
          </w:tcPr>
          <w:p w14:paraId="508B0FDF"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Group discussions</w:t>
            </w:r>
          </w:p>
        </w:tc>
        <w:tc>
          <w:tcPr>
            <w:tcW w:w="0" w:type="auto"/>
            <w:tcBorders>
              <w:top w:val="single" w:sz="6" w:space="0" w:color="FFFFFF"/>
              <w:bottom w:val="single" w:sz="6" w:space="0" w:color="FFFFFF"/>
            </w:tcBorders>
            <w:hideMark/>
          </w:tcPr>
          <w:p w14:paraId="01ECB14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214</w:t>
            </w:r>
          </w:p>
        </w:tc>
        <w:tc>
          <w:tcPr>
            <w:tcW w:w="0" w:type="auto"/>
            <w:tcBorders>
              <w:top w:val="single" w:sz="6" w:space="0" w:color="FFFFFF"/>
              <w:bottom w:val="single" w:sz="6" w:space="0" w:color="FFFFFF"/>
            </w:tcBorders>
            <w:hideMark/>
          </w:tcPr>
          <w:p w14:paraId="7059033F"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65.8</w:t>
            </w:r>
          </w:p>
        </w:tc>
      </w:tr>
      <w:tr w:rsidR="007B20CB" w:rsidRPr="007B20CB" w14:paraId="12FBFCF0" w14:textId="77777777" w:rsidTr="00292815">
        <w:trPr>
          <w:trHeight w:val="20"/>
        </w:trPr>
        <w:tc>
          <w:tcPr>
            <w:tcW w:w="0" w:type="auto"/>
            <w:tcBorders>
              <w:top w:val="single" w:sz="6" w:space="0" w:color="FFFFFF"/>
              <w:bottom w:val="single" w:sz="6" w:space="0" w:color="FFFFFF"/>
            </w:tcBorders>
            <w:hideMark/>
          </w:tcPr>
          <w:p w14:paraId="6DE1A804"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Relaxation</w:t>
            </w:r>
          </w:p>
        </w:tc>
        <w:tc>
          <w:tcPr>
            <w:tcW w:w="0" w:type="auto"/>
            <w:tcBorders>
              <w:top w:val="single" w:sz="6" w:space="0" w:color="FFFFFF"/>
              <w:bottom w:val="single" w:sz="6" w:space="0" w:color="FFFFFF"/>
            </w:tcBorders>
            <w:hideMark/>
          </w:tcPr>
          <w:p w14:paraId="04F78D81"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178</w:t>
            </w:r>
          </w:p>
        </w:tc>
        <w:tc>
          <w:tcPr>
            <w:tcW w:w="0" w:type="auto"/>
            <w:tcBorders>
              <w:top w:val="single" w:sz="6" w:space="0" w:color="FFFFFF"/>
              <w:bottom w:val="single" w:sz="6" w:space="0" w:color="FFFFFF"/>
            </w:tcBorders>
            <w:hideMark/>
          </w:tcPr>
          <w:p w14:paraId="27FC3EA5"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54.8</w:t>
            </w:r>
          </w:p>
        </w:tc>
      </w:tr>
      <w:tr w:rsidR="007B20CB" w:rsidRPr="007B20CB" w14:paraId="73A0EDEA" w14:textId="77777777" w:rsidTr="00292815">
        <w:trPr>
          <w:trHeight w:val="20"/>
        </w:trPr>
        <w:tc>
          <w:tcPr>
            <w:tcW w:w="0" w:type="auto"/>
            <w:tcBorders>
              <w:top w:val="single" w:sz="6" w:space="0" w:color="FFFFFF"/>
              <w:bottom w:val="single" w:sz="6" w:space="0" w:color="FFFFFF"/>
            </w:tcBorders>
            <w:hideMark/>
          </w:tcPr>
          <w:p w14:paraId="6823311E"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Doing assignments</w:t>
            </w:r>
          </w:p>
        </w:tc>
        <w:tc>
          <w:tcPr>
            <w:tcW w:w="0" w:type="auto"/>
            <w:tcBorders>
              <w:top w:val="single" w:sz="6" w:space="0" w:color="FFFFFF"/>
              <w:bottom w:val="single" w:sz="6" w:space="0" w:color="FFFFFF"/>
            </w:tcBorders>
            <w:hideMark/>
          </w:tcPr>
          <w:p w14:paraId="29203300"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229</w:t>
            </w:r>
          </w:p>
        </w:tc>
        <w:tc>
          <w:tcPr>
            <w:tcW w:w="0" w:type="auto"/>
            <w:tcBorders>
              <w:top w:val="single" w:sz="6" w:space="0" w:color="FFFFFF"/>
              <w:bottom w:val="single" w:sz="6" w:space="0" w:color="FFFFFF"/>
            </w:tcBorders>
            <w:hideMark/>
          </w:tcPr>
          <w:p w14:paraId="53515E71"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70.5</w:t>
            </w:r>
          </w:p>
        </w:tc>
      </w:tr>
      <w:tr w:rsidR="007B20CB" w:rsidRPr="007B20CB" w14:paraId="0D736CCE" w14:textId="77777777" w:rsidTr="00292815">
        <w:trPr>
          <w:trHeight w:val="20"/>
        </w:trPr>
        <w:tc>
          <w:tcPr>
            <w:tcW w:w="0" w:type="auto"/>
            <w:tcBorders>
              <w:top w:val="single" w:sz="6" w:space="0" w:color="FFFFFF"/>
              <w:bottom w:val="single" w:sz="6" w:space="0" w:color="FFFFFF"/>
            </w:tcBorders>
            <w:hideMark/>
          </w:tcPr>
          <w:p w14:paraId="7FD4142D"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Using Wi-Fi</w:t>
            </w:r>
          </w:p>
        </w:tc>
        <w:tc>
          <w:tcPr>
            <w:tcW w:w="0" w:type="auto"/>
            <w:tcBorders>
              <w:top w:val="single" w:sz="6" w:space="0" w:color="FFFFFF"/>
              <w:bottom w:val="single" w:sz="6" w:space="0" w:color="FFFFFF"/>
            </w:tcBorders>
            <w:hideMark/>
          </w:tcPr>
          <w:p w14:paraId="06171164"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141</w:t>
            </w:r>
          </w:p>
        </w:tc>
        <w:tc>
          <w:tcPr>
            <w:tcW w:w="0" w:type="auto"/>
            <w:tcBorders>
              <w:top w:val="single" w:sz="6" w:space="0" w:color="FFFFFF"/>
              <w:bottom w:val="single" w:sz="6" w:space="0" w:color="FFFFFF"/>
            </w:tcBorders>
            <w:hideMark/>
          </w:tcPr>
          <w:p w14:paraId="3E02D35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43.4</w:t>
            </w:r>
          </w:p>
        </w:tc>
      </w:tr>
      <w:tr w:rsidR="007B20CB" w:rsidRPr="007B20CB" w14:paraId="1FD8B982" w14:textId="77777777" w:rsidTr="00292815">
        <w:trPr>
          <w:trHeight w:val="20"/>
        </w:trPr>
        <w:tc>
          <w:tcPr>
            <w:tcW w:w="0" w:type="auto"/>
            <w:tcBorders>
              <w:top w:val="single" w:sz="6" w:space="0" w:color="FFFFFF"/>
              <w:bottom w:val="single" w:sz="6" w:space="0" w:color="FFFFFF"/>
            </w:tcBorders>
            <w:hideMark/>
          </w:tcPr>
          <w:p w14:paraId="2021E265"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Borrowing materials</w:t>
            </w:r>
          </w:p>
        </w:tc>
        <w:tc>
          <w:tcPr>
            <w:tcW w:w="0" w:type="auto"/>
            <w:tcBorders>
              <w:top w:val="single" w:sz="6" w:space="0" w:color="FFFFFF"/>
              <w:bottom w:val="single" w:sz="6" w:space="0" w:color="FFFFFF"/>
            </w:tcBorders>
            <w:hideMark/>
          </w:tcPr>
          <w:p w14:paraId="4EF7021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77</w:t>
            </w:r>
          </w:p>
        </w:tc>
        <w:tc>
          <w:tcPr>
            <w:tcW w:w="0" w:type="auto"/>
            <w:tcBorders>
              <w:top w:val="single" w:sz="6" w:space="0" w:color="FFFFFF"/>
              <w:bottom w:val="single" w:sz="6" w:space="0" w:color="FFFFFF"/>
            </w:tcBorders>
            <w:hideMark/>
          </w:tcPr>
          <w:p w14:paraId="75177462"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23.7</w:t>
            </w:r>
          </w:p>
        </w:tc>
      </w:tr>
      <w:tr w:rsidR="007B20CB" w:rsidRPr="007B20CB" w14:paraId="77C9D15B" w14:textId="77777777" w:rsidTr="00292815">
        <w:trPr>
          <w:trHeight w:val="20"/>
        </w:trPr>
        <w:tc>
          <w:tcPr>
            <w:tcW w:w="0" w:type="auto"/>
            <w:tcBorders>
              <w:top w:val="single" w:sz="6" w:space="0" w:color="FFFFFF"/>
              <w:bottom w:val="single" w:sz="6" w:space="0" w:color="FFFFFF"/>
            </w:tcBorders>
            <w:hideMark/>
          </w:tcPr>
          <w:p w14:paraId="585164E6"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Accessing a quiet study place</w:t>
            </w:r>
          </w:p>
        </w:tc>
        <w:tc>
          <w:tcPr>
            <w:tcW w:w="0" w:type="auto"/>
            <w:tcBorders>
              <w:top w:val="single" w:sz="6" w:space="0" w:color="FFFFFF"/>
              <w:bottom w:val="single" w:sz="6" w:space="0" w:color="FFFFFF"/>
            </w:tcBorders>
            <w:hideMark/>
          </w:tcPr>
          <w:p w14:paraId="4598BFF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168</w:t>
            </w:r>
          </w:p>
        </w:tc>
        <w:tc>
          <w:tcPr>
            <w:tcW w:w="0" w:type="auto"/>
            <w:tcBorders>
              <w:top w:val="single" w:sz="6" w:space="0" w:color="FFFFFF"/>
              <w:bottom w:val="single" w:sz="6" w:space="0" w:color="FFFFFF"/>
            </w:tcBorders>
            <w:hideMark/>
          </w:tcPr>
          <w:p w14:paraId="100A5775"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51.7</w:t>
            </w:r>
          </w:p>
        </w:tc>
      </w:tr>
      <w:tr w:rsidR="007B20CB" w:rsidRPr="007B20CB" w14:paraId="03A31FD6" w14:textId="77777777" w:rsidTr="00292815">
        <w:trPr>
          <w:trHeight w:val="20"/>
        </w:trPr>
        <w:tc>
          <w:tcPr>
            <w:tcW w:w="0" w:type="auto"/>
            <w:tcBorders>
              <w:top w:val="single" w:sz="6" w:space="0" w:color="FFFFFF"/>
              <w:bottom w:val="single" w:sz="6" w:space="0" w:color="FFFFFF"/>
            </w:tcBorders>
            <w:hideMark/>
          </w:tcPr>
          <w:p w14:paraId="1471968F"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To charge electronic devices</w:t>
            </w:r>
          </w:p>
        </w:tc>
        <w:tc>
          <w:tcPr>
            <w:tcW w:w="0" w:type="auto"/>
            <w:tcBorders>
              <w:top w:val="single" w:sz="6" w:space="0" w:color="FFFFFF"/>
              <w:bottom w:val="single" w:sz="6" w:space="0" w:color="FFFFFF"/>
            </w:tcBorders>
            <w:hideMark/>
          </w:tcPr>
          <w:p w14:paraId="64A9A139"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91</w:t>
            </w:r>
          </w:p>
        </w:tc>
        <w:tc>
          <w:tcPr>
            <w:tcW w:w="0" w:type="auto"/>
            <w:tcBorders>
              <w:top w:val="single" w:sz="6" w:space="0" w:color="FFFFFF"/>
              <w:bottom w:val="single" w:sz="6" w:space="0" w:color="FFFFFF"/>
            </w:tcBorders>
            <w:hideMark/>
          </w:tcPr>
          <w:p w14:paraId="5A9AE72A"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28.0</w:t>
            </w:r>
          </w:p>
        </w:tc>
      </w:tr>
      <w:tr w:rsidR="007B20CB" w:rsidRPr="007B20CB" w14:paraId="0B7F2D9A" w14:textId="77777777" w:rsidTr="00292815">
        <w:trPr>
          <w:trHeight w:val="20"/>
        </w:trPr>
        <w:tc>
          <w:tcPr>
            <w:tcW w:w="0" w:type="auto"/>
            <w:tcBorders>
              <w:top w:val="single" w:sz="6" w:space="0" w:color="FFFFFF"/>
              <w:bottom w:val="single" w:sz="6" w:space="0" w:color="FFFFFF"/>
            </w:tcBorders>
            <w:hideMark/>
          </w:tcPr>
          <w:p w14:paraId="24090599"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Comfortable ambience</w:t>
            </w:r>
          </w:p>
        </w:tc>
        <w:tc>
          <w:tcPr>
            <w:tcW w:w="0" w:type="auto"/>
            <w:tcBorders>
              <w:top w:val="single" w:sz="6" w:space="0" w:color="FFFFFF"/>
              <w:bottom w:val="single" w:sz="6" w:space="0" w:color="FFFFFF"/>
            </w:tcBorders>
            <w:hideMark/>
          </w:tcPr>
          <w:p w14:paraId="0928828C"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114</w:t>
            </w:r>
          </w:p>
        </w:tc>
        <w:tc>
          <w:tcPr>
            <w:tcW w:w="0" w:type="auto"/>
            <w:tcBorders>
              <w:top w:val="single" w:sz="6" w:space="0" w:color="FFFFFF"/>
              <w:bottom w:val="single" w:sz="6" w:space="0" w:color="FFFFFF"/>
            </w:tcBorders>
            <w:hideMark/>
          </w:tcPr>
          <w:p w14:paraId="7224DEAB"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35.1</w:t>
            </w:r>
          </w:p>
        </w:tc>
      </w:tr>
      <w:tr w:rsidR="007B20CB" w:rsidRPr="007B20CB" w14:paraId="6C5ECDE4" w14:textId="77777777" w:rsidTr="00292815">
        <w:trPr>
          <w:trHeight w:val="20"/>
        </w:trPr>
        <w:tc>
          <w:tcPr>
            <w:tcW w:w="0" w:type="auto"/>
            <w:tcBorders>
              <w:top w:val="single" w:sz="6" w:space="0" w:color="FFFFFF"/>
              <w:bottom w:val="single" w:sz="6" w:space="0" w:color="FFFFFF"/>
            </w:tcBorders>
            <w:hideMark/>
          </w:tcPr>
          <w:p w14:paraId="29051A94"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To maximize idle time between classes</w:t>
            </w:r>
          </w:p>
        </w:tc>
        <w:tc>
          <w:tcPr>
            <w:tcW w:w="0" w:type="auto"/>
            <w:tcBorders>
              <w:top w:val="single" w:sz="6" w:space="0" w:color="FFFFFF"/>
              <w:bottom w:val="single" w:sz="6" w:space="0" w:color="FFFFFF"/>
            </w:tcBorders>
            <w:hideMark/>
          </w:tcPr>
          <w:p w14:paraId="43D96AF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141</w:t>
            </w:r>
          </w:p>
        </w:tc>
        <w:tc>
          <w:tcPr>
            <w:tcW w:w="0" w:type="auto"/>
            <w:tcBorders>
              <w:top w:val="single" w:sz="6" w:space="0" w:color="FFFFFF"/>
              <w:bottom w:val="single" w:sz="6" w:space="0" w:color="FFFFFF"/>
            </w:tcBorders>
            <w:hideMark/>
          </w:tcPr>
          <w:p w14:paraId="06EA7A34"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43.4</w:t>
            </w:r>
          </w:p>
        </w:tc>
      </w:tr>
      <w:tr w:rsidR="007B20CB" w:rsidRPr="007B20CB" w14:paraId="5DDCE427" w14:textId="77777777" w:rsidTr="00292815">
        <w:trPr>
          <w:trHeight w:val="20"/>
        </w:trPr>
        <w:tc>
          <w:tcPr>
            <w:tcW w:w="0" w:type="auto"/>
            <w:tcBorders>
              <w:top w:val="single" w:sz="6" w:space="0" w:color="FFFFFF"/>
              <w:bottom w:val="single" w:sz="6" w:space="0" w:color="FFFFFF"/>
            </w:tcBorders>
            <w:hideMark/>
          </w:tcPr>
          <w:p w14:paraId="0C0D9C17"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To use computers and printers</w:t>
            </w:r>
          </w:p>
        </w:tc>
        <w:tc>
          <w:tcPr>
            <w:tcW w:w="0" w:type="auto"/>
            <w:tcBorders>
              <w:top w:val="single" w:sz="6" w:space="0" w:color="FFFFFF"/>
              <w:bottom w:val="single" w:sz="6" w:space="0" w:color="FFFFFF"/>
            </w:tcBorders>
            <w:hideMark/>
          </w:tcPr>
          <w:p w14:paraId="0129E65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82</w:t>
            </w:r>
          </w:p>
        </w:tc>
        <w:tc>
          <w:tcPr>
            <w:tcW w:w="0" w:type="auto"/>
            <w:tcBorders>
              <w:top w:val="single" w:sz="6" w:space="0" w:color="FFFFFF"/>
              <w:bottom w:val="single" w:sz="6" w:space="0" w:color="FFFFFF"/>
            </w:tcBorders>
            <w:hideMark/>
          </w:tcPr>
          <w:p w14:paraId="3F77469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25.2</w:t>
            </w:r>
          </w:p>
        </w:tc>
      </w:tr>
      <w:tr w:rsidR="007B20CB" w:rsidRPr="007B20CB" w14:paraId="37E5EF22" w14:textId="77777777" w:rsidTr="00292815">
        <w:trPr>
          <w:trHeight w:val="20"/>
        </w:trPr>
        <w:tc>
          <w:tcPr>
            <w:tcW w:w="0" w:type="auto"/>
            <w:tcBorders>
              <w:top w:val="single" w:sz="6" w:space="0" w:color="FFFFFF"/>
              <w:bottom w:val="single" w:sz="6" w:space="0" w:color="FFFFFF"/>
            </w:tcBorders>
            <w:tcMar>
              <w:top w:w="0" w:type="dxa"/>
              <w:left w:w="0" w:type="dxa"/>
              <w:bottom w:w="0" w:type="dxa"/>
              <w:right w:w="0" w:type="dxa"/>
            </w:tcMar>
            <w:hideMark/>
          </w:tcPr>
          <w:p w14:paraId="7E299FC7"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To have alone time</w:t>
            </w:r>
          </w:p>
        </w:tc>
        <w:tc>
          <w:tcPr>
            <w:tcW w:w="0" w:type="auto"/>
            <w:tcBorders>
              <w:top w:val="single" w:sz="6" w:space="0" w:color="FFFFFF"/>
              <w:bottom w:val="single" w:sz="6" w:space="0" w:color="FFFFFF"/>
            </w:tcBorders>
            <w:tcMar>
              <w:top w:w="0" w:type="dxa"/>
              <w:left w:w="0" w:type="dxa"/>
              <w:bottom w:w="0" w:type="dxa"/>
              <w:right w:w="0" w:type="dxa"/>
            </w:tcMar>
            <w:hideMark/>
          </w:tcPr>
          <w:p w14:paraId="1DE39FEA"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72</w:t>
            </w:r>
          </w:p>
        </w:tc>
        <w:tc>
          <w:tcPr>
            <w:tcW w:w="0" w:type="auto"/>
            <w:tcBorders>
              <w:top w:val="single" w:sz="6" w:space="0" w:color="FFFFFF"/>
              <w:bottom w:val="single" w:sz="6" w:space="0" w:color="FFFFFF"/>
            </w:tcBorders>
            <w:tcMar>
              <w:top w:w="0" w:type="dxa"/>
              <w:left w:w="0" w:type="dxa"/>
              <w:bottom w:w="0" w:type="dxa"/>
              <w:right w:w="0" w:type="dxa"/>
            </w:tcMar>
            <w:hideMark/>
          </w:tcPr>
          <w:p w14:paraId="407A88FB"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22.2</w:t>
            </w:r>
          </w:p>
        </w:tc>
      </w:tr>
      <w:tr w:rsidR="007B20CB" w:rsidRPr="007B20CB" w14:paraId="448FACEE" w14:textId="77777777" w:rsidTr="00292815">
        <w:trPr>
          <w:trHeight w:val="20"/>
        </w:trPr>
        <w:tc>
          <w:tcPr>
            <w:tcW w:w="0" w:type="auto"/>
            <w:tcBorders>
              <w:top w:val="single" w:sz="6" w:space="0" w:color="FFFFFF"/>
              <w:bottom w:val="single" w:sz="6" w:space="0" w:color="FFFFFF"/>
            </w:tcBorders>
            <w:tcMar>
              <w:top w:w="0" w:type="dxa"/>
              <w:left w:w="0" w:type="dxa"/>
              <w:bottom w:w="0" w:type="dxa"/>
              <w:right w:w="0" w:type="dxa"/>
            </w:tcMar>
            <w:hideMark/>
          </w:tcPr>
          <w:p w14:paraId="0B13BF0D" w14:textId="764C0D9B"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Access to e-resources (EBSCOHOST, World Tech, etc.)</w:t>
            </w:r>
          </w:p>
        </w:tc>
        <w:tc>
          <w:tcPr>
            <w:tcW w:w="0" w:type="auto"/>
            <w:tcBorders>
              <w:top w:val="single" w:sz="6" w:space="0" w:color="FFFFFF"/>
              <w:bottom w:val="single" w:sz="6" w:space="0" w:color="FFFFFF"/>
            </w:tcBorders>
            <w:tcMar>
              <w:top w:w="0" w:type="dxa"/>
              <w:left w:w="0" w:type="dxa"/>
              <w:bottom w:w="0" w:type="dxa"/>
              <w:right w:w="0" w:type="dxa"/>
            </w:tcMar>
            <w:hideMark/>
          </w:tcPr>
          <w:p w14:paraId="0F950515"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27</w:t>
            </w:r>
          </w:p>
        </w:tc>
        <w:tc>
          <w:tcPr>
            <w:tcW w:w="0" w:type="auto"/>
            <w:tcBorders>
              <w:top w:val="single" w:sz="6" w:space="0" w:color="FFFFFF"/>
              <w:bottom w:val="single" w:sz="6" w:space="0" w:color="FFFFFF"/>
            </w:tcBorders>
            <w:tcMar>
              <w:top w:w="0" w:type="dxa"/>
              <w:left w:w="0" w:type="dxa"/>
              <w:bottom w:w="0" w:type="dxa"/>
              <w:right w:w="0" w:type="dxa"/>
            </w:tcMar>
            <w:hideMark/>
          </w:tcPr>
          <w:p w14:paraId="62F0A24F"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8.3</w:t>
            </w:r>
          </w:p>
        </w:tc>
      </w:tr>
      <w:tr w:rsidR="007B20CB" w:rsidRPr="007B20CB" w14:paraId="42E415CE" w14:textId="77777777" w:rsidTr="00292815">
        <w:trPr>
          <w:trHeight w:val="20"/>
        </w:trPr>
        <w:tc>
          <w:tcPr>
            <w:tcW w:w="0" w:type="auto"/>
            <w:tcBorders>
              <w:top w:val="single" w:sz="6" w:space="0" w:color="FFFFFF"/>
              <w:bottom w:val="single" w:sz="8" w:space="0" w:color="000000"/>
            </w:tcBorders>
            <w:tcMar>
              <w:top w:w="0" w:type="dxa"/>
              <w:left w:w="0" w:type="dxa"/>
              <w:bottom w:w="0" w:type="dxa"/>
              <w:right w:w="0" w:type="dxa"/>
            </w:tcMar>
            <w:hideMark/>
          </w:tcPr>
          <w:p w14:paraId="56EA0671"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Doing research</w:t>
            </w:r>
          </w:p>
        </w:tc>
        <w:tc>
          <w:tcPr>
            <w:tcW w:w="0" w:type="auto"/>
            <w:tcBorders>
              <w:top w:val="single" w:sz="6" w:space="0" w:color="FFFFFF"/>
              <w:bottom w:val="single" w:sz="8" w:space="0" w:color="000000"/>
            </w:tcBorders>
            <w:tcMar>
              <w:top w:w="0" w:type="dxa"/>
              <w:left w:w="0" w:type="dxa"/>
              <w:bottom w:w="0" w:type="dxa"/>
              <w:right w:w="0" w:type="dxa"/>
            </w:tcMar>
            <w:hideMark/>
          </w:tcPr>
          <w:p w14:paraId="6B06110A"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140</w:t>
            </w:r>
          </w:p>
        </w:tc>
        <w:tc>
          <w:tcPr>
            <w:tcW w:w="0" w:type="auto"/>
            <w:tcBorders>
              <w:top w:val="single" w:sz="6" w:space="0" w:color="FFFFFF"/>
              <w:bottom w:val="single" w:sz="8" w:space="0" w:color="000000"/>
            </w:tcBorders>
            <w:tcMar>
              <w:top w:w="0" w:type="dxa"/>
              <w:left w:w="0" w:type="dxa"/>
              <w:bottom w:w="0" w:type="dxa"/>
              <w:right w:w="0" w:type="dxa"/>
            </w:tcMar>
            <w:hideMark/>
          </w:tcPr>
          <w:p w14:paraId="62C88D5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43.1</w:t>
            </w:r>
          </w:p>
        </w:tc>
      </w:tr>
    </w:tbl>
    <w:p w14:paraId="08D2ED6D"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466330D3" w14:textId="5A1669D0" w:rsidR="007B20CB" w:rsidRPr="00DA6869" w:rsidRDefault="007B20CB" w:rsidP="00DA6869">
      <w:pPr>
        <w:pStyle w:val="NormalWeb"/>
        <w:spacing w:before="0" w:beforeAutospacing="0" w:after="0" w:afterAutospacing="0"/>
        <w:rPr>
          <w:rFonts w:ascii="Arial" w:hAnsi="Arial" w:cs="Arial"/>
          <w:b/>
          <w:bCs/>
          <w:color w:val="000000"/>
          <w:sz w:val="20"/>
          <w:szCs w:val="20"/>
        </w:rPr>
      </w:pPr>
      <w:r w:rsidRPr="007B20CB">
        <w:rPr>
          <w:rFonts w:ascii="Arial" w:hAnsi="Arial" w:cs="Arial"/>
          <w:b/>
          <w:bCs/>
          <w:color w:val="000000"/>
          <w:sz w:val="20"/>
          <w:szCs w:val="20"/>
        </w:rPr>
        <w:t>Level of Satisfaction of Student Nurses regarding Library Services on Resources and Collection, Services, and Facilities</w:t>
      </w:r>
    </w:p>
    <w:p w14:paraId="06220E09" w14:textId="36ADD8CE" w:rsidR="007B20CB" w:rsidRPr="007B20CB" w:rsidRDefault="007B20CB" w:rsidP="007B20CB">
      <w:pPr>
        <w:ind w:firstLine="720"/>
        <w:jc w:val="both"/>
        <w:rPr>
          <w:rFonts w:ascii="Times New Roman" w:hAnsi="Times New Roman"/>
          <w:sz w:val="24"/>
          <w:szCs w:val="24"/>
          <w:lang w:val="en-PH" w:eastAsia="en-PH"/>
        </w:rPr>
      </w:pPr>
      <w:r w:rsidRPr="007B20CB">
        <w:rPr>
          <w:rFonts w:ascii="Arial" w:hAnsi="Arial" w:cs="Arial"/>
          <w:color w:val="000000"/>
          <w:lang w:val="en-PH" w:eastAsia="en-PH"/>
        </w:rPr>
        <w:t>The mean scores from each indicator of the library satisfaction questionnaire were employed to determine the level of satisfaction among the student nurses. Each indicator had a corresponding number where the higher mean represented a higher satisfaction of resources and collection, services, and facilities. The results showed that respondents were much satisfied towards overall library resources' overall mean of 3.72 out of 5.</w:t>
      </w:r>
    </w:p>
    <w:p w14:paraId="63813327" w14:textId="6C9EEE0E"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Under the resources and collection subdomain, a moderately satisfied level of satisfaction was reflected by an overall mean score of 3.72. Respondents expressed the same satisfaction with the relevance and recency of library books (m = 3.81), the quality of books (m = 3.79). In contrast, when compared to other indicators there has a need for further enhancement on their satisfaction towards availability of journals, magazines, and newspapers (m = 3.59) as well as their access to technological resources (m = 3.69). </w:t>
      </w:r>
    </w:p>
    <w:p w14:paraId="6E944EBC" w14:textId="6CC0CD5D" w:rsidR="007B20CB" w:rsidRPr="007B20CB" w:rsidRDefault="007B20CB" w:rsidP="007B20CB">
      <w:pPr>
        <w:ind w:firstLine="720"/>
        <w:jc w:val="both"/>
        <w:rPr>
          <w:rFonts w:ascii="Times New Roman" w:hAnsi="Times New Roman"/>
          <w:sz w:val="24"/>
          <w:szCs w:val="24"/>
          <w:lang w:val="en-PH" w:eastAsia="en-PH"/>
        </w:rPr>
      </w:pPr>
      <w:r w:rsidRPr="007B20CB">
        <w:rPr>
          <w:rFonts w:ascii="Arial" w:hAnsi="Arial" w:cs="Arial"/>
          <w:color w:val="000000"/>
          <w:lang w:val="en-PH" w:eastAsia="en-PH"/>
        </w:rPr>
        <w:t xml:space="preserve">In terms of services, the overall mean score of 3.84 indicated a positive satisfaction. Respondents favorably evaluated general library services, which obtained (m = 3.96), as well as staff availability and support (m = 3.93). However, lower satisfaction was noted for services related to reprographic services (m = 3.67) and fines for overdue materials (m = 3.73). These results suggest improving auxiliary services to further enhance student’s experiences. </w:t>
      </w:r>
      <w:r w:rsidRPr="007B20CB">
        <w:rPr>
          <w:rFonts w:ascii="Arial" w:hAnsi="Arial" w:cs="Arial"/>
          <w:color w:val="000000"/>
          <w:lang w:val="en-PH" w:eastAsia="en-PH"/>
        </w:rPr>
        <w:tab/>
      </w:r>
    </w:p>
    <w:p w14:paraId="4A9D6DE5" w14:textId="77777777"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ab/>
        <w:t xml:space="preserve">With regard to facilities, a much level of satisfaction was reported, as reflected by an overall mean score of 3.57. The physical environment of the library, particularly ventilation and lighting, obtained (m = 4.08). They also expressed satisfaction with the ease of locating </w:t>
      </w:r>
      <w:r w:rsidRPr="007B20CB">
        <w:rPr>
          <w:rFonts w:ascii="Arial" w:hAnsi="Arial" w:cs="Arial"/>
          <w:color w:val="000000"/>
          <w:lang w:val="en-PH" w:eastAsia="en-PH"/>
        </w:rPr>
        <w:lastRenderedPageBreak/>
        <w:t>materials (m = 3.79). However, as the lowest-rated indicator (m = 2.64), internet connectivity reflected an area that needs improvement, as digital research requires reliable and fast internet access. Inadequate Wi-Fi directly constrained efficient access to online academic materials and limits e-resource utilization. Meanwhile, the sufficiency of tables </w:t>
      </w:r>
    </w:p>
    <w:p w14:paraId="148DBDBD" w14:textId="77777777"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and chairs (m = 3.56) indicated that the respondents were much satisfied. These findings indicated that improvements in seating provisions and internet connectivity may enhance the overall learning environment. </w:t>
      </w:r>
    </w:p>
    <w:p w14:paraId="1CB4C372" w14:textId="77777777" w:rsidR="007B20CB" w:rsidRDefault="007B20CB" w:rsidP="007B20CB">
      <w:pPr>
        <w:jc w:val="both"/>
        <w:rPr>
          <w:rFonts w:ascii="Arial" w:hAnsi="Arial" w:cs="Arial"/>
          <w:color w:val="000000"/>
          <w:lang w:val="en-PH" w:eastAsia="en-PH"/>
        </w:rPr>
      </w:pPr>
      <w:r w:rsidRPr="007B20CB">
        <w:rPr>
          <w:rFonts w:ascii="Arial" w:hAnsi="Arial" w:cs="Arial"/>
          <w:color w:val="000000"/>
          <w:lang w:val="en-PH" w:eastAsia="en-PH"/>
        </w:rPr>
        <w:tab/>
        <w:t xml:space="preserve">Overall, the results showed that the respondents evaluated library services with the mean score of 3.84, resources and collection 3.72, and facilities 3.57 favorably. Similarly, Olagunju and </w:t>
      </w:r>
      <w:proofErr w:type="spellStart"/>
      <w:r w:rsidRPr="007B20CB">
        <w:rPr>
          <w:rFonts w:ascii="Arial" w:hAnsi="Arial" w:cs="Arial"/>
          <w:color w:val="000000"/>
          <w:lang w:val="en-PH" w:eastAsia="en-PH"/>
        </w:rPr>
        <w:t>Mayosore</w:t>
      </w:r>
      <w:proofErr w:type="spellEnd"/>
      <w:r w:rsidRPr="007B20CB">
        <w:rPr>
          <w:rFonts w:ascii="Arial" w:hAnsi="Arial" w:cs="Arial"/>
          <w:color w:val="000000"/>
          <w:lang w:val="en-PH" w:eastAsia="en-PH"/>
        </w:rPr>
        <w:t xml:space="preserve"> (2025) also stated that while library services are commonly used by users, academic library services are only moderately utilized. Table 2 shows the data. </w:t>
      </w:r>
    </w:p>
    <w:p w14:paraId="193DD4C5" w14:textId="77777777" w:rsidR="007B20CB" w:rsidRDefault="007B20CB" w:rsidP="007B20CB">
      <w:pPr>
        <w:jc w:val="both"/>
        <w:rPr>
          <w:rFonts w:ascii="Arial" w:hAnsi="Arial" w:cs="Arial"/>
          <w:color w:val="000000"/>
          <w:lang w:val="en-PH" w:eastAsia="en-PH"/>
        </w:rPr>
      </w:pPr>
    </w:p>
    <w:p w14:paraId="085D3D05" w14:textId="236EA886" w:rsidR="007B20CB" w:rsidRDefault="007B20CB" w:rsidP="007B20CB">
      <w:pPr>
        <w:jc w:val="both"/>
        <w:rPr>
          <w:rFonts w:ascii="Arial" w:hAnsi="Arial" w:cs="Arial"/>
          <w:color w:val="000000"/>
          <w:lang w:val="en-PH" w:eastAsia="en-PH"/>
        </w:rPr>
      </w:pPr>
      <w:r w:rsidRPr="007B20CB">
        <w:rPr>
          <w:rFonts w:ascii="Arial" w:hAnsi="Arial" w:cs="Arial"/>
          <w:b/>
          <w:bCs/>
          <w:color w:val="000000"/>
          <w:lang w:eastAsia="en-PH"/>
        </w:rPr>
        <w:t>Table 2.</w:t>
      </w:r>
      <w:r>
        <w:rPr>
          <w:rFonts w:ascii="Arial" w:hAnsi="Arial" w:cs="Arial"/>
          <w:b/>
          <w:bCs/>
          <w:color w:val="000000"/>
          <w:lang w:eastAsia="en-PH"/>
        </w:rPr>
        <w:tab/>
      </w:r>
      <w:r w:rsidRPr="007B20CB">
        <w:rPr>
          <w:rFonts w:ascii="Arial" w:hAnsi="Arial" w:cs="Arial"/>
          <w:b/>
          <w:bCs/>
          <w:color w:val="000000"/>
          <w:lang w:eastAsia="en-PH"/>
        </w:rPr>
        <w:t>Distribution of mean responses on library satisfaction, specific indicators (n=325)</w:t>
      </w:r>
    </w:p>
    <w:p w14:paraId="4261A36C" w14:textId="77777777" w:rsidR="007B20CB" w:rsidRDefault="007B20CB" w:rsidP="007B20CB">
      <w:pPr>
        <w:jc w:val="both"/>
        <w:rPr>
          <w:rFonts w:ascii="Arial" w:hAnsi="Arial" w:cs="Arial"/>
          <w:color w:val="000000"/>
          <w:lang w:val="en-PH" w:eastAsia="en-PH"/>
        </w:rPr>
      </w:pPr>
    </w:p>
    <w:tbl>
      <w:tblPr>
        <w:tblW w:w="0" w:type="auto"/>
        <w:tblCellMar>
          <w:top w:w="15" w:type="dxa"/>
          <w:left w:w="15" w:type="dxa"/>
          <w:bottom w:w="15" w:type="dxa"/>
          <w:right w:w="15" w:type="dxa"/>
        </w:tblCellMar>
        <w:tblLook w:val="04A0" w:firstRow="1" w:lastRow="0" w:firstColumn="1" w:lastColumn="0" w:noHBand="0" w:noVBand="1"/>
      </w:tblPr>
      <w:tblGrid>
        <w:gridCol w:w="5761"/>
        <w:gridCol w:w="532"/>
        <w:gridCol w:w="1895"/>
      </w:tblGrid>
      <w:tr w:rsidR="007B20CB" w:rsidRPr="007B20CB" w14:paraId="7F583A46" w14:textId="77777777" w:rsidTr="004F4085">
        <w:trPr>
          <w:trHeight w:val="20"/>
          <w:tblHeader/>
        </w:trPr>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25816215"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b/>
                <w:bCs/>
                <w:color w:val="000000"/>
                <w:lang w:val="en-PH" w:eastAsia="en-PH"/>
              </w:rPr>
              <w:t>Library Satisfaction Indicators</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6F9C9964"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b/>
                <w:bCs/>
                <w:color w:val="000000"/>
                <w:lang w:val="en-PH" w:eastAsia="en-PH"/>
              </w:rPr>
              <w:t>Mean</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65B58265"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b/>
                <w:bCs/>
                <w:color w:val="000000"/>
                <w:lang w:val="en-PH" w:eastAsia="en-PH"/>
              </w:rPr>
              <w:t>Standard Deviation </w:t>
            </w:r>
          </w:p>
        </w:tc>
      </w:tr>
      <w:tr w:rsidR="007B20CB" w:rsidRPr="007B20CB" w14:paraId="35B67C0D" w14:textId="77777777" w:rsidTr="004F4085">
        <w:trPr>
          <w:trHeight w:val="197"/>
          <w:tblHeader/>
        </w:trPr>
        <w:tc>
          <w:tcPr>
            <w:tcW w:w="0" w:type="auto"/>
            <w:tcBorders>
              <w:top w:val="single" w:sz="8" w:space="0" w:color="000000"/>
              <w:left w:val="single" w:sz="8" w:space="0" w:color="FFFFFF"/>
              <w:bottom w:val="single" w:sz="8" w:space="0" w:color="0D0D0D"/>
              <w:right w:val="single" w:sz="8" w:space="0" w:color="FFFFFF"/>
            </w:tcBorders>
            <w:tcMar>
              <w:top w:w="0" w:type="dxa"/>
              <w:left w:w="0" w:type="dxa"/>
              <w:bottom w:w="0" w:type="dxa"/>
              <w:right w:w="0" w:type="dxa"/>
            </w:tcMar>
            <w:hideMark/>
          </w:tcPr>
          <w:p w14:paraId="76C08A9C"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b/>
                <w:bCs/>
                <w:color w:val="000000"/>
                <w:lang w:val="en-PH" w:eastAsia="en-PH"/>
              </w:rPr>
              <w:t>Resources and Collection</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53927430" w14:textId="77777777" w:rsidR="007B20CB" w:rsidRPr="007B20CB" w:rsidRDefault="007B20CB" w:rsidP="00FA54A0">
            <w:pPr>
              <w:jc w:val="center"/>
              <w:rPr>
                <w:rFonts w:ascii="Times New Roman" w:hAnsi="Times New Roman"/>
                <w:b/>
                <w:bCs/>
                <w:sz w:val="24"/>
                <w:szCs w:val="24"/>
                <w:lang w:val="en-PH" w:eastAsia="en-PH"/>
              </w:rPr>
            </w:pP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34803678" w14:textId="77777777" w:rsidR="007B20CB" w:rsidRPr="007B20CB" w:rsidRDefault="007B20CB" w:rsidP="00FA54A0">
            <w:pPr>
              <w:jc w:val="center"/>
              <w:rPr>
                <w:rFonts w:ascii="Times New Roman" w:hAnsi="Times New Roman"/>
                <w:b/>
                <w:bCs/>
                <w:sz w:val="24"/>
                <w:szCs w:val="24"/>
                <w:lang w:val="en-PH" w:eastAsia="en-PH"/>
              </w:rPr>
            </w:pPr>
          </w:p>
        </w:tc>
      </w:tr>
      <w:tr w:rsidR="007B20CB" w:rsidRPr="007B20CB" w14:paraId="6A5AF4C0" w14:textId="77777777" w:rsidTr="004F4085">
        <w:trPr>
          <w:trHeight w:val="20"/>
          <w:tblHeader/>
        </w:trPr>
        <w:tc>
          <w:tcPr>
            <w:tcW w:w="0" w:type="auto"/>
            <w:tcBorders>
              <w:top w:val="single" w:sz="8" w:space="0" w:color="0D0D0D"/>
              <w:left w:val="single" w:sz="8" w:space="0" w:color="FFFFFF"/>
              <w:bottom w:val="single" w:sz="8" w:space="0" w:color="FFFFFF"/>
              <w:right w:val="single" w:sz="8" w:space="0" w:color="FFFFFF"/>
            </w:tcBorders>
            <w:tcMar>
              <w:top w:w="0" w:type="dxa"/>
              <w:left w:w="0" w:type="dxa"/>
              <w:bottom w:w="0" w:type="dxa"/>
              <w:right w:w="0" w:type="dxa"/>
            </w:tcMar>
            <w:hideMark/>
          </w:tcPr>
          <w:p w14:paraId="34C1CC20" w14:textId="77777777" w:rsidR="007B20CB" w:rsidRPr="007B20CB" w:rsidRDefault="007B20CB" w:rsidP="00FA54A0">
            <w:pPr>
              <w:rPr>
                <w:rFonts w:ascii="Times New Roman" w:hAnsi="Times New Roman"/>
                <w:b/>
                <w:bCs/>
                <w:sz w:val="24"/>
                <w:szCs w:val="24"/>
                <w:lang w:val="en-PH" w:eastAsia="en-PH"/>
              </w:rPr>
            </w:pPr>
            <w:r w:rsidRPr="007B20CB">
              <w:rPr>
                <w:rFonts w:ascii="Arial" w:hAnsi="Arial" w:cs="Arial"/>
                <w:color w:val="000000"/>
                <w:lang w:val="en-PH" w:eastAsia="en-PH"/>
              </w:rPr>
              <w:t>The relevance and recency of the books in the library </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09C0B375"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3.81</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40B13C16"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0.85</w:t>
            </w:r>
          </w:p>
        </w:tc>
      </w:tr>
      <w:tr w:rsidR="007B20CB" w:rsidRPr="007B20CB" w14:paraId="2B813FFC" w14:textId="77777777" w:rsidTr="004F4085">
        <w:trPr>
          <w:trHeight w:val="20"/>
          <w:tblHead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E6C6502" w14:textId="77777777" w:rsidR="007B20CB" w:rsidRPr="007B20CB" w:rsidRDefault="007B20CB" w:rsidP="00FA54A0">
            <w:pPr>
              <w:rPr>
                <w:rFonts w:ascii="Times New Roman" w:hAnsi="Times New Roman"/>
                <w:b/>
                <w:bCs/>
                <w:sz w:val="24"/>
                <w:szCs w:val="24"/>
                <w:lang w:val="en-PH" w:eastAsia="en-PH"/>
              </w:rPr>
            </w:pPr>
            <w:r w:rsidRPr="007B20CB">
              <w:rPr>
                <w:rFonts w:ascii="Arial" w:hAnsi="Arial" w:cs="Arial"/>
                <w:color w:val="000000"/>
                <w:lang w:val="en-PH" w:eastAsia="en-PH"/>
              </w:rPr>
              <w:t>The quality of books in the library</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F6BCFD9"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3.79</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61194AB"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0.80</w:t>
            </w:r>
          </w:p>
        </w:tc>
      </w:tr>
      <w:tr w:rsidR="007B20CB" w:rsidRPr="007B20CB" w14:paraId="217C9580" w14:textId="77777777" w:rsidTr="004F4085">
        <w:trPr>
          <w:trHeight w:val="20"/>
          <w:tblHead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880748D" w14:textId="77777777" w:rsidR="007B20CB" w:rsidRPr="007B20CB" w:rsidRDefault="007B20CB" w:rsidP="00FA54A0">
            <w:pPr>
              <w:rPr>
                <w:rFonts w:ascii="Times New Roman" w:hAnsi="Times New Roman"/>
                <w:b/>
                <w:bCs/>
                <w:sz w:val="24"/>
                <w:szCs w:val="24"/>
                <w:lang w:val="en-PH" w:eastAsia="en-PH"/>
              </w:rPr>
            </w:pPr>
            <w:r w:rsidRPr="007B20CB">
              <w:rPr>
                <w:rFonts w:ascii="Arial" w:hAnsi="Arial" w:cs="Arial"/>
                <w:color w:val="000000"/>
                <w:lang w:val="en-PH" w:eastAsia="en-PH"/>
              </w:rPr>
              <w:t>The number of books in the library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303FC13"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3.74</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AEA16E2"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0.84</w:t>
            </w:r>
          </w:p>
        </w:tc>
      </w:tr>
      <w:tr w:rsidR="007B20CB" w:rsidRPr="007B20CB" w14:paraId="3CEC88AD" w14:textId="77777777" w:rsidTr="004F4085">
        <w:trPr>
          <w:trHeight w:val="20"/>
          <w:tblHead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3800839" w14:textId="77777777" w:rsidR="007B20CB" w:rsidRPr="007B20CB" w:rsidRDefault="007B20CB" w:rsidP="00FA54A0">
            <w:pPr>
              <w:rPr>
                <w:rFonts w:ascii="Times New Roman" w:hAnsi="Times New Roman"/>
                <w:b/>
                <w:bCs/>
                <w:sz w:val="24"/>
                <w:szCs w:val="24"/>
                <w:lang w:val="en-PH" w:eastAsia="en-PH"/>
              </w:rPr>
            </w:pPr>
            <w:r w:rsidRPr="007B20CB">
              <w:rPr>
                <w:rFonts w:ascii="Arial" w:hAnsi="Arial" w:cs="Arial"/>
                <w:color w:val="000000"/>
                <w:lang w:val="en-PH" w:eastAsia="en-PH"/>
              </w:rPr>
              <w:t>The accessibility of technology as OPAC and e-resources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1C83971"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3.69</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9506983"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0.89</w:t>
            </w:r>
          </w:p>
        </w:tc>
      </w:tr>
      <w:tr w:rsidR="007B20CB" w:rsidRPr="007B20CB" w14:paraId="71A4DA87" w14:textId="77777777" w:rsidTr="004F4085">
        <w:trPr>
          <w:trHeight w:val="20"/>
          <w:tblHead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94436A1" w14:textId="77777777" w:rsidR="007B20CB" w:rsidRPr="007B20CB" w:rsidRDefault="007B20CB" w:rsidP="00FA54A0">
            <w:pPr>
              <w:rPr>
                <w:rFonts w:ascii="Times New Roman" w:hAnsi="Times New Roman"/>
                <w:b/>
                <w:bCs/>
                <w:sz w:val="24"/>
                <w:szCs w:val="24"/>
                <w:lang w:val="en-PH" w:eastAsia="en-PH"/>
              </w:rPr>
            </w:pPr>
            <w:r w:rsidRPr="007B20CB">
              <w:rPr>
                <w:rFonts w:ascii="Arial" w:hAnsi="Arial" w:cs="Arial"/>
                <w:color w:val="000000"/>
                <w:lang w:val="en-PH" w:eastAsia="en-PH"/>
              </w:rPr>
              <w:t>Availability of journals, magazines, and newspapers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8F099E7"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3.59</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14CFD79"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0.82</w:t>
            </w:r>
          </w:p>
        </w:tc>
      </w:tr>
      <w:tr w:rsidR="007B20CB" w:rsidRPr="007B20CB" w14:paraId="41B45595" w14:textId="77777777" w:rsidTr="004F4085">
        <w:trPr>
          <w:trHeight w:val="20"/>
          <w:tblHeader/>
        </w:trPr>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5C60697F" w14:textId="77777777" w:rsidR="007B20CB" w:rsidRPr="007B20CB" w:rsidRDefault="007B20CB" w:rsidP="00FA54A0">
            <w:pPr>
              <w:rPr>
                <w:rFonts w:ascii="Times New Roman" w:hAnsi="Times New Roman"/>
                <w:b/>
                <w:bCs/>
                <w:sz w:val="24"/>
                <w:szCs w:val="24"/>
                <w:lang w:val="en-PH" w:eastAsia="en-PH"/>
              </w:rPr>
            </w:pPr>
            <w:r w:rsidRPr="007B20CB">
              <w:rPr>
                <w:rFonts w:ascii="Arial" w:hAnsi="Arial" w:cs="Arial"/>
                <w:color w:val="000000"/>
                <w:lang w:val="en-PH" w:eastAsia="en-PH"/>
              </w:rPr>
              <w:t>Resources and Collection Overall</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79BC2219"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3.72</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417507AD"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.70</w:t>
            </w:r>
          </w:p>
        </w:tc>
      </w:tr>
      <w:tr w:rsidR="007B20CB" w:rsidRPr="007B20CB" w14:paraId="38148E93" w14:textId="77777777" w:rsidTr="004F4085">
        <w:trPr>
          <w:trHeight w:val="20"/>
        </w:trPr>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3E4417E3"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b/>
                <w:bCs/>
                <w:color w:val="000000"/>
                <w:lang w:val="en-PH" w:eastAsia="en-PH"/>
              </w:rPr>
              <w:t>Services</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55552260" w14:textId="77777777" w:rsidR="007B20CB" w:rsidRPr="007B20CB" w:rsidRDefault="007B20CB" w:rsidP="00FA54A0">
            <w:pPr>
              <w:rPr>
                <w:rFonts w:ascii="Times New Roman" w:hAnsi="Times New Roman"/>
                <w:sz w:val="24"/>
                <w:szCs w:val="24"/>
                <w:lang w:val="en-PH" w:eastAsia="en-PH"/>
              </w:rPr>
            </w:pP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3E149E95" w14:textId="77777777" w:rsidR="007B20CB" w:rsidRPr="007B20CB" w:rsidRDefault="007B20CB" w:rsidP="00FA54A0">
            <w:pPr>
              <w:rPr>
                <w:rFonts w:ascii="Times New Roman" w:hAnsi="Times New Roman"/>
                <w:sz w:val="24"/>
                <w:szCs w:val="24"/>
                <w:lang w:val="en-PH" w:eastAsia="en-PH"/>
              </w:rPr>
            </w:pPr>
          </w:p>
        </w:tc>
      </w:tr>
      <w:tr w:rsidR="007B20CB" w:rsidRPr="007B20CB" w14:paraId="0E6D519A" w14:textId="77777777" w:rsidTr="004F4085">
        <w:trPr>
          <w:trHeight w:val="20"/>
        </w:trPr>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07AE6C15" w14:textId="36CBA2C1" w:rsidR="007B20CB" w:rsidRPr="007B20CB" w:rsidRDefault="007B20CB" w:rsidP="00FA54A0">
            <w:pPr>
              <w:rPr>
                <w:rFonts w:ascii="Times New Roman" w:hAnsi="Times New Roman"/>
                <w:sz w:val="24"/>
                <w:szCs w:val="24"/>
                <w:lang w:val="en-PH" w:eastAsia="en-PH"/>
              </w:rPr>
            </w:pPr>
            <w:r w:rsidRPr="007B20CB">
              <w:rPr>
                <w:rFonts w:ascii="Arial" w:hAnsi="Arial" w:cs="Arial"/>
                <w:color w:val="000000"/>
                <w:lang w:val="en-PH" w:eastAsia="en-PH"/>
              </w:rPr>
              <w:t>The library’s hours of operation from 8-5pm daily</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49750A77"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3.96</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2A1F50D9"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0.92</w:t>
            </w:r>
          </w:p>
        </w:tc>
      </w:tr>
      <w:tr w:rsidR="007B20CB" w:rsidRPr="007B20CB" w14:paraId="2EEC71F3"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2E04056" w14:textId="77777777" w:rsidR="007B20CB" w:rsidRPr="007B20CB" w:rsidRDefault="007B20CB" w:rsidP="00FA54A0">
            <w:pPr>
              <w:rPr>
                <w:rFonts w:ascii="Times New Roman" w:hAnsi="Times New Roman"/>
                <w:sz w:val="24"/>
                <w:szCs w:val="24"/>
                <w:lang w:val="en-PH" w:eastAsia="en-PH"/>
              </w:rPr>
            </w:pPr>
            <w:r w:rsidRPr="007B20CB">
              <w:rPr>
                <w:rFonts w:ascii="Arial" w:hAnsi="Arial" w:cs="Arial"/>
                <w:color w:val="000000"/>
                <w:lang w:val="en-PH" w:eastAsia="en-PH"/>
              </w:rPr>
              <w:t xml:space="preserve">The availability of the librarian/s to provide quality service </w:t>
            </w:r>
            <w:r w:rsidRPr="007B20CB">
              <w:rPr>
                <w:rFonts w:ascii="Arial" w:hAnsi="Arial" w:cs="Arial"/>
                <w:color w:val="000000"/>
                <w:lang w:val="en-PH" w:eastAsia="en-PH"/>
              </w:rPr>
              <w:tab/>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010F058"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3.93</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4E13649"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0.87</w:t>
            </w:r>
          </w:p>
        </w:tc>
      </w:tr>
      <w:tr w:rsidR="007B20CB" w:rsidRPr="007B20CB" w14:paraId="373E350B"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FDC528A" w14:textId="77777777" w:rsidR="007B20CB" w:rsidRPr="007B20CB" w:rsidRDefault="007B20CB" w:rsidP="00FA54A0">
            <w:pPr>
              <w:rPr>
                <w:rFonts w:ascii="Times New Roman" w:hAnsi="Times New Roman"/>
                <w:sz w:val="24"/>
                <w:szCs w:val="24"/>
                <w:lang w:val="en-PH" w:eastAsia="en-PH"/>
              </w:rPr>
            </w:pPr>
            <w:r w:rsidRPr="007B20CB">
              <w:rPr>
                <w:rFonts w:ascii="Arial" w:hAnsi="Arial" w:cs="Arial"/>
                <w:color w:val="000000"/>
                <w:lang w:val="en-PH" w:eastAsia="en-PH"/>
              </w:rPr>
              <w:t>The policy of the issuance and return of the books</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2575B1E"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3.89</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C4F3F59"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0.93</w:t>
            </w:r>
          </w:p>
        </w:tc>
      </w:tr>
      <w:tr w:rsidR="007B20CB" w:rsidRPr="007B20CB" w14:paraId="77B91ABA"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885AD34" w14:textId="77777777" w:rsidR="007B20CB" w:rsidRPr="007B20CB" w:rsidRDefault="007B20CB" w:rsidP="00FA54A0">
            <w:pPr>
              <w:rPr>
                <w:rFonts w:ascii="Times New Roman" w:hAnsi="Times New Roman"/>
                <w:sz w:val="24"/>
                <w:szCs w:val="24"/>
                <w:lang w:val="en-PH" w:eastAsia="en-PH"/>
              </w:rPr>
            </w:pPr>
            <w:r w:rsidRPr="007B20CB">
              <w:rPr>
                <w:rFonts w:ascii="Arial" w:hAnsi="Arial" w:cs="Arial"/>
                <w:color w:val="000000"/>
                <w:lang w:val="en-PH" w:eastAsia="en-PH"/>
              </w:rPr>
              <w:t>The amount of fine being charged for overdue library materials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B52854C"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3.73</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7D0938B"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0.88</w:t>
            </w:r>
          </w:p>
        </w:tc>
      </w:tr>
      <w:tr w:rsidR="007B20CB" w:rsidRPr="007B20CB" w14:paraId="758DBA41"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3434C9B" w14:textId="5F00A520" w:rsidR="007B20CB" w:rsidRPr="007B20CB" w:rsidRDefault="007B20CB" w:rsidP="00FA54A0">
            <w:pPr>
              <w:rPr>
                <w:rFonts w:ascii="Times New Roman" w:hAnsi="Times New Roman"/>
                <w:sz w:val="24"/>
                <w:szCs w:val="24"/>
                <w:lang w:val="en-PH" w:eastAsia="en-PH"/>
              </w:rPr>
            </w:pPr>
            <w:r w:rsidRPr="007B20CB">
              <w:rPr>
                <w:rFonts w:ascii="Arial" w:hAnsi="Arial" w:cs="Arial"/>
                <w:color w:val="000000"/>
                <w:lang w:val="en-PH" w:eastAsia="en-PH"/>
              </w:rPr>
              <w:t>The availability of</w:t>
            </w:r>
            <w:r>
              <w:rPr>
                <w:rFonts w:ascii="Arial" w:hAnsi="Arial" w:cs="Arial"/>
                <w:color w:val="000000"/>
                <w:lang w:val="en-PH" w:eastAsia="en-PH"/>
              </w:rPr>
              <w:t xml:space="preserve"> </w:t>
            </w:r>
            <w:r w:rsidRPr="007B20CB">
              <w:rPr>
                <w:rFonts w:ascii="Arial" w:hAnsi="Arial" w:cs="Arial"/>
                <w:color w:val="000000"/>
                <w:lang w:val="en-PH" w:eastAsia="en-PH"/>
              </w:rPr>
              <w:t>reprography (Xerox) facility in the library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7DE93AD"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3.67</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0D4249F"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0.99</w:t>
            </w:r>
          </w:p>
        </w:tc>
      </w:tr>
      <w:tr w:rsidR="007B20CB" w:rsidRPr="007B20CB" w14:paraId="08A1E144" w14:textId="77777777" w:rsidTr="004F4085">
        <w:trPr>
          <w:trHeight w:val="20"/>
        </w:trPr>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592F4F4A" w14:textId="77777777" w:rsidR="007B20CB" w:rsidRPr="007B20CB" w:rsidRDefault="007B20CB" w:rsidP="00FA54A0">
            <w:pPr>
              <w:rPr>
                <w:rFonts w:ascii="Times New Roman" w:hAnsi="Times New Roman"/>
                <w:sz w:val="24"/>
                <w:szCs w:val="24"/>
                <w:lang w:val="en-PH" w:eastAsia="en-PH"/>
              </w:rPr>
            </w:pPr>
            <w:r w:rsidRPr="007B20CB">
              <w:rPr>
                <w:rFonts w:ascii="Arial" w:hAnsi="Arial" w:cs="Arial"/>
                <w:color w:val="000000"/>
                <w:lang w:val="en-PH" w:eastAsia="en-PH"/>
              </w:rPr>
              <w:t>Services Overall </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0701B782"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3.84</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67E99FBC"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0.74</w:t>
            </w:r>
          </w:p>
        </w:tc>
      </w:tr>
      <w:tr w:rsidR="007B20CB" w:rsidRPr="007B20CB" w14:paraId="18857E18" w14:textId="77777777" w:rsidTr="004F4085">
        <w:trPr>
          <w:trHeight w:val="20"/>
        </w:trPr>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454BABB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b/>
                <w:bCs/>
                <w:color w:val="000000"/>
                <w:lang w:val="en-PH" w:eastAsia="en-PH"/>
              </w:rPr>
              <w:t>Facilities </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03088127" w14:textId="77777777" w:rsidR="007B20CB" w:rsidRPr="007B20CB" w:rsidRDefault="007B20CB" w:rsidP="00292815">
            <w:pPr>
              <w:rPr>
                <w:rFonts w:ascii="Times New Roman" w:hAnsi="Times New Roman"/>
                <w:sz w:val="24"/>
                <w:szCs w:val="24"/>
                <w:lang w:val="en-PH" w:eastAsia="en-PH"/>
              </w:rPr>
            </w:pP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784F6292" w14:textId="77777777" w:rsidR="007B20CB" w:rsidRPr="007B20CB" w:rsidRDefault="007B20CB" w:rsidP="00292815">
            <w:pPr>
              <w:rPr>
                <w:rFonts w:ascii="Times New Roman" w:hAnsi="Times New Roman"/>
                <w:sz w:val="24"/>
                <w:szCs w:val="24"/>
                <w:lang w:val="en-PH" w:eastAsia="en-PH"/>
              </w:rPr>
            </w:pPr>
          </w:p>
        </w:tc>
      </w:tr>
      <w:tr w:rsidR="007B20CB" w:rsidRPr="007B20CB" w14:paraId="21080497" w14:textId="77777777" w:rsidTr="004F4085">
        <w:trPr>
          <w:trHeight w:val="20"/>
        </w:trPr>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54431D48"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The ventilation and lighting of the library </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2DC746B2"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4.08</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50EFF7F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0.93</w:t>
            </w:r>
          </w:p>
        </w:tc>
      </w:tr>
      <w:tr w:rsidR="007B20CB" w:rsidRPr="007B20CB" w14:paraId="761E1220"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BA4CA21"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The accessibility in locating books, journals, and newspapers</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BEB337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3.79</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92185F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0.88</w:t>
            </w:r>
          </w:p>
        </w:tc>
      </w:tr>
      <w:tr w:rsidR="007B20CB" w:rsidRPr="007B20CB" w14:paraId="2788575F"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AAA3FF2"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The location and space of the library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0641D86"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3.78</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BCD8C3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1.01</w:t>
            </w:r>
          </w:p>
        </w:tc>
      </w:tr>
      <w:tr w:rsidR="007B20CB" w:rsidRPr="007B20CB" w14:paraId="04A040AF"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48C9EFF"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The sufficiency of tables and chair</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1BC5B0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3.56</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1FDE754"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1.06</w:t>
            </w:r>
          </w:p>
        </w:tc>
      </w:tr>
      <w:tr w:rsidR="007B20CB" w:rsidRPr="007B20CB" w14:paraId="05DD8CDA"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2DE31C7"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The speed of the library’s Internet and Wi-Fi</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1284C3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2.64</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201B084"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1.23</w:t>
            </w:r>
          </w:p>
        </w:tc>
      </w:tr>
      <w:tr w:rsidR="007B20CB" w:rsidRPr="007B20CB" w14:paraId="01497C14" w14:textId="77777777" w:rsidTr="004F4085">
        <w:trPr>
          <w:trHeight w:val="20"/>
        </w:trPr>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1F7132F5"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Facility Overall </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54BC977A"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3.57</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620BFF2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0.80</w:t>
            </w:r>
          </w:p>
        </w:tc>
      </w:tr>
      <w:tr w:rsidR="007B20CB" w:rsidRPr="007B20CB" w14:paraId="0FC40A65" w14:textId="77777777" w:rsidTr="004F4085">
        <w:trPr>
          <w:trHeight w:val="20"/>
        </w:trPr>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7B29C21C"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Overall Library Satisfaction </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0C08AAE1"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3.72</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43903EBF"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0.70</w:t>
            </w:r>
          </w:p>
        </w:tc>
      </w:tr>
    </w:tbl>
    <w:p w14:paraId="262816D8" w14:textId="5B54C4F2" w:rsidR="00DA6869" w:rsidRDefault="00DA6869" w:rsidP="00DA6869">
      <w:pPr>
        <w:jc w:val="both"/>
        <w:rPr>
          <w:rFonts w:ascii="Arial" w:hAnsi="Arial" w:cs="Arial"/>
          <w:b/>
          <w:bCs/>
          <w:color w:val="000000"/>
          <w:lang w:val="en-PH" w:eastAsia="en-PH"/>
        </w:rPr>
      </w:pPr>
    </w:p>
    <w:p w14:paraId="500682F4" w14:textId="77777777" w:rsidR="00023E4A" w:rsidRDefault="00023E4A" w:rsidP="00DA6869">
      <w:pPr>
        <w:jc w:val="both"/>
        <w:rPr>
          <w:rFonts w:ascii="Arial" w:hAnsi="Arial" w:cs="Arial"/>
          <w:b/>
          <w:bCs/>
          <w:color w:val="000000"/>
          <w:lang w:val="en-PH" w:eastAsia="en-PH"/>
        </w:rPr>
      </w:pPr>
    </w:p>
    <w:p w14:paraId="51C963D2" w14:textId="3E60E46E" w:rsidR="00DA6869" w:rsidRDefault="007B20CB" w:rsidP="00DA6869">
      <w:pPr>
        <w:rPr>
          <w:rFonts w:ascii="Times New Roman" w:hAnsi="Times New Roman"/>
          <w:sz w:val="24"/>
          <w:szCs w:val="24"/>
          <w:lang w:val="en-PH" w:eastAsia="en-PH"/>
        </w:rPr>
      </w:pPr>
      <w:r w:rsidRPr="007B20CB">
        <w:rPr>
          <w:rFonts w:ascii="Arial" w:hAnsi="Arial" w:cs="Arial"/>
          <w:b/>
          <w:bCs/>
          <w:color w:val="000000"/>
          <w:lang w:val="en-PH" w:eastAsia="en-PH"/>
        </w:rPr>
        <w:t>Extent of Library Utilization</w:t>
      </w:r>
    </w:p>
    <w:p w14:paraId="2271F92D" w14:textId="77777777" w:rsidR="00DA6869" w:rsidRDefault="00DA6869" w:rsidP="00DA6869">
      <w:pPr>
        <w:jc w:val="both"/>
        <w:rPr>
          <w:rFonts w:ascii="Arial" w:hAnsi="Arial" w:cs="Arial"/>
          <w:color w:val="000000"/>
          <w:lang w:val="en-PH" w:eastAsia="en-PH"/>
        </w:rPr>
      </w:pPr>
    </w:p>
    <w:p w14:paraId="777A6370" w14:textId="573CD9EF" w:rsidR="007B20CB" w:rsidRPr="007B20CB" w:rsidRDefault="00DA6869" w:rsidP="00DA6869">
      <w:pPr>
        <w:jc w:val="both"/>
        <w:rPr>
          <w:rFonts w:ascii="Times New Roman" w:hAnsi="Times New Roman"/>
          <w:sz w:val="24"/>
          <w:szCs w:val="24"/>
          <w:lang w:val="en-PH" w:eastAsia="en-PH"/>
        </w:rPr>
      </w:pPr>
      <w:r>
        <w:rPr>
          <w:rFonts w:ascii="Arial" w:hAnsi="Arial" w:cs="Arial"/>
          <w:color w:val="000000"/>
          <w:lang w:val="en-PH" w:eastAsia="en-PH"/>
        </w:rPr>
        <w:tab/>
      </w:r>
      <w:r w:rsidR="007B20CB" w:rsidRPr="007B20CB">
        <w:rPr>
          <w:rFonts w:ascii="Arial" w:hAnsi="Arial" w:cs="Arial"/>
          <w:color w:val="000000"/>
          <w:lang w:val="en-PH" w:eastAsia="en-PH"/>
        </w:rPr>
        <w:t xml:space="preserve">The use of the library among student nurses was high, with an average score of 28.59 out of 40. This shows that students agreed or strongly agreed that they used the library to support their academic work. The highest levels of agreement were observed in activities indicating practical use of the library. For instance, students recognized how helpful the library was for learning (Mean = 3.26), valued its resources and services (Mean= 3.15), and spent enough time using the library (Mean = 3.14). These results suggest that students mainly visited the library to address specific learning needs and complete academic tasks. On the other </w:t>
      </w:r>
      <w:r w:rsidR="007B20CB" w:rsidRPr="007B20CB">
        <w:rPr>
          <w:rFonts w:ascii="Arial" w:hAnsi="Arial" w:cs="Arial"/>
          <w:color w:val="000000"/>
          <w:lang w:val="en-PH" w:eastAsia="en-PH"/>
        </w:rPr>
        <w:lastRenderedPageBreak/>
        <w:t>hand, lower agreement was found in activities like borrowing books for coursework (Mean = 2.47), reading books only (Mean = 2.52), and reading mainly on-site for academic purposes (Mean = 2.67). This indicates that students were less interested in general or traditional print-based library activities. Overall, the findings show that library use was strongly focused on practical</w:t>
      </w:r>
      <w:r w:rsidR="0072468E">
        <w:rPr>
          <w:rFonts w:ascii="Arial" w:hAnsi="Arial" w:cs="Arial"/>
          <w:color w:val="000000"/>
          <w:lang w:val="en-PH" w:eastAsia="en-PH"/>
        </w:rPr>
        <w:t xml:space="preserve"> academic needs, consistent with </w:t>
      </w:r>
      <w:proofErr w:type="spellStart"/>
      <w:r w:rsidR="0072468E" w:rsidRPr="007B20CB">
        <w:rPr>
          <w:rFonts w:ascii="Arial" w:hAnsi="Arial" w:cs="Arial"/>
          <w:color w:val="000000"/>
          <w:lang w:val="en-PH" w:eastAsia="en-PH"/>
        </w:rPr>
        <w:t>Liabor</w:t>
      </w:r>
      <w:proofErr w:type="spellEnd"/>
      <w:r w:rsidR="0072468E" w:rsidRPr="007B20CB">
        <w:rPr>
          <w:rFonts w:ascii="Arial" w:hAnsi="Arial" w:cs="Arial"/>
          <w:color w:val="000000"/>
          <w:lang w:val="en-PH" w:eastAsia="en-PH"/>
        </w:rPr>
        <w:t xml:space="preserve"> (2025)</w:t>
      </w:r>
      <w:r w:rsidR="0072468E">
        <w:rPr>
          <w:rFonts w:ascii="Arial" w:hAnsi="Arial" w:cs="Arial"/>
          <w:color w:val="000000"/>
          <w:lang w:val="en-PH" w:eastAsia="en-PH"/>
        </w:rPr>
        <w:t xml:space="preserve">. </w:t>
      </w:r>
      <w:r w:rsidR="007B20CB" w:rsidRPr="007B20CB">
        <w:rPr>
          <w:rFonts w:ascii="Arial" w:hAnsi="Arial" w:cs="Arial"/>
          <w:color w:val="000000"/>
          <w:lang w:val="en-PH" w:eastAsia="en-PH"/>
        </w:rPr>
        <w:t>Table 3a presents the data.</w:t>
      </w:r>
    </w:p>
    <w:p w14:paraId="6405791B" w14:textId="77777777" w:rsidR="007B20CB" w:rsidRDefault="007B20CB" w:rsidP="007B20CB">
      <w:pPr>
        <w:jc w:val="both"/>
        <w:rPr>
          <w:rFonts w:ascii="Arial" w:hAnsi="Arial" w:cs="Arial"/>
          <w:color w:val="000000"/>
          <w:lang w:val="en-PH" w:eastAsia="en-PH"/>
        </w:rPr>
      </w:pPr>
    </w:p>
    <w:p w14:paraId="74FD2303" w14:textId="61C42221" w:rsidR="004F4085" w:rsidRDefault="004F4085" w:rsidP="004F4085">
      <w:pPr>
        <w:jc w:val="both"/>
        <w:rPr>
          <w:rFonts w:ascii="Arial" w:hAnsi="Arial" w:cs="Arial"/>
          <w:b/>
          <w:bCs/>
          <w:color w:val="000000"/>
          <w:lang w:val="en-PH" w:eastAsia="en-PH"/>
        </w:rPr>
      </w:pPr>
      <w:r w:rsidRPr="004F4085">
        <w:rPr>
          <w:rFonts w:ascii="Arial" w:hAnsi="Arial" w:cs="Arial"/>
          <w:b/>
          <w:bCs/>
          <w:color w:val="000000"/>
          <w:lang w:val="en-PH" w:eastAsia="en-PH"/>
        </w:rPr>
        <w:t>Table 3a.</w:t>
      </w:r>
      <w:r>
        <w:rPr>
          <w:rFonts w:ascii="Arial" w:hAnsi="Arial" w:cs="Arial"/>
          <w:b/>
          <w:bCs/>
          <w:color w:val="000000"/>
          <w:lang w:val="en-PH" w:eastAsia="en-PH"/>
        </w:rPr>
        <w:tab/>
      </w:r>
      <w:r w:rsidRPr="004F4085">
        <w:rPr>
          <w:rFonts w:ascii="Arial" w:hAnsi="Arial" w:cs="Arial"/>
          <w:b/>
          <w:bCs/>
          <w:color w:val="000000"/>
          <w:lang w:val="en-PH" w:eastAsia="en-PH"/>
        </w:rPr>
        <w:t>Distribution of mean responses on library utilization, specific indicators (n=325)</w:t>
      </w:r>
    </w:p>
    <w:p w14:paraId="409C2963" w14:textId="77777777" w:rsidR="00292815" w:rsidRPr="004F4085" w:rsidRDefault="00292815" w:rsidP="004F4085">
      <w:pPr>
        <w:jc w:val="both"/>
        <w:rPr>
          <w:rFonts w:ascii="Arial" w:hAnsi="Arial" w:cs="Arial"/>
          <w:color w:val="000000"/>
          <w:lang w:val="en-PH" w:eastAsia="en-PH"/>
        </w:rPr>
      </w:pPr>
    </w:p>
    <w:tbl>
      <w:tblPr>
        <w:tblW w:w="0" w:type="auto"/>
        <w:tblCellMar>
          <w:top w:w="15" w:type="dxa"/>
          <w:left w:w="15" w:type="dxa"/>
          <w:bottom w:w="15" w:type="dxa"/>
          <w:right w:w="15" w:type="dxa"/>
        </w:tblCellMar>
        <w:tblLook w:val="04A0" w:firstRow="1" w:lastRow="0" w:firstColumn="1" w:lastColumn="0" w:noHBand="0" w:noVBand="1"/>
      </w:tblPr>
      <w:tblGrid>
        <w:gridCol w:w="5501"/>
        <w:gridCol w:w="1030"/>
        <w:gridCol w:w="1379"/>
      </w:tblGrid>
      <w:tr w:rsidR="004F4085" w:rsidRPr="004F4085" w14:paraId="09A4450F" w14:textId="77777777" w:rsidTr="00292815">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2E352F77"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 xml:space="preserve">                       Library Utilization Indicators</w:t>
            </w:r>
          </w:p>
        </w:tc>
        <w:tc>
          <w:tcPr>
            <w:tcW w:w="1030"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496AA7FF" w14:textId="3341D2B4"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Mean</w:t>
            </w:r>
          </w:p>
        </w:tc>
        <w:tc>
          <w:tcPr>
            <w:tcW w:w="1379"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1BBBAB38" w14:textId="19A810DE"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Standard Deviation</w:t>
            </w:r>
          </w:p>
        </w:tc>
      </w:tr>
      <w:tr w:rsidR="004F4085" w:rsidRPr="004F4085" w14:paraId="70164632" w14:textId="77777777" w:rsidTr="00292815">
        <w:trPr>
          <w:trHeight w:val="160"/>
        </w:trPr>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7DFA0F63"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The library is very useful for my academic pursuits.</w:t>
            </w:r>
          </w:p>
        </w:tc>
        <w:tc>
          <w:tcPr>
            <w:tcW w:w="1030"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7D2D38FB"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3.26</w:t>
            </w:r>
          </w:p>
        </w:tc>
        <w:tc>
          <w:tcPr>
            <w:tcW w:w="1379"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4AEFE44D"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0.76</w:t>
            </w:r>
          </w:p>
        </w:tc>
      </w:tr>
      <w:tr w:rsidR="004F4085" w:rsidRPr="004F4085" w14:paraId="4A1AEA23"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18FDF68"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Library resources and services are very useful to me.</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77A5A58"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3.15</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BE8B956"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0.77</w:t>
            </w:r>
          </w:p>
        </w:tc>
      </w:tr>
      <w:tr w:rsidR="004F4085" w:rsidRPr="004F4085" w14:paraId="7E4137BA"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5952F03"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I spend at least one hour anytime I use the library.</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73947F4"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3.14</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B8A2884"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0.78</w:t>
            </w:r>
          </w:p>
        </w:tc>
      </w:tr>
      <w:tr w:rsidR="004F4085" w:rsidRPr="004F4085" w14:paraId="54A74F27"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703CA71"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I use the library regularly for my study.</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77A0BDE"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2.92</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026340C"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0.78</w:t>
            </w:r>
          </w:p>
        </w:tc>
      </w:tr>
      <w:tr w:rsidR="004F4085" w:rsidRPr="004F4085" w14:paraId="1B4F2393"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1947E1C"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Library materials help me in my assignment and coursework.</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8B6D276"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2.90</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8B4CDFD"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0.73</w:t>
            </w:r>
          </w:p>
        </w:tc>
      </w:tr>
      <w:tr w:rsidR="004F4085" w:rsidRPr="004F4085" w14:paraId="125B7B78"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6148EE0"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My intensity of using the library is very high.</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DBA045D"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2.76</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4462739"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0.79</w:t>
            </w:r>
          </w:p>
        </w:tc>
      </w:tr>
      <w:tr w:rsidR="004F4085" w:rsidRPr="004F4085" w14:paraId="5AF45D1A"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A9C6230"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I use mainly electronic resources and databases in the library.</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C6FC319"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2.76</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69C72FF"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0.88</w:t>
            </w:r>
          </w:p>
        </w:tc>
      </w:tr>
      <w:tr w:rsidR="004F4085" w:rsidRPr="004F4085" w14:paraId="152C7987"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BA49EB0"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I read mainly books in the library for my academic work.</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568A386"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2.67</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A562093"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0.81</w:t>
            </w:r>
          </w:p>
        </w:tc>
      </w:tr>
      <w:tr w:rsidR="004F4085" w:rsidRPr="004F4085" w14:paraId="3DB31D4F"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63EE684"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I use the library on a daily basis to read my books only.</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61E31D1"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2.52</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F69ECEE"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0.82</w:t>
            </w:r>
          </w:p>
        </w:tc>
      </w:tr>
      <w:tr w:rsidR="004F4085" w:rsidRPr="004F4085" w14:paraId="6F41E750" w14:textId="77777777" w:rsidTr="00292815">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1B78380B"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I borrow books in the library for my course work.</w:t>
            </w:r>
          </w:p>
        </w:tc>
        <w:tc>
          <w:tcPr>
            <w:tcW w:w="1030" w:type="dxa"/>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6E0AB764"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2.47</w:t>
            </w:r>
          </w:p>
        </w:tc>
        <w:tc>
          <w:tcPr>
            <w:tcW w:w="1379" w:type="dxa"/>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2C2A566A"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0.91</w:t>
            </w:r>
          </w:p>
        </w:tc>
      </w:tr>
      <w:tr w:rsidR="004F4085" w:rsidRPr="004F4085" w14:paraId="3CF5D0A3" w14:textId="77777777" w:rsidTr="00292815">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4E53DADA"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Overall</w:t>
            </w:r>
          </w:p>
        </w:tc>
        <w:tc>
          <w:tcPr>
            <w:tcW w:w="1030"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01FFC187"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28.59</w:t>
            </w:r>
          </w:p>
        </w:tc>
        <w:tc>
          <w:tcPr>
            <w:tcW w:w="1379"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4BB013D6"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5.59</w:t>
            </w:r>
          </w:p>
        </w:tc>
      </w:tr>
    </w:tbl>
    <w:p w14:paraId="79A0F8A2" w14:textId="77777777" w:rsidR="007B20CB" w:rsidRDefault="007B20CB" w:rsidP="007B20CB">
      <w:pPr>
        <w:jc w:val="both"/>
        <w:rPr>
          <w:rFonts w:ascii="Arial" w:hAnsi="Arial" w:cs="Arial"/>
          <w:color w:val="000000"/>
          <w:lang w:val="en-PH" w:eastAsia="en-PH"/>
        </w:rPr>
      </w:pPr>
    </w:p>
    <w:p w14:paraId="21AACCB9" w14:textId="77777777" w:rsidR="004F4085" w:rsidRDefault="004F4085" w:rsidP="004F4085">
      <w:pPr>
        <w:pStyle w:val="NormalWeb"/>
        <w:spacing w:before="0" w:beforeAutospacing="0" w:after="0" w:afterAutospacing="0"/>
        <w:ind w:firstLine="720"/>
        <w:jc w:val="both"/>
      </w:pPr>
      <w:r>
        <w:rPr>
          <w:rFonts w:ascii="Arial" w:hAnsi="Arial" w:cs="Arial"/>
          <w:color w:val="000000"/>
          <w:sz w:val="20"/>
          <w:szCs w:val="20"/>
        </w:rPr>
        <w:t>The distribution of respondents according to the extent of library use indicated that most students demonstrated high engagement (66.8%), with library resources. A smaller group showed moderate utilization (31.4%), reflecting occasional use, while only a few students exhibited low engagement (1.8%), suggesting minimal interaction with the library. The findings have shown that the majority of student nurses fell within the high utilization category. The classification of scores into low, moderate, and high levels was based on the categorization framework proposed by Obasuyi (2020). Table 3b shows the data.</w:t>
      </w:r>
    </w:p>
    <w:p w14:paraId="27B6A8A2" w14:textId="77777777" w:rsidR="007B20CB" w:rsidRDefault="007B20CB" w:rsidP="007B20CB">
      <w:pPr>
        <w:jc w:val="both"/>
        <w:rPr>
          <w:rFonts w:ascii="Arial" w:hAnsi="Arial" w:cs="Arial"/>
          <w:color w:val="000000"/>
          <w:lang w:val="en-PH" w:eastAsia="en-PH"/>
        </w:rPr>
      </w:pPr>
    </w:p>
    <w:p w14:paraId="4B528724" w14:textId="04C7F294" w:rsidR="004F4085" w:rsidRPr="004F4085" w:rsidRDefault="004F4085" w:rsidP="004F4085">
      <w:pPr>
        <w:spacing w:line="480" w:lineRule="auto"/>
        <w:rPr>
          <w:rFonts w:ascii="Times New Roman" w:hAnsi="Times New Roman"/>
          <w:sz w:val="24"/>
          <w:szCs w:val="24"/>
          <w:lang w:val="en-PH" w:eastAsia="en-PH"/>
        </w:rPr>
      </w:pPr>
      <w:r w:rsidRPr="004F4085">
        <w:rPr>
          <w:rFonts w:ascii="Arial" w:hAnsi="Arial" w:cs="Arial"/>
          <w:b/>
          <w:bCs/>
          <w:color w:val="000000"/>
          <w:lang w:val="en-PH" w:eastAsia="en-PH"/>
        </w:rPr>
        <w:t>Table 3b.</w:t>
      </w:r>
      <w:r>
        <w:rPr>
          <w:rFonts w:ascii="Arial" w:hAnsi="Arial" w:cs="Arial"/>
          <w:b/>
          <w:bCs/>
          <w:color w:val="000000"/>
          <w:lang w:val="en-PH" w:eastAsia="en-PH"/>
        </w:rPr>
        <w:tab/>
      </w:r>
      <w:r w:rsidRPr="004F4085">
        <w:rPr>
          <w:rFonts w:ascii="Arial" w:hAnsi="Arial" w:cs="Arial"/>
          <w:b/>
          <w:bCs/>
          <w:color w:val="000000"/>
          <w:lang w:val="en-PH" w:eastAsia="en-PH"/>
        </w:rPr>
        <w:t>Distribution of Respondents according to the Extent of Library Utilization (n = 325)</w:t>
      </w:r>
    </w:p>
    <w:tbl>
      <w:tblPr>
        <w:tblW w:w="8330" w:type="dxa"/>
        <w:tblCellMar>
          <w:top w:w="15" w:type="dxa"/>
          <w:left w:w="15" w:type="dxa"/>
          <w:bottom w:w="15" w:type="dxa"/>
          <w:right w:w="15" w:type="dxa"/>
        </w:tblCellMar>
        <w:tblLook w:val="04A0" w:firstRow="1" w:lastRow="0" w:firstColumn="1" w:lastColumn="0" w:noHBand="0" w:noVBand="1"/>
      </w:tblPr>
      <w:tblGrid>
        <w:gridCol w:w="1064"/>
        <w:gridCol w:w="1606"/>
        <w:gridCol w:w="2576"/>
        <w:gridCol w:w="1494"/>
        <w:gridCol w:w="1590"/>
      </w:tblGrid>
      <w:tr w:rsidR="004F4085" w:rsidRPr="004F4085" w14:paraId="3C346174" w14:textId="77777777" w:rsidTr="004F4085">
        <w:trPr>
          <w:trHeight w:val="20"/>
        </w:trPr>
        <w:tc>
          <w:tcPr>
            <w:tcW w:w="0" w:type="auto"/>
            <w:tcBorders>
              <w:top w:val="single" w:sz="8" w:space="0" w:color="000000"/>
              <w:left w:val="single" w:sz="8" w:space="0" w:color="FFFFFF"/>
              <w:bottom w:val="single" w:sz="8" w:space="0" w:color="000000"/>
              <w:right w:val="single" w:sz="8" w:space="0" w:color="FFFFFF"/>
            </w:tcBorders>
            <w:hideMark/>
          </w:tcPr>
          <w:p w14:paraId="381749EB"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b/>
                <w:bCs/>
                <w:color w:val="000000"/>
                <w:lang w:val="en-PH" w:eastAsia="en-PH"/>
              </w:rPr>
              <w:t>Interval</w:t>
            </w:r>
          </w:p>
        </w:tc>
        <w:tc>
          <w:tcPr>
            <w:tcW w:w="0" w:type="auto"/>
            <w:tcBorders>
              <w:top w:val="single" w:sz="8" w:space="0" w:color="000000"/>
              <w:left w:val="single" w:sz="8" w:space="0" w:color="FFFFFF"/>
              <w:bottom w:val="single" w:sz="8" w:space="0" w:color="000000"/>
              <w:right w:val="single" w:sz="8" w:space="0" w:color="FFFFFF"/>
            </w:tcBorders>
            <w:hideMark/>
          </w:tcPr>
          <w:p w14:paraId="707B8E0A"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b/>
                <w:bCs/>
                <w:color w:val="000000"/>
                <w:lang w:val="en-PH" w:eastAsia="en-PH"/>
              </w:rPr>
              <w:t>Mean Index</w:t>
            </w:r>
          </w:p>
        </w:tc>
        <w:tc>
          <w:tcPr>
            <w:tcW w:w="0" w:type="auto"/>
            <w:tcBorders>
              <w:top w:val="single" w:sz="8" w:space="0" w:color="000000"/>
              <w:left w:val="single" w:sz="8" w:space="0" w:color="FFFFFF"/>
              <w:bottom w:val="single" w:sz="8" w:space="0" w:color="000000"/>
              <w:right w:val="single" w:sz="8" w:space="0" w:color="FFFFFF"/>
            </w:tcBorders>
            <w:hideMark/>
          </w:tcPr>
          <w:p w14:paraId="4F051563"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b/>
                <w:bCs/>
                <w:color w:val="000000"/>
                <w:lang w:val="en-PH" w:eastAsia="en-PH"/>
              </w:rPr>
              <w:t>Level of Utilization</w:t>
            </w:r>
          </w:p>
        </w:tc>
        <w:tc>
          <w:tcPr>
            <w:tcW w:w="0" w:type="auto"/>
            <w:tcBorders>
              <w:top w:val="single" w:sz="8" w:space="0" w:color="000000"/>
              <w:left w:val="single" w:sz="8" w:space="0" w:color="FFFFFF"/>
              <w:bottom w:val="single" w:sz="8" w:space="0" w:color="000000"/>
              <w:right w:val="single" w:sz="8" w:space="0" w:color="FFFFFF"/>
            </w:tcBorders>
            <w:hideMark/>
          </w:tcPr>
          <w:p w14:paraId="11124545"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b/>
                <w:bCs/>
                <w:color w:val="000000"/>
                <w:lang w:val="en-PH" w:eastAsia="en-PH"/>
              </w:rPr>
              <w:t>Frequency</w:t>
            </w:r>
          </w:p>
        </w:tc>
        <w:tc>
          <w:tcPr>
            <w:tcW w:w="0" w:type="auto"/>
            <w:tcBorders>
              <w:top w:val="single" w:sz="8" w:space="0" w:color="000000"/>
              <w:left w:val="single" w:sz="8" w:space="0" w:color="FFFFFF"/>
              <w:bottom w:val="single" w:sz="8" w:space="0" w:color="000000"/>
              <w:right w:val="single" w:sz="8" w:space="0" w:color="FFFFFF"/>
            </w:tcBorders>
            <w:hideMark/>
          </w:tcPr>
          <w:p w14:paraId="04F8146E"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b/>
                <w:bCs/>
                <w:color w:val="000000"/>
                <w:lang w:val="en-PH" w:eastAsia="en-PH"/>
              </w:rPr>
              <w:t>Percentage</w:t>
            </w:r>
          </w:p>
        </w:tc>
      </w:tr>
      <w:tr w:rsidR="004F4085" w:rsidRPr="004F4085" w14:paraId="0079291E" w14:textId="77777777" w:rsidTr="004F4085">
        <w:trPr>
          <w:trHeight w:val="20"/>
        </w:trPr>
        <w:tc>
          <w:tcPr>
            <w:tcW w:w="0" w:type="auto"/>
            <w:tcBorders>
              <w:top w:val="single" w:sz="8" w:space="0" w:color="000000"/>
              <w:left w:val="single" w:sz="8" w:space="0" w:color="FFFFFF"/>
              <w:bottom w:val="single" w:sz="8" w:space="0" w:color="FFFFFF"/>
              <w:right w:val="single" w:sz="8" w:space="0" w:color="FFFFFF"/>
            </w:tcBorders>
            <w:hideMark/>
          </w:tcPr>
          <w:p w14:paraId="408B8066"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1-13</w:t>
            </w:r>
          </w:p>
        </w:tc>
        <w:tc>
          <w:tcPr>
            <w:tcW w:w="0" w:type="auto"/>
            <w:tcBorders>
              <w:top w:val="single" w:sz="8" w:space="0" w:color="000000"/>
              <w:left w:val="single" w:sz="8" w:space="0" w:color="FFFFFF"/>
              <w:bottom w:val="single" w:sz="8" w:space="0" w:color="FFFFFF"/>
              <w:right w:val="single" w:sz="8" w:space="0" w:color="FFFFFF"/>
            </w:tcBorders>
            <w:hideMark/>
          </w:tcPr>
          <w:p w14:paraId="42C99A0D" w14:textId="77777777" w:rsidR="004F4085" w:rsidRPr="004F4085" w:rsidRDefault="004F4085" w:rsidP="00292815">
            <w:pPr>
              <w:rPr>
                <w:rFonts w:ascii="Times New Roman" w:hAnsi="Times New Roman"/>
                <w:sz w:val="24"/>
                <w:szCs w:val="24"/>
                <w:lang w:val="en-PH" w:eastAsia="en-PH"/>
              </w:rPr>
            </w:pPr>
          </w:p>
        </w:tc>
        <w:tc>
          <w:tcPr>
            <w:tcW w:w="0" w:type="auto"/>
            <w:tcBorders>
              <w:top w:val="single" w:sz="8" w:space="0" w:color="000000"/>
              <w:left w:val="single" w:sz="8" w:space="0" w:color="FFFFFF"/>
              <w:bottom w:val="single" w:sz="8" w:space="0" w:color="FFFFFF"/>
              <w:right w:val="single" w:sz="8" w:space="0" w:color="FFFFFF"/>
            </w:tcBorders>
            <w:hideMark/>
          </w:tcPr>
          <w:p w14:paraId="4B27CC20"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Low</w:t>
            </w:r>
          </w:p>
        </w:tc>
        <w:tc>
          <w:tcPr>
            <w:tcW w:w="0" w:type="auto"/>
            <w:tcBorders>
              <w:top w:val="single" w:sz="8" w:space="0" w:color="000000"/>
              <w:left w:val="single" w:sz="8" w:space="0" w:color="FFFFFF"/>
              <w:bottom w:val="single" w:sz="8" w:space="0" w:color="FFFFFF"/>
              <w:right w:val="single" w:sz="8" w:space="0" w:color="FFFFFF"/>
            </w:tcBorders>
            <w:hideMark/>
          </w:tcPr>
          <w:p w14:paraId="50CEB493"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6</w:t>
            </w:r>
          </w:p>
        </w:tc>
        <w:tc>
          <w:tcPr>
            <w:tcW w:w="0" w:type="auto"/>
            <w:tcBorders>
              <w:top w:val="single" w:sz="8" w:space="0" w:color="000000"/>
              <w:left w:val="single" w:sz="8" w:space="0" w:color="FFFFFF"/>
              <w:bottom w:val="single" w:sz="8" w:space="0" w:color="FFFFFF"/>
              <w:right w:val="single" w:sz="8" w:space="0" w:color="FFFFFF"/>
            </w:tcBorders>
            <w:hideMark/>
          </w:tcPr>
          <w:p w14:paraId="24F25A26"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1.8</w:t>
            </w:r>
          </w:p>
        </w:tc>
      </w:tr>
      <w:tr w:rsidR="004F4085" w:rsidRPr="004F4085" w14:paraId="78DF620F"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hideMark/>
          </w:tcPr>
          <w:p w14:paraId="432B180C"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14-26</w:t>
            </w:r>
          </w:p>
        </w:tc>
        <w:tc>
          <w:tcPr>
            <w:tcW w:w="0" w:type="auto"/>
            <w:tcBorders>
              <w:top w:val="single" w:sz="8" w:space="0" w:color="FFFFFF"/>
              <w:left w:val="single" w:sz="8" w:space="0" w:color="FFFFFF"/>
              <w:bottom w:val="single" w:sz="8" w:space="0" w:color="FFFFFF"/>
              <w:right w:val="single" w:sz="8" w:space="0" w:color="FFFFFF"/>
            </w:tcBorders>
            <w:hideMark/>
          </w:tcPr>
          <w:p w14:paraId="67466E62" w14:textId="77777777" w:rsidR="004F4085" w:rsidRPr="004F4085" w:rsidRDefault="004F4085" w:rsidP="00292815">
            <w:pPr>
              <w:rPr>
                <w:rFonts w:ascii="Times New Roman" w:hAnsi="Times New Roman"/>
                <w:sz w:val="24"/>
                <w:szCs w:val="24"/>
                <w:lang w:val="en-PH" w:eastAsia="en-PH"/>
              </w:rPr>
            </w:pPr>
          </w:p>
        </w:tc>
        <w:tc>
          <w:tcPr>
            <w:tcW w:w="0" w:type="auto"/>
            <w:tcBorders>
              <w:top w:val="single" w:sz="8" w:space="0" w:color="FFFFFF"/>
              <w:left w:val="single" w:sz="8" w:space="0" w:color="FFFFFF"/>
              <w:bottom w:val="single" w:sz="8" w:space="0" w:color="FFFFFF"/>
              <w:right w:val="single" w:sz="8" w:space="0" w:color="FFFFFF"/>
            </w:tcBorders>
            <w:hideMark/>
          </w:tcPr>
          <w:p w14:paraId="14058BBB"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Moderate</w:t>
            </w:r>
          </w:p>
        </w:tc>
        <w:tc>
          <w:tcPr>
            <w:tcW w:w="0" w:type="auto"/>
            <w:tcBorders>
              <w:top w:val="single" w:sz="8" w:space="0" w:color="FFFFFF"/>
              <w:left w:val="single" w:sz="8" w:space="0" w:color="FFFFFF"/>
              <w:bottom w:val="single" w:sz="8" w:space="0" w:color="FFFFFF"/>
              <w:right w:val="single" w:sz="8" w:space="0" w:color="FFFFFF"/>
            </w:tcBorders>
            <w:hideMark/>
          </w:tcPr>
          <w:p w14:paraId="33CE4E84"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102</w:t>
            </w:r>
          </w:p>
        </w:tc>
        <w:tc>
          <w:tcPr>
            <w:tcW w:w="0" w:type="auto"/>
            <w:tcBorders>
              <w:top w:val="single" w:sz="8" w:space="0" w:color="FFFFFF"/>
              <w:left w:val="single" w:sz="8" w:space="0" w:color="FFFFFF"/>
              <w:bottom w:val="single" w:sz="8" w:space="0" w:color="FFFFFF"/>
              <w:right w:val="single" w:sz="8" w:space="0" w:color="FFFFFF"/>
            </w:tcBorders>
            <w:hideMark/>
          </w:tcPr>
          <w:p w14:paraId="0CA6DFAB"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31.4</w:t>
            </w:r>
          </w:p>
        </w:tc>
      </w:tr>
      <w:tr w:rsidR="004F4085" w:rsidRPr="004F4085" w14:paraId="6F837C2F" w14:textId="77777777" w:rsidTr="004F4085">
        <w:trPr>
          <w:trHeight w:val="20"/>
        </w:trPr>
        <w:tc>
          <w:tcPr>
            <w:tcW w:w="0" w:type="auto"/>
            <w:tcBorders>
              <w:top w:val="single" w:sz="8" w:space="0" w:color="FFFFFF"/>
              <w:left w:val="single" w:sz="8" w:space="0" w:color="FFFFFF"/>
              <w:bottom w:val="single" w:sz="8" w:space="0" w:color="000000"/>
              <w:right w:val="single" w:sz="8" w:space="0" w:color="FFFFFF"/>
            </w:tcBorders>
            <w:hideMark/>
          </w:tcPr>
          <w:p w14:paraId="2CC1C978"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27-40</w:t>
            </w:r>
          </w:p>
        </w:tc>
        <w:tc>
          <w:tcPr>
            <w:tcW w:w="0" w:type="auto"/>
            <w:tcBorders>
              <w:top w:val="single" w:sz="8" w:space="0" w:color="FFFFFF"/>
              <w:left w:val="single" w:sz="8" w:space="0" w:color="FFFFFF"/>
              <w:bottom w:val="single" w:sz="8" w:space="0" w:color="000000"/>
              <w:right w:val="single" w:sz="8" w:space="0" w:color="FFFFFF"/>
            </w:tcBorders>
            <w:hideMark/>
          </w:tcPr>
          <w:p w14:paraId="215AC95A"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b/>
                <w:bCs/>
                <w:color w:val="000000"/>
                <w:lang w:val="en-PH" w:eastAsia="en-PH"/>
              </w:rPr>
              <w:t>28.59</w:t>
            </w:r>
          </w:p>
        </w:tc>
        <w:tc>
          <w:tcPr>
            <w:tcW w:w="0" w:type="auto"/>
            <w:tcBorders>
              <w:top w:val="single" w:sz="8" w:space="0" w:color="FFFFFF"/>
              <w:left w:val="single" w:sz="8" w:space="0" w:color="FFFFFF"/>
              <w:bottom w:val="single" w:sz="8" w:space="0" w:color="000000"/>
              <w:right w:val="single" w:sz="8" w:space="0" w:color="FFFFFF"/>
            </w:tcBorders>
            <w:hideMark/>
          </w:tcPr>
          <w:p w14:paraId="32EB437C"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High</w:t>
            </w:r>
          </w:p>
        </w:tc>
        <w:tc>
          <w:tcPr>
            <w:tcW w:w="0" w:type="auto"/>
            <w:tcBorders>
              <w:top w:val="single" w:sz="8" w:space="0" w:color="FFFFFF"/>
              <w:left w:val="single" w:sz="8" w:space="0" w:color="FFFFFF"/>
              <w:bottom w:val="single" w:sz="8" w:space="0" w:color="000000"/>
              <w:right w:val="single" w:sz="8" w:space="0" w:color="FFFFFF"/>
            </w:tcBorders>
            <w:hideMark/>
          </w:tcPr>
          <w:p w14:paraId="0688B1F5"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217</w:t>
            </w:r>
          </w:p>
        </w:tc>
        <w:tc>
          <w:tcPr>
            <w:tcW w:w="0" w:type="auto"/>
            <w:tcBorders>
              <w:top w:val="single" w:sz="8" w:space="0" w:color="FFFFFF"/>
              <w:left w:val="single" w:sz="8" w:space="0" w:color="FFFFFF"/>
              <w:bottom w:val="single" w:sz="8" w:space="0" w:color="000000"/>
              <w:right w:val="single" w:sz="8" w:space="0" w:color="FFFFFF"/>
            </w:tcBorders>
            <w:hideMark/>
          </w:tcPr>
          <w:p w14:paraId="451FC98A"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66.8</w:t>
            </w:r>
          </w:p>
        </w:tc>
      </w:tr>
    </w:tbl>
    <w:p w14:paraId="2CA41ED2" w14:textId="59FAC8CF" w:rsidR="004F4085" w:rsidRPr="004F4085" w:rsidRDefault="004F4085" w:rsidP="004F4085">
      <w:pPr>
        <w:rPr>
          <w:rFonts w:ascii="Times New Roman" w:hAnsi="Times New Roman"/>
          <w:sz w:val="24"/>
          <w:szCs w:val="24"/>
          <w:lang w:val="en-PH" w:eastAsia="en-PH"/>
        </w:rPr>
      </w:pPr>
    </w:p>
    <w:p w14:paraId="3D30AB24" w14:textId="77777777" w:rsidR="00DA6869" w:rsidRDefault="00DA6869" w:rsidP="004F4085">
      <w:pPr>
        <w:jc w:val="center"/>
        <w:rPr>
          <w:rFonts w:ascii="Arial" w:hAnsi="Arial" w:cs="Arial"/>
          <w:b/>
          <w:bCs/>
          <w:color w:val="000000"/>
          <w:lang w:val="en-PH" w:eastAsia="en-PH"/>
        </w:rPr>
      </w:pPr>
    </w:p>
    <w:p w14:paraId="2F3F2EB0" w14:textId="7C96B87E" w:rsidR="004F4085" w:rsidRPr="004F4085" w:rsidRDefault="004F4085" w:rsidP="004F4085">
      <w:pPr>
        <w:jc w:val="center"/>
        <w:rPr>
          <w:rFonts w:ascii="Times New Roman" w:hAnsi="Times New Roman"/>
          <w:lang w:val="en-PH" w:eastAsia="en-PH"/>
        </w:rPr>
      </w:pPr>
      <w:r w:rsidRPr="004F4085">
        <w:rPr>
          <w:rFonts w:ascii="Arial" w:hAnsi="Arial" w:cs="Arial"/>
          <w:b/>
          <w:bCs/>
          <w:color w:val="000000"/>
          <w:lang w:val="en-PH" w:eastAsia="en-PH"/>
        </w:rPr>
        <w:t>Inferential Analysis</w:t>
      </w:r>
    </w:p>
    <w:p w14:paraId="25EEEBF5" w14:textId="77777777" w:rsidR="004F4085" w:rsidRPr="004F4085" w:rsidRDefault="004F4085" w:rsidP="004F4085">
      <w:pPr>
        <w:rPr>
          <w:rFonts w:ascii="Times New Roman" w:hAnsi="Times New Roman"/>
          <w:lang w:val="en-PH" w:eastAsia="en-PH"/>
        </w:rPr>
      </w:pPr>
    </w:p>
    <w:p w14:paraId="59DEDD8F" w14:textId="77777777" w:rsidR="004F4085" w:rsidRPr="004F4085" w:rsidRDefault="004F4085" w:rsidP="00DA6869">
      <w:pPr>
        <w:rPr>
          <w:rFonts w:ascii="Times New Roman" w:hAnsi="Times New Roman"/>
          <w:sz w:val="22"/>
          <w:szCs w:val="22"/>
          <w:lang w:val="en-PH" w:eastAsia="en-PH"/>
        </w:rPr>
      </w:pPr>
      <w:r w:rsidRPr="004F4085">
        <w:rPr>
          <w:rFonts w:ascii="Arial" w:hAnsi="Arial" w:cs="Arial"/>
          <w:b/>
          <w:bCs/>
          <w:color w:val="000000"/>
          <w:lang w:val="en-PH" w:eastAsia="en-PH"/>
        </w:rPr>
        <w:t>Relationship between the Level of Library Usage towards Library Satisfaction (resources and collection, services, and facilities) among Nursing Students </w:t>
      </w:r>
    </w:p>
    <w:p w14:paraId="55E6A2B2" w14:textId="77777777" w:rsidR="004F4085" w:rsidRPr="004F4085" w:rsidRDefault="004F4085" w:rsidP="004F4085">
      <w:pPr>
        <w:rPr>
          <w:rFonts w:ascii="Times New Roman" w:hAnsi="Times New Roman"/>
          <w:sz w:val="24"/>
          <w:szCs w:val="24"/>
          <w:lang w:val="en-PH" w:eastAsia="en-PH"/>
        </w:rPr>
      </w:pPr>
    </w:p>
    <w:p w14:paraId="0BFC6826" w14:textId="23153F9D" w:rsidR="004F4085" w:rsidRPr="004F4085" w:rsidRDefault="004F4085" w:rsidP="004F4085">
      <w:pPr>
        <w:ind w:firstLine="720"/>
        <w:jc w:val="both"/>
        <w:rPr>
          <w:rFonts w:ascii="Times New Roman" w:hAnsi="Times New Roman"/>
          <w:sz w:val="24"/>
          <w:szCs w:val="24"/>
          <w:lang w:val="en-PH" w:eastAsia="en-PH"/>
        </w:rPr>
      </w:pPr>
      <w:r w:rsidRPr="004F4085">
        <w:rPr>
          <w:rFonts w:ascii="Arial" w:hAnsi="Arial" w:cs="Arial"/>
          <w:color w:val="000000"/>
          <w:lang w:val="en-PH" w:eastAsia="en-PH"/>
        </w:rPr>
        <w:t>To test the normality of the data, the results have shown the existence of variation in the relationship between the level of library utilization and library satisfaction (resources and collection, services, and facilities), leading to the rejection of the null hypothesis across all subdomains. Through Spearman’s rho correlation analysis, a very weak, positive, and significant relationship (</w:t>
      </w:r>
      <w:proofErr w:type="spellStart"/>
      <w:r w:rsidRPr="004F4085">
        <w:rPr>
          <w:rFonts w:ascii="Arial" w:hAnsi="Arial" w:cs="Arial"/>
          <w:color w:val="000000"/>
          <w:lang w:val="en-PH" w:eastAsia="en-PH"/>
        </w:rPr>
        <w:t>rs</w:t>
      </w:r>
      <w:proofErr w:type="spellEnd"/>
      <w:r w:rsidRPr="004F4085">
        <w:rPr>
          <w:rFonts w:ascii="Arial" w:hAnsi="Arial" w:cs="Arial"/>
          <w:color w:val="000000"/>
          <w:lang w:val="en-PH" w:eastAsia="en-PH"/>
        </w:rPr>
        <w:t xml:space="preserve"> = 0.197, </w:t>
      </w:r>
      <w:r w:rsidRPr="004F4085">
        <w:rPr>
          <w:rFonts w:ascii="Arial" w:hAnsi="Arial" w:cs="Arial"/>
          <w:i/>
          <w:iCs/>
          <w:color w:val="000000"/>
          <w:lang w:val="en-PH" w:eastAsia="en-PH"/>
        </w:rPr>
        <w:t>P</w:t>
      </w:r>
      <w:r w:rsidRPr="004F4085">
        <w:rPr>
          <w:rFonts w:ascii="Arial" w:hAnsi="Arial" w:cs="Arial"/>
          <w:color w:val="000000"/>
          <w:lang w:val="en-PH" w:eastAsia="en-PH"/>
        </w:rPr>
        <w:t xml:space="preserve"> &lt; .001)</w:t>
      </w:r>
      <w:r w:rsidR="0072468E">
        <w:rPr>
          <w:rFonts w:ascii="Arial" w:hAnsi="Arial" w:cs="Arial"/>
          <w:color w:val="000000"/>
          <w:lang w:val="en-PH" w:eastAsia="en-PH"/>
        </w:rPr>
        <w:t xml:space="preserve"> </w:t>
      </w:r>
      <w:r w:rsidRPr="004F4085">
        <w:rPr>
          <w:rFonts w:ascii="Arial" w:hAnsi="Arial" w:cs="Arial"/>
          <w:color w:val="000000"/>
          <w:lang w:val="en-PH" w:eastAsia="en-PH"/>
        </w:rPr>
        <w:t xml:space="preserve">was determined between library utilization and </w:t>
      </w:r>
      <w:r w:rsidRPr="004F4085">
        <w:rPr>
          <w:rFonts w:ascii="Arial" w:hAnsi="Arial" w:cs="Arial"/>
          <w:color w:val="000000"/>
          <w:lang w:val="en-PH" w:eastAsia="en-PH"/>
        </w:rPr>
        <w:lastRenderedPageBreak/>
        <w:t>library resources and collection, a very weak but significant positive correlation (</w:t>
      </w:r>
      <w:proofErr w:type="spellStart"/>
      <w:r w:rsidRPr="004F4085">
        <w:rPr>
          <w:rFonts w:ascii="Arial" w:hAnsi="Arial" w:cs="Arial"/>
          <w:color w:val="000000"/>
          <w:lang w:val="en-PH" w:eastAsia="en-PH"/>
        </w:rPr>
        <w:t>rs</w:t>
      </w:r>
      <w:proofErr w:type="spellEnd"/>
      <w:r w:rsidRPr="004F4085">
        <w:rPr>
          <w:rFonts w:ascii="Arial" w:hAnsi="Arial" w:cs="Arial"/>
          <w:color w:val="000000"/>
          <w:lang w:val="en-PH" w:eastAsia="en-PH"/>
        </w:rPr>
        <w:t xml:space="preserve"> = 0.194**, </w:t>
      </w:r>
      <w:r w:rsidRPr="004F4085">
        <w:rPr>
          <w:rFonts w:ascii="Arial" w:hAnsi="Arial" w:cs="Arial"/>
          <w:i/>
          <w:iCs/>
          <w:color w:val="000000"/>
          <w:lang w:val="en-PH" w:eastAsia="en-PH"/>
        </w:rPr>
        <w:t>P</w:t>
      </w:r>
      <w:r w:rsidRPr="004F4085">
        <w:rPr>
          <w:rFonts w:ascii="Arial" w:hAnsi="Arial" w:cs="Arial"/>
          <w:color w:val="000000"/>
          <w:lang w:val="en-PH" w:eastAsia="en-PH"/>
        </w:rPr>
        <w:t xml:space="preserve"> &lt; .001) with library services, and a weak, positive, and significant relationship (</w:t>
      </w:r>
      <w:proofErr w:type="spellStart"/>
      <w:r w:rsidRPr="004F4085">
        <w:rPr>
          <w:rFonts w:ascii="Arial" w:hAnsi="Arial" w:cs="Arial"/>
          <w:color w:val="000000"/>
          <w:lang w:val="en-PH" w:eastAsia="en-PH"/>
        </w:rPr>
        <w:t>rs</w:t>
      </w:r>
      <w:proofErr w:type="spellEnd"/>
      <w:r w:rsidRPr="004F4085">
        <w:rPr>
          <w:rFonts w:ascii="Arial" w:hAnsi="Arial" w:cs="Arial"/>
          <w:color w:val="000000"/>
          <w:lang w:val="en-PH" w:eastAsia="en-PH"/>
        </w:rPr>
        <w:t xml:space="preserve"> = 0.255**, </w:t>
      </w:r>
      <w:r w:rsidRPr="004F4085">
        <w:rPr>
          <w:rFonts w:ascii="Arial" w:hAnsi="Arial" w:cs="Arial"/>
          <w:i/>
          <w:iCs/>
          <w:color w:val="000000"/>
          <w:lang w:val="en-PH" w:eastAsia="en-PH"/>
        </w:rPr>
        <w:t>P</w:t>
      </w:r>
      <w:r w:rsidRPr="004F4085">
        <w:rPr>
          <w:rFonts w:ascii="Arial" w:hAnsi="Arial" w:cs="Arial"/>
          <w:color w:val="000000"/>
          <w:lang w:val="en-PH" w:eastAsia="en-PH"/>
        </w:rPr>
        <w:t xml:space="preserve"> &lt; .001 between library utilization and library facilities. Therefore, the null hypothesis is rejected for all subdomains, as the results show that increased satisfaction has a significant effect on the level of library utilization among students.</w:t>
      </w:r>
    </w:p>
    <w:p w14:paraId="6D343957" w14:textId="77777777" w:rsidR="004F4085" w:rsidRPr="004F4085" w:rsidRDefault="004F4085" w:rsidP="004F4085">
      <w:pPr>
        <w:ind w:firstLine="720"/>
        <w:jc w:val="both"/>
        <w:rPr>
          <w:rFonts w:ascii="Times New Roman" w:hAnsi="Times New Roman"/>
          <w:sz w:val="24"/>
          <w:szCs w:val="24"/>
          <w:lang w:val="en-PH" w:eastAsia="en-PH"/>
        </w:rPr>
      </w:pPr>
      <w:r w:rsidRPr="004F4085">
        <w:rPr>
          <w:rFonts w:ascii="Arial" w:hAnsi="Arial" w:cs="Arial"/>
          <w:color w:val="000000"/>
          <w:lang w:val="en-PH" w:eastAsia="en-PH"/>
        </w:rPr>
        <w:t xml:space="preserve">Although statistically significant, the correlations between satisfaction with library resources, services, and facilities and library utilization were weak. This suggests that satisfaction contributes to library use, but it is not a strong predictor, and other factors may also influence students’ actual utilization of the library. This is supported by the findings of </w:t>
      </w:r>
      <w:proofErr w:type="spellStart"/>
      <w:r w:rsidRPr="004F4085">
        <w:rPr>
          <w:rFonts w:ascii="Arial" w:hAnsi="Arial" w:cs="Arial"/>
          <w:color w:val="000000"/>
          <w:lang w:val="en-PH" w:eastAsia="en-PH"/>
        </w:rPr>
        <w:t>Bawasanta</w:t>
      </w:r>
      <w:proofErr w:type="spellEnd"/>
      <w:r w:rsidRPr="004F4085">
        <w:rPr>
          <w:rFonts w:ascii="Arial" w:hAnsi="Arial" w:cs="Arial"/>
          <w:color w:val="000000"/>
          <w:lang w:val="en-PH" w:eastAsia="en-PH"/>
        </w:rPr>
        <w:t xml:space="preserve"> et al. (2025), who found that students’ satisfaction with library provisions has a positive but weak relationship with actual library use. Table 4 shows the data.</w:t>
      </w:r>
    </w:p>
    <w:p w14:paraId="0788C003" w14:textId="77777777" w:rsidR="004F4085" w:rsidRPr="004F4085" w:rsidRDefault="004F4085" w:rsidP="004F4085">
      <w:pPr>
        <w:rPr>
          <w:rFonts w:ascii="Times New Roman" w:hAnsi="Times New Roman"/>
          <w:sz w:val="24"/>
          <w:szCs w:val="24"/>
          <w:lang w:val="en-PH" w:eastAsia="en-PH"/>
        </w:rPr>
      </w:pPr>
    </w:p>
    <w:p w14:paraId="243ADAE1" w14:textId="518E6759" w:rsidR="004F4085" w:rsidRDefault="004F4085" w:rsidP="00292815">
      <w:pPr>
        <w:jc w:val="both"/>
        <w:rPr>
          <w:rFonts w:ascii="Arial" w:hAnsi="Arial" w:cs="Arial"/>
          <w:b/>
          <w:bCs/>
          <w:color w:val="000000"/>
          <w:lang w:val="en-PH" w:eastAsia="en-PH"/>
        </w:rPr>
      </w:pPr>
      <w:r w:rsidRPr="004F4085">
        <w:rPr>
          <w:rFonts w:ascii="Arial" w:hAnsi="Arial" w:cs="Arial"/>
          <w:b/>
          <w:bCs/>
          <w:color w:val="000000"/>
          <w:lang w:val="en-PH" w:eastAsia="en-PH"/>
        </w:rPr>
        <w:t>Table 4.</w:t>
      </w:r>
      <w:r>
        <w:rPr>
          <w:rFonts w:ascii="Arial" w:hAnsi="Arial" w:cs="Arial"/>
          <w:b/>
          <w:bCs/>
          <w:color w:val="000000"/>
          <w:lang w:val="en-PH" w:eastAsia="en-PH"/>
        </w:rPr>
        <w:tab/>
      </w:r>
      <w:r w:rsidRPr="004F4085">
        <w:rPr>
          <w:rFonts w:ascii="Arial" w:hAnsi="Arial" w:cs="Arial"/>
          <w:b/>
          <w:bCs/>
          <w:color w:val="000000"/>
          <w:lang w:val="en-PH" w:eastAsia="en-PH"/>
        </w:rPr>
        <w:t>Relationship between the level of library usage towards library satisfaction (resources and collection, services, and facilities) among nursing students (n=325).</w:t>
      </w:r>
    </w:p>
    <w:p w14:paraId="343D3CC6" w14:textId="77777777" w:rsidR="004F4085" w:rsidRPr="004F4085" w:rsidRDefault="004F4085" w:rsidP="004F4085">
      <w:pPr>
        <w:rPr>
          <w:rFonts w:ascii="Times New Roman" w:hAnsi="Times New Roman"/>
          <w:sz w:val="22"/>
          <w:szCs w:val="22"/>
          <w:lang w:val="en-PH" w:eastAsia="en-PH"/>
        </w:rPr>
      </w:pPr>
    </w:p>
    <w:tbl>
      <w:tblPr>
        <w:tblW w:w="8550" w:type="dxa"/>
        <w:tblCellMar>
          <w:top w:w="15" w:type="dxa"/>
          <w:left w:w="15" w:type="dxa"/>
          <w:bottom w:w="15" w:type="dxa"/>
          <w:right w:w="15" w:type="dxa"/>
        </w:tblCellMar>
        <w:tblLook w:val="04A0" w:firstRow="1" w:lastRow="0" w:firstColumn="1" w:lastColumn="0" w:noHBand="0" w:noVBand="1"/>
      </w:tblPr>
      <w:tblGrid>
        <w:gridCol w:w="4869"/>
        <w:gridCol w:w="1599"/>
        <w:gridCol w:w="2082"/>
      </w:tblGrid>
      <w:tr w:rsidR="004F4085" w:rsidRPr="004F4085" w14:paraId="21A5995A" w14:textId="77777777" w:rsidTr="004F4085">
        <w:trPr>
          <w:trHeight w:val="20"/>
        </w:trPr>
        <w:tc>
          <w:tcPr>
            <w:tcW w:w="0" w:type="auto"/>
            <w:tcBorders>
              <w:top w:val="single" w:sz="8" w:space="0" w:color="000000"/>
              <w:left w:val="single" w:sz="8" w:space="0" w:color="FFFFFF"/>
              <w:bottom w:val="single" w:sz="8" w:space="0" w:color="FFFFFF"/>
              <w:right w:val="single" w:sz="8" w:space="0" w:color="FFFFFF"/>
            </w:tcBorders>
            <w:hideMark/>
          </w:tcPr>
          <w:p w14:paraId="1AEC797D" w14:textId="77777777" w:rsidR="004F4085" w:rsidRPr="004F4085" w:rsidRDefault="004F4085" w:rsidP="004F4085">
            <w:pPr>
              <w:rPr>
                <w:rFonts w:ascii="Times New Roman" w:hAnsi="Times New Roman"/>
                <w:sz w:val="24"/>
                <w:szCs w:val="24"/>
                <w:lang w:val="en-PH" w:eastAsia="en-PH"/>
              </w:rPr>
            </w:pPr>
          </w:p>
        </w:tc>
        <w:tc>
          <w:tcPr>
            <w:tcW w:w="0" w:type="auto"/>
            <w:gridSpan w:val="2"/>
            <w:tcBorders>
              <w:top w:val="single" w:sz="8" w:space="0" w:color="000000"/>
              <w:left w:val="single" w:sz="8" w:space="0" w:color="FFFFFF"/>
              <w:bottom w:val="single" w:sz="8" w:space="0" w:color="000000"/>
              <w:right w:val="single" w:sz="8" w:space="0" w:color="FFFFFF"/>
            </w:tcBorders>
            <w:hideMark/>
          </w:tcPr>
          <w:p w14:paraId="7CFD6F59"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 xml:space="preserve"> Library Utilization</w:t>
            </w:r>
          </w:p>
        </w:tc>
      </w:tr>
      <w:tr w:rsidR="004F4085" w:rsidRPr="004F4085" w14:paraId="79006F0B" w14:textId="77777777" w:rsidTr="004F4085">
        <w:trPr>
          <w:trHeight w:val="20"/>
        </w:trPr>
        <w:tc>
          <w:tcPr>
            <w:tcW w:w="0" w:type="auto"/>
            <w:tcBorders>
              <w:top w:val="single" w:sz="8" w:space="0" w:color="FFFFFF"/>
              <w:left w:val="single" w:sz="8" w:space="0" w:color="FFFFFF"/>
              <w:bottom w:val="single" w:sz="8" w:space="0" w:color="000000"/>
              <w:right w:val="single" w:sz="8" w:space="0" w:color="FFFFFF"/>
            </w:tcBorders>
            <w:hideMark/>
          </w:tcPr>
          <w:p w14:paraId="68F8DA73" w14:textId="77777777" w:rsidR="004F4085" w:rsidRPr="004F4085" w:rsidRDefault="004F4085" w:rsidP="004F4085">
            <w:pPr>
              <w:rPr>
                <w:rFonts w:ascii="Times New Roman" w:hAnsi="Times New Roman"/>
                <w:sz w:val="24"/>
                <w:szCs w:val="24"/>
                <w:lang w:val="en-PH" w:eastAsia="en-PH"/>
              </w:rPr>
            </w:pPr>
          </w:p>
        </w:tc>
        <w:tc>
          <w:tcPr>
            <w:tcW w:w="0" w:type="auto"/>
            <w:tcBorders>
              <w:top w:val="single" w:sz="8" w:space="0" w:color="000000"/>
              <w:left w:val="single" w:sz="8" w:space="0" w:color="FFFFFF"/>
              <w:bottom w:val="single" w:sz="8" w:space="0" w:color="000000"/>
              <w:right w:val="single" w:sz="8" w:space="0" w:color="FFFFFF"/>
            </w:tcBorders>
            <w:hideMark/>
          </w:tcPr>
          <w:p w14:paraId="2DE155EE" w14:textId="77777777" w:rsidR="004F4085" w:rsidRPr="004F4085" w:rsidRDefault="004F4085" w:rsidP="004F4085">
            <w:pPr>
              <w:jc w:val="center"/>
              <w:rPr>
                <w:rFonts w:ascii="Times New Roman" w:hAnsi="Times New Roman"/>
                <w:sz w:val="24"/>
                <w:szCs w:val="24"/>
                <w:lang w:val="en-PH" w:eastAsia="en-PH"/>
              </w:rPr>
            </w:pPr>
            <w:proofErr w:type="spellStart"/>
            <w:r w:rsidRPr="004F4085">
              <w:rPr>
                <w:rFonts w:ascii="Arial" w:hAnsi="Arial" w:cs="Arial"/>
                <w:color w:val="000000"/>
                <w:lang w:val="en-PH" w:eastAsia="en-PH"/>
              </w:rPr>
              <w:t>r-value</w:t>
            </w:r>
            <w:proofErr w:type="spellEnd"/>
            <w:r w:rsidRPr="004F4085">
              <w:rPr>
                <w:rFonts w:ascii="Arial" w:hAnsi="Arial" w:cs="Arial"/>
                <w:color w:val="000000"/>
                <w:lang w:val="en-PH" w:eastAsia="en-PH"/>
              </w:rPr>
              <w:t xml:space="preserve"> (</w:t>
            </w:r>
            <w:proofErr w:type="spellStart"/>
            <w:r w:rsidRPr="004F4085">
              <w:rPr>
                <w:rFonts w:ascii="Arial" w:hAnsi="Arial" w:cs="Arial"/>
                <w:i/>
                <w:iCs/>
                <w:color w:val="000000"/>
                <w:lang w:val="en-PH" w:eastAsia="en-PH"/>
              </w:rPr>
              <w:t>r</w:t>
            </w:r>
            <w:r w:rsidRPr="004F4085">
              <w:rPr>
                <w:rFonts w:ascii="Arial" w:hAnsi="Arial" w:cs="Arial"/>
                <w:i/>
                <w:iCs/>
                <w:color w:val="000000"/>
                <w:sz w:val="12"/>
                <w:szCs w:val="12"/>
                <w:vertAlign w:val="subscript"/>
                <w:lang w:val="en-PH" w:eastAsia="en-PH"/>
              </w:rPr>
              <w:t>s</w:t>
            </w:r>
            <w:proofErr w:type="spellEnd"/>
            <w:r w:rsidRPr="004F4085">
              <w:rPr>
                <w:rFonts w:ascii="Arial" w:hAnsi="Arial" w:cs="Arial"/>
                <w:color w:val="000000"/>
                <w:lang w:val="en-PH" w:eastAsia="en-PH"/>
              </w:rPr>
              <w:t>)</w:t>
            </w:r>
          </w:p>
        </w:tc>
        <w:tc>
          <w:tcPr>
            <w:tcW w:w="0" w:type="auto"/>
            <w:tcBorders>
              <w:top w:val="single" w:sz="8" w:space="0" w:color="000000"/>
              <w:left w:val="single" w:sz="8" w:space="0" w:color="FFFFFF"/>
              <w:bottom w:val="single" w:sz="8" w:space="0" w:color="000000"/>
              <w:right w:val="single" w:sz="8" w:space="0" w:color="FFFFFF"/>
            </w:tcBorders>
            <w:hideMark/>
          </w:tcPr>
          <w:p w14:paraId="38AA515F"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Sig. (2-tailed)</w:t>
            </w:r>
          </w:p>
        </w:tc>
      </w:tr>
      <w:tr w:rsidR="004F4085" w:rsidRPr="004F4085" w14:paraId="10DB2E12" w14:textId="77777777" w:rsidTr="004F4085">
        <w:trPr>
          <w:trHeight w:val="20"/>
        </w:trPr>
        <w:tc>
          <w:tcPr>
            <w:tcW w:w="0" w:type="auto"/>
            <w:tcBorders>
              <w:top w:val="single" w:sz="8" w:space="0" w:color="000000"/>
              <w:left w:val="single" w:sz="8" w:space="0" w:color="FFFFFF"/>
              <w:bottom w:val="single" w:sz="8" w:space="0" w:color="000000"/>
              <w:right w:val="single" w:sz="8" w:space="0" w:color="FFFFFF"/>
            </w:tcBorders>
            <w:hideMark/>
          </w:tcPr>
          <w:p w14:paraId="20B0E86B"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Library Satisfaction</w:t>
            </w:r>
          </w:p>
        </w:tc>
        <w:tc>
          <w:tcPr>
            <w:tcW w:w="0" w:type="auto"/>
            <w:tcBorders>
              <w:top w:val="single" w:sz="8" w:space="0" w:color="000000"/>
              <w:left w:val="single" w:sz="8" w:space="0" w:color="FFFFFF"/>
              <w:bottom w:val="single" w:sz="8" w:space="0" w:color="000000"/>
              <w:right w:val="single" w:sz="8" w:space="0" w:color="FFFFFF"/>
            </w:tcBorders>
            <w:hideMark/>
          </w:tcPr>
          <w:p w14:paraId="3DD1083E" w14:textId="77777777" w:rsidR="004F4085" w:rsidRPr="004F4085" w:rsidRDefault="004F4085" w:rsidP="004F4085">
            <w:pPr>
              <w:rPr>
                <w:rFonts w:ascii="Times New Roman" w:hAnsi="Times New Roman"/>
                <w:sz w:val="24"/>
                <w:szCs w:val="24"/>
                <w:lang w:val="en-PH" w:eastAsia="en-PH"/>
              </w:rPr>
            </w:pPr>
          </w:p>
        </w:tc>
        <w:tc>
          <w:tcPr>
            <w:tcW w:w="0" w:type="auto"/>
            <w:tcBorders>
              <w:top w:val="single" w:sz="8" w:space="0" w:color="000000"/>
              <w:left w:val="single" w:sz="8" w:space="0" w:color="FFFFFF"/>
              <w:bottom w:val="single" w:sz="8" w:space="0" w:color="000000"/>
              <w:right w:val="single" w:sz="8" w:space="0" w:color="FFFFFF"/>
            </w:tcBorders>
            <w:hideMark/>
          </w:tcPr>
          <w:p w14:paraId="17361548" w14:textId="77777777" w:rsidR="004F4085" w:rsidRPr="004F4085" w:rsidRDefault="004F4085" w:rsidP="004F4085">
            <w:pPr>
              <w:rPr>
                <w:rFonts w:ascii="Times New Roman" w:hAnsi="Times New Roman"/>
                <w:sz w:val="24"/>
                <w:szCs w:val="24"/>
                <w:lang w:val="en-PH" w:eastAsia="en-PH"/>
              </w:rPr>
            </w:pPr>
          </w:p>
        </w:tc>
      </w:tr>
      <w:tr w:rsidR="004F4085" w:rsidRPr="004F4085" w14:paraId="3738CCF8" w14:textId="77777777" w:rsidTr="004F4085">
        <w:trPr>
          <w:trHeight w:val="20"/>
        </w:trPr>
        <w:tc>
          <w:tcPr>
            <w:tcW w:w="0" w:type="auto"/>
            <w:tcBorders>
              <w:top w:val="single" w:sz="8" w:space="0" w:color="000000"/>
              <w:left w:val="single" w:sz="8" w:space="0" w:color="FFFFFF"/>
              <w:bottom w:val="single" w:sz="8" w:space="0" w:color="FFFFFF"/>
              <w:right w:val="single" w:sz="8" w:space="0" w:color="FFFFFF"/>
            </w:tcBorders>
            <w:hideMark/>
          </w:tcPr>
          <w:p w14:paraId="438323E2"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Library resources and collection</w:t>
            </w:r>
          </w:p>
        </w:tc>
        <w:tc>
          <w:tcPr>
            <w:tcW w:w="0" w:type="auto"/>
            <w:tcBorders>
              <w:top w:val="single" w:sz="8" w:space="0" w:color="000000"/>
              <w:left w:val="single" w:sz="8" w:space="0" w:color="FFFFFF"/>
              <w:bottom w:val="single" w:sz="8" w:space="0" w:color="FFFFFF"/>
              <w:right w:val="single" w:sz="8" w:space="0" w:color="FFFFFF"/>
            </w:tcBorders>
            <w:hideMark/>
          </w:tcPr>
          <w:p w14:paraId="1904698C" w14:textId="77777777" w:rsidR="004F4085" w:rsidRPr="004F4085" w:rsidRDefault="004F4085" w:rsidP="004F4085">
            <w:pPr>
              <w:jc w:val="center"/>
              <w:rPr>
                <w:rFonts w:ascii="Times New Roman" w:hAnsi="Times New Roman"/>
                <w:sz w:val="24"/>
                <w:szCs w:val="24"/>
                <w:lang w:val="en-PH" w:eastAsia="en-PH"/>
              </w:rPr>
            </w:pPr>
            <w:proofErr w:type="spellStart"/>
            <w:r w:rsidRPr="004F4085">
              <w:rPr>
                <w:rFonts w:ascii="Arial" w:hAnsi="Arial" w:cs="Arial"/>
                <w:i/>
                <w:iCs/>
                <w:color w:val="000000"/>
                <w:lang w:val="en-PH" w:eastAsia="en-PH"/>
              </w:rPr>
              <w:t>r</w:t>
            </w:r>
            <w:r w:rsidRPr="004F4085">
              <w:rPr>
                <w:rFonts w:ascii="Arial" w:hAnsi="Arial" w:cs="Arial"/>
                <w:i/>
                <w:iCs/>
                <w:color w:val="000000"/>
                <w:sz w:val="12"/>
                <w:szCs w:val="12"/>
                <w:vertAlign w:val="subscript"/>
                <w:lang w:val="en-PH" w:eastAsia="en-PH"/>
              </w:rPr>
              <w:t>s</w:t>
            </w:r>
            <w:proofErr w:type="spellEnd"/>
            <w:r w:rsidRPr="004F4085">
              <w:rPr>
                <w:rFonts w:ascii="Arial" w:hAnsi="Arial" w:cs="Arial"/>
                <w:color w:val="000000"/>
                <w:lang w:val="en-PH" w:eastAsia="en-PH"/>
              </w:rPr>
              <w:t>=.197</w:t>
            </w:r>
          </w:p>
        </w:tc>
        <w:tc>
          <w:tcPr>
            <w:tcW w:w="0" w:type="auto"/>
            <w:tcBorders>
              <w:top w:val="single" w:sz="8" w:space="0" w:color="000000"/>
              <w:left w:val="single" w:sz="8" w:space="0" w:color="FFFFFF"/>
              <w:bottom w:val="single" w:sz="8" w:space="0" w:color="FFFFFF"/>
              <w:right w:val="single" w:sz="8" w:space="0" w:color="FFFFFF"/>
            </w:tcBorders>
            <w:hideMark/>
          </w:tcPr>
          <w:p w14:paraId="5951EE88"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p=.000</w:t>
            </w:r>
          </w:p>
        </w:tc>
      </w:tr>
      <w:tr w:rsidR="004F4085" w:rsidRPr="004F4085" w14:paraId="48C4A2A9"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hideMark/>
          </w:tcPr>
          <w:p w14:paraId="191C1FB6"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Library services</w:t>
            </w:r>
          </w:p>
        </w:tc>
        <w:tc>
          <w:tcPr>
            <w:tcW w:w="0" w:type="auto"/>
            <w:tcBorders>
              <w:top w:val="single" w:sz="8" w:space="0" w:color="FFFFFF"/>
              <w:left w:val="single" w:sz="8" w:space="0" w:color="FFFFFF"/>
              <w:bottom w:val="single" w:sz="8" w:space="0" w:color="FFFFFF"/>
              <w:right w:val="single" w:sz="8" w:space="0" w:color="FFFFFF"/>
            </w:tcBorders>
            <w:hideMark/>
          </w:tcPr>
          <w:p w14:paraId="66F945E2" w14:textId="77777777" w:rsidR="004F4085" w:rsidRPr="004F4085" w:rsidRDefault="004F4085" w:rsidP="004F4085">
            <w:pPr>
              <w:jc w:val="center"/>
              <w:rPr>
                <w:rFonts w:ascii="Times New Roman" w:hAnsi="Times New Roman"/>
                <w:sz w:val="24"/>
                <w:szCs w:val="24"/>
                <w:lang w:val="en-PH" w:eastAsia="en-PH"/>
              </w:rPr>
            </w:pPr>
            <w:proofErr w:type="spellStart"/>
            <w:r w:rsidRPr="004F4085">
              <w:rPr>
                <w:rFonts w:ascii="Arial" w:hAnsi="Arial" w:cs="Arial"/>
                <w:i/>
                <w:iCs/>
                <w:color w:val="000000"/>
                <w:lang w:val="en-PH" w:eastAsia="en-PH"/>
              </w:rPr>
              <w:t>r</w:t>
            </w:r>
            <w:r w:rsidRPr="004F4085">
              <w:rPr>
                <w:rFonts w:ascii="Arial" w:hAnsi="Arial" w:cs="Arial"/>
                <w:i/>
                <w:iCs/>
                <w:color w:val="000000"/>
                <w:sz w:val="12"/>
                <w:szCs w:val="12"/>
                <w:vertAlign w:val="subscript"/>
                <w:lang w:val="en-PH" w:eastAsia="en-PH"/>
              </w:rPr>
              <w:t>s</w:t>
            </w:r>
            <w:proofErr w:type="spellEnd"/>
            <w:r w:rsidRPr="004F4085">
              <w:rPr>
                <w:rFonts w:ascii="Arial" w:hAnsi="Arial" w:cs="Arial"/>
                <w:color w:val="000000"/>
                <w:lang w:val="en-PH" w:eastAsia="en-PH"/>
              </w:rPr>
              <w:t>=.194**</w:t>
            </w:r>
          </w:p>
        </w:tc>
        <w:tc>
          <w:tcPr>
            <w:tcW w:w="0" w:type="auto"/>
            <w:tcBorders>
              <w:top w:val="single" w:sz="8" w:space="0" w:color="FFFFFF"/>
              <w:left w:val="single" w:sz="8" w:space="0" w:color="FFFFFF"/>
              <w:bottom w:val="single" w:sz="8" w:space="0" w:color="FFFFFF"/>
              <w:right w:val="single" w:sz="8" w:space="0" w:color="FFFFFF"/>
            </w:tcBorders>
            <w:hideMark/>
          </w:tcPr>
          <w:p w14:paraId="03FAD4DC"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p=.000</w:t>
            </w:r>
          </w:p>
        </w:tc>
      </w:tr>
      <w:tr w:rsidR="004F4085" w:rsidRPr="004F4085" w14:paraId="746A863D" w14:textId="77777777" w:rsidTr="004F4085">
        <w:trPr>
          <w:trHeight w:val="20"/>
        </w:trPr>
        <w:tc>
          <w:tcPr>
            <w:tcW w:w="0" w:type="auto"/>
            <w:tcBorders>
              <w:top w:val="single" w:sz="8" w:space="0" w:color="FFFFFF"/>
              <w:left w:val="single" w:sz="8" w:space="0" w:color="FFFFFF"/>
              <w:bottom w:val="single" w:sz="8" w:space="0" w:color="000000"/>
              <w:right w:val="single" w:sz="8" w:space="0" w:color="FFFFFF"/>
            </w:tcBorders>
            <w:hideMark/>
          </w:tcPr>
          <w:p w14:paraId="3AA103B6"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Library facilities</w:t>
            </w:r>
          </w:p>
        </w:tc>
        <w:tc>
          <w:tcPr>
            <w:tcW w:w="0" w:type="auto"/>
            <w:tcBorders>
              <w:top w:val="single" w:sz="8" w:space="0" w:color="FFFFFF"/>
              <w:left w:val="single" w:sz="8" w:space="0" w:color="FFFFFF"/>
              <w:bottom w:val="single" w:sz="8" w:space="0" w:color="000000"/>
              <w:right w:val="single" w:sz="8" w:space="0" w:color="FFFFFF"/>
            </w:tcBorders>
            <w:hideMark/>
          </w:tcPr>
          <w:p w14:paraId="4E18408C" w14:textId="77777777" w:rsidR="004F4085" w:rsidRPr="004F4085" w:rsidRDefault="004F4085" w:rsidP="004F4085">
            <w:pPr>
              <w:jc w:val="center"/>
              <w:rPr>
                <w:rFonts w:ascii="Times New Roman" w:hAnsi="Times New Roman"/>
                <w:sz w:val="24"/>
                <w:szCs w:val="24"/>
                <w:lang w:val="en-PH" w:eastAsia="en-PH"/>
              </w:rPr>
            </w:pPr>
            <w:proofErr w:type="spellStart"/>
            <w:r w:rsidRPr="004F4085">
              <w:rPr>
                <w:rFonts w:ascii="Arial" w:hAnsi="Arial" w:cs="Arial"/>
                <w:i/>
                <w:iCs/>
                <w:color w:val="000000"/>
                <w:lang w:val="en-PH" w:eastAsia="en-PH"/>
              </w:rPr>
              <w:t>r</w:t>
            </w:r>
            <w:r w:rsidRPr="004F4085">
              <w:rPr>
                <w:rFonts w:ascii="Arial" w:hAnsi="Arial" w:cs="Arial"/>
                <w:i/>
                <w:iCs/>
                <w:color w:val="000000"/>
                <w:sz w:val="12"/>
                <w:szCs w:val="12"/>
                <w:vertAlign w:val="subscript"/>
                <w:lang w:val="en-PH" w:eastAsia="en-PH"/>
              </w:rPr>
              <w:t>s</w:t>
            </w:r>
            <w:proofErr w:type="spellEnd"/>
            <w:r w:rsidRPr="004F4085">
              <w:rPr>
                <w:rFonts w:ascii="Arial" w:hAnsi="Arial" w:cs="Arial"/>
                <w:color w:val="000000"/>
                <w:lang w:val="en-PH" w:eastAsia="en-PH"/>
              </w:rPr>
              <w:t>=.255**</w:t>
            </w:r>
          </w:p>
        </w:tc>
        <w:tc>
          <w:tcPr>
            <w:tcW w:w="0" w:type="auto"/>
            <w:tcBorders>
              <w:top w:val="single" w:sz="8" w:space="0" w:color="FFFFFF"/>
              <w:left w:val="single" w:sz="8" w:space="0" w:color="FFFFFF"/>
              <w:bottom w:val="single" w:sz="8" w:space="0" w:color="000000"/>
              <w:right w:val="single" w:sz="8" w:space="0" w:color="FFFFFF"/>
            </w:tcBorders>
            <w:hideMark/>
          </w:tcPr>
          <w:p w14:paraId="13711620"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p=.000</w:t>
            </w:r>
          </w:p>
        </w:tc>
      </w:tr>
      <w:tr w:rsidR="004F4085" w:rsidRPr="004F4085" w14:paraId="4C8089F1" w14:textId="77777777" w:rsidTr="004F4085">
        <w:trPr>
          <w:trHeight w:val="20"/>
        </w:trPr>
        <w:tc>
          <w:tcPr>
            <w:tcW w:w="0" w:type="auto"/>
            <w:tcBorders>
              <w:top w:val="single" w:sz="8" w:space="0" w:color="000000"/>
              <w:left w:val="single" w:sz="8" w:space="0" w:color="FFFFFF"/>
              <w:bottom w:val="single" w:sz="8" w:space="0" w:color="000000"/>
              <w:right w:val="single" w:sz="8" w:space="0" w:color="FFFFFF"/>
            </w:tcBorders>
            <w:hideMark/>
          </w:tcPr>
          <w:p w14:paraId="35ACD057"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Overall</w:t>
            </w:r>
          </w:p>
        </w:tc>
        <w:tc>
          <w:tcPr>
            <w:tcW w:w="0" w:type="auto"/>
            <w:tcBorders>
              <w:top w:val="single" w:sz="8" w:space="0" w:color="000000"/>
              <w:left w:val="single" w:sz="8" w:space="0" w:color="FFFFFF"/>
              <w:bottom w:val="single" w:sz="8" w:space="0" w:color="000000"/>
              <w:right w:val="single" w:sz="8" w:space="0" w:color="FFFFFF"/>
            </w:tcBorders>
            <w:hideMark/>
          </w:tcPr>
          <w:p w14:paraId="41C16EF3" w14:textId="77777777" w:rsidR="004F4085" w:rsidRPr="004F4085" w:rsidRDefault="004F4085" w:rsidP="004F4085">
            <w:pPr>
              <w:jc w:val="center"/>
              <w:rPr>
                <w:rFonts w:ascii="Times New Roman" w:hAnsi="Times New Roman"/>
                <w:sz w:val="24"/>
                <w:szCs w:val="24"/>
                <w:lang w:val="en-PH" w:eastAsia="en-PH"/>
              </w:rPr>
            </w:pPr>
            <w:proofErr w:type="spellStart"/>
            <w:r w:rsidRPr="004F4085">
              <w:rPr>
                <w:rFonts w:ascii="Arial" w:hAnsi="Arial" w:cs="Arial"/>
                <w:i/>
                <w:iCs/>
                <w:color w:val="000000"/>
                <w:lang w:val="en-PH" w:eastAsia="en-PH"/>
              </w:rPr>
              <w:t>r</w:t>
            </w:r>
            <w:r w:rsidRPr="004F4085">
              <w:rPr>
                <w:rFonts w:ascii="Arial" w:hAnsi="Arial" w:cs="Arial"/>
                <w:i/>
                <w:iCs/>
                <w:color w:val="000000"/>
                <w:sz w:val="12"/>
                <w:szCs w:val="12"/>
                <w:vertAlign w:val="subscript"/>
                <w:lang w:val="en-PH" w:eastAsia="en-PH"/>
              </w:rPr>
              <w:t>s</w:t>
            </w:r>
            <w:proofErr w:type="spellEnd"/>
            <w:r w:rsidRPr="004F4085">
              <w:rPr>
                <w:rFonts w:ascii="Arial" w:hAnsi="Arial" w:cs="Arial"/>
                <w:color w:val="000000"/>
                <w:lang w:val="en-PH" w:eastAsia="en-PH"/>
              </w:rPr>
              <w:t>=.197**</w:t>
            </w:r>
          </w:p>
        </w:tc>
        <w:tc>
          <w:tcPr>
            <w:tcW w:w="0" w:type="auto"/>
            <w:tcBorders>
              <w:top w:val="single" w:sz="8" w:space="0" w:color="000000"/>
              <w:left w:val="single" w:sz="8" w:space="0" w:color="FFFFFF"/>
              <w:bottom w:val="single" w:sz="8" w:space="0" w:color="000000"/>
              <w:right w:val="single" w:sz="8" w:space="0" w:color="FFFFFF"/>
            </w:tcBorders>
            <w:hideMark/>
          </w:tcPr>
          <w:p w14:paraId="34CA35D9"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p=.000</w:t>
            </w:r>
          </w:p>
        </w:tc>
      </w:tr>
    </w:tbl>
    <w:p w14:paraId="30D3480D" w14:textId="5DBAA056" w:rsidR="00790ADA" w:rsidRPr="00FB3A86" w:rsidRDefault="00790ADA" w:rsidP="00441B6F">
      <w:pPr>
        <w:pStyle w:val="Body"/>
        <w:spacing w:after="0"/>
        <w:rPr>
          <w:rFonts w:ascii="Arial" w:hAnsi="Arial" w:cs="Arial"/>
        </w:rPr>
      </w:pPr>
    </w:p>
    <w:p w14:paraId="347FD58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2FFF87" w14:textId="77777777" w:rsidR="00790ADA" w:rsidRPr="00FB3A86" w:rsidRDefault="00790ADA" w:rsidP="00441B6F">
      <w:pPr>
        <w:pStyle w:val="ConcHead"/>
        <w:spacing w:after="0"/>
        <w:jc w:val="both"/>
        <w:rPr>
          <w:rFonts w:ascii="Arial" w:hAnsi="Arial" w:cs="Arial"/>
        </w:rPr>
      </w:pPr>
    </w:p>
    <w:p w14:paraId="0F753067" w14:textId="77777777" w:rsidR="004F4085" w:rsidRDefault="004F4085" w:rsidP="004F4085">
      <w:pPr>
        <w:pStyle w:val="NormalWeb"/>
        <w:spacing w:before="0" w:beforeAutospacing="0" w:after="0" w:afterAutospacing="0"/>
        <w:jc w:val="both"/>
      </w:pPr>
      <w:r>
        <w:rPr>
          <w:rFonts w:ascii="Arial" w:hAnsi="Arial" w:cs="Arial"/>
          <w:color w:val="000000"/>
          <w:sz w:val="20"/>
          <w:szCs w:val="20"/>
        </w:rPr>
        <w:t>This research concludes that the satisfaction of student nurses with the library has a significant impact on the level of library usage. The results show a strong and positive attitude towards the overall quality of the library, especially its physical environment, which is highly valued for its ventilation and lighting. The available resources and services are also viewed positively, which help to create a positive impression of the library among the students.</w:t>
      </w:r>
    </w:p>
    <w:p w14:paraId="1DCE9F1C" w14:textId="6D1D93A4" w:rsidR="004F4085" w:rsidRDefault="004F4085" w:rsidP="004F4085">
      <w:pPr>
        <w:pStyle w:val="NormalWeb"/>
        <w:spacing w:before="0" w:beforeAutospacing="0" w:after="0" w:afterAutospacing="0"/>
        <w:jc w:val="both"/>
      </w:pPr>
      <w:r>
        <w:rPr>
          <w:rFonts w:ascii="Arial" w:hAnsi="Arial" w:cs="Arial"/>
          <w:color w:val="000000"/>
          <w:sz w:val="20"/>
          <w:szCs w:val="20"/>
        </w:rPr>
        <w:t xml:space="preserve">Despite the high levels of satisfaction, the strength and pattern of library usage has differed among student nurses. Although the library has been viewed as very useful for academic studies, involvement in activities such as daily reading and borrowing books from the library seem peculiar. Despite the appreciation of the value of the library's resources, the level </w:t>
      </w:r>
      <w:r w:rsidR="0072468E">
        <w:rPr>
          <w:rFonts w:ascii="Arial" w:hAnsi="Arial" w:cs="Arial"/>
          <w:color w:val="000000"/>
          <w:sz w:val="20"/>
          <w:szCs w:val="20"/>
        </w:rPr>
        <w:t xml:space="preserve">and pattern of library usage </w:t>
      </w:r>
      <w:r w:rsidR="00393B7C">
        <w:rPr>
          <w:rFonts w:ascii="Arial" w:hAnsi="Arial" w:cs="Arial"/>
          <w:color w:val="000000"/>
          <w:sz w:val="20"/>
          <w:szCs w:val="20"/>
        </w:rPr>
        <w:t>have</w:t>
      </w:r>
      <w:r w:rsidR="0072468E">
        <w:rPr>
          <w:rFonts w:ascii="Arial" w:hAnsi="Arial" w:cs="Arial"/>
          <w:color w:val="000000"/>
          <w:sz w:val="20"/>
          <w:szCs w:val="20"/>
        </w:rPr>
        <w:t xml:space="preserve"> differed and </w:t>
      </w:r>
      <w:r>
        <w:rPr>
          <w:rFonts w:ascii="Arial" w:hAnsi="Arial" w:cs="Arial"/>
          <w:color w:val="000000"/>
          <w:sz w:val="20"/>
          <w:szCs w:val="20"/>
        </w:rPr>
        <w:t>was dependent on the nature of the students' academic activities.</w:t>
      </w:r>
    </w:p>
    <w:p w14:paraId="1ABAB7C9" w14:textId="23249945" w:rsidR="004F4085" w:rsidRDefault="004F4085" w:rsidP="004F4085">
      <w:pPr>
        <w:pStyle w:val="NormalWeb"/>
        <w:spacing w:before="0" w:beforeAutospacing="0" w:after="0" w:afterAutospacing="0"/>
        <w:jc w:val="both"/>
      </w:pPr>
      <w:r>
        <w:rPr>
          <w:rFonts w:ascii="Arial" w:hAnsi="Arial" w:cs="Arial"/>
          <w:color w:val="000000"/>
          <w:sz w:val="20"/>
          <w:szCs w:val="20"/>
        </w:rPr>
        <w:t>Overall, the study establishes that higher levels of satisfaction with the library's collection, services, and facilities are associated with increased library utilization among student nurses, suggesting a very weak to weak positive relationship between satisfaction and use.</w:t>
      </w:r>
    </w:p>
    <w:p w14:paraId="5103CE77" w14:textId="0774E5AB" w:rsidR="00790ADA" w:rsidRPr="004F4085" w:rsidRDefault="004F4085" w:rsidP="004F4085">
      <w:pPr>
        <w:pStyle w:val="NormalWeb"/>
        <w:spacing w:before="0" w:beforeAutospacing="0" w:after="0" w:afterAutospacing="0"/>
        <w:jc w:val="both"/>
      </w:pPr>
      <w:r>
        <w:rPr>
          <w:rStyle w:val="apple-tab-span"/>
          <w:rFonts w:ascii="Arial" w:hAnsi="Arial" w:cs="Arial"/>
          <w:color w:val="000000"/>
          <w:sz w:val="20"/>
          <w:szCs w:val="20"/>
        </w:rPr>
        <w:tab/>
      </w:r>
    </w:p>
    <w:p w14:paraId="380D771C" w14:textId="77777777" w:rsidR="00FA54A0" w:rsidRDefault="00FA54A0" w:rsidP="00FA54A0">
      <w:pPr>
        <w:pStyle w:val="NormalWeb"/>
        <w:spacing w:before="0" w:beforeAutospacing="0" w:after="0" w:afterAutospacing="0"/>
        <w:jc w:val="both"/>
      </w:pPr>
    </w:p>
    <w:p w14:paraId="43E7EA19" w14:textId="2EEA29C5"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30C97ED" w14:textId="77777777" w:rsidR="002B685A" w:rsidRPr="002B685A" w:rsidRDefault="002B685A" w:rsidP="00441B6F">
      <w:pPr>
        <w:pStyle w:val="ReferHead"/>
        <w:spacing w:after="0"/>
        <w:jc w:val="both"/>
        <w:rPr>
          <w:rFonts w:ascii="Arial" w:hAnsi="Arial" w:cs="Arial"/>
          <w:bCs/>
        </w:rPr>
      </w:pPr>
    </w:p>
    <w:p w14:paraId="1C5D344C" w14:textId="65F33B5D" w:rsidR="005C784C" w:rsidRDefault="00FA54A0" w:rsidP="00441B6F">
      <w:pPr>
        <w:pStyle w:val="ReferHead"/>
        <w:spacing w:after="0"/>
        <w:jc w:val="both"/>
        <w:rPr>
          <w:rFonts w:ascii="Arial" w:hAnsi="Arial" w:cs="Arial"/>
          <w:b w:val="0"/>
          <w:caps w:val="0"/>
          <w:sz w:val="20"/>
        </w:rPr>
      </w:pPr>
      <w:r w:rsidRPr="00FA54A0">
        <w:rPr>
          <w:rFonts w:ascii="Arial" w:hAnsi="Arial" w:cs="Arial"/>
          <w:b w:val="0"/>
          <w:caps w:val="0"/>
          <w:sz w:val="20"/>
        </w:rPr>
        <w:t xml:space="preserve">Informed consent was sought from each respondent prior to actual data collection. The purpose, methodology, and advantages of the study were clearly explained by the researchers to the participants to ensure that they understood their participation in the research. Following this briefing, participants were asked to voluntarily sign an informed consent form to indicate </w:t>
      </w:r>
      <w:r w:rsidRPr="00FA54A0">
        <w:rPr>
          <w:rFonts w:ascii="Arial" w:hAnsi="Arial" w:cs="Arial"/>
          <w:b w:val="0"/>
          <w:caps w:val="0"/>
          <w:sz w:val="20"/>
        </w:rPr>
        <w:lastRenderedPageBreak/>
        <w:t>their willingness to participate. This ensured that the protection of the rights of participants was observed in addition to adhering to ethical standards in conducting research.</w:t>
      </w:r>
    </w:p>
    <w:p w14:paraId="1C3C573E" w14:textId="77777777" w:rsidR="00FA54A0" w:rsidRDefault="00FA54A0" w:rsidP="00441B6F">
      <w:pPr>
        <w:pStyle w:val="ReferHead"/>
        <w:spacing w:after="0"/>
        <w:jc w:val="both"/>
        <w:rPr>
          <w:rFonts w:ascii="Arial" w:hAnsi="Arial" w:cs="Arial"/>
          <w:b w:val="0"/>
          <w:caps w:val="0"/>
          <w:sz w:val="20"/>
        </w:rPr>
      </w:pPr>
    </w:p>
    <w:p w14:paraId="3EAC06ED"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892783A" w14:textId="77777777" w:rsidR="005C784C" w:rsidRPr="002B685A" w:rsidRDefault="005C784C" w:rsidP="00441B6F">
      <w:pPr>
        <w:pStyle w:val="ReferHead"/>
        <w:spacing w:after="0"/>
        <w:jc w:val="both"/>
        <w:rPr>
          <w:rFonts w:ascii="Arial" w:hAnsi="Arial" w:cs="Arial"/>
          <w:bCs/>
        </w:rPr>
      </w:pPr>
    </w:p>
    <w:p w14:paraId="3AB9DFC2" w14:textId="12D23EB2" w:rsidR="00860000" w:rsidRDefault="00FA54A0" w:rsidP="00441B6F">
      <w:pPr>
        <w:pStyle w:val="ReferHead"/>
        <w:spacing w:after="0"/>
        <w:jc w:val="both"/>
        <w:rPr>
          <w:rFonts w:ascii="Arial" w:hAnsi="Arial" w:cs="Arial"/>
          <w:b w:val="0"/>
          <w:bCs/>
          <w:color w:val="000000"/>
          <w:sz w:val="20"/>
        </w:rPr>
      </w:pPr>
      <w:r w:rsidRPr="00FA54A0">
        <w:rPr>
          <w:rFonts w:ascii="Arial" w:hAnsi="Arial" w:cs="Arial"/>
          <w:b w:val="0"/>
          <w:bCs/>
          <w:caps w:val="0"/>
          <w:color w:val="000000"/>
          <w:sz w:val="20"/>
        </w:rPr>
        <w:t xml:space="preserve">The ethical clearance for the study was obtained from the </w:t>
      </w:r>
      <w:r w:rsidR="00292815" w:rsidRPr="00FA54A0">
        <w:rPr>
          <w:rFonts w:ascii="Arial" w:hAnsi="Arial" w:cs="Arial"/>
          <w:b w:val="0"/>
          <w:bCs/>
          <w:caps w:val="0"/>
          <w:color w:val="000000"/>
          <w:sz w:val="20"/>
        </w:rPr>
        <w:t>Iloilo</w:t>
      </w:r>
      <w:r w:rsidRPr="00FA54A0">
        <w:rPr>
          <w:rFonts w:ascii="Arial" w:hAnsi="Arial" w:cs="Arial"/>
          <w:b w:val="0"/>
          <w:bCs/>
          <w:caps w:val="0"/>
          <w:color w:val="000000"/>
          <w:sz w:val="20"/>
        </w:rPr>
        <w:t xml:space="preserve"> </w:t>
      </w:r>
      <w:r w:rsidR="00292815">
        <w:rPr>
          <w:rFonts w:ascii="Arial" w:hAnsi="Arial" w:cs="Arial"/>
          <w:b w:val="0"/>
          <w:bCs/>
          <w:caps w:val="0"/>
          <w:color w:val="000000"/>
          <w:sz w:val="20"/>
        </w:rPr>
        <w:t>D</w:t>
      </w:r>
      <w:r w:rsidRPr="00FA54A0">
        <w:rPr>
          <w:rFonts w:ascii="Arial" w:hAnsi="Arial" w:cs="Arial"/>
          <w:b w:val="0"/>
          <w:bCs/>
          <w:caps w:val="0"/>
          <w:color w:val="000000"/>
          <w:sz w:val="20"/>
        </w:rPr>
        <w:t xml:space="preserve">octors’ </w:t>
      </w:r>
      <w:r w:rsidR="00292815">
        <w:rPr>
          <w:rFonts w:ascii="Arial" w:hAnsi="Arial" w:cs="Arial"/>
          <w:b w:val="0"/>
          <w:bCs/>
          <w:caps w:val="0"/>
          <w:color w:val="000000"/>
          <w:sz w:val="20"/>
        </w:rPr>
        <w:t>I</w:t>
      </w:r>
      <w:r w:rsidRPr="00FA54A0">
        <w:rPr>
          <w:rFonts w:ascii="Arial" w:hAnsi="Arial" w:cs="Arial"/>
          <w:b w:val="0"/>
          <w:bCs/>
          <w:caps w:val="0"/>
          <w:color w:val="000000"/>
          <w:sz w:val="20"/>
        </w:rPr>
        <w:t xml:space="preserve">nstitutional </w:t>
      </w:r>
      <w:r w:rsidR="00292815">
        <w:rPr>
          <w:rFonts w:ascii="Arial" w:hAnsi="Arial" w:cs="Arial"/>
          <w:b w:val="0"/>
          <w:bCs/>
          <w:caps w:val="0"/>
          <w:color w:val="000000"/>
          <w:sz w:val="20"/>
        </w:rPr>
        <w:t>R</w:t>
      </w:r>
      <w:r w:rsidRPr="00FA54A0">
        <w:rPr>
          <w:rFonts w:ascii="Arial" w:hAnsi="Arial" w:cs="Arial"/>
          <w:b w:val="0"/>
          <w:bCs/>
          <w:caps w:val="0"/>
          <w:color w:val="000000"/>
          <w:sz w:val="20"/>
        </w:rPr>
        <w:t xml:space="preserve">esearch </w:t>
      </w:r>
      <w:r w:rsidR="00292815">
        <w:rPr>
          <w:rFonts w:ascii="Arial" w:hAnsi="Arial" w:cs="Arial"/>
          <w:b w:val="0"/>
          <w:bCs/>
          <w:caps w:val="0"/>
          <w:color w:val="000000"/>
          <w:sz w:val="20"/>
        </w:rPr>
        <w:t>E</w:t>
      </w:r>
      <w:r w:rsidRPr="00FA54A0">
        <w:rPr>
          <w:rFonts w:ascii="Arial" w:hAnsi="Arial" w:cs="Arial"/>
          <w:b w:val="0"/>
          <w:bCs/>
          <w:caps w:val="0"/>
          <w:color w:val="000000"/>
          <w:sz w:val="20"/>
        </w:rPr>
        <w:t xml:space="preserve">thics </w:t>
      </w:r>
      <w:r w:rsidR="00292815">
        <w:rPr>
          <w:rFonts w:ascii="Arial" w:hAnsi="Arial" w:cs="Arial"/>
          <w:b w:val="0"/>
          <w:bCs/>
          <w:caps w:val="0"/>
          <w:color w:val="000000"/>
          <w:sz w:val="20"/>
        </w:rPr>
        <w:t>C</w:t>
      </w:r>
      <w:r w:rsidRPr="00FA54A0">
        <w:rPr>
          <w:rFonts w:ascii="Arial" w:hAnsi="Arial" w:cs="Arial"/>
          <w:b w:val="0"/>
          <w:bCs/>
          <w:caps w:val="0"/>
          <w:color w:val="000000"/>
          <w:sz w:val="20"/>
        </w:rPr>
        <w:t>ommittee (</w:t>
      </w:r>
      <w:r w:rsidR="00292815">
        <w:rPr>
          <w:rFonts w:ascii="Arial" w:hAnsi="Arial" w:cs="Arial"/>
          <w:b w:val="0"/>
          <w:bCs/>
          <w:caps w:val="0"/>
          <w:color w:val="000000"/>
          <w:sz w:val="20"/>
        </w:rPr>
        <w:t>IDIREC</w:t>
      </w:r>
      <w:r w:rsidRPr="00FA54A0">
        <w:rPr>
          <w:rFonts w:ascii="Arial" w:hAnsi="Arial" w:cs="Arial"/>
          <w:b w:val="0"/>
          <w:bCs/>
          <w:caps w:val="0"/>
          <w:color w:val="000000"/>
          <w:sz w:val="20"/>
        </w:rPr>
        <w:t>) with the reference number idirec_o_</w:t>
      </w:r>
      <w:proofErr w:type="gramStart"/>
      <w:r w:rsidRPr="00FA54A0">
        <w:rPr>
          <w:rFonts w:ascii="Arial" w:hAnsi="Arial" w:cs="Arial"/>
          <w:b w:val="0"/>
          <w:bCs/>
          <w:caps w:val="0"/>
          <w:color w:val="000000"/>
          <w:sz w:val="20"/>
        </w:rPr>
        <w:t>i.e</w:t>
      </w:r>
      <w:proofErr w:type="gramEnd"/>
      <w:r w:rsidRPr="00FA54A0">
        <w:rPr>
          <w:rFonts w:ascii="Arial" w:hAnsi="Arial" w:cs="Arial"/>
          <w:b w:val="0"/>
          <w:bCs/>
          <w:caps w:val="0"/>
          <w:color w:val="000000"/>
          <w:sz w:val="20"/>
        </w:rPr>
        <w:t>3. The ethical standards were fully observed during the conduct of the study. The study participants were allowed to volunteer to participate in the study, and their consent to participate in the study was obtained. The participants were fully oriented about the purpose, methods, and benefits of the study before they were allowed to participate in the study. The issue of confidentiality and privacy was addressed by the use of identification codes rather than the participants’ names, and all the data collected were kept and accessed by only approved personnel. The study had a minimal risk to the participants since the study only involved the participants in answering questionnaires</w:t>
      </w:r>
      <w:r w:rsidRPr="00FA54A0">
        <w:rPr>
          <w:rFonts w:ascii="Arial" w:hAnsi="Arial" w:cs="Arial"/>
          <w:b w:val="0"/>
          <w:bCs/>
          <w:color w:val="000000"/>
          <w:sz w:val="20"/>
        </w:rPr>
        <w:t>.</w:t>
      </w:r>
    </w:p>
    <w:p w14:paraId="6AFCE7A1" w14:textId="77777777" w:rsidR="00043A96" w:rsidRDefault="00043A96" w:rsidP="00441B6F">
      <w:pPr>
        <w:pStyle w:val="ReferHead"/>
        <w:spacing w:after="0"/>
        <w:jc w:val="both"/>
        <w:rPr>
          <w:rFonts w:ascii="Arial" w:hAnsi="Arial" w:cs="Arial"/>
          <w:b w:val="0"/>
          <w:bCs/>
          <w:color w:val="000000"/>
          <w:sz w:val="20"/>
        </w:rPr>
      </w:pPr>
    </w:p>
    <w:p w14:paraId="693C7E7C" w14:textId="77777777" w:rsidR="00043A96" w:rsidRPr="00043A96" w:rsidRDefault="00043A96" w:rsidP="00043A96">
      <w:pPr>
        <w:spacing w:after="200" w:line="276" w:lineRule="auto"/>
        <w:rPr>
          <w:rFonts w:ascii="Arial" w:eastAsiaTheme="minorEastAsia" w:hAnsi="Arial" w:cs="Arial"/>
          <w:b/>
          <w:bCs/>
          <w:sz w:val="22"/>
          <w:szCs w:val="22"/>
          <w:lang w:val="en-GB" w:eastAsia="en-GB"/>
        </w:rPr>
      </w:pPr>
      <w:r w:rsidRPr="00043A96">
        <w:rPr>
          <w:rFonts w:ascii="Arial" w:eastAsiaTheme="minorEastAsia" w:hAnsi="Arial" w:cs="Arial"/>
          <w:b/>
          <w:bCs/>
          <w:sz w:val="22"/>
          <w:szCs w:val="22"/>
          <w:lang w:val="en-GB" w:eastAsia="en-GB"/>
        </w:rPr>
        <w:t>COMPETING INTERESTS DISCLAIMER:</w:t>
      </w:r>
    </w:p>
    <w:p w14:paraId="50CD4B97" w14:textId="77777777" w:rsidR="00043A96" w:rsidRPr="00043A96" w:rsidRDefault="00043A96" w:rsidP="00043A96">
      <w:pPr>
        <w:spacing w:after="200" w:line="276" w:lineRule="auto"/>
        <w:rPr>
          <w:rFonts w:asciiTheme="minorHAnsi" w:eastAsiaTheme="minorEastAsia" w:hAnsiTheme="minorHAnsi" w:cstheme="minorBidi"/>
          <w:sz w:val="22"/>
          <w:szCs w:val="22"/>
          <w:lang w:val="en-GB" w:eastAsia="en-GB"/>
        </w:rPr>
      </w:pPr>
      <w:r w:rsidRPr="00043A96">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B4119F9" w14:textId="77777777" w:rsidR="005D45FF" w:rsidRPr="00CA3906" w:rsidRDefault="005D45FF" w:rsidP="005D45FF">
      <w:pPr>
        <w:rPr>
          <w:b/>
          <w:highlight w:val="yellow"/>
        </w:rPr>
      </w:pPr>
      <w:r w:rsidRPr="00CA3906">
        <w:rPr>
          <w:b/>
          <w:highlight w:val="yellow"/>
        </w:rPr>
        <w:t>Disclaimer (Artificial intelligence)</w:t>
      </w:r>
    </w:p>
    <w:p w14:paraId="5B8E15C9" w14:textId="77777777" w:rsidR="005D45FF" w:rsidRPr="00740879" w:rsidRDefault="005D45FF" w:rsidP="005D45F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0E24A23" w14:textId="77777777" w:rsidR="00043A96" w:rsidRPr="00FA54A0" w:rsidRDefault="00043A96" w:rsidP="00441B6F">
      <w:pPr>
        <w:pStyle w:val="ReferHead"/>
        <w:spacing w:after="0"/>
        <w:jc w:val="both"/>
        <w:rPr>
          <w:rFonts w:ascii="Arial" w:hAnsi="Arial" w:cs="Arial"/>
          <w:b w:val="0"/>
          <w:bCs/>
        </w:rPr>
      </w:pPr>
    </w:p>
    <w:p w14:paraId="569A8764" w14:textId="77777777" w:rsidR="00DA6869" w:rsidRDefault="00DA6869" w:rsidP="00441B6F">
      <w:pPr>
        <w:pStyle w:val="ReferHead"/>
        <w:spacing w:after="0"/>
        <w:jc w:val="both"/>
        <w:rPr>
          <w:rFonts w:ascii="Arial" w:hAnsi="Arial" w:cs="Arial"/>
        </w:rPr>
      </w:pPr>
    </w:p>
    <w:p w14:paraId="07C9EAAC" w14:textId="33D3B669" w:rsidR="00B01FCD" w:rsidRDefault="00B01FCD" w:rsidP="00441B6F">
      <w:pPr>
        <w:pStyle w:val="ReferHead"/>
        <w:spacing w:after="0"/>
        <w:jc w:val="both"/>
        <w:rPr>
          <w:rFonts w:ascii="Arial" w:hAnsi="Arial" w:cs="Arial"/>
        </w:rPr>
      </w:pPr>
      <w:r w:rsidRPr="00FB3A86">
        <w:rPr>
          <w:rFonts w:ascii="Arial" w:hAnsi="Arial" w:cs="Arial"/>
        </w:rPr>
        <w:t>References</w:t>
      </w:r>
    </w:p>
    <w:p w14:paraId="36EDF71D" w14:textId="77777777" w:rsidR="00790ADA" w:rsidRDefault="00790ADA" w:rsidP="00441B6F">
      <w:pPr>
        <w:pStyle w:val="Body"/>
        <w:spacing w:after="0"/>
        <w:rPr>
          <w:rFonts w:ascii="Arial" w:hAnsi="Arial" w:cs="Arial"/>
        </w:rPr>
      </w:pPr>
    </w:p>
    <w:p w14:paraId="73A32A24" w14:textId="5BE30F8F" w:rsidR="0059023F" w:rsidRDefault="0059023F" w:rsidP="00FA54A0">
      <w:pPr>
        <w:rPr>
          <w:rFonts w:ascii="Arial" w:hAnsi="Arial" w:cs="Arial"/>
          <w:color w:val="000000"/>
          <w:lang w:val="en-PH" w:eastAsia="en-PH"/>
        </w:rPr>
      </w:pPr>
      <w:r w:rsidRPr="0059023F">
        <w:rPr>
          <w:rFonts w:ascii="Arial" w:hAnsi="Arial" w:cs="Arial"/>
          <w:color w:val="000000"/>
          <w:lang w:val="en-PH" w:eastAsia="en-PH"/>
        </w:rPr>
        <w:t xml:space="preserve">Ali, N., &amp; Naveed, M. A. (2020). Research support resources and services in university libraries of Pakistan: A situational analysis. Pakistan Library and Information Science Journal. </w:t>
      </w:r>
      <w:hyperlink r:id="rId14" w:history="1">
        <w:r w:rsidRPr="0059023F">
          <w:rPr>
            <w:rStyle w:val="Hyperlink"/>
            <w:rFonts w:ascii="Arial" w:hAnsi="Arial" w:cs="Arial"/>
            <w:lang w:val="en-PH" w:eastAsia="en-PH"/>
          </w:rPr>
          <w:t>https://www.academia.edu/44579726/Research_support_resources_and_services_ in_university_libraries_of_Pakistan_A_situational_analysisA_situational_analysis</w:t>
        </w:r>
      </w:hyperlink>
    </w:p>
    <w:p w14:paraId="48FE4446" w14:textId="77777777" w:rsidR="0059023F" w:rsidRDefault="0059023F" w:rsidP="00FA54A0">
      <w:pPr>
        <w:rPr>
          <w:rFonts w:ascii="Arial" w:hAnsi="Arial" w:cs="Arial"/>
          <w:color w:val="000000"/>
          <w:lang w:val="en-PH" w:eastAsia="en-PH"/>
        </w:rPr>
      </w:pPr>
    </w:p>
    <w:p w14:paraId="789D37CA" w14:textId="77777777" w:rsidR="0059023F" w:rsidRPr="0059023F" w:rsidRDefault="0059023F" w:rsidP="0059023F">
      <w:pPr>
        <w:rPr>
          <w:rFonts w:ascii="Arial" w:hAnsi="Arial" w:cs="Arial"/>
          <w:color w:val="000000"/>
          <w:lang w:val="en-PH" w:eastAsia="en-PH"/>
        </w:rPr>
      </w:pPr>
      <w:proofErr w:type="spellStart"/>
      <w:r w:rsidRPr="0059023F">
        <w:rPr>
          <w:rFonts w:ascii="Arial" w:hAnsi="Arial" w:cs="Arial"/>
          <w:color w:val="000000"/>
          <w:lang w:val="en-PH" w:eastAsia="en-PH"/>
        </w:rPr>
        <w:t>Bawasanta</w:t>
      </w:r>
      <w:proofErr w:type="spellEnd"/>
      <w:r w:rsidRPr="0059023F">
        <w:rPr>
          <w:rFonts w:ascii="Arial" w:hAnsi="Arial" w:cs="Arial"/>
          <w:color w:val="000000"/>
          <w:lang w:val="en-PH" w:eastAsia="en-PH"/>
        </w:rPr>
        <w:t xml:space="preserve">, E. B., </w:t>
      </w:r>
      <w:proofErr w:type="spellStart"/>
      <w:r w:rsidRPr="0059023F">
        <w:rPr>
          <w:rFonts w:ascii="Arial" w:hAnsi="Arial" w:cs="Arial"/>
          <w:color w:val="000000"/>
          <w:lang w:val="en-PH" w:eastAsia="en-PH"/>
        </w:rPr>
        <w:t>Apal</w:t>
      </w:r>
      <w:proofErr w:type="spellEnd"/>
      <w:r w:rsidRPr="0059023F">
        <w:rPr>
          <w:rFonts w:ascii="Arial" w:hAnsi="Arial" w:cs="Arial"/>
          <w:color w:val="000000"/>
          <w:lang w:val="en-PH" w:eastAsia="en-PH"/>
        </w:rPr>
        <w:t xml:space="preserve">, J., </w:t>
      </w:r>
      <w:proofErr w:type="spellStart"/>
      <w:r w:rsidRPr="0059023F">
        <w:rPr>
          <w:rFonts w:ascii="Arial" w:hAnsi="Arial" w:cs="Arial"/>
          <w:color w:val="000000"/>
          <w:lang w:val="en-PH" w:eastAsia="en-PH"/>
        </w:rPr>
        <w:t>Bolasa</w:t>
      </w:r>
      <w:proofErr w:type="spellEnd"/>
      <w:r w:rsidRPr="0059023F">
        <w:rPr>
          <w:rFonts w:ascii="Arial" w:hAnsi="Arial" w:cs="Arial"/>
          <w:color w:val="000000"/>
          <w:lang w:val="en-PH" w:eastAsia="en-PH"/>
        </w:rPr>
        <w:t xml:space="preserve">, M., </w:t>
      </w:r>
      <w:proofErr w:type="spellStart"/>
      <w:r w:rsidRPr="0059023F">
        <w:rPr>
          <w:rFonts w:ascii="Arial" w:hAnsi="Arial" w:cs="Arial"/>
          <w:color w:val="000000"/>
          <w:lang w:val="en-PH" w:eastAsia="en-PH"/>
        </w:rPr>
        <w:t>Lumanta</w:t>
      </w:r>
      <w:proofErr w:type="spellEnd"/>
      <w:r w:rsidRPr="0059023F">
        <w:rPr>
          <w:rFonts w:ascii="Arial" w:hAnsi="Arial" w:cs="Arial"/>
          <w:color w:val="000000"/>
          <w:lang w:val="en-PH" w:eastAsia="en-PH"/>
        </w:rPr>
        <w:t xml:space="preserve">, J. C., </w:t>
      </w:r>
      <w:proofErr w:type="spellStart"/>
      <w:r w:rsidRPr="0059023F">
        <w:rPr>
          <w:rFonts w:ascii="Arial" w:hAnsi="Arial" w:cs="Arial"/>
          <w:color w:val="000000"/>
          <w:lang w:val="en-PH" w:eastAsia="en-PH"/>
        </w:rPr>
        <w:t>Mesario</w:t>
      </w:r>
      <w:proofErr w:type="spellEnd"/>
      <w:r w:rsidRPr="0059023F">
        <w:rPr>
          <w:rFonts w:ascii="Arial" w:hAnsi="Arial" w:cs="Arial"/>
          <w:color w:val="000000"/>
          <w:lang w:val="en-PH" w:eastAsia="en-PH"/>
        </w:rPr>
        <w:t xml:space="preserve">, K., </w:t>
      </w:r>
      <w:proofErr w:type="spellStart"/>
      <w:r w:rsidRPr="0059023F">
        <w:rPr>
          <w:rFonts w:ascii="Arial" w:hAnsi="Arial" w:cs="Arial"/>
          <w:color w:val="000000"/>
          <w:lang w:val="en-PH" w:eastAsia="en-PH"/>
        </w:rPr>
        <w:t>Templa</w:t>
      </w:r>
      <w:proofErr w:type="spellEnd"/>
      <w:r w:rsidRPr="0059023F">
        <w:rPr>
          <w:rFonts w:ascii="Arial" w:hAnsi="Arial" w:cs="Arial"/>
          <w:color w:val="000000"/>
          <w:lang w:val="en-PH" w:eastAsia="en-PH"/>
        </w:rPr>
        <w:t xml:space="preserve">, E., &amp; Rosales, </w:t>
      </w:r>
    </w:p>
    <w:p w14:paraId="42722AB5" w14:textId="30D41872" w:rsidR="0059023F" w:rsidRPr="0059023F" w:rsidRDefault="0059023F" w:rsidP="0059023F">
      <w:pPr>
        <w:rPr>
          <w:rFonts w:ascii="Arial" w:hAnsi="Arial" w:cs="Arial"/>
          <w:color w:val="000000"/>
          <w:lang w:val="en-PH" w:eastAsia="en-PH"/>
        </w:rPr>
      </w:pPr>
      <w:r w:rsidRPr="0059023F">
        <w:rPr>
          <w:rFonts w:ascii="Arial" w:hAnsi="Arial" w:cs="Arial"/>
          <w:color w:val="000000"/>
          <w:lang w:val="en-PH" w:eastAsia="en-PH"/>
        </w:rPr>
        <w:t xml:space="preserve">K. (2025a). Library Satisfaction, Library Preference and Library Utilization of College Students in St. Peter’s College of Toril, Inc. Psychology and Education: A </w:t>
      </w:r>
    </w:p>
    <w:p w14:paraId="2C30EBCE" w14:textId="6A180352" w:rsidR="0059023F" w:rsidRDefault="0059023F" w:rsidP="0059023F">
      <w:pPr>
        <w:rPr>
          <w:rFonts w:ascii="Arial" w:hAnsi="Arial" w:cs="Arial"/>
          <w:color w:val="000000"/>
          <w:lang w:val="en-PH" w:eastAsia="en-PH"/>
        </w:rPr>
      </w:pPr>
      <w:r w:rsidRPr="0059023F">
        <w:rPr>
          <w:rFonts w:ascii="Arial" w:hAnsi="Arial" w:cs="Arial"/>
          <w:color w:val="000000"/>
          <w:lang w:val="en-PH" w:eastAsia="en-PH"/>
        </w:rPr>
        <w:t xml:space="preserve">Multidisciplinary Journal, 33(9), 1048–1059. </w:t>
      </w:r>
      <w:hyperlink r:id="rId15" w:history="1">
        <w:r w:rsidRPr="007A17DE">
          <w:rPr>
            <w:rStyle w:val="Hyperlink"/>
            <w:rFonts w:ascii="Arial" w:hAnsi="Arial" w:cs="Arial"/>
            <w:lang w:val="en-PH" w:eastAsia="en-PH"/>
          </w:rPr>
          <w:t>https://doi.org/10.70838/pemj.330907</w:t>
        </w:r>
      </w:hyperlink>
      <w:r>
        <w:rPr>
          <w:rFonts w:ascii="Arial" w:hAnsi="Arial" w:cs="Arial"/>
          <w:color w:val="000000"/>
          <w:lang w:val="en-PH" w:eastAsia="en-PH"/>
        </w:rPr>
        <w:t xml:space="preserve"> </w:t>
      </w:r>
    </w:p>
    <w:p w14:paraId="2A8BAC14" w14:textId="77777777" w:rsidR="0059023F" w:rsidRDefault="0059023F" w:rsidP="00FA54A0">
      <w:pPr>
        <w:rPr>
          <w:rFonts w:ascii="Arial" w:hAnsi="Arial" w:cs="Arial"/>
          <w:color w:val="000000"/>
          <w:lang w:val="en-PH" w:eastAsia="en-PH"/>
        </w:rPr>
      </w:pPr>
    </w:p>
    <w:p w14:paraId="216FD859" w14:textId="36DB0EE8" w:rsidR="0059023F" w:rsidRDefault="0059023F" w:rsidP="00FA54A0">
      <w:pPr>
        <w:rPr>
          <w:rFonts w:ascii="Arial" w:hAnsi="Arial" w:cs="Arial"/>
          <w:color w:val="000000"/>
          <w:lang w:val="en-PH" w:eastAsia="en-PH"/>
        </w:rPr>
      </w:pPr>
      <w:proofErr w:type="spellStart"/>
      <w:r w:rsidRPr="0059023F">
        <w:rPr>
          <w:rFonts w:ascii="Arial" w:hAnsi="Arial" w:cs="Arial"/>
          <w:color w:val="000000"/>
          <w:lang w:val="en-PH" w:eastAsia="en-PH"/>
        </w:rPr>
        <w:t>Chiganze</w:t>
      </w:r>
      <w:proofErr w:type="spellEnd"/>
      <w:r w:rsidRPr="0059023F">
        <w:rPr>
          <w:rFonts w:ascii="Arial" w:hAnsi="Arial" w:cs="Arial"/>
          <w:color w:val="000000"/>
          <w:lang w:val="en-PH" w:eastAsia="en-PH"/>
        </w:rPr>
        <w:t xml:space="preserve">, T., &amp; </w:t>
      </w:r>
      <w:proofErr w:type="spellStart"/>
      <w:r w:rsidRPr="0059023F">
        <w:rPr>
          <w:rFonts w:ascii="Arial" w:hAnsi="Arial" w:cs="Arial"/>
          <w:color w:val="000000"/>
          <w:lang w:val="en-PH" w:eastAsia="en-PH"/>
        </w:rPr>
        <w:t>Sağsan</w:t>
      </w:r>
      <w:proofErr w:type="spellEnd"/>
      <w:r w:rsidRPr="0059023F">
        <w:rPr>
          <w:rFonts w:ascii="Arial" w:hAnsi="Arial" w:cs="Arial"/>
          <w:color w:val="000000"/>
          <w:lang w:val="en-PH" w:eastAsia="en-PH"/>
        </w:rPr>
        <w:t xml:space="preserve">, M. (2022). Relationship between Human Capital, Innovation Capability and Employee Job Performance in Academic Libraries in Namibia, South Africa, and Zimbabwe. Libri, 0(0). </w:t>
      </w:r>
      <w:hyperlink r:id="rId16" w:history="1">
        <w:r w:rsidRPr="007A17DE">
          <w:rPr>
            <w:rStyle w:val="Hyperlink"/>
            <w:rFonts w:ascii="Arial" w:hAnsi="Arial" w:cs="Arial"/>
            <w:lang w:val="en-PH" w:eastAsia="en-PH"/>
          </w:rPr>
          <w:t>https://doi.org/10.1515/libri-2021-0037</w:t>
        </w:r>
      </w:hyperlink>
      <w:r>
        <w:rPr>
          <w:rFonts w:ascii="Arial" w:hAnsi="Arial" w:cs="Arial"/>
          <w:color w:val="000000"/>
          <w:lang w:val="en-PH" w:eastAsia="en-PH"/>
        </w:rPr>
        <w:t xml:space="preserve"> </w:t>
      </w:r>
    </w:p>
    <w:p w14:paraId="5D546700" w14:textId="77777777" w:rsidR="0059023F" w:rsidRDefault="0059023F" w:rsidP="00FA54A0">
      <w:pPr>
        <w:rPr>
          <w:rFonts w:ascii="Arial" w:hAnsi="Arial" w:cs="Arial"/>
          <w:color w:val="000000"/>
          <w:lang w:val="en-PH" w:eastAsia="en-PH"/>
        </w:rPr>
      </w:pPr>
    </w:p>
    <w:p w14:paraId="49B3A2E1" w14:textId="7C1ABC0F" w:rsidR="0059023F" w:rsidRDefault="0059023F" w:rsidP="00FA54A0">
      <w:pPr>
        <w:rPr>
          <w:rFonts w:ascii="Arial" w:hAnsi="Arial" w:cs="Arial"/>
          <w:color w:val="000000"/>
          <w:lang w:val="en-PH" w:eastAsia="en-PH"/>
        </w:rPr>
      </w:pPr>
      <w:r w:rsidRPr="0059023F">
        <w:rPr>
          <w:rFonts w:ascii="Arial" w:hAnsi="Arial" w:cs="Arial"/>
          <w:color w:val="000000"/>
          <w:lang w:val="en-PH" w:eastAsia="en-PH"/>
        </w:rPr>
        <w:t xml:space="preserve">Cox, A. (2022). How artificial intelligence might change academic library work: Applying the competencies literature and the theory of the professions. Journal of the Association for Information Science and Technology, 74(3). </w:t>
      </w:r>
      <w:hyperlink r:id="rId17" w:history="1">
        <w:r w:rsidRPr="007A17DE">
          <w:rPr>
            <w:rStyle w:val="Hyperlink"/>
            <w:rFonts w:ascii="Arial" w:hAnsi="Arial" w:cs="Arial"/>
            <w:lang w:val="en-PH" w:eastAsia="en-PH"/>
          </w:rPr>
          <w:t>https://doi.org/10.1002/asi.24635</w:t>
        </w:r>
      </w:hyperlink>
      <w:r>
        <w:rPr>
          <w:rFonts w:ascii="Arial" w:hAnsi="Arial" w:cs="Arial"/>
          <w:color w:val="000000"/>
          <w:lang w:val="en-PH" w:eastAsia="en-PH"/>
        </w:rPr>
        <w:t xml:space="preserve"> </w:t>
      </w:r>
    </w:p>
    <w:p w14:paraId="45DB6FBD" w14:textId="77777777" w:rsidR="0059023F" w:rsidRDefault="0059023F" w:rsidP="00FA54A0">
      <w:pPr>
        <w:rPr>
          <w:rFonts w:ascii="Arial" w:hAnsi="Arial" w:cs="Arial"/>
          <w:color w:val="000000"/>
          <w:lang w:val="en-PH" w:eastAsia="en-PH"/>
        </w:rPr>
      </w:pPr>
    </w:p>
    <w:p w14:paraId="41D717CB" w14:textId="78A5B883" w:rsidR="0059023F" w:rsidRDefault="0059023F" w:rsidP="00FA54A0">
      <w:pPr>
        <w:rPr>
          <w:rFonts w:ascii="Arial" w:hAnsi="Arial" w:cs="Arial"/>
          <w:color w:val="000000"/>
          <w:lang w:val="en-PH" w:eastAsia="en-PH"/>
        </w:rPr>
      </w:pPr>
      <w:r w:rsidRPr="0059023F">
        <w:rPr>
          <w:rFonts w:ascii="Arial" w:hAnsi="Arial" w:cs="Arial"/>
          <w:color w:val="000000"/>
          <w:lang w:val="en-PH" w:eastAsia="en-PH"/>
        </w:rPr>
        <w:t xml:space="preserve">Dagdag, J. D. (2020). Perceived Use, Satisfaction Level and Benefits among Student Library Users of a Higher Education Institution in Isabela Province, Philippines. International Journal of Psychosocial Rehabilitation, 24(5), 5630–5637. </w:t>
      </w:r>
      <w:hyperlink r:id="rId18" w:history="1">
        <w:r w:rsidRPr="007A17DE">
          <w:rPr>
            <w:rStyle w:val="Hyperlink"/>
            <w:rFonts w:ascii="Arial" w:hAnsi="Arial" w:cs="Arial"/>
            <w:lang w:val="en-PH" w:eastAsia="en-PH"/>
          </w:rPr>
          <w:t>https://doi.org/10.37200/ijpr/v24i5/pr2020268</w:t>
        </w:r>
      </w:hyperlink>
      <w:r>
        <w:rPr>
          <w:rFonts w:ascii="Arial" w:hAnsi="Arial" w:cs="Arial"/>
          <w:color w:val="000000"/>
          <w:lang w:val="en-PH" w:eastAsia="en-PH"/>
        </w:rPr>
        <w:t xml:space="preserve"> </w:t>
      </w:r>
    </w:p>
    <w:p w14:paraId="134D72F4" w14:textId="77777777" w:rsidR="0059023F" w:rsidRPr="0059023F" w:rsidRDefault="0059023F" w:rsidP="0059023F">
      <w:pPr>
        <w:rPr>
          <w:rFonts w:ascii="Arial" w:hAnsi="Arial" w:cs="Arial"/>
          <w:color w:val="000000"/>
          <w:lang w:val="en-PH" w:eastAsia="en-PH"/>
        </w:rPr>
      </w:pPr>
      <w:r w:rsidRPr="0059023F">
        <w:rPr>
          <w:rFonts w:ascii="Arial" w:hAnsi="Arial" w:cs="Arial"/>
          <w:color w:val="000000"/>
          <w:lang w:val="en-PH" w:eastAsia="en-PH"/>
        </w:rPr>
        <w:lastRenderedPageBreak/>
        <w:t xml:space="preserve">Devi, B., Lepcha, N., &amp; Basnet, S. (2022). Application of correlational research design in </w:t>
      </w:r>
    </w:p>
    <w:p w14:paraId="1D3FB89C" w14:textId="77777777" w:rsidR="0059023F" w:rsidRPr="0059023F" w:rsidRDefault="0059023F" w:rsidP="0059023F">
      <w:pPr>
        <w:rPr>
          <w:rFonts w:ascii="Arial" w:hAnsi="Arial" w:cs="Arial"/>
          <w:color w:val="000000"/>
          <w:lang w:val="en-PH" w:eastAsia="en-PH"/>
        </w:rPr>
      </w:pPr>
      <w:r w:rsidRPr="0059023F">
        <w:rPr>
          <w:rFonts w:ascii="Arial" w:hAnsi="Arial" w:cs="Arial"/>
          <w:color w:val="000000"/>
          <w:lang w:val="en-PH" w:eastAsia="en-PH"/>
        </w:rPr>
        <w:t xml:space="preserve">nursing and medical research. Journal of Xi’an Shiyou University, Natural Sciences Edition, </w:t>
      </w:r>
    </w:p>
    <w:p w14:paraId="6F5B4C7A" w14:textId="6DFC690F" w:rsidR="0059023F" w:rsidRDefault="0059023F" w:rsidP="0059023F">
      <w:pPr>
        <w:rPr>
          <w:rFonts w:ascii="Arial" w:hAnsi="Arial" w:cs="Arial"/>
          <w:color w:val="000000"/>
          <w:lang w:val="en-PH" w:eastAsia="en-PH"/>
        </w:rPr>
      </w:pPr>
      <w:r w:rsidRPr="0059023F">
        <w:rPr>
          <w:rFonts w:ascii="Arial" w:hAnsi="Arial" w:cs="Arial"/>
          <w:color w:val="000000"/>
          <w:lang w:val="en-PH" w:eastAsia="en-PH"/>
        </w:rPr>
        <w:t xml:space="preserve">65(11). </w:t>
      </w:r>
      <w:hyperlink r:id="rId19" w:history="1">
        <w:r w:rsidRPr="007A17DE">
          <w:rPr>
            <w:rStyle w:val="Hyperlink"/>
            <w:rFonts w:ascii="Arial" w:hAnsi="Arial" w:cs="Arial"/>
            <w:lang w:val="en-PH" w:eastAsia="en-PH"/>
          </w:rPr>
          <w:t>https://doi.org/10.17605/OSF.IO/YRZ68</w:t>
        </w:r>
      </w:hyperlink>
      <w:r>
        <w:rPr>
          <w:rFonts w:ascii="Arial" w:hAnsi="Arial" w:cs="Arial"/>
          <w:color w:val="000000"/>
          <w:lang w:val="en-PH" w:eastAsia="en-PH"/>
        </w:rPr>
        <w:t xml:space="preserve"> </w:t>
      </w:r>
    </w:p>
    <w:p w14:paraId="3BB47D84" w14:textId="77777777" w:rsidR="0059023F" w:rsidRDefault="0059023F" w:rsidP="00FA54A0">
      <w:pPr>
        <w:rPr>
          <w:rFonts w:ascii="Arial" w:hAnsi="Arial" w:cs="Arial"/>
          <w:color w:val="000000"/>
          <w:lang w:val="en-PH" w:eastAsia="en-PH"/>
        </w:rPr>
      </w:pPr>
    </w:p>
    <w:p w14:paraId="2F0B0087" w14:textId="7BEF884C" w:rsidR="0059023F" w:rsidRDefault="0059023F" w:rsidP="00FA54A0">
      <w:pPr>
        <w:rPr>
          <w:rFonts w:ascii="Arial" w:hAnsi="Arial" w:cs="Arial"/>
          <w:color w:val="000000"/>
          <w:lang w:val="en-PH" w:eastAsia="en-PH"/>
        </w:rPr>
      </w:pPr>
      <w:r w:rsidRPr="0059023F">
        <w:rPr>
          <w:rFonts w:ascii="Arial" w:hAnsi="Arial" w:cs="Arial"/>
          <w:color w:val="000000"/>
          <w:lang w:val="en-PH" w:eastAsia="en-PH"/>
        </w:rPr>
        <w:t xml:space="preserve">Hidayatullah, F., Zainuddin, Z. I., &amp; Putra, K. A. D. (2022). Napping Areas and Nap Pods in Academic Library. Record and Library Journal, 8(2), 228–238. </w:t>
      </w:r>
      <w:hyperlink r:id="rId20" w:history="1">
        <w:r w:rsidRPr="007A17DE">
          <w:rPr>
            <w:rStyle w:val="Hyperlink"/>
            <w:rFonts w:ascii="Arial" w:hAnsi="Arial" w:cs="Arial"/>
            <w:lang w:val="en-PH" w:eastAsia="en-PH"/>
          </w:rPr>
          <w:t>https://doi.org/10.20473/rlj.v8-i2.2022.228-238</w:t>
        </w:r>
      </w:hyperlink>
      <w:r>
        <w:rPr>
          <w:rFonts w:ascii="Arial" w:hAnsi="Arial" w:cs="Arial"/>
          <w:color w:val="000000"/>
          <w:lang w:val="en-PH" w:eastAsia="en-PH"/>
        </w:rPr>
        <w:t xml:space="preserve"> </w:t>
      </w:r>
    </w:p>
    <w:p w14:paraId="4CE5FA88" w14:textId="77777777" w:rsidR="0059023F" w:rsidRDefault="0059023F" w:rsidP="00FA54A0">
      <w:pPr>
        <w:rPr>
          <w:rFonts w:ascii="Arial" w:hAnsi="Arial" w:cs="Arial"/>
          <w:color w:val="000000"/>
          <w:lang w:val="en-PH" w:eastAsia="en-PH"/>
        </w:rPr>
      </w:pPr>
    </w:p>
    <w:p w14:paraId="17192406" w14:textId="5553C049" w:rsidR="0059023F" w:rsidRDefault="0059023F" w:rsidP="00FA54A0">
      <w:pPr>
        <w:rPr>
          <w:rFonts w:ascii="Arial" w:hAnsi="Arial" w:cs="Arial"/>
          <w:color w:val="000000"/>
          <w:lang w:val="en-PH" w:eastAsia="en-PH"/>
        </w:rPr>
      </w:pPr>
      <w:proofErr w:type="spellStart"/>
      <w:r w:rsidRPr="0059023F">
        <w:rPr>
          <w:rFonts w:ascii="Arial" w:hAnsi="Arial" w:cs="Arial"/>
          <w:color w:val="000000"/>
          <w:lang w:val="en-PH" w:eastAsia="en-PH"/>
        </w:rPr>
        <w:t>Liabor</w:t>
      </w:r>
      <w:proofErr w:type="spellEnd"/>
      <w:r w:rsidRPr="0059023F">
        <w:rPr>
          <w:rFonts w:ascii="Arial" w:hAnsi="Arial" w:cs="Arial"/>
          <w:color w:val="000000"/>
          <w:lang w:val="en-PH" w:eastAsia="en-PH"/>
        </w:rPr>
        <w:t xml:space="preserve">, V. G. (2025, July 1). Patterns of Library Utilization in Tertiary Education: Insights from a Philippine University. </w:t>
      </w:r>
      <w:hyperlink r:id="rId21" w:history="1">
        <w:r w:rsidRPr="007A17DE">
          <w:rPr>
            <w:rStyle w:val="Hyperlink"/>
            <w:rFonts w:ascii="Arial" w:hAnsi="Arial" w:cs="Arial"/>
            <w:lang w:val="en-PH" w:eastAsia="en-PH"/>
          </w:rPr>
          <w:t>https://doi.org/10.15680/IJMRSET.2025.0807001</w:t>
        </w:r>
      </w:hyperlink>
      <w:r>
        <w:rPr>
          <w:rFonts w:ascii="Arial" w:hAnsi="Arial" w:cs="Arial"/>
          <w:color w:val="000000"/>
          <w:lang w:val="en-PH" w:eastAsia="en-PH"/>
        </w:rPr>
        <w:t xml:space="preserve"> </w:t>
      </w:r>
    </w:p>
    <w:p w14:paraId="429D4A02" w14:textId="77777777" w:rsidR="0059023F" w:rsidRDefault="0059023F" w:rsidP="00FA54A0">
      <w:pPr>
        <w:rPr>
          <w:rFonts w:ascii="Arial" w:hAnsi="Arial" w:cs="Arial"/>
          <w:color w:val="000000"/>
          <w:lang w:val="en-PH" w:eastAsia="en-PH"/>
        </w:rPr>
      </w:pPr>
    </w:p>
    <w:p w14:paraId="46B52D06" w14:textId="16A93000" w:rsidR="00FA54A0" w:rsidRPr="00FA54A0" w:rsidRDefault="00FA54A0" w:rsidP="00FA54A0">
      <w:pPr>
        <w:rPr>
          <w:rFonts w:ascii="Times New Roman" w:hAnsi="Times New Roman"/>
          <w:sz w:val="24"/>
          <w:szCs w:val="24"/>
          <w:lang w:val="en-PH" w:eastAsia="en-PH"/>
        </w:rPr>
      </w:pPr>
      <w:proofErr w:type="spellStart"/>
      <w:r w:rsidRPr="00FA54A0">
        <w:rPr>
          <w:rFonts w:ascii="Arial" w:hAnsi="Arial" w:cs="Arial"/>
          <w:color w:val="000000"/>
          <w:lang w:val="en-PH" w:eastAsia="en-PH"/>
        </w:rPr>
        <w:t>Mahwasane</w:t>
      </w:r>
      <w:proofErr w:type="spellEnd"/>
      <w:r w:rsidRPr="00FA54A0">
        <w:rPr>
          <w:rFonts w:ascii="Arial" w:hAnsi="Arial" w:cs="Arial"/>
          <w:color w:val="000000"/>
          <w:lang w:val="en-PH" w:eastAsia="en-PH"/>
        </w:rPr>
        <w:t xml:space="preserve">, N. P. (2019). An Overview of the Roles and Benefits of Libraries. </w:t>
      </w:r>
      <w:hyperlink r:id="rId22" w:history="1">
        <w:r w:rsidRPr="00FA54A0">
          <w:rPr>
            <w:rFonts w:ascii="Arial" w:hAnsi="Arial" w:cs="Arial"/>
            <w:color w:val="1155CC"/>
            <w:u w:val="single"/>
            <w:lang w:val="en-PH" w:eastAsia="en-PH"/>
          </w:rPr>
          <w:t>https://www.cambridgescholars.com/resources/pdfs/978-1-5275-2937-3-sample.pdf</w:t>
        </w:r>
      </w:hyperlink>
    </w:p>
    <w:p w14:paraId="2F8D1A38" w14:textId="77777777" w:rsidR="00FA54A0" w:rsidRPr="00FA54A0" w:rsidRDefault="00FA54A0" w:rsidP="00FA54A0">
      <w:pPr>
        <w:rPr>
          <w:rFonts w:ascii="Times New Roman" w:hAnsi="Times New Roman"/>
          <w:sz w:val="24"/>
          <w:szCs w:val="24"/>
          <w:lang w:val="en-PH" w:eastAsia="en-PH"/>
        </w:rPr>
      </w:pPr>
    </w:p>
    <w:p w14:paraId="59B642AE" w14:textId="76FEA51D" w:rsidR="0059023F" w:rsidRDefault="0059023F" w:rsidP="00FA54A0">
      <w:pPr>
        <w:rPr>
          <w:rFonts w:ascii="Arial" w:hAnsi="Arial" w:cs="Arial"/>
          <w:color w:val="000000"/>
          <w:lang w:val="en-PH" w:eastAsia="en-PH"/>
        </w:rPr>
      </w:pPr>
      <w:r w:rsidRPr="0059023F">
        <w:rPr>
          <w:rFonts w:ascii="Arial" w:hAnsi="Arial" w:cs="Arial"/>
          <w:color w:val="000000"/>
          <w:lang w:val="en-PH" w:eastAsia="en-PH"/>
        </w:rPr>
        <w:t xml:space="preserve">Obasuyi, L. </w:t>
      </w:r>
      <w:proofErr w:type="spellStart"/>
      <w:r w:rsidRPr="0059023F">
        <w:rPr>
          <w:rFonts w:ascii="Arial" w:hAnsi="Arial" w:cs="Arial"/>
          <w:color w:val="000000"/>
          <w:lang w:val="en-PH" w:eastAsia="en-PH"/>
        </w:rPr>
        <w:t>osamudiamen</w:t>
      </w:r>
      <w:proofErr w:type="spellEnd"/>
      <w:r w:rsidRPr="0059023F">
        <w:rPr>
          <w:rFonts w:ascii="Arial" w:hAnsi="Arial" w:cs="Arial"/>
          <w:color w:val="000000"/>
          <w:lang w:val="en-PH" w:eastAsia="en-PH"/>
        </w:rPr>
        <w:t xml:space="preserve">. (2020). Factors Influencing Utilization of John Harris Library, University of Benin, Edo State, Nigeria. </w:t>
      </w:r>
      <w:proofErr w:type="spellStart"/>
      <w:r w:rsidRPr="0059023F">
        <w:rPr>
          <w:rFonts w:ascii="Arial" w:hAnsi="Arial" w:cs="Arial"/>
          <w:color w:val="000000"/>
          <w:lang w:val="en-PH" w:eastAsia="en-PH"/>
        </w:rPr>
        <w:t>DigitalCommons@University</w:t>
      </w:r>
      <w:proofErr w:type="spellEnd"/>
      <w:r w:rsidRPr="0059023F">
        <w:rPr>
          <w:rFonts w:ascii="Arial" w:hAnsi="Arial" w:cs="Arial"/>
          <w:color w:val="000000"/>
          <w:lang w:val="en-PH" w:eastAsia="en-PH"/>
        </w:rPr>
        <w:t xml:space="preserve"> of Nebraska - Lincoln. </w:t>
      </w:r>
      <w:hyperlink r:id="rId23" w:history="1">
        <w:r w:rsidRPr="007A17DE">
          <w:rPr>
            <w:rStyle w:val="Hyperlink"/>
            <w:rFonts w:ascii="Arial" w:hAnsi="Arial" w:cs="Arial"/>
            <w:lang w:val="en-PH" w:eastAsia="en-PH"/>
          </w:rPr>
          <w:t>https://digitalcommons.unl.edu/libphilprac/4209</w:t>
        </w:r>
      </w:hyperlink>
      <w:r>
        <w:rPr>
          <w:rFonts w:ascii="Arial" w:hAnsi="Arial" w:cs="Arial"/>
          <w:color w:val="000000"/>
          <w:lang w:val="en-PH" w:eastAsia="en-PH"/>
        </w:rPr>
        <w:t xml:space="preserve"> </w:t>
      </w:r>
    </w:p>
    <w:p w14:paraId="4DB776B4" w14:textId="77777777" w:rsidR="00393B7C" w:rsidRDefault="00393B7C" w:rsidP="00FA54A0">
      <w:pPr>
        <w:rPr>
          <w:rFonts w:ascii="Arial" w:hAnsi="Arial" w:cs="Arial"/>
          <w:color w:val="000000"/>
          <w:lang w:val="en-PH" w:eastAsia="en-PH"/>
        </w:rPr>
      </w:pPr>
    </w:p>
    <w:p w14:paraId="30BDBB5A" w14:textId="77777777" w:rsidR="00393B7C" w:rsidRPr="00393B7C" w:rsidRDefault="00393B7C" w:rsidP="00393B7C">
      <w:pPr>
        <w:rPr>
          <w:rFonts w:ascii="Arial" w:hAnsi="Arial" w:cs="Arial"/>
          <w:color w:val="000000"/>
          <w:lang w:val="en-PH" w:eastAsia="en-PH"/>
        </w:rPr>
      </w:pPr>
      <w:r w:rsidRPr="00393B7C">
        <w:rPr>
          <w:rFonts w:ascii="Arial" w:hAnsi="Arial" w:cs="Arial"/>
          <w:color w:val="000000"/>
          <w:lang w:val="en-PH" w:eastAsia="en-PH"/>
        </w:rPr>
        <w:t xml:space="preserve">Olagunju, A., &amp; Moyosore. (2025). UTILIZATION AND LEVEL OF USERS’ SATISFACTION </w:t>
      </w:r>
    </w:p>
    <w:p w14:paraId="79C92E61" w14:textId="17BD8A6B" w:rsidR="00393B7C" w:rsidRPr="00393B7C" w:rsidRDefault="00393B7C" w:rsidP="00393B7C">
      <w:pPr>
        <w:rPr>
          <w:rFonts w:ascii="Arial" w:hAnsi="Arial" w:cs="Arial"/>
          <w:color w:val="000000"/>
          <w:lang w:val="en-PH" w:eastAsia="en-PH"/>
        </w:rPr>
      </w:pPr>
      <w:r w:rsidRPr="00393B7C">
        <w:rPr>
          <w:rFonts w:ascii="Arial" w:hAnsi="Arial" w:cs="Arial"/>
          <w:color w:val="000000"/>
          <w:lang w:val="en-PH" w:eastAsia="en-PH"/>
        </w:rPr>
        <w:t xml:space="preserve">ON LIBRARY INFORMATION RESOURCES AND SERVICES IN SOUTHWEST PUBLIC </w:t>
      </w:r>
    </w:p>
    <w:p w14:paraId="36053267" w14:textId="5D73D67A" w:rsidR="00393B7C" w:rsidRPr="00393B7C" w:rsidRDefault="00393B7C" w:rsidP="00393B7C">
      <w:pPr>
        <w:rPr>
          <w:rFonts w:ascii="Arial" w:hAnsi="Arial" w:cs="Arial"/>
          <w:color w:val="000000"/>
          <w:lang w:val="en-PH" w:eastAsia="en-PH"/>
        </w:rPr>
      </w:pPr>
      <w:r w:rsidRPr="00393B7C">
        <w:rPr>
          <w:rFonts w:ascii="Arial" w:hAnsi="Arial" w:cs="Arial"/>
          <w:color w:val="000000"/>
          <w:lang w:val="en-PH" w:eastAsia="en-PH"/>
        </w:rPr>
        <w:t xml:space="preserve">UNIVERSITIES LIBRARIES. RNSA JOURNAL of MULTIDISCIPLINARY RESEARCH and </w:t>
      </w:r>
    </w:p>
    <w:p w14:paraId="006B7A4E" w14:textId="3FF7FB95" w:rsidR="00393B7C" w:rsidRPr="00393B7C" w:rsidRDefault="00393B7C" w:rsidP="00393B7C">
      <w:pPr>
        <w:rPr>
          <w:rFonts w:ascii="Arial" w:hAnsi="Arial" w:cs="Arial"/>
          <w:color w:val="000000"/>
          <w:lang w:val="en-PH" w:eastAsia="en-PH"/>
        </w:rPr>
      </w:pPr>
      <w:r w:rsidRPr="00393B7C">
        <w:rPr>
          <w:rFonts w:ascii="Arial" w:hAnsi="Arial" w:cs="Arial"/>
          <w:color w:val="000000"/>
          <w:lang w:val="en-PH" w:eastAsia="en-PH"/>
        </w:rPr>
        <w:t xml:space="preserve">INNOVATION, 1(1). </w:t>
      </w:r>
    </w:p>
    <w:p w14:paraId="7BAD9578" w14:textId="4470A990" w:rsidR="0059023F" w:rsidRDefault="00393B7C" w:rsidP="00FA54A0">
      <w:pPr>
        <w:rPr>
          <w:rFonts w:ascii="Arial" w:hAnsi="Arial" w:cs="Arial"/>
          <w:color w:val="000000"/>
          <w:lang w:val="en-PH" w:eastAsia="en-PH"/>
        </w:rPr>
      </w:pPr>
      <w:hyperlink r:id="rId24" w:history="1">
        <w:r w:rsidRPr="007A17DE">
          <w:rPr>
            <w:rStyle w:val="Hyperlink"/>
            <w:rFonts w:ascii="Arial" w:hAnsi="Arial" w:cs="Arial"/>
            <w:lang w:val="en-PH" w:eastAsia="en-PH"/>
          </w:rPr>
          <w:t>https://rmj.org.ng/wp-content/uploads/2025/09/RNSA-JOURNAL-OF-MULTIDISCIPLINARY-RESEARCH-AND-INNOVATION-SEPT-2025-2.pdf</w:t>
        </w:r>
      </w:hyperlink>
    </w:p>
    <w:p w14:paraId="46FFB673" w14:textId="77777777" w:rsidR="00393B7C" w:rsidRDefault="00393B7C" w:rsidP="00FA54A0">
      <w:pPr>
        <w:rPr>
          <w:rFonts w:ascii="Arial" w:hAnsi="Arial" w:cs="Arial"/>
          <w:color w:val="000000"/>
          <w:lang w:val="en-PH" w:eastAsia="en-PH"/>
        </w:rPr>
      </w:pPr>
    </w:p>
    <w:p w14:paraId="5333A46B" w14:textId="15C24AA4" w:rsidR="00FA54A0" w:rsidRDefault="00FA54A0" w:rsidP="00FA54A0">
      <w:r w:rsidRPr="00FA54A0">
        <w:rPr>
          <w:rFonts w:ascii="Arial" w:hAnsi="Arial" w:cs="Arial"/>
          <w:color w:val="000000"/>
          <w:lang w:val="en-PH" w:eastAsia="en-PH"/>
        </w:rPr>
        <w:t xml:space="preserve">Olayinka, S. L., Favour Ehi Attah, &amp; Ardi </w:t>
      </w:r>
      <w:proofErr w:type="spellStart"/>
      <w:r w:rsidRPr="00FA54A0">
        <w:rPr>
          <w:rFonts w:ascii="Arial" w:hAnsi="Arial" w:cs="Arial"/>
          <w:color w:val="000000"/>
          <w:lang w:val="en-PH" w:eastAsia="en-PH"/>
        </w:rPr>
        <w:t>Alfaris</w:t>
      </w:r>
      <w:proofErr w:type="spellEnd"/>
      <w:r w:rsidRPr="00FA54A0">
        <w:rPr>
          <w:rFonts w:ascii="Arial" w:hAnsi="Arial" w:cs="Arial"/>
          <w:color w:val="000000"/>
          <w:lang w:val="en-PH" w:eastAsia="en-PH"/>
        </w:rPr>
        <w:t xml:space="preserve">. (2024). Impact of Academic Library Resources on Learning and Research among Nursing and Midwifery Students at the University </w:t>
      </w:r>
      <w:proofErr w:type="gramStart"/>
      <w:r w:rsidRPr="00FA54A0">
        <w:rPr>
          <w:rFonts w:ascii="Arial" w:hAnsi="Arial" w:cs="Arial"/>
          <w:color w:val="000000"/>
          <w:lang w:val="en-PH" w:eastAsia="en-PH"/>
        </w:rPr>
        <w:t>Of</w:t>
      </w:r>
      <w:proofErr w:type="gramEnd"/>
      <w:r w:rsidRPr="00FA54A0">
        <w:rPr>
          <w:rFonts w:ascii="Arial" w:hAnsi="Arial" w:cs="Arial"/>
          <w:color w:val="000000"/>
          <w:lang w:val="en-PH" w:eastAsia="en-PH"/>
        </w:rPr>
        <w:t xml:space="preserve"> Jos. Britain International of Linguistics Arts and Education (</w:t>
      </w:r>
      <w:proofErr w:type="spellStart"/>
      <w:r w:rsidRPr="00FA54A0">
        <w:rPr>
          <w:rFonts w:ascii="Arial" w:hAnsi="Arial" w:cs="Arial"/>
          <w:color w:val="000000"/>
          <w:lang w:val="en-PH" w:eastAsia="en-PH"/>
        </w:rPr>
        <w:t>BIoLAE</w:t>
      </w:r>
      <w:proofErr w:type="spellEnd"/>
      <w:r w:rsidRPr="00FA54A0">
        <w:rPr>
          <w:rFonts w:ascii="Arial" w:hAnsi="Arial" w:cs="Arial"/>
          <w:color w:val="000000"/>
          <w:lang w:val="en-PH" w:eastAsia="en-PH"/>
        </w:rPr>
        <w:t xml:space="preserve">) Journal, 6(3), 122–134. </w:t>
      </w:r>
      <w:hyperlink r:id="rId25" w:history="1">
        <w:r w:rsidRPr="00FA54A0">
          <w:rPr>
            <w:rFonts w:ascii="Arial" w:hAnsi="Arial" w:cs="Arial"/>
            <w:color w:val="1155CC"/>
            <w:u w:val="single"/>
            <w:lang w:val="en-PH" w:eastAsia="en-PH"/>
          </w:rPr>
          <w:t>https://doi.org/10.33258/biolae.v6i3.1207</w:t>
        </w:r>
      </w:hyperlink>
    </w:p>
    <w:p w14:paraId="5FE42B5E" w14:textId="77777777" w:rsidR="00393B7C" w:rsidRDefault="00393B7C" w:rsidP="00FA54A0"/>
    <w:p w14:paraId="490672CD" w14:textId="4F8DC168" w:rsidR="00393B7C" w:rsidRDefault="00393B7C" w:rsidP="00FA54A0">
      <w:pPr>
        <w:rPr>
          <w:rFonts w:ascii="Arial" w:hAnsi="Arial" w:cs="Arial"/>
          <w:lang w:val="en-PH" w:eastAsia="en-PH"/>
        </w:rPr>
      </w:pPr>
      <w:proofErr w:type="spellStart"/>
      <w:r w:rsidRPr="00393B7C">
        <w:rPr>
          <w:rFonts w:ascii="Arial" w:hAnsi="Arial" w:cs="Arial"/>
          <w:lang w:val="en-PH" w:eastAsia="en-PH"/>
        </w:rPr>
        <w:t>Panhilason</w:t>
      </w:r>
      <w:proofErr w:type="spellEnd"/>
      <w:r w:rsidRPr="00393B7C">
        <w:rPr>
          <w:rFonts w:ascii="Arial" w:hAnsi="Arial" w:cs="Arial"/>
          <w:lang w:val="en-PH" w:eastAsia="en-PH"/>
        </w:rPr>
        <w:t xml:space="preserve">, A. P., &amp; </w:t>
      </w:r>
      <w:proofErr w:type="spellStart"/>
      <w:r w:rsidRPr="00393B7C">
        <w:rPr>
          <w:rFonts w:ascii="Arial" w:hAnsi="Arial" w:cs="Arial"/>
          <w:lang w:val="en-PH" w:eastAsia="en-PH"/>
        </w:rPr>
        <w:t>Tuble</w:t>
      </w:r>
      <w:proofErr w:type="spellEnd"/>
      <w:r w:rsidRPr="00393B7C">
        <w:rPr>
          <w:rFonts w:ascii="Arial" w:hAnsi="Arial" w:cs="Arial"/>
          <w:lang w:val="en-PH" w:eastAsia="en-PH"/>
        </w:rPr>
        <w:t xml:space="preserve">, R. M. (2024). Users’ Access, Utilization, and Satisfaction with Library Resources, Services, and Facilities in a Selected Academic Library. Journal of Interdisciplinary Perspectives, 2(7), 1–1. </w:t>
      </w:r>
      <w:hyperlink r:id="rId26" w:history="1">
        <w:r w:rsidRPr="00393B7C">
          <w:rPr>
            <w:rStyle w:val="Hyperlink"/>
            <w:rFonts w:ascii="Arial" w:hAnsi="Arial" w:cs="Arial"/>
            <w:lang w:val="en-PH" w:eastAsia="en-PH"/>
          </w:rPr>
          <w:t>https://ejournals.ph/article.php?id=24009</w:t>
        </w:r>
      </w:hyperlink>
      <w:r w:rsidRPr="00393B7C">
        <w:rPr>
          <w:rFonts w:ascii="Arial" w:hAnsi="Arial" w:cs="Arial"/>
          <w:lang w:val="en-PH" w:eastAsia="en-PH"/>
        </w:rPr>
        <w:t xml:space="preserve"> </w:t>
      </w:r>
    </w:p>
    <w:p w14:paraId="5E5ED643" w14:textId="77777777" w:rsidR="00393B7C" w:rsidRDefault="00393B7C" w:rsidP="00FA54A0">
      <w:pPr>
        <w:rPr>
          <w:rFonts w:ascii="Arial" w:hAnsi="Arial" w:cs="Arial"/>
          <w:lang w:val="en-PH" w:eastAsia="en-PH"/>
        </w:rPr>
      </w:pPr>
    </w:p>
    <w:p w14:paraId="693C653D" w14:textId="77777777" w:rsidR="00393B7C" w:rsidRPr="00393B7C" w:rsidRDefault="00393B7C" w:rsidP="00393B7C">
      <w:pPr>
        <w:rPr>
          <w:rFonts w:ascii="Arial" w:hAnsi="Arial" w:cs="Arial"/>
          <w:lang w:val="en-PH" w:eastAsia="en-PH"/>
        </w:rPr>
      </w:pPr>
      <w:r w:rsidRPr="00393B7C">
        <w:rPr>
          <w:rFonts w:ascii="Arial" w:hAnsi="Arial" w:cs="Arial"/>
          <w:lang w:val="en-PH" w:eastAsia="en-PH"/>
        </w:rPr>
        <w:t xml:space="preserve">Parasuraman, A. P., Zeithaml, V. A., &amp; Berry, L. L. (1988, January). SERVQUAL: A </w:t>
      </w:r>
    </w:p>
    <w:p w14:paraId="4D04CEFE" w14:textId="77777777" w:rsidR="00393B7C" w:rsidRPr="00393B7C" w:rsidRDefault="00393B7C" w:rsidP="00393B7C">
      <w:pPr>
        <w:rPr>
          <w:rFonts w:ascii="Arial" w:hAnsi="Arial" w:cs="Arial"/>
          <w:lang w:val="en-PH" w:eastAsia="en-PH"/>
        </w:rPr>
      </w:pPr>
      <w:r w:rsidRPr="00393B7C">
        <w:rPr>
          <w:rFonts w:ascii="Arial" w:hAnsi="Arial" w:cs="Arial"/>
          <w:lang w:val="en-PH" w:eastAsia="en-PH"/>
        </w:rPr>
        <w:t xml:space="preserve">multiple- item scale for measuring consumer perceptions of service quality. ResearchGate. </w:t>
      </w:r>
    </w:p>
    <w:p w14:paraId="4C85CD73" w14:textId="7838E3D8" w:rsidR="00393B7C" w:rsidRPr="00393B7C" w:rsidRDefault="00393B7C" w:rsidP="00393B7C">
      <w:pPr>
        <w:rPr>
          <w:rStyle w:val="Hyperlink"/>
          <w:rFonts w:ascii="Arial" w:hAnsi="Arial" w:cs="Arial"/>
          <w:lang w:val="en-PH" w:eastAsia="en-PH"/>
        </w:rPr>
      </w:pPr>
      <w:r>
        <w:rPr>
          <w:rFonts w:ascii="Arial" w:hAnsi="Arial" w:cs="Arial"/>
          <w:lang w:val="en-PH" w:eastAsia="en-PH"/>
        </w:rPr>
        <w:fldChar w:fldCharType="begin"/>
      </w:r>
      <w:r>
        <w:rPr>
          <w:rFonts w:ascii="Arial" w:hAnsi="Arial" w:cs="Arial"/>
          <w:lang w:val="en-PH" w:eastAsia="en-PH"/>
        </w:rPr>
        <w:instrText>HYPERLINK "https://www.researchgate.net/publication/225083802_SERVQUAL_A_multiple-_Item_Scale_for_measuring_consumer_perceptions_of_service_quality"</w:instrText>
      </w:r>
      <w:r>
        <w:rPr>
          <w:rFonts w:ascii="Arial" w:hAnsi="Arial" w:cs="Arial"/>
          <w:lang w:val="en-PH" w:eastAsia="en-PH"/>
        </w:rPr>
      </w:r>
      <w:r>
        <w:rPr>
          <w:rFonts w:ascii="Arial" w:hAnsi="Arial" w:cs="Arial"/>
          <w:lang w:val="en-PH" w:eastAsia="en-PH"/>
        </w:rPr>
        <w:fldChar w:fldCharType="separate"/>
      </w:r>
      <w:r w:rsidRPr="00393B7C">
        <w:rPr>
          <w:rStyle w:val="Hyperlink"/>
          <w:rFonts w:ascii="Arial" w:hAnsi="Arial" w:cs="Arial"/>
          <w:lang w:val="en-PH" w:eastAsia="en-PH"/>
        </w:rPr>
        <w:t>https://www.researchgate.net/publication/225083802_SERVQUAL_A_multiple-_Ite</w:t>
      </w:r>
    </w:p>
    <w:p w14:paraId="2364FA33" w14:textId="50E06A89" w:rsidR="00393B7C" w:rsidRPr="00393B7C" w:rsidRDefault="00393B7C" w:rsidP="00393B7C">
      <w:pPr>
        <w:rPr>
          <w:rFonts w:ascii="Arial" w:hAnsi="Arial" w:cs="Arial"/>
          <w:lang w:val="en-PH" w:eastAsia="en-PH"/>
        </w:rPr>
      </w:pPr>
      <w:proofErr w:type="spellStart"/>
      <w:r w:rsidRPr="00393B7C">
        <w:rPr>
          <w:rStyle w:val="Hyperlink"/>
          <w:rFonts w:ascii="Arial" w:hAnsi="Arial" w:cs="Arial"/>
          <w:lang w:val="en-PH" w:eastAsia="en-PH"/>
        </w:rPr>
        <w:t>m_Scale_for_measuring_consumer_perceptions_of_service_quality</w:t>
      </w:r>
      <w:proofErr w:type="spellEnd"/>
      <w:r>
        <w:rPr>
          <w:rFonts w:ascii="Arial" w:hAnsi="Arial" w:cs="Arial"/>
          <w:lang w:val="en-PH" w:eastAsia="en-PH"/>
        </w:rPr>
        <w:fldChar w:fldCharType="end"/>
      </w:r>
      <w:r>
        <w:rPr>
          <w:rFonts w:ascii="Arial" w:hAnsi="Arial" w:cs="Arial"/>
          <w:lang w:val="en-PH" w:eastAsia="en-PH"/>
        </w:rPr>
        <w:t xml:space="preserve"> </w:t>
      </w:r>
    </w:p>
    <w:p w14:paraId="7F37810C" w14:textId="77777777" w:rsidR="00FA54A0" w:rsidRPr="00FA54A0" w:rsidRDefault="00FA54A0" w:rsidP="00FA54A0">
      <w:pPr>
        <w:rPr>
          <w:rFonts w:ascii="Times New Roman" w:hAnsi="Times New Roman"/>
          <w:sz w:val="24"/>
          <w:szCs w:val="24"/>
          <w:lang w:val="en-PH" w:eastAsia="en-PH"/>
        </w:rPr>
      </w:pPr>
    </w:p>
    <w:p w14:paraId="0F5EA3F2" w14:textId="77777777" w:rsidR="00FA54A0" w:rsidRPr="00FA54A0" w:rsidRDefault="00FA54A0" w:rsidP="00FA54A0">
      <w:pPr>
        <w:rPr>
          <w:rFonts w:ascii="Times New Roman" w:hAnsi="Times New Roman"/>
          <w:sz w:val="24"/>
          <w:szCs w:val="24"/>
          <w:lang w:val="en-PH" w:eastAsia="en-PH"/>
        </w:rPr>
      </w:pPr>
      <w:proofErr w:type="spellStart"/>
      <w:r w:rsidRPr="00FA54A0">
        <w:rPr>
          <w:rFonts w:ascii="Arial" w:hAnsi="Arial" w:cs="Arial"/>
          <w:color w:val="000000"/>
          <w:lang w:val="en-PH" w:eastAsia="en-PH"/>
        </w:rPr>
        <w:t>Tulung</w:t>
      </w:r>
      <w:proofErr w:type="spellEnd"/>
      <w:r w:rsidRPr="00FA54A0">
        <w:rPr>
          <w:rFonts w:ascii="Arial" w:hAnsi="Arial" w:cs="Arial"/>
          <w:color w:val="000000"/>
          <w:lang w:val="en-PH" w:eastAsia="en-PH"/>
        </w:rPr>
        <w:t xml:space="preserve">, J. M., </w:t>
      </w:r>
      <w:proofErr w:type="spellStart"/>
      <w:r w:rsidRPr="00FA54A0">
        <w:rPr>
          <w:rFonts w:ascii="Arial" w:hAnsi="Arial" w:cs="Arial"/>
          <w:color w:val="000000"/>
          <w:lang w:val="en-PH" w:eastAsia="en-PH"/>
        </w:rPr>
        <w:t>Wuwung</w:t>
      </w:r>
      <w:proofErr w:type="spellEnd"/>
      <w:r w:rsidRPr="00FA54A0">
        <w:rPr>
          <w:rFonts w:ascii="Arial" w:hAnsi="Arial" w:cs="Arial"/>
          <w:color w:val="000000"/>
          <w:lang w:val="en-PH" w:eastAsia="en-PH"/>
        </w:rPr>
        <w:t xml:space="preserve">, O. C., </w:t>
      </w:r>
      <w:proofErr w:type="spellStart"/>
      <w:r w:rsidRPr="00FA54A0">
        <w:rPr>
          <w:rFonts w:ascii="Arial" w:hAnsi="Arial" w:cs="Arial"/>
          <w:color w:val="000000"/>
          <w:lang w:val="en-PH" w:eastAsia="en-PH"/>
        </w:rPr>
        <w:t>Mailool</w:t>
      </w:r>
      <w:proofErr w:type="spellEnd"/>
      <w:r w:rsidRPr="00FA54A0">
        <w:rPr>
          <w:rFonts w:ascii="Arial" w:hAnsi="Arial" w:cs="Arial"/>
          <w:color w:val="000000"/>
          <w:lang w:val="en-PH" w:eastAsia="en-PH"/>
        </w:rPr>
        <w:t xml:space="preserve">, J., &amp; </w:t>
      </w:r>
      <w:proofErr w:type="spellStart"/>
      <w:r w:rsidRPr="00FA54A0">
        <w:rPr>
          <w:rFonts w:ascii="Arial" w:hAnsi="Arial" w:cs="Arial"/>
          <w:color w:val="000000"/>
          <w:lang w:val="en-PH" w:eastAsia="en-PH"/>
        </w:rPr>
        <w:t>Putranta</w:t>
      </w:r>
      <w:proofErr w:type="spellEnd"/>
      <w:r w:rsidRPr="00FA54A0">
        <w:rPr>
          <w:rFonts w:ascii="Arial" w:hAnsi="Arial" w:cs="Arial"/>
          <w:color w:val="000000"/>
          <w:lang w:val="en-PH" w:eastAsia="en-PH"/>
        </w:rPr>
        <w:t xml:space="preserve">, H. (2024). Analysis of student satisfaction with the quality of academic library services at state Christian religious higher education institutions. International Journal of Education and Practice, 12(2), 284–297. </w:t>
      </w:r>
      <w:hyperlink r:id="rId27" w:history="1">
        <w:r w:rsidRPr="00FA54A0">
          <w:rPr>
            <w:rFonts w:ascii="Arial" w:hAnsi="Arial" w:cs="Arial"/>
            <w:color w:val="1155CC"/>
            <w:u w:val="single"/>
            <w:lang w:val="en-PH" w:eastAsia="en-PH"/>
          </w:rPr>
          <w:t>https://ideas.repec.org/a/pkp/ijoeap/v12y2024i2p284-297id3678.html</w:t>
        </w:r>
      </w:hyperlink>
    </w:p>
    <w:p w14:paraId="53989489" w14:textId="65863EB8" w:rsidR="0059023F" w:rsidRDefault="0059023F" w:rsidP="00393B7C">
      <w:pPr>
        <w:ind w:hanging="720"/>
      </w:pPr>
    </w:p>
    <w:p w14:paraId="0F42504F" w14:textId="727A12B6" w:rsidR="00FA54A0" w:rsidRPr="002C57D2" w:rsidRDefault="0059023F" w:rsidP="0059023F">
      <w:pPr>
        <w:pStyle w:val="Body"/>
        <w:rPr>
          <w:rFonts w:ascii="Arial" w:hAnsi="Arial" w:cs="Arial"/>
        </w:rPr>
      </w:pPr>
      <w:r w:rsidRPr="0059023F">
        <w:rPr>
          <w:rFonts w:ascii="Arial" w:hAnsi="Arial" w:cs="Arial"/>
        </w:rPr>
        <w:t>Zoss, A., Brown, M., King, I., &amp; McCurdy, S. (2021). Public Report on Inclusive Library Study Space Design. Duke.edu.</w:t>
      </w:r>
      <w:r>
        <w:rPr>
          <w:rFonts w:ascii="Arial" w:hAnsi="Arial" w:cs="Arial"/>
        </w:rPr>
        <w:t xml:space="preserve"> </w:t>
      </w:r>
      <w:hyperlink r:id="rId28" w:history="1">
        <w:r w:rsidRPr="007A17DE">
          <w:rPr>
            <w:rStyle w:val="Hyperlink"/>
            <w:rFonts w:ascii="Arial" w:hAnsi="Arial" w:cs="Arial"/>
          </w:rPr>
          <w:t>https://dukespace.lib.duke.edu/items/82ab14aa-74b0-467b-bb71-d47db32c544e</w:t>
        </w:r>
      </w:hyperlink>
      <w:r>
        <w:rPr>
          <w:rFonts w:ascii="Arial" w:hAnsi="Arial" w:cs="Arial"/>
        </w:rPr>
        <w:t xml:space="preserve"> </w:t>
      </w:r>
    </w:p>
    <w:p w14:paraId="4C1FA0EA" w14:textId="2BCAD27E" w:rsidR="004D4277" w:rsidRPr="00FB3A86" w:rsidRDefault="004D4277" w:rsidP="00043A96">
      <w:pPr>
        <w:pStyle w:val="DefAcrHead"/>
        <w:spacing w:after="0"/>
        <w:jc w:val="both"/>
        <w:rPr>
          <w:rFonts w:ascii="Arial" w:hAnsi="Arial" w:cs="Arial"/>
          <w:b w:val="0"/>
        </w:rPr>
        <w:sectPr w:rsidR="004D4277" w:rsidRPr="00FB3A86" w:rsidSect="00C72FFE">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p w14:paraId="746D1B7A" w14:textId="77777777" w:rsidR="00B01FCD" w:rsidRPr="00FB3A86" w:rsidRDefault="00B01FCD" w:rsidP="00441B6F">
      <w:pPr>
        <w:pStyle w:val="Appendix"/>
        <w:spacing w:after="0"/>
        <w:jc w:val="both"/>
        <w:rPr>
          <w:rFonts w:ascii="Arial" w:hAnsi="Arial" w:cs="Arial"/>
          <w:b w:val="0"/>
        </w:rPr>
      </w:pPr>
    </w:p>
    <w:sectPr w:rsidR="00B01FCD" w:rsidRPr="00FB3A86" w:rsidSect="00C72F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0E28" w14:textId="77777777" w:rsidR="00D42CFE" w:rsidRDefault="00D42CFE" w:rsidP="00C37E61">
      <w:r>
        <w:separator/>
      </w:r>
    </w:p>
  </w:endnote>
  <w:endnote w:type="continuationSeparator" w:id="0">
    <w:p w14:paraId="10397299" w14:textId="77777777" w:rsidR="00D42CFE" w:rsidRDefault="00D42C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5DD5" w14:textId="77777777" w:rsidR="00C72FFE" w:rsidRDefault="00C72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E5E2" w14:textId="77777777" w:rsidR="00C72FFE" w:rsidRDefault="00C72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E374" w14:textId="77777777" w:rsidR="009E048A" w:rsidRDefault="009E048A">
    <w:pPr>
      <w:pStyle w:val="Footer"/>
      <w:rPr>
        <w:rFonts w:ascii="Arial" w:hAnsi="Arial" w:cs="Arial"/>
        <w:sz w:val="16"/>
      </w:rPr>
    </w:pPr>
  </w:p>
  <w:p w14:paraId="44DAB9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13CD38" w14:textId="77777777" w:rsidR="009E048A" w:rsidRDefault="009E048A">
    <w:pPr>
      <w:pStyle w:val="Footer"/>
      <w:rPr>
        <w:rFonts w:ascii="Arial" w:hAnsi="Arial" w:cs="Arial"/>
        <w:sz w:val="16"/>
      </w:rPr>
    </w:pPr>
  </w:p>
  <w:p w14:paraId="10B49D1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21D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33ECC" w14:textId="77777777" w:rsidR="00D42CFE" w:rsidRDefault="00D42CFE" w:rsidP="00C37E61">
      <w:r>
        <w:separator/>
      </w:r>
    </w:p>
  </w:footnote>
  <w:footnote w:type="continuationSeparator" w:id="0">
    <w:p w14:paraId="5E26486E" w14:textId="77777777" w:rsidR="00D42CFE" w:rsidRDefault="00D42C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C16" w14:textId="2E41642E" w:rsidR="00C72FFE" w:rsidRDefault="00000000">
    <w:pPr>
      <w:pStyle w:val="Header"/>
    </w:pPr>
    <w:r>
      <w:rPr>
        <w:noProof/>
      </w:rPr>
      <w:pict w14:anchorId="0C839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531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439E" w14:textId="68568694" w:rsidR="00C72FFE" w:rsidRDefault="00000000">
    <w:pPr>
      <w:pStyle w:val="Header"/>
    </w:pPr>
    <w:r>
      <w:rPr>
        <w:noProof/>
      </w:rPr>
      <w:pict w14:anchorId="167D8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531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5F7D" w14:textId="29BE1E4F" w:rsidR="00296529" w:rsidRPr="00296529" w:rsidRDefault="00000000" w:rsidP="00296529">
    <w:pPr>
      <w:ind w:left="2160"/>
      <w:jc w:val="center"/>
      <w:rPr>
        <w:rFonts w:ascii="Times New Roman" w:eastAsia="Calibri" w:hAnsi="Times New Roman"/>
        <w:i/>
        <w:sz w:val="18"/>
        <w:szCs w:val="22"/>
      </w:rPr>
    </w:pPr>
    <w:r>
      <w:rPr>
        <w:noProof/>
      </w:rPr>
      <w:pict w14:anchorId="0D0C3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531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AE0B5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F6B7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DDB1E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FFD2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2A07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6BBE1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9991" w14:textId="2914A4A1" w:rsidR="00C72FFE" w:rsidRDefault="00000000">
    <w:pPr>
      <w:pStyle w:val="Header"/>
    </w:pPr>
    <w:r>
      <w:rPr>
        <w:noProof/>
      </w:rPr>
      <w:pict w14:anchorId="0E713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531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946E" w14:textId="4026BBD0" w:rsidR="00C72FFE" w:rsidRDefault="00000000">
    <w:pPr>
      <w:pStyle w:val="Header"/>
    </w:pPr>
    <w:r>
      <w:rPr>
        <w:noProof/>
      </w:rPr>
      <w:pict w14:anchorId="64C3A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531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32A7" w14:textId="6E8E43EB" w:rsidR="00C72FFE" w:rsidRDefault="00000000">
    <w:pPr>
      <w:pStyle w:val="Header"/>
    </w:pPr>
    <w:r>
      <w:rPr>
        <w:noProof/>
      </w:rPr>
      <w:pict w14:anchorId="76D89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531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962316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1946444">
    <w:abstractNumId w:val="15"/>
  </w:num>
  <w:num w:numId="3" w16cid:durableId="1781140296">
    <w:abstractNumId w:val="23"/>
  </w:num>
  <w:num w:numId="4" w16cid:durableId="16960336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4379660">
    <w:abstractNumId w:val="7"/>
  </w:num>
  <w:num w:numId="6" w16cid:durableId="2020571635">
    <w:abstractNumId w:val="6"/>
  </w:num>
  <w:num w:numId="7" w16cid:durableId="882139061">
    <w:abstractNumId w:val="1"/>
  </w:num>
  <w:num w:numId="8" w16cid:durableId="661813629">
    <w:abstractNumId w:val="12"/>
  </w:num>
  <w:num w:numId="9" w16cid:durableId="1525634413">
    <w:abstractNumId w:val="25"/>
  </w:num>
  <w:num w:numId="10" w16cid:durableId="483736561">
    <w:abstractNumId w:val="2"/>
  </w:num>
  <w:num w:numId="11" w16cid:durableId="989485629">
    <w:abstractNumId w:val="18"/>
  </w:num>
  <w:num w:numId="12" w16cid:durableId="2060469881">
    <w:abstractNumId w:val="3"/>
  </w:num>
  <w:num w:numId="13" w16cid:durableId="1468547012">
    <w:abstractNumId w:val="17"/>
  </w:num>
  <w:num w:numId="14" w16cid:durableId="1861698700">
    <w:abstractNumId w:val="8"/>
  </w:num>
  <w:num w:numId="15" w16cid:durableId="893469395">
    <w:abstractNumId w:val="21"/>
  </w:num>
  <w:num w:numId="16" w16cid:durableId="362825938">
    <w:abstractNumId w:val="5"/>
  </w:num>
  <w:num w:numId="17" w16cid:durableId="463886015">
    <w:abstractNumId w:val="22"/>
  </w:num>
  <w:num w:numId="18" w16cid:durableId="1926768040">
    <w:abstractNumId w:val="14"/>
  </w:num>
  <w:num w:numId="19" w16cid:durableId="1711031592">
    <w:abstractNumId w:val="28"/>
  </w:num>
  <w:num w:numId="20" w16cid:durableId="1412390702">
    <w:abstractNumId w:val="11"/>
  </w:num>
  <w:num w:numId="21" w16cid:durableId="517087315">
    <w:abstractNumId w:val="9"/>
  </w:num>
  <w:num w:numId="22" w16cid:durableId="1286694376">
    <w:abstractNumId w:val="13"/>
  </w:num>
  <w:num w:numId="23" w16cid:durableId="1420250405">
    <w:abstractNumId w:val="19"/>
  </w:num>
  <w:num w:numId="24" w16cid:durableId="1444492203">
    <w:abstractNumId w:val="26"/>
  </w:num>
  <w:num w:numId="25" w16cid:durableId="250236481">
    <w:abstractNumId w:val="4"/>
  </w:num>
  <w:num w:numId="26" w16cid:durableId="561529041">
    <w:abstractNumId w:val="16"/>
  </w:num>
  <w:num w:numId="27" w16cid:durableId="299573454">
    <w:abstractNumId w:val="20"/>
  </w:num>
  <w:num w:numId="28" w16cid:durableId="1478566728">
    <w:abstractNumId w:val="27"/>
  </w:num>
  <w:num w:numId="29" w16cid:durableId="505481762">
    <w:abstractNumId w:val="24"/>
  </w:num>
  <w:num w:numId="30" w16cid:durableId="1506365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E4A"/>
    <w:rsid w:val="00030174"/>
    <w:rsid w:val="00043A96"/>
    <w:rsid w:val="0004579C"/>
    <w:rsid w:val="000A47FA"/>
    <w:rsid w:val="000A65D3"/>
    <w:rsid w:val="000B1E33"/>
    <w:rsid w:val="000D689F"/>
    <w:rsid w:val="000E7B7B"/>
    <w:rsid w:val="000E7D62"/>
    <w:rsid w:val="00103357"/>
    <w:rsid w:val="00123C9F"/>
    <w:rsid w:val="00126190"/>
    <w:rsid w:val="00130F17"/>
    <w:rsid w:val="001320BF"/>
    <w:rsid w:val="00141D5B"/>
    <w:rsid w:val="00163BC4"/>
    <w:rsid w:val="00191062"/>
    <w:rsid w:val="00192B72"/>
    <w:rsid w:val="001A29D8"/>
    <w:rsid w:val="001A5CAA"/>
    <w:rsid w:val="001B0427"/>
    <w:rsid w:val="001D3A51"/>
    <w:rsid w:val="001E10D2"/>
    <w:rsid w:val="001E25B4"/>
    <w:rsid w:val="001E44FE"/>
    <w:rsid w:val="001F77DA"/>
    <w:rsid w:val="00200595"/>
    <w:rsid w:val="00204835"/>
    <w:rsid w:val="00231920"/>
    <w:rsid w:val="0023195C"/>
    <w:rsid w:val="0024282C"/>
    <w:rsid w:val="002460DC"/>
    <w:rsid w:val="00250985"/>
    <w:rsid w:val="002556F6"/>
    <w:rsid w:val="00283105"/>
    <w:rsid w:val="00284C4C"/>
    <w:rsid w:val="00287E68"/>
    <w:rsid w:val="00292815"/>
    <w:rsid w:val="00294B04"/>
    <w:rsid w:val="00296529"/>
    <w:rsid w:val="002B27FB"/>
    <w:rsid w:val="002B685A"/>
    <w:rsid w:val="002C57D2"/>
    <w:rsid w:val="002E0D56"/>
    <w:rsid w:val="00315186"/>
    <w:rsid w:val="0033343E"/>
    <w:rsid w:val="003512C2"/>
    <w:rsid w:val="00371FB6"/>
    <w:rsid w:val="003763C1"/>
    <w:rsid w:val="00376BBE"/>
    <w:rsid w:val="0039224F"/>
    <w:rsid w:val="00393B7C"/>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4085"/>
    <w:rsid w:val="00502516"/>
    <w:rsid w:val="00505F06"/>
    <w:rsid w:val="00506828"/>
    <w:rsid w:val="0053056E"/>
    <w:rsid w:val="00554FDA"/>
    <w:rsid w:val="005655FE"/>
    <w:rsid w:val="0059023F"/>
    <w:rsid w:val="005C784C"/>
    <w:rsid w:val="005D17F6"/>
    <w:rsid w:val="005D45FF"/>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1AD"/>
    <w:rsid w:val="0072468E"/>
    <w:rsid w:val="007369E6"/>
    <w:rsid w:val="00746E59"/>
    <w:rsid w:val="00754C9A"/>
    <w:rsid w:val="0075599A"/>
    <w:rsid w:val="00761D52"/>
    <w:rsid w:val="0077749E"/>
    <w:rsid w:val="00790ADA"/>
    <w:rsid w:val="007B20CB"/>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6969"/>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0015"/>
    <w:rsid w:val="00A51431"/>
    <w:rsid w:val="00A539AD"/>
    <w:rsid w:val="00A86BB7"/>
    <w:rsid w:val="00A94063"/>
    <w:rsid w:val="00AA6219"/>
    <w:rsid w:val="00AA74E0"/>
    <w:rsid w:val="00AB703F"/>
    <w:rsid w:val="00AC6BB8"/>
    <w:rsid w:val="00AE008F"/>
    <w:rsid w:val="00AF0533"/>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2FFE"/>
    <w:rsid w:val="00C7464C"/>
    <w:rsid w:val="00C76035"/>
    <w:rsid w:val="00C85588"/>
    <w:rsid w:val="00CD6755"/>
    <w:rsid w:val="00CD6856"/>
    <w:rsid w:val="00CE0089"/>
    <w:rsid w:val="00CE793C"/>
    <w:rsid w:val="00CF193C"/>
    <w:rsid w:val="00D173F1"/>
    <w:rsid w:val="00D270FA"/>
    <w:rsid w:val="00D42CFE"/>
    <w:rsid w:val="00D74CB0"/>
    <w:rsid w:val="00D8072D"/>
    <w:rsid w:val="00D8295D"/>
    <w:rsid w:val="00DA6869"/>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5F9E"/>
    <w:rsid w:val="00EF7FD8"/>
    <w:rsid w:val="00F06F59"/>
    <w:rsid w:val="00F07274"/>
    <w:rsid w:val="00F17988"/>
    <w:rsid w:val="00F469F0"/>
    <w:rsid w:val="00F53273"/>
    <w:rsid w:val="00F74CAD"/>
    <w:rsid w:val="00F755E4"/>
    <w:rsid w:val="00F77D02"/>
    <w:rsid w:val="00FA54A0"/>
    <w:rsid w:val="00FB3A86"/>
    <w:rsid w:val="00FD36C8"/>
    <w:rsid w:val="00FF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136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8072D"/>
    <w:pPr>
      <w:spacing w:before="100" w:beforeAutospacing="1" w:after="100" w:afterAutospacing="1"/>
    </w:pPr>
    <w:rPr>
      <w:rFonts w:ascii="Times New Roman" w:hAnsi="Times New Roman"/>
      <w:sz w:val="24"/>
      <w:szCs w:val="24"/>
      <w:lang w:val="en-PH" w:eastAsia="en-PH"/>
    </w:rPr>
  </w:style>
  <w:style w:type="character" w:customStyle="1" w:styleId="apple-tab-span">
    <w:name w:val="apple-tab-span"/>
    <w:basedOn w:val="DefaultParagraphFont"/>
    <w:rsid w:val="004F4085"/>
  </w:style>
  <w:style w:type="paragraph" w:styleId="ListParagraph">
    <w:name w:val="List Paragraph"/>
    <w:basedOn w:val="Normal"/>
    <w:uiPriority w:val="34"/>
    <w:qFormat/>
    <w:rsid w:val="00043A96"/>
    <w:pPr>
      <w:ind w:left="720"/>
      <w:contextualSpacing/>
    </w:pPr>
  </w:style>
  <w:style w:type="paragraph" w:styleId="BodyText">
    <w:name w:val="Body Text"/>
    <w:basedOn w:val="Normal"/>
    <w:link w:val="BodyTextChar"/>
    <w:semiHidden/>
    <w:unhideWhenUsed/>
    <w:rsid w:val="0059023F"/>
    <w:pPr>
      <w:spacing w:after="120"/>
    </w:pPr>
  </w:style>
  <w:style w:type="character" w:customStyle="1" w:styleId="BodyTextChar">
    <w:name w:val="Body Text Char"/>
    <w:basedOn w:val="DefaultParagraphFont"/>
    <w:link w:val="BodyText"/>
    <w:semiHidden/>
    <w:rsid w:val="0059023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7200/ijpr/v24i5/pr2020268" TargetMode="External"/><Relationship Id="rId26" Type="http://schemas.openxmlformats.org/officeDocument/2006/relationships/hyperlink" Target="https://ejournals.ph/article.php?id=24009" TargetMode="External"/><Relationship Id="rId3" Type="http://schemas.openxmlformats.org/officeDocument/2006/relationships/styles" Target="styles.xml"/><Relationship Id="rId21" Type="http://schemas.openxmlformats.org/officeDocument/2006/relationships/hyperlink" Target="https://doi.org/10.15680/IJMRSET.2025.080700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2/asi.24635" TargetMode="External"/><Relationship Id="rId25" Type="http://schemas.openxmlformats.org/officeDocument/2006/relationships/hyperlink" Target="https://doi.org/10.33258/biolae.v6i3.120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515/libri-2021-0037" TargetMode="External"/><Relationship Id="rId20" Type="http://schemas.openxmlformats.org/officeDocument/2006/relationships/hyperlink" Target="https://doi.org/10.20473/rlj.v8-i2.2022.228-238"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mj.org.ng/wp-content/uploads/2025/09/RNSA-JOURNAL-OF-MULTIDISCIPLINARY-RESEARCH-AND-INNOVATION-SEPT-2025-2.pdf"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70838/pemj.330907" TargetMode="External"/><Relationship Id="rId23" Type="http://schemas.openxmlformats.org/officeDocument/2006/relationships/hyperlink" Target="https://digitalcommons.unl.edu/libphilprac/4209" TargetMode="External"/><Relationship Id="rId28" Type="http://schemas.openxmlformats.org/officeDocument/2006/relationships/hyperlink" Target="https://dukespace.lib.duke.edu/items/82ab14aa-74b0-467b-bb71-d47db32c544e" TargetMode="External"/><Relationship Id="rId10" Type="http://schemas.openxmlformats.org/officeDocument/2006/relationships/footer" Target="footer1.xml"/><Relationship Id="rId19" Type="http://schemas.openxmlformats.org/officeDocument/2006/relationships/hyperlink" Target="https://doi.org/10.17605/OSF.IO/YRZ68"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cademia.edu/44579726/Research_support_resources_and_services_in_university_libraries_of_Pakistan_A_situational_analysis" TargetMode="External"/><Relationship Id="rId22" Type="http://schemas.openxmlformats.org/officeDocument/2006/relationships/hyperlink" Target="https://www.cambridgescholars.com/resources/pdfs/978-1-5275-2937-3-sample.pdf" TargetMode="External"/><Relationship Id="rId27" Type="http://schemas.openxmlformats.org/officeDocument/2006/relationships/hyperlink" Target="https://ideas.repec.org/a/pkp/ijoeap/v12y2024i2p284-297id3678.html"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A595-940A-4E91-8E5A-C2573D9C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9</Pages>
  <Words>4150</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27750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Rain Arceta</cp:lastModifiedBy>
  <cp:revision>20</cp:revision>
  <cp:lastPrinted>2026-03-16T07:39:00Z</cp:lastPrinted>
  <dcterms:created xsi:type="dcterms:W3CDTF">2026-03-16T07:42:00Z</dcterms:created>
  <dcterms:modified xsi:type="dcterms:W3CDTF">2026-03-20T02:56:00Z</dcterms:modified>
</cp:coreProperties>
</file>