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B90A2" w14:textId="77777777" w:rsidR="00BC44B7" w:rsidRDefault="00BC44B7" w:rsidP="007054FF">
      <w:pPr>
        <w:spacing w:line="240" w:lineRule="auto"/>
        <w:contextualSpacing/>
        <w:rPr>
          <w:rFonts w:ascii="Arial" w:hAnsi="Arial" w:cs="Arial"/>
          <w:b/>
          <w:bCs/>
          <w:sz w:val="20"/>
          <w:szCs w:val="20"/>
        </w:rPr>
      </w:pPr>
    </w:p>
    <w:p w14:paraId="3D3ECE46" w14:textId="77777777" w:rsidR="000D5D27" w:rsidRDefault="000D5D27" w:rsidP="00E70E29">
      <w:pPr>
        <w:spacing w:line="240" w:lineRule="auto"/>
        <w:contextualSpacing/>
        <w:jc w:val="right"/>
        <w:rPr>
          <w:rFonts w:ascii="Arial" w:hAnsi="Arial" w:cs="Arial"/>
          <w:b/>
          <w:bCs/>
          <w:sz w:val="36"/>
          <w:szCs w:val="36"/>
        </w:rPr>
      </w:pPr>
      <w:r w:rsidRPr="000D5D27">
        <w:rPr>
          <w:rFonts w:ascii="Arial" w:hAnsi="Arial" w:cs="Arial"/>
          <w:b/>
          <w:bCs/>
          <w:sz w:val="36"/>
          <w:szCs w:val="36"/>
        </w:rPr>
        <w:t xml:space="preserve">Original Research Article </w:t>
      </w:r>
    </w:p>
    <w:p w14:paraId="14A04BF2" w14:textId="77777777" w:rsidR="007E082A" w:rsidRDefault="007E082A" w:rsidP="00E70E29">
      <w:pPr>
        <w:spacing w:line="240" w:lineRule="auto"/>
        <w:contextualSpacing/>
        <w:jc w:val="right"/>
        <w:rPr>
          <w:rFonts w:ascii="Arial" w:hAnsi="Arial" w:cs="Arial"/>
          <w:b/>
          <w:bCs/>
          <w:sz w:val="36"/>
          <w:szCs w:val="36"/>
        </w:rPr>
      </w:pPr>
    </w:p>
    <w:p w14:paraId="4F88612E" w14:textId="2889F387" w:rsidR="0013135F" w:rsidRPr="00E70E29" w:rsidRDefault="0013135F" w:rsidP="00E70E29">
      <w:pPr>
        <w:spacing w:line="240" w:lineRule="auto"/>
        <w:contextualSpacing/>
        <w:jc w:val="right"/>
        <w:rPr>
          <w:rFonts w:ascii="Arial" w:hAnsi="Arial" w:cs="Arial"/>
          <w:b/>
          <w:bCs/>
          <w:sz w:val="36"/>
          <w:szCs w:val="36"/>
        </w:rPr>
      </w:pPr>
      <w:r w:rsidRPr="00E70E29">
        <w:rPr>
          <w:rFonts w:ascii="Arial" w:hAnsi="Arial" w:cs="Arial"/>
          <w:b/>
          <w:bCs/>
          <w:sz w:val="36"/>
          <w:szCs w:val="36"/>
        </w:rPr>
        <w:t xml:space="preserve">Nurses’ Knowledge and Practices of Pain Management in End-of-Life Care: A Qualitative </w:t>
      </w:r>
      <w:r w:rsidR="0032604B" w:rsidRPr="0032604B">
        <w:rPr>
          <w:rFonts w:ascii="Arial" w:hAnsi="Arial" w:cs="Arial"/>
          <w:b/>
          <w:bCs/>
          <w:sz w:val="36"/>
          <w:szCs w:val="36"/>
          <w:highlight w:val="yellow"/>
        </w:rPr>
        <w:t>Study in Ghana</w:t>
      </w:r>
    </w:p>
    <w:p w14:paraId="3E0502BE" w14:textId="77777777" w:rsidR="00E70E29" w:rsidRDefault="00E70E29" w:rsidP="007054FF">
      <w:pPr>
        <w:spacing w:line="240" w:lineRule="auto"/>
        <w:contextualSpacing/>
        <w:rPr>
          <w:rFonts w:ascii="Arial" w:hAnsi="Arial" w:cs="Arial"/>
          <w:b/>
          <w:bCs/>
          <w:sz w:val="20"/>
          <w:szCs w:val="20"/>
        </w:rPr>
      </w:pPr>
    </w:p>
    <w:p w14:paraId="5C8CBE14" w14:textId="77777777" w:rsidR="00E70E29" w:rsidRDefault="00E70E29" w:rsidP="007054FF">
      <w:pPr>
        <w:pBdr>
          <w:bottom w:val="single" w:sz="6" w:space="1" w:color="auto"/>
        </w:pBdr>
        <w:spacing w:line="240" w:lineRule="auto"/>
        <w:contextualSpacing/>
        <w:rPr>
          <w:rFonts w:ascii="Arial" w:hAnsi="Arial" w:cs="Arial"/>
          <w:b/>
          <w:bCs/>
          <w:sz w:val="20"/>
          <w:szCs w:val="20"/>
        </w:rPr>
      </w:pPr>
    </w:p>
    <w:p w14:paraId="1E64DDFC" w14:textId="77777777" w:rsidR="007A0C9F" w:rsidRDefault="007A0C9F" w:rsidP="007054FF">
      <w:pPr>
        <w:spacing w:line="240" w:lineRule="auto"/>
        <w:contextualSpacing/>
        <w:rPr>
          <w:rFonts w:ascii="Arial" w:hAnsi="Arial" w:cs="Arial"/>
          <w:b/>
          <w:bCs/>
          <w:sz w:val="20"/>
          <w:szCs w:val="20"/>
        </w:rPr>
      </w:pPr>
    </w:p>
    <w:p w14:paraId="1EA4C26C" w14:textId="77777777" w:rsidR="007C51D1" w:rsidRDefault="00202020" w:rsidP="007054FF">
      <w:pPr>
        <w:spacing w:line="240" w:lineRule="auto"/>
        <w:contextualSpacing/>
        <w:rPr>
          <w:rFonts w:ascii="Arial" w:hAnsi="Arial" w:cs="Arial"/>
          <w:b/>
          <w:bCs/>
          <w:sz w:val="22"/>
        </w:rPr>
      </w:pPr>
      <w:r w:rsidRPr="00202020">
        <w:rPr>
          <w:rFonts w:ascii="Arial" w:hAnsi="Arial" w:cs="Arial"/>
          <w:b/>
          <w:bCs/>
          <w:sz w:val="22"/>
        </w:rPr>
        <w:t>ABSTRACT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3000F2" w14:paraId="0FAB6571" w14:textId="77777777" w:rsidTr="003000F2">
        <w:tc>
          <w:tcPr>
            <w:tcW w:w="0" w:type="auto"/>
            <w:shd w:val="clear" w:color="auto" w:fill="D9D9D9" w:themeFill="background1" w:themeFillShade="D9"/>
          </w:tcPr>
          <w:p w14:paraId="31C373B7" w14:textId="7BC128EA"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Background: </w:t>
            </w:r>
            <w:r w:rsidR="00AB4115" w:rsidRPr="00AB4115">
              <w:rPr>
                <w:rFonts w:ascii="Arial" w:hAnsi="Arial" w:cs="Arial"/>
                <w:sz w:val="20"/>
                <w:szCs w:val="20"/>
              </w:rPr>
              <w:t xml:space="preserve">Effective pain management is central to end-of-life (EOL) care, yet patients in low- and middle-income countries often experience preventable suffering. Nurses, as frontline providers, play a pivotal role in pain control; </w:t>
            </w:r>
            <w:r w:rsidR="00AB4115" w:rsidRPr="00AB4115">
              <w:rPr>
                <w:rFonts w:ascii="Arial" w:hAnsi="Arial" w:cs="Arial"/>
                <w:sz w:val="20"/>
                <w:szCs w:val="20"/>
                <w:highlight w:val="yellow"/>
              </w:rPr>
              <w:t>however, there is a paucity of Ghanaian qualitative evidence exploring nurses’ knowledge and practices regarding EOL pain management.</w:t>
            </w:r>
            <w:r w:rsidR="00AB4115">
              <w:rPr>
                <w:rFonts w:ascii="Arial" w:hAnsi="Arial" w:cs="Arial"/>
                <w:sz w:val="20"/>
                <w:szCs w:val="20"/>
              </w:rPr>
              <w:t xml:space="preserve"> </w:t>
            </w:r>
          </w:p>
          <w:p w14:paraId="323AFC16" w14:textId="77777777" w:rsidR="003000F2" w:rsidRPr="00B965E2" w:rsidRDefault="003000F2" w:rsidP="003000F2">
            <w:pPr>
              <w:spacing w:line="240" w:lineRule="auto"/>
              <w:contextualSpacing/>
              <w:rPr>
                <w:rFonts w:ascii="Arial" w:hAnsi="Arial" w:cs="Arial"/>
                <w:sz w:val="20"/>
                <w:szCs w:val="20"/>
              </w:rPr>
            </w:pPr>
            <w:r w:rsidRPr="00B965E2">
              <w:rPr>
                <w:rFonts w:ascii="Arial" w:hAnsi="Arial" w:cs="Arial"/>
                <w:b/>
                <w:bCs/>
                <w:sz w:val="20"/>
                <w:szCs w:val="20"/>
              </w:rPr>
              <w:t xml:space="preserve">Aim: </w:t>
            </w:r>
            <w:r w:rsidR="003176C7" w:rsidRPr="003176C7">
              <w:rPr>
                <w:rFonts w:ascii="Arial" w:hAnsi="Arial" w:cs="Arial"/>
                <w:sz w:val="20"/>
                <w:szCs w:val="20"/>
              </w:rPr>
              <w:t>To explore nurses’ knowledge and practices of pain management in EOL care.</w:t>
            </w:r>
          </w:p>
          <w:p w14:paraId="1BE5B235" w14:textId="3B035D0C"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Methods: </w:t>
            </w:r>
            <w:r w:rsidR="00AB4115" w:rsidRPr="00AB4115">
              <w:rPr>
                <w:rFonts w:ascii="Arial" w:hAnsi="Arial" w:cs="Arial"/>
                <w:sz w:val="20"/>
                <w:szCs w:val="20"/>
              </w:rPr>
              <w:t xml:space="preserve">An exploratory descriptive qualitative study was conducted at </w:t>
            </w:r>
            <w:r w:rsidR="00713567">
              <w:rPr>
                <w:rFonts w:ascii="Arial" w:hAnsi="Arial" w:cs="Arial"/>
                <w:sz w:val="20"/>
                <w:szCs w:val="20"/>
              </w:rPr>
              <w:t xml:space="preserve">the </w:t>
            </w:r>
            <w:r w:rsidR="00713567" w:rsidRPr="001078B0">
              <w:rPr>
                <w:rFonts w:ascii="Arial" w:hAnsi="Arial" w:cs="Arial"/>
                <w:sz w:val="20"/>
                <w:szCs w:val="20"/>
                <w:highlight w:val="yellow"/>
              </w:rPr>
              <w:t>Komfo Anokye Teaching Hospital,</w:t>
            </w:r>
            <w:r w:rsidR="00713567">
              <w:rPr>
                <w:rFonts w:ascii="Arial" w:hAnsi="Arial" w:cs="Arial"/>
                <w:sz w:val="20"/>
                <w:szCs w:val="20"/>
              </w:rPr>
              <w:t xml:space="preserve"> </w:t>
            </w:r>
            <w:r w:rsidR="00AB4115" w:rsidRPr="00AB4115">
              <w:rPr>
                <w:rFonts w:ascii="Arial" w:hAnsi="Arial" w:cs="Arial"/>
                <w:sz w:val="20"/>
                <w:szCs w:val="20"/>
              </w:rPr>
              <w:t xml:space="preserve">a tertiary hospital in Ghana. Sixteen registered nurses were recruited using </w:t>
            </w:r>
            <w:r w:rsidR="00AB4115" w:rsidRPr="008F71E5">
              <w:rPr>
                <w:rFonts w:ascii="Arial" w:hAnsi="Arial" w:cs="Arial"/>
                <w:sz w:val="20"/>
                <w:szCs w:val="20"/>
                <w:highlight w:val="yellow"/>
              </w:rPr>
              <w:t>purposive sampling</w:t>
            </w:r>
            <w:r w:rsidR="00AB4115" w:rsidRPr="00AB4115">
              <w:rPr>
                <w:rFonts w:ascii="Arial" w:hAnsi="Arial" w:cs="Arial"/>
                <w:sz w:val="20"/>
                <w:szCs w:val="20"/>
              </w:rPr>
              <w:t>. Data w</w:t>
            </w:r>
            <w:r w:rsidR="002C2A51">
              <w:rPr>
                <w:rFonts w:ascii="Arial" w:hAnsi="Arial" w:cs="Arial"/>
                <w:sz w:val="20"/>
                <w:szCs w:val="20"/>
              </w:rPr>
              <w:t>as</w:t>
            </w:r>
            <w:r w:rsidR="00AB4115" w:rsidRPr="00AB4115">
              <w:rPr>
                <w:rFonts w:ascii="Arial" w:hAnsi="Arial" w:cs="Arial"/>
                <w:sz w:val="20"/>
                <w:szCs w:val="20"/>
              </w:rPr>
              <w:t xml:space="preserve"> collected through semi-structured, in-depth interviews conducted </w:t>
            </w:r>
            <w:r w:rsidR="00AB4115" w:rsidRPr="001078B0">
              <w:rPr>
                <w:rFonts w:ascii="Arial" w:hAnsi="Arial" w:cs="Arial"/>
                <w:sz w:val="20"/>
                <w:szCs w:val="20"/>
                <w:highlight w:val="yellow"/>
              </w:rPr>
              <w:t>until data saturation</w:t>
            </w:r>
            <w:r w:rsidR="00AB4115" w:rsidRPr="00AB4115">
              <w:rPr>
                <w:rFonts w:ascii="Arial" w:hAnsi="Arial" w:cs="Arial"/>
                <w:sz w:val="20"/>
                <w:szCs w:val="20"/>
              </w:rPr>
              <w:t xml:space="preserve"> was achieved. Interviews were audio-recorded, transcribed verbatim, and analyzed thematically following </w:t>
            </w:r>
            <w:r w:rsidR="00AB4115" w:rsidRPr="002347C9">
              <w:rPr>
                <w:rFonts w:ascii="Arial" w:hAnsi="Arial" w:cs="Arial"/>
                <w:sz w:val="20"/>
                <w:szCs w:val="20"/>
                <w:highlight w:val="yellow"/>
              </w:rPr>
              <w:t>Braun and Clarke’s framework</w:t>
            </w:r>
            <w:r w:rsidR="00AB4115" w:rsidRPr="00AB4115">
              <w:rPr>
                <w:rFonts w:ascii="Arial" w:hAnsi="Arial" w:cs="Arial"/>
                <w:sz w:val="20"/>
                <w:szCs w:val="20"/>
              </w:rPr>
              <w:t xml:space="preserve">. Data analysis was </w:t>
            </w:r>
            <w:r w:rsidR="00AB4115" w:rsidRPr="001078B0">
              <w:rPr>
                <w:rFonts w:ascii="Arial" w:hAnsi="Arial" w:cs="Arial"/>
                <w:sz w:val="20"/>
                <w:szCs w:val="20"/>
                <w:highlight w:val="yellow"/>
              </w:rPr>
              <w:t>conducted manually</w:t>
            </w:r>
            <w:r w:rsidR="00AB4115" w:rsidRPr="00AB4115">
              <w:rPr>
                <w:rFonts w:ascii="Arial" w:hAnsi="Arial" w:cs="Arial"/>
                <w:sz w:val="20"/>
                <w:szCs w:val="20"/>
              </w:rPr>
              <w:t xml:space="preserve"> through iterative coding and theme development.</w:t>
            </w:r>
            <w:r w:rsidR="00AB4115">
              <w:rPr>
                <w:rFonts w:ascii="Arial" w:hAnsi="Arial" w:cs="Arial"/>
                <w:sz w:val="20"/>
                <w:szCs w:val="20"/>
              </w:rPr>
              <w:t xml:space="preserve"> </w:t>
            </w:r>
          </w:p>
          <w:p w14:paraId="55F26967" w14:textId="7DC74159" w:rsidR="003176C7" w:rsidRDefault="003000F2" w:rsidP="003000F2">
            <w:pPr>
              <w:spacing w:line="240" w:lineRule="auto"/>
              <w:contextualSpacing/>
              <w:rPr>
                <w:rFonts w:ascii="Arial" w:hAnsi="Arial" w:cs="Arial"/>
                <w:sz w:val="20"/>
                <w:szCs w:val="20"/>
              </w:rPr>
            </w:pPr>
            <w:r w:rsidRPr="00B965E2">
              <w:rPr>
                <w:rFonts w:ascii="Arial" w:hAnsi="Arial" w:cs="Arial"/>
                <w:b/>
                <w:bCs/>
                <w:sz w:val="20"/>
                <w:szCs w:val="20"/>
              </w:rPr>
              <w:t xml:space="preserve">Results: </w:t>
            </w:r>
            <w:r w:rsidR="003176C7" w:rsidRPr="003176C7">
              <w:rPr>
                <w:rFonts w:ascii="Arial" w:hAnsi="Arial" w:cs="Arial"/>
                <w:sz w:val="20"/>
                <w:szCs w:val="20"/>
              </w:rPr>
              <w:t>Two major themes emerged: nurses’ understanding of pain</w:t>
            </w:r>
            <w:r w:rsidR="00D62FCC">
              <w:rPr>
                <w:rFonts w:ascii="Arial" w:hAnsi="Arial" w:cs="Arial"/>
                <w:sz w:val="20"/>
                <w:szCs w:val="20"/>
              </w:rPr>
              <w:t>,</w:t>
            </w:r>
            <w:r w:rsidR="003176C7" w:rsidRPr="003176C7">
              <w:rPr>
                <w:rFonts w:ascii="Arial" w:hAnsi="Arial" w:cs="Arial"/>
                <w:sz w:val="20"/>
                <w:szCs w:val="20"/>
              </w:rPr>
              <w:t xml:space="preserve"> and their </w:t>
            </w:r>
            <w:r w:rsidR="005F4C29">
              <w:rPr>
                <w:rFonts w:ascii="Arial" w:hAnsi="Arial" w:cs="Arial"/>
                <w:sz w:val="20"/>
                <w:szCs w:val="20"/>
              </w:rPr>
              <w:t xml:space="preserve">pain </w:t>
            </w:r>
            <w:r w:rsidR="003176C7" w:rsidRPr="003176C7">
              <w:rPr>
                <w:rFonts w:ascii="Arial" w:hAnsi="Arial" w:cs="Arial"/>
                <w:sz w:val="20"/>
                <w:szCs w:val="20"/>
              </w:rPr>
              <w:t>management practices. Most nurses conceptualized pain in biomedical terms, though some acknowledged psychological and emotional dimensions. While familiar with standardized assessment tools, nurses often relied on patient self-report and observational cues. Pharmacological interventions, particularly opioids such as morphine, were commonly used but constrained by availability and cost. Non-pharmacological strategies, including repositioning, conversation, and music, were applied to complement pharmacological care.</w:t>
            </w:r>
            <w:r w:rsidR="003176C7">
              <w:rPr>
                <w:rFonts w:ascii="Arial" w:hAnsi="Arial" w:cs="Arial"/>
                <w:sz w:val="20"/>
                <w:szCs w:val="20"/>
              </w:rPr>
              <w:t xml:space="preserve"> </w:t>
            </w:r>
          </w:p>
          <w:p w14:paraId="4FC27F91" w14:textId="7AD49AFE"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Conclusion: </w:t>
            </w:r>
            <w:r w:rsidR="003176C7" w:rsidRPr="003176C7">
              <w:rPr>
                <w:rFonts w:ascii="Arial" w:hAnsi="Arial" w:cs="Arial"/>
                <w:sz w:val="20"/>
                <w:szCs w:val="20"/>
              </w:rPr>
              <w:t xml:space="preserve">Nurses demonstrated awareness of the multidimensional nature of pain, but inconsistencies in assessment and systemic barriers limit effective EOL care. </w:t>
            </w:r>
            <w:r w:rsidR="008D040C" w:rsidRPr="006F6C13">
              <w:rPr>
                <w:rFonts w:ascii="Arial" w:hAnsi="Arial" w:cs="Arial"/>
                <w:sz w:val="20"/>
                <w:szCs w:val="20"/>
                <w:highlight w:val="yellow"/>
              </w:rPr>
              <w:t>Strengthening palliative care education, institutional pain management protocols, and national policies to improve opioid accessibility is critical to enhancing nursing practice and improving quality of life for patients at the end of life.</w:t>
            </w:r>
            <w:r w:rsidR="008D040C">
              <w:rPr>
                <w:rFonts w:ascii="Arial" w:hAnsi="Arial" w:cs="Arial"/>
                <w:sz w:val="20"/>
                <w:szCs w:val="20"/>
              </w:rPr>
              <w:t xml:space="preserve"> </w:t>
            </w:r>
          </w:p>
          <w:p w14:paraId="73A4ADC5" w14:textId="77777777" w:rsidR="003000F2" w:rsidRDefault="003000F2" w:rsidP="007054FF">
            <w:pPr>
              <w:spacing w:line="240" w:lineRule="auto"/>
              <w:contextualSpacing/>
              <w:rPr>
                <w:rFonts w:ascii="Arial" w:hAnsi="Arial" w:cs="Arial"/>
                <w:sz w:val="22"/>
              </w:rPr>
            </w:pPr>
          </w:p>
        </w:tc>
      </w:tr>
    </w:tbl>
    <w:p w14:paraId="3D5F51BB" w14:textId="77777777" w:rsidR="00202020" w:rsidRPr="003000F2" w:rsidRDefault="00202020" w:rsidP="007054FF">
      <w:pPr>
        <w:spacing w:line="240" w:lineRule="auto"/>
        <w:contextualSpacing/>
        <w:rPr>
          <w:rFonts w:ascii="Arial" w:hAnsi="Arial" w:cs="Arial"/>
          <w:sz w:val="22"/>
        </w:rPr>
      </w:pPr>
    </w:p>
    <w:p w14:paraId="0CCF36D2" w14:textId="77777777" w:rsidR="007C51D1" w:rsidRPr="00B965E2" w:rsidRDefault="007C51D1" w:rsidP="007054FF">
      <w:pPr>
        <w:spacing w:line="240" w:lineRule="auto"/>
        <w:contextualSpacing/>
        <w:rPr>
          <w:rFonts w:ascii="Arial" w:hAnsi="Arial" w:cs="Arial"/>
          <w:b/>
          <w:bCs/>
          <w:sz w:val="20"/>
          <w:szCs w:val="20"/>
        </w:rPr>
      </w:pPr>
      <w:r w:rsidRPr="00B965E2">
        <w:rPr>
          <w:rFonts w:ascii="Arial" w:hAnsi="Arial" w:cs="Arial"/>
          <w:b/>
          <w:bCs/>
          <w:sz w:val="20"/>
          <w:szCs w:val="20"/>
        </w:rPr>
        <w:t xml:space="preserve">Keywords: </w:t>
      </w:r>
      <w:r w:rsidRPr="00B965E2">
        <w:rPr>
          <w:rFonts w:ascii="Arial" w:hAnsi="Arial" w:cs="Arial"/>
          <w:sz w:val="20"/>
          <w:szCs w:val="20"/>
        </w:rPr>
        <w:t xml:space="preserve">End-of-life care; </w:t>
      </w:r>
      <w:r w:rsidR="00D34144" w:rsidRPr="00B965E2">
        <w:rPr>
          <w:rFonts w:ascii="Arial" w:hAnsi="Arial" w:cs="Arial"/>
          <w:sz w:val="20"/>
          <w:szCs w:val="20"/>
        </w:rPr>
        <w:t>p</w:t>
      </w:r>
      <w:r w:rsidRPr="00B965E2">
        <w:rPr>
          <w:rFonts w:ascii="Arial" w:hAnsi="Arial" w:cs="Arial"/>
          <w:sz w:val="20"/>
          <w:szCs w:val="20"/>
        </w:rPr>
        <w:t xml:space="preserve">ain management; </w:t>
      </w:r>
      <w:r w:rsidR="00D34144" w:rsidRPr="00B965E2">
        <w:rPr>
          <w:rFonts w:ascii="Arial" w:hAnsi="Arial" w:cs="Arial"/>
          <w:sz w:val="20"/>
          <w:szCs w:val="20"/>
        </w:rPr>
        <w:t>n</w:t>
      </w:r>
      <w:r w:rsidRPr="00B965E2">
        <w:rPr>
          <w:rFonts w:ascii="Arial" w:hAnsi="Arial" w:cs="Arial"/>
          <w:sz w:val="20"/>
          <w:szCs w:val="20"/>
        </w:rPr>
        <w:t xml:space="preserve">urses’ knowledge; </w:t>
      </w:r>
      <w:r w:rsidR="00D34144" w:rsidRPr="00B965E2">
        <w:rPr>
          <w:rFonts w:ascii="Arial" w:hAnsi="Arial" w:cs="Arial"/>
          <w:sz w:val="20"/>
          <w:szCs w:val="20"/>
        </w:rPr>
        <w:t>n</w:t>
      </w:r>
      <w:r w:rsidRPr="00B965E2">
        <w:rPr>
          <w:rFonts w:ascii="Arial" w:hAnsi="Arial" w:cs="Arial"/>
          <w:sz w:val="20"/>
          <w:szCs w:val="20"/>
        </w:rPr>
        <w:t>urses’ practice</w:t>
      </w:r>
    </w:p>
    <w:p w14:paraId="0476DF7F" w14:textId="77777777" w:rsidR="003000F2" w:rsidRDefault="003000F2" w:rsidP="007054FF">
      <w:pPr>
        <w:spacing w:line="240" w:lineRule="auto"/>
        <w:contextualSpacing/>
        <w:rPr>
          <w:rFonts w:ascii="Arial" w:hAnsi="Arial" w:cs="Arial"/>
          <w:b/>
          <w:bCs/>
          <w:sz w:val="20"/>
          <w:szCs w:val="20"/>
        </w:rPr>
      </w:pPr>
    </w:p>
    <w:p w14:paraId="5F68D05E" w14:textId="77777777" w:rsidR="00185B8D" w:rsidRPr="003000F2" w:rsidRDefault="003000F2" w:rsidP="003000F2">
      <w:pPr>
        <w:spacing w:line="240" w:lineRule="auto"/>
        <w:contextualSpacing/>
        <w:jc w:val="left"/>
        <w:rPr>
          <w:rFonts w:ascii="Arial" w:hAnsi="Arial" w:cs="Arial"/>
          <w:b/>
          <w:bCs/>
          <w:sz w:val="22"/>
        </w:rPr>
      </w:pPr>
      <w:r>
        <w:rPr>
          <w:rFonts w:ascii="Arial" w:hAnsi="Arial" w:cs="Arial"/>
          <w:b/>
          <w:bCs/>
          <w:sz w:val="22"/>
        </w:rPr>
        <w:t xml:space="preserve">1. </w:t>
      </w:r>
      <w:r w:rsidRPr="003000F2">
        <w:rPr>
          <w:rFonts w:ascii="Arial" w:hAnsi="Arial" w:cs="Arial"/>
          <w:b/>
          <w:bCs/>
          <w:sz w:val="22"/>
        </w:rPr>
        <w:t>INTRODUCTION</w:t>
      </w:r>
    </w:p>
    <w:p w14:paraId="530EA00E" w14:textId="77777777" w:rsidR="003000F2" w:rsidRDefault="003000F2" w:rsidP="007054FF">
      <w:pPr>
        <w:spacing w:line="240" w:lineRule="auto"/>
        <w:contextualSpacing/>
        <w:rPr>
          <w:rFonts w:ascii="Arial" w:hAnsi="Arial" w:cs="Arial"/>
          <w:sz w:val="20"/>
          <w:szCs w:val="20"/>
        </w:rPr>
      </w:pPr>
    </w:p>
    <w:p w14:paraId="4A790C85" w14:textId="66AAAAB5"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 xml:space="preserve">Pain management at the end of life (EOL) is a </w:t>
      </w:r>
      <w:r w:rsidR="00AF588C" w:rsidRPr="002347C9">
        <w:rPr>
          <w:rFonts w:ascii="Arial" w:hAnsi="Arial" w:cs="Arial"/>
          <w:sz w:val="20"/>
          <w:szCs w:val="20"/>
        </w:rPr>
        <w:t>fundamental</w:t>
      </w:r>
      <w:r w:rsidRPr="002347C9">
        <w:rPr>
          <w:rFonts w:ascii="Arial" w:hAnsi="Arial" w:cs="Arial"/>
          <w:sz w:val="20"/>
          <w:szCs w:val="20"/>
        </w:rPr>
        <w:t xml:space="preserve"> component of quality health care and a recognized global public health priority</w:t>
      </w:r>
      <w:r w:rsidR="00B4380E">
        <w:rPr>
          <w:rFonts w:ascii="Arial" w:hAnsi="Arial" w:cs="Arial"/>
          <w:sz w:val="20"/>
          <w:szCs w:val="20"/>
        </w:rPr>
        <w:t xml:space="preserve"> (Sinha &amp; Vashisht, 2023)</w:t>
      </w:r>
      <w:r w:rsidRPr="002347C9">
        <w:rPr>
          <w:rFonts w:ascii="Arial" w:hAnsi="Arial" w:cs="Arial"/>
          <w:sz w:val="20"/>
          <w:szCs w:val="20"/>
        </w:rPr>
        <w:t>. Relief of suffering is both an ethical and clinical imperative, and palliative care is increasingly integrated into health systems worldwide (Agunwah et al., 2024). The World Health Organization (WHO) defines palliative care as an approach that improves the quality of life of patients and families facing life-threatening illness through the prevention and relief of suffering, addressing physical, psychosocial, and spiritual needs, including timely identification and management of pain (WHO, 2023). Despite this recognition, unrelieved pain remains prevalent, particularly in resource-constrained settings.</w:t>
      </w:r>
    </w:p>
    <w:p w14:paraId="1F18FE21" w14:textId="48442F46"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Pain is among the most frequently reported symptoms in serious illness</w:t>
      </w:r>
      <w:r w:rsidR="009B5535">
        <w:rPr>
          <w:rFonts w:ascii="Arial" w:hAnsi="Arial" w:cs="Arial"/>
          <w:sz w:val="20"/>
          <w:szCs w:val="20"/>
        </w:rPr>
        <w:t xml:space="preserve"> (Viderman et al., 2023)</w:t>
      </w:r>
      <w:r w:rsidRPr="002347C9">
        <w:rPr>
          <w:rFonts w:ascii="Arial" w:hAnsi="Arial" w:cs="Arial"/>
          <w:sz w:val="20"/>
          <w:szCs w:val="20"/>
        </w:rPr>
        <w:t xml:space="preserve">. Approximately one-third of patients with cancer experience pain during treatment, rising to 70–90% in advanced disease, while similarly high burdens are reported in HIV/AIDS and other life-limiting conditions (Ibrahimi, 2024; Kariuki, 2025). Uncontrolled pain contributes to prolonged hospitalization, functional </w:t>
      </w:r>
      <w:r w:rsidRPr="002347C9">
        <w:rPr>
          <w:rFonts w:ascii="Arial" w:hAnsi="Arial" w:cs="Arial"/>
          <w:sz w:val="20"/>
          <w:szCs w:val="20"/>
        </w:rPr>
        <w:lastRenderedPageBreak/>
        <w:t xml:space="preserve">decline, emotional distress, and reduced quality of life for patients and families (Simbeye et al., 2024). By contrast, effective pain management preserves dignity, facilitates communication, and supports a more humane dying process (Fekede et al., 2023). </w:t>
      </w:r>
      <w:r w:rsidR="00D94E28">
        <w:rPr>
          <w:rFonts w:ascii="Arial" w:hAnsi="Arial" w:cs="Arial"/>
          <w:sz w:val="20"/>
          <w:szCs w:val="20"/>
          <w:highlight w:val="yellow"/>
        </w:rPr>
        <w:t>T</w:t>
      </w:r>
      <w:r w:rsidRPr="002347C9">
        <w:rPr>
          <w:rFonts w:ascii="Arial" w:hAnsi="Arial" w:cs="Arial"/>
          <w:sz w:val="20"/>
          <w:szCs w:val="20"/>
          <w:highlight w:val="yellow"/>
        </w:rPr>
        <w:t>ools, including the WHO analgesic ladder and patient-reported outcome measures, provide structured approaches to guide pharmacological and non-pharmacological pain interventions, underscoring the importance of systematic assessment in improving patient outcomes (</w:t>
      </w:r>
      <w:proofErr w:type="spellStart"/>
      <w:r w:rsidR="00AC5474">
        <w:rPr>
          <w:rFonts w:ascii="Arial" w:hAnsi="Arial" w:cs="Arial"/>
          <w:sz w:val="20"/>
          <w:szCs w:val="20"/>
          <w:highlight w:val="yellow"/>
        </w:rPr>
        <w:t>Anekar</w:t>
      </w:r>
      <w:proofErr w:type="spellEnd"/>
      <w:r w:rsidR="00AC5474">
        <w:rPr>
          <w:rFonts w:ascii="Arial" w:hAnsi="Arial" w:cs="Arial"/>
          <w:sz w:val="20"/>
          <w:szCs w:val="20"/>
          <w:highlight w:val="yellow"/>
        </w:rPr>
        <w:t xml:space="preserve"> et al., 2023; </w:t>
      </w:r>
      <w:proofErr w:type="spellStart"/>
      <w:r w:rsidR="0010664E" w:rsidRPr="0010664E">
        <w:rPr>
          <w:rFonts w:ascii="Arial" w:hAnsi="Arial" w:cs="Arial"/>
          <w:sz w:val="20"/>
          <w:szCs w:val="20"/>
          <w:highlight w:val="yellow"/>
        </w:rPr>
        <w:t>Crossnohere</w:t>
      </w:r>
      <w:proofErr w:type="spellEnd"/>
      <w:r w:rsidR="0010664E" w:rsidRPr="0010664E">
        <w:rPr>
          <w:rFonts w:ascii="Arial" w:hAnsi="Arial" w:cs="Arial"/>
          <w:sz w:val="20"/>
          <w:szCs w:val="20"/>
          <w:highlight w:val="yellow"/>
        </w:rPr>
        <w:t xml:space="preserve"> et al., 2024</w:t>
      </w:r>
      <w:r w:rsidRPr="002347C9">
        <w:rPr>
          <w:rFonts w:ascii="Arial" w:hAnsi="Arial" w:cs="Arial"/>
          <w:sz w:val="20"/>
          <w:szCs w:val="20"/>
          <w:highlight w:val="yellow"/>
        </w:rPr>
        <w:t>).</w:t>
      </w:r>
    </w:p>
    <w:p w14:paraId="6ED1E9E9" w14:textId="387941E5"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Nurses occupy a central role in EOL care, as they are the professionals most consistently present at the bedside</w:t>
      </w:r>
      <w:r w:rsidR="001E5A1C">
        <w:rPr>
          <w:rFonts w:ascii="Arial" w:hAnsi="Arial" w:cs="Arial"/>
          <w:sz w:val="20"/>
          <w:szCs w:val="20"/>
        </w:rPr>
        <w:t xml:space="preserve"> </w:t>
      </w:r>
      <w:r w:rsidR="001E5A1C" w:rsidRPr="001E5A1C">
        <w:rPr>
          <w:rFonts w:ascii="Arial" w:hAnsi="Arial" w:cs="Arial"/>
          <w:sz w:val="20"/>
          <w:szCs w:val="20"/>
          <w:highlight w:val="yellow"/>
        </w:rPr>
        <w:t>(Hagan et al., 2019)</w:t>
      </w:r>
      <w:r w:rsidRPr="002347C9">
        <w:rPr>
          <w:rFonts w:ascii="Arial" w:hAnsi="Arial" w:cs="Arial"/>
          <w:sz w:val="20"/>
          <w:szCs w:val="20"/>
        </w:rPr>
        <w:t>. Their responsibilities extend beyond medication administration to include systematic assessment using validated tools, implementation of non-pharmacological strategies, communication with families, and coordination of multidisciplinary care (Fekede et al., 2023). Nurses’ clinical judgment and knowledge directly influence the quality and timeliness of interventions, shaping patient comfort and overall care experience (Rajakaruna &amp; Udayangani, 2024).</w:t>
      </w:r>
    </w:p>
    <w:p w14:paraId="673B16C9" w14:textId="77777777"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International evidence highlights persistent gaps in nurses’ knowledge and practices related to pain management. Common challenges include limited understanding of opioid pharmacology, misconceptions about dependence, inconsistent use of validated assessment tools, and reliance on subjective indicators such as vital signs (Kariuki, 2025; Rajakaruna &amp; Udayangani, 2024). These knowledge deficits translate into delayed analgesic administration, inadequate documentation, and underutilization of multimodal strategies (Alsaiari et al., 2024). In addition, nurses’ practices are influenced by institutional culture, policy frameworks, resource availability, and access to training (Agunwah et al., 2024).</w:t>
      </w:r>
    </w:p>
    <w:p w14:paraId="76130FDA" w14:textId="31D1D6B8"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These challenges are particularly pronounced in low- and middle-income countries (LMICs), where structural constraints intersect with educational gaps. Evidence from African contexts</w:t>
      </w:r>
      <w:r w:rsidR="00FC742F" w:rsidRPr="002347C9">
        <w:rPr>
          <w:rFonts w:ascii="Arial" w:hAnsi="Arial" w:cs="Arial"/>
          <w:sz w:val="20"/>
          <w:szCs w:val="20"/>
        </w:rPr>
        <w:t xml:space="preserve"> </w:t>
      </w:r>
      <w:r w:rsidRPr="002347C9">
        <w:rPr>
          <w:rFonts w:ascii="Arial" w:hAnsi="Arial" w:cs="Arial"/>
          <w:sz w:val="20"/>
          <w:szCs w:val="20"/>
        </w:rPr>
        <w:t>including Ethiopia, Kenya, Tanzania, and Zimbabwe</w:t>
      </w:r>
      <w:r w:rsidR="00FC742F" w:rsidRPr="002347C9">
        <w:rPr>
          <w:rFonts w:ascii="Arial" w:hAnsi="Arial" w:cs="Arial"/>
          <w:sz w:val="20"/>
          <w:szCs w:val="20"/>
        </w:rPr>
        <w:t xml:space="preserve"> </w:t>
      </w:r>
      <w:r w:rsidRPr="002347C9">
        <w:rPr>
          <w:rFonts w:ascii="Arial" w:hAnsi="Arial" w:cs="Arial"/>
          <w:sz w:val="20"/>
          <w:szCs w:val="20"/>
        </w:rPr>
        <w:t>shows that limited continuing professional development, shortages of essential analgesics, restrictive opioid regulations, and inadequate palliative care integration into nursing curricula impede optimal pain management (Simbeye et al., 2024; Tapera &amp; Nyakabau, 2020; Abdulwehab &amp; Kedir, 2025). Cultural beliefs surrounding death, suffering, and opioid use further shape communication and clinical decision-making in EOL contexts (Kariuki, 2025). Collectively, these findings underscore the importance of examining not only individual knowledge but also contextual factors influencing practice.</w:t>
      </w:r>
    </w:p>
    <w:p w14:paraId="3855F54A" w14:textId="77777777"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In Ghana, qualitative evidence specifically exploring nurses’ knowledge and practices in EOL pain management is scarce. Existing studies have focused largely on postoperative pain or general palliative care knowledge, highlighting knowledge gaps and attitudinal barriers (Rajakaruna &amp; Udayangani, 2024). Little is known about how nurses conceptualize and implement pain control when the focus shifts from curative to comfort-oriented care. This gap is notable given the increasing prevalence of cancer and chronic illnesses in Ghana and the national emphasis on strengthening palliative care services.</w:t>
      </w:r>
    </w:p>
    <w:p w14:paraId="0E93FE33" w14:textId="25DE7867" w:rsidR="00252323" w:rsidRPr="002347C9" w:rsidRDefault="00252323" w:rsidP="00252323">
      <w:pPr>
        <w:spacing w:line="240" w:lineRule="auto"/>
        <w:contextualSpacing/>
        <w:rPr>
          <w:rFonts w:ascii="Arial" w:hAnsi="Arial" w:cs="Arial"/>
          <w:sz w:val="20"/>
          <w:szCs w:val="20"/>
        </w:rPr>
      </w:pPr>
      <w:r w:rsidRPr="002347C9">
        <w:rPr>
          <w:rFonts w:ascii="Arial" w:hAnsi="Arial" w:cs="Arial"/>
          <w:sz w:val="20"/>
          <w:szCs w:val="20"/>
        </w:rPr>
        <w:t>Given that pain management practices are shaped by clinical experience, beliefs, institutional norms, and interpersonal dynamics, qualitative approaches are particularly suited to exploring nurses’ perspectives</w:t>
      </w:r>
      <w:r w:rsidR="00F761EC" w:rsidRPr="002347C9">
        <w:rPr>
          <w:rFonts w:ascii="Arial" w:hAnsi="Arial" w:cs="Arial"/>
          <w:sz w:val="20"/>
          <w:szCs w:val="20"/>
        </w:rPr>
        <w:t xml:space="preserve"> </w:t>
      </w:r>
      <w:r w:rsidR="00F761EC" w:rsidRPr="002347C9">
        <w:rPr>
          <w:rFonts w:ascii="Arial" w:hAnsi="Arial" w:cs="Arial"/>
          <w:sz w:val="20"/>
          <w:szCs w:val="20"/>
          <w:highlight w:val="yellow"/>
        </w:rPr>
        <w:t>(</w:t>
      </w:r>
      <w:r w:rsidR="00E64A8A" w:rsidRPr="00E64A8A">
        <w:rPr>
          <w:rFonts w:ascii="Arial" w:hAnsi="Arial" w:cs="Arial"/>
          <w:sz w:val="20"/>
          <w:szCs w:val="20"/>
          <w:highlight w:val="yellow"/>
        </w:rPr>
        <w:t>Renjith</w:t>
      </w:r>
      <w:r w:rsidR="00E64A8A">
        <w:rPr>
          <w:rFonts w:ascii="Arial" w:hAnsi="Arial" w:cs="Arial"/>
          <w:sz w:val="20"/>
          <w:szCs w:val="20"/>
          <w:highlight w:val="yellow"/>
        </w:rPr>
        <w:t xml:space="preserve"> et al., 2021</w:t>
      </w:r>
      <w:r w:rsidR="00F761EC" w:rsidRPr="002347C9">
        <w:rPr>
          <w:rFonts w:ascii="Arial" w:hAnsi="Arial" w:cs="Arial"/>
          <w:sz w:val="20"/>
          <w:szCs w:val="20"/>
          <w:highlight w:val="yellow"/>
        </w:rPr>
        <w:t>)</w:t>
      </w:r>
      <w:r w:rsidRPr="002347C9">
        <w:rPr>
          <w:rFonts w:ascii="Arial" w:hAnsi="Arial" w:cs="Arial"/>
          <w:sz w:val="20"/>
          <w:szCs w:val="20"/>
        </w:rPr>
        <w:t>. Such approaches allow in-depth examination of decision-making processes, perceived barriers, and contextual influences that cannot be captured through quantitative surveys alone</w:t>
      </w:r>
      <w:r w:rsidR="00F761EC" w:rsidRPr="002347C9">
        <w:rPr>
          <w:rFonts w:ascii="Arial" w:hAnsi="Arial" w:cs="Arial"/>
          <w:sz w:val="20"/>
          <w:szCs w:val="20"/>
        </w:rPr>
        <w:t xml:space="preserve"> </w:t>
      </w:r>
      <w:r w:rsidR="00F761EC" w:rsidRPr="002347C9">
        <w:rPr>
          <w:rFonts w:ascii="Arial" w:hAnsi="Arial" w:cs="Arial"/>
          <w:sz w:val="20"/>
          <w:szCs w:val="20"/>
          <w:highlight w:val="yellow"/>
        </w:rPr>
        <w:t>(</w:t>
      </w:r>
      <w:r w:rsidR="00F61C6B">
        <w:rPr>
          <w:rFonts w:ascii="Arial" w:hAnsi="Arial" w:cs="Arial"/>
          <w:sz w:val="20"/>
          <w:szCs w:val="20"/>
          <w:highlight w:val="yellow"/>
        </w:rPr>
        <w:t>Hamilton &amp; Finley, 2019</w:t>
      </w:r>
      <w:r w:rsidR="00F761EC" w:rsidRPr="002347C9">
        <w:rPr>
          <w:rFonts w:ascii="Arial" w:hAnsi="Arial" w:cs="Arial"/>
          <w:sz w:val="20"/>
          <w:szCs w:val="20"/>
          <w:highlight w:val="yellow"/>
        </w:rPr>
        <w:t>)</w:t>
      </w:r>
      <w:r w:rsidRPr="002347C9">
        <w:rPr>
          <w:rFonts w:ascii="Arial" w:hAnsi="Arial" w:cs="Arial"/>
          <w:sz w:val="20"/>
          <w:szCs w:val="20"/>
        </w:rPr>
        <w:t>.</w:t>
      </w:r>
      <w:r w:rsidR="006A41C1" w:rsidRPr="002347C9">
        <w:rPr>
          <w:rFonts w:ascii="Arial" w:hAnsi="Arial" w:cs="Arial"/>
          <w:sz w:val="20"/>
          <w:szCs w:val="20"/>
        </w:rPr>
        <w:t xml:space="preserve"> </w:t>
      </w:r>
      <w:r w:rsidRPr="002347C9">
        <w:rPr>
          <w:rFonts w:ascii="Arial" w:hAnsi="Arial" w:cs="Arial"/>
          <w:sz w:val="20"/>
          <w:szCs w:val="20"/>
        </w:rPr>
        <w:t>Accordingly, this study aimed to explore nurses’ knowledge and practices of pain management at the end of life in Ghana, generating contextually grounded insights to inform education, policy, and clinical practice.</w:t>
      </w:r>
    </w:p>
    <w:p w14:paraId="196186B7" w14:textId="77777777" w:rsidR="00FB3B90" w:rsidRDefault="00FB3B90" w:rsidP="007054FF">
      <w:pPr>
        <w:spacing w:line="240" w:lineRule="auto"/>
        <w:contextualSpacing/>
        <w:rPr>
          <w:rFonts w:ascii="Arial" w:hAnsi="Arial" w:cs="Arial"/>
          <w:b/>
          <w:bCs/>
          <w:sz w:val="20"/>
          <w:szCs w:val="20"/>
        </w:rPr>
      </w:pPr>
    </w:p>
    <w:p w14:paraId="4D79D60C" w14:textId="77777777" w:rsidR="00936086" w:rsidRPr="00FB3B90" w:rsidRDefault="00FB3B90" w:rsidP="00FB3B90">
      <w:pPr>
        <w:spacing w:line="240" w:lineRule="auto"/>
        <w:contextualSpacing/>
        <w:jc w:val="left"/>
        <w:rPr>
          <w:rFonts w:ascii="Arial" w:hAnsi="Arial" w:cs="Arial"/>
          <w:b/>
          <w:bCs/>
          <w:sz w:val="22"/>
        </w:rPr>
      </w:pPr>
      <w:r>
        <w:rPr>
          <w:rFonts w:ascii="Arial" w:hAnsi="Arial" w:cs="Arial"/>
          <w:b/>
          <w:bCs/>
          <w:sz w:val="22"/>
        </w:rPr>
        <w:t xml:space="preserve">2. </w:t>
      </w:r>
      <w:r w:rsidRPr="00FB3B90">
        <w:rPr>
          <w:rFonts w:ascii="Arial" w:hAnsi="Arial" w:cs="Arial"/>
          <w:b/>
          <w:bCs/>
          <w:sz w:val="22"/>
        </w:rPr>
        <w:t>METHODOLOGY</w:t>
      </w:r>
    </w:p>
    <w:p w14:paraId="561573B5" w14:textId="77777777" w:rsidR="00881EB7" w:rsidRDefault="00881EB7" w:rsidP="007054FF">
      <w:pPr>
        <w:spacing w:line="240" w:lineRule="auto"/>
        <w:contextualSpacing/>
        <w:rPr>
          <w:rFonts w:ascii="Arial" w:hAnsi="Arial" w:cs="Arial"/>
          <w:b/>
          <w:bCs/>
          <w:sz w:val="20"/>
          <w:szCs w:val="20"/>
        </w:rPr>
      </w:pPr>
    </w:p>
    <w:p w14:paraId="1004CF6F" w14:textId="77777777" w:rsidR="00936086" w:rsidRPr="00B965E2" w:rsidRDefault="00881EB7" w:rsidP="007054FF">
      <w:pPr>
        <w:spacing w:line="240" w:lineRule="auto"/>
        <w:contextualSpacing/>
        <w:rPr>
          <w:rFonts w:ascii="Arial" w:hAnsi="Arial" w:cs="Arial"/>
          <w:b/>
          <w:bCs/>
          <w:sz w:val="20"/>
          <w:szCs w:val="20"/>
        </w:rPr>
      </w:pPr>
      <w:r>
        <w:rPr>
          <w:rFonts w:ascii="Arial" w:hAnsi="Arial" w:cs="Arial"/>
          <w:b/>
          <w:bCs/>
          <w:sz w:val="20"/>
          <w:szCs w:val="20"/>
        </w:rPr>
        <w:t xml:space="preserve">2.1 </w:t>
      </w:r>
      <w:r w:rsidR="00936086" w:rsidRPr="00B965E2">
        <w:rPr>
          <w:rFonts w:ascii="Arial" w:hAnsi="Arial" w:cs="Arial"/>
          <w:b/>
          <w:bCs/>
          <w:sz w:val="20"/>
          <w:szCs w:val="20"/>
        </w:rPr>
        <w:t>Study Design</w:t>
      </w:r>
    </w:p>
    <w:p w14:paraId="23967F49" w14:textId="77777777" w:rsidR="00881EB7" w:rsidRDefault="00881EB7" w:rsidP="007054FF">
      <w:pPr>
        <w:spacing w:line="240" w:lineRule="auto"/>
        <w:contextualSpacing/>
        <w:rPr>
          <w:rFonts w:ascii="Arial" w:hAnsi="Arial" w:cs="Arial"/>
          <w:sz w:val="20"/>
          <w:szCs w:val="20"/>
        </w:rPr>
      </w:pPr>
    </w:p>
    <w:p w14:paraId="5F9DE291" w14:textId="53096719" w:rsidR="00936086" w:rsidRDefault="00DA61B1" w:rsidP="007054FF">
      <w:pPr>
        <w:spacing w:line="240" w:lineRule="auto"/>
        <w:contextualSpacing/>
        <w:rPr>
          <w:rFonts w:ascii="Arial" w:hAnsi="Arial" w:cs="Arial"/>
          <w:sz w:val="20"/>
          <w:szCs w:val="20"/>
        </w:rPr>
      </w:pPr>
      <w:r w:rsidRPr="00DA61B1">
        <w:rPr>
          <w:rFonts w:ascii="Arial" w:hAnsi="Arial" w:cs="Arial"/>
          <w:sz w:val="20"/>
          <w:szCs w:val="20"/>
        </w:rPr>
        <w:t>This study employed an exploratory qualitative descriptive design to gain an in-depth understanding of nurses’ knowledge and practices related to pain management in end-of-life (EOL) care. A qualitative descriptive approach was considered appropriate because it enables the exploration of participants’ experiences, clinical reasoning, and care practices in their natural context while remaining close to their own accounts</w:t>
      </w:r>
      <w:r w:rsidR="00597C51">
        <w:rPr>
          <w:rFonts w:ascii="Arial" w:hAnsi="Arial" w:cs="Arial"/>
          <w:sz w:val="20"/>
          <w:szCs w:val="20"/>
        </w:rPr>
        <w:t xml:space="preserve"> </w:t>
      </w:r>
      <w:r w:rsidR="00597C51" w:rsidRPr="00597C51">
        <w:rPr>
          <w:rFonts w:ascii="Arial" w:hAnsi="Arial" w:cs="Arial"/>
          <w:sz w:val="20"/>
          <w:szCs w:val="20"/>
          <w:highlight w:val="yellow"/>
        </w:rPr>
        <w:t>(</w:t>
      </w:r>
      <w:r w:rsidR="00655DC8">
        <w:rPr>
          <w:rFonts w:ascii="Arial" w:hAnsi="Arial" w:cs="Arial"/>
          <w:sz w:val="20"/>
          <w:szCs w:val="20"/>
          <w:highlight w:val="yellow"/>
        </w:rPr>
        <w:t>Doyle et al., 2019</w:t>
      </w:r>
      <w:r w:rsidR="00597C51" w:rsidRPr="00597C51">
        <w:rPr>
          <w:rFonts w:ascii="Arial" w:hAnsi="Arial" w:cs="Arial"/>
          <w:sz w:val="20"/>
          <w:szCs w:val="20"/>
          <w:highlight w:val="yellow"/>
        </w:rPr>
        <w:t>)</w:t>
      </w:r>
      <w:r w:rsidRPr="00DA61B1">
        <w:rPr>
          <w:rFonts w:ascii="Arial" w:hAnsi="Arial" w:cs="Arial"/>
          <w:sz w:val="20"/>
          <w:szCs w:val="20"/>
        </w:rPr>
        <w:t>. The design is particularly suited to health services research where the aim is to generate clinically applicable insights rather than develop theory</w:t>
      </w:r>
      <w:r w:rsidR="00597C51">
        <w:rPr>
          <w:rFonts w:ascii="Arial" w:hAnsi="Arial" w:cs="Arial"/>
          <w:sz w:val="20"/>
          <w:szCs w:val="20"/>
        </w:rPr>
        <w:t xml:space="preserve"> </w:t>
      </w:r>
      <w:r w:rsidR="00597C51" w:rsidRPr="00597C51">
        <w:rPr>
          <w:rFonts w:ascii="Arial" w:hAnsi="Arial" w:cs="Arial"/>
          <w:sz w:val="20"/>
          <w:szCs w:val="20"/>
          <w:highlight w:val="yellow"/>
        </w:rPr>
        <w:t>(</w:t>
      </w:r>
      <w:r w:rsidR="0097093E">
        <w:rPr>
          <w:rFonts w:ascii="Arial" w:hAnsi="Arial" w:cs="Arial"/>
          <w:sz w:val="20"/>
          <w:szCs w:val="20"/>
          <w:highlight w:val="yellow"/>
        </w:rPr>
        <w:t>Renjith et al., 2021</w:t>
      </w:r>
      <w:r w:rsidR="00597C51" w:rsidRPr="00597C51">
        <w:rPr>
          <w:rFonts w:ascii="Arial" w:hAnsi="Arial" w:cs="Arial"/>
          <w:sz w:val="20"/>
          <w:szCs w:val="20"/>
          <w:highlight w:val="yellow"/>
        </w:rPr>
        <w:t>)</w:t>
      </w:r>
      <w:r w:rsidRPr="00DA61B1">
        <w:rPr>
          <w:rFonts w:ascii="Arial" w:hAnsi="Arial" w:cs="Arial"/>
          <w:sz w:val="20"/>
          <w:szCs w:val="20"/>
        </w:rPr>
        <w:t>.</w:t>
      </w:r>
      <w:r w:rsidR="00EF4371">
        <w:rPr>
          <w:rFonts w:ascii="Arial" w:hAnsi="Arial" w:cs="Arial"/>
          <w:sz w:val="20"/>
          <w:szCs w:val="20"/>
        </w:rPr>
        <w:t xml:space="preserve"> </w:t>
      </w:r>
      <w:r w:rsidR="00EF4371" w:rsidRPr="00EF4371">
        <w:rPr>
          <w:rFonts w:ascii="Arial" w:hAnsi="Arial" w:cs="Arial"/>
          <w:sz w:val="20"/>
          <w:szCs w:val="20"/>
          <w:highlight w:val="yellow"/>
        </w:rPr>
        <w:t>This study was conducted and reported in accordance with the Consolidated Criteria for Reporting Qualitative Research (COREQ) checklist.</w:t>
      </w:r>
      <w:r w:rsidR="00EF4371">
        <w:rPr>
          <w:rFonts w:ascii="Arial" w:hAnsi="Arial" w:cs="Arial"/>
          <w:sz w:val="20"/>
          <w:szCs w:val="20"/>
        </w:rPr>
        <w:t xml:space="preserve">  </w:t>
      </w:r>
    </w:p>
    <w:p w14:paraId="2A115DE4" w14:textId="77777777" w:rsidR="00C60C73" w:rsidRPr="00B965E2" w:rsidRDefault="00C60C73" w:rsidP="007054FF">
      <w:pPr>
        <w:spacing w:line="240" w:lineRule="auto"/>
        <w:contextualSpacing/>
        <w:rPr>
          <w:rFonts w:ascii="Arial" w:hAnsi="Arial" w:cs="Arial"/>
          <w:sz w:val="20"/>
          <w:szCs w:val="20"/>
        </w:rPr>
      </w:pPr>
    </w:p>
    <w:p w14:paraId="4709C6B7" w14:textId="77777777" w:rsidR="00936086" w:rsidRPr="00B965E2" w:rsidRDefault="001A633D" w:rsidP="007054FF">
      <w:pPr>
        <w:spacing w:line="240" w:lineRule="auto"/>
        <w:contextualSpacing/>
        <w:rPr>
          <w:rFonts w:ascii="Arial" w:hAnsi="Arial" w:cs="Arial"/>
          <w:b/>
          <w:bCs/>
          <w:sz w:val="20"/>
          <w:szCs w:val="20"/>
        </w:rPr>
      </w:pPr>
      <w:r>
        <w:rPr>
          <w:rFonts w:ascii="Arial" w:hAnsi="Arial" w:cs="Arial"/>
          <w:b/>
          <w:bCs/>
          <w:sz w:val="20"/>
          <w:szCs w:val="20"/>
        </w:rPr>
        <w:t xml:space="preserve">2.2 </w:t>
      </w:r>
      <w:r w:rsidR="00936086" w:rsidRPr="00B965E2">
        <w:rPr>
          <w:rFonts w:ascii="Arial" w:hAnsi="Arial" w:cs="Arial"/>
          <w:b/>
          <w:bCs/>
          <w:sz w:val="20"/>
          <w:szCs w:val="20"/>
        </w:rPr>
        <w:t>Study Setting</w:t>
      </w:r>
    </w:p>
    <w:p w14:paraId="5D1945DA" w14:textId="77777777" w:rsidR="001A633D" w:rsidRDefault="001A633D" w:rsidP="007054FF">
      <w:pPr>
        <w:spacing w:line="240" w:lineRule="auto"/>
        <w:contextualSpacing/>
        <w:rPr>
          <w:rFonts w:ascii="Arial" w:hAnsi="Arial" w:cs="Arial"/>
          <w:sz w:val="20"/>
          <w:szCs w:val="20"/>
        </w:rPr>
      </w:pPr>
    </w:p>
    <w:p w14:paraId="2D99A133" w14:textId="77777777" w:rsidR="00A31C2E" w:rsidRPr="00A31C2E" w:rsidRDefault="00A31C2E" w:rsidP="00A31C2E">
      <w:pPr>
        <w:spacing w:line="240" w:lineRule="auto"/>
        <w:contextualSpacing/>
        <w:rPr>
          <w:rFonts w:ascii="Arial" w:hAnsi="Arial" w:cs="Arial"/>
          <w:sz w:val="20"/>
          <w:szCs w:val="20"/>
        </w:rPr>
      </w:pPr>
      <w:r w:rsidRPr="00A31C2E">
        <w:rPr>
          <w:rFonts w:ascii="Arial" w:hAnsi="Arial" w:cs="Arial"/>
          <w:sz w:val="20"/>
          <w:szCs w:val="20"/>
        </w:rPr>
        <w:lastRenderedPageBreak/>
        <w:t>The study was conducted at the Komfo Anokye Teaching Hospital, a major tertiary referral and teaching hospital located in Kumasi, Ghana. The hospital provides comprehensive medical and surgical services and serves as a referral centre for several regions in the country. It hosts specialist units including oncology, internal medicine, intensive care, and a dedicated palliative care service, all of which frequently manage patients requiring end-of-life care.</w:t>
      </w:r>
    </w:p>
    <w:p w14:paraId="79C9F5AB" w14:textId="77777777" w:rsidR="00936086" w:rsidRPr="00B965E2" w:rsidRDefault="00A31C2E" w:rsidP="00A31C2E">
      <w:pPr>
        <w:spacing w:line="240" w:lineRule="auto"/>
        <w:contextualSpacing/>
        <w:rPr>
          <w:rFonts w:ascii="Arial" w:hAnsi="Arial" w:cs="Arial"/>
          <w:sz w:val="20"/>
          <w:szCs w:val="20"/>
        </w:rPr>
      </w:pPr>
      <w:r w:rsidRPr="00A31C2E">
        <w:rPr>
          <w:rFonts w:ascii="Arial" w:hAnsi="Arial" w:cs="Arial"/>
          <w:sz w:val="20"/>
          <w:szCs w:val="20"/>
        </w:rPr>
        <w:t>The facility receives a high volume of patients with advanced cancer, chronic illnesses, and life-limiting conditions, making it a relevant setting for exploring nurses’ roles in pain assessment and management at the end of life. Conducting the study in this context allowed for the inclusion of nurses with diverse clinical experiences in EOL care across multiple units</w:t>
      </w:r>
      <w:r w:rsidR="00936086" w:rsidRPr="00B965E2">
        <w:rPr>
          <w:rFonts w:ascii="Arial" w:hAnsi="Arial" w:cs="Arial"/>
          <w:sz w:val="20"/>
          <w:szCs w:val="20"/>
        </w:rPr>
        <w:t>.</w:t>
      </w:r>
    </w:p>
    <w:p w14:paraId="53E2A0A6" w14:textId="77777777" w:rsidR="001A633D" w:rsidRDefault="001A633D" w:rsidP="007054FF">
      <w:pPr>
        <w:spacing w:line="240" w:lineRule="auto"/>
        <w:contextualSpacing/>
        <w:rPr>
          <w:rFonts w:ascii="Arial" w:hAnsi="Arial" w:cs="Arial"/>
          <w:b/>
          <w:bCs/>
          <w:sz w:val="20"/>
          <w:szCs w:val="20"/>
        </w:rPr>
      </w:pPr>
    </w:p>
    <w:p w14:paraId="3839E024" w14:textId="77777777" w:rsidR="00936086" w:rsidRPr="00B965E2" w:rsidRDefault="001A633D" w:rsidP="007054FF">
      <w:pPr>
        <w:spacing w:line="240" w:lineRule="auto"/>
        <w:contextualSpacing/>
        <w:rPr>
          <w:rFonts w:ascii="Arial" w:hAnsi="Arial" w:cs="Arial"/>
          <w:b/>
          <w:bCs/>
          <w:sz w:val="20"/>
          <w:szCs w:val="20"/>
        </w:rPr>
      </w:pPr>
      <w:r>
        <w:rPr>
          <w:rFonts w:ascii="Arial" w:hAnsi="Arial" w:cs="Arial"/>
          <w:b/>
          <w:bCs/>
          <w:sz w:val="20"/>
          <w:szCs w:val="20"/>
        </w:rPr>
        <w:t xml:space="preserve">2.3 </w:t>
      </w:r>
      <w:r w:rsidR="00936086" w:rsidRPr="00B965E2">
        <w:rPr>
          <w:rFonts w:ascii="Arial" w:hAnsi="Arial" w:cs="Arial"/>
          <w:b/>
          <w:bCs/>
          <w:sz w:val="20"/>
          <w:szCs w:val="20"/>
        </w:rPr>
        <w:t>Participants and Sampling</w:t>
      </w:r>
    </w:p>
    <w:p w14:paraId="1F5884C5" w14:textId="77777777" w:rsidR="001A633D" w:rsidRDefault="001A633D" w:rsidP="007054FF">
      <w:pPr>
        <w:spacing w:line="240" w:lineRule="auto"/>
        <w:contextualSpacing/>
        <w:rPr>
          <w:rFonts w:ascii="Arial" w:hAnsi="Arial" w:cs="Arial"/>
          <w:sz w:val="20"/>
          <w:szCs w:val="20"/>
        </w:rPr>
      </w:pPr>
    </w:p>
    <w:p w14:paraId="21EA3C2E" w14:textId="77777777"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The study population comprised registered nurses working in clinical units where end-of-life care is commonly provided at the Komfo Anokye Teaching Hospital. These units included medical wards, oncology, intensive care, and other departments managing patients with advanced or life-limiting illnesses.</w:t>
      </w:r>
    </w:p>
    <w:p w14:paraId="3213768C" w14:textId="175AC9F8"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Purposive sampling was used to recruit participants with relevant clinical experience in pain assessment and management at the end of life</w:t>
      </w:r>
      <w:r w:rsidR="00244D96">
        <w:rPr>
          <w:rFonts w:ascii="Arial" w:hAnsi="Arial" w:cs="Arial"/>
          <w:sz w:val="20"/>
          <w:szCs w:val="20"/>
        </w:rPr>
        <w:t xml:space="preserve"> </w:t>
      </w:r>
      <w:r w:rsidR="00244D96" w:rsidRPr="00244D96">
        <w:rPr>
          <w:rFonts w:ascii="Arial" w:hAnsi="Arial" w:cs="Arial"/>
          <w:sz w:val="20"/>
          <w:szCs w:val="20"/>
          <w:highlight w:val="yellow"/>
        </w:rPr>
        <w:t>(</w:t>
      </w:r>
      <w:r w:rsidR="00CC3B68">
        <w:rPr>
          <w:rFonts w:ascii="Arial" w:hAnsi="Arial" w:cs="Arial"/>
          <w:sz w:val="20"/>
          <w:szCs w:val="20"/>
          <w:highlight w:val="yellow"/>
        </w:rPr>
        <w:t>Campbell et al., 2020</w:t>
      </w:r>
      <w:r w:rsidR="00244D96" w:rsidRPr="00244D96">
        <w:rPr>
          <w:rFonts w:ascii="Arial" w:hAnsi="Arial" w:cs="Arial"/>
          <w:sz w:val="20"/>
          <w:szCs w:val="20"/>
          <w:highlight w:val="yellow"/>
        </w:rPr>
        <w:t>)</w:t>
      </w:r>
      <w:r w:rsidRPr="00556B2B">
        <w:rPr>
          <w:rFonts w:ascii="Arial" w:hAnsi="Arial" w:cs="Arial"/>
          <w:sz w:val="20"/>
          <w:szCs w:val="20"/>
        </w:rPr>
        <w:t>. Eligible participants were registered nurses who had at least one year of clinical experience in units providing EOL care and who were directly involved in patient pain assessment or management. Maximum variation sampling was applied to capture a wide range of perspectives</w:t>
      </w:r>
      <w:r w:rsidR="00244D96">
        <w:rPr>
          <w:rFonts w:ascii="Arial" w:hAnsi="Arial" w:cs="Arial"/>
          <w:sz w:val="20"/>
          <w:szCs w:val="20"/>
        </w:rPr>
        <w:t xml:space="preserve"> </w:t>
      </w:r>
      <w:r w:rsidR="00244D96" w:rsidRPr="00244D96">
        <w:rPr>
          <w:rFonts w:ascii="Arial" w:hAnsi="Arial" w:cs="Arial"/>
          <w:sz w:val="20"/>
          <w:szCs w:val="20"/>
          <w:highlight w:val="yellow"/>
        </w:rPr>
        <w:t>(</w:t>
      </w:r>
      <w:r w:rsidR="00D57F58">
        <w:rPr>
          <w:rFonts w:ascii="Arial" w:hAnsi="Arial" w:cs="Arial"/>
          <w:sz w:val="20"/>
          <w:szCs w:val="20"/>
          <w:highlight w:val="yellow"/>
        </w:rPr>
        <w:t>Douglas, 2022</w:t>
      </w:r>
      <w:r w:rsidR="00244D96" w:rsidRPr="00244D96">
        <w:rPr>
          <w:rFonts w:ascii="Arial" w:hAnsi="Arial" w:cs="Arial"/>
          <w:sz w:val="20"/>
          <w:szCs w:val="20"/>
          <w:highlight w:val="yellow"/>
        </w:rPr>
        <w:t>)</w:t>
      </w:r>
      <w:r w:rsidRPr="00556B2B">
        <w:rPr>
          <w:rFonts w:ascii="Arial" w:hAnsi="Arial" w:cs="Arial"/>
          <w:sz w:val="20"/>
          <w:szCs w:val="20"/>
        </w:rPr>
        <w:t>, with efforts made to include nurses differing in age, gender, years of practice, and clinical specialty.</w:t>
      </w:r>
    </w:p>
    <w:p w14:paraId="2FB7976D" w14:textId="77777777"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Participants were recruited through unit managers who informed eligible nurses about the study. Nurses who expressed interest were then contacted by the researcher and provided with detailed study information before giving written consent. Participation was voluntary, and no incentives were provided.</w:t>
      </w:r>
    </w:p>
    <w:p w14:paraId="3138FDC6" w14:textId="50374F0C" w:rsidR="00936086" w:rsidRPr="00B965E2" w:rsidRDefault="00556B2B" w:rsidP="00556B2B">
      <w:pPr>
        <w:spacing w:line="240" w:lineRule="auto"/>
        <w:contextualSpacing/>
        <w:rPr>
          <w:rFonts w:ascii="Arial" w:hAnsi="Arial" w:cs="Arial"/>
          <w:sz w:val="20"/>
          <w:szCs w:val="20"/>
        </w:rPr>
      </w:pPr>
      <w:r w:rsidRPr="00556B2B">
        <w:rPr>
          <w:rFonts w:ascii="Arial" w:hAnsi="Arial" w:cs="Arial"/>
          <w:sz w:val="20"/>
          <w:szCs w:val="20"/>
        </w:rPr>
        <w:t>Sixteen nurses participated in the study. Recruitment continued until data saturation was reached, defined as the point at which no new themes or insights emerged from successive interviews</w:t>
      </w:r>
      <w:r w:rsidR="00EE7195">
        <w:rPr>
          <w:rFonts w:ascii="Arial" w:hAnsi="Arial" w:cs="Arial"/>
          <w:sz w:val="20"/>
          <w:szCs w:val="20"/>
        </w:rPr>
        <w:t xml:space="preserve"> </w:t>
      </w:r>
      <w:r w:rsidR="00EE7195" w:rsidRPr="00EE7195">
        <w:rPr>
          <w:rFonts w:ascii="Arial" w:hAnsi="Arial" w:cs="Arial"/>
          <w:sz w:val="20"/>
          <w:szCs w:val="20"/>
          <w:highlight w:val="yellow"/>
        </w:rPr>
        <w:t>(</w:t>
      </w:r>
      <w:r w:rsidR="00F85CB0">
        <w:rPr>
          <w:rFonts w:ascii="Arial" w:hAnsi="Arial" w:cs="Arial"/>
          <w:sz w:val="20"/>
          <w:szCs w:val="20"/>
          <w:highlight w:val="yellow"/>
        </w:rPr>
        <w:t>Naeem et al., 2024</w:t>
      </w:r>
      <w:r w:rsidR="00EE7195" w:rsidRPr="00EE7195">
        <w:rPr>
          <w:rFonts w:ascii="Arial" w:hAnsi="Arial" w:cs="Arial"/>
          <w:sz w:val="20"/>
          <w:szCs w:val="20"/>
          <w:highlight w:val="yellow"/>
        </w:rPr>
        <w:t>)</w:t>
      </w:r>
      <w:r w:rsidRPr="00556B2B">
        <w:rPr>
          <w:rFonts w:ascii="Arial" w:hAnsi="Arial" w:cs="Arial"/>
          <w:sz w:val="20"/>
          <w:szCs w:val="20"/>
        </w:rPr>
        <w:t>. The sample size was therefore considered adequate to capture diverse experiences while allowing in-depth exploration of the phenomenon</w:t>
      </w:r>
      <w:r w:rsidR="00936086" w:rsidRPr="00B965E2">
        <w:rPr>
          <w:rFonts w:ascii="Arial" w:hAnsi="Arial" w:cs="Arial"/>
          <w:sz w:val="20"/>
          <w:szCs w:val="20"/>
        </w:rPr>
        <w:t>.</w:t>
      </w:r>
    </w:p>
    <w:p w14:paraId="726C7236" w14:textId="77777777" w:rsidR="005C3028" w:rsidRDefault="005C3028" w:rsidP="007054FF">
      <w:pPr>
        <w:spacing w:line="240" w:lineRule="auto"/>
        <w:contextualSpacing/>
        <w:rPr>
          <w:rFonts w:ascii="Arial" w:hAnsi="Arial" w:cs="Arial"/>
          <w:b/>
          <w:bCs/>
          <w:sz w:val="20"/>
          <w:szCs w:val="20"/>
        </w:rPr>
      </w:pPr>
    </w:p>
    <w:p w14:paraId="4566874A" w14:textId="77777777" w:rsidR="00936086" w:rsidRPr="00B965E2" w:rsidRDefault="005C3028" w:rsidP="007054FF">
      <w:pPr>
        <w:spacing w:line="240" w:lineRule="auto"/>
        <w:contextualSpacing/>
        <w:rPr>
          <w:rFonts w:ascii="Arial" w:hAnsi="Arial" w:cs="Arial"/>
          <w:b/>
          <w:bCs/>
          <w:sz w:val="20"/>
          <w:szCs w:val="20"/>
        </w:rPr>
      </w:pPr>
      <w:r>
        <w:rPr>
          <w:rFonts w:ascii="Arial" w:hAnsi="Arial" w:cs="Arial"/>
          <w:b/>
          <w:bCs/>
          <w:sz w:val="20"/>
          <w:szCs w:val="20"/>
        </w:rPr>
        <w:t xml:space="preserve">2.4 </w:t>
      </w:r>
      <w:r w:rsidR="00936086" w:rsidRPr="00B965E2">
        <w:rPr>
          <w:rFonts w:ascii="Arial" w:hAnsi="Arial" w:cs="Arial"/>
          <w:b/>
          <w:bCs/>
          <w:sz w:val="20"/>
          <w:szCs w:val="20"/>
        </w:rPr>
        <w:t>Data Collection</w:t>
      </w:r>
    </w:p>
    <w:p w14:paraId="0960FD86" w14:textId="77777777" w:rsidR="005C3028" w:rsidRDefault="005C3028" w:rsidP="007054FF">
      <w:pPr>
        <w:spacing w:line="240" w:lineRule="auto"/>
        <w:contextualSpacing/>
        <w:rPr>
          <w:rFonts w:ascii="Arial" w:hAnsi="Arial" w:cs="Arial"/>
          <w:sz w:val="20"/>
          <w:szCs w:val="20"/>
        </w:rPr>
      </w:pPr>
    </w:p>
    <w:p w14:paraId="68EAB6C6"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Data w</w:t>
      </w:r>
      <w:r w:rsidR="00417DD3">
        <w:rPr>
          <w:rFonts w:ascii="Arial" w:hAnsi="Arial" w:cs="Arial"/>
          <w:sz w:val="20"/>
          <w:szCs w:val="20"/>
        </w:rPr>
        <w:t>as</w:t>
      </w:r>
      <w:r w:rsidRPr="002C5EB1">
        <w:rPr>
          <w:rFonts w:ascii="Arial" w:hAnsi="Arial" w:cs="Arial"/>
          <w:sz w:val="20"/>
          <w:szCs w:val="20"/>
        </w:rPr>
        <w:t xml:space="preserve"> collected through semi-structured, in-depth individual interviews conducted by the first author, a nurse researcher with training in qualitative methods and experience in palliative care practice. The interviewer had no supervisory or evaluative relationship with participants. Prior to interviews, the researcher introduced the study objectives and engaged in reflexive journaling to acknowledge personal assumptions and minimize potential bias during data collection.</w:t>
      </w:r>
    </w:p>
    <w:p w14:paraId="0F72B382"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An interview guide was developed based on the study objectives and relevant literature on pain management and end-of-life care. The guide was piloted with two nurses who met the eligibility criteria, leading to minor refinements in wording and sequencing of questions. Interviews explored nurses’ conceptualizations of pain, use of assessment tools, pharmacological and non-pharmacological strategies, and perceived challenges in managing EOL pain.</w:t>
      </w:r>
    </w:p>
    <w:p w14:paraId="3E5D3315" w14:textId="137C77A1"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Interviews were conducted in English in a</w:t>
      </w:r>
      <w:r w:rsidR="00EB5C55">
        <w:rPr>
          <w:rFonts w:ascii="Arial" w:hAnsi="Arial" w:cs="Arial"/>
          <w:sz w:val="20"/>
          <w:szCs w:val="20"/>
        </w:rPr>
        <w:t>n office</w:t>
      </w:r>
      <w:r w:rsidRPr="002C5EB1">
        <w:rPr>
          <w:rFonts w:ascii="Arial" w:hAnsi="Arial" w:cs="Arial"/>
          <w:sz w:val="20"/>
          <w:szCs w:val="20"/>
        </w:rPr>
        <w:t xml:space="preserve"> within the hospital to ensure confidentiality and minimize interruptions. Only the participant and interviewer were present. Each interview lasted between 45 and 60 minutes and was audio-recorded with participants’ consent. Field notes were taken immediately after interviews to capture contextual observations, non-verbal cues, and initial analytic reflections.</w:t>
      </w:r>
    </w:p>
    <w:p w14:paraId="187D7097" w14:textId="77777777" w:rsidR="00936086" w:rsidRDefault="002C5EB1" w:rsidP="002C5EB1">
      <w:pPr>
        <w:spacing w:line="240" w:lineRule="auto"/>
        <w:contextualSpacing/>
        <w:rPr>
          <w:rFonts w:ascii="Arial" w:hAnsi="Arial" w:cs="Arial"/>
          <w:sz w:val="20"/>
          <w:szCs w:val="20"/>
        </w:rPr>
      </w:pPr>
      <w:r w:rsidRPr="002C5EB1">
        <w:rPr>
          <w:rFonts w:ascii="Arial" w:hAnsi="Arial" w:cs="Arial"/>
          <w:sz w:val="20"/>
          <w:szCs w:val="20"/>
        </w:rPr>
        <w:t>Recruitment and interviewing occurred concurrently, allowing emerging insights to inform subsequent interviews. Data collection continued until thematic saturation was reached, with no new substantive information emerging in the final interviews. Repeat interviews were not conducted</w:t>
      </w:r>
      <w:r w:rsidR="00936086" w:rsidRPr="00B965E2">
        <w:rPr>
          <w:rFonts w:ascii="Arial" w:hAnsi="Arial" w:cs="Arial"/>
          <w:sz w:val="20"/>
          <w:szCs w:val="20"/>
        </w:rPr>
        <w:t>.</w:t>
      </w:r>
    </w:p>
    <w:p w14:paraId="1F552108" w14:textId="77777777" w:rsidR="004C4618" w:rsidRDefault="004C4618" w:rsidP="007054FF">
      <w:pPr>
        <w:spacing w:line="240" w:lineRule="auto"/>
        <w:contextualSpacing/>
        <w:rPr>
          <w:rFonts w:ascii="Arial" w:hAnsi="Arial" w:cs="Arial"/>
          <w:b/>
          <w:bCs/>
          <w:sz w:val="20"/>
          <w:szCs w:val="20"/>
        </w:rPr>
      </w:pPr>
    </w:p>
    <w:p w14:paraId="1FE0F105" w14:textId="77777777" w:rsidR="00936086" w:rsidRPr="00B965E2" w:rsidRDefault="004C4618" w:rsidP="007054FF">
      <w:pPr>
        <w:spacing w:line="240" w:lineRule="auto"/>
        <w:contextualSpacing/>
        <w:rPr>
          <w:rFonts w:ascii="Arial" w:hAnsi="Arial" w:cs="Arial"/>
          <w:b/>
          <w:bCs/>
          <w:sz w:val="20"/>
          <w:szCs w:val="20"/>
        </w:rPr>
      </w:pPr>
      <w:r>
        <w:rPr>
          <w:rFonts w:ascii="Arial" w:hAnsi="Arial" w:cs="Arial"/>
          <w:b/>
          <w:bCs/>
          <w:sz w:val="20"/>
          <w:szCs w:val="20"/>
        </w:rPr>
        <w:t xml:space="preserve">2.5 </w:t>
      </w:r>
      <w:r w:rsidR="00936086" w:rsidRPr="00B965E2">
        <w:rPr>
          <w:rFonts w:ascii="Arial" w:hAnsi="Arial" w:cs="Arial"/>
          <w:b/>
          <w:bCs/>
          <w:sz w:val="20"/>
          <w:szCs w:val="20"/>
        </w:rPr>
        <w:t>Data Analysis</w:t>
      </w:r>
    </w:p>
    <w:p w14:paraId="138B20BD" w14:textId="77777777" w:rsidR="004C4618" w:rsidRDefault="004C4618" w:rsidP="007054FF">
      <w:pPr>
        <w:spacing w:line="240" w:lineRule="auto"/>
        <w:contextualSpacing/>
        <w:rPr>
          <w:rFonts w:ascii="Arial" w:hAnsi="Arial" w:cs="Arial"/>
          <w:sz w:val="20"/>
          <w:szCs w:val="20"/>
        </w:rPr>
      </w:pPr>
    </w:p>
    <w:p w14:paraId="5B73B6EB" w14:textId="3A50B00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 xml:space="preserve">Audio recordings were transcribed verbatim and cross-checked against the recordings for accuracy. Transcripts were read repeatedly to achieve familiarization with the data. Inductive coding was performed manually, following Braun and Clarke’s six-step framework for thematic analysis, which includes data familiarization, generating initial codes, searching for themes, reviewing themes, defining and naming </w:t>
      </w:r>
      <w:r w:rsidRPr="002C5EB1">
        <w:rPr>
          <w:rFonts w:ascii="Arial" w:hAnsi="Arial" w:cs="Arial"/>
          <w:sz w:val="20"/>
          <w:szCs w:val="20"/>
        </w:rPr>
        <w:lastRenderedPageBreak/>
        <w:t>themes, and producing the report</w:t>
      </w:r>
      <w:r w:rsidR="002665BA">
        <w:rPr>
          <w:rFonts w:ascii="Arial" w:hAnsi="Arial" w:cs="Arial"/>
          <w:sz w:val="20"/>
          <w:szCs w:val="20"/>
        </w:rPr>
        <w:t xml:space="preserve"> </w:t>
      </w:r>
      <w:r w:rsidR="002665BA" w:rsidRPr="002665BA">
        <w:rPr>
          <w:rFonts w:ascii="Arial" w:hAnsi="Arial" w:cs="Arial"/>
          <w:sz w:val="20"/>
          <w:szCs w:val="20"/>
          <w:highlight w:val="yellow"/>
        </w:rPr>
        <w:t>(</w:t>
      </w:r>
      <w:r w:rsidR="00C4698E">
        <w:rPr>
          <w:rFonts w:ascii="Arial" w:hAnsi="Arial" w:cs="Arial"/>
          <w:sz w:val="20"/>
          <w:szCs w:val="20"/>
          <w:highlight w:val="yellow"/>
        </w:rPr>
        <w:t>Braun &amp; Clarke, 2019</w:t>
      </w:r>
      <w:r w:rsidR="002665BA" w:rsidRPr="002665BA">
        <w:rPr>
          <w:rFonts w:ascii="Arial" w:hAnsi="Arial" w:cs="Arial"/>
          <w:sz w:val="20"/>
          <w:szCs w:val="20"/>
          <w:highlight w:val="yellow"/>
        </w:rPr>
        <w:t>)</w:t>
      </w:r>
      <w:r w:rsidRPr="002C5EB1">
        <w:rPr>
          <w:rFonts w:ascii="Arial" w:hAnsi="Arial" w:cs="Arial"/>
          <w:sz w:val="20"/>
          <w:szCs w:val="20"/>
        </w:rPr>
        <w:t>.</w:t>
      </w:r>
      <w:r w:rsidR="00B07E95">
        <w:rPr>
          <w:rFonts w:ascii="Arial" w:hAnsi="Arial" w:cs="Arial"/>
          <w:sz w:val="20"/>
          <w:szCs w:val="20"/>
        </w:rPr>
        <w:t xml:space="preserve"> </w:t>
      </w:r>
      <w:r w:rsidR="00B07E95" w:rsidRPr="00B07E95">
        <w:rPr>
          <w:rFonts w:ascii="Arial" w:hAnsi="Arial" w:cs="Arial"/>
          <w:sz w:val="20"/>
          <w:szCs w:val="20"/>
        </w:rPr>
        <w:t>A coding tree was developed to document the analytic process and enhance transparency.</w:t>
      </w:r>
      <w:r w:rsidR="00B07E95">
        <w:rPr>
          <w:rFonts w:ascii="Arial" w:hAnsi="Arial" w:cs="Arial"/>
          <w:sz w:val="20"/>
          <w:szCs w:val="20"/>
        </w:rPr>
        <w:t xml:space="preserve"> </w:t>
      </w:r>
    </w:p>
    <w:p w14:paraId="013D416C"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The first author initially coded all transcripts line by line to identify meaningful units related to nurses’ knowledge and practices of end-of-life pain management. A second qualitative researcher independently coded a subset of transcripts to enhance credibility. Coding discrepancies were discussed iteratively, and consensus was reached through deliberation. Emerging codes were grouped into themes and sub-themes that reflected patterns across participants while preserving individual perspectives.</w:t>
      </w:r>
    </w:p>
    <w:p w14:paraId="26037CDD" w14:textId="3A8A3231" w:rsidR="00936086" w:rsidRPr="00B965E2" w:rsidRDefault="002C5EB1" w:rsidP="002C5EB1">
      <w:pPr>
        <w:spacing w:line="240" w:lineRule="auto"/>
        <w:contextualSpacing/>
        <w:rPr>
          <w:rFonts w:ascii="Arial" w:hAnsi="Arial" w:cs="Arial"/>
          <w:sz w:val="20"/>
          <w:szCs w:val="20"/>
        </w:rPr>
      </w:pPr>
      <w:r w:rsidRPr="002C5EB1">
        <w:rPr>
          <w:rFonts w:ascii="Arial" w:hAnsi="Arial" w:cs="Arial"/>
          <w:sz w:val="20"/>
          <w:szCs w:val="20"/>
        </w:rPr>
        <w:t xml:space="preserve">Field notes and reflexive memos were integrated into the analysis to capture contextual factors and non-verbal cues. To ensure confirmability, all coding decisions and thematic development were documented in an audit trail. Participant quotations are presented using anonymized identifiers (e.g., </w:t>
      </w:r>
      <w:r w:rsidR="002665BA">
        <w:rPr>
          <w:rFonts w:ascii="Arial" w:hAnsi="Arial" w:cs="Arial"/>
          <w:sz w:val="20"/>
          <w:szCs w:val="20"/>
        </w:rPr>
        <w:t>P</w:t>
      </w:r>
      <w:r w:rsidRPr="002C5EB1">
        <w:rPr>
          <w:rFonts w:ascii="Arial" w:hAnsi="Arial" w:cs="Arial"/>
          <w:sz w:val="20"/>
          <w:szCs w:val="20"/>
        </w:rPr>
        <w:t>3, female, oncology ward) to illustrate themes and support transparency</w:t>
      </w:r>
      <w:r w:rsidR="00936086" w:rsidRPr="00B965E2">
        <w:rPr>
          <w:rFonts w:ascii="Arial" w:hAnsi="Arial" w:cs="Arial"/>
          <w:sz w:val="20"/>
          <w:szCs w:val="20"/>
        </w:rPr>
        <w:t>.</w:t>
      </w:r>
    </w:p>
    <w:p w14:paraId="6ED9FFB4" w14:textId="77777777" w:rsidR="004C4618" w:rsidRDefault="004C4618" w:rsidP="007054FF">
      <w:pPr>
        <w:spacing w:line="240" w:lineRule="auto"/>
        <w:contextualSpacing/>
        <w:rPr>
          <w:rFonts w:ascii="Arial" w:hAnsi="Arial" w:cs="Arial"/>
          <w:b/>
          <w:bCs/>
          <w:sz w:val="20"/>
          <w:szCs w:val="20"/>
        </w:rPr>
      </w:pPr>
    </w:p>
    <w:p w14:paraId="3C33846E" w14:textId="77777777" w:rsidR="00936086" w:rsidRPr="00B965E2" w:rsidRDefault="004C4618" w:rsidP="007054FF">
      <w:pPr>
        <w:spacing w:line="240" w:lineRule="auto"/>
        <w:contextualSpacing/>
        <w:rPr>
          <w:rFonts w:ascii="Arial" w:hAnsi="Arial" w:cs="Arial"/>
          <w:b/>
          <w:bCs/>
          <w:sz w:val="20"/>
          <w:szCs w:val="20"/>
        </w:rPr>
      </w:pPr>
      <w:r>
        <w:rPr>
          <w:rFonts w:ascii="Arial" w:hAnsi="Arial" w:cs="Arial"/>
          <w:b/>
          <w:bCs/>
          <w:sz w:val="20"/>
          <w:szCs w:val="20"/>
        </w:rPr>
        <w:t xml:space="preserve">2.6 </w:t>
      </w:r>
      <w:r w:rsidR="00936086" w:rsidRPr="00B965E2">
        <w:rPr>
          <w:rFonts w:ascii="Arial" w:hAnsi="Arial" w:cs="Arial"/>
          <w:b/>
          <w:bCs/>
          <w:sz w:val="20"/>
          <w:szCs w:val="20"/>
        </w:rPr>
        <w:t>Trustworthiness</w:t>
      </w:r>
    </w:p>
    <w:p w14:paraId="1F6C3EB6" w14:textId="77777777" w:rsidR="004C4618" w:rsidRDefault="004C4618" w:rsidP="007054FF">
      <w:pPr>
        <w:spacing w:line="240" w:lineRule="auto"/>
        <w:contextualSpacing/>
        <w:rPr>
          <w:rFonts w:ascii="Arial" w:hAnsi="Arial" w:cs="Arial"/>
          <w:sz w:val="20"/>
          <w:szCs w:val="20"/>
        </w:rPr>
      </w:pPr>
    </w:p>
    <w:p w14:paraId="16AEA24A" w14:textId="66E666C8"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 xml:space="preserve">To ensure the trustworthiness of the study, strategies were employed across </w:t>
      </w:r>
      <w:r w:rsidR="00487585">
        <w:rPr>
          <w:rFonts w:ascii="Arial" w:hAnsi="Arial" w:cs="Arial"/>
          <w:sz w:val="20"/>
          <w:szCs w:val="20"/>
        </w:rPr>
        <w:t xml:space="preserve">Lincoln and Guba’s </w:t>
      </w:r>
      <w:r w:rsidRPr="002C5EB1">
        <w:rPr>
          <w:rFonts w:ascii="Arial" w:hAnsi="Arial" w:cs="Arial"/>
          <w:sz w:val="20"/>
          <w:szCs w:val="20"/>
        </w:rPr>
        <w:t>four dimensions of qualitative rigor</w:t>
      </w:r>
      <w:r w:rsidR="00487585">
        <w:rPr>
          <w:rFonts w:ascii="Arial" w:hAnsi="Arial" w:cs="Arial"/>
          <w:sz w:val="20"/>
          <w:szCs w:val="20"/>
        </w:rPr>
        <w:t xml:space="preserve"> </w:t>
      </w:r>
      <w:r w:rsidR="00487585" w:rsidRPr="00487585">
        <w:rPr>
          <w:rFonts w:ascii="Arial" w:hAnsi="Arial" w:cs="Arial"/>
          <w:sz w:val="20"/>
          <w:szCs w:val="20"/>
          <w:highlight w:val="yellow"/>
        </w:rPr>
        <w:t>(</w:t>
      </w:r>
      <w:r w:rsidR="007E74F1">
        <w:rPr>
          <w:rFonts w:ascii="Arial" w:hAnsi="Arial" w:cs="Arial"/>
          <w:sz w:val="20"/>
          <w:szCs w:val="20"/>
          <w:highlight w:val="yellow"/>
        </w:rPr>
        <w:t>Korstjens &amp; Moser, 2017</w:t>
      </w:r>
      <w:r w:rsidR="00487585" w:rsidRPr="00487585">
        <w:rPr>
          <w:rFonts w:ascii="Arial" w:hAnsi="Arial" w:cs="Arial"/>
          <w:sz w:val="20"/>
          <w:szCs w:val="20"/>
          <w:highlight w:val="yellow"/>
        </w:rPr>
        <w:t>)</w:t>
      </w:r>
      <w:r w:rsidRPr="002C5EB1">
        <w:rPr>
          <w:rFonts w:ascii="Arial" w:hAnsi="Arial" w:cs="Arial"/>
          <w:sz w:val="20"/>
          <w:szCs w:val="20"/>
        </w:rPr>
        <w:t>:</w:t>
      </w:r>
    </w:p>
    <w:p w14:paraId="4494A00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Credibility</w:t>
      </w:r>
      <w:r w:rsidRPr="002C5EB1">
        <w:rPr>
          <w:rFonts w:ascii="Arial" w:hAnsi="Arial" w:cs="Arial"/>
          <w:sz w:val="20"/>
          <w:szCs w:val="20"/>
        </w:rPr>
        <w:t>: Member checking was conducted after initial thematic analysis. Participants were provided with a summary of preliminary findings and invited to verify the accuracy and resonance of the interpretations. This helped ensure that the findings accurately reflected their experiences and perceptions.</w:t>
      </w:r>
    </w:p>
    <w:p w14:paraId="14CB7699"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Dependability</w:t>
      </w:r>
      <w:r w:rsidRPr="002C5EB1">
        <w:rPr>
          <w:rFonts w:ascii="Arial" w:hAnsi="Arial" w:cs="Arial"/>
          <w:sz w:val="20"/>
          <w:szCs w:val="20"/>
        </w:rPr>
        <w:t>: Peer debriefing sessions were held with a second qualitative researcher to discuss coding decisions, emerging themes, and analytic interpretations. An audit trail documenting coding, theme development, and analytic decisions was maintained throughout the study, providing transparency and allowing an external reviewer to follow the research process.</w:t>
      </w:r>
    </w:p>
    <w:p w14:paraId="5C91877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Confirmability</w:t>
      </w:r>
      <w:r w:rsidRPr="002C5EB1">
        <w:rPr>
          <w:rFonts w:ascii="Arial" w:hAnsi="Arial" w:cs="Arial"/>
          <w:sz w:val="20"/>
          <w:szCs w:val="20"/>
        </w:rPr>
        <w:t>: Reflexive journaling was maintained by the lead researcher to capture personal assumptions, potential biases, and decisions made during data collection and analysis. This process helped to ensure that findings were grounded in participants’ accounts rather than researcher preconceptions.</w:t>
      </w:r>
    </w:p>
    <w:p w14:paraId="560625A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Transferability</w:t>
      </w:r>
      <w:r w:rsidRPr="002C5EB1">
        <w:rPr>
          <w:rFonts w:ascii="Arial" w:hAnsi="Arial" w:cs="Arial"/>
          <w:sz w:val="20"/>
          <w:szCs w:val="20"/>
        </w:rPr>
        <w:t>: Rich descriptions of the study context, participant demographics (e.g., age, gender, unit, years of experience), and clinical settings were provided. These details allow readers to assess the applicability of findings to other contexts with similar characteristics.</w:t>
      </w:r>
    </w:p>
    <w:p w14:paraId="2F08859B" w14:textId="77777777" w:rsidR="004C4618" w:rsidRDefault="004C4618" w:rsidP="007054FF">
      <w:pPr>
        <w:spacing w:line="240" w:lineRule="auto"/>
        <w:contextualSpacing/>
        <w:rPr>
          <w:rFonts w:ascii="Arial" w:hAnsi="Arial" w:cs="Arial"/>
          <w:b/>
          <w:bCs/>
          <w:sz w:val="20"/>
          <w:szCs w:val="20"/>
        </w:rPr>
      </w:pPr>
    </w:p>
    <w:p w14:paraId="74FA4C45" w14:textId="77777777" w:rsidR="00924811" w:rsidRPr="003672BC" w:rsidRDefault="003672BC" w:rsidP="003672BC">
      <w:pPr>
        <w:spacing w:line="240" w:lineRule="auto"/>
        <w:contextualSpacing/>
        <w:jc w:val="left"/>
        <w:rPr>
          <w:rFonts w:ascii="Arial" w:hAnsi="Arial" w:cs="Arial"/>
          <w:b/>
          <w:bCs/>
          <w:sz w:val="22"/>
        </w:rPr>
      </w:pPr>
      <w:r w:rsidRPr="003672BC">
        <w:rPr>
          <w:rFonts w:ascii="Arial" w:hAnsi="Arial" w:cs="Arial"/>
          <w:b/>
          <w:bCs/>
          <w:sz w:val="22"/>
        </w:rPr>
        <w:t>3. FINDINGS</w:t>
      </w:r>
    </w:p>
    <w:p w14:paraId="414CDF6A" w14:textId="77777777" w:rsidR="003672BC" w:rsidRDefault="003672BC" w:rsidP="007054FF">
      <w:pPr>
        <w:spacing w:line="240" w:lineRule="auto"/>
        <w:contextualSpacing/>
        <w:rPr>
          <w:rFonts w:ascii="Arial" w:hAnsi="Arial" w:cs="Arial"/>
          <w:b/>
          <w:bCs/>
          <w:sz w:val="20"/>
          <w:szCs w:val="20"/>
        </w:rPr>
      </w:pPr>
    </w:p>
    <w:p w14:paraId="3D23B229" w14:textId="77777777" w:rsidR="00607BDF" w:rsidRPr="00B965E2" w:rsidRDefault="00801393" w:rsidP="007054FF">
      <w:pPr>
        <w:spacing w:line="240" w:lineRule="auto"/>
        <w:contextualSpacing/>
        <w:rPr>
          <w:rFonts w:ascii="Arial" w:hAnsi="Arial" w:cs="Arial"/>
          <w:b/>
          <w:bCs/>
          <w:sz w:val="20"/>
          <w:szCs w:val="20"/>
        </w:rPr>
      </w:pPr>
      <w:r>
        <w:rPr>
          <w:rFonts w:ascii="Arial" w:hAnsi="Arial" w:cs="Arial"/>
          <w:b/>
          <w:bCs/>
          <w:sz w:val="20"/>
          <w:szCs w:val="20"/>
        </w:rPr>
        <w:t xml:space="preserve">3.1 </w:t>
      </w:r>
      <w:r w:rsidR="00607BDF" w:rsidRPr="00B965E2">
        <w:rPr>
          <w:rFonts w:ascii="Arial" w:hAnsi="Arial" w:cs="Arial"/>
          <w:b/>
          <w:bCs/>
          <w:sz w:val="20"/>
          <w:szCs w:val="20"/>
        </w:rPr>
        <w:t>Sociodemographic Characteristics of Study Participants</w:t>
      </w:r>
    </w:p>
    <w:p w14:paraId="1D76A1C5" w14:textId="77777777" w:rsidR="00607BDF" w:rsidRPr="00B965E2" w:rsidRDefault="00607BDF" w:rsidP="007054FF">
      <w:pPr>
        <w:spacing w:line="240" w:lineRule="auto"/>
        <w:contextualSpacing/>
        <w:rPr>
          <w:rFonts w:ascii="Arial" w:hAnsi="Arial" w:cs="Arial"/>
          <w:sz w:val="20"/>
          <w:szCs w:val="20"/>
        </w:rPr>
      </w:pPr>
    </w:p>
    <w:p w14:paraId="6B28B1FE" w14:textId="1771BCA2" w:rsidR="00977E45" w:rsidRDefault="00977E45" w:rsidP="007054FF">
      <w:pPr>
        <w:spacing w:line="240" w:lineRule="auto"/>
        <w:contextualSpacing/>
        <w:rPr>
          <w:rFonts w:ascii="Arial" w:hAnsi="Arial" w:cs="Arial"/>
          <w:sz w:val="20"/>
          <w:szCs w:val="20"/>
        </w:rPr>
      </w:pPr>
      <w:r w:rsidRPr="00977E45">
        <w:rPr>
          <w:rFonts w:ascii="Arial" w:hAnsi="Arial" w:cs="Arial"/>
          <w:sz w:val="20"/>
          <w:szCs w:val="20"/>
        </w:rPr>
        <w:t>The study included 16 registered nurses who provided end-of-life care in various clinical units at Komfo Anokye Teaching Hospital. Participants were predominantly female (n = 10) and ranged in age from 20 to 50 years. Years of nursing experience varied from 2 to 25 years, with all participants having at least one year of experience in EOL care. Participants were drawn from multiple units, including oncology, medical wards, intensive care, and palliative care, to capture diverse perspectives.</w:t>
      </w:r>
      <w:r w:rsidR="00F31D7C">
        <w:rPr>
          <w:rFonts w:ascii="Arial" w:hAnsi="Arial" w:cs="Arial"/>
          <w:sz w:val="20"/>
          <w:szCs w:val="20"/>
        </w:rPr>
        <w:t xml:space="preserve"> </w:t>
      </w:r>
      <w:r w:rsidRPr="00977E45">
        <w:rPr>
          <w:rFonts w:ascii="Arial" w:hAnsi="Arial" w:cs="Arial"/>
          <w:sz w:val="20"/>
          <w:szCs w:val="20"/>
        </w:rPr>
        <w:t>Table 1 summarizes the key demographic characteristics of the participants</w:t>
      </w:r>
      <w:r w:rsidR="003620D2">
        <w:rPr>
          <w:rFonts w:ascii="Arial" w:hAnsi="Arial" w:cs="Arial"/>
          <w:sz w:val="20"/>
          <w:szCs w:val="20"/>
        </w:rPr>
        <w:t>.</w:t>
      </w:r>
    </w:p>
    <w:p w14:paraId="13415CA8" w14:textId="77777777" w:rsidR="003620D2" w:rsidRDefault="003620D2" w:rsidP="007054FF">
      <w:pPr>
        <w:spacing w:line="240" w:lineRule="auto"/>
        <w:contextualSpacing/>
        <w:rPr>
          <w:rFonts w:ascii="Arial" w:hAnsi="Arial" w:cs="Arial"/>
          <w:sz w:val="20"/>
          <w:szCs w:val="20"/>
        </w:rPr>
      </w:pPr>
    </w:p>
    <w:p w14:paraId="41F77DD1" w14:textId="77777777" w:rsidR="003620D2" w:rsidRDefault="003620D2" w:rsidP="007054FF">
      <w:pPr>
        <w:spacing w:line="240" w:lineRule="auto"/>
        <w:contextualSpacing/>
        <w:rPr>
          <w:rFonts w:ascii="Arial" w:hAnsi="Arial" w:cs="Arial"/>
          <w:sz w:val="20"/>
          <w:szCs w:val="20"/>
        </w:rPr>
      </w:pPr>
      <w:r>
        <w:rPr>
          <w:rFonts w:ascii="Arial" w:hAnsi="Arial" w:cs="Arial"/>
          <w:sz w:val="20"/>
          <w:szCs w:val="20"/>
        </w:rPr>
        <w:t>Table 1: D</w:t>
      </w:r>
      <w:r w:rsidRPr="00977E45">
        <w:rPr>
          <w:rFonts w:ascii="Arial" w:hAnsi="Arial" w:cs="Arial"/>
          <w:sz w:val="20"/>
          <w:szCs w:val="20"/>
        </w:rPr>
        <w:t xml:space="preserve">emographic characteristics of </w:t>
      </w:r>
      <w:r>
        <w:rPr>
          <w:rFonts w:ascii="Arial" w:hAnsi="Arial" w:cs="Arial"/>
          <w:sz w:val="20"/>
          <w:szCs w:val="20"/>
        </w:rPr>
        <w:t>study</w:t>
      </w:r>
      <w:r w:rsidRPr="00977E45">
        <w:rPr>
          <w:rFonts w:ascii="Arial" w:hAnsi="Arial" w:cs="Arial"/>
          <w:sz w:val="20"/>
          <w:szCs w:val="20"/>
        </w:rPr>
        <w:t xml:space="preserve"> participants</w:t>
      </w:r>
    </w:p>
    <w:p w14:paraId="4EA293CA" w14:textId="77777777" w:rsidR="003620D2" w:rsidRDefault="003620D2" w:rsidP="007054FF">
      <w:pPr>
        <w:spacing w:line="240" w:lineRule="auto"/>
        <w:contextualSpacing/>
        <w:rPr>
          <w:rFonts w:ascii="Arial" w:hAnsi="Arial" w:cs="Arial"/>
          <w:sz w:val="20"/>
          <w:szCs w:val="20"/>
        </w:rPr>
      </w:pPr>
    </w:p>
    <w:tbl>
      <w:tblPr>
        <w:tblStyle w:val="PlainTable2"/>
        <w:tblW w:w="0" w:type="auto"/>
        <w:tblLook w:val="06A0" w:firstRow="1" w:lastRow="0" w:firstColumn="1" w:lastColumn="0" w:noHBand="1" w:noVBand="1"/>
      </w:tblPr>
      <w:tblGrid>
        <w:gridCol w:w="1506"/>
        <w:gridCol w:w="917"/>
        <w:gridCol w:w="1306"/>
        <w:gridCol w:w="2129"/>
        <w:gridCol w:w="1506"/>
      </w:tblGrid>
      <w:tr w:rsidR="00977E45" w:rsidRPr="00977E45" w14:paraId="2C590D61" w14:textId="77777777" w:rsidTr="00C75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C968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Participant ID</w:t>
            </w:r>
          </w:p>
        </w:tc>
        <w:tc>
          <w:tcPr>
            <w:tcW w:w="0" w:type="auto"/>
            <w:hideMark/>
          </w:tcPr>
          <w:p w14:paraId="53F8AE2F"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Gender</w:t>
            </w:r>
          </w:p>
        </w:tc>
        <w:tc>
          <w:tcPr>
            <w:tcW w:w="0" w:type="auto"/>
            <w:hideMark/>
          </w:tcPr>
          <w:p w14:paraId="063F30CC"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Age (years)</w:t>
            </w:r>
          </w:p>
        </w:tc>
        <w:tc>
          <w:tcPr>
            <w:tcW w:w="0" w:type="auto"/>
            <w:hideMark/>
          </w:tcPr>
          <w:p w14:paraId="413FAEEB"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Years of Experience</w:t>
            </w:r>
          </w:p>
        </w:tc>
        <w:tc>
          <w:tcPr>
            <w:tcW w:w="0" w:type="auto"/>
            <w:hideMark/>
          </w:tcPr>
          <w:p w14:paraId="432638AD"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Unit/Ward</w:t>
            </w:r>
          </w:p>
        </w:tc>
      </w:tr>
      <w:tr w:rsidR="00977E45" w:rsidRPr="00977E45" w14:paraId="11C5442A"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6F63157B"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w:t>
            </w:r>
          </w:p>
        </w:tc>
        <w:tc>
          <w:tcPr>
            <w:tcW w:w="0" w:type="auto"/>
            <w:hideMark/>
          </w:tcPr>
          <w:p w14:paraId="473C085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6517F659"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35295E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5</w:t>
            </w:r>
          </w:p>
        </w:tc>
        <w:tc>
          <w:tcPr>
            <w:tcW w:w="0" w:type="auto"/>
            <w:hideMark/>
          </w:tcPr>
          <w:p w14:paraId="724D125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1B97C34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57D4A758"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P2</w:t>
            </w:r>
          </w:p>
        </w:tc>
        <w:tc>
          <w:tcPr>
            <w:tcW w:w="0" w:type="auto"/>
            <w:hideMark/>
          </w:tcPr>
          <w:p w14:paraId="1424BBA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603ECF1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649BFA7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4EE3FE1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3A7A944C"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282B2521"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P3</w:t>
            </w:r>
          </w:p>
        </w:tc>
        <w:tc>
          <w:tcPr>
            <w:tcW w:w="0" w:type="auto"/>
            <w:hideMark/>
          </w:tcPr>
          <w:p w14:paraId="1A3C2E8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11D15B6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27ABD23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8</w:t>
            </w:r>
          </w:p>
        </w:tc>
        <w:tc>
          <w:tcPr>
            <w:tcW w:w="0" w:type="auto"/>
            <w:hideMark/>
          </w:tcPr>
          <w:p w14:paraId="05AC350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37A6119E"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B980A25"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P4</w:t>
            </w:r>
          </w:p>
        </w:tc>
        <w:tc>
          <w:tcPr>
            <w:tcW w:w="0" w:type="auto"/>
            <w:hideMark/>
          </w:tcPr>
          <w:p w14:paraId="62C9DB7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74F4927B"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5A4725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10</w:t>
            </w:r>
          </w:p>
        </w:tc>
        <w:tc>
          <w:tcPr>
            <w:tcW w:w="0" w:type="auto"/>
            <w:hideMark/>
          </w:tcPr>
          <w:p w14:paraId="70C4596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743860FE"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78FEAE8A"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P5</w:t>
            </w:r>
          </w:p>
        </w:tc>
        <w:tc>
          <w:tcPr>
            <w:tcW w:w="0" w:type="auto"/>
            <w:hideMark/>
          </w:tcPr>
          <w:p w14:paraId="5D7AE3A9"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4E7CAA3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1F9B592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15</w:t>
            </w:r>
          </w:p>
        </w:tc>
        <w:tc>
          <w:tcPr>
            <w:tcW w:w="0" w:type="auto"/>
            <w:hideMark/>
          </w:tcPr>
          <w:p w14:paraId="25B6E33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r w:rsidR="00977E45" w:rsidRPr="00977E45" w14:paraId="5562E360"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31EDD534"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P6</w:t>
            </w:r>
          </w:p>
        </w:tc>
        <w:tc>
          <w:tcPr>
            <w:tcW w:w="0" w:type="auto"/>
            <w:hideMark/>
          </w:tcPr>
          <w:p w14:paraId="0C18F92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51ABE5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5E049E1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w:t>
            </w:r>
          </w:p>
        </w:tc>
        <w:tc>
          <w:tcPr>
            <w:tcW w:w="0" w:type="auto"/>
            <w:hideMark/>
          </w:tcPr>
          <w:p w14:paraId="7230CE2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3612FF69"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4DB9AEEB"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P7</w:t>
            </w:r>
          </w:p>
        </w:tc>
        <w:tc>
          <w:tcPr>
            <w:tcW w:w="0" w:type="auto"/>
            <w:hideMark/>
          </w:tcPr>
          <w:p w14:paraId="67784D6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0D3F498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4FF5A93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1E68D07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7E8D0762"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1DD3B3C"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P8</w:t>
            </w:r>
          </w:p>
        </w:tc>
        <w:tc>
          <w:tcPr>
            <w:tcW w:w="0" w:type="auto"/>
            <w:hideMark/>
          </w:tcPr>
          <w:p w14:paraId="6F36295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0BDCBF7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2EA99EAE"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7</w:t>
            </w:r>
          </w:p>
        </w:tc>
        <w:tc>
          <w:tcPr>
            <w:tcW w:w="0" w:type="auto"/>
            <w:hideMark/>
          </w:tcPr>
          <w:p w14:paraId="3C39556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2DAAF117"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3612DB2"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P9</w:t>
            </w:r>
          </w:p>
        </w:tc>
        <w:tc>
          <w:tcPr>
            <w:tcW w:w="0" w:type="auto"/>
            <w:hideMark/>
          </w:tcPr>
          <w:p w14:paraId="4222B92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49256BC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3BA37E2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6</w:t>
            </w:r>
          </w:p>
        </w:tc>
        <w:tc>
          <w:tcPr>
            <w:tcW w:w="0" w:type="auto"/>
            <w:hideMark/>
          </w:tcPr>
          <w:p w14:paraId="0A2AF94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1BFE669B"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1EFCB56"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P10</w:t>
            </w:r>
          </w:p>
        </w:tc>
        <w:tc>
          <w:tcPr>
            <w:tcW w:w="0" w:type="auto"/>
            <w:hideMark/>
          </w:tcPr>
          <w:p w14:paraId="37585CC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53EB795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0B9B941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5</w:t>
            </w:r>
          </w:p>
        </w:tc>
        <w:tc>
          <w:tcPr>
            <w:tcW w:w="0" w:type="auto"/>
            <w:hideMark/>
          </w:tcPr>
          <w:p w14:paraId="6A8C1B4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r w:rsidR="00977E45" w:rsidRPr="00977E45" w14:paraId="3B56C9E2"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9B3018F"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P11</w:t>
            </w:r>
          </w:p>
        </w:tc>
        <w:tc>
          <w:tcPr>
            <w:tcW w:w="0" w:type="auto"/>
            <w:hideMark/>
          </w:tcPr>
          <w:p w14:paraId="334F75B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0A647C4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4C004E2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w:t>
            </w:r>
          </w:p>
        </w:tc>
        <w:tc>
          <w:tcPr>
            <w:tcW w:w="0" w:type="auto"/>
            <w:hideMark/>
          </w:tcPr>
          <w:p w14:paraId="42C2843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15B347D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B8BBAC5"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P12</w:t>
            </w:r>
          </w:p>
        </w:tc>
        <w:tc>
          <w:tcPr>
            <w:tcW w:w="0" w:type="auto"/>
            <w:hideMark/>
          </w:tcPr>
          <w:p w14:paraId="0A88DEF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3FDED44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2821E6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10</w:t>
            </w:r>
          </w:p>
        </w:tc>
        <w:tc>
          <w:tcPr>
            <w:tcW w:w="0" w:type="auto"/>
            <w:hideMark/>
          </w:tcPr>
          <w:p w14:paraId="34D620C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0AE952C4"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9D7874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lastRenderedPageBreak/>
              <w:t>P13</w:t>
            </w:r>
          </w:p>
        </w:tc>
        <w:tc>
          <w:tcPr>
            <w:tcW w:w="0" w:type="auto"/>
            <w:hideMark/>
          </w:tcPr>
          <w:p w14:paraId="7C6E7567"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49AE7DB"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35BD84B7"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4299373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5EFE9249"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3418EBB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P14</w:t>
            </w:r>
          </w:p>
        </w:tc>
        <w:tc>
          <w:tcPr>
            <w:tcW w:w="0" w:type="auto"/>
            <w:hideMark/>
          </w:tcPr>
          <w:p w14:paraId="3B1896E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39616B8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96673C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9</w:t>
            </w:r>
          </w:p>
        </w:tc>
        <w:tc>
          <w:tcPr>
            <w:tcW w:w="0" w:type="auto"/>
            <w:hideMark/>
          </w:tcPr>
          <w:p w14:paraId="1A7393E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009BDB4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673ED448"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P15</w:t>
            </w:r>
          </w:p>
        </w:tc>
        <w:tc>
          <w:tcPr>
            <w:tcW w:w="0" w:type="auto"/>
            <w:hideMark/>
          </w:tcPr>
          <w:p w14:paraId="7062BF3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174ECB3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44D6F13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w:t>
            </w:r>
          </w:p>
        </w:tc>
        <w:tc>
          <w:tcPr>
            <w:tcW w:w="0" w:type="auto"/>
            <w:hideMark/>
          </w:tcPr>
          <w:p w14:paraId="04EFDA7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1A5B96C3"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7637C513"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P16</w:t>
            </w:r>
          </w:p>
        </w:tc>
        <w:tc>
          <w:tcPr>
            <w:tcW w:w="0" w:type="auto"/>
            <w:hideMark/>
          </w:tcPr>
          <w:p w14:paraId="5490500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F5B181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24B8651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25</w:t>
            </w:r>
          </w:p>
        </w:tc>
        <w:tc>
          <w:tcPr>
            <w:tcW w:w="0" w:type="auto"/>
            <w:hideMark/>
          </w:tcPr>
          <w:p w14:paraId="510A7C9E"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bl>
    <w:p w14:paraId="46B376C1" w14:textId="77777777" w:rsidR="00977E45" w:rsidRDefault="00977E45" w:rsidP="007054FF">
      <w:pPr>
        <w:spacing w:line="240" w:lineRule="auto"/>
        <w:contextualSpacing/>
        <w:rPr>
          <w:rFonts w:ascii="Arial" w:hAnsi="Arial" w:cs="Arial"/>
          <w:sz w:val="20"/>
          <w:szCs w:val="20"/>
        </w:rPr>
      </w:pPr>
    </w:p>
    <w:p w14:paraId="37487D53" w14:textId="77777777" w:rsidR="0063440E" w:rsidRPr="00B965E2" w:rsidRDefault="00801393" w:rsidP="007054FF">
      <w:pPr>
        <w:spacing w:line="240" w:lineRule="auto"/>
        <w:contextualSpacing/>
        <w:rPr>
          <w:rFonts w:ascii="Arial" w:hAnsi="Arial" w:cs="Arial"/>
          <w:b/>
          <w:bCs/>
          <w:sz w:val="20"/>
          <w:szCs w:val="20"/>
        </w:rPr>
      </w:pPr>
      <w:r>
        <w:rPr>
          <w:rFonts w:ascii="Arial" w:hAnsi="Arial" w:cs="Arial"/>
          <w:b/>
          <w:bCs/>
          <w:sz w:val="20"/>
          <w:szCs w:val="20"/>
        </w:rPr>
        <w:t xml:space="preserve">3.2 </w:t>
      </w:r>
      <w:r w:rsidR="0063440E" w:rsidRPr="00B965E2">
        <w:rPr>
          <w:rFonts w:ascii="Arial" w:hAnsi="Arial" w:cs="Arial"/>
          <w:b/>
          <w:bCs/>
          <w:sz w:val="20"/>
          <w:szCs w:val="20"/>
        </w:rPr>
        <w:t>Themes and sub-themes</w:t>
      </w:r>
    </w:p>
    <w:p w14:paraId="72FC98EA" w14:textId="77777777" w:rsidR="00801393" w:rsidRDefault="00801393" w:rsidP="007054FF">
      <w:pPr>
        <w:spacing w:line="240" w:lineRule="auto"/>
        <w:contextualSpacing/>
        <w:rPr>
          <w:rFonts w:ascii="Arial" w:hAnsi="Arial" w:cs="Arial"/>
          <w:sz w:val="20"/>
          <w:szCs w:val="20"/>
        </w:rPr>
      </w:pPr>
    </w:p>
    <w:p w14:paraId="5F8338F3" w14:textId="6BD741A2" w:rsidR="00924811" w:rsidRDefault="00924811" w:rsidP="007054FF">
      <w:pPr>
        <w:spacing w:line="240" w:lineRule="auto"/>
        <w:contextualSpacing/>
        <w:rPr>
          <w:rFonts w:ascii="Arial" w:hAnsi="Arial" w:cs="Arial"/>
          <w:sz w:val="20"/>
          <w:szCs w:val="20"/>
        </w:rPr>
      </w:pPr>
      <w:r w:rsidRPr="00B965E2">
        <w:rPr>
          <w:rFonts w:ascii="Arial" w:hAnsi="Arial" w:cs="Arial"/>
          <w:sz w:val="20"/>
          <w:szCs w:val="20"/>
        </w:rPr>
        <w:t>Two major themes emerged from the analysis: Nurses’ understanding of pain and Nurses’ practices in managing pain. Together, these themes illustrate how nurses conceptualized pain at the end of life and the strategies they employed to provide relief.</w:t>
      </w:r>
      <w:r w:rsidR="00CC174B">
        <w:rPr>
          <w:rFonts w:ascii="Arial" w:hAnsi="Arial" w:cs="Arial"/>
          <w:sz w:val="20"/>
          <w:szCs w:val="20"/>
        </w:rPr>
        <w:t xml:space="preserve"> </w:t>
      </w:r>
      <w:r w:rsidR="00D3523A">
        <w:rPr>
          <w:rFonts w:ascii="Arial" w:hAnsi="Arial" w:cs="Arial"/>
          <w:sz w:val="20"/>
          <w:szCs w:val="20"/>
          <w:highlight w:val="yellow"/>
        </w:rPr>
        <w:t>Table</w:t>
      </w:r>
      <w:r w:rsidR="00CC174B" w:rsidRPr="001E1525">
        <w:rPr>
          <w:rFonts w:ascii="Arial" w:hAnsi="Arial" w:cs="Arial"/>
          <w:sz w:val="20"/>
          <w:szCs w:val="20"/>
          <w:highlight w:val="yellow"/>
        </w:rPr>
        <w:t xml:space="preserve"> </w:t>
      </w:r>
      <w:r w:rsidR="00B648F2">
        <w:rPr>
          <w:rFonts w:ascii="Arial" w:hAnsi="Arial" w:cs="Arial"/>
          <w:sz w:val="20"/>
          <w:szCs w:val="20"/>
        </w:rPr>
        <w:t>2</w:t>
      </w:r>
      <w:r w:rsidR="00CC174B" w:rsidRPr="00B965E2">
        <w:rPr>
          <w:rFonts w:ascii="Arial" w:hAnsi="Arial" w:cs="Arial"/>
          <w:sz w:val="20"/>
          <w:szCs w:val="20"/>
        </w:rPr>
        <w:t xml:space="preserve"> presents </w:t>
      </w:r>
      <w:r w:rsidR="00D3523A">
        <w:rPr>
          <w:rFonts w:ascii="Arial" w:hAnsi="Arial" w:cs="Arial"/>
          <w:sz w:val="20"/>
          <w:szCs w:val="20"/>
        </w:rPr>
        <w:t>the coding tree developed, illustrating the progression from initial codes to final themes</w:t>
      </w:r>
      <w:r w:rsidR="00CC174B">
        <w:rPr>
          <w:rFonts w:ascii="Arial" w:hAnsi="Arial" w:cs="Arial"/>
          <w:sz w:val="20"/>
          <w:szCs w:val="20"/>
        </w:rPr>
        <w:t>.</w:t>
      </w:r>
    </w:p>
    <w:p w14:paraId="76023885" w14:textId="77777777" w:rsidR="00B31D42" w:rsidRDefault="00B31D42" w:rsidP="007054FF">
      <w:pPr>
        <w:spacing w:line="240" w:lineRule="auto"/>
        <w:contextualSpacing/>
        <w:rPr>
          <w:rFonts w:ascii="Arial" w:hAnsi="Arial" w:cs="Arial"/>
          <w:sz w:val="20"/>
          <w:szCs w:val="20"/>
        </w:rPr>
      </w:pPr>
    </w:p>
    <w:p w14:paraId="69FA6B3C" w14:textId="5B508EAA" w:rsidR="00B31D42" w:rsidRPr="00822DEC" w:rsidRDefault="00B31D42" w:rsidP="007054FF">
      <w:pPr>
        <w:spacing w:line="240" w:lineRule="auto"/>
        <w:contextualSpacing/>
        <w:rPr>
          <w:rFonts w:ascii="Arial" w:hAnsi="Arial" w:cs="Arial"/>
          <w:sz w:val="20"/>
          <w:szCs w:val="20"/>
          <w:highlight w:val="yellow"/>
        </w:rPr>
      </w:pPr>
      <w:r w:rsidRPr="00822DEC">
        <w:rPr>
          <w:rFonts w:ascii="Arial" w:hAnsi="Arial" w:cs="Arial"/>
          <w:sz w:val="20"/>
          <w:szCs w:val="20"/>
          <w:highlight w:val="yellow"/>
        </w:rPr>
        <w:t xml:space="preserve">Table </w:t>
      </w:r>
      <w:r w:rsidR="004915D3">
        <w:rPr>
          <w:rFonts w:ascii="Arial" w:hAnsi="Arial" w:cs="Arial"/>
          <w:sz w:val="20"/>
          <w:szCs w:val="20"/>
          <w:highlight w:val="yellow"/>
        </w:rPr>
        <w:t>2</w:t>
      </w:r>
      <w:r w:rsidRPr="00822DEC">
        <w:rPr>
          <w:rFonts w:ascii="Arial" w:hAnsi="Arial" w:cs="Arial"/>
          <w:sz w:val="20"/>
          <w:szCs w:val="20"/>
          <w:highlight w:val="yellow"/>
        </w:rPr>
        <w:t>: Coding Tree</w:t>
      </w:r>
      <w:r w:rsidR="0052721A" w:rsidRPr="00822DEC">
        <w:rPr>
          <w:rFonts w:ascii="Arial" w:hAnsi="Arial" w:cs="Arial"/>
          <w:sz w:val="20"/>
          <w:szCs w:val="20"/>
          <w:highlight w:val="yellow"/>
        </w:rPr>
        <w:t xml:space="preserve"> illustrating progression from initial codes to final themes</w:t>
      </w:r>
    </w:p>
    <w:p w14:paraId="702A94D9" w14:textId="77777777" w:rsidR="0052721A" w:rsidRPr="00822DEC" w:rsidRDefault="0052721A" w:rsidP="007054FF">
      <w:pPr>
        <w:spacing w:line="240" w:lineRule="auto"/>
        <w:contextualSpacing/>
        <w:rPr>
          <w:rFonts w:ascii="Arial" w:hAnsi="Arial" w:cs="Arial"/>
          <w:sz w:val="20"/>
          <w:szCs w:val="20"/>
          <w:highlight w:val="yellow"/>
        </w:rPr>
      </w:pPr>
    </w:p>
    <w:tbl>
      <w:tblPr>
        <w:tblStyle w:val="PlainTable2"/>
        <w:tblW w:w="0" w:type="auto"/>
        <w:tblLook w:val="06A0" w:firstRow="1" w:lastRow="0" w:firstColumn="1" w:lastColumn="0" w:noHBand="1" w:noVBand="1"/>
      </w:tblPr>
      <w:tblGrid>
        <w:gridCol w:w="3163"/>
        <w:gridCol w:w="2470"/>
        <w:gridCol w:w="3727"/>
      </w:tblGrid>
      <w:tr w:rsidR="00110906" w:rsidRPr="00822DEC" w14:paraId="7F4E89B2" w14:textId="77777777" w:rsidTr="00DD4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A2CD9A" w14:textId="77777777" w:rsidR="00B31D42" w:rsidRPr="00B31D42" w:rsidRDefault="00B31D42" w:rsidP="00B31D42">
            <w:pPr>
              <w:spacing w:after="160" w:line="240" w:lineRule="auto"/>
              <w:contextualSpacing/>
              <w:rPr>
                <w:rFonts w:ascii="Arial" w:hAnsi="Arial" w:cs="Arial"/>
                <w:sz w:val="20"/>
                <w:szCs w:val="20"/>
                <w:highlight w:val="yellow"/>
                <w:lang w:val="en-GB"/>
              </w:rPr>
            </w:pPr>
            <w:r w:rsidRPr="00B31D42">
              <w:rPr>
                <w:rFonts w:ascii="Arial" w:hAnsi="Arial" w:cs="Arial"/>
                <w:sz w:val="20"/>
                <w:szCs w:val="20"/>
                <w:highlight w:val="yellow"/>
                <w:lang w:val="en-GB"/>
              </w:rPr>
              <w:t>Theme</w:t>
            </w:r>
          </w:p>
        </w:tc>
        <w:tc>
          <w:tcPr>
            <w:tcW w:w="0" w:type="auto"/>
            <w:hideMark/>
          </w:tcPr>
          <w:p w14:paraId="25B679F8" w14:textId="77777777" w:rsidR="00B31D42" w:rsidRPr="00B31D42" w:rsidRDefault="00B31D42" w:rsidP="00B31D42">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Subtheme</w:t>
            </w:r>
          </w:p>
        </w:tc>
        <w:tc>
          <w:tcPr>
            <w:tcW w:w="0" w:type="auto"/>
            <w:hideMark/>
          </w:tcPr>
          <w:p w14:paraId="6471DD95" w14:textId="2D915F87" w:rsidR="00B31D42" w:rsidRPr="00B31D42" w:rsidRDefault="00B31D42" w:rsidP="00B31D42">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Codes</w:t>
            </w:r>
          </w:p>
        </w:tc>
      </w:tr>
      <w:tr w:rsidR="00110906" w:rsidRPr="00822DEC" w14:paraId="3553A069" w14:textId="77777777" w:rsidTr="00DD466A">
        <w:tc>
          <w:tcPr>
            <w:cnfStyle w:val="001000000000" w:firstRow="0" w:lastRow="0" w:firstColumn="1" w:lastColumn="0" w:oddVBand="0" w:evenVBand="0" w:oddHBand="0" w:evenHBand="0" w:firstRowFirstColumn="0" w:firstRowLastColumn="0" w:lastRowFirstColumn="0" w:lastRowLastColumn="0"/>
            <w:tcW w:w="0" w:type="auto"/>
            <w:hideMark/>
          </w:tcPr>
          <w:p w14:paraId="03057970" w14:textId="77777777" w:rsidR="00B31D42" w:rsidRPr="00B31D42" w:rsidRDefault="00B31D42" w:rsidP="00B31D42">
            <w:pPr>
              <w:spacing w:after="160" w:line="240" w:lineRule="auto"/>
              <w:contextualSpacing/>
              <w:rPr>
                <w:rFonts w:ascii="Arial" w:hAnsi="Arial" w:cs="Arial"/>
                <w:sz w:val="20"/>
                <w:szCs w:val="20"/>
                <w:highlight w:val="yellow"/>
                <w:lang w:val="en-GB"/>
              </w:rPr>
            </w:pPr>
            <w:r w:rsidRPr="00B31D42">
              <w:rPr>
                <w:rFonts w:ascii="Arial" w:hAnsi="Arial" w:cs="Arial"/>
                <w:sz w:val="20"/>
                <w:szCs w:val="20"/>
                <w:highlight w:val="yellow"/>
                <w:lang w:val="en-GB"/>
              </w:rPr>
              <w:t>Nurses’ Understanding of Pain at the End of Life</w:t>
            </w:r>
          </w:p>
        </w:tc>
        <w:tc>
          <w:tcPr>
            <w:tcW w:w="0" w:type="auto"/>
            <w:hideMark/>
          </w:tcPr>
          <w:p w14:paraId="04107643" w14:textId="77777777" w:rsidR="00B31D42" w:rsidRPr="00B31D42" w:rsidRDefault="00B31D42" w:rsidP="00B31D42">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Conceptualizations of Pain</w:t>
            </w:r>
          </w:p>
        </w:tc>
        <w:tc>
          <w:tcPr>
            <w:tcW w:w="0" w:type="auto"/>
            <w:hideMark/>
          </w:tcPr>
          <w:p w14:paraId="71C0AD7D" w14:textId="77777777" w:rsidR="00B4600B" w:rsidRPr="00822DEC" w:rsidRDefault="00B31D42" w:rsidP="00B4600B">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Pain as tissue injury</w:t>
            </w:r>
          </w:p>
          <w:p w14:paraId="2F6A2E12" w14:textId="77777777" w:rsidR="00B4600B" w:rsidRPr="00822DEC" w:rsidRDefault="00B31D42" w:rsidP="00B4600B">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Nerve stimulation explanation</w:t>
            </w:r>
          </w:p>
          <w:p w14:paraId="2C33F3E7" w14:textId="77777777" w:rsidR="00B4600B" w:rsidRPr="00822DEC" w:rsidRDefault="00B31D42" w:rsidP="00B4600B">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Pain as physical suffering</w:t>
            </w:r>
          </w:p>
          <w:p w14:paraId="0695A124" w14:textId="5EEC598A" w:rsidR="00B31D42" w:rsidRPr="00822DEC" w:rsidRDefault="00B31D42" w:rsidP="00B4600B">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Recognition of emotional distress; Anxiety worsens pain</w:t>
            </w:r>
          </w:p>
        </w:tc>
      </w:tr>
      <w:tr w:rsidR="00110906" w:rsidRPr="00822DEC" w14:paraId="018C3874" w14:textId="77777777" w:rsidTr="00DD466A">
        <w:tc>
          <w:tcPr>
            <w:cnfStyle w:val="001000000000" w:firstRow="0" w:lastRow="0" w:firstColumn="1" w:lastColumn="0" w:oddVBand="0" w:evenVBand="0" w:oddHBand="0" w:evenHBand="0" w:firstRowFirstColumn="0" w:firstRowLastColumn="0" w:lastRowFirstColumn="0" w:lastRowLastColumn="0"/>
            <w:tcW w:w="0" w:type="auto"/>
            <w:hideMark/>
          </w:tcPr>
          <w:p w14:paraId="643DAB85" w14:textId="77777777" w:rsidR="00B31D42" w:rsidRPr="00B31D42" w:rsidRDefault="00B31D42" w:rsidP="00B31D42">
            <w:pPr>
              <w:spacing w:after="160" w:line="240" w:lineRule="auto"/>
              <w:contextualSpacing/>
              <w:rPr>
                <w:rFonts w:ascii="Arial" w:hAnsi="Arial" w:cs="Arial"/>
                <w:sz w:val="20"/>
                <w:szCs w:val="20"/>
                <w:highlight w:val="yellow"/>
                <w:lang w:val="en-GB"/>
              </w:rPr>
            </w:pPr>
          </w:p>
        </w:tc>
        <w:tc>
          <w:tcPr>
            <w:tcW w:w="0" w:type="auto"/>
            <w:hideMark/>
          </w:tcPr>
          <w:p w14:paraId="2CE9FC49" w14:textId="77777777" w:rsidR="00B31D42" w:rsidRPr="00B31D42" w:rsidRDefault="00B31D42" w:rsidP="00B31D42">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Pain Assessment Practices</w:t>
            </w:r>
          </w:p>
        </w:tc>
        <w:tc>
          <w:tcPr>
            <w:tcW w:w="0" w:type="auto"/>
            <w:hideMark/>
          </w:tcPr>
          <w:p w14:paraId="5866EB13" w14:textId="77777777" w:rsidR="003B2C26" w:rsidRPr="00822DEC" w:rsidRDefault="00B31D42" w:rsidP="003B2C26">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Use of numeric rating scale</w:t>
            </w:r>
          </w:p>
          <w:p w14:paraId="57BEB043" w14:textId="77777777" w:rsidR="00214290" w:rsidRPr="00822DEC" w:rsidRDefault="00B31D42" w:rsidP="003B2C26">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Use of facial expression chart</w:t>
            </w:r>
          </w:p>
          <w:p w14:paraId="71197A99" w14:textId="77777777" w:rsidR="00214290" w:rsidRPr="00822DEC" w:rsidRDefault="00B31D42" w:rsidP="003B2C26">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Reliance on patient self-report</w:t>
            </w:r>
          </w:p>
          <w:p w14:paraId="1F541D53" w14:textId="77777777" w:rsidR="00214290" w:rsidRPr="00822DEC" w:rsidRDefault="00B31D42" w:rsidP="003B2C26">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Observation of non-verbal cues</w:t>
            </w:r>
          </w:p>
          <w:p w14:paraId="278056BC" w14:textId="3C90F001" w:rsidR="00B31D42" w:rsidRPr="00822DEC" w:rsidRDefault="00B31D42" w:rsidP="003B2C26">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Inconsistent documentation</w:t>
            </w:r>
          </w:p>
        </w:tc>
      </w:tr>
      <w:tr w:rsidR="00110906" w:rsidRPr="00822DEC" w14:paraId="28DC52BD" w14:textId="77777777" w:rsidTr="00DD466A">
        <w:tc>
          <w:tcPr>
            <w:cnfStyle w:val="001000000000" w:firstRow="0" w:lastRow="0" w:firstColumn="1" w:lastColumn="0" w:oddVBand="0" w:evenVBand="0" w:oddHBand="0" w:evenHBand="0" w:firstRowFirstColumn="0" w:firstRowLastColumn="0" w:lastRowFirstColumn="0" w:lastRowLastColumn="0"/>
            <w:tcW w:w="0" w:type="auto"/>
            <w:hideMark/>
          </w:tcPr>
          <w:p w14:paraId="7B5E588F" w14:textId="77777777" w:rsidR="00B31D42" w:rsidRPr="00B31D42" w:rsidRDefault="00B31D42" w:rsidP="00B31D42">
            <w:pPr>
              <w:spacing w:after="160" w:line="240" w:lineRule="auto"/>
              <w:contextualSpacing/>
              <w:rPr>
                <w:rFonts w:ascii="Arial" w:hAnsi="Arial" w:cs="Arial"/>
                <w:sz w:val="20"/>
                <w:szCs w:val="20"/>
                <w:highlight w:val="yellow"/>
                <w:lang w:val="en-GB"/>
              </w:rPr>
            </w:pPr>
            <w:r w:rsidRPr="00B31D42">
              <w:rPr>
                <w:rFonts w:ascii="Arial" w:hAnsi="Arial" w:cs="Arial"/>
                <w:sz w:val="20"/>
                <w:szCs w:val="20"/>
                <w:highlight w:val="yellow"/>
                <w:lang w:val="en-GB"/>
              </w:rPr>
              <w:t>Nurses’ Practices in Pain Management at the End of Life</w:t>
            </w:r>
          </w:p>
        </w:tc>
        <w:tc>
          <w:tcPr>
            <w:tcW w:w="0" w:type="auto"/>
            <w:hideMark/>
          </w:tcPr>
          <w:p w14:paraId="6D785C69" w14:textId="77777777" w:rsidR="00B31D42" w:rsidRPr="00B31D42" w:rsidRDefault="00B31D42" w:rsidP="00B31D42">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Pharmacological Management</w:t>
            </w:r>
          </w:p>
        </w:tc>
        <w:tc>
          <w:tcPr>
            <w:tcW w:w="0" w:type="auto"/>
            <w:hideMark/>
          </w:tcPr>
          <w:p w14:paraId="3601C8EC"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Administration of morphine</w:t>
            </w:r>
          </w:p>
          <w:p w14:paraId="5B5CD77B"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Use of pethidine</w:t>
            </w:r>
          </w:p>
          <w:p w14:paraId="6EE6B174"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Dependence on physician prescription</w:t>
            </w:r>
          </w:p>
          <w:p w14:paraId="70FF8E27"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Opioid stock-outs</w:t>
            </w:r>
          </w:p>
          <w:p w14:paraId="430FF551"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High medication cost</w:t>
            </w:r>
          </w:p>
          <w:p w14:paraId="0EF031BC" w14:textId="77777777" w:rsidR="00397665"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Regulatory delays</w:t>
            </w:r>
          </w:p>
          <w:p w14:paraId="3D7E1444" w14:textId="00F69649" w:rsidR="00B31D42" w:rsidRPr="00822DEC" w:rsidRDefault="00B31D42" w:rsidP="00397665">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Patient refusal due to affordability</w:t>
            </w:r>
          </w:p>
        </w:tc>
      </w:tr>
      <w:tr w:rsidR="00110906" w:rsidRPr="00B31D42" w14:paraId="31D977D8" w14:textId="77777777" w:rsidTr="00DD466A">
        <w:tc>
          <w:tcPr>
            <w:cnfStyle w:val="001000000000" w:firstRow="0" w:lastRow="0" w:firstColumn="1" w:lastColumn="0" w:oddVBand="0" w:evenVBand="0" w:oddHBand="0" w:evenHBand="0" w:firstRowFirstColumn="0" w:firstRowLastColumn="0" w:lastRowFirstColumn="0" w:lastRowLastColumn="0"/>
            <w:tcW w:w="0" w:type="auto"/>
            <w:hideMark/>
          </w:tcPr>
          <w:p w14:paraId="275EF4ED" w14:textId="77777777" w:rsidR="00B31D42" w:rsidRPr="00B31D42" w:rsidRDefault="00B31D42" w:rsidP="00B31D42">
            <w:pPr>
              <w:spacing w:after="160" w:line="240" w:lineRule="auto"/>
              <w:contextualSpacing/>
              <w:rPr>
                <w:rFonts w:ascii="Arial" w:hAnsi="Arial" w:cs="Arial"/>
                <w:sz w:val="20"/>
                <w:szCs w:val="20"/>
                <w:highlight w:val="yellow"/>
                <w:lang w:val="en-GB"/>
              </w:rPr>
            </w:pPr>
          </w:p>
        </w:tc>
        <w:tc>
          <w:tcPr>
            <w:tcW w:w="0" w:type="auto"/>
            <w:hideMark/>
          </w:tcPr>
          <w:p w14:paraId="00E700E4" w14:textId="77777777" w:rsidR="00B31D42" w:rsidRPr="00B31D42" w:rsidRDefault="00B31D42" w:rsidP="00B31D42">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B31D42">
              <w:rPr>
                <w:rFonts w:ascii="Arial" w:hAnsi="Arial" w:cs="Arial"/>
                <w:sz w:val="20"/>
                <w:szCs w:val="20"/>
                <w:highlight w:val="yellow"/>
                <w:lang w:val="en-GB"/>
              </w:rPr>
              <w:t>Non-Pharmacological Management</w:t>
            </w:r>
          </w:p>
        </w:tc>
        <w:tc>
          <w:tcPr>
            <w:tcW w:w="0" w:type="auto"/>
            <w:hideMark/>
          </w:tcPr>
          <w:p w14:paraId="28455E7D" w14:textId="77777777" w:rsidR="00110906"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Therapeutic conversation</w:t>
            </w:r>
          </w:p>
          <w:p w14:paraId="7C962A51" w14:textId="77777777" w:rsidR="00110906"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Use of music/TV</w:t>
            </w:r>
          </w:p>
          <w:p w14:paraId="73A58A44" w14:textId="77777777" w:rsidR="00110906"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Repositioning for comfort</w:t>
            </w:r>
          </w:p>
          <w:p w14:paraId="2BB7F5B1" w14:textId="77777777" w:rsidR="00110906"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Use of pillows</w:t>
            </w:r>
          </w:p>
          <w:p w14:paraId="6EF8130D" w14:textId="77777777" w:rsidR="00110906"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Diversional therapy</w:t>
            </w:r>
          </w:p>
          <w:p w14:paraId="3919E7AC" w14:textId="6B2469B4" w:rsidR="00B31D42" w:rsidRPr="00822DEC" w:rsidRDefault="00B31D42" w:rsidP="00110906">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r w:rsidRPr="00822DEC">
              <w:rPr>
                <w:rFonts w:ascii="Arial" w:hAnsi="Arial" w:cs="Arial"/>
                <w:sz w:val="20"/>
                <w:szCs w:val="20"/>
                <w:highlight w:val="yellow"/>
                <w:lang w:val="en-GB"/>
              </w:rPr>
              <w:t>Complementary use when drugs unavailable</w:t>
            </w:r>
          </w:p>
        </w:tc>
      </w:tr>
    </w:tbl>
    <w:p w14:paraId="04E95684" w14:textId="77777777" w:rsidR="00B31D42" w:rsidRDefault="00B31D42" w:rsidP="007054FF">
      <w:pPr>
        <w:spacing w:line="240" w:lineRule="auto"/>
        <w:contextualSpacing/>
        <w:rPr>
          <w:rFonts w:ascii="Arial" w:hAnsi="Arial" w:cs="Arial"/>
          <w:sz w:val="20"/>
          <w:szCs w:val="20"/>
        </w:rPr>
      </w:pPr>
    </w:p>
    <w:p w14:paraId="145F85CC" w14:textId="77777777" w:rsidR="00B31D42" w:rsidRDefault="00B31D42" w:rsidP="007054FF">
      <w:pPr>
        <w:spacing w:line="240" w:lineRule="auto"/>
        <w:contextualSpacing/>
        <w:rPr>
          <w:rFonts w:ascii="Arial" w:hAnsi="Arial" w:cs="Arial"/>
          <w:sz w:val="20"/>
          <w:szCs w:val="20"/>
        </w:rPr>
      </w:pPr>
    </w:p>
    <w:p w14:paraId="482CAA81" w14:textId="77777777" w:rsidR="007813D9" w:rsidRPr="00B965E2" w:rsidRDefault="007813D9" w:rsidP="007054FF">
      <w:pPr>
        <w:spacing w:line="240" w:lineRule="auto"/>
        <w:contextualSpacing/>
        <w:rPr>
          <w:rFonts w:ascii="Arial" w:hAnsi="Arial" w:cs="Arial"/>
          <w:sz w:val="20"/>
          <w:szCs w:val="20"/>
        </w:rPr>
      </w:pPr>
    </w:p>
    <w:p w14:paraId="7495E3BD" w14:textId="77777777" w:rsidR="00924811" w:rsidRPr="005F0CE4" w:rsidRDefault="00E42261" w:rsidP="007054FF">
      <w:pPr>
        <w:spacing w:line="240" w:lineRule="auto"/>
        <w:contextualSpacing/>
        <w:rPr>
          <w:rFonts w:ascii="Arial" w:hAnsi="Arial" w:cs="Arial"/>
          <w:b/>
          <w:bCs/>
          <w:sz w:val="20"/>
          <w:szCs w:val="20"/>
          <w:u w:val="single"/>
        </w:rPr>
      </w:pPr>
      <w:r w:rsidRPr="005F0CE4">
        <w:rPr>
          <w:rFonts w:ascii="Arial" w:hAnsi="Arial" w:cs="Arial"/>
          <w:b/>
          <w:bCs/>
          <w:sz w:val="20"/>
          <w:szCs w:val="20"/>
          <w:u w:val="single"/>
        </w:rPr>
        <w:t>3.</w:t>
      </w:r>
      <w:r w:rsidR="000923F4">
        <w:rPr>
          <w:rFonts w:ascii="Arial" w:hAnsi="Arial" w:cs="Arial"/>
          <w:b/>
          <w:bCs/>
          <w:sz w:val="20"/>
          <w:szCs w:val="20"/>
          <w:u w:val="single"/>
        </w:rPr>
        <w:t>2</w:t>
      </w:r>
      <w:r w:rsidR="005F0CE4" w:rsidRPr="005F0CE4">
        <w:rPr>
          <w:rFonts w:ascii="Arial" w:hAnsi="Arial" w:cs="Arial"/>
          <w:b/>
          <w:bCs/>
          <w:sz w:val="20"/>
          <w:szCs w:val="20"/>
          <w:u w:val="single"/>
        </w:rPr>
        <w:t>.1</w:t>
      </w:r>
      <w:r w:rsidRPr="005F0CE4">
        <w:rPr>
          <w:rFonts w:ascii="Arial" w:hAnsi="Arial" w:cs="Arial"/>
          <w:b/>
          <w:bCs/>
          <w:sz w:val="20"/>
          <w:szCs w:val="20"/>
          <w:u w:val="single"/>
        </w:rPr>
        <w:t xml:space="preserve"> </w:t>
      </w:r>
      <w:r w:rsidR="00924811" w:rsidRPr="005F0CE4">
        <w:rPr>
          <w:rFonts w:ascii="Arial" w:hAnsi="Arial" w:cs="Arial"/>
          <w:b/>
          <w:bCs/>
          <w:sz w:val="20"/>
          <w:szCs w:val="20"/>
          <w:u w:val="single"/>
        </w:rPr>
        <w:t>Nurses’ Understanding of Pain</w:t>
      </w:r>
    </w:p>
    <w:p w14:paraId="354EB170" w14:textId="77777777" w:rsidR="00E42261" w:rsidRDefault="00E42261" w:rsidP="007054FF">
      <w:pPr>
        <w:spacing w:line="240" w:lineRule="auto"/>
        <w:contextualSpacing/>
        <w:rPr>
          <w:rFonts w:ascii="Arial" w:hAnsi="Arial" w:cs="Arial"/>
          <w:b/>
          <w:bCs/>
          <w:sz w:val="20"/>
          <w:szCs w:val="20"/>
        </w:rPr>
      </w:pPr>
    </w:p>
    <w:p w14:paraId="26F9DF32" w14:textId="77777777" w:rsidR="00492938" w:rsidRDefault="00492938" w:rsidP="007054FF">
      <w:pPr>
        <w:spacing w:line="240" w:lineRule="auto"/>
        <w:contextualSpacing/>
        <w:rPr>
          <w:rFonts w:ascii="Arial" w:hAnsi="Arial" w:cs="Arial"/>
          <w:sz w:val="20"/>
          <w:szCs w:val="20"/>
        </w:rPr>
      </w:pPr>
      <w:r w:rsidRPr="00492938">
        <w:rPr>
          <w:rFonts w:ascii="Arial" w:hAnsi="Arial" w:cs="Arial"/>
          <w:sz w:val="20"/>
          <w:szCs w:val="20"/>
        </w:rPr>
        <w:t>Two sub-themes were identified under nurses’ understanding of pain: conceptualizations of pain and pain assessment practices.</w:t>
      </w:r>
    </w:p>
    <w:p w14:paraId="5AF43BE8" w14:textId="77777777" w:rsidR="00492938" w:rsidRPr="00492938" w:rsidRDefault="00492938" w:rsidP="007054FF">
      <w:pPr>
        <w:spacing w:line="240" w:lineRule="auto"/>
        <w:contextualSpacing/>
        <w:rPr>
          <w:rFonts w:ascii="Arial" w:hAnsi="Arial" w:cs="Arial"/>
          <w:sz w:val="20"/>
          <w:szCs w:val="20"/>
        </w:rPr>
      </w:pPr>
    </w:p>
    <w:p w14:paraId="66AB1CB4" w14:textId="77777777" w:rsidR="00924811" w:rsidRPr="005F0CE4" w:rsidRDefault="00E42261" w:rsidP="007054FF">
      <w:pPr>
        <w:spacing w:line="240" w:lineRule="auto"/>
        <w:contextualSpacing/>
        <w:rPr>
          <w:rFonts w:ascii="Arial" w:hAnsi="Arial" w:cs="Arial"/>
          <w:i/>
          <w:iCs/>
          <w:sz w:val="20"/>
          <w:szCs w:val="20"/>
        </w:rPr>
      </w:pPr>
      <w:r w:rsidRPr="005F0CE4">
        <w:rPr>
          <w:rFonts w:ascii="Arial" w:hAnsi="Arial" w:cs="Arial"/>
          <w:i/>
          <w:iCs/>
          <w:sz w:val="20"/>
          <w:szCs w:val="20"/>
        </w:rPr>
        <w:t>3.</w:t>
      </w:r>
      <w:r w:rsidR="000923F4">
        <w:rPr>
          <w:rFonts w:ascii="Arial" w:hAnsi="Arial" w:cs="Arial"/>
          <w:i/>
          <w:iCs/>
          <w:sz w:val="20"/>
          <w:szCs w:val="20"/>
        </w:rPr>
        <w:t>2</w:t>
      </w:r>
      <w:r w:rsidR="00924811" w:rsidRPr="005F0CE4">
        <w:rPr>
          <w:rFonts w:ascii="Arial" w:hAnsi="Arial" w:cs="Arial"/>
          <w:i/>
          <w:iCs/>
          <w:sz w:val="20"/>
          <w:szCs w:val="20"/>
        </w:rPr>
        <w:t>.1</w:t>
      </w:r>
      <w:r w:rsidR="005F0CE4" w:rsidRPr="005F0CE4">
        <w:rPr>
          <w:rFonts w:ascii="Arial" w:hAnsi="Arial" w:cs="Arial"/>
          <w:i/>
          <w:iCs/>
          <w:sz w:val="20"/>
          <w:szCs w:val="20"/>
        </w:rPr>
        <w:t>.1</w:t>
      </w:r>
      <w:r w:rsidR="00924811" w:rsidRPr="005F0CE4">
        <w:rPr>
          <w:rFonts w:ascii="Arial" w:hAnsi="Arial" w:cs="Arial"/>
          <w:i/>
          <w:iCs/>
          <w:sz w:val="20"/>
          <w:szCs w:val="20"/>
        </w:rPr>
        <w:t xml:space="preserve"> Conceptualizations of Pain</w:t>
      </w:r>
    </w:p>
    <w:p w14:paraId="4D791509" w14:textId="77777777" w:rsidR="00924811" w:rsidRPr="00B965E2" w:rsidRDefault="002C33FF" w:rsidP="007054FF">
      <w:pPr>
        <w:spacing w:line="240" w:lineRule="auto"/>
        <w:contextualSpacing/>
        <w:rPr>
          <w:rFonts w:ascii="Arial" w:hAnsi="Arial" w:cs="Arial"/>
          <w:sz w:val="20"/>
          <w:szCs w:val="20"/>
        </w:rPr>
      </w:pPr>
      <w:r w:rsidRPr="002C33FF">
        <w:rPr>
          <w:rFonts w:ascii="Arial" w:hAnsi="Arial" w:cs="Arial"/>
          <w:sz w:val="20"/>
          <w:szCs w:val="20"/>
        </w:rPr>
        <w:t>Participants described pain predominantly in physiological terms, often associating it with nerve stimulation and tissue injury. However, several nurses also recognized the emotional and psychological dimensions of pain, reflecting an appreciation of its subjective nature. Out of 16 participants, 10 emphasized physical aspects, while 6 highlighted psychosocial elements</w:t>
      </w:r>
      <w:r w:rsidR="00924811" w:rsidRPr="00B965E2">
        <w:rPr>
          <w:rFonts w:ascii="Arial" w:hAnsi="Arial" w:cs="Arial"/>
          <w:sz w:val="20"/>
          <w:szCs w:val="20"/>
        </w:rPr>
        <w:t>.</w:t>
      </w:r>
    </w:p>
    <w:p w14:paraId="3928C679" w14:textId="77777777" w:rsidR="00C42172" w:rsidRP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lastRenderedPageBreak/>
        <w:t>“Pain is a physiological process caused by nerve stimulation and tissue injury, resulting in discomfort.” (P1, Female, 30–40 years, Oncology ward)</w:t>
      </w:r>
    </w:p>
    <w:p w14:paraId="6C52DF61" w14:textId="77777777" w:rsidR="00C42172" w:rsidRP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t>“We know pain is not only physical; it also involves the person’s feelings. You can’t see it, but the patient feels it strongly.” (P2, Female, 20–30 years, Medical ward)</w:t>
      </w:r>
    </w:p>
    <w:p w14:paraId="42507AC2" w14:textId="77777777" w:rsid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t>“When you talk of pain, it is both the physical sensation and the emotional part. Some patients cry or feel anxious even when you cannot find any obvious cause.” (P14, Male, 30–40 years, Oncology ward)</w:t>
      </w:r>
    </w:p>
    <w:p w14:paraId="24823B52" w14:textId="77777777" w:rsidR="00924811" w:rsidRPr="00B965E2" w:rsidRDefault="00924811" w:rsidP="00C42172">
      <w:pPr>
        <w:spacing w:line="240" w:lineRule="auto"/>
        <w:contextualSpacing/>
        <w:rPr>
          <w:rFonts w:ascii="Arial" w:hAnsi="Arial" w:cs="Arial"/>
          <w:sz w:val="20"/>
          <w:szCs w:val="20"/>
        </w:rPr>
      </w:pPr>
      <w:r w:rsidRPr="00B965E2">
        <w:rPr>
          <w:rFonts w:ascii="Arial" w:hAnsi="Arial" w:cs="Arial"/>
          <w:sz w:val="20"/>
          <w:szCs w:val="20"/>
        </w:rPr>
        <w:t>These accounts suggest that while biomedical perspectives dominated, some nurses held broader conceptualizations of pain that included psychosocial aspects.</w:t>
      </w:r>
    </w:p>
    <w:p w14:paraId="332A8046" w14:textId="77777777" w:rsidR="005F0CE4" w:rsidRDefault="005F0CE4" w:rsidP="007054FF">
      <w:pPr>
        <w:spacing w:line="240" w:lineRule="auto"/>
        <w:contextualSpacing/>
        <w:rPr>
          <w:rFonts w:ascii="Arial" w:hAnsi="Arial" w:cs="Arial"/>
          <w:b/>
          <w:bCs/>
          <w:sz w:val="20"/>
          <w:szCs w:val="20"/>
        </w:rPr>
      </w:pPr>
    </w:p>
    <w:p w14:paraId="0087BBD9" w14:textId="77777777" w:rsidR="00924811" w:rsidRPr="005F0CE4" w:rsidRDefault="005F0CE4" w:rsidP="007054FF">
      <w:pPr>
        <w:spacing w:line="240" w:lineRule="auto"/>
        <w:contextualSpacing/>
        <w:rPr>
          <w:rFonts w:ascii="Arial" w:hAnsi="Arial" w:cs="Arial"/>
          <w:i/>
          <w:iCs/>
          <w:sz w:val="20"/>
          <w:szCs w:val="20"/>
        </w:rPr>
      </w:pPr>
      <w:r w:rsidRPr="005F0CE4">
        <w:rPr>
          <w:rFonts w:ascii="Arial" w:hAnsi="Arial" w:cs="Arial"/>
          <w:i/>
          <w:iCs/>
          <w:sz w:val="20"/>
          <w:szCs w:val="20"/>
        </w:rPr>
        <w:t>3.</w:t>
      </w:r>
      <w:r w:rsidR="000923F4">
        <w:rPr>
          <w:rFonts w:ascii="Arial" w:hAnsi="Arial" w:cs="Arial"/>
          <w:i/>
          <w:iCs/>
          <w:sz w:val="20"/>
          <w:szCs w:val="20"/>
        </w:rPr>
        <w:t>2</w:t>
      </w:r>
      <w:r w:rsidRPr="005F0CE4">
        <w:rPr>
          <w:rFonts w:ascii="Arial" w:hAnsi="Arial" w:cs="Arial"/>
          <w:i/>
          <w:iCs/>
          <w:sz w:val="20"/>
          <w:szCs w:val="20"/>
        </w:rPr>
        <w:t>.</w:t>
      </w:r>
      <w:r w:rsidR="00924811" w:rsidRPr="005F0CE4">
        <w:rPr>
          <w:rFonts w:ascii="Arial" w:hAnsi="Arial" w:cs="Arial"/>
          <w:i/>
          <w:iCs/>
          <w:sz w:val="20"/>
          <w:szCs w:val="20"/>
        </w:rPr>
        <w:t>1.2 Pain Assessment Practices</w:t>
      </w:r>
    </w:p>
    <w:p w14:paraId="723E3312" w14:textId="77777777" w:rsidR="005F0CE4" w:rsidRDefault="005F0CE4" w:rsidP="007054FF">
      <w:pPr>
        <w:spacing w:line="240" w:lineRule="auto"/>
        <w:contextualSpacing/>
        <w:rPr>
          <w:rFonts w:ascii="Arial" w:hAnsi="Arial" w:cs="Arial"/>
          <w:sz w:val="20"/>
          <w:szCs w:val="20"/>
        </w:rPr>
      </w:pPr>
    </w:p>
    <w:p w14:paraId="573A1F11" w14:textId="77777777" w:rsidR="00924811" w:rsidRPr="00B965E2" w:rsidRDefault="00302EA9" w:rsidP="007054FF">
      <w:pPr>
        <w:spacing w:line="240" w:lineRule="auto"/>
        <w:contextualSpacing/>
        <w:rPr>
          <w:rFonts w:ascii="Arial" w:hAnsi="Arial" w:cs="Arial"/>
          <w:sz w:val="20"/>
          <w:szCs w:val="20"/>
        </w:rPr>
      </w:pPr>
      <w:r w:rsidRPr="00302EA9">
        <w:rPr>
          <w:rFonts w:ascii="Arial" w:hAnsi="Arial" w:cs="Arial"/>
          <w:sz w:val="20"/>
          <w:szCs w:val="20"/>
        </w:rPr>
        <w:t>Nurses reported awareness of standardized pain assessment tools, including numerical and facial expression scales. However, their application in practice was inconsistent, with many relying on patient self-reports and observation of behaviours</w:t>
      </w:r>
      <w:r w:rsidR="00924811" w:rsidRPr="00B965E2">
        <w:rPr>
          <w:rFonts w:ascii="Arial" w:hAnsi="Arial" w:cs="Arial"/>
          <w:sz w:val="20"/>
          <w:szCs w:val="20"/>
        </w:rPr>
        <w:t>.</w:t>
      </w:r>
    </w:p>
    <w:p w14:paraId="6BC6B959" w14:textId="77777777" w:rsidR="001C10F0" w:rsidRP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“Yes, we know of the numerical scale from zero to ten, where you ask the patient to rate the pain. We also use the facial expression chart to guide us.” (P15, Female, 20–30 years, Medical ward)</w:t>
      </w:r>
    </w:p>
    <w:p w14:paraId="41C173EF" w14:textId="77777777" w:rsidR="001C10F0" w:rsidRP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“Most of the time, it is based on what the patient says. If they say the pain has reduced or they can now sleep, then you know the medicine has worked.” (P7, Male, 20–30 years, ICU)</w:t>
      </w:r>
    </w:p>
    <w:p w14:paraId="3589612E" w14:textId="77777777" w:rsid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“We also observe the patient. If the person is calm, sleeping, and not restless, then you know the pain is under control, even without the scale.” (P3, Female, 30–40 years, ICU)</w:t>
      </w:r>
    </w:p>
    <w:p w14:paraId="7261F4E1" w14:textId="77777777" w:rsidR="00924811" w:rsidRPr="00B965E2" w:rsidRDefault="000A7F88" w:rsidP="001C10F0">
      <w:pPr>
        <w:spacing w:line="240" w:lineRule="auto"/>
        <w:contextualSpacing/>
        <w:rPr>
          <w:rFonts w:ascii="Arial" w:hAnsi="Arial" w:cs="Arial"/>
          <w:sz w:val="20"/>
          <w:szCs w:val="20"/>
        </w:rPr>
      </w:pPr>
      <w:r w:rsidRPr="000A7F88">
        <w:rPr>
          <w:rFonts w:ascii="Arial" w:hAnsi="Arial" w:cs="Arial"/>
          <w:sz w:val="20"/>
          <w:szCs w:val="20"/>
        </w:rPr>
        <w:t>A total of 12 participants reported using observational methods alongside self-reports, while 4 emphasized regular use of standardized tools. These findings indicate a gap between theoretical knowledge and practice, highlighting reliance on subjective narratives and visual cues rather than systematic assessment</w:t>
      </w:r>
      <w:r w:rsidR="00924811" w:rsidRPr="00B965E2">
        <w:rPr>
          <w:rFonts w:ascii="Arial" w:hAnsi="Arial" w:cs="Arial"/>
          <w:sz w:val="20"/>
          <w:szCs w:val="20"/>
        </w:rPr>
        <w:t>.</w:t>
      </w:r>
    </w:p>
    <w:p w14:paraId="32FC4D68" w14:textId="77777777" w:rsidR="005938A1" w:rsidRDefault="005938A1" w:rsidP="007054FF">
      <w:pPr>
        <w:spacing w:line="240" w:lineRule="auto"/>
        <w:contextualSpacing/>
        <w:rPr>
          <w:rFonts w:ascii="Arial" w:hAnsi="Arial" w:cs="Arial"/>
          <w:b/>
          <w:bCs/>
          <w:sz w:val="20"/>
          <w:szCs w:val="20"/>
        </w:rPr>
      </w:pPr>
    </w:p>
    <w:p w14:paraId="14325764" w14:textId="77777777" w:rsidR="00924811" w:rsidRPr="00032EA1" w:rsidRDefault="005938A1" w:rsidP="007054FF">
      <w:pPr>
        <w:spacing w:line="240" w:lineRule="auto"/>
        <w:contextualSpacing/>
        <w:rPr>
          <w:rFonts w:ascii="Arial" w:hAnsi="Arial" w:cs="Arial"/>
          <w:b/>
          <w:bCs/>
          <w:sz w:val="20"/>
          <w:szCs w:val="20"/>
          <w:u w:val="single"/>
        </w:rPr>
      </w:pPr>
      <w:r w:rsidRPr="00032EA1">
        <w:rPr>
          <w:rFonts w:ascii="Arial" w:hAnsi="Arial" w:cs="Arial"/>
          <w:b/>
          <w:bCs/>
          <w:sz w:val="20"/>
          <w:szCs w:val="20"/>
          <w:u w:val="single"/>
        </w:rPr>
        <w:t>3.</w:t>
      </w:r>
      <w:r w:rsidR="000923F4">
        <w:rPr>
          <w:rFonts w:ascii="Arial" w:hAnsi="Arial" w:cs="Arial"/>
          <w:b/>
          <w:bCs/>
          <w:sz w:val="20"/>
          <w:szCs w:val="20"/>
          <w:u w:val="single"/>
        </w:rPr>
        <w:t>2</w:t>
      </w:r>
      <w:r w:rsidRPr="00032EA1">
        <w:rPr>
          <w:rFonts w:ascii="Arial" w:hAnsi="Arial" w:cs="Arial"/>
          <w:b/>
          <w:bCs/>
          <w:sz w:val="20"/>
          <w:szCs w:val="20"/>
          <w:u w:val="single"/>
        </w:rPr>
        <w:t>.</w:t>
      </w:r>
      <w:r w:rsidR="00924811" w:rsidRPr="00032EA1">
        <w:rPr>
          <w:rFonts w:ascii="Arial" w:hAnsi="Arial" w:cs="Arial"/>
          <w:b/>
          <w:bCs/>
          <w:sz w:val="20"/>
          <w:szCs w:val="20"/>
          <w:u w:val="single"/>
        </w:rPr>
        <w:t>2 Nurses’ Practices in Managing Pain</w:t>
      </w:r>
    </w:p>
    <w:p w14:paraId="6A4F4B2D" w14:textId="77777777" w:rsidR="00032EA1" w:rsidRDefault="00032EA1" w:rsidP="007054FF">
      <w:pPr>
        <w:spacing w:line="240" w:lineRule="auto"/>
        <w:contextualSpacing/>
        <w:rPr>
          <w:rFonts w:ascii="Arial" w:hAnsi="Arial" w:cs="Arial"/>
          <w:sz w:val="20"/>
          <w:szCs w:val="20"/>
        </w:rPr>
      </w:pPr>
    </w:p>
    <w:p w14:paraId="7F03F1DC" w14:textId="77777777" w:rsidR="008557D9" w:rsidRDefault="008557D9" w:rsidP="007054FF">
      <w:pPr>
        <w:spacing w:line="240" w:lineRule="auto"/>
        <w:contextualSpacing/>
        <w:rPr>
          <w:rFonts w:ascii="Arial" w:hAnsi="Arial" w:cs="Arial"/>
          <w:sz w:val="20"/>
          <w:szCs w:val="20"/>
        </w:rPr>
      </w:pPr>
      <w:r w:rsidRPr="008557D9">
        <w:rPr>
          <w:rFonts w:ascii="Arial" w:hAnsi="Arial" w:cs="Arial"/>
          <w:sz w:val="20"/>
          <w:szCs w:val="20"/>
        </w:rPr>
        <w:t>Two sub-themes emerged under nurses’ practices: pharmacological management and non-pharmacological management. Together, they illustrate the strategies nurses employ to relieve pain in end-of-life care.</w:t>
      </w:r>
      <w:r>
        <w:rPr>
          <w:rFonts w:ascii="Arial" w:hAnsi="Arial" w:cs="Arial"/>
          <w:sz w:val="20"/>
          <w:szCs w:val="20"/>
        </w:rPr>
        <w:t xml:space="preserve"> </w:t>
      </w:r>
    </w:p>
    <w:p w14:paraId="55627012" w14:textId="77777777" w:rsidR="008557D9" w:rsidRPr="008557D9" w:rsidRDefault="008557D9" w:rsidP="007054FF">
      <w:pPr>
        <w:spacing w:line="240" w:lineRule="auto"/>
        <w:contextualSpacing/>
        <w:rPr>
          <w:rFonts w:ascii="Arial" w:hAnsi="Arial" w:cs="Arial"/>
          <w:sz w:val="20"/>
          <w:szCs w:val="20"/>
        </w:rPr>
      </w:pPr>
    </w:p>
    <w:p w14:paraId="3C7232CA" w14:textId="1D920603" w:rsidR="00924811" w:rsidRPr="00032EA1" w:rsidRDefault="00032EA1" w:rsidP="007054FF">
      <w:pPr>
        <w:spacing w:line="240" w:lineRule="auto"/>
        <w:contextualSpacing/>
        <w:rPr>
          <w:rFonts w:ascii="Arial" w:hAnsi="Arial" w:cs="Arial"/>
          <w:i/>
          <w:iCs/>
          <w:sz w:val="20"/>
          <w:szCs w:val="20"/>
        </w:rPr>
      </w:pPr>
      <w:r w:rsidRPr="00032EA1">
        <w:rPr>
          <w:rFonts w:ascii="Arial" w:hAnsi="Arial" w:cs="Arial"/>
          <w:i/>
          <w:iCs/>
          <w:sz w:val="20"/>
          <w:szCs w:val="20"/>
        </w:rPr>
        <w:t>3.</w:t>
      </w:r>
      <w:r w:rsidR="007F480E">
        <w:rPr>
          <w:rFonts w:ascii="Arial" w:hAnsi="Arial" w:cs="Arial"/>
          <w:i/>
          <w:iCs/>
          <w:sz w:val="20"/>
          <w:szCs w:val="20"/>
        </w:rPr>
        <w:t>2</w:t>
      </w:r>
      <w:r w:rsidRPr="00032EA1">
        <w:rPr>
          <w:rFonts w:ascii="Arial" w:hAnsi="Arial" w:cs="Arial"/>
          <w:i/>
          <w:iCs/>
          <w:sz w:val="20"/>
          <w:szCs w:val="20"/>
        </w:rPr>
        <w:t>.</w:t>
      </w:r>
      <w:r w:rsidR="00924811" w:rsidRPr="00032EA1">
        <w:rPr>
          <w:rFonts w:ascii="Arial" w:hAnsi="Arial" w:cs="Arial"/>
          <w:i/>
          <w:iCs/>
          <w:sz w:val="20"/>
          <w:szCs w:val="20"/>
        </w:rPr>
        <w:t>2.1 Pharmacological Management</w:t>
      </w:r>
    </w:p>
    <w:p w14:paraId="04133778" w14:textId="77777777" w:rsidR="00032EA1" w:rsidRDefault="00032EA1" w:rsidP="007054FF">
      <w:pPr>
        <w:spacing w:line="240" w:lineRule="auto"/>
        <w:contextualSpacing/>
        <w:rPr>
          <w:rFonts w:ascii="Arial" w:hAnsi="Arial" w:cs="Arial"/>
          <w:sz w:val="20"/>
          <w:szCs w:val="20"/>
        </w:rPr>
      </w:pPr>
    </w:p>
    <w:p w14:paraId="7043A007" w14:textId="77777777" w:rsidR="00F30175" w:rsidRPr="00F30175" w:rsidRDefault="00F30175" w:rsidP="00F30175">
      <w:pPr>
        <w:spacing w:line="240" w:lineRule="auto"/>
        <w:contextualSpacing/>
        <w:rPr>
          <w:rFonts w:ascii="Arial" w:hAnsi="Arial" w:cs="Arial"/>
          <w:sz w:val="20"/>
          <w:szCs w:val="20"/>
        </w:rPr>
      </w:pPr>
      <w:r w:rsidRPr="00F30175">
        <w:rPr>
          <w:rFonts w:ascii="Arial" w:hAnsi="Arial" w:cs="Arial"/>
          <w:sz w:val="20"/>
          <w:szCs w:val="20"/>
        </w:rPr>
        <w:t>Pharmacological approaches were the most commonly reported method for managing end-of-life pain. Nurses frequently mentioned opioids, such as morphine and pethidine, as first-line interventions for severe pain.</w:t>
      </w:r>
    </w:p>
    <w:p w14:paraId="6D5F178A"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“Morphine is what we mostly use when the pain is severe, but it is not always in stock, so sometimes we have to wait.” (P6, Female, 20–30 years, Medical ward)</w:t>
      </w:r>
    </w:p>
    <w:p w14:paraId="7416F1A8"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“We also give pethidine, but even that sometimes is not available, or the patients cannot pay for it.” (P12, Male, 30–40 years, Medical ward)</w:t>
      </w:r>
    </w:p>
    <w:p w14:paraId="2F41A2DB"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“When the doctor prescribes morphine, we give it, but there are cases where patients refuse because of the cost.” (P9, Female, 30–40 years, Medical ward)</w:t>
      </w:r>
    </w:p>
    <w:p w14:paraId="041189E6" w14:textId="77777777" w:rsidR="00924811" w:rsidRPr="00B965E2" w:rsidRDefault="00F30175" w:rsidP="00F30175">
      <w:pPr>
        <w:spacing w:line="240" w:lineRule="auto"/>
        <w:contextualSpacing/>
        <w:rPr>
          <w:rFonts w:ascii="Arial" w:hAnsi="Arial" w:cs="Arial"/>
          <w:sz w:val="20"/>
          <w:szCs w:val="20"/>
        </w:rPr>
      </w:pPr>
      <w:r w:rsidRPr="00F30175">
        <w:rPr>
          <w:rFonts w:ascii="Arial" w:hAnsi="Arial" w:cs="Arial"/>
          <w:sz w:val="20"/>
          <w:szCs w:val="20"/>
        </w:rPr>
        <w:t>Out of 16 participants, 14 reported administering pharmacological interventions, but several described systemic and financial barriers, such as medication shortages or patient inability to afford prescriptions, which sometimes hindered timely pain relief.</w:t>
      </w:r>
    </w:p>
    <w:p w14:paraId="2FE3E3F8" w14:textId="77777777" w:rsidR="00032EA1" w:rsidRDefault="00032EA1" w:rsidP="007054FF">
      <w:pPr>
        <w:spacing w:line="240" w:lineRule="auto"/>
        <w:contextualSpacing/>
        <w:rPr>
          <w:rFonts w:ascii="Arial" w:hAnsi="Arial" w:cs="Arial"/>
          <w:b/>
          <w:bCs/>
          <w:sz w:val="20"/>
          <w:szCs w:val="20"/>
        </w:rPr>
      </w:pPr>
    </w:p>
    <w:p w14:paraId="54AD6966" w14:textId="675F19C5" w:rsidR="00924811" w:rsidRDefault="00032EA1" w:rsidP="007054FF">
      <w:pPr>
        <w:spacing w:line="240" w:lineRule="auto"/>
        <w:contextualSpacing/>
        <w:rPr>
          <w:rFonts w:ascii="Arial" w:hAnsi="Arial" w:cs="Arial"/>
          <w:i/>
          <w:iCs/>
          <w:sz w:val="20"/>
          <w:szCs w:val="20"/>
        </w:rPr>
      </w:pPr>
      <w:r w:rsidRPr="00032EA1">
        <w:rPr>
          <w:rFonts w:ascii="Arial" w:hAnsi="Arial" w:cs="Arial"/>
          <w:i/>
          <w:iCs/>
          <w:sz w:val="20"/>
          <w:szCs w:val="20"/>
        </w:rPr>
        <w:t>3.</w:t>
      </w:r>
      <w:r w:rsidR="007F480E">
        <w:rPr>
          <w:rFonts w:ascii="Arial" w:hAnsi="Arial" w:cs="Arial"/>
          <w:i/>
          <w:iCs/>
          <w:sz w:val="20"/>
          <w:szCs w:val="20"/>
        </w:rPr>
        <w:t>2</w:t>
      </w:r>
      <w:r w:rsidRPr="00032EA1">
        <w:rPr>
          <w:rFonts w:ascii="Arial" w:hAnsi="Arial" w:cs="Arial"/>
          <w:i/>
          <w:iCs/>
          <w:sz w:val="20"/>
          <w:szCs w:val="20"/>
        </w:rPr>
        <w:t>.</w:t>
      </w:r>
      <w:r w:rsidR="00924811" w:rsidRPr="00032EA1">
        <w:rPr>
          <w:rFonts w:ascii="Arial" w:hAnsi="Arial" w:cs="Arial"/>
          <w:i/>
          <w:iCs/>
          <w:sz w:val="20"/>
          <w:szCs w:val="20"/>
        </w:rPr>
        <w:t>2.2 Non-Pharmacological Management</w:t>
      </w:r>
    </w:p>
    <w:p w14:paraId="1BB152C3" w14:textId="77777777" w:rsidR="00032EA1" w:rsidRPr="00032EA1" w:rsidRDefault="00032EA1" w:rsidP="007054FF">
      <w:pPr>
        <w:spacing w:line="240" w:lineRule="auto"/>
        <w:contextualSpacing/>
        <w:rPr>
          <w:rFonts w:ascii="Arial" w:hAnsi="Arial" w:cs="Arial"/>
          <w:i/>
          <w:iCs/>
          <w:sz w:val="20"/>
          <w:szCs w:val="20"/>
        </w:rPr>
      </w:pPr>
    </w:p>
    <w:p w14:paraId="7CC0BB1C" w14:textId="77777777" w:rsidR="00AB0A4E" w:rsidRPr="00AB0A4E" w:rsidRDefault="00AB0A4E" w:rsidP="00AB0A4E">
      <w:pPr>
        <w:spacing w:line="240" w:lineRule="auto"/>
        <w:contextualSpacing/>
        <w:rPr>
          <w:rFonts w:ascii="Arial" w:hAnsi="Arial" w:cs="Arial"/>
          <w:sz w:val="20"/>
          <w:szCs w:val="20"/>
        </w:rPr>
      </w:pPr>
      <w:r w:rsidRPr="00AB0A4E">
        <w:rPr>
          <w:rFonts w:ascii="Arial" w:hAnsi="Arial" w:cs="Arial"/>
          <w:sz w:val="20"/>
          <w:szCs w:val="20"/>
        </w:rPr>
        <w:t>Alongside medications, nurses reported using non-pharmacological strategies to support patients’ comfort. These included distraction, conversation, music, and simple comfort measures such as repositioning and provision of pillows.</w:t>
      </w:r>
    </w:p>
    <w:p w14:paraId="08D70AD3"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t>“Sometimes I sit by the patient and we chat. Just talking distracts them from the pain.” (P10, Female, 30–40 years, Palliative Care ward)</w:t>
      </w:r>
    </w:p>
    <w:p w14:paraId="3CC6F8A0"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t>“We try diversional therapy like music, television, or even singing with them. It reduces how much they focus on the pain.” (P13, Female, 20–30 years, ICU)</w:t>
      </w:r>
    </w:p>
    <w:p w14:paraId="383CDFE7"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lastRenderedPageBreak/>
        <w:t>“Changing the patient’s position, giving pillows, or making them more comfortable also helps to reduce the pain.” (P16, Female, 40–50 years, Palliative Care ward)</w:t>
      </w:r>
    </w:p>
    <w:p w14:paraId="1266693A" w14:textId="77777777" w:rsidR="00924811" w:rsidRPr="00B965E2" w:rsidRDefault="00AB0A4E" w:rsidP="00AB0A4E">
      <w:pPr>
        <w:spacing w:line="240" w:lineRule="auto"/>
        <w:contextualSpacing/>
        <w:rPr>
          <w:rFonts w:ascii="Arial" w:hAnsi="Arial" w:cs="Arial"/>
          <w:sz w:val="20"/>
          <w:szCs w:val="20"/>
        </w:rPr>
      </w:pPr>
      <w:r w:rsidRPr="00AB0A4E">
        <w:rPr>
          <w:rFonts w:ascii="Arial" w:hAnsi="Arial" w:cs="Arial"/>
          <w:sz w:val="20"/>
          <w:szCs w:val="20"/>
        </w:rPr>
        <w:t>A total of 12 participants reported using non-pharmacological strategies regularly, particularly when pharmacological options were limited. These approaches were viewed as complementary to medication, helping to enhance patient comfort and wellbeing</w:t>
      </w:r>
      <w:r w:rsidR="00924811" w:rsidRPr="00B965E2">
        <w:rPr>
          <w:rFonts w:ascii="Arial" w:hAnsi="Arial" w:cs="Arial"/>
          <w:sz w:val="20"/>
          <w:szCs w:val="20"/>
        </w:rPr>
        <w:t>.</w:t>
      </w:r>
    </w:p>
    <w:p w14:paraId="7DDF9468" w14:textId="77777777" w:rsidR="009B5094" w:rsidRDefault="009B5094" w:rsidP="007054FF">
      <w:pPr>
        <w:spacing w:line="240" w:lineRule="auto"/>
        <w:contextualSpacing/>
        <w:rPr>
          <w:rFonts w:ascii="Arial" w:hAnsi="Arial" w:cs="Arial"/>
          <w:b/>
          <w:bCs/>
          <w:sz w:val="20"/>
          <w:szCs w:val="20"/>
        </w:rPr>
      </w:pPr>
    </w:p>
    <w:p w14:paraId="054D5EC8" w14:textId="77777777" w:rsidR="00924811" w:rsidRPr="007813D9" w:rsidRDefault="007813D9" w:rsidP="007054FF">
      <w:pPr>
        <w:spacing w:line="240" w:lineRule="auto"/>
        <w:contextualSpacing/>
        <w:rPr>
          <w:rFonts w:ascii="Arial" w:hAnsi="Arial" w:cs="Arial"/>
          <w:b/>
          <w:bCs/>
          <w:sz w:val="22"/>
        </w:rPr>
      </w:pPr>
      <w:r w:rsidRPr="007813D9">
        <w:rPr>
          <w:rFonts w:ascii="Arial" w:hAnsi="Arial" w:cs="Arial"/>
          <w:b/>
          <w:bCs/>
          <w:sz w:val="22"/>
        </w:rPr>
        <w:t>4. DISCUSSION</w:t>
      </w:r>
    </w:p>
    <w:p w14:paraId="0439E205" w14:textId="77777777" w:rsidR="00D25418" w:rsidRDefault="00D25418" w:rsidP="007054FF">
      <w:pPr>
        <w:spacing w:line="240" w:lineRule="auto"/>
        <w:contextualSpacing/>
        <w:rPr>
          <w:rFonts w:ascii="Arial" w:hAnsi="Arial" w:cs="Arial"/>
          <w:sz w:val="20"/>
          <w:szCs w:val="20"/>
        </w:rPr>
      </w:pPr>
    </w:p>
    <w:p w14:paraId="25601347" w14:textId="522D46B3"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 xml:space="preserve">This study explored nurses’ knowledge and practices in managing pain at the end of life </w:t>
      </w:r>
      <w:r w:rsidR="007619EA" w:rsidRPr="002C2F4C">
        <w:rPr>
          <w:rFonts w:ascii="Arial" w:hAnsi="Arial" w:cs="Arial"/>
          <w:sz w:val="20"/>
          <w:szCs w:val="20"/>
        </w:rPr>
        <w:t xml:space="preserve">at the Komfo Anokye Teaching Hospital, </w:t>
      </w:r>
      <w:r w:rsidRPr="002C2F4C">
        <w:rPr>
          <w:rFonts w:ascii="Arial" w:hAnsi="Arial" w:cs="Arial"/>
          <w:sz w:val="20"/>
          <w:szCs w:val="20"/>
        </w:rPr>
        <w:t>a tertiary hospital in Ghana. Findings reveal a dual pattern</w:t>
      </w:r>
      <w:r w:rsidR="008241FF" w:rsidRPr="002C2F4C">
        <w:rPr>
          <w:rFonts w:ascii="Arial" w:hAnsi="Arial" w:cs="Arial"/>
          <w:sz w:val="20"/>
          <w:szCs w:val="20"/>
        </w:rPr>
        <w:t>;</w:t>
      </w:r>
      <w:r w:rsidRPr="002C2F4C">
        <w:rPr>
          <w:rFonts w:ascii="Arial" w:hAnsi="Arial" w:cs="Arial"/>
          <w:sz w:val="20"/>
          <w:szCs w:val="20"/>
        </w:rPr>
        <w:t xml:space="preserve"> nurses demonstrated awareness of pain as a multidimensional experience and employed both pharmacological and non-pharmacological strategies, yet practice remained predominantly biomedical and constrained by systemic limitations.</w:t>
      </w:r>
    </w:p>
    <w:p w14:paraId="61E275D5" w14:textId="77777777"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Most participants conceptualized pain primarily in biomedical terms, describing it as a consequence of nerve stimulation or tissue injury. A subset acknowledged emotional and psychological dimensions, indicating an emerging but incomplete understanding of pain’s multidimensional nature. Similar patterns have been reported across sub-Saharan Africa, where nursing education and clinical practice emphasize physical symptoms over psychosocial or spiritual aspects (Mengesha, 2022; Munie, 2025; Tata, 2024). These findings align with the International Association for the Study of Pain (IASP), which defines pain as both a sensory and emotional experience (Raja et al., 2020), as well as the concept of “total pain” in palliative care, encompassing physical, emotional, social, and spiritual dimensions (Corman et al., 2025). Comparisons with studies in Ethiopia, Kenya, and Zimbabwe suggest that while biomedical dominance persists, limited recognition of psychosocial factors is gradually emerging (Abdulwehab &amp; Kedir, 2025; Cartmell et al., 2023; Tapera &amp; Nyakabau, 2020). This highlights the need for context-specific palliative care education in Ghana to foster more holistic pain understanding.</w:t>
      </w:r>
    </w:p>
    <w:p w14:paraId="79F2F3E7" w14:textId="77777777"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Regarding pain assessment, nurses reported familiarity with standardized tools, including numerical rating scales and facial expression charts, yet reliance on patient self-reports and observational cues remained prevalent. Observational assessment was predominant, with structured tools used consistently by only a minority. This gap between theoretical knowledge and practice mirrors findings in Ghana and Tanzania, where high workloads, limited institutional mandates, and insufficient training contribute to inconsistent application of validated instruments (Amponsah et al., 2020; Mwakawanga et al., 2024). Inaccurate or delayed assessment may result in under-detection of pain, particularly among non-verbal patients, and compromise timely intervention and patient comfort (Herr et al., 2024; Lapkin et al., 2021). These observations underscore the importance of institutional protocols requiring regular pain assessment documentation and ongoing staff training to ensure consistent use of validated tools.</w:t>
      </w:r>
    </w:p>
    <w:p w14:paraId="7721E632" w14:textId="77777777"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Pharmacological strategies, particularly opioid administration, were the primary approach to pain management. Fourteen of sixteen participants reported delivering prescribed analgesics, demonstrating capacity to provide pharmacological care when resources permitted. However, barriers such as stock-outs, cost constraints, and patient refusal limited effectiveness. In addition, some nurses reported apprehension regarding opioid use, reflecting concerns about dependence or overdose—a phenomenon observed both in LMICs and high-income countries (Ibtihal, 2023; BRKLJAČIĆ, 2025; Yaşar et al., 2025). These factors collectively contributed to suboptimal analgesia, emphasizing the need for multi-level interventions, including reliable opioid supply, policy support, and targeted professional development to strengthen nurse confidence and competence.</w:t>
      </w:r>
    </w:p>
    <w:p w14:paraId="24C399E2" w14:textId="020D3CA3"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Non-pharmacological interventions</w:t>
      </w:r>
      <w:r w:rsidR="00C50351" w:rsidRPr="002C2F4C">
        <w:rPr>
          <w:rFonts w:ascii="Arial" w:hAnsi="Arial" w:cs="Arial"/>
          <w:sz w:val="20"/>
          <w:szCs w:val="20"/>
        </w:rPr>
        <w:t xml:space="preserve"> </w:t>
      </w:r>
      <w:r w:rsidRPr="002C2F4C">
        <w:rPr>
          <w:rFonts w:ascii="Arial" w:hAnsi="Arial" w:cs="Arial"/>
          <w:sz w:val="20"/>
          <w:szCs w:val="20"/>
        </w:rPr>
        <w:t>such as conversation, music, distraction, and repositioning</w:t>
      </w:r>
      <w:r w:rsidR="00222D3B" w:rsidRPr="002C2F4C">
        <w:rPr>
          <w:rFonts w:ascii="Arial" w:hAnsi="Arial" w:cs="Arial"/>
          <w:sz w:val="20"/>
          <w:szCs w:val="20"/>
        </w:rPr>
        <w:t xml:space="preserve"> </w:t>
      </w:r>
      <w:r w:rsidRPr="002C2F4C">
        <w:rPr>
          <w:rFonts w:ascii="Arial" w:hAnsi="Arial" w:cs="Arial"/>
          <w:sz w:val="20"/>
          <w:szCs w:val="20"/>
        </w:rPr>
        <w:t>were widely used, particularly when medications were unavailable. While largely informal and intuitive, these strategies reflect nurses’ adaptive responses to resource constraints and align with holistic palliative care principles (Corman et al., 2025; Nowels et al., 2023). However, inconsistent application due to lack of formal protocols and limited training may compromise effectiveness. Embedding evidence-based non-pharmacological interventions into institutional guidelines and structured training programs could promote more uniform, patient-centered pain management.</w:t>
      </w:r>
    </w:p>
    <w:p w14:paraId="539710DB" w14:textId="77777777"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Taken together, the findings highlight a dual challenge in end-of-life pain care: systemic barriers limiting pharmacological effectiveness, and under-formalized application of non-pharmacological strategies. Addressing these challenges requires coordinated action at policy, institutional, and educational levels. Ensuring consistent opioid availability and affordability, integrating palliative care into national insurance frameworks, mandating standardized pain assessment protocols, and strengthening pre-service and in-</w:t>
      </w:r>
      <w:r w:rsidRPr="002C2F4C">
        <w:rPr>
          <w:rFonts w:ascii="Arial" w:hAnsi="Arial" w:cs="Arial"/>
          <w:sz w:val="20"/>
          <w:szCs w:val="20"/>
        </w:rPr>
        <w:lastRenderedPageBreak/>
        <w:t>service nursing education can collectively support comprehensive, evidence-based pain management (WHO, 2023; Schroeder &amp; Lorenz, 2018; Raja et al., 2020). Formal incorporation of non-pharmacological interventions into clinical practice guidelines would further reinforce holistic, patient-centered care.</w:t>
      </w:r>
    </w:p>
    <w:p w14:paraId="54BD529A" w14:textId="5BF0B92C" w:rsidR="00DF5147" w:rsidRPr="002C2F4C" w:rsidRDefault="00DF5147" w:rsidP="00DF5147">
      <w:pPr>
        <w:spacing w:line="240" w:lineRule="auto"/>
        <w:contextualSpacing/>
        <w:rPr>
          <w:rFonts w:ascii="Arial" w:hAnsi="Arial" w:cs="Arial"/>
          <w:sz w:val="20"/>
          <w:szCs w:val="20"/>
        </w:rPr>
      </w:pPr>
      <w:r w:rsidRPr="002C2F4C">
        <w:rPr>
          <w:rFonts w:ascii="Arial" w:hAnsi="Arial" w:cs="Arial"/>
          <w:sz w:val="20"/>
          <w:szCs w:val="20"/>
        </w:rPr>
        <w:t>Overall, adopting these multi-level strategies enables nurses to move beyond predominantly biomedical approaches toward comprehensive, context-sensitive pain management. This not only enhances patient comfort and quality of life but also preserves dignity and reduces preventable suffering at the end of life.</w:t>
      </w:r>
    </w:p>
    <w:p w14:paraId="4A4A5809" w14:textId="77777777" w:rsidR="00DF5147" w:rsidRDefault="00DF5147" w:rsidP="007054FF">
      <w:pPr>
        <w:spacing w:line="240" w:lineRule="auto"/>
        <w:contextualSpacing/>
        <w:rPr>
          <w:rFonts w:ascii="Arial" w:hAnsi="Arial" w:cs="Arial"/>
          <w:sz w:val="20"/>
          <w:szCs w:val="20"/>
        </w:rPr>
      </w:pPr>
    </w:p>
    <w:p w14:paraId="3AD201C9" w14:textId="77777777" w:rsidR="007834C5" w:rsidRPr="007813D9" w:rsidRDefault="007813D9" w:rsidP="007054FF">
      <w:pPr>
        <w:spacing w:line="240" w:lineRule="auto"/>
        <w:contextualSpacing/>
        <w:rPr>
          <w:rFonts w:ascii="Arial" w:hAnsi="Arial" w:cs="Arial"/>
          <w:b/>
          <w:bCs/>
          <w:sz w:val="22"/>
        </w:rPr>
      </w:pPr>
      <w:r w:rsidRPr="007813D9">
        <w:rPr>
          <w:rFonts w:ascii="Arial" w:hAnsi="Arial" w:cs="Arial"/>
          <w:b/>
          <w:bCs/>
          <w:sz w:val="22"/>
        </w:rPr>
        <w:t>5. CONCLUSION</w:t>
      </w:r>
    </w:p>
    <w:p w14:paraId="259B46A6" w14:textId="77777777" w:rsidR="007D5629" w:rsidRDefault="007D5629" w:rsidP="00646436">
      <w:pPr>
        <w:spacing w:line="240" w:lineRule="auto"/>
        <w:contextualSpacing/>
        <w:rPr>
          <w:rFonts w:ascii="Arial" w:hAnsi="Arial" w:cs="Arial"/>
          <w:sz w:val="20"/>
          <w:szCs w:val="20"/>
        </w:rPr>
      </w:pPr>
    </w:p>
    <w:p w14:paraId="50F224D9"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This study highlights the dual challenges faced by nurses in managing end-of-life pain: predominantly biomedical-focused conceptualizations and inconsistent application of pharmacological and non-pharmacological interventions. While nurses demonstrated awareness of pain’s multidimensional nature and recognized the value of holistic care, gaps in knowledge, systemic barriers, and resource constraints often hindered effective practice.</w:t>
      </w:r>
    </w:p>
    <w:p w14:paraId="4DDF3544" w14:textId="5676A0E6"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These findings have important implications. Inadequate pain management compromises patient dignity and quality of life and increases family distress, particularly in resource-limited contexts. Addressing these challenges requires targeted interventions at multiple levels</w:t>
      </w:r>
      <w:r w:rsidR="00890CF6">
        <w:rPr>
          <w:rFonts w:ascii="Arial" w:hAnsi="Arial" w:cs="Arial"/>
          <w:sz w:val="20"/>
          <w:szCs w:val="20"/>
        </w:rPr>
        <w:t xml:space="preserve"> through s</w:t>
      </w:r>
      <w:r w:rsidRPr="00646436">
        <w:rPr>
          <w:rFonts w:ascii="Arial" w:hAnsi="Arial" w:cs="Arial"/>
          <w:sz w:val="20"/>
          <w:szCs w:val="20"/>
        </w:rPr>
        <w:t>trengthening nurse education on holistic pain assessment and management</w:t>
      </w:r>
      <w:r w:rsidR="00890CF6">
        <w:rPr>
          <w:rFonts w:ascii="Arial" w:hAnsi="Arial" w:cs="Arial"/>
          <w:sz w:val="20"/>
          <w:szCs w:val="20"/>
        </w:rPr>
        <w:t>, e</w:t>
      </w:r>
      <w:r w:rsidRPr="00646436">
        <w:rPr>
          <w:rFonts w:ascii="Arial" w:hAnsi="Arial" w:cs="Arial"/>
          <w:sz w:val="20"/>
          <w:szCs w:val="20"/>
        </w:rPr>
        <w:t>nsuring reliable and affordable access to essential opioids</w:t>
      </w:r>
      <w:r w:rsidR="00E84CA4">
        <w:rPr>
          <w:rFonts w:ascii="Arial" w:hAnsi="Arial" w:cs="Arial"/>
          <w:sz w:val="20"/>
          <w:szCs w:val="20"/>
        </w:rPr>
        <w:t>, e</w:t>
      </w:r>
      <w:r w:rsidRPr="00646436">
        <w:rPr>
          <w:rFonts w:ascii="Arial" w:hAnsi="Arial" w:cs="Arial"/>
          <w:sz w:val="20"/>
          <w:szCs w:val="20"/>
        </w:rPr>
        <w:t>mbedding structured non-pharmacological approaches into institutional protocols</w:t>
      </w:r>
      <w:r w:rsidR="00DC264E">
        <w:rPr>
          <w:rFonts w:ascii="Arial" w:hAnsi="Arial" w:cs="Arial"/>
          <w:sz w:val="20"/>
          <w:szCs w:val="20"/>
        </w:rPr>
        <w:t>, i</w:t>
      </w:r>
      <w:r w:rsidRPr="00646436">
        <w:rPr>
          <w:rFonts w:ascii="Arial" w:hAnsi="Arial" w:cs="Arial"/>
          <w:sz w:val="20"/>
          <w:szCs w:val="20"/>
        </w:rPr>
        <w:t xml:space="preserve">ntegrating palliative care into national health policy, </w:t>
      </w:r>
      <w:r w:rsidR="00274999">
        <w:rPr>
          <w:rFonts w:ascii="Arial" w:hAnsi="Arial" w:cs="Arial"/>
          <w:sz w:val="20"/>
          <w:szCs w:val="20"/>
        </w:rPr>
        <w:t xml:space="preserve">and </w:t>
      </w:r>
      <w:r w:rsidRPr="00646436">
        <w:rPr>
          <w:rFonts w:ascii="Arial" w:hAnsi="Arial" w:cs="Arial"/>
          <w:sz w:val="20"/>
          <w:szCs w:val="20"/>
        </w:rPr>
        <w:t>recognizing access to pain relief as a fundamental human right.</w:t>
      </w:r>
    </w:p>
    <w:p w14:paraId="070B4D45" w14:textId="77777777" w:rsidR="007834C5" w:rsidRPr="00B965E2" w:rsidRDefault="00646436" w:rsidP="00646436">
      <w:pPr>
        <w:spacing w:line="240" w:lineRule="auto"/>
        <w:contextualSpacing/>
        <w:rPr>
          <w:rFonts w:ascii="Arial" w:hAnsi="Arial" w:cs="Arial"/>
          <w:sz w:val="20"/>
          <w:szCs w:val="20"/>
        </w:rPr>
      </w:pPr>
      <w:r w:rsidRPr="00646436">
        <w:rPr>
          <w:rFonts w:ascii="Arial" w:hAnsi="Arial" w:cs="Arial"/>
          <w:sz w:val="20"/>
          <w:szCs w:val="20"/>
        </w:rPr>
        <w:t>By amplifying the voices of bedside nurses, this study provides context-specific insights to guide training, institutional reforms, and national strategies. Future research should explore interprofessional perspectives and evaluate interventions that support nurses in delivering compassionate, comprehensive end-of-life pain management</w:t>
      </w:r>
      <w:r w:rsidR="007834C5" w:rsidRPr="00B965E2">
        <w:rPr>
          <w:rFonts w:ascii="Arial" w:hAnsi="Arial" w:cs="Arial"/>
          <w:sz w:val="20"/>
          <w:szCs w:val="20"/>
        </w:rPr>
        <w:t>.</w:t>
      </w:r>
    </w:p>
    <w:p w14:paraId="57A00231" w14:textId="77777777" w:rsidR="007813D9" w:rsidRDefault="007813D9" w:rsidP="007054FF">
      <w:pPr>
        <w:spacing w:line="240" w:lineRule="auto"/>
        <w:contextualSpacing/>
        <w:rPr>
          <w:rFonts w:ascii="Arial" w:hAnsi="Arial" w:cs="Arial"/>
          <w:b/>
          <w:bCs/>
          <w:sz w:val="20"/>
          <w:szCs w:val="20"/>
        </w:rPr>
      </w:pPr>
    </w:p>
    <w:p w14:paraId="3080FF7F" w14:textId="77777777" w:rsidR="007834C5" w:rsidRPr="007813D9" w:rsidRDefault="007813D9" w:rsidP="007054FF">
      <w:pPr>
        <w:spacing w:line="240" w:lineRule="auto"/>
        <w:contextualSpacing/>
        <w:rPr>
          <w:rFonts w:ascii="Arial" w:hAnsi="Arial" w:cs="Arial"/>
          <w:b/>
          <w:bCs/>
          <w:sz w:val="22"/>
        </w:rPr>
      </w:pPr>
      <w:r w:rsidRPr="007813D9">
        <w:rPr>
          <w:rFonts w:ascii="Arial" w:hAnsi="Arial" w:cs="Arial"/>
          <w:b/>
          <w:bCs/>
          <w:sz w:val="22"/>
        </w:rPr>
        <w:t>6. LIMITATIONS</w:t>
      </w:r>
    </w:p>
    <w:p w14:paraId="5FD681FA" w14:textId="77777777" w:rsidR="007813D9" w:rsidRDefault="007813D9" w:rsidP="007054FF">
      <w:pPr>
        <w:spacing w:line="240" w:lineRule="auto"/>
        <w:contextualSpacing/>
        <w:rPr>
          <w:rFonts w:ascii="Arial" w:hAnsi="Arial" w:cs="Arial"/>
          <w:sz w:val="20"/>
          <w:szCs w:val="20"/>
        </w:rPr>
      </w:pPr>
    </w:p>
    <w:p w14:paraId="2C8E3432" w14:textId="7B37EC21"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This study has several limitations</w:t>
      </w:r>
      <w:r w:rsidR="00744CFF">
        <w:rPr>
          <w:rFonts w:ascii="Arial" w:hAnsi="Arial" w:cs="Arial"/>
          <w:sz w:val="20"/>
          <w:szCs w:val="20"/>
        </w:rPr>
        <w:t xml:space="preserve">. </w:t>
      </w:r>
      <w:r w:rsidRPr="00646436">
        <w:rPr>
          <w:rFonts w:ascii="Arial" w:hAnsi="Arial" w:cs="Arial"/>
          <w:sz w:val="20"/>
          <w:szCs w:val="20"/>
        </w:rPr>
        <w:t>Single-site design and small sample size may limit the transferability of findings to other hospitals or regions.</w:t>
      </w:r>
      <w:r w:rsidR="00744CFF">
        <w:rPr>
          <w:rFonts w:ascii="Arial" w:hAnsi="Arial" w:cs="Arial"/>
          <w:sz w:val="20"/>
          <w:szCs w:val="20"/>
        </w:rPr>
        <w:t xml:space="preserve"> </w:t>
      </w:r>
      <w:r w:rsidRPr="00646436">
        <w:rPr>
          <w:rFonts w:ascii="Arial" w:hAnsi="Arial" w:cs="Arial"/>
          <w:sz w:val="20"/>
          <w:szCs w:val="20"/>
        </w:rPr>
        <w:t>Social desirability bias may have influenced participants’ responses, as nurses might report knowledge or practices perceived as favorable.</w:t>
      </w:r>
      <w:r w:rsidR="00744CFF">
        <w:rPr>
          <w:rFonts w:ascii="Arial" w:hAnsi="Arial" w:cs="Arial"/>
          <w:sz w:val="20"/>
          <w:szCs w:val="20"/>
        </w:rPr>
        <w:t xml:space="preserve"> </w:t>
      </w:r>
      <w:r w:rsidRPr="00646436">
        <w:rPr>
          <w:rFonts w:ascii="Arial" w:hAnsi="Arial" w:cs="Arial"/>
          <w:sz w:val="20"/>
          <w:szCs w:val="20"/>
        </w:rPr>
        <w:t>Scope limit</w:t>
      </w:r>
      <w:r w:rsidR="00B66B43">
        <w:rPr>
          <w:rFonts w:ascii="Arial" w:hAnsi="Arial" w:cs="Arial"/>
          <w:sz w:val="20"/>
          <w:szCs w:val="20"/>
        </w:rPr>
        <w:t>ation</w:t>
      </w:r>
      <w:r w:rsidRPr="00646436">
        <w:rPr>
          <w:rFonts w:ascii="Arial" w:hAnsi="Arial" w:cs="Arial"/>
          <w:sz w:val="20"/>
          <w:szCs w:val="20"/>
        </w:rPr>
        <w:t xml:space="preserve"> to nurses’ perspectives, without input from patients, families, or other healthcare professionals, potentially restric</w:t>
      </w:r>
      <w:r w:rsidR="00B66B43">
        <w:rPr>
          <w:rFonts w:ascii="Arial" w:hAnsi="Arial" w:cs="Arial"/>
          <w:sz w:val="20"/>
          <w:szCs w:val="20"/>
        </w:rPr>
        <w:t>ted</w:t>
      </w:r>
      <w:r w:rsidRPr="00646436">
        <w:rPr>
          <w:rFonts w:ascii="Arial" w:hAnsi="Arial" w:cs="Arial"/>
          <w:sz w:val="20"/>
          <w:szCs w:val="20"/>
        </w:rPr>
        <w:t xml:space="preserve"> the breadth of insights.</w:t>
      </w:r>
      <w:r w:rsidR="00241447">
        <w:rPr>
          <w:rFonts w:ascii="Arial" w:hAnsi="Arial" w:cs="Arial"/>
          <w:sz w:val="20"/>
          <w:szCs w:val="20"/>
        </w:rPr>
        <w:t xml:space="preserve"> Additionally, r</w:t>
      </w:r>
      <w:r w:rsidRPr="00646436">
        <w:rPr>
          <w:rFonts w:ascii="Arial" w:hAnsi="Arial" w:cs="Arial"/>
          <w:sz w:val="20"/>
          <w:szCs w:val="20"/>
        </w:rPr>
        <w:t>esearcher positionality may have influenced data collection and interpretation, despite reflexive measures.</w:t>
      </w:r>
    </w:p>
    <w:p w14:paraId="66751E7B" w14:textId="77777777" w:rsidR="007834C5" w:rsidRDefault="00646436" w:rsidP="00646436">
      <w:pPr>
        <w:spacing w:line="240" w:lineRule="auto"/>
        <w:contextualSpacing/>
        <w:rPr>
          <w:rFonts w:ascii="Arial" w:hAnsi="Arial" w:cs="Arial"/>
          <w:sz w:val="20"/>
          <w:szCs w:val="20"/>
        </w:rPr>
      </w:pPr>
      <w:r w:rsidRPr="00646436">
        <w:rPr>
          <w:rFonts w:ascii="Arial" w:hAnsi="Arial" w:cs="Arial"/>
          <w:sz w:val="20"/>
          <w:szCs w:val="20"/>
        </w:rPr>
        <w:t>Despite these limitations, the qualitative approach provided rich, context-specific insights into nurses’ knowledge and practices in end-of-life pain management. Future studies should include multiple sites, interprofessional perspectives, and mixed methods to provide a more comprehensive understanding of gaps in practice and inform effective interventions</w:t>
      </w:r>
      <w:r w:rsidR="007834C5" w:rsidRPr="00B965E2">
        <w:rPr>
          <w:rFonts w:ascii="Arial" w:hAnsi="Arial" w:cs="Arial"/>
          <w:sz w:val="20"/>
          <w:szCs w:val="20"/>
        </w:rPr>
        <w:t>.</w:t>
      </w:r>
    </w:p>
    <w:p w14:paraId="7E664BC3" w14:textId="77777777" w:rsidR="00DB182E" w:rsidRDefault="00DB182E" w:rsidP="00646436">
      <w:pPr>
        <w:spacing w:line="240" w:lineRule="auto"/>
        <w:contextualSpacing/>
        <w:rPr>
          <w:rFonts w:ascii="Arial" w:hAnsi="Arial" w:cs="Arial"/>
          <w:sz w:val="20"/>
          <w:szCs w:val="20"/>
        </w:rPr>
      </w:pPr>
    </w:p>
    <w:p w14:paraId="361F36FE" w14:textId="77777777" w:rsidR="00F25BA0" w:rsidRDefault="00F25BA0" w:rsidP="00646436">
      <w:pPr>
        <w:spacing w:line="240" w:lineRule="auto"/>
        <w:contextualSpacing/>
        <w:rPr>
          <w:rFonts w:ascii="Arial" w:hAnsi="Arial" w:cs="Arial"/>
          <w:sz w:val="20"/>
          <w:szCs w:val="20"/>
        </w:rPr>
      </w:pPr>
    </w:p>
    <w:p w14:paraId="668D6DBC" w14:textId="77777777" w:rsidR="00F25BA0" w:rsidRPr="00F25BA0" w:rsidRDefault="00F25BA0" w:rsidP="00F25BA0">
      <w:pPr>
        <w:spacing w:line="240" w:lineRule="auto"/>
        <w:contextualSpacing/>
        <w:rPr>
          <w:rFonts w:ascii="Arial" w:hAnsi="Arial" w:cs="Arial"/>
          <w:b/>
          <w:bCs/>
          <w:sz w:val="22"/>
        </w:rPr>
      </w:pPr>
      <w:r w:rsidRPr="00F25BA0">
        <w:rPr>
          <w:rFonts w:ascii="Arial" w:hAnsi="Arial" w:cs="Arial"/>
          <w:b/>
          <w:bCs/>
          <w:sz w:val="22"/>
        </w:rPr>
        <w:t xml:space="preserve">ETHICAL </w:t>
      </w:r>
      <w:r>
        <w:rPr>
          <w:rFonts w:ascii="Arial" w:hAnsi="Arial" w:cs="Arial"/>
          <w:b/>
          <w:bCs/>
          <w:sz w:val="22"/>
        </w:rPr>
        <w:t>APPROVAL</w:t>
      </w:r>
    </w:p>
    <w:p w14:paraId="5AB7BFBA" w14:textId="77777777" w:rsidR="00F25BA0" w:rsidRDefault="00F25BA0" w:rsidP="00F25BA0">
      <w:pPr>
        <w:spacing w:line="240" w:lineRule="auto"/>
        <w:contextualSpacing/>
        <w:rPr>
          <w:rFonts w:ascii="Arial" w:hAnsi="Arial" w:cs="Arial"/>
          <w:sz w:val="20"/>
          <w:szCs w:val="20"/>
        </w:rPr>
      </w:pPr>
    </w:p>
    <w:p w14:paraId="6C4044CA" w14:textId="02CCCFAA" w:rsidR="00F25BA0" w:rsidRPr="002C5EB1" w:rsidRDefault="00F25BA0" w:rsidP="00F25BA0">
      <w:pPr>
        <w:spacing w:line="240" w:lineRule="auto"/>
        <w:contextualSpacing/>
        <w:rPr>
          <w:rFonts w:ascii="Arial" w:hAnsi="Arial" w:cs="Arial"/>
          <w:sz w:val="20"/>
          <w:szCs w:val="20"/>
        </w:rPr>
      </w:pPr>
      <w:r w:rsidRPr="002C5EB1">
        <w:rPr>
          <w:rFonts w:ascii="Arial" w:hAnsi="Arial" w:cs="Arial"/>
          <w:sz w:val="20"/>
          <w:szCs w:val="20"/>
        </w:rPr>
        <w:t xml:space="preserve">Ethical approval </w:t>
      </w:r>
      <w:r w:rsidR="00DB182E" w:rsidRPr="00DB182E">
        <w:rPr>
          <w:rFonts w:ascii="Arial" w:hAnsi="Arial" w:cs="Arial"/>
          <w:sz w:val="20"/>
          <w:szCs w:val="20"/>
          <w:highlight w:val="yellow"/>
        </w:rPr>
        <w:t>(</w:t>
      </w:r>
      <w:r w:rsidR="001F727A">
        <w:rPr>
          <w:rFonts w:ascii="Arial" w:hAnsi="Arial" w:cs="Arial"/>
          <w:sz w:val="20"/>
          <w:szCs w:val="20"/>
          <w:highlight w:val="yellow"/>
        </w:rPr>
        <w:t>Ref. No. KATH IRB/AP/041/21</w:t>
      </w:r>
      <w:r w:rsidR="00DB182E" w:rsidRPr="00DB182E">
        <w:rPr>
          <w:rFonts w:ascii="Arial" w:hAnsi="Arial" w:cs="Arial"/>
          <w:sz w:val="20"/>
          <w:szCs w:val="20"/>
          <w:highlight w:val="yellow"/>
        </w:rPr>
        <w:t>)</w:t>
      </w:r>
      <w:r w:rsidR="00D07956">
        <w:rPr>
          <w:rFonts w:ascii="Arial" w:hAnsi="Arial" w:cs="Arial"/>
          <w:sz w:val="20"/>
          <w:szCs w:val="20"/>
        </w:rPr>
        <w:t xml:space="preserve"> </w:t>
      </w:r>
      <w:r w:rsidRPr="002C5EB1">
        <w:rPr>
          <w:rFonts w:ascii="Arial" w:hAnsi="Arial" w:cs="Arial"/>
          <w:sz w:val="20"/>
          <w:szCs w:val="20"/>
        </w:rPr>
        <w:t>for this study was obtained from the Institutional Review Board of the Komfo Anokye Teaching Hospital, Kumasi, Ghana. Additional permission to conduct the study was granted by the hospital administration.</w:t>
      </w:r>
      <w:r w:rsidR="00D07956">
        <w:rPr>
          <w:rFonts w:ascii="Arial" w:hAnsi="Arial" w:cs="Arial"/>
          <w:sz w:val="20"/>
          <w:szCs w:val="20"/>
        </w:rPr>
        <w:t xml:space="preserve"> </w:t>
      </w:r>
      <w:r w:rsidRPr="002C5EB1">
        <w:rPr>
          <w:rFonts w:ascii="Arial" w:hAnsi="Arial" w:cs="Arial"/>
          <w:sz w:val="20"/>
          <w:szCs w:val="20"/>
        </w:rPr>
        <w:t>All participants were provided with written information about the study objectives, procedures, potential risks, and benefits. Written informed consent was obtained prior to data collection. Participation was entirely voluntary, and participants were informed that they could withdraw at any point without consequence.</w:t>
      </w:r>
    </w:p>
    <w:p w14:paraId="789BF77C" w14:textId="0372FE29" w:rsidR="00F25BA0" w:rsidRDefault="00F25BA0" w:rsidP="00646436">
      <w:pPr>
        <w:spacing w:line="240" w:lineRule="auto"/>
        <w:contextualSpacing/>
        <w:rPr>
          <w:rFonts w:ascii="Arial" w:hAnsi="Arial" w:cs="Arial"/>
          <w:sz w:val="20"/>
          <w:szCs w:val="20"/>
        </w:rPr>
      </w:pPr>
      <w:r w:rsidRPr="002C5EB1">
        <w:rPr>
          <w:rFonts w:ascii="Arial" w:hAnsi="Arial" w:cs="Arial"/>
          <w:sz w:val="20"/>
          <w:szCs w:val="20"/>
        </w:rPr>
        <w:t xml:space="preserve">To ensure confidentiality, all interviews were conducted in </w:t>
      </w:r>
      <w:r w:rsidR="00174FC8">
        <w:rPr>
          <w:rFonts w:ascii="Arial" w:hAnsi="Arial" w:cs="Arial"/>
          <w:sz w:val="20"/>
          <w:szCs w:val="20"/>
        </w:rPr>
        <w:t>offices</w:t>
      </w:r>
      <w:r w:rsidRPr="002C5EB1">
        <w:rPr>
          <w:rFonts w:ascii="Arial" w:hAnsi="Arial" w:cs="Arial"/>
          <w:sz w:val="20"/>
          <w:szCs w:val="20"/>
        </w:rPr>
        <w:t xml:space="preserve"> within the hospital. Audio recordings, transcripts, and field notes were stored securely on a password-protected computer accessible only to the research team. Pseudonyms were used in transcripts, reports, and publications to protect participant identity. Identifiable information was removed from all documents, and no data w</w:t>
      </w:r>
      <w:r w:rsidR="0026463A">
        <w:rPr>
          <w:rFonts w:ascii="Arial" w:hAnsi="Arial" w:cs="Arial"/>
          <w:sz w:val="20"/>
          <w:szCs w:val="20"/>
        </w:rPr>
        <w:t>as</w:t>
      </w:r>
      <w:r w:rsidRPr="002C5EB1">
        <w:rPr>
          <w:rFonts w:ascii="Arial" w:hAnsi="Arial" w:cs="Arial"/>
          <w:sz w:val="20"/>
          <w:szCs w:val="20"/>
        </w:rPr>
        <w:t xml:space="preserve"> shared outside the research team.</w:t>
      </w:r>
    </w:p>
    <w:p w14:paraId="127244DD" w14:textId="77777777" w:rsidR="00C85E94" w:rsidRDefault="00C85E94" w:rsidP="007054FF">
      <w:pPr>
        <w:spacing w:line="240" w:lineRule="auto"/>
        <w:contextualSpacing/>
        <w:rPr>
          <w:rFonts w:ascii="Arial" w:hAnsi="Arial" w:cs="Arial"/>
          <w:sz w:val="20"/>
          <w:szCs w:val="20"/>
        </w:rPr>
      </w:pPr>
    </w:p>
    <w:p w14:paraId="5CF9BFFD" w14:textId="77777777" w:rsidR="009A4250" w:rsidRPr="00CA3906" w:rsidRDefault="009A4250" w:rsidP="009A4250">
      <w:pPr>
        <w:rPr>
          <w:b/>
          <w:highlight w:val="yellow"/>
        </w:rPr>
      </w:pPr>
      <w:r w:rsidRPr="00CA3906">
        <w:rPr>
          <w:b/>
          <w:highlight w:val="yellow"/>
        </w:rPr>
        <w:t>Disclaimer (Artificial intelligence)</w:t>
      </w:r>
    </w:p>
    <w:p w14:paraId="74473150" w14:textId="77777777" w:rsidR="009A4250" w:rsidRPr="00740879" w:rsidRDefault="009A4250" w:rsidP="009A4250">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9885DD8" w14:textId="0B653F29" w:rsidR="003C705E" w:rsidRDefault="003C705E" w:rsidP="00336276">
      <w:pPr>
        <w:spacing w:line="240" w:lineRule="auto"/>
        <w:jc w:val="left"/>
        <w:rPr>
          <w:rFonts w:ascii="Arial" w:hAnsi="Arial" w:cs="Arial"/>
          <w:sz w:val="20"/>
          <w:szCs w:val="20"/>
        </w:rPr>
      </w:pPr>
    </w:p>
    <w:p w14:paraId="4634AC50" w14:textId="77777777" w:rsidR="00E9368C" w:rsidRDefault="00E9368C" w:rsidP="00336276">
      <w:pPr>
        <w:spacing w:line="240" w:lineRule="auto"/>
        <w:jc w:val="left"/>
        <w:rPr>
          <w:rFonts w:ascii="Arial" w:hAnsi="Arial" w:cs="Arial"/>
          <w:sz w:val="20"/>
          <w:szCs w:val="20"/>
        </w:rPr>
      </w:pPr>
    </w:p>
    <w:p w14:paraId="3F8509ED" w14:textId="77777777" w:rsidR="00184951" w:rsidRPr="00E45106" w:rsidRDefault="00E45106" w:rsidP="007054FF">
      <w:pPr>
        <w:spacing w:line="240" w:lineRule="auto"/>
        <w:contextualSpacing/>
        <w:rPr>
          <w:rFonts w:ascii="Arial" w:hAnsi="Arial" w:cs="Arial"/>
          <w:b/>
          <w:bCs/>
          <w:sz w:val="22"/>
        </w:rPr>
      </w:pPr>
      <w:r w:rsidRPr="00E45106">
        <w:rPr>
          <w:rFonts w:ascii="Arial" w:hAnsi="Arial" w:cs="Arial"/>
          <w:b/>
          <w:bCs/>
          <w:sz w:val="22"/>
        </w:rPr>
        <w:t>REFERENCES</w:t>
      </w:r>
    </w:p>
    <w:p w14:paraId="6DDA967F" w14:textId="77777777" w:rsidR="00E45106" w:rsidRDefault="00E45106" w:rsidP="00CB518E">
      <w:pPr>
        <w:spacing w:line="240" w:lineRule="auto"/>
        <w:contextualSpacing/>
        <w:rPr>
          <w:rFonts w:ascii="Arial" w:hAnsi="Arial" w:cs="Arial"/>
          <w:sz w:val="20"/>
          <w:szCs w:val="20"/>
        </w:rPr>
      </w:pPr>
    </w:p>
    <w:p w14:paraId="75CC7853"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Abdulwehab, S., &amp; Kedir, F. (2025). Barriers and facilitators to palliative care service utilization in Ethiopia: A qualitative systematic review, 2025. PloS one, 20(8), e0328222. </w:t>
      </w:r>
      <w:hyperlink r:id="rId7" w:history="1">
        <w:r w:rsidR="00F04CA3" w:rsidRPr="0042360A">
          <w:rPr>
            <w:rStyle w:val="Hyperlink"/>
            <w:rFonts w:ascii="Arial" w:hAnsi="Arial" w:cs="Arial"/>
            <w:sz w:val="20"/>
            <w:szCs w:val="20"/>
          </w:rPr>
          <w:t>https://doi.org/10.1371/journal.pone.0328222</w:t>
        </w:r>
      </w:hyperlink>
    </w:p>
    <w:p w14:paraId="40310176" w14:textId="77777777" w:rsidR="00F04CA3" w:rsidRPr="00CB518E" w:rsidRDefault="00F04CA3" w:rsidP="00CB518E">
      <w:pPr>
        <w:spacing w:line="240" w:lineRule="auto"/>
        <w:contextualSpacing/>
        <w:rPr>
          <w:rFonts w:ascii="Arial" w:hAnsi="Arial" w:cs="Arial"/>
          <w:sz w:val="20"/>
          <w:szCs w:val="20"/>
        </w:rPr>
      </w:pPr>
    </w:p>
    <w:p w14:paraId="3311E8B4" w14:textId="76E0D892"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Agunwah</w:t>
      </w:r>
      <w:r w:rsidR="00681FAB" w:rsidRPr="0042360A">
        <w:rPr>
          <w:rFonts w:ascii="Arial" w:hAnsi="Arial" w:cs="Arial"/>
          <w:sz w:val="20"/>
          <w:szCs w:val="20"/>
        </w:rPr>
        <w:t>,</w:t>
      </w:r>
      <w:r w:rsidRPr="0042360A">
        <w:rPr>
          <w:rFonts w:ascii="Arial" w:hAnsi="Arial" w:cs="Arial"/>
          <w:sz w:val="20"/>
          <w:szCs w:val="20"/>
        </w:rPr>
        <w:t xml:space="preserve"> E</w:t>
      </w:r>
      <w:r w:rsidR="00681FAB" w:rsidRPr="0042360A">
        <w:rPr>
          <w:rFonts w:ascii="Arial" w:hAnsi="Arial" w:cs="Arial"/>
          <w:sz w:val="20"/>
          <w:szCs w:val="20"/>
        </w:rPr>
        <w:t xml:space="preserve">. </w:t>
      </w:r>
      <w:r w:rsidRPr="0042360A">
        <w:rPr>
          <w:rFonts w:ascii="Arial" w:hAnsi="Arial" w:cs="Arial"/>
          <w:sz w:val="20"/>
          <w:szCs w:val="20"/>
        </w:rPr>
        <w:t>U</w:t>
      </w:r>
      <w:r w:rsidR="00681FAB" w:rsidRPr="0042360A">
        <w:rPr>
          <w:rFonts w:ascii="Arial" w:hAnsi="Arial" w:cs="Arial"/>
          <w:sz w:val="20"/>
          <w:szCs w:val="20"/>
        </w:rPr>
        <w:t>.</w:t>
      </w:r>
      <w:r w:rsidRPr="0042360A">
        <w:rPr>
          <w:rFonts w:ascii="Arial" w:hAnsi="Arial" w:cs="Arial"/>
          <w:sz w:val="20"/>
          <w:szCs w:val="20"/>
        </w:rPr>
        <w:t>, Nworie</w:t>
      </w:r>
      <w:r w:rsidR="00681FAB" w:rsidRPr="0042360A">
        <w:rPr>
          <w:rFonts w:ascii="Arial" w:hAnsi="Arial" w:cs="Arial"/>
          <w:sz w:val="20"/>
          <w:szCs w:val="20"/>
        </w:rPr>
        <w:t>,</w:t>
      </w:r>
      <w:r w:rsidRPr="0042360A">
        <w:rPr>
          <w:rFonts w:ascii="Arial" w:hAnsi="Arial" w:cs="Arial"/>
          <w:sz w:val="20"/>
          <w:szCs w:val="20"/>
        </w:rPr>
        <w:t xml:space="preserve"> A</w:t>
      </w:r>
      <w:r w:rsidR="00681FAB" w:rsidRPr="0042360A">
        <w:rPr>
          <w:rFonts w:ascii="Arial" w:hAnsi="Arial" w:cs="Arial"/>
          <w:sz w:val="20"/>
          <w:szCs w:val="20"/>
        </w:rPr>
        <w:t>.</w:t>
      </w:r>
      <w:r w:rsidRPr="0042360A">
        <w:rPr>
          <w:rFonts w:ascii="Arial" w:hAnsi="Arial" w:cs="Arial"/>
          <w:sz w:val="20"/>
          <w:szCs w:val="20"/>
        </w:rPr>
        <w:t>, Eze, C</w:t>
      </w:r>
      <w:r w:rsidR="00681FAB" w:rsidRPr="0042360A">
        <w:rPr>
          <w:rFonts w:ascii="Arial" w:hAnsi="Arial" w:cs="Arial"/>
          <w:sz w:val="20"/>
          <w:szCs w:val="20"/>
        </w:rPr>
        <w:t xml:space="preserve">. </w:t>
      </w:r>
      <w:r w:rsidRPr="0042360A">
        <w:rPr>
          <w:rFonts w:ascii="Arial" w:hAnsi="Arial" w:cs="Arial"/>
          <w:sz w:val="20"/>
          <w:szCs w:val="20"/>
        </w:rPr>
        <w:t xml:space="preserve">U. (2024) Effect of Supportive Palliative Care Educational Intervention on Nurses’ Knowledge and Attitude towards Palliative Care in Selected Tertiary Hospitals in South East Nigeria. Medicine and Public Health Research Journal, 2024, 14-31 </w:t>
      </w:r>
      <w:hyperlink r:id="rId8" w:history="1">
        <w:r w:rsidR="00F04CA3" w:rsidRPr="0042360A">
          <w:rPr>
            <w:rStyle w:val="Hyperlink"/>
            <w:rFonts w:ascii="Arial" w:hAnsi="Arial" w:cs="Arial"/>
            <w:sz w:val="20"/>
            <w:szCs w:val="20"/>
          </w:rPr>
          <w:t>https://doi.org/10.5281/zenodo.10843728</w:t>
        </w:r>
      </w:hyperlink>
    </w:p>
    <w:p w14:paraId="51191D41" w14:textId="77777777" w:rsidR="00F04CA3" w:rsidRPr="00CB518E" w:rsidRDefault="00F04CA3" w:rsidP="00CB518E">
      <w:pPr>
        <w:spacing w:line="240" w:lineRule="auto"/>
        <w:contextualSpacing/>
        <w:rPr>
          <w:rFonts w:ascii="Arial" w:hAnsi="Arial" w:cs="Arial"/>
          <w:sz w:val="20"/>
          <w:szCs w:val="20"/>
        </w:rPr>
      </w:pPr>
    </w:p>
    <w:p w14:paraId="655779B8" w14:textId="775473CD" w:rsidR="00AC5474" w:rsidRPr="0042360A" w:rsidRDefault="00AC5474" w:rsidP="0042360A">
      <w:pPr>
        <w:pStyle w:val="ListParagraph"/>
        <w:numPr>
          <w:ilvl w:val="0"/>
          <w:numId w:val="16"/>
        </w:numPr>
        <w:spacing w:line="240" w:lineRule="auto"/>
        <w:rPr>
          <w:rFonts w:ascii="Arial" w:hAnsi="Arial" w:cs="Arial"/>
          <w:sz w:val="20"/>
          <w:szCs w:val="20"/>
        </w:rPr>
      </w:pPr>
      <w:proofErr w:type="spellStart"/>
      <w:r w:rsidRPr="0042360A">
        <w:rPr>
          <w:rFonts w:ascii="Arial" w:hAnsi="Arial" w:cs="Arial"/>
          <w:sz w:val="20"/>
          <w:szCs w:val="20"/>
        </w:rPr>
        <w:t>Anekar</w:t>
      </w:r>
      <w:proofErr w:type="spellEnd"/>
      <w:r w:rsidRPr="0042360A">
        <w:rPr>
          <w:rFonts w:ascii="Arial" w:hAnsi="Arial" w:cs="Arial"/>
          <w:sz w:val="20"/>
          <w:szCs w:val="20"/>
        </w:rPr>
        <w:t xml:space="preserve">, A. A., Hendrix, J. M., &amp; Cascella, M. (2023). WHO Analgesic Ladder. In StatPearls. StatPearls Publishing. </w:t>
      </w:r>
      <w:hyperlink r:id="rId9" w:history="1">
        <w:r w:rsidR="00462DB3" w:rsidRPr="0042360A">
          <w:rPr>
            <w:rStyle w:val="Hyperlink"/>
            <w:rFonts w:ascii="Arial" w:hAnsi="Arial" w:cs="Arial"/>
            <w:sz w:val="20"/>
            <w:szCs w:val="20"/>
          </w:rPr>
          <w:t>https://pubmed.ncbi.nlm.nih.gov/32119322/</w:t>
        </w:r>
      </w:hyperlink>
      <w:r w:rsidR="00462DB3" w:rsidRPr="0042360A">
        <w:rPr>
          <w:rFonts w:ascii="Arial" w:hAnsi="Arial" w:cs="Arial"/>
          <w:sz w:val="20"/>
          <w:szCs w:val="20"/>
        </w:rPr>
        <w:t xml:space="preserve"> </w:t>
      </w:r>
    </w:p>
    <w:p w14:paraId="66292503" w14:textId="77777777" w:rsidR="00AC5474" w:rsidRDefault="00AC5474" w:rsidP="00CB518E">
      <w:pPr>
        <w:spacing w:line="240" w:lineRule="auto"/>
        <w:contextualSpacing/>
        <w:rPr>
          <w:rFonts w:ascii="Arial" w:hAnsi="Arial" w:cs="Arial"/>
          <w:sz w:val="20"/>
          <w:szCs w:val="20"/>
        </w:rPr>
      </w:pPr>
    </w:p>
    <w:p w14:paraId="179E513B" w14:textId="7E2F6631"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BRKLJAČIĆ, M</w:t>
      </w:r>
      <w:r w:rsidR="00681FAB" w:rsidRPr="0042360A">
        <w:rPr>
          <w:rFonts w:ascii="Arial" w:hAnsi="Arial" w:cs="Arial"/>
          <w:sz w:val="20"/>
          <w:szCs w:val="20"/>
        </w:rPr>
        <w:t xml:space="preserve">., Fletko, S., </w:t>
      </w:r>
      <w:proofErr w:type="spellStart"/>
      <w:r w:rsidR="00681FAB" w:rsidRPr="0042360A">
        <w:rPr>
          <w:rFonts w:ascii="Arial" w:hAnsi="Arial" w:cs="Arial"/>
          <w:sz w:val="20"/>
          <w:szCs w:val="20"/>
        </w:rPr>
        <w:t>Stasevic</w:t>
      </w:r>
      <w:proofErr w:type="spellEnd"/>
      <w:r w:rsidR="00681FAB" w:rsidRPr="0042360A">
        <w:rPr>
          <w:rFonts w:ascii="Arial" w:hAnsi="Arial" w:cs="Arial"/>
          <w:sz w:val="20"/>
          <w:szCs w:val="20"/>
        </w:rPr>
        <w:t>, I., Ebling, B., Ropac, D</w:t>
      </w:r>
      <w:r w:rsidRPr="0042360A">
        <w:rPr>
          <w:rFonts w:ascii="Arial" w:hAnsi="Arial" w:cs="Arial"/>
          <w:sz w:val="20"/>
          <w:szCs w:val="20"/>
        </w:rPr>
        <w:t>.</w:t>
      </w:r>
      <w:r w:rsidR="00681FAB" w:rsidRPr="0042360A">
        <w:rPr>
          <w:rFonts w:ascii="Arial" w:hAnsi="Arial" w:cs="Arial"/>
          <w:sz w:val="20"/>
          <w:szCs w:val="20"/>
        </w:rPr>
        <w:t xml:space="preserve"> (2025).</w:t>
      </w:r>
      <w:r w:rsidRPr="0042360A">
        <w:rPr>
          <w:rFonts w:ascii="Arial" w:hAnsi="Arial" w:cs="Arial"/>
          <w:sz w:val="20"/>
          <w:szCs w:val="20"/>
        </w:rPr>
        <w:t xml:space="preserve"> Correlation of sociodemographic parameters with nurses’ attitudes about opiophobia and thanatophobia. Medical Research Archives</w:t>
      </w:r>
      <w:r w:rsidR="00681FAB" w:rsidRPr="0042360A">
        <w:rPr>
          <w:rFonts w:ascii="Arial" w:hAnsi="Arial" w:cs="Arial"/>
          <w:sz w:val="20"/>
          <w:szCs w:val="20"/>
        </w:rPr>
        <w:t xml:space="preserve">, </w:t>
      </w:r>
      <w:r w:rsidRPr="0042360A">
        <w:rPr>
          <w:rFonts w:ascii="Arial" w:hAnsi="Arial" w:cs="Arial"/>
          <w:sz w:val="20"/>
          <w:szCs w:val="20"/>
        </w:rPr>
        <w:t>13</w:t>
      </w:r>
      <w:r w:rsidR="00681FAB" w:rsidRPr="0042360A">
        <w:rPr>
          <w:rFonts w:ascii="Arial" w:hAnsi="Arial" w:cs="Arial"/>
          <w:sz w:val="20"/>
          <w:szCs w:val="20"/>
        </w:rPr>
        <w:t xml:space="preserve"> (</w:t>
      </w:r>
      <w:r w:rsidRPr="0042360A">
        <w:rPr>
          <w:rFonts w:ascii="Arial" w:hAnsi="Arial" w:cs="Arial"/>
          <w:sz w:val="20"/>
          <w:szCs w:val="20"/>
        </w:rPr>
        <w:t>6</w:t>
      </w:r>
      <w:r w:rsidR="00681FAB" w:rsidRPr="0042360A">
        <w:rPr>
          <w:rFonts w:ascii="Arial" w:hAnsi="Arial" w:cs="Arial"/>
          <w:sz w:val="20"/>
          <w:szCs w:val="20"/>
        </w:rPr>
        <w:t>)</w:t>
      </w:r>
      <w:r w:rsidRPr="0042360A">
        <w:rPr>
          <w:rFonts w:ascii="Arial" w:hAnsi="Arial" w:cs="Arial"/>
          <w:sz w:val="20"/>
          <w:szCs w:val="20"/>
        </w:rPr>
        <w:t xml:space="preserve">.  Available at: </w:t>
      </w:r>
      <w:hyperlink r:id="rId10" w:history="1">
        <w:r w:rsidR="00F04CA3" w:rsidRPr="0042360A">
          <w:rPr>
            <w:rStyle w:val="Hyperlink"/>
            <w:rFonts w:ascii="Arial" w:hAnsi="Arial" w:cs="Arial"/>
            <w:sz w:val="20"/>
            <w:szCs w:val="20"/>
          </w:rPr>
          <w:t>https://esmed.org/MRA/mra/article/view/6705</w:t>
        </w:r>
      </w:hyperlink>
      <w:r w:rsidR="00F04CA3" w:rsidRPr="0042360A">
        <w:rPr>
          <w:rFonts w:ascii="Arial" w:hAnsi="Arial" w:cs="Arial"/>
          <w:sz w:val="20"/>
          <w:szCs w:val="20"/>
        </w:rPr>
        <w:t xml:space="preserve"> </w:t>
      </w:r>
    </w:p>
    <w:p w14:paraId="2F9EFDD4" w14:textId="77777777" w:rsidR="00F04CA3" w:rsidRPr="00CB518E" w:rsidRDefault="00F04CA3" w:rsidP="00CB518E">
      <w:pPr>
        <w:spacing w:line="240" w:lineRule="auto"/>
        <w:contextualSpacing/>
        <w:rPr>
          <w:rFonts w:ascii="Arial" w:hAnsi="Arial" w:cs="Arial"/>
          <w:sz w:val="20"/>
          <w:szCs w:val="20"/>
        </w:rPr>
      </w:pPr>
    </w:p>
    <w:p w14:paraId="459E4D37" w14:textId="4EEE41B5" w:rsidR="007C417B" w:rsidRPr="0042360A" w:rsidRDefault="007C417B"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Braun, V., &amp; Clarke, V. (2019). Reflecting on reflexive thematic analysis. Qualitative Research in Sport, Exercise and Health, 11(4), 589–597. </w:t>
      </w:r>
      <w:hyperlink r:id="rId11" w:history="1">
        <w:r w:rsidRPr="0042360A">
          <w:rPr>
            <w:rStyle w:val="Hyperlink"/>
            <w:rFonts w:ascii="Arial" w:hAnsi="Arial" w:cs="Arial"/>
            <w:sz w:val="20"/>
            <w:szCs w:val="20"/>
          </w:rPr>
          <w:t>https://doi.org/10.1080/2159676X.2019.1628806</w:t>
        </w:r>
      </w:hyperlink>
    </w:p>
    <w:p w14:paraId="7C17783B" w14:textId="77777777" w:rsidR="007C417B" w:rsidRDefault="007C417B" w:rsidP="00CB518E">
      <w:pPr>
        <w:spacing w:line="240" w:lineRule="auto"/>
        <w:contextualSpacing/>
        <w:rPr>
          <w:rFonts w:ascii="Arial" w:hAnsi="Arial" w:cs="Arial"/>
          <w:sz w:val="20"/>
          <w:szCs w:val="20"/>
        </w:rPr>
      </w:pPr>
    </w:p>
    <w:p w14:paraId="5DBFF79E" w14:textId="2866EF6A" w:rsidR="00112557" w:rsidRPr="0042360A" w:rsidRDefault="00112557"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Campbell, S., Greenwood, M., Prior, S., Shearer, T., Walkem, K., Young, S., Bywaters, D., &amp; Walker, K. (2020). Purposive sampling: complex or simple? Research case examples. </w:t>
      </w:r>
      <w:r w:rsidRPr="0042360A">
        <w:rPr>
          <w:rFonts w:ascii="Arial" w:hAnsi="Arial" w:cs="Arial"/>
          <w:i/>
          <w:iCs/>
          <w:sz w:val="20"/>
          <w:szCs w:val="20"/>
        </w:rPr>
        <w:t>Journal of research in nursing: JRN</w:t>
      </w:r>
      <w:r w:rsidRPr="0042360A">
        <w:rPr>
          <w:rFonts w:ascii="Arial" w:hAnsi="Arial" w:cs="Arial"/>
          <w:sz w:val="20"/>
          <w:szCs w:val="20"/>
        </w:rPr>
        <w:t>, </w:t>
      </w:r>
      <w:r w:rsidRPr="0042360A">
        <w:rPr>
          <w:rFonts w:ascii="Arial" w:hAnsi="Arial" w:cs="Arial"/>
          <w:i/>
          <w:iCs/>
          <w:sz w:val="20"/>
          <w:szCs w:val="20"/>
        </w:rPr>
        <w:t>25</w:t>
      </w:r>
      <w:r w:rsidRPr="0042360A">
        <w:rPr>
          <w:rFonts w:ascii="Arial" w:hAnsi="Arial" w:cs="Arial"/>
          <w:sz w:val="20"/>
          <w:szCs w:val="20"/>
        </w:rPr>
        <w:t xml:space="preserve">(8), 652–661. </w:t>
      </w:r>
      <w:hyperlink r:id="rId12" w:history="1">
        <w:r w:rsidRPr="0042360A">
          <w:rPr>
            <w:rStyle w:val="Hyperlink"/>
            <w:rFonts w:ascii="Arial" w:hAnsi="Arial" w:cs="Arial"/>
            <w:sz w:val="20"/>
            <w:szCs w:val="20"/>
          </w:rPr>
          <w:t>https://doi.org/10.1177/1744987120927206</w:t>
        </w:r>
      </w:hyperlink>
    </w:p>
    <w:p w14:paraId="017C8D1B" w14:textId="7D0D237D"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Cartmell, K. B., Doherty, E. A., Gikaara, N., Ali, Z., Qanungo, S., Melikam, E. S., &amp; Powell, R. A. (2023). Kenyan palliative care providers' and leaders' perceptions of palliative care research needs and support to facilitate rigorous research. BMC palliative care, 22(1), 135. </w:t>
      </w:r>
      <w:hyperlink r:id="rId13" w:history="1">
        <w:r w:rsidR="00F04CA3" w:rsidRPr="0042360A">
          <w:rPr>
            <w:rStyle w:val="Hyperlink"/>
            <w:rFonts w:ascii="Arial" w:hAnsi="Arial" w:cs="Arial"/>
            <w:sz w:val="20"/>
            <w:szCs w:val="20"/>
          </w:rPr>
          <w:t>https://doi.org/10.1186/s12904-023-01199-0</w:t>
        </w:r>
      </w:hyperlink>
    </w:p>
    <w:p w14:paraId="223DE52E" w14:textId="77777777" w:rsidR="00F04CA3" w:rsidRPr="00CB518E" w:rsidRDefault="00F04CA3" w:rsidP="00CB518E">
      <w:pPr>
        <w:spacing w:line="240" w:lineRule="auto"/>
        <w:contextualSpacing/>
        <w:rPr>
          <w:rFonts w:ascii="Arial" w:hAnsi="Arial" w:cs="Arial"/>
          <w:sz w:val="20"/>
          <w:szCs w:val="20"/>
        </w:rPr>
      </w:pPr>
    </w:p>
    <w:p w14:paraId="1F8ED063" w14:textId="77777777" w:rsidR="00CA1ABC" w:rsidRDefault="00CB518E" w:rsidP="0042360A">
      <w:pPr>
        <w:pStyle w:val="ListParagraph"/>
        <w:numPr>
          <w:ilvl w:val="0"/>
          <w:numId w:val="16"/>
        </w:numPr>
        <w:spacing w:line="240" w:lineRule="auto"/>
      </w:pPr>
      <w:r w:rsidRPr="0042360A">
        <w:rPr>
          <w:rFonts w:ascii="Arial" w:hAnsi="Arial" w:cs="Arial"/>
          <w:sz w:val="20"/>
          <w:szCs w:val="20"/>
        </w:rPr>
        <w:t xml:space="preserve">Corman, M., Dambrun, M., Ginzac, A., &amp; Ménard, K. (2025). Exploring the concept of Total Pain in contemporary oncology palliative care: a qualitative study on patients' resources. BMC palliative care, 24(1), 85. </w:t>
      </w:r>
      <w:hyperlink r:id="rId14" w:history="1">
        <w:r w:rsidR="00F04CA3" w:rsidRPr="0042360A">
          <w:rPr>
            <w:rStyle w:val="Hyperlink"/>
            <w:rFonts w:ascii="Arial" w:hAnsi="Arial" w:cs="Arial"/>
            <w:sz w:val="20"/>
            <w:szCs w:val="20"/>
          </w:rPr>
          <w:t>https://doi.org/10.1186/s12904-025-01719-0</w:t>
        </w:r>
      </w:hyperlink>
    </w:p>
    <w:p w14:paraId="72032BC3" w14:textId="77777777" w:rsidR="00CA1ABC" w:rsidRDefault="00CA1ABC" w:rsidP="00CB518E">
      <w:pPr>
        <w:spacing w:line="240" w:lineRule="auto"/>
        <w:contextualSpacing/>
      </w:pPr>
    </w:p>
    <w:p w14:paraId="1061F81F" w14:textId="4AB38245" w:rsidR="00F85471" w:rsidRPr="0042360A" w:rsidRDefault="00F85471" w:rsidP="0042360A">
      <w:pPr>
        <w:pStyle w:val="ListParagraph"/>
        <w:numPr>
          <w:ilvl w:val="0"/>
          <w:numId w:val="16"/>
        </w:numPr>
        <w:spacing w:line="240" w:lineRule="auto"/>
        <w:rPr>
          <w:rFonts w:ascii="Arial" w:hAnsi="Arial" w:cs="Arial"/>
          <w:sz w:val="20"/>
          <w:szCs w:val="20"/>
        </w:rPr>
      </w:pPr>
      <w:proofErr w:type="spellStart"/>
      <w:r w:rsidRPr="0042360A">
        <w:rPr>
          <w:rFonts w:ascii="Arial" w:hAnsi="Arial" w:cs="Arial"/>
          <w:sz w:val="20"/>
          <w:szCs w:val="20"/>
        </w:rPr>
        <w:lastRenderedPageBreak/>
        <w:t>Crossnohere</w:t>
      </w:r>
      <w:proofErr w:type="spellEnd"/>
      <w:r w:rsidRPr="0042360A">
        <w:rPr>
          <w:rFonts w:ascii="Arial" w:hAnsi="Arial" w:cs="Arial"/>
          <w:sz w:val="20"/>
          <w:szCs w:val="20"/>
        </w:rPr>
        <w:t xml:space="preserve">, N. L., Anderson, N., Baumhauer, J., Calvert, M., Esparza, R., Gulbransen, S., Haverman, L., Li, Y., Petersen, C., Retzer, A., Sidey-Gibbons, C., Stover, A. M., Thorner, E., Ursin, G., Velikova, G., Walker, E. S., Brundage, M., &amp; Snyder, C. (2024). A framework for implementing patient-reported outcomes in clinical care: the PROTEUS-practice guide. Nature medicine, 30(6), 1519–1520. </w:t>
      </w:r>
      <w:hyperlink r:id="rId15" w:history="1">
        <w:r w:rsidRPr="0042360A">
          <w:rPr>
            <w:rStyle w:val="Hyperlink"/>
            <w:rFonts w:ascii="Arial" w:hAnsi="Arial" w:cs="Arial"/>
            <w:sz w:val="20"/>
            <w:szCs w:val="20"/>
          </w:rPr>
          <w:t>https://doi.org/10.1038/s41591-024-02909-8</w:t>
        </w:r>
      </w:hyperlink>
      <w:r w:rsidRPr="0042360A">
        <w:rPr>
          <w:rFonts w:ascii="Arial" w:hAnsi="Arial" w:cs="Arial"/>
          <w:sz w:val="20"/>
          <w:szCs w:val="20"/>
        </w:rPr>
        <w:t xml:space="preserve"> </w:t>
      </w:r>
    </w:p>
    <w:p w14:paraId="3D2DACF6" w14:textId="77777777" w:rsidR="00F85471" w:rsidRDefault="00F85471" w:rsidP="00CB518E">
      <w:pPr>
        <w:spacing w:line="240" w:lineRule="auto"/>
        <w:contextualSpacing/>
        <w:rPr>
          <w:rFonts w:ascii="Arial" w:hAnsi="Arial" w:cs="Arial"/>
          <w:sz w:val="20"/>
          <w:szCs w:val="20"/>
        </w:rPr>
      </w:pPr>
    </w:p>
    <w:p w14:paraId="343C756F" w14:textId="19787503" w:rsidR="00CB518E" w:rsidRPr="0042360A" w:rsidRDefault="00CA1ABC"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Doyle, L., McCabe, C., Keogh, B., Brady, A., &amp; McCann, M. (2020). An overview of the qualitative descriptive design within nursing research. </w:t>
      </w:r>
      <w:r w:rsidRPr="0042360A">
        <w:rPr>
          <w:rFonts w:ascii="Arial" w:hAnsi="Arial" w:cs="Arial"/>
          <w:i/>
          <w:iCs/>
          <w:sz w:val="20"/>
          <w:szCs w:val="20"/>
        </w:rPr>
        <w:t>Journal of research in nursing: JRN</w:t>
      </w:r>
      <w:r w:rsidRPr="0042360A">
        <w:rPr>
          <w:rFonts w:ascii="Arial" w:hAnsi="Arial" w:cs="Arial"/>
          <w:sz w:val="20"/>
          <w:szCs w:val="20"/>
        </w:rPr>
        <w:t>, </w:t>
      </w:r>
      <w:r w:rsidRPr="0042360A">
        <w:rPr>
          <w:rFonts w:ascii="Arial" w:hAnsi="Arial" w:cs="Arial"/>
          <w:i/>
          <w:iCs/>
          <w:sz w:val="20"/>
          <w:szCs w:val="20"/>
        </w:rPr>
        <w:t>25</w:t>
      </w:r>
      <w:r w:rsidRPr="0042360A">
        <w:rPr>
          <w:rFonts w:ascii="Arial" w:hAnsi="Arial" w:cs="Arial"/>
          <w:sz w:val="20"/>
          <w:szCs w:val="20"/>
        </w:rPr>
        <w:t xml:space="preserve">(5), 443–455. </w:t>
      </w:r>
      <w:hyperlink r:id="rId16" w:history="1">
        <w:r w:rsidRPr="0042360A">
          <w:rPr>
            <w:rStyle w:val="Hyperlink"/>
            <w:rFonts w:ascii="Arial" w:hAnsi="Arial" w:cs="Arial"/>
            <w:sz w:val="20"/>
            <w:szCs w:val="20"/>
          </w:rPr>
          <w:t>https://doi.org/10.1177/1744987119880234</w:t>
        </w:r>
      </w:hyperlink>
    </w:p>
    <w:p w14:paraId="0E71E87D" w14:textId="77777777" w:rsidR="00F04CA3" w:rsidRPr="00CB518E" w:rsidRDefault="00F04CA3" w:rsidP="00CB518E">
      <w:pPr>
        <w:spacing w:line="240" w:lineRule="auto"/>
        <w:contextualSpacing/>
        <w:rPr>
          <w:rFonts w:ascii="Arial" w:hAnsi="Arial" w:cs="Arial"/>
          <w:sz w:val="20"/>
          <w:szCs w:val="20"/>
        </w:rPr>
      </w:pPr>
    </w:p>
    <w:p w14:paraId="73854976" w14:textId="77777777" w:rsidR="000C56D9" w:rsidRPr="0042360A" w:rsidRDefault="000C56D9"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Douglas, H. (2022). Sampling Techniques for Qualitative Research. In: Islam, M.R., Khan, N.A., Baikady, R. (eds) Principles of Social Research Methodology. Springer, Singapore. </w:t>
      </w:r>
      <w:hyperlink r:id="rId17" w:history="1">
        <w:r w:rsidRPr="0042360A">
          <w:rPr>
            <w:rStyle w:val="Hyperlink"/>
            <w:rFonts w:ascii="Arial" w:hAnsi="Arial" w:cs="Arial"/>
            <w:sz w:val="20"/>
            <w:szCs w:val="20"/>
          </w:rPr>
          <w:t>https://doi.org/10.1007/978-981-19-5441-2_29</w:t>
        </w:r>
      </w:hyperlink>
    </w:p>
    <w:p w14:paraId="15E27B0B" w14:textId="77777777" w:rsidR="000C56D9" w:rsidRDefault="000C56D9" w:rsidP="00CB518E">
      <w:pPr>
        <w:spacing w:line="240" w:lineRule="auto"/>
        <w:contextualSpacing/>
      </w:pPr>
    </w:p>
    <w:p w14:paraId="42F0A9A0" w14:textId="0A64BA8B"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Dowell</w:t>
      </w:r>
      <w:r w:rsidR="00C71F95" w:rsidRPr="0042360A">
        <w:rPr>
          <w:rFonts w:ascii="Arial" w:hAnsi="Arial" w:cs="Arial"/>
          <w:sz w:val="20"/>
          <w:szCs w:val="20"/>
        </w:rPr>
        <w:t>,</w:t>
      </w:r>
      <w:r w:rsidRPr="0042360A">
        <w:rPr>
          <w:rFonts w:ascii="Arial" w:hAnsi="Arial" w:cs="Arial"/>
          <w:sz w:val="20"/>
          <w:szCs w:val="20"/>
        </w:rPr>
        <w:t xml:space="preserve"> D</w:t>
      </w:r>
      <w:r w:rsidR="00C71F95" w:rsidRPr="0042360A">
        <w:rPr>
          <w:rFonts w:ascii="Arial" w:hAnsi="Arial" w:cs="Arial"/>
          <w:sz w:val="20"/>
          <w:szCs w:val="20"/>
        </w:rPr>
        <w:t>.</w:t>
      </w:r>
      <w:r w:rsidRPr="0042360A">
        <w:rPr>
          <w:rFonts w:ascii="Arial" w:hAnsi="Arial" w:cs="Arial"/>
          <w:sz w:val="20"/>
          <w:szCs w:val="20"/>
        </w:rPr>
        <w:t>, Ragan</w:t>
      </w:r>
      <w:r w:rsidR="00C71F95" w:rsidRPr="0042360A">
        <w:rPr>
          <w:rFonts w:ascii="Arial" w:hAnsi="Arial" w:cs="Arial"/>
          <w:sz w:val="20"/>
          <w:szCs w:val="20"/>
        </w:rPr>
        <w:t>,</w:t>
      </w:r>
      <w:r w:rsidRPr="0042360A">
        <w:rPr>
          <w:rFonts w:ascii="Arial" w:hAnsi="Arial" w:cs="Arial"/>
          <w:sz w:val="20"/>
          <w:szCs w:val="20"/>
        </w:rPr>
        <w:t xml:space="preserve"> K</w:t>
      </w:r>
      <w:r w:rsidR="00C71F95" w:rsidRPr="0042360A">
        <w:rPr>
          <w:rFonts w:ascii="Arial" w:hAnsi="Arial" w:cs="Arial"/>
          <w:sz w:val="20"/>
          <w:szCs w:val="20"/>
        </w:rPr>
        <w:t xml:space="preserve">. </w:t>
      </w:r>
      <w:r w:rsidRPr="0042360A">
        <w:rPr>
          <w:rFonts w:ascii="Arial" w:hAnsi="Arial" w:cs="Arial"/>
          <w:sz w:val="20"/>
          <w:szCs w:val="20"/>
        </w:rPr>
        <w:t>R</w:t>
      </w:r>
      <w:r w:rsidR="00C71F95" w:rsidRPr="0042360A">
        <w:rPr>
          <w:rFonts w:ascii="Arial" w:hAnsi="Arial" w:cs="Arial"/>
          <w:sz w:val="20"/>
          <w:szCs w:val="20"/>
        </w:rPr>
        <w:t>.</w:t>
      </w:r>
      <w:r w:rsidRPr="0042360A">
        <w:rPr>
          <w:rFonts w:ascii="Arial" w:hAnsi="Arial" w:cs="Arial"/>
          <w:sz w:val="20"/>
          <w:szCs w:val="20"/>
        </w:rPr>
        <w:t>, Jones</w:t>
      </w:r>
      <w:r w:rsidR="00C71F95" w:rsidRPr="0042360A">
        <w:rPr>
          <w:rFonts w:ascii="Arial" w:hAnsi="Arial" w:cs="Arial"/>
          <w:sz w:val="20"/>
          <w:szCs w:val="20"/>
        </w:rPr>
        <w:t>,</w:t>
      </w:r>
      <w:r w:rsidRPr="0042360A">
        <w:rPr>
          <w:rFonts w:ascii="Arial" w:hAnsi="Arial" w:cs="Arial"/>
          <w:sz w:val="20"/>
          <w:szCs w:val="20"/>
        </w:rPr>
        <w:t xml:space="preserve"> C</w:t>
      </w:r>
      <w:r w:rsidR="00C71F95" w:rsidRPr="0042360A">
        <w:rPr>
          <w:rFonts w:ascii="Arial" w:hAnsi="Arial" w:cs="Arial"/>
          <w:sz w:val="20"/>
          <w:szCs w:val="20"/>
        </w:rPr>
        <w:t xml:space="preserve">. </w:t>
      </w:r>
      <w:r w:rsidRPr="0042360A">
        <w:rPr>
          <w:rFonts w:ascii="Arial" w:hAnsi="Arial" w:cs="Arial"/>
          <w:sz w:val="20"/>
          <w:szCs w:val="20"/>
        </w:rPr>
        <w:t>M</w:t>
      </w:r>
      <w:r w:rsidR="00C71F95" w:rsidRPr="0042360A">
        <w:rPr>
          <w:rFonts w:ascii="Arial" w:hAnsi="Arial" w:cs="Arial"/>
          <w:sz w:val="20"/>
          <w:szCs w:val="20"/>
        </w:rPr>
        <w:t>.</w:t>
      </w:r>
      <w:r w:rsidRPr="0042360A">
        <w:rPr>
          <w:rFonts w:ascii="Arial" w:hAnsi="Arial" w:cs="Arial"/>
          <w:sz w:val="20"/>
          <w:szCs w:val="20"/>
        </w:rPr>
        <w:t>, Baldwin</w:t>
      </w:r>
      <w:r w:rsidR="00C71F95" w:rsidRPr="0042360A">
        <w:rPr>
          <w:rFonts w:ascii="Arial" w:hAnsi="Arial" w:cs="Arial"/>
          <w:sz w:val="20"/>
          <w:szCs w:val="20"/>
        </w:rPr>
        <w:t>,</w:t>
      </w:r>
      <w:r w:rsidRPr="0042360A">
        <w:rPr>
          <w:rFonts w:ascii="Arial" w:hAnsi="Arial" w:cs="Arial"/>
          <w:sz w:val="20"/>
          <w:szCs w:val="20"/>
        </w:rPr>
        <w:t xml:space="preserve"> G</w:t>
      </w:r>
      <w:r w:rsidR="00C71F95" w:rsidRPr="0042360A">
        <w:rPr>
          <w:rFonts w:ascii="Arial" w:hAnsi="Arial" w:cs="Arial"/>
          <w:sz w:val="20"/>
          <w:szCs w:val="20"/>
        </w:rPr>
        <w:t xml:space="preserve">. </w:t>
      </w:r>
      <w:r w:rsidRPr="0042360A">
        <w:rPr>
          <w:rFonts w:ascii="Arial" w:hAnsi="Arial" w:cs="Arial"/>
          <w:sz w:val="20"/>
          <w:szCs w:val="20"/>
        </w:rPr>
        <w:t>T</w:t>
      </w:r>
      <w:r w:rsidR="00C71F95" w:rsidRPr="0042360A">
        <w:rPr>
          <w:rFonts w:ascii="Arial" w:hAnsi="Arial" w:cs="Arial"/>
          <w:sz w:val="20"/>
          <w:szCs w:val="20"/>
        </w:rPr>
        <w:t>.</w:t>
      </w:r>
      <w:r w:rsidRPr="0042360A">
        <w:rPr>
          <w:rFonts w:ascii="Arial" w:hAnsi="Arial" w:cs="Arial"/>
          <w:sz w:val="20"/>
          <w:szCs w:val="20"/>
        </w:rPr>
        <w:t>, Chou</w:t>
      </w:r>
      <w:r w:rsidR="00C71F95" w:rsidRPr="0042360A">
        <w:rPr>
          <w:rFonts w:ascii="Arial" w:hAnsi="Arial" w:cs="Arial"/>
          <w:sz w:val="20"/>
          <w:szCs w:val="20"/>
        </w:rPr>
        <w:t>,</w:t>
      </w:r>
      <w:r w:rsidRPr="0042360A">
        <w:rPr>
          <w:rFonts w:ascii="Arial" w:hAnsi="Arial" w:cs="Arial"/>
          <w:sz w:val="20"/>
          <w:szCs w:val="20"/>
        </w:rPr>
        <w:t xml:space="preserve"> R.</w:t>
      </w:r>
      <w:r w:rsidR="00C71F95" w:rsidRPr="0042360A">
        <w:rPr>
          <w:rFonts w:ascii="Arial" w:hAnsi="Arial" w:cs="Arial"/>
          <w:sz w:val="20"/>
          <w:szCs w:val="20"/>
        </w:rPr>
        <w:t xml:space="preserve"> (2022).</w:t>
      </w:r>
      <w:r w:rsidRPr="0042360A">
        <w:rPr>
          <w:rFonts w:ascii="Arial" w:hAnsi="Arial" w:cs="Arial"/>
          <w:sz w:val="20"/>
          <w:szCs w:val="20"/>
        </w:rPr>
        <w:t xml:space="preserve"> CDC Clinical Practice Guideline for Prescribing Opioids for Pain — United States. MMWR Recomm Rep 2022;71(No. RR-3):1–95. DOI: </w:t>
      </w:r>
      <w:hyperlink r:id="rId18" w:history="1">
        <w:r w:rsidR="00F04CA3" w:rsidRPr="0042360A">
          <w:rPr>
            <w:rStyle w:val="Hyperlink"/>
            <w:rFonts w:ascii="Arial" w:hAnsi="Arial" w:cs="Arial"/>
            <w:sz w:val="20"/>
            <w:szCs w:val="20"/>
          </w:rPr>
          <w:t>http://dx.doi.org/10.15585/mmwr.rr7103a1</w:t>
        </w:r>
      </w:hyperlink>
    </w:p>
    <w:p w14:paraId="25A82B07" w14:textId="77777777" w:rsidR="00F04CA3" w:rsidRPr="00CB518E" w:rsidRDefault="00F04CA3" w:rsidP="00CB518E">
      <w:pPr>
        <w:spacing w:line="240" w:lineRule="auto"/>
        <w:contextualSpacing/>
        <w:rPr>
          <w:rFonts w:ascii="Arial" w:hAnsi="Arial" w:cs="Arial"/>
          <w:sz w:val="20"/>
          <w:szCs w:val="20"/>
        </w:rPr>
      </w:pPr>
    </w:p>
    <w:p w14:paraId="3F878575" w14:textId="4756F561"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highlight w:val="yellow"/>
        </w:rPr>
        <w:t>Ebrahimi, Z</w:t>
      </w:r>
      <w:r w:rsidR="00346889" w:rsidRPr="0042360A">
        <w:rPr>
          <w:rFonts w:ascii="Arial" w:hAnsi="Arial" w:cs="Arial"/>
          <w:sz w:val="20"/>
          <w:szCs w:val="20"/>
          <w:highlight w:val="yellow"/>
        </w:rPr>
        <w:t>.</w:t>
      </w:r>
      <w:r w:rsidRPr="0042360A">
        <w:rPr>
          <w:rFonts w:ascii="Arial" w:hAnsi="Arial" w:cs="Arial"/>
          <w:sz w:val="20"/>
          <w:szCs w:val="20"/>
          <w:highlight w:val="yellow"/>
        </w:rPr>
        <w:t xml:space="preserve"> (2024). Transforming Geriatric Oncology Pain Management: Improving Nurses’ Knowledge and Attitudes for Optimal Care. Azusa Pacific University, </w:t>
      </w:r>
      <w:r w:rsidR="009C5249" w:rsidRPr="0042360A">
        <w:rPr>
          <w:rFonts w:ascii="Arial" w:hAnsi="Arial" w:cs="Arial"/>
          <w:sz w:val="20"/>
          <w:szCs w:val="20"/>
          <w:highlight w:val="yellow"/>
        </w:rPr>
        <w:t>California</w:t>
      </w:r>
      <w:r w:rsidRPr="0042360A">
        <w:rPr>
          <w:rFonts w:ascii="Arial" w:hAnsi="Arial" w:cs="Arial"/>
          <w:sz w:val="20"/>
          <w:szCs w:val="20"/>
          <w:highlight w:val="yellow"/>
        </w:rPr>
        <w:t>.</w:t>
      </w:r>
      <w:r w:rsidRPr="0042360A">
        <w:rPr>
          <w:rFonts w:ascii="Arial" w:hAnsi="Arial" w:cs="Arial"/>
          <w:sz w:val="20"/>
          <w:szCs w:val="20"/>
        </w:rPr>
        <w:t xml:space="preserve"> </w:t>
      </w:r>
    </w:p>
    <w:p w14:paraId="4D17B225" w14:textId="77777777" w:rsidR="00F04CA3" w:rsidRPr="00CB518E" w:rsidRDefault="00F04CA3" w:rsidP="00CB518E">
      <w:pPr>
        <w:spacing w:line="240" w:lineRule="auto"/>
        <w:contextualSpacing/>
        <w:rPr>
          <w:rFonts w:ascii="Arial" w:hAnsi="Arial" w:cs="Arial"/>
          <w:sz w:val="20"/>
          <w:szCs w:val="20"/>
        </w:rPr>
      </w:pPr>
    </w:p>
    <w:p w14:paraId="211A0AB6"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Fekede, L., Temesgen, W. A., Gedamu, H., Kindie, S., Bekele, T. G., Abebaw, A., Baymot, A., &amp; Difer, M. (2023). Nurses' pain management practices for admitted patients at the Comprehensive specialized hospitals and its associated factors, a multi-center study. BMC nursing, 22(1), 366. </w:t>
      </w:r>
      <w:hyperlink r:id="rId19" w:history="1">
        <w:r w:rsidR="00F04CA3" w:rsidRPr="0042360A">
          <w:rPr>
            <w:rStyle w:val="Hyperlink"/>
            <w:rFonts w:ascii="Arial" w:hAnsi="Arial" w:cs="Arial"/>
            <w:sz w:val="20"/>
            <w:szCs w:val="20"/>
          </w:rPr>
          <w:t>https://doi.org/10.1186/s12912-023-01528-x</w:t>
        </w:r>
      </w:hyperlink>
    </w:p>
    <w:p w14:paraId="7F19B6B7" w14:textId="77777777" w:rsidR="00F04CA3" w:rsidRPr="00CB518E" w:rsidRDefault="00F04CA3" w:rsidP="00CB518E">
      <w:pPr>
        <w:spacing w:line="240" w:lineRule="auto"/>
        <w:contextualSpacing/>
        <w:rPr>
          <w:rFonts w:ascii="Arial" w:hAnsi="Arial" w:cs="Arial"/>
          <w:sz w:val="20"/>
          <w:szCs w:val="20"/>
        </w:rPr>
      </w:pPr>
    </w:p>
    <w:p w14:paraId="59CAF0B7" w14:textId="77777777" w:rsidR="004C2E30" w:rsidRPr="0042360A" w:rsidRDefault="004C2E30"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Hagan, T. L., Xu, J., Lopez, R. P., &amp; Bressler, T. (2018). Nursing's role in leading palliative care: A call to action. </w:t>
      </w:r>
      <w:r w:rsidRPr="0042360A">
        <w:rPr>
          <w:rFonts w:ascii="Arial" w:hAnsi="Arial" w:cs="Arial"/>
          <w:i/>
          <w:iCs/>
          <w:sz w:val="20"/>
          <w:szCs w:val="20"/>
        </w:rPr>
        <w:t>Nurse education today</w:t>
      </w:r>
      <w:r w:rsidRPr="0042360A">
        <w:rPr>
          <w:rFonts w:ascii="Arial" w:hAnsi="Arial" w:cs="Arial"/>
          <w:sz w:val="20"/>
          <w:szCs w:val="20"/>
        </w:rPr>
        <w:t>, </w:t>
      </w:r>
      <w:r w:rsidRPr="0042360A">
        <w:rPr>
          <w:rFonts w:ascii="Arial" w:hAnsi="Arial" w:cs="Arial"/>
          <w:i/>
          <w:iCs/>
          <w:sz w:val="20"/>
          <w:szCs w:val="20"/>
        </w:rPr>
        <w:t>61</w:t>
      </w:r>
      <w:r w:rsidRPr="0042360A">
        <w:rPr>
          <w:rFonts w:ascii="Arial" w:hAnsi="Arial" w:cs="Arial"/>
          <w:sz w:val="20"/>
          <w:szCs w:val="20"/>
        </w:rPr>
        <w:t xml:space="preserve">, 216–219. </w:t>
      </w:r>
      <w:hyperlink r:id="rId20" w:history="1">
        <w:r w:rsidRPr="0042360A">
          <w:rPr>
            <w:rStyle w:val="Hyperlink"/>
            <w:rFonts w:ascii="Arial" w:hAnsi="Arial" w:cs="Arial"/>
            <w:sz w:val="20"/>
            <w:szCs w:val="20"/>
          </w:rPr>
          <w:t>https://doi.org/10.1016/j.nedt.2017.11.037</w:t>
        </w:r>
      </w:hyperlink>
    </w:p>
    <w:p w14:paraId="1767AAF3" w14:textId="77777777" w:rsidR="004E627E" w:rsidRPr="0042360A" w:rsidRDefault="004E627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Hamilton, A. B., &amp; Finley, E. P. (2019). Qualitative methods in implementation research: An introduction. </w:t>
      </w:r>
      <w:r w:rsidRPr="0042360A">
        <w:rPr>
          <w:rFonts w:ascii="Arial" w:hAnsi="Arial" w:cs="Arial"/>
          <w:i/>
          <w:iCs/>
          <w:sz w:val="20"/>
          <w:szCs w:val="20"/>
        </w:rPr>
        <w:t>Psychiatry research</w:t>
      </w:r>
      <w:r w:rsidRPr="0042360A">
        <w:rPr>
          <w:rFonts w:ascii="Arial" w:hAnsi="Arial" w:cs="Arial"/>
          <w:sz w:val="20"/>
          <w:szCs w:val="20"/>
        </w:rPr>
        <w:t>, </w:t>
      </w:r>
      <w:r w:rsidRPr="0042360A">
        <w:rPr>
          <w:rFonts w:ascii="Arial" w:hAnsi="Arial" w:cs="Arial"/>
          <w:i/>
          <w:iCs/>
          <w:sz w:val="20"/>
          <w:szCs w:val="20"/>
        </w:rPr>
        <w:t>280</w:t>
      </w:r>
      <w:r w:rsidRPr="0042360A">
        <w:rPr>
          <w:rFonts w:ascii="Arial" w:hAnsi="Arial" w:cs="Arial"/>
          <w:sz w:val="20"/>
          <w:szCs w:val="20"/>
        </w:rPr>
        <w:t xml:space="preserve">, 112516. </w:t>
      </w:r>
      <w:hyperlink r:id="rId21" w:history="1">
        <w:r w:rsidRPr="0042360A">
          <w:rPr>
            <w:rStyle w:val="Hyperlink"/>
            <w:rFonts w:ascii="Arial" w:hAnsi="Arial" w:cs="Arial"/>
            <w:sz w:val="20"/>
            <w:szCs w:val="20"/>
          </w:rPr>
          <w:t>https://doi.org/10.1016/j.psychres.2019.112516</w:t>
        </w:r>
      </w:hyperlink>
    </w:p>
    <w:p w14:paraId="18837914" w14:textId="1398014F"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Herr, K., Anderson, A. R., Arbour, C., Coyne, P. J., Ely, E., Gélinas, C., &amp; Manworren, R. C. B. (2024). Pain Assessment in the Patient Unable to Self- Report: Clinical Practice Recommendations in Support of the ASPMN 2024 Position Statement. Pain management nursing: official journal of the American Society of Pain Management Nurses, 25(6), 551–568. </w:t>
      </w:r>
      <w:hyperlink r:id="rId22" w:history="1">
        <w:r w:rsidR="00F04CA3" w:rsidRPr="0042360A">
          <w:rPr>
            <w:rStyle w:val="Hyperlink"/>
            <w:rFonts w:ascii="Arial" w:hAnsi="Arial" w:cs="Arial"/>
            <w:sz w:val="20"/>
            <w:szCs w:val="20"/>
          </w:rPr>
          <w:t>https://doi.org/10.1016/j.pmn.2024.09.010</w:t>
        </w:r>
      </w:hyperlink>
    </w:p>
    <w:p w14:paraId="06C8ABA4" w14:textId="77777777" w:rsidR="00F04CA3" w:rsidRPr="00CB518E" w:rsidRDefault="00F04CA3" w:rsidP="00CB518E">
      <w:pPr>
        <w:spacing w:line="240" w:lineRule="auto"/>
        <w:contextualSpacing/>
        <w:rPr>
          <w:rFonts w:ascii="Arial" w:hAnsi="Arial" w:cs="Arial"/>
          <w:sz w:val="20"/>
          <w:szCs w:val="20"/>
        </w:rPr>
      </w:pPr>
    </w:p>
    <w:p w14:paraId="5B6D6EF8" w14:textId="7CEB9C0B"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highlight w:val="yellow"/>
        </w:rPr>
        <w:t>Ibtihal</w:t>
      </w:r>
      <w:r w:rsidR="002E314E" w:rsidRPr="0042360A">
        <w:rPr>
          <w:rFonts w:ascii="Arial" w:hAnsi="Arial" w:cs="Arial"/>
          <w:sz w:val="20"/>
          <w:szCs w:val="20"/>
          <w:highlight w:val="yellow"/>
        </w:rPr>
        <w:t>,</w:t>
      </w:r>
      <w:r w:rsidRPr="0042360A">
        <w:rPr>
          <w:rFonts w:ascii="Arial" w:hAnsi="Arial" w:cs="Arial"/>
          <w:sz w:val="20"/>
          <w:szCs w:val="20"/>
          <w:highlight w:val="yellow"/>
        </w:rPr>
        <w:t xml:space="preserve"> M. A. (2023). Opiophobia: A Barrier to Pain Management. Journal of King Abdulaziz University: Medical Sciences, 23(3), 1–7. Retrieved from </w:t>
      </w:r>
      <w:hyperlink r:id="rId23" w:history="1">
        <w:r w:rsidR="00F04CA3" w:rsidRPr="0042360A">
          <w:rPr>
            <w:rStyle w:val="Hyperlink"/>
            <w:rFonts w:ascii="Arial" w:hAnsi="Arial" w:cs="Arial"/>
            <w:sz w:val="20"/>
            <w:szCs w:val="20"/>
            <w:highlight w:val="yellow"/>
          </w:rPr>
          <w:t>https://journals.kau.edu.sa/index.php/MedSci/article/view/1165</w:t>
        </w:r>
      </w:hyperlink>
    </w:p>
    <w:p w14:paraId="1047095F" w14:textId="77777777" w:rsidR="00F04CA3" w:rsidRPr="00CB518E" w:rsidRDefault="00F04CA3" w:rsidP="00CB518E">
      <w:pPr>
        <w:spacing w:line="240" w:lineRule="auto"/>
        <w:contextualSpacing/>
        <w:rPr>
          <w:rFonts w:ascii="Arial" w:hAnsi="Arial" w:cs="Arial"/>
          <w:sz w:val="20"/>
          <w:szCs w:val="20"/>
        </w:rPr>
      </w:pPr>
    </w:p>
    <w:p w14:paraId="2136C2B5" w14:textId="4CD85911" w:rsidR="004E627E" w:rsidRPr="0042360A" w:rsidRDefault="004E627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Korstjens, I., &amp; Moser, A. (2018). Series: Practical guidance to qualitative research. Part 4: Trustworthiness and publishing. </w:t>
      </w:r>
      <w:r w:rsidRPr="0042360A">
        <w:rPr>
          <w:rFonts w:ascii="Arial" w:hAnsi="Arial" w:cs="Arial"/>
          <w:i/>
          <w:iCs/>
          <w:sz w:val="20"/>
          <w:szCs w:val="20"/>
        </w:rPr>
        <w:t>The European journal of general practice</w:t>
      </w:r>
      <w:r w:rsidRPr="0042360A">
        <w:rPr>
          <w:rFonts w:ascii="Arial" w:hAnsi="Arial" w:cs="Arial"/>
          <w:sz w:val="20"/>
          <w:szCs w:val="20"/>
        </w:rPr>
        <w:t>, </w:t>
      </w:r>
      <w:r w:rsidRPr="0042360A">
        <w:rPr>
          <w:rFonts w:ascii="Arial" w:hAnsi="Arial" w:cs="Arial"/>
          <w:i/>
          <w:iCs/>
          <w:sz w:val="20"/>
          <w:szCs w:val="20"/>
        </w:rPr>
        <w:t>24</w:t>
      </w:r>
      <w:r w:rsidRPr="0042360A">
        <w:rPr>
          <w:rFonts w:ascii="Arial" w:hAnsi="Arial" w:cs="Arial"/>
          <w:sz w:val="20"/>
          <w:szCs w:val="20"/>
        </w:rPr>
        <w:t xml:space="preserve">(1), 120–124. </w:t>
      </w:r>
      <w:hyperlink r:id="rId24" w:history="1">
        <w:r w:rsidRPr="0042360A">
          <w:rPr>
            <w:rStyle w:val="Hyperlink"/>
            <w:rFonts w:ascii="Arial" w:hAnsi="Arial" w:cs="Arial"/>
            <w:sz w:val="20"/>
            <w:szCs w:val="20"/>
          </w:rPr>
          <w:t>https://doi.org/10.1080/13814788.2017.1375092</w:t>
        </w:r>
      </w:hyperlink>
    </w:p>
    <w:p w14:paraId="4FFB9B00" w14:textId="77777777" w:rsidR="004E627E" w:rsidRDefault="004E627E" w:rsidP="00CB518E">
      <w:pPr>
        <w:spacing w:line="240" w:lineRule="auto"/>
        <w:contextualSpacing/>
        <w:rPr>
          <w:rFonts w:ascii="Arial" w:hAnsi="Arial" w:cs="Arial"/>
          <w:sz w:val="20"/>
          <w:szCs w:val="20"/>
        </w:rPr>
      </w:pPr>
    </w:p>
    <w:p w14:paraId="103F3CDC" w14:textId="2AA2A9A5"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highlight w:val="yellow"/>
        </w:rPr>
        <w:lastRenderedPageBreak/>
        <w:t>Kariuki, E</w:t>
      </w:r>
      <w:r w:rsidR="002E314E" w:rsidRPr="0042360A">
        <w:rPr>
          <w:rFonts w:ascii="Arial" w:hAnsi="Arial" w:cs="Arial"/>
          <w:sz w:val="20"/>
          <w:szCs w:val="20"/>
          <w:highlight w:val="yellow"/>
        </w:rPr>
        <w:t>.</w:t>
      </w:r>
      <w:r w:rsidRPr="0042360A">
        <w:rPr>
          <w:rFonts w:ascii="Arial" w:hAnsi="Arial" w:cs="Arial"/>
          <w:sz w:val="20"/>
          <w:szCs w:val="20"/>
          <w:highlight w:val="yellow"/>
        </w:rPr>
        <w:t xml:space="preserve"> W</w:t>
      </w:r>
      <w:r w:rsidR="002E314E" w:rsidRPr="0042360A">
        <w:rPr>
          <w:rFonts w:ascii="Arial" w:hAnsi="Arial" w:cs="Arial"/>
          <w:sz w:val="20"/>
          <w:szCs w:val="20"/>
          <w:highlight w:val="yellow"/>
        </w:rPr>
        <w:t>.</w:t>
      </w:r>
      <w:r w:rsidRPr="0042360A">
        <w:rPr>
          <w:rFonts w:ascii="Arial" w:hAnsi="Arial" w:cs="Arial"/>
          <w:sz w:val="20"/>
          <w:szCs w:val="20"/>
          <w:highlight w:val="yellow"/>
        </w:rPr>
        <w:t xml:space="preserve"> (2025). Knowledge, attitude, and practices of nurses providing end-of-life care at Aga Khan University hospital, Nairobi county. The Aga Khan University, Kenya.</w:t>
      </w:r>
      <w:r w:rsidRPr="0042360A">
        <w:rPr>
          <w:rFonts w:ascii="Arial" w:hAnsi="Arial" w:cs="Arial"/>
          <w:sz w:val="20"/>
          <w:szCs w:val="20"/>
        </w:rPr>
        <w:t xml:space="preserve"> </w:t>
      </w:r>
    </w:p>
    <w:p w14:paraId="650E7200" w14:textId="77777777" w:rsidR="00F04CA3" w:rsidRPr="00CB518E" w:rsidRDefault="00F04CA3" w:rsidP="00CB518E">
      <w:pPr>
        <w:spacing w:line="240" w:lineRule="auto"/>
        <w:contextualSpacing/>
        <w:rPr>
          <w:rFonts w:ascii="Arial" w:hAnsi="Arial" w:cs="Arial"/>
          <w:sz w:val="20"/>
          <w:szCs w:val="20"/>
        </w:rPr>
      </w:pPr>
    </w:p>
    <w:p w14:paraId="76385F09" w14:textId="3CC0E81F"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Amponsah, </w:t>
      </w:r>
      <w:r w:rsidR="00643CD1" w:rsidRPr="0042360A">
        <w:rPr>
          <w:rFonts w:ascii="Arial" w:hAnsi="Arial" w:cs="Arial"/>
          <w:sz w:val="20"/>
          <w:szCs w:val="20"/>
        </w:rPr>
        <w:t xml:space="preserve">K. </w:t>
      </w:r>
      <w:r w:rsidRPr="0042360A">
        <w:rPr>
          <w:rFonts w:ascii="Arial" w:hAnsi="Arial" w:cs="Arial"/>
          <w:sz w:val="20"/>
          <w:szCs w:val="20"/>
        </w:rPr>
        <w:t xml:space="preserve">A., Kyei, E. F., Agyemang, J. B., Boakye, H., Kyei-Dompim, J., Ahoto, C. K., &amp; Oduro, E. (2020). Nursing-Related Barriers to Children's Pain Management at Selected Hospitals in Ghana: A Descriptive Qualitative Study. Pain research &amp; management, 2020, 7125060. </w:t>
      </w:r>
      <w:hyperlink r:id="rId25" w:history="1">
        <w:r w:rsidR="00F04CA3" w:rsidRPr="0042360A">
          <w:rPr>
            <w:rStyle w:val="Hyperlink"/>
            <w:rFonts w:ascii="Arial" w:hAnsi="Arial" w:cs="Arial"/>
            <w:sz w:val="20"/>
            <w:szCs w:val="20"/>
          </w:rPr>
          <w:t>https://doi.org/10.1155/2020/7125060</w:t>
        </w:r>
      </w:hyperlink>
    </w:p>
    <w:p w14:paraId="6BA2D1D4" w14:textId="77777777" w:rsidR="00F04CA3" w:rsidRPr="00CB518E" w:rsidRDefault="00F04CA3" w:rsidP="00CB518E">
      <w:pPr>
        <w:spacing w:line="240" w:lineRule="auto"/>
        <w:contextualSpacing/>
        <w:rPr>
          <w:rFonts w:ascii="Arial" w:hAnsi="Arial" w:cs="Arial"/>
          <w:sz w:val="20"/>
          <w:szCs w:val="20"/>
        </w:rPr>
      </w:pPr>
    </w:p>
    <w:p w14:paraId="6058B211"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Lapkin, S., Ellwood, L., Diwan, A., &amp; Fernandez, R. (2021). Reliability, validity, and responsiveness of multidimensional pain assessment tools used in postoperative adult patients: a systematic review of measurement properties. JBI evidence synthesis, 19(2), 284–307. </w:t>
      </w:r>
      <w:hyperlink r:id="rId26" w:history="1">
        <w:r w:rsidR="00F04CA3" w:rsidRPr="0042360A">
          <w:rPr>
            <w:rStyle w:val="Hyperlink"/>
            <w:rFonts w:ascii="Arial" w:hAnsi="Arial" w:cs="Arial"/>
            <w:sz w:val="20"/>
            <w:szCs w:val="20"/>
          </w:rPr>
          <w:t>https://doi.org/10.11124/JBISRIR-D-19-00407</w:t>
        </w:r>
      </w:hyperlink>
    </w:p>
    <w:p w14:paraId="45B42059" w14:textId="77777777" w:rsidR="00F04CA3" w:rsidRPr="00CB518E" w:rsidRDefault="00F04CA3" w:rsidP="00CB518E">
      <w:pPr>
        <w:spacing w:line="240" w:lineRule="auto"/>
        <w:contextualSpacing/>
        <w:rPr>
          <w:rFonts w:ascii="Arial" w:hAnsi="Arial" w:cs="Arial"/>
          <w:sz w:val="20"/>
          <w:szCs w:val="20"/>
        </w:rPr>
      </w:pPr>
    </w:p>
    <w:p w14:paraId="2A49DEEF" w14:textId="599DD533" w:rsidR="00617275" w:rsidRPr="0042360A" w:rsidRDefault="00643CD1"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Mengesha, </w:t>
      </w:r>
      <w:r w:rsidR="00617275" w:rsidRPr="0042360A">
        <w:rPr>
          <w:rFonts w:ascii="Arial" w:hAnsi="Arial" w:cs="Arial"/>
          <w:sz w:val="20"/>
          <w:szCs w:val="20"/>
        </w:rPr>
        <w:t>M</w:t>
      </w:r>
      <w:r w:rsidRPr="0042360A">
        <w:rPr>
          <w:rFonts w:ascii="Arial" w:hAnsi="Arial" w:cs="Arial"/>
          <w:sz w:val="20"/>
          <w:szCs w:val="20"/>
        </w:rPr>
        <w:t>.</w:t>
      </w:r>
      <w:r w:rsidR="00617275" w:rsidRPr="0042360A">
        <w:rPr>
          <w:rFonts w:ascii="Arial" w:hAnsi="Arial" w:cs="Arial"/>
          <w:sz w:val="20"/>
          <w:szCs w:val="20"/>
        </w:rPr>
        <w:t xml:space="preserve"> B., Moga</w:t>
      </w:r>
      <w:r w:rsidR="002E314E" w:rsidRPr="0042360A">
        <w:rPr>
          <w:rFonts w:ascii="Arial" w:hAnsi="Arial" w:cs="Arial"/>
          <w:sz w:val="20"/>
          <w:szCs w:val="20"/>
        </w:rPr>
        <w:t>,</w:t>
      </w:r>
      <w:r w:rsidR="00617275" w:rsidRPr="0042360A">
        <w:rPr>
          <w:rFonts w:ascii="Arial" w:hAnsi="Arial" w:cs="Arial"/>
          <w:sz w:val="20"/>
          <w:szCs w:val="20"/>
        </w:rPr>
        <w:t xml:space="preserve"> L</w:t>
      </w:r>
      <w:r w:rsidR="002E314E" w:rsidRPr="0042360A">
        <w:rPr>
          <w:rFonts w:ascii="Arial" w:hAnsi="Arial" w:cs="Arial"/>
          <w:sz w:val="20"/>
          <w:szCs w:val="20"/>
        </w:rPr>
        <w:t>.</w:t>
      </w:r>
      <w:r w:rsidR="00617275" w:rsidRPr="0042360A">
        <w:rPr>
          <w:rFonts w:ascii="Arial" w:hAnsi="Arial" w:cs="Arial"/>
          <w:sz w:val="20"/>
          <w:szCs w:val="20"/>
        </w:rPr>
        <w:t xml:space="preserve"> F. &amp; Ena</w:t>
      </w:r>
      <w:r w:rsidR="002E314E" w:rsidRPr="0042360A">
        <w:rPr>
          <w:rFonts w:ascii="Arial" w:hAnsi="Arial" w:cs="Arial"/>
          <w:sz w:val="20"/>
          <w:szCs w:val="20"/>
        </w:rPr>
        <w:t>,</w:t>
      </w:r>
      <w:r w:rsidR="00617275" w:rsidRPr="0042360A">
        <w:rPr>
          <w:rFonts w:ascii="Arial" w:hAnsi="Arial" w:cs="Arial"/>
          <w:sz w:val="20"/>
          <w:szCs w:val="20"/>
        </w:rPr>
        <w:t xml:space="preserve"> D</w:t>
      </w:r>
      <w:r w:rsidR="002E314E" w:rsidRPr="0042360A">
        <w:rPr>
          <w:rFonts w:ascii="Arial" w:hAnsi="Arial" w:cs="Arial"/>
          <w:sz w:val="20"/>
          <w:szCs w:val="20"/>
        </w:rPr>
        <w:t>.</w:t>
      </w:r>
      <w:r w:rsidR="00617275" w:rsidRPr="0042360A">
        <w:rPr>
          <w:rFonts w:ascii="Arial" w:hAnsi="Arial" w:cs="Arial"/>
          <w:sz w:val="20"/>
          <w:szCs w:val="20"/>
        </w:rPr>
        <w:t xml:space="preserve"> L.</w:t>
      </w:r>
      <w:r w:rsidR="002E314E" w:rsidRPr="0042360A">
        <w:rPr>
          <w:rFonts w:ascii="Arial" w:hAnsi="Arial" w:cs="Arial"/>
          <w:sz w:val="20"/>
          <w:szCs w:val="20"/>
        </w:rPr>
        <w:t xml:space="preserve"> (2021).</w:t>
      </w:r>
      <w:r w:rsidR="00617275" w:rsidRPr="0042360A">
        <w:rPr>
          <w:rFonts w:ascii="Arial" w:hAnsi="Arial" w:cs="Arial"/>
          <w:sz w:val="20"/>
          <w:szCs w:val="20"/>
        </w:rPr>
        <w:t xml:space="preserve"> Pain assessment practice and associated factors among nurses working at adult care units in public hospitals in Wolaita Zone, Southern Ethiopia, 2021. BMC Nurs 21, 115 (2022). </w:t>
      </w:r>
      <w:hyperlink r:id="rId27" w:history="1">
        <w:r w:rsidR="00617275" w:rsidRPr="0042360A">
          <w:rPr>
            <w:rStyle w:val="Hyperlink"/>
            <w:rFonts w:ascii="Arial" w:hAnsi="Arial" w:cs="Arial"/>
            <w:sz w:val="20"/>
            <w:szCs w:val="20"/>
          </w:rPr>
          <w:t>https://doi.org/10.1186/s12912-022-00892-4</w:t>
        </w:r>
      </w:hyperlink>
      <w:r w:rsidR="00617275" w:rsidRPr="0042360A">
        <w:rPr>
          <w:rFonts w:ascii="Arial" w:hAnsi="Arial" w:cs="Arial"/>
          <w:sz w:val="20"/>
          <w:szCs w:val="20"/>
        </w:rPr>
        <w:t xml:space="preserve"> </w:t>
      </w:r>
    </w:p>
    <w:p w14:paraId="6EFA402D" w14:textId="77777777" w:rsidR="00617275" w:rsidRDefault="00617275" w:rsidP="00CB518E">
      <w:pPr>
        <w:spacing w:line="240" w:lineRule="auto"/>
        <w:contextualSpacing/>
        <w:rPr>
          <w:rFonts w:ascii="Arial" w:hAnsi="Arial" w:cs="Arial"/>
          <w:sz w:val="20"/>
          <w:szCs w:val="20"/>
        </w:rPr>
      </w:pPr>
    </w:p>
    <w:p w14:paraId="117CF7E2" w14:textId="249DBC66" w:rsidR="00794776" w:rsidRPr="0042360A" w:rsidRDefault="00794776" w:rsidP="0042360A">
      <w:pPr>
        <w:pStyle w:val="ListParagraph"/>
        <w:numPr>
          <w:ilvl w:val="0"/>
          <w:numId w:val="16"/>
        </w:numPr>
        <w:spacing w:line="240" w:lineRule="auto"/>
        <w:rPr>
          <w:rFonts w:ascii="Arial" w:hAnsi="Arial" w:cs="Arial"/>
          <w:sz w:val="20"/>
          <w:szCs w:val="20"/>
        </w:rPr>
      </w:pPr>
      <w:bookmarkStart w:id="0" w:name="_GoBack"/>
      <w:r w:rsidRPr="0042360A">
        <w:rPr>
          <w:rFonts w:ascii="Arial" w:hAnsi="Arial" w:cs="Arial"/>
          <w:sz w:val="20"/>
          <w:szCs w:val="20"/>
        </w:rPr>
        <w:t>Munie</w:t>
      </w:r>
      <w:r w:rsidR="002E314E" w:rsidRPr="0042360A">
        <w:rPr>
          <w:rFonts w:ascii="Arial" w:hAnsi="Arial" w:cs="Arial"/>
          <w:sz w:val="20"/>
          <w:szCs w:val="20"/>
        </w:rPr>
        <w:t>,</w:t>
      </w:r>
      <w:r w:rsidRPr="0042360A">
        <w:rPr>
          <w:rFonts w:ascii="Arial" w:hAnsi="Arial" w:cs="Arial"/>
          <w:sz w:val="20"/>
          <w:szCs w:val="20"/>
        </w:rPr>
        <w:t xml:space="preserve"> M</w:t>
      </w:r>
      <w:r w:rsidR="002E314E" w:rsidRPr="0042360A">
        <w:rPr>
          <w:rFonts w:ascii="Arial" w:hAnsi="Arial" w:cs="Arial"/>
          <w:sz w:val="20"/>
          <w:szCs w:val="20"/>
        </w:rPr>
        <w:t xml:space="preserve">. </w:t>
      </w:r>
      <w:r w:rsidRPr="0042360A">
        <w:rPr>
          <w:rFonts w:ascii="Arial" w:hAnsi="Arial" w:cs="Arial"/>
          <w:sz w:val="20"/>
          <w:szCs w:val="20"/>
        </w:rPr>
        <w:t>A</w:t>
      </w:r>
      <w:r w:rsidR="002E314E" w:rsidRPr="0042360A">
        <w:rPr>
          <w:rFonts w:ascii="Arial" w:hAnsi="Arial" w:cs="Arial"/>
          <w:sz w:val="20"/>
          <w:szCs w:val="20"/>
        </w:rPr>
        <w:t>.</w:t>
      </w:r>
      <w:r w:rsidRPr="0042360A">
        <w:rPr>
          <w:rFonts w:ascii="Arial" w:hAnsi="Arial" w:cs="Arial"/>
          <w:sz w:val="20"/>
          <w:szCs w:val="20"/>
        </w:rPr>
        <w:t>, Taye</w:t>
      </w:r>
      <w:r w:rsidR="002E314E" w:rsidRPr="0042360A">
        <w:rPr>
          <w:rFonts w:ascii="Arial" w:hAnsi="Arial" w:cs="Arial"/>
          <w:sz w:val="20"/>
          <w:szCs w:val="20"/>
        </w:rPr>
        <w:t>,</w:t>
      </w:r>
      <w:r w:rsidRPr="0042360A">
        <w:rPr>
          <w:rFonts w:ascii="Arial" w:hAnsi="Arial" w:cs="Arial"/>
          <w:sz w:val="20"/>
          <w:szCs w:val="20"/>
        </w:rPr>
        <w:t xml:space="preserve"> A</w:t>
      </w:r>
      <w:r w:rsidR="002E314E" w:rsidRPr="0042360A">
        <w:rPr>
          <w:rFonts w:ascii="Arial" w:hAnsi="Arial" w:cs="Arial"/>
          <w:sz w:val="20"/>
          <w:szCs w:val="20"/>
        </w:rPr>
        <w:t xml:space="preserve">. </w:t>
      </w:r>
      <w:r w:rsidRPr="0042360A">
        <w:rPr>
          <w:rFonts w:ascii="Arial" w:hAnsi="Arial" w:cs="Arial"/>
          <w:sz w:val="20"/>
          <w:szCs w:val="20"/>
        </w:rPr>
        <w:t>B</w:t>
      </w:r>
      <w:r w:rsidR="002E314E" w:rsidRPr="0042360A">
        <w:rPr>
          <w:rFonts w:ascii="Arial" w:hAnsi="Arial" w:cs="Arial"/>
          <w:sz w:val="20"/>
          <w:szCs w:val="20"/>
        </w:rPr>
        <w:t>.</w:t>
      </w:r>
      <w:r w:rsidRPr="0042360A">
        <w:rPr>
          <w:rFonts w:ascii="Arial" w:hAnsi="Arial" w:cs="Arial"/>
          <w:sz w:val="20"/>
          <w:szCs w:val="20"/>
        </w:rPr>
        <w:t>, Tilahun</w:t>
      </w:r>
      <w:r w:rsidR="002E314E" w:rsidRPr="0042360A">
        <w:rPr>
          <w:rFonts w:ascii="Arial" w:hAnsi="Arial" w:cs="Arial"/>
          <w:sz w:val="20"/>
          <w:szCs w:val="20"/>
        </w:rPr>
        <w:t>,</w:t>
      </w:r>
      <w:r w:rsidRPr="0042360A">
        <w:rPr>
          <w:rFonts w:ascii="Arial" w:hAnsi="Arial" w:cs="Arial"/>
          <w:sz w:val="20"/>
          <w:szCs w:val="20"/>
        </w:rPr>
        <w:t xml:space="preserve"> B</w:t>
      </w:r>
      <w:r w:rsidR="002E314E" w:rsidRPr="0042360A">
        <w:rPr>
          <w:rFonts w:ascii="Arial" w:hAnsi="Arial" w:cs="Arial"/>
          <w:sz w:val="20"/>
          <w:szCs w:val="20"/>
        </w:rPr>
        <w:t xml:space="preserve">. </w:t>
      </w:r>
      <w:r w:rsidRPr="0042360A">
        <w:rPr>
          <w:rFonts w:ascii="Arial" w:hAnsi="Arial" w:cs="Arial"/>
          <w:sz w:val="20"/>
          <w:szCs w:val="20"/>
        </w:rPr>
        <w:t>D</w:t>
      </w:r>
      <w:r w:rsidR="002E314E" w:rsidRPr="0042360A">
        <w:rPr>
          <w:rFonts w:ascii="Arial" w:hAnsi="Arial" w:cs="Arial"/>
          <w:sz w:val="20"/>
          <w:szCs w:val="20"/>
        </w:rPr>
        <w:t>.</w:t>
      </w:r>
      <w:r w:rsidRPr="0042360A">
        <w:rPr>
          <w:rFonts w:ascii="Arial" w:hAnsi="Arial" w:cs="Arial"/>
          <w:sz w:val="20"/>
          <w:szCs w:val="20"/>
        </w:rPr>
        <w:t>, Alamaw</w:t>
      </w:r>
      <w:r w:rsidR="002E314E" w:rsidRPr="0042360A">
        <w:rPr>
          <w:rFonts w:ascii="Arial" w:hAnsi="Arial" w:cs="Arial"/>
          <w:sz w:val="20"/>
          <w:szCs w:val="20"/>
        </w:rPr>
        <w:t>,</w:t>
      </w:r>
      <w:r w:rsidRPr="0042360A">
        <w:rPr>
          <w:rFonts w:ascii="Arial" w:hAnsi="Arial" w:cs="Arial"/>
          <w:sz w:val="20"/>
          <w:szCs w:val="20"/>
        </w:rPr>
        <w:t xml:space="preserve"> A</w:t>
      </w:r>
      <w:r w:rsidR="002E314E" w:rsidRPr="0042360A">
        <w:rPr>
          <w:rFonts w:ascii="Arial" w:hAnsi="Arial" w:cs="Arial"/>
          <w:sz w:val="20"/>
          <w:szCs w:val="20"/>
        </w:rPr>
        <w:t xml:space="preserve">. </w:t>
      </w:r>
      <w:r w:rsidRPr="0042360A">
        <w:rPr>
          <w:rFonts w:ascii="Arial" w:hAnsi="Arial" w:cs="Arial"/>
          <w:sz w:val="20"/>
          <w:szCs w:val="20"/>
        </w:rPr>
        <w:t>W</w:t>
      </w:r>
      <w:r w:rsidR="002E314E" w:rsidRPr="0042360A">
        <w:rPr>
          <w:rFonts w:ascii="Arial" w:hAnsi="Arial" w:cs="Arial"/>
          <w:sz w:val="20"/>
          <w:szCs w:val="20"/>
        </w:rPr>
        <w:t>.</w:t>
      </w:r>
      <w:r w:rsidRPr="0042360A">
        <w:rPr>
          <w:rFonts w:ascii="Arial" w:hAnsi="Arial" w:cs="Arial"/>
          <w:sz w:val="20"/>
          <w:szCs w:val="20"/>
        </w:rPr>
        <w:t>, Abebe</w:t>
      </w:r>
      <w:r w:rsidR="002E314E" w:rsidRPr="0042360A">
        <w:rPr>
          <w:rFonts w:ascii="Arial" w:hAnsi="Arial" w:cs="Arial"/>
          <w:sz w:val="20"/>
          <w:szCs w:val="20"/>
        </w:rPr>
        <w:t>,</w:t>
      </w:r>
      <w:r w:rsidRPr="0042360A">
        <w:rPr>
          <w:rFonts w:ascii="Arial" w:hAnsi="Arial" w:cs="Arial"/>
          <w:sz w:val="20"/>
          <w:szCs w:val="20"/>
        </w:rPr>
        <w:t xml:space="preserve"> G</w:t>
      </w:r>
      <w:r w:rsidR="002E314E" w:rsidRPr="0042360A">
        <w:rPr>
          <w:rFonts w:ascii="Arial" w:hAnsi="Arial" w:cs="Arial"/>
          <w:sz w:val="20"/>
          <w:szCs w:val="20"/>
        </w:rPr>
        <w:t xml:space="preserve">. </w:t>
      </w:r>
      <w:r w:rsidRPr="0042360A">
        <w:rPr>
          <w:rFonts w:ascii="Arial" w:hAnsi="Arial" w:cs="Arial"/>
          <w:sz w:val="20"/>
          <w:szCs w:val="20"/>
        </w:rPr>
        <w:t>K</w:t>
      </w:r>
      <w:r w:rsidR="002E314E" w:rsidRPr="0042360A">
        <w:rPr>
          <w:rFonts w:ascii="Arial" w:hAnsi="Arial" w:cs="Arial"/>
          <w:sz w:val="20"/>
          <w:szCs w:val="20"/>
        </w:rPr>
        <w:t>.</w:t>
      </w:r>
      <w:r w:rsidRPr="0042360A">
        <w:rPr>
          <w:rFonts w:ascii="Arial" w:hAnsi="Arial" w:cs="Arial"/>
          <w:sz w:val="20"/>
          <w:szCs w:val="20"/>
        </w:rPr>
        <w:t>, Tiruye</w:t>
      </w:r>
      <w:r w:rsidR="002E314E" w:rsidRPr="0042360A">
        <w:rPr>
          <w:rFonts w:ascii="Arial" w:hAnsi="Arial" w:cs="Arial"/>
          <w:sz w:val="20"/>
          <w:szCs w:val="20"/>
        </w:rPr>
        <w:t>,</w:t>
      </w:r>
      <w:r w:rsidRPr="0042360A">
        <w:rPr>
          <w:rFonts w:ascii="Arial" w:hAnsi="Arial" w:cs="Arial"/>
          <w:sz w:val="20"/>
          <w:szCs w:val="20"/>
        </w:rPr>
        <w:t xml:space="preserve"> M</w:t>
      </w:r>
      <w:r w:rsidR="002E314E" w:rsidRPr="0042360A">
        <w:rPr>
          <w:rFonts w:ascii="Arial" w:hAnsi="Arial" w:cs="Arial"/>
          <w:sz w:val="20"/>
          <w:szCs w:val="20"/>
        </w:rPr>
        <w:t xml:space="preserve">. </w:t>
      </w:r>
      <w:r w:rsidRPr="0042360A">
        <w:rPr>
          <w:rFonts w:ascii="Arial" w:hAnsi="Arial" w:cs="Arial"/>
          <w:sz w:val="20"/>
          <w:szCs w:val="20"/>
        </w:rPr>
        <w:t>E</w:t>
      </w:r>
      <w:r w:rsidR="002E314E" w:rsidRPr="0042360A">
        <w:rPr>
          <w:rFonts w:ascii="Arial" w:hAnsi="Arial" w:cs="Arial"/>
          <w:sz w:val="20"/>
          <w:szCs w:val="20"/>
        </w:rPr>
        <w:t xml:space="preserve">. </w:t>
      </w:r>
      <w:r w:rsidRPr="0042360A">
        <w:rPr>
          <w:rFonts w:ascii="Arial" w:hAnsi="Arial" w:cs="Arial"/>
          <w:sz w:val="20"/>
          <w:szCs w:val="20"/>
        </w:rPr>
        <w:t xml:space="preserve">(2025) Pain management practice and associated factors among nurses working in Ethiopia: A systematic review and meta-analysis. PLoS ONE 20(1): e0312499. </w:t>
      </w:r>
      <w:hyperlink r:id="rId28" w:history="1">
        <w:r w:rsidRPr="0042360A">
          <w:rPr>
            <w:rStyle w:val="Hyperlink"/>
            <w:rFonts w:ascii="Arial" w:hAnsi="Arial" w:cs="Arial"/>
            <w:sz w:val="20"/>
            <w:szCs w:val="20"/>
          </w:rPr>
          <w:t>https://doi.org/10.1371/journal.pone.0312499</w:t>
        </w:r>
      </w:hyperlink>
      <w:r w:rsidRPr="0042360A">
        <w:rPr>
          <w:rFonts w:ascii="Arial" w:hAnsi="Arial" w:cs="Arial"/>
          <w:sz w:val="20"/>
          <w:szCs w:val="20"/>
        </w:rPr>
        <w:t xml:space="preserve"> </w:t>
      </w:r>
    </w:p>
    <w:p w14:paraId="023E648F" w14:textId="77777777" w:rsidR="00794776" w:rsidRDefault="00794776" w:rsidP="00CB518E">
      <w:pPr>
        <w:spacing w:line="240" w:lineRule="auto"/>
        <w:contextualSpacing/>
        <w:rPr>
          <w:rFonts w:ascii="Arial" w:hAnsi="Arial" w:cs="Arial"/>
          <w:sz w:val="20"/>
          <w:szCs w:val="20"/>
        </w:rPr>
      </w:pPr>
    </w:p>
    <w:p w14:paraId="2EA4720E"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Mwakawanga, D. L., Sirili, N., Chikwala, V. Z., &amp; Mselle, L. T. (2024). "…We never considered it important…": a qualitative study on perceived barriers on use of non-pharmacological methods in management of labour pain by nurse-midwives in eastern Tanzania. BMC nursing, 23(1), 514. </w:t>
      </w:r>
      <w:hyperlink r:id="rId29" w:history="1">
        <w:r w:rsidR="00F04CA3" w:rsidRPr="0042360A">
          <w:rPr>
            <w:rStyle w:val="Hyperlink"/>
            <w:rFonts w:ascii="Arial" w:hAnsi="Arial" w:cs="Arial"/>
            <w:sz w:val="20"/>
            <w:szCs w:val="20"/>
          </w:rPr>
          <w:t>https://doi.org/10.1186/s12912-024-02187-2</w:t>
        </w:r>
      </w:hyperlink>
    </w:p>
    <w:p w14:paraId="75B84E17" w14:textId="77777777" w:rsidR="00F04CA3" w:rsidRPr="00CB518E" w:rsidRDefault="00F04CA3" w:rsidP="00CB518E">
      <w:pPr>
        <w:spacing w:line="240" w:lineRule="auto"/>
        <w:contextualSpacing/>
        <w:rPr>
          <w:rFonts w:ascii="Arial" w:hAnsi="Arial" w:cs="Arial"/>
          <w:sz w:val="20"/>
          <w:szCs w:val="20"/>
        </w:rPr>
      </w:pPr>
    </w:p>
    <w:p w14:paraId="18222BD8" w14:textId="77777777" w:rsidR="009B7759" w:rsidRPr="0042360A" w:rsidRDefault="009B7759"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Naeem, M., Ozuem, W., Howell, K., &amp; Ranfagni, S. (2024). Demystification and Actualisation of Data Saturation in Qualitative Research Through Thematic Analysis. </w:t>
      </w:r>
      <w:r w:rsidRPr="0042360A">
        <w:rPr>
          <w:rFonts w:ascii="Arial" w:hAnsi="Arial" w:cs="Arial"/>
          <w:i/>
          <w:iCs/>
          <w:sz w:val="20"/>
          <w:szCs w:val="20"/>
        </w:rPr>
        <w:t>International Journal of Qualitative Methods</w:t>
      </w:r>
      <w:r w:rsidRPr="0042360A">
        <w:rPr>
          <w:rFonts w:ascii="Arial" w:hAnsi="Arial" w:cs="Arial"/>
          <w:sz w:val="20"/>
          <w:szCs w:val="20"/>
        </w:rPr>
        <w:t xml:space="preserve">, </w:t>
      </w:r>
      <w:r w:rsidRPr="0042360A">
        <w:rPr>
          <w:rFonts w:ascii="Arial" w:hAnsi="Arial" w:cs="Arial"/>
          <w:i/>
          <w:iCs/>
          <w:sz w:val="20"/>
          <w:szCs w:val="20"/>
        </w:rPr>
        <w:t>23</w:t>
      </w:r>
      <w:r w:rsidRPr="0042360A">
        <w:rPr>
          <w:rFonts w:ascii="Arial" w:hAnsi="Arial" w:cs="Arial"/>
          <w:sz w:val="20"/>
          <w:szCs w:val="20"/>
        </w:rPr>
        <w:t xml:space="preserve">. </w:t>
      </w:r>
      <w:hyperlink r:id="rId30" w:history="1">
        <w:r w:rsidRPr="0042360A">
          <w:rPr>
            <w:rStyle w:val="Hyperlink"/>
            <w:rFonts w:ascii="Arial" w:hAnsi="Arial" w:cs="Arial"/>
            <w:sz w:val="20"/>
            <w:szCs w:val="20"/>
          </w:rPr>
          <w:t>https://doi.org/10.1177/16094069241229777</w:t>
        </w:r>
      </w:hyperlink>
    </w:p>
    <w:p w14:paraId="6D5E1D70" w14:textId="77777777" w:rsidR="009B7759" w:rsidRDefault="009B7759" w:rsidP="00CB518E">
      <w:pPr>
        <w:spacing w:line="240" w:lineRule="auto"/>
        <w:contextualSpacing/>
        <w:rPr>
          <w:rFonts w:ascii="Arial" w:hAnsi="Arial" w:cs="Arial"/>
          <w:sz w:val="20"/>
          <w:szCs w:val="20"/>
        </w:rPr>
      </w:pPr>
    </w:p>
    <w:p w14:paraId="3A98B261" w14:textId="71F8B5AA"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Nowels, M. A., Kalra, S., Duberstein, P. R., Coakley, E., Saraiya, B., George, L., &amp; Kozlov, E. (2023). Palliative Care Interventions Effects on Psychological Distress: A Systematic Review &amp; Meta-Analysis. Journal of pain and symptom management, 65(6), e691–e713. </w:t>
      </w:r>
      <w:hyperlink r:id="rId31" w:history="1">
        <w:r w:rsidR="00F04CA3" w:rsidRPr="0042360A">
          <w:rPr>
            <w:rStyle w:val="Hyperlink"/>
            <w:rFonts w:ascii="Arial" w:hAnsi="Arial" w:cs="Arial"/>
            <w:sz w:val="20"/>
            <w:szCs w:val="20"/>
          </w:rPr>
          <w:t>https://doi.org/10.1016/j.jpainsymman.2023.02.001</w:t>
        </w:r>
      </w:hyperlink>
    </w:p>
    <w:p w14:paraId="0F000DFB" w14:textId="77777777" w:rsidR="00F04CA3" w:rsidRPr="00CB518E" w:rsidRDefault="00F04CA3" w:rsidP="00CB518E">
      <w:pPr>
        <w:spacing w:line="240" w:lineRule="auto"/>
        <w:contextualSpacing/>
        <w:rPr>
          <w:rFonts w:ascii="Arial" w:hAnsi="Arial" w:cs="Arial"/>
          <w:sz w:val="20"/>
          <w:szCs w:val="20"/>
        </w:rPr>
      </w:pPr>
    </w:p>
    <w:p w14:paraId="10250864"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Raja, S. N., Carr, D. B., Cohen, M., Finnerup, N. B., Flor, H., Gibson, S., Keefe, F. J., Mogil, J. S., Ringkamp, M., Sluka, K. A., Song, X. J., Stevens, B., Sullivan, M. D., Tutelman, P. R., Ushida, T., &amp; Vader, K. (2020). The revised International Association for the Study of Pain definition of pain: concepts, challenges, and compromises. Pain, 161(9), 1976–1982. </w:t>
      </w:r>
      <w:hyperlink r:id="rId32" w:history="1">
        <w:r w:rsidR="00F04CA3" w:rsidRPr="0042360A">
          <w:rPr>
            <w:rStyle w:val="Hyperlink"/>
            <w:rFonts w:ascii="Arial" w:hAnsi="Arial" w:cs="Arial"/>
            <w:sz w:val="20"/>
            <w:szCs w:val="20"/>
          </w:rPr>
          <w:t>https://doi.org/10.1097/j.pain.0000000000001939</w:t>
        </w:r>
      </w:hyperlink>
    </w:p>
    <w:p w14:paraId="77BF8C43" w14:textId="77777777" w:rsidR="00F04CA3" w:rsidRPr="00CB518E" w:rsidRDefault="00F04CA3" w:rsidP="00CB518E">
      <w:pPr>
        <w:spacing w:line="240" w:lineRule="auto"/>
        <w:contextualSpacing/>
        <w:rPr>
          <w:rFonts w:ascii="Arial" w:hAnsi="Arial" w:cs="Arial"/>
          <w:sz w:val="20"/>
          <w:szCs w:val="20"/>
        </w:rPr>
      </w:pPr>
    </w:p>
    <w:p w14:paraId="0A74DF6D" w14:textId="190E9D52"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lastRenderedPageBreak/>
        <w:t>Rajakaruna, N</w:t>
      </w:r>
      <w:r w:rsidR="00520D36" w:rsidRPr="0042360A">
        <w:rPr>
          <w:rFonts w:ascii="Arial" w:hAnsi="Arial" w:cs="Arial"/>
          <w:sz w:val="20"/>
          <w:szCs w:val="20"/>
        </w:rPr>
        <w:t>.,</w:t>
      </w:r>
      <w:r w:rsidRPr="0042360A">
        <w:rPr>
          <w:rFonts w:ascii="Arial" w:hAnsi="Arial" w:cs="Arial"/>
          <w:sz w:val="20"/>
          <w:szCs w:val="20"/>
        </w:rPr>
        <w:t xml:space="preserve"> </w:t>
      </w:r>
      <w:r w:rsidR="00520D36" w:rsidRPr="0042360A">
        <w:rPr>
          <w:rFonts w:ascii="Arial" w:hAnsi="Arial" w:cs="Arial"/>
          <w:sz w:val="20"/>
          <w:szCs w:val="20"/>
        </w:rPr>
        <w:t>&amp;</w:t>
      </w:r>
      <w:r w:rsidRPr="0042360A">
        <w:rPr>
          <w:rFonts w:ascii="Arial" w:hAnsi="Arial" w:cs="Arial"/>
          <w:sz w:val="20"/>
          <w:szCs w:val="20"/>
        </w:rPr>
        <w:t xml:space="preserve"> Udayangani, S</w:t>
      </w:r>
      <w:r w:rsidR="00520D36" w:rsidRPr="0042360A">
        <w:rPr>
          <w:rFonts w:ascii="Arial" w:hAnsi="Arial" w:cs="Arial"/>
          <w:sz w:val="20"/>
          <w:szCs w:val="20"/>
        </w:rPr>
        <w:t>.</w:t>
      </w:r>
      <w:r w:rsidRPr="0042360A">
        <w:rPr>
          <w:rFonts w:ascii="Arial" w:hAnsi="Arial" w:cs="Arial"/>
          <w:sz w:val="20"/>
          <w:szCs w:val="20"/>
        </w:rPr>
        <w:t xml:space="preserve"> (2025). Nurses’ Knowledge and Challenges in Pain Management of Elderly Patients in Acute Care Settings. Metropolia University of Applied Sciences. </w:t>
      </w:r>
      <w:hyperlink r:id="rId33" w:history="1">
        <w:r w:rsidR="00F04CA3" w:rsidRPr="0042360A">
          <w:rPr>
            <w:rStyle w:val="Hyperlink"/>
            <w:rFonts w:ascii="Arial" w:hAnsi="Arial" w:cs="Arial"/>
            <w:sz w:val="20"/>
            <w:szCs w:val="20"/>
          </w:rPr>
          <w:t>https://www.theseus.fi/bitstream/handle/10024/895810/Rajakaruna_Udayangani.pdf?sequence=2</w:t>
        </w:r>
      </w:hyperlink>
    </w:p>
    <w:p w14:paraId="40AC2074" w14:textId="77777777" w:rsidR="00F04CA3" w:rsidRPr="00CB518E" w:rsidRDefault="00F04CA3" w:rsidP="00CB518E">
      <w:pPr>
        <w:spacing w:line="240" w:lineRule="auto"/>
        <w:contextualSpacing/>
        <w:rPr>
          <w:rFonts w:ascii="Arial" w:hAnsi="Arial" w:cs="Arial"/>
          <w:sz w:val="20"/>
          <w:szCs w:val="20"/>
        </w:rPr>
      </w:pPr>
    </w:p>
    <w:p w14:paraId="449079FF" w14:textId="75A4F583" w:rsidR="009F690C" w:rsidRPr="0042360A" w:rsidRDefault="009F690C"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Renjith, V., Yesodharan, R., Noronha, J. A., Ladd, E., &amp; George, A. (2021). Qualitative Methods in Health Care Research. </w:t>
      </w:r>
      <w:r w:rsidRPr="0042360A">
        <w:rPr>
          <w:rFonts w:ascii="Arial" w:hAnsi="Arial" w:cs="Arial"/>
          <w:i/>
          <w:iCs/>
          <w:sz w:val="20"/>
          <w:szCs w:val="20"/>
        </w:rPr>
        <w:t>International journal of preventive medicine</w:t>
      </w:r>
      <w:r w:rsidRPr="0042360A">
        <w:rPr>
          <w:rFonts w:ascii="Arial" w:hAnsi="Arial" w:cs="Arial"/>
          <w:sz w:val="20"/>
          <w:szCs w:val="20"/>
        </w:rPr>
        <w:t>, </w:t>
      </w:r>
      <w:r w:rsidRPr="0042360A">
        <w:rPr>
          <w:rFonts w:ascii="Arial" w:hAnsi="Arial" w:cs="Arial"/>
          <w:i/>
          <w:iCs/>
          <w:sz w:val="20"/>
          <w:szCs w:val="20"/>
        </w:rPr>
        <w:t>12</w:t>
      </w:r>
      <w:r w:rsidRPr="0042360A">
        <w:rPr>
          <w:rFonts w:ascii="Arial" w:hAnsi="Arial" w:cs="Arial"/>
          <w:sz w:val="20"/>
          <w:szCs w:val="20"/>
        </w:rPr>
        <w:t xml:space="preserve">, 20. </w:t>
      </w:r>
      <w:hyperlink r:id="rId34" w:history="1">
        <w:r w:rsidRPr="0042360A">
          <w:rPr>
            <w:rStyle w:val="Hyperlink"/>
            <w:rFonts w:ascii="Arial" w:hAnsi="Arial" w:cs="Arial"/>
            <w:sz w:val="20"/>
            <w:szCs w:val="20"/>
          </w:rPr>
          <w:t>https://doi.org/10.4103/ijpvm.IJPVM_321_19</w:t>
        </w:r>
      </w:hyperlink>
    </w:p>
    <w:p w14:paraId="1463FCD0" w14:textId="77777777" w:rsidR="009F690C" w:rsidRDefault="009F690C" w:rsidP="00CB518E">
      <w:pPr>
        <w:spacing w:line="240" w:lineRule="auto"/>
        <w:contextualSpacing/>
        <w:rPr>
          <w:rFonts w:ascii="Arial" w:hAnsi="Arial" w:cs="Arial"/>
          <w:sz w:val="20"/>
          <w:szCs w:val="20"/>
        </w:rPr>
      </w:pPr>
    </w:p>
    <w:p w14:paraId="2665E366" w14:textId="4E58ED32"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Schroeder, K., &amp; Lorenz, K. (2018). Nursing and the Future of Palliative Care. Asia-Pacific journal of oncology nursing, 5(1), 4–8. </w:t>
      </w:r>
      <w:hyperlink r:id="rId35" w:history="1">
        <w:r w:rsidR="00F04CA3" w:rsidRPr="0042360A">
          <w:rPr>
            <w:rStyle w:val="Hyperlink"/>
            <w:rFonts w:ascii="Arial" w:hAnsi="Arial" w:cs="Arial"/>
            <w:sz w:val="20"/>
            <w:szCs w:val="20"/>
          </w:rPr>
          <w:t>https://doi.org/10.4103/apjon.apjon_43_17</w:t>
        </w:r>
      </w:hyperlink>
    </w:p>
    <w:p w14:paraId="2DD1910E" w14:textId="77777777" w:rsidR="00F04CA3" w:rsidRPr="00CB518E" w:rsidRDefault="00F04CA3" w:rsidP="00CB518E">
      <w:pPr>
        <w:spacing w:line="240" w:lineRule="auto"/>
        <w:contextualSpacing/>
        <w:rPr>
          <w:rFonts w:ascii="Arial" w:hAnsi="Arial" w:cs="Arial"/>
          <w:sz w:val="20"/>
          <w:szCs w:val="20"/>
        </w:rPr>
      </w:pPr>
    </w:p>
    <w:p w14:paraId="5BB6871F" w14:textId="7777777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Simbeye, J. A. Sharifi, F. Navab, E. &amp; Bahramnezhad, F. (2024). Investigating Nurses’ Knowledge, Attitude, and Performance Regarding Pain Management of Non-verbal Critically-Ill Patients in Tanzania Intensive Care Units. Journal of Client-Centered Nursing Care, 10(1), pp. 25-34. </w:t>
      </w:r>
      <w:hyperlink r:id="rId36" w:history="1">
        <w:r w:rsidR="00F04CA3" w:rsidRPr="0042360A">
          <w:rPr>
            <w:rStyle w:val="Hyperlink"/>
            <w:rFonts w:ascii="Arial" w:hAnsi="Arial" w:cs="Arial"/>
            <w:sz w:val="20"/>
            <w:szCs w:val="20"/>
          </w:rPr>
          <w:t>https://doi.org/10.32598/JCCNC.10.1.433</w:t>
        </w:r>
      </w:hyperlink>
    </w:p>
    <w:p w14:paraId="046AA395" w14:textId="77777777" w:rsidR="00F04CA3" w:rsidRPr="00CB518E" w:rsidRDefault="00F04CA3" w:rsidP="00CB518E">
      <w:pPr>
        <w:spacing w:line="240" w:lineRule="auto"/>
        <w:contextualSpacing/>
        <w:rPr>
          <w:rFonts w:ascii="Arial" w:hAnsi="Arial" w:cs="Arial"/>
          <w:sz w:val="20"/>
          <w:szCs w:val="20"/>
        </w:rPr>
      </w:pPr>
    </w:p>
    <w:p w14:paraId="50306384" w14:textId="3C394A39" w:rsidR="00A87C31" w:rsidRPr="0042360A" w:rsidRDefault="00A87C31"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Sinha</w:t>
      </w:r>
      <w:r w:rsidR="00520D36" w:rsidRPr="0042360A">
        <w:rPr>
          <w:rFonts w:ascii="Arial" w:hAnsi="Arial" w:cs="Arial"/>
          <w:sz w:val="20"/>
          <w:szCs w:val="20"/>
        </w:rPr>
        <w:t>,</w:t>
      </w:r>
      <w:r w:rsidRPr="0042360A">
        <w:rPr>
          <w:rFonts w:ascii="Arial" w:hAnsi="Arial" w:cs="Arial"/>
          <w:sz w:val="20"/>
          <w:szCs w:val="20"/>
        </w:rPr>
        <w:t xml:space="preserve"> A</w:t>
      </w:r>
      <w:r w:rsidR="00520D36" w:rsidRPr="0042360A">
        <w:rPr>
          <w:rFonts w:ascii="Arial" w:hAnsi="Arial" w:cs="Arial"/>
          <w:sz w:val="20"/>
          <w:szCs w:val="20"/>
        </w:rPr>
        <w:t>.</w:t>
      </w:r>
      <w:r w:rsidRPr="0042360A">
        <w:rPr>
          <w:rFonts w:ascii="Arial" w:hAnsi="Arial" w:cs="Arial"/>
          <w:sz w:val="20"/>
          <w:szCs w:val="20"/>
        </w:rPr>
        <w:t>, Vashisht</w:t>
      </w:r>
      <w:r w:rsidR="00520D36" w:rsidRPr="0042360A">
        <w:rPr>
          <w:rFonts w:ascii="Arial" w:hAnsi="Arial" w:cs="Arial"/>
          <w:sz w:val="20"/>
          <w:szCs w:val="20"/>
        </w:rPr>
        <w:t>,</w:t>
      </w:r>
      <w:r w:rsidRPr="0042360A">
        <w:rPr>
          <w:rFonts w:ascii="Arial" w:hAnsi="Arial" w:cs="Arial"/>
          <w:sz w:val="20"/>
          <w:szCs w:val="20"/>
        </w:rPr>
        <w:t xml:space="preserve"> R.</w:t>
      </w:r>
      <w:r w:rsidR="00520D36" w:rsidRPr="0042360A">
        <w:rPr>
          <w:rFonts w:ascii="Arial" w:hAnsi="Arial" w:cs="Arial"/>
          <w:sz w:val="20"/>
          <w:szCs w:val="20"/>
        </w:rPr>
        <w:t xml:space="preserve"> (2025).</w:t>
      </w:r>
      <w:r w:rsidRPr="0042360A">
        <w:rPr>
          <w:rFonts w:ascii="Arial" w:hAnsi="Arial" w:cs="Arial"/>
          <w:sz w:val="20"/>
          <w:szCs w:val="20"/>
        </w:rPr>
        <w:t xml:space="preserve"> End-of-Life Evaluation and Management of Pain. [Updated 2023 Feb 26]. In: StatPearls [Internet]. Treasure Island (FL): StatPearls Publishing; Jan-. Available from: </w:t>
      </w:r>
      <w:hyperlink r:id="rId37" w:history="1">
        <w:r w:rsidRPr="0042360A">
          <w:rPr>
            <w:rStyle w:val="Hyperlink"/>
            <w:rFonts w:ascii="Arial" w:hAnsi="Arial" w:cs="Arial"/>
            <w:sz w:val="20"/>
            <w:szCs w:val="20"/>
          </w:rPr>
          <w:t>https://www.ncbi.nlm.nih.gov/books/NBK568753/</w:t>
        </w:r>
      </w:hyperlink>
    </w:p>
    <w:p w14:paraId="5CFAF048" w14:textId="77777777" w:rsidR="00A87C31" w:rsidRDefault="00A87C31" w:rsidP="00CB518E">
      <w:pPr>
        <w:spacing w:line="240" w:lineRule="auto"/>
        <w:contextualSpacing/>
        <w:rPr>
          <w:rFonts w:ascii="Arial" w:hAnsi="Arial" w:cs="Arial"/>
          <w:sz w:val="20"/>
          <w:szCs w:val="20"/>
        </w:rPr>
      </w:pPr>
    </w:p>
    <w:p w14:paraId="0A122D26" w14:textId="2969856D"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Tapera, O., &amp; Nyakabau, A. M. (2020). Limited knowledge and access to palliative care among women with cervical cancer: an opportunity for integrating oncology and palliative care in Zimbabwe. BMC palliative care, 19(1), 20. </w:t>
      </w:r>
      <w:hyperlink r:id="rId38" w:history="1">
        <w:r w:rsidR="00F04CA3" w:rsidRPr="0042360A">
          <w:rPr>
            <w:rStyle w:val="Hyperlink"/>
            <w:rFonts w:ascii="Arial" w:hAnsi="Arial" w:cs="Arial"/>
            <w:sz w:val="20"/>
            <w:szCs w:val="20"/>
          </w:rPr>
          <w:t>https://doi.org/10.1186/s12904-020-0523-5</w:t>
        </w:r>
      </w:hyperlink>
    </w:p>
    <w:p w14:paraId="765AD01C" w14:textId="77777777" w:rsidR="00F04CA3" w:rsidRPr="00CB518E" w:rsidRDefault="00F04CA3" w:rsidP="00CB518E">
      <w:pPr>
        <w:spacing w:line="240" w:lineRule="auto"/>
        <w:contextualSpacing/>
        <w:rPr>
          <w:rFonts w:ascii="Arial" w:hAnsi="Arial" w:cs="Arial"/>
          <w:sz w:val="20"/>
          <w:szCs w:val="20"/>
        </w:rPr>
      </w:pPr>
    </w:p>
    <w:p w14:paraId="14EEC30D" w14:textId="20471566" w:rsidR="0067082E" w:rsidRPr="0042360A" w:rsidRDefault="00BA374C"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Tata, T. K., Ohene, L. A., Dzansi, G. A., &amp; </w:t>
      </w:r>
      <w:proofErr w:type="spellStart"/>
      <w:r w:rsidRPr="0042360A">
        <w:rPr>
          <w:rFonts w:ascii="Arial" w:hAnsi="Arial" w:cs="Arial"/>
          <w:sz w:val="20"/>
          <w:szCs w:val="20"/>
        </w:rPr>
        <w:t>Aziato</w:t>
      </w:r>
      <w:proofErr w:type="spellEnd"/>
      <w:r w:rsidRPr="0042360A">
        <w:rPr>
          <w:rFonts w:ascii="Arial" w:hAnsi="Arial" w:cs="Arial"/>
          <w:sz w:val="20"/>
          <w:szCs w:val="20"/>
        </w:rPr>
        <w:t xml:space="preserve">, L. (2024). Factors influencing nurses' pain assessment and management of road traffic casualties: a qualitative study at a military hospital in Ghana. BMC emergency medicine, 24(1), 100. </w:t>
      </w:r>
      <w:hyperlink r:id="rId39" w:history="1">
        <w:r w:rsidRPr="0042360A">
          <w:rPr>
            <w:rStyle w:val="Hyperlink"/>
            <w:rFonts w:ascii="Arial" w:hAnsi="Arial" w:cs="Arial"/>
            <w:sz w:val="20"/>
            <w:szCs w:val="20"/>
          </w:rPr>
          <w:t>https://doi.org/10.1186/s12873-024-01016-8</w:t>
        </w:r>
      </w:hyperlink>
    </w:p>
    <w:p w14:paraId="26BD8D63" w14:textId="77777777" w:rsidR="0067082E" w:rsidRDefault="0067082E" w:rsidP="00CB518E">
      <w:pPr>
        <w:spacing w:line="240" w:lineRule="auto"/>
        <w:contextualSpacing/>
        <w:rPr>
          <w:rFonts w:ascii="Arial" w:hAnsi="Arial" w:cs="Arial"/>
          <w:sz w:val="20"/>
          <w:szCs w:val="20"/>
        </w:rPr>
      </w:pPr>
    </w:p>
    <w:p w14:paraId="0A30F542" w14:textId="77777777" w:rsidR="00E27A7B" w:rsidRPr="0042360A" w:rsidRDefault="00E27A7B"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Viderman, D., Tapinova, K., Aubakirova, M., &amp; Abdildin, Y. G. (2023). The Prevalence of Pain in Chronic Diseases: An Umbrella Review of Systematic Reviews. Journal of Clinical Medicine, 12(23), 7302. </w:t>
      </w:r>
      <w:hyperlink r:id="rId40" w:history="1">
        <w:r w:rsidRPr="0042360A">
          <w:rPr>
            <w:rStyle w:val="Hyperlink"/>
            <w:rFonts w:ascii="Arial" w:hAnsi="Arial" w:cs="Arial"/>
            <w:sz w:val="20"/>
            <w:szCs w:val="20"/>
          </w:rPr>
          <w:t>https://doi.org/10.3390/jcm12237302</w:t>
        </w:r>
      </w:hyperlink>
    </w:p>
    <w:p w14:paraId="3B6D9E91" w14:textId="77777777" w:rsidR="00E27A7B" w:rsidRDefault="00E27A7B" w:rsidP="00CB518E">
      <w:pPr>
        <w:spacing w:line="240" w:lineRule="auto"/>
        <w:contextualSpacing/>
        <w:rPr>
          <w:rFonts w:ascii="Arial" w:hAnsi="Arial" w:cs="Arial"/>
          <w:sz w:val="20"/>
          <w:szCs w:val="20"/>
        </w:rPr>
      </w:pPr>
    </w:p>
    <w:p w14:paraId="50E5C344" w14:textId="133D8D97" w:rsidR="00CB518E"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WHO (2023). Left behind in pain: extent and causes of global variations in access to morphine for medical use and actions to improve safe access. Geneva: World Health Organization; 2023. Licence: CC BY-NC-SA 3.0 IGO. </w:t>
      </w:r>
      <w:hyperlink r:id="rId41" w:history="1">
        <w:r w:rsidR="00F04CA3" w:rsidRPr="0042360A">
          <w:rPr>
            <w:rStyle w:val="Hyperlink"/>
            <w:rFonts w:ascii="Arial" w:hAnsi="Arial" w:cs="Arial"/>
            <w:sz w:val="20"/>
            <w:szCs w:val="20"/>
          </w:rPr>
          <w:t>https://iris.who.int/server/api/core/bitstreams/89d0bdfd-ce32-45f1-8375-b94da59dbcfc/content</w:t>
        </w:r>
      </w:hyperlink>
    </w:p>
    <w:p w14:paraId="1980D94D" w14:textId="77777777" w:rsidR="00F04CA3" w:rsidRPr="00CB518E" w:rsidRDefault="00F04CA3" w:rsidP="00CB518E">
      <w:pPr>
        <w:spacing w:line="240" w:lineRule="auto"/>
        <w:contextualSpacing/>
        <w:rPr>
          <w:rFonts w:ascii="Arial" w:hAnsi="Arial" w:cs="Arial"/>
          <w:sz w:val="20"/>
          <w:szCs w:val="20"/>
        </w:rPr>
      </w:pPr>
    </w:p>
    <w:p w14:paraId="7F1D3164" w14:textId="77777777" w:rsidR="00184951" w:rsidRPr="0042360A" w:rsidRDefault="00CB518E" w:rsidP="0042360A">
      <w:pPr>
        <w:pStyle w:val="ListParagraph"/>
        <w:numPr>
          <w:ilvl w:val="0"/>
          <w:numId w:val="16"/>
        </w:numPr>
        <w:spacing w:line="240" w:lineRule="auto"/>
        <w:rPr>
          <w:rFonts w:ascii="Arial" w:hAnsi="Arial" w:cs="Arial"/>
          <w:sz w:val="20"/>
          <w:szCs w:val="20"/>
        </w:rPr>
      </w:pPr>
      <w:r w:rsidRPr="0042360A">
        <w:rPr>
          <w:rFonts w:ascii="Arial" w:hAnsi="Arial" w:cs="Arial"/>
          <w:sz w:val="20"/>
          <w:szCs w:val="20"/>
        </w:rPr>
        <w:t xml:space="preserve">Yaşar, T. M., Özkaya, H., &amp; Pasin, Ö. (2025). Physicians' opiophobia: a cross-sectional study on knowledge, attitude and behaviour. BMJ supportive &amp; palliative care, spcare-2025-005943. Advance online publication. </w:t>
      </w:r>
      <w:hyperlink r:id="rId42" w:history="1">
        <w:r w:rsidR="00F04CA3" w:rsidRPr="0042360A">
          <w:rPr>
            <w:rStyle w:val="Hyperlink"/>
            <w:rFonts w:ascii="Arial" w:hAnsi="Arial" w:cs="Arial"/>
            <w:sz w:val="20"/>
            <w:szCs w:val="20"/>
          </w:rPr>
          <w:t>https://doi.org/10.1136/spcare-2025-00594</w:t>
        </w:r>
      </w:hyperlink>
    </w:p>
    <w:bookmarkEnd w:id="0"/>
    <w:p w14:paraId="091E80E0" w14:textId="77777777" w:rsidR="008304E3" w:rsidRDefault="008304E3" w:rsidP="007054FF">
      <w:pPr>
        <w:spacing w:line="240" w:lineRule="auto"/>
        <w:contextualSpacing/>
        <w:rPr>
          <w:rFonts w:ascii="Arial" w:hAnsi="Arial" w:cs="Arial"/>
          <w:sz w:val="20"/>
          <w:szCs w:val="20"/>
        </w:rPr>
      </w:pPr>
    </w:p>
    <w:sectPr w:rsidR="008304E3" w:rsidSect="00E9368C">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4E4B" w14:textId="77777777" w:rsidR="006B14D2" w:rsidRDefault="006B14D2" w:rsidP="00EE48B8">
      <w:pPr>
        <w:spacing w:after="0" w:line="240" w:lineRule="auto"/>
      </w:pPr>
      <w:r>
        <w:separator/>
      </w:r>
    </w:p>
  </w:endnote>
  <w:endnote w:type="continuationSeparator" w:id="0">
    <w:p w14:paraId="3BEDCC81" w14:textId="77777777" w:rsidR="006B14D2" w:rsidRDefault="006B14D2" w:rsidP="00EE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246E" w14:textId="77777777" w:rsidR="00E9368C" w:rsidRDefault="00E93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229894"/>
      <w:docPartObj>
        <w:docPartGallery w:val="Page Numbers (Bottom of Page)"/>
        <w:docPartUnique/>
      </w:docPartObj>
    </w:sdtPr>
    <w:sdtEndPr>
      <w:rPr>
        <w:noProof/>
      </w:rPr>
    </w:sdtEndPr>
    <w:sdtContent>
      <w:p w14:paraId="52008B67" w14:textId="77777777" w:rsidR="00EE48B8" w:rsidRDefault="00EE4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0C39C" w14:textId="77777777" w:rsidR="00EE48B8" w:rsidRDefault="00EE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EA02" w14:textId="77777777" w:rsidR="00E9368C" w:rsidRDefault="00E9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F6582" w14:textId="77777777" w:rsidR="006B14D2" w:rsidRDefault="006B14D2" w:rsidP="00EE48B8">
      <w:pPr>
        <w:spacing w:after="0" w:line="240" w:lineRule="auto"/>
      </w:pPr>
      <w:r>
        <w:separator/>
      </w:r>
    </w:p>
  </w:footnote>
  <w:footnote w:type="continuationSeparator" w:id="0">
    <w:p w14:paraId="020C35F1" w14:textId="77777777" w:rsidR="006B14D2" w:rsidRDefault="006B14D2" w:rsidP="00EE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3498" w14:textId="1C611654" w:rsidR="00E9368C" w:rsidRDefault="006B14D2">
    <w:pPr>
      <w:pStyle w:val="Header"/>
    </w:pPr>
    <w:r>
      <w:rPr>
        <w:noProof/>
      </w:rPr>
      <w:pict w14:anchorId="254D2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89"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9C5B" w14:textId="45B611B4" w:rsidR="00E9368C" w:rsidRDefault="006B14D2">
    <w:pPr>
      <w:pStyle w:val="Header"/>
    </w:pPr>
    <w:r>
      <w:rPr>
        <w:noProof/>
      </w:rPr>
      <w:pict w14:anchorId="5D7AA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90"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F485" w14:textId="689CC87D" w:rsidR="00E9368C" w:rsidRDefault="006B14D2">
    <w:pPr>
      <w:pStyle w:val="Header"/>
    </w:pPr>
    <w:r>
      <w:rPr>
        <w:noProof/>
      </w:rPr>
      <w:pict w14:anchorId="35E33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88"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C8B"/>
    <w:multiLevelType w:val="multilevel"/>
    <w:tmpl w:val="21E2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354D6"/>
    <w:multiLevelType w:val="hybridMultilevel"/>
    <w:tmpl w:val="98B4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00A5A"/>
    <w:multiLevelType w:val="multilevel"/>
    <w:tmpl w:val="864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96442"/>
    <w:multiLevelType w:val="multilevel"/>
    <w:tmpl w:val="11F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A2A24"/>
    <w:multiLevelType w:val="multilevel"/>
    <w:tmpl w:val="BF6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B08E0"/>
    <w:multiLevelType w:val="hybridMultilevel"/>
    <w:tmpl w:val="4D2E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16938"/>
    <w:multiLevelType w:val="multilevel"/>
    <w:tmpl w:val="A6E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76725"/>
    <w:multiLevelType w:val="hybridMultilevel"/>
    <w:tmpl w:val="9066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15E37"/>
    <w:multiLevelType w:val="hybridMultilevel"/>
    <w:tmpl w:val="7E005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45F89"/>
    <w:multiLevelType w:val="hybridMultilevel"/>
    <w:tmpl w:val="90F4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B2E62"/>
    <w:multiLevelType w:val="hybridMultilevel"/>
    <w:tmpl w:val="4FB6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B6D04"/>
    <w:multiLevelType w:val="multilevel"/>
    <w:tmpl w:val="FA4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82F76"/>
    <w:multiLevelType w:val="multilevel"/>
    <w:tmpl w:val="1AC6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36F2F"/>
    <w:multiLevelType w:val="hybridMultilevel"/>
    <w:tmpl w:val="7632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95034"/>
    <w:multiLevelType w:val="multilevel"/>
    <w:tmpl w:val="2F3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50D3D"/>
    <w:multiLevelType w:val="multilevel"/>
    <w:tmpl w:val="3C34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0"/>
  </w:num>
  <w:num w:numId="4">
    <w:abstractNumId w:val="14"/>
  </w:num>
  <w:num w:numId="5">
    <w:abstractNumId w:val="3"/>
  </w:num>
  <w:num w:numId="6">
    <w:abstractNumId w:val="2"/>
  </w:num>
  <w:num w:numId="7">
    <w:abstractNumId w:val="4"/>
  </w:num>
  <w:num w:numId="8">
    <w:abstractNumId w:val="11"/>
  </w:num>
  <w:num w:numId="9">
    <w:abstractNumId w:val="15"/>
  </w:num>
  <w:num w:numId="10">
    <w:abstractNumId w:val="7"/>
  </w:num>
  <w:num w:numId="11">
    <w:abstractNumId w:val="10"/>
  </w:num>
  <w:num w:numId="12">
    <w:abstractNumId w:val="9"/>
  </w:num>
  <w:num w:numId="13">
    <w:abstractNumId w:val="5"/>
  </w:num>
  <w:num w:numId="14">
    <w:abstractNumId w:val="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57"/>
    <w:rsid w:val="00012B94"/>
    <w:rsid w:val="00017768"/>
    <w:rsid w:val="00024688"/>
    <w:rsid w:val="00032EA1"/>
    <w:rsid w:val="0003483C"/>
    <w:rsid w:val="000350CB"/>
    <w:rsid w:val="00037A29"/>
    <w:rsid w:val="00053BDC"/>
    <w:rsid w:val="00065FEB"/>
    <w:rsid w:val="00066650"/>
    <w:rsid w:val="00070544"/>
    <w:rsid w:val="000923F4"/>
    <w:rsid w:val="00093C33"/>
    <w:rsid w:val="00094697"/>
    <w:rsid w:val="000A06EF"/>
    <w:rsid w:val="000A107D"/>
    <w:rsid w:val="000A135B"/>
    <w:rsid w:val="000A420B"/>
    <w:rsid w:val="000A79EB"/>
    <w:rsid w:val="000A7F88"/>
    <w:rsid w:val="000C2124"/>
    <w:rsid w:val="000C4BD8"/>
    <w:rsid w:val="000C5517"/>
    <w:rsid w:val="000C56D9"/>
    <w:rsid w:val="000D5D27"/>
    <w:rsid w:val="000F0D94"/>
    <w:rsid w:val="000F1091"/>
    <w:rsid w:val="0010664E"/>
    <w:rsid w:val="001078B0"/>
    <w:rsid w:val="00107B28"/>
    <w:rsid w:val="00110906"/>
    <w:rsid w:val="00112557"/>
    <w:rsid w:val="0011568F"/>
    <w:rsid w:val="00116611"/>
    <w:rsid w:val="0013135F"/>
    <w:rsid w:val="00132D49"/>
    <w:rsid w:val="00135646"/>
    <w:rsid w:val="00174FC8"/>
    <w:rsid w:val="00184951"/>
    <w:rsid w:val="00184A75"/>
    <w:rsid w:val="00185B8D"/>
    <w:rsid w:val="00191F6A"/>
    <w:rsid w:val="001A633D"/>
    <w:rsid w:val="001A7596"/>
    <w:rsid w:val="001B6777"/>
    <w:rsid w:val="001B6FF0"/>
    <w:rsid w:val="001C10F0"/>
    <w:rsid w:val="001C156F"/>
    <w:rsid w:val="001C3BC7"/>
    <w:rsid w:val="001E1525"/>
    <w:rsid w:val="001E5A1C"/>
    <w:rsid w:val="001F4B39"/>
    <w:rsid w:val="001F727A"/>
    <w:rsid w:val="00202020"/>
    <w:rsid w:val="00204763"/>
    <w:rsid w:val="00214290"/>
    <w:rsid w:val="0021563D"/>
    <w:rsid w:val="0022243D"/>
    <w:rsid w:val="00222D3B"/>
    <w:rsid w:val="00224399"/>
    <w:rsid w:val="00225D7B"/>
    <w:rsid w:val="002347C9"/>
    <w:rsid w:val="00241447"/>
    <w:rsid w:val="00244D96"/>
    <w:rsid w:val="00252323"/>
    <w:rsid w:val="0026463A"/>
    <w:rsid w:val="002665BA"/>
    <w:rsid w:val="0026702C"/>
    <w:rsid w:val="00274999"/>
    <w:rsid w:val="002912D4"/>
    <w:rsid w:val="002C2A51"/>
    <w:rsid w:val="002C2F4C"/>
    <w:rsid w:val="002C33FF"/>
    <w:rsid w:val="002C5EB1"/>
    <w:rsid w:val="002C6AFA"/>
    <w:rsid w:val="002E314E"/>
    <w:rsid w:val="002E5570"/>
    <w:rsid w:val="003000F2"/>
    <w:rsid w:val="00302EA9"/>
    <w:rsid w:val="00307021"/>
    <w:rsid w:val="003176C7"/>
    <w:rsid w:val="0032604B"/>
    <w:rsid w:val="00336276"/>
    <w:rsid w:val="00340E4D"/>
    <w:rsid w:val="00346889"/>
    <w:rsid w:val="003620D2"/>
    <w:rsid w:val="003672BC"/>
    <w:rsid w:val="0037143E"/>
    <w:rsid w:val="00377241"/>
    <w:rsid w:val="00390B92"/>
    <w:rsid w:val="00393781"/>
    <w:rsid w:val="00397665"/>
    <w:rsid w:val="003A7BF5"/>
    <w:rsid w:val="003B2C26"/>
    <w:rsid w:val="003B6E7A"/>
    <w:rsid w:val="003C331D"/>
    <w:rsid w:val="003C705E"/>
    <w:rsid w:val="003D06E6"/>
    <w:rsid w:val="003E7C87"/>
    <w:rsid w:val="003F495A"/>
    <w:rsid w:val="00417DD3"/>
    <w:rsid w:val="0042360A"/>
    <w:rsid w:val="00443D6E"/>
    <w:rsid w:val="004624DD"/>
    <w:rsid w:val="00462BC5"/>
    <w:rsid w:val="00462DB3"/>
    <w:rsid w:val="00465BCE"/>
    <w:rsid w:val="0046755F"/>
    <w:rsid w:val="00487585"/>
    <w:rsid w:val="004915D3"/>
    <w:rsid w:val="00492938"/>
    <w:rsid w:val="004B2187"/>
    <w:rsid w:val="004C2E30"/>
    <w:rsid w:val="004C4618"/>
    <w:rsid w:val="004C7E03"/>
    <w:rsid w:val="004E3EB1"/>
    <w:rsid w:val="004E627E"/>
    <w:rsid w:val="004F1FCF"/>
    <w:rsid w:val="00520D36"/>
    <w:rsid w:val="00521452"/>
    <w:rsid w:val="0052721A"/>
    <w:rsid w:val="005377A9"/>
    <w:rsid w:val="00555832"/>
    <w:rsid w:val="00556B2B"/>
    <w:rsid w:val="00561AB3"/>
    <w:rsid w:val="00587F8F"/>
    <w:rsid w:val="00591F0D"/>
    <w:rsid w:val="005938A1"/>
    <w:rsid w:val="00597C51"/>
    <w:rsid w:val="005A68E5"/>
    <w:rsid w:val="005B13EB"/>
    <w:rsid w:val="005B7E1C"/>
    <w:rsid w:val="005C3028"/>
    <w:rsid w:val="005C4F22"/>
    <w:rsid w:val="005E3EDE"/>
    <w:rsid w:val="005E7C54"/>
    <w:rsid w:val="005F0CE4"/>
    <w:rsid w:val="005F1595"/>
    <w:rsid w:val="005F4C29"/>
    <w:rsid w:val="00606BBA"/>
    <w:rsid w:val="00607660"/>
    <w:rsid w:val="00607BDF"/>
    <w:rsid w:val="00617275"/>
    <w:rsid w:val="0063440E"/>
    <w:rsid w:val="00640075"/>
    <w:rsid w:val="00640E6D"/>
    <w:rsid w:val="00643CD1"/>
    <w:rsid w:val="00646436"/>
    <w:rsid w:val="006505E7"/>
    <w:rsid w:val="00655DC8"/>
    <w:rsid w:val="0067082E"/>
    <w:rsid w:val="00681FAB"/>
    <w:rsid w:val="006924A4"/>
    <w:rsid w:val="00692CD3"/>
    <w:rsid w:val="00694B33"/>
    <w:rsid w:val="006A41C1"/>
    <w:rsid w:val="006B14D2"/>
    <w:rsid w:val="006D4600"/>
    <w:rsid w:val="006F6C13"/>
    <w:rsid w:val="007054FF"/>
    <w:rsid w:val="00706910"/>
    <w:rsid w:val="00713567"/>
    <w:rsid w:val="00744CFF"/>
    <w:rsid w:val="00755044"/>
    <w:rsid w:val="007619EA"/>
    <w:rsid w:val="00761C9B"/>
    <w:rsid w:val="007628E7"/>
    <w:rsid w:val="00763600"/>
    <w:rsid w:val="00765D28"/>
    <w:rsid w:val="00766457"/>
    <w:rsid w:val="007813D9"/>
    <w:rsid w:val="007834C5"/>
    <w:rsid w:val="00786548"/>
    <w:rsid w:val="00790589"/>
    <w:rsid w:val="007908AF"/>
    <w:rsid w:val="00794776"/>
    <w:rsid w:val="0079574D"/>
    <w:rsid w:val="007A0C9F"/>
    <w:rsid w:val="007C417B"/>
    <w:rsid w:val="007C51D1"/>
    <w:rsid w:val="007D5629"/>
    <w:rsid w:val="007E082A"/>
    <w:rsid w:val="007E74F1"/>
    <w:rsid w:val="007F480E"/>
    <w:rsid w:val="00801393"/>
    <w:rsid w:val="00805625"/>
    <w:rsid w:val="00822DEC"/>
    <w:rsid w:val="008241FF"/>
    <w:rsid w:val="008304E3"/>
    <w:rsid w:val="00850B35"/>
    <w:rsid w:val="008557D9"/>
    <w:rsid w:val="00857F4B"/>
    <w:rsid w:val="008645DB"/>
    <w:rsid w:val="00881557"/>
    <w:rsid w:val="00881EB7"/>
    <w:rsid w:val="0088577E"/>
    <w:rsid w:val="00890CF6"/>
    <w:rsid w:val="008A5F35"/>
    <w:rsid w:val="008B2F15"/>
    <w:rsid w:val="008C04A6"/>
    <w:rsid w:val="008D040C"/>
    <w:rsid w:val="008F71E5"/>
    <w:rsid w:val="009019C8"/>
    <w:rsid w:val="00924811"/>
    <w:rsid w:val="009318C8"/>
    <w:rsid w:val="00936086"/>
    <w:rsid w:val="009412BE"/>
    <w:rsid w:val="0097093E"/>
    <w:rsid w:val="00977E45"/>
    <w:rsid w:val="00980551"/>
    <w:rsid w:val="009A4250"/>
    <w:rsid w:val="009B5094"/>
    <w:rsid w:val="009B5535"/>
    <w:rsid w:val="009B7759"/>
    <w:rsid w:val="009C241D"/>
    <w:rsid w:val="009C3100"/>
    <w:rsid w:val="009C5249"/>
    <w:rsid w:val="009D781F"/>
    <w:rsid w:val="009F4194"/>
    <w:rsid w:val="009F5EEF"/>
    <w:rsid w:val="009F690C"/>
    <w:rsid w:val="009F7AAE"/>
    <w:rsid w:val="00A06194"/>
    <w:rsid w:val="00A22820"/>
    <w:rsid w:val="00A31C2E"/>
    <w:rsid w:val="00A46108"/>
    <w:rsid w:val="00A46852"/>
    <w:rsid w:val="00A5093E"/>
    <w:rsid w:val="00A578FD"/>
    <w:rsid w:val="00A62A71"/>
    <w:rsid w:val="00A678E3"/>
    <w:rsid w:val="00A73591"/>
    <w:rsid w:val="00A84157"/>
    <w:rsid w:val="00A87C31"/>
    <w:rsid w:val="00A928E1"/>
    <w:rsid w:val="00A95808"/>
    <w:rsid w:val="00AA04E7"/>
    <w:rsid w:val="00AA76B7"/>
    <w:rsid w:val="00AB087D"/>
    <w:rsid w:val="00AB0A4E"/>
    <w:rsid w:val="00AB4115"/>
    <w:rsid w:val="00AB60E2"/>
    <w:rsid w:val="00AC01C7"/>
    <w:rsid w:val="00AC5474"/>
    <w:rsid w:val="00AC6DD6"/>
    <w:rsid w:val="00AF1358"/>
    <w:rsid w:val="00AF588C"/>
    <w:rsid w:val="00B06831"/>
    <w:rsid w:val="00B07E95"/>
    <w:rsid w:val="00B31D42"/>
    <w:rsid w:val="00B4380E"/>
    <w:rsid w:val="00B4600B"/>
    <w:rsid w:val="00B61A39"/>
    <w:rsid w:val="00B648F2"/>
    <w:rsid w:val="00B66B43"/>
    <w:rsid w:val="00B81C25"/>
    <w:rsid w:val="00B965E2"/>
    <w:rsid w:val="00BA3411"/>
    <w:rsid w:val="00BA374C"/>
    <w:rsid w:val="00BB10D8"/>
    <w:rsid w:val="00BB2622"/>
    <w:rsid w:val="00BB7986"/>
    <w:rsid w:val="00BC2938"/>
    <w:rsid w:val="00BC44B7"/>
    <w:rsid w:val="00BD70B5"/>
    <w:rsid w:val="00BE1A38"/>
    <w:rsid w:val="00BE4DF8"/>
    <w:rsid w:val="00BF1200"/>
    <w:rsid w:val="00C17459"/>
    <w:rsid w:val="00C31265"/>
    <w:rsid w:val="00C42172"/>
    <w:rsid w:val="00C4698E"/>
    <w:rsid w:val="00C50351"/>
    <w:rsid w:val="00C5209D"/>
    <w:rsid w:val="00C52D58"/>
    <w:rsid w:val="00C60C73"/>
    <w:rsid w:val="00C63925"/>
    <w:rsid w:val="00C70AD6"/>
    <w:rsid w:val="00C71F95"/>
    <w:rsid w:val="00C75308"/>
    <w:rsid w:val="00C85E94"/>
    <w:rsid w:val="00C90669"/>
    <w:rsid w:val="00C96338"/>
    <w:rsid w:val="00CA1ABC"/>
    <w:rsid w:val="00CB3DA2"/>
    <w:rsid w:val="00CB3FE6"/>
    <w:rsid w:val="00CB518E"/>
    <w:rsid w:val="00CB524A"/>
    <w:rsid w:val="00CC123B"/>
    <w:rsid w:val="00CC174B"/>
    <w:rsid w:val="00CC3B68"/>
    <w:rsid w:val="00CC7D56"/>
    <w:rsid w:val="00CD6FAC"/>
    <w:rsid w:val="00CE4912"/>
    <w:rsid w:val="00D015D6"/>
    <w:rsid w:val="00D038A6"/>
    <w:rsid w:val="00D07956"/>
    <w:rsid w:val="00D104F7"/>
    <w:rsid w:val="00D11ACA"/>
    <w:rsid w:val="00D25418"/>
    <w:rsid w:val="00D26739"/>
    <w:rsid w:val="00D34144"/>
    <w:rsid w:val="00D3523A"/>
    <w:rsid w:val="00D439D0"/>
    <w:rsid w:val="00D43DAC"/>
    <w:rsid w:val="00D54CB5"/>
    <w:rsid w:val="00D57F58"/>
    <w:rsid w:val="00D62FCC"/>
    <w:rsid w:val="00D779BC"/>
    <w:rsid w:val="00D94E28"/>
    <w:rsid w:val="00DA1872"/>
    <w:rsid w:val="00DA61B1"/>
    <w:rsid w:val="00DB182E"/>
    <w:rsid w:val="00DC264E"/>
    <w:rsid w:val="00DD0245"/>
    <w:rsid w:val="00DD1F88"/>
    <w:rsid w:val="00DD466A"/>
    <w:rsid w:val="00DD4CE2"/>
    <w:rsid w:val="00DD5922"/>
    <w:rsid w:val="00DE4864"/>
    <w:rsid w:val="00DE612D"/>
    <w:rsid w:val="00DF5147"/>
    <w:rsid w:val="00E02B79"/>
    <w:rsid w:val="00E20836"/>
    <w:rsid w:val="00E27A7B"/>
    <w:rsid w:val="00E42261"/>
    <w:rsid w:val="00E45106"/>
    <w:rsid w:val="00E51CC5"/>
    <w:rsid w:val="00E64A8A"/>
    <w:rsid w:val="00E70E29"/>
    <w:rsid w:val="00E84CA4"/>
    <w:rsid w:val="00E92415"/>
    <w:rsid w:val="00E9368C"/>
    <w:rsid w:val="00EB1FA2"/>
    <w:rsid w:val="00EB539B"/>
    <w:rsid w:val="00EB5C55"/>
    <w:rsid w:val="00EE4568"/>
    <w:rsid w:val="00EE48B8"/>
    <w:rsid w:val="00EE7195"/>
    <w:rsid w:val="00EF3658"/>
    <w:rsid w:val="00EF3D8C"/>
    <w:rsid w:val="00EF4371"/>
    <w:rsid w:val="00F04CA3"/>
    <w:rsid w:val="00F07613"/>
    <w:rsid w:val="00F07D94"/>
    <w:rsid w:val="00F112A6"/>
    <w:rsid w:val="00F25BA0"/>
    <w:rsid w:val="00F27C40"/>
    <w:rsid w:val="00F30175"/>
    <w:rsid w:val="00F31D7C"/>
    <w:rsid w:val="00F31DA9"/>
    <w:rsid w:val="00F46C95"/>
    <w:rsid w:val="00F551F6"/>
    <w:rsid w:val="00F568E1"/>
    <w:rsid w:val="00F61C6B"/>
    <w:rsid w:val="00F761EC"/>
    <w:rsid w:val="00F85471"/>
    <w:rsid w:val="00F85CB0"/>
    <w:rsid w:val="00FB332F"/>
    <w:rsid w:val="00FB3B90"/>
    <w:rsid w:val="00FB7C38"/>
    <w:rsid w:val="00FC7209"/>
    <w:rsid w:val="00FC742F"/>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631B4"/>
  <w15:chartTrackingRefBased/>
  <w15:docId w15:val="{E90EF750-1960-4EA6-B941-ECAF0BE4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589"/>
    <w:pPr>
      <w:spacing w:line="480" w:lineRule="auto"/>
      <w:jc w:val="both"/>
    </w:pPr>
    <w:rPr>
      <w:rFonts w:ascii="Times New Roman" w:hAnsi="Times New Roman"/>
      <w:color w:val="000000" w:themeColor="text1"/>
      <w:kern w:val="0"/>
      <w:sz w:val="24"/>
      <w14:ligatures w14:val="none"/>
    </w:rPr>
  </w:style>
  <w:style w:type="paragraph" w:styleId="Heading1">
    <w:name w:val="heading 1"/>
    <w:basedOn w:val="Normal"/>
    <w:next w:val="Normal"/>
    <w:link w:val="Heading1Char"/>
    <w:autoRedefine/>
    <w:uiPriority w:val="9"/>
    <w:qFormat/>
    <w:rsid w:val="005E3EDE"/>
    <w:pPr>
      <w:keepNext/>
      <w:keepLines/>
      <w:spacing w:after="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spacing w:after="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841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1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41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41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41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41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41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14:ligatures w14:val="none"/>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A84157"/>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84157"/>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A84157"/>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A8415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8415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8415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8415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8415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841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841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5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84157"/>
    <w:pPr>
      <w:spacing w:before="160"/>
      <w:jc w:val="center"/>
    </w:pPr>
    <w:rPr>
      <w:i/>
      <w:iCs/>
      <w:color w:val="404040" w:themeColor="text1" w:themeTint="BF"/>
    </w:rPr>
  </w:style>
  <w:style w:type="character" w:customStyle="1" w:styleId="QuoteChar">
    <w:name w:val="Quote Char"/>
    <w:basedOn w:val="DefaultParagraphFont"/>
    <w:link w:val="Quote"/>
    <w:uiPriority w:val="29"/>
    <w:rsid w:val="00A8415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A84157"/>
    <w:pPr>
      <w:ind w:left="720"/>
      <w:contextualSpacing/>
    </w:pPr>
  </w:style>
  <w:style w:type="character" w:styleId="IntenseEmphasis">
    <w:name w:val="Intense Emphasis"/>
    <w:basedOn w:val="DefaultParagraphFont"/>
    <w:uiPriority w:val="21"/>
    <w:qFormat/>
    <w:rsid w:val="00A84157"/>
    <w:rPr>
      <w:i/>
      <w:iCs/>
      <w:color w:val="2F5496" w:themeColor="accent1" w:themeShade="BF"/>
    </w:rPr>
  </w:style>
  <w:style w:type="paragraph" w:styleId="IntenseQuote">
    <w:name w:val="Intense Quote"/>
    <w:basedOn w:val="Normal"/>
    <w:next w:val="Normal"/>
    <w:link w:val="IntenseQuoteChar"/>
    <w:uiPriority w:val="30"/>
    <w:qFormat/>
    <w:rsid w:val="00A84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157"/>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A84157"/>
    <w:rPr>
      <w:b/>
      <w:bCs/>
      <w:smallCaps/>
      <w:color w:val="2F5496" w:themeColor="accent1" w:themeShade="BF"/>
      <w:spacing w:val="5"/>
    </w:rPr>
  </w:style>
  <w:style w:type="table" w:styleId="TableGrid">
    <w:name w:val="Table Grid"/>
    <w:basedOn w:val="TableNormal"/>
    <w:uiPriority w:val="39"/>
    <w:rsid w:val="00D0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B8"/>
    <w:rPr>
      <w:rFonts w:ascii="Times New Roman" w:hAnsi="Times New Roman"/>
      <w:color w:val="000000" w:themeColor="text1"/>
      <w:kern w:val="0"/>
      <w:sz w:val="24"/>
      <w14:ligatures w14:val="none"/>
    </w:rPr>
  </w:style>
  <w:style w:type="paragraph" w:styleId="Footer">
    <w:name w:val="footer"/>
    <w:basedOn w:val="Normal"/>
    <w:link w:val="FooterChar"/>
    <w:uiPriority w:val="99"/>
    <w:unhideWhenUsed/>
    <w:rsid w:val="00EE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B8"/>
    <w:rPr>
      <w:rFonts w:ascii="Times New Roman" w:hAnsi="Times New Roman"/>
      <w:color w:val="000000" w:themeColor="text1"/>
      <w:kern w:val="0"/>
      <w:sz w:val="24"/>
      <w14:ligatures w14:val="none"/>
    </w:rPr>
  </w:style>
  <w:style w:type="character" w:styleId="Hyperlink">
    <w:name w:val="Hyperlink"/>
    <w:basedOn w:val="DefaultParagraphFont"/>
    <w:uiPriority w:val="99"/>
    <w:unhideWhenUsed/>
    <w:rsid w:val="00F04CA3"/>
    <w:rPr>
      <w:color w:val="0563C1" w:themeColor="hyperlink"/>
      <w:u w:val="single"/>
    </w:rPr>
  </w:style>
  <w:style w:type="character" w:styleId="UnresolvedMention">
    <w:name w:val="Unresolved Mention"/>
    <w:basedOn w:val="DefaultParagraphFont"/>
    <w:uiPriority w:val="99"/>
    <w:semiHidden/>
    <w:unhideWhenUsed/>
    <w:rsid w:val="00F04CA3"/>
    <w:rPr>
      <w:color w:val="605E5C"/>
      <w:shd w:val="clear" w:color="auto" w:fill="E1DFDD"/>
    </w:rPr>
  </w:style>
  <w:style w:type="table" w:styleId="PlainTable2">
    <w:name w:val="Plain Table 2"/>
    <w:basedOn w:val="TableNormal"/>
    <w:uiPriority w:val="42"/>
    <w:rsid w:val="003D06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184A75"/>
  </w:style>
  <w:style w:type="character" w:styleId="FollowedHyperlink">
    <w:name w:val="FollowedHyperlink"/>
    <w:basedOn w:val="DefaultParagraphFont"/>
    <w:uiPriority w:val="99"/>
    <w:semiHidden/>
    <w:unhideWhenUsed/>
    <w:rsid w:val="00681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4-023-01199-0" TargetMode="External"/><Relationship Id="rId18" Type="http://schemas.openxmlformats.org/officeDocument/2006/relationships/hyperlink" Target="http://dx.doi.org/10.15585/mmwr.rr7103a1" TargetMode="External"/><Relationship Id="rId26" Type="http://schemas.openxmlformats.org/officeDocument/2006/relationships/hyperlink" Target="https://doi.org/10.11124/JBISRIR-D-19-00407" TargetMode="External"/><Relationship Id="rId39" Type="http://schemas.openxmlformats.org/officeDocument/2006/relationships/hyperlink" Target="https://doi.org/10.1186/s12873-024-01016-8" TargetMode="External"/><Relationship Id="rId21" Type="http://schemas.openxmlformats.org/officeDocument/2006/relationships/hyperlink" Target="https://doi.org/10.1016/j.psychres.2019.112516" TargetMode="External"/><Relationship Id="rId34" Type="http://schemas.openxmlformats.org/officeDocument/2006/relationships/hyperlink" Target="https://doi.org/10.4103/ijpvm.IJPVM_321_19" TargetMode="External"/><Relationship Id="rId42" Type="http://schemas.openxmlformats.org/officeDocument/2006/relationships/hyperlink" Target="https://doi.org/10.1136/spcare-2025-00594"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371/journal.pone.0328222" TargetMode="External"/><Relationship Id="rId2" Type="http://schemas.openxmlformats.org/officeDocument/2006/relationships/styles" Target="styles.xml"/><Relationship Id="rId16" Type="http://schemas.openxmlformats.org/officeDocument/2006/relationships/hyperlink" Target="https://doi.org/10.1177/1744987119880234" TargetMode="External"/><Relationship Id="rId29" Type="http://schemas.openxmlformats.org/officeDocument/2006/relationships/hyperlink" Target="https://doi.org/10.1186/s12912-024-02187-2" TargetMode="External"/><Relationship Id="rId11" Type="http://schemas.openxmlformats.org/officeDocument/2006/relationships/hyperlink" Target="https://doi.org/10.1080/2159676X.2019.1628806" TargetMode="External"/><Relationship Id="rId24" Type="http://schemas.openxmlformats.org/officeDocument/2006/relationships/hyperlink" Target="https://doi.org/10.1080/13814788.2017.1375092" TargetMode="External"/><Relationship Id="rId32" Type="http://schemas.openxmlformats.org/officeDocument/2006/relationships/hyperlink" Target="https://doi.org/10.1097/j.pain.0000000000001939" TargetMode="External"/><Relationship Id="rId37" Type="http://schemas.openxmlformats.org/officeDocument/2006/relationships/hyperlink" Target="https://www.ncbi.nlm.nih.gov/books/NBK568753/" TargetMode="External"/><Relationship Id="rId40" Type="http://schemas.openxmlformats.org/officeDocument/2006/relationships/hyperlink" Target="https://doi.org/10.3390/jcm1223730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8/s41591-024-02909-8" TargetMode="External"/><Relationship Id="rId23" Type="http://schemas.openxmlformats.org/officeDocument/2006/relationships/hyperlink" Target="https://journals.kau.edu.sa/index.php/MedSci/article/view/1165" TargetMode="External"/><Relationship Id="rId28" Type="http://schemas.openxmlformats.org/officeDocument/2006/relationships/hyperlink" Target="https://doi.org/10.1371/journal.pone.0312499" TargetMode="External"/><Relationship Id="rId36" Type="http://schemas.openxmlformats.org/officeDocument/2006/relationships/hyperlink" Target="https://doi.org/10.32598/JCCNC.10.1.433" TargetMode="External"/><Relationship Id="rId49" Type="http://schemas.openxmlformats.org/officeDocument/2006/relationships/fontTable" Target="fontTable.xml"/><Relationship Id="rId10" Type="http://schemas.openxmlformats.org/officeDocument/2006/relationships/hyperlink" Target="https://esmed.org/MRA/mra/article/view/6705" TargetMode="External"/><Relationship Id="rId19" Type="http://schemas.openxmlformats.org/officeDocument/2006/relationships/hyperlink" Target="https://doi.org/10.1186/s12912-023-01528-x" TargetMode="External"/><Relationship Id="rId31" Type="http://schemas.openxmlformats.org/officeDocument/2006/relationships/hyperlink" Target="https://doi.org/10.1016/j.jpainsymman.2023.02.001"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ubmed.ncbi.nlm.nih.gov/32119322/" TargetMode="External"/><Relationship Id="rId14" Type="http://schemas.openxmlformats.org/officeDocument/2006/relationships/hyperlink" Target="https://doi.org/10.1186/s12904-025-01719-0" TargetMode="External"/><Relationship Id="rId22" Type="http://schemas.openxmlformats.org/officeDocument/2006/relationships/hyperlink" Target="https://doi.org/10.1016/j.pmn.2024.09.010" TargetMode="External"/><Relationship Id="rId27" Type="http://schemas.openxmlformats.org/officeDocument/2006/relationships/hyperlink" Target="https://doi.org/10.1186/s12912-022-00892-4" TargetMode="External"/><Relationship Id="rId30" Type="http://schemas.openxmlformats.org/officeDocument/2006/relationships/hyperlink" Target="https://doi.org/10.1177/16094069241229777" TargetMode="External"/><Relationship Id="rId35" Type="http://schemas.openxmlformats.org/officeDocument/2006/relationships/hyperlink" Target="https://doi.org/10.4103/apjon.apjon_43_17"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5281/zenodo.10843728" TargetMode="External"/><Relationship Id="rId3" Type="http://schemas.openxmlformats.org/officeDocument/2006/relationships/settings" Target="settings.xml"/><Relationship Id="rId12" Type="http://schemas.openxmlformats.org/officeDocument/2006/relationships/hyperlink" Target="https://doi.org/10.1177/1744987120927206" TargetMode="External"/><Relationship Id="rId17" Type="http://schemas.openxmlformats.org/officeDocument/2006/relationships/hyperlink" Target="https://doi.org/10.1007/978-981-19-5441-2_29" TargetMode="External"/><Relationship Id="rId25" Type="http://schemas.openxmlformats.org/officeDocument/2006/relationships/hyperlink" Target="https://doi.org/10.1155/2020/7125060" TargetMode="External"/><Relationship Id="rId33" Type="http://schemas.openxmlformats.org/officeDocument/2006/relationships/hyperlink" Target="https://www.theseus.fi/bitstream/handle/10024/895810/Rajakaruna_Udayangani.pdf?sequence=2" TargetMode="External"/><Relationship Id="rId38" Type="http://schemas.openxmlformats.org/officeDocument/2006/relationships/hyperlink" Target="https://doi.org/10.1186/s12904-020-0523-5" TargetMode="External"/><Relationship Id="rId46" Type="http://schemas.openxmlformats.org/officeDocument/2006/relationships/footer" Target="footer2.xml"/><Relationship Id="rId20" Type="http://schemas.openxmlformats.org/officeDocument/2006/relationships/hyperlink" Target="https://doi.org/10.1016/j.nedt.2017.11.037" TargetMode="External"/><Relationship Id="rId41" Type="http://schemas.openxmlformats.org/officeDocument/2006/relationships/hyperlink" Target="https://iris.who.int/server/api/core/bitstreams/89d0bdfd-ce32-45f1-8375-b94da59dbcfc/conten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6073</TotalTime>
  <Pages>1</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275</cp:revision>
  <dcterms:created xsi:type="dcterms:W3CDTF">2025-12-26T04:30:00Z</dcterms:created>
  <dcterms:modified xsi:type="dcterms:W3CDTF">2026-03-06T07:19:00Z</dcterms:modified>
</cp:coreProperties>
</file>