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E90FE" w14:textId="553031FC" w:rsidR="00CC0BFB" w:rsidRDefault="00027C54" w:rsidP="00080BC6">
      <w:pPr>
        <w:jc w:val="right"/>
        <w:rPr>
          <w:rFonts w:ascii="Arial" w:hAnsi="Arial" w:cs="Arial"/>
          <w:b/>
          <w:bCs/>
          <w:sz w:val="24"/>
          <w:szCs w:val="24"/>
        </w:rPr>
      </w:pPr>
      <w:r>
        <w:rPr>
          <w:rFonts w:ascii="Arial" w:hAnsi="Arial" w:cs="Arial"/>
          <w:b/>
          <w:bCs/>
          <w:sz w:val="36"/>
          <w:szCs w:val="36"/>
        </w:rPr>
        <w:t>A COMPARATIVE STUDY OF NURSES</w:t>
      </w:r>
      <w:r w:rsidR="004B35A4">
        <w:rPr>
          <w:rFonts w:ascii="Arial" w:hAnsi="Arial" w:cs="Arial"/>
          <w:b/>
          <w:bCs/>
          <w:sz w:val="36"/>
          <w:szCs w:val="36"/>
        </w:rPr>
        <w:t>’</w:t>
      </w:r>
      <w:r>
        <w:rPr>
          <w:rFonts w:ascii="Arial" w:hAnsi="Arial" w:cs="Arial"/>
          <w:b/>
          <w:bCs/>
          <w:sz w:val="36"/>
          <w:szCs w:val="36"/>
        </w:rPr>
        <w:t xml:space="preserve"> TURNOVER RATE WORKING IN URBAN AND RURAL AREA</w:t>
      </w:r>
      <w:r w:rsidR="004B35A4">
        <w:rPr>
          <w:rFonts w:ascii="Arial" w:hAnsi="Arial" w:cs="Arial"/>
          <w:b/>
          <w:bCs/>
          <w:sz w:val="36"/>
          <w:szCs w:val="36"/>
        </w:rPr>
        <w:t>S</w:t>
      </w:r>
    </w:p>
    <w:p w14:paraId="22268635" w14:textId="77777777" w:rsidR="00975B98" w:rsidRDefault="00E27E13" w:rsidP="00975B98">
      <w:pPr>
        <w:jc w:val="right"/>
        <w:rPr>
          <w:rFonts w:ascii="Arial" w:hAnsi="Arial" w:cs="Arial"/>
          <w:b/>
          <w:bCs/>
          <w:i/>
          <w:sz w:val="20"/>
          <w:szCs w:val="20"/>
        </w:rPr>
      </w:pPr>
      <w:r>
        <w:rPr>
          <w:rFonts w:ascii="Arial" w:hAnsi="Arial" w:cs="Arial"/>
          <w:b/>
          <w:bCs/>
          <w:i/>
          <w:noProof/>
          <w:sz w:val="20"/>
          <w:szCs w:val="20"/>
        </w:rPr>
        <mc:AlternateContent>
          <mc:Choice Requires="wps">
            <w:drawing>
              <wp:anchor distT="0" distB="0" distL="114300" distR="114300" simplePos="0" relativeHeight="251659264" behindDoc="0" locked="0" layoutInCell="1" allowOverlap="1" wp14:anchorId="24AC05DC" wp14:editId="76698BC1">
                <wp:simplePos x="0" y="0"/>
                <wp:positionH relativeFrom="column">
                  <wp:posOffset>-19050</wp:posOffset>
                </wp:positionH>
                <wp:positionV relativeFrom="paragraph">
                  <wp:posOffset>151765</wp:posOffset>
                </wp:positionV>
                <wp:extent cx="61055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1055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4C26FC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1.95pt" to="47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" strokecolor="black [3200]" strokeweight="2.25pt">
                <v:stroke joinstyle="miter"/>
              </v:line>
            </w:pict>
          </mc:Fallback>
        </mc:AlternateContent>
      </w:r>
    </w:p>
    <w:p w14:paraId="3AF757AD" w14:textId="77777777" w:rsidR="00975B98" w:rsidRDefault="00F411EA" w:rsidP="00E71CB3">
      <w:pPr>
        <w:rPr>
          <w:rFonts w:ascii="Arial" w:hAnsi="Arial" w:cs="Arial"/>
          <w:b/>
          <w:bCs/>
        </w:rPr>
      </w:pPr>
      <w:r>
        <w:rPr>
          <w:rFonts w:ascii="Arial" w:hAnsi="Arial" w:cs="Arial"/>
          <w:b/>
          <w:bCs/>
          <w:noProof/>
        </w:rPr>
        <mc:AlternateContent>
          <mc:Choice Requires="wps">
            <w:drawing>
              <wp:anchor distT="0" distB="0" distL="114300" distR="114300" simplePos="0" relativeHeight="251660288" behindDoc="0" locked="0" layoutInCell="1" allowOverlap="1" wp14:anchorId="4A236C37" wp14:editId="4BFB529F">
                <wp:simplePos x="0" y="0"/>
                <wp:positionH relativeFrom="column">
                  <wp:posOffset>-133350</wp:posOffset>
                </wp:positionH>
                <wp:positionV relativeFrom="paragraph">
                  <wp:posOffset>187960</wp:posOffset>
                </wp:positionV>
                <wp:extent cx="6276975" cy="38576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276975" cy="3857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CC2B0F" id="Rectangle 2" o:spid="_x0000_s1026" style="position:absolute;margin-left:-10.5pt;margin-top:14.8pt;width:494.25pt;height:30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" filled="f" strokecolor="black [3213]" strokeweight="1pt"/>
            </w:pict>
          </mc:Fallback>
        </mc:AlternateContent>
      </w:r>
      <w:r w:rsidR="00E71CB3" w:rsidRPr="00E71CB3">
        <w:rPr>
          <w:rFonts w:ascii="Arial" w:hAnsi="Arial" w:cs="Arial"/>
          <w:b/>
          <w:bCs/>
        </w:rPr>
        <w:t>ABSTRACT</w:t>
      </w:r>
    </w:p>
    <w:p w14:paraId="34979240" w14:textId="77777777" w:rsidR="006E371F" w:rsidRDefault="00E71CB3" w:rsidP="00AE42CD">
      <w:pPr>
        <w:jc w:val="both"/>
        <w:rPr>
          <w:rFonts w:ascii="Arial" w:hAnsi="Arial" w:cs="Arial"/>
          <w:bCs/>
          <w:sz w:val="20"/>
          <w:szCs w:val="20"/>
        </w:rPr>
      </w:pPr>
      <w:r w:rsidRPr="002940B9">
        <w:rPr>
          <w:rFonts w:ascii="Arial" w:hAnsi="Arial" w:cs="Arial"/>
          <w:b/>
          <w:bCs/>
          <w:sz w:val="20"/>
          <w:szCs w:val="20"/>
        </w:rPr>
        <w:t xml:space="preserve">Aim: </w:t>
      </w:r>
      <w:r w:rsidR="006E371F" w:rsidRPr="006E371F">
        <w:rPr>
          <w:rFonts w:ascii="Arial" w:hAnsi="Arial" w:cs="Arial"/>
          <w:bCs/>
          <w:sz w:val="20"/>
          <w:szCs w:val="20"/>
        </w:rPr>
        <w:t xml:space="preserve">This study examined differences in work-life balance, organizational commitment, and turnover intention among nurses working in urban and rural hospitals in Luzon, Philippines, and explored the relationships among these </w:t>
      </w:r>
      <w:proofErr w:type="spellStart"/>
      <w:r w:rsidR="006E371F" w:rsidRPr="006E371F">
        <w:rPr>
          <w:rFonts w:ascii="Arial" w:hAnsi="Arial" w:cs="Arial"/>
          <w:bCs/>
          <w:sz w:val="20"/>
          <w:szCs w:val="20"/>
        </w:rPr>
        <w:t>variables.</w:t>
      </w:r>
    </w:p>
    <w:p w14:paraId="5DDC884D" w14:textId="77777777" w:rsidR="006E371F" w:rsidRDefault="00CB0DE3" w:rsidP="00AE42CD">
      <w:pPr>
        <w:jc w:val="both"/>
        <w:rPr>
          <w:rFonts w:ascii="Arial" w:hAnsi="Arial" w:cs="Arial"/>
          <w:bCs/>
          <w:sz w:val="20"/>
          <w:szCs w:val="20"/>
        </w:rPr>
      </w:pPr>
      <w:r w:rsidRPr="002940B9">
        <w:rPr>
          <w:rFonts w:ascii="Arial" w:hAnsi="Arial" w:cs="Arial"/>
          <w:b/>
          <w:bCs/>
          <w:sz w:val="20"/>
          <w:szCs w:val="20"/>
        </w:rPr>
        <w:t>Methodolog</w:t>
      </w:r>
      <w:proofErr w:type="spellEnd"/>
      <w:r w:rsidRPr="002940B9">
        <w:rPr>
          <w:rFonts w:ascii="Arial" w:hAnsi="Arial" w:cs="Arial"/>
          <w:b/>
          <w:bCs/>
          <w:sz w:val="20"/>
          <w:szCs w:val="20"/>
        </w:rPr>
        <w:t>y:</w:t>
      </w:r>
      <w:r w:rsidRPr="002940B9">
        <w:rPr>
          <w:rFonts w:ascii="Arial" w:hAnsi="Arial" w:cs="Arial"/>
          <w:bCs/>
          <w:sz w:val="20"/>
          <w:szCs w:val="20"/>
        </w:rPr>
        <w:t xml:space="preserve"> </w:t>
      </w:r>
      <w:r w:rsidR="006E371F" w:rsidRPr="006E371F">
        <w:rPr>
          <w:rFonts w:ascii="Arial" w:hAnsi="Arial" w:cs="Arial"/>
          <w:bCs/>
          <w:sz w:val="20"/>
          <w:szCs w:val="20"/>
        </w:rPr>
        <w:t>A comparative-descriptive cross-sectional design was employed. A total of 240 registered nurses (120 urban, 120 rural) were selected using stratified random sampling. Data were collected using validated Likert-type instruments measuring work-life balance, organizational commitment, and turnover intention. Descriptive statistics, independent samples t-tests, and Pearson correlation analyses were conducted using SPSS at a 0.05 significance level.</w:t>
      </w:r>
    </w:p>
    <w:p w14:paraId="1A464B33" w14:textId="77777777" w:rsidR="006E371F" w:rsidRDefault="008467EC" w:rsidP="00AE42CD">
      <w:pPr>
        <w:jc w:val="both"/>
        <w:rPr>
          <w:rFonts w:ascii="Arial" w:hAnsi="Arial" w:cs="Arial"/>
          <w:bCs/>
          <w:sz w:val="20"/>
          <w:szCs w:val="20"/>
        </w:rPr>
      </w:pPr>
      <w:r w:rsidRPr="002940B9">
        <w:rPr>
          <w:rFonts w:ascii="Arial" w:hAnsi="Arial" w:cs="Arial"/>
          <w:b/>
          <w:bCs/>
          <w:sz w:val="20"/>
          <w:szCs w:val="20"/>
        </w:rPr>
        <w:t>Resul</w:t>
      </w:r>
      <w:r w:rsidR="00187C1B" w:rsidRPr="002940B9">
        <w:rPr>
          <w:rFonts w:ascii="Arial" w:hAnsi="Arial" w:cs="Arial"/>
          <w:b/>
          <w:bCs/>
          <w:sz w:val="20"/>
          <w:szCs w:val="20"/>
        </w:rPr>
        <w:t>ts</w:t>
      </w:r>
      <w:r w:rsidRPr="002940B9">
        <w:rPr>
          <w:rFonts w:ascii="Arial" w:hAnsi="Arial" w:cs="Arial"/>
          <w:b/>
          <w:bCs/>
          <w:sz w:val="20"/>
          <w:szCs w:val="20"/>
        </w:rPr>
        <w:t xml:space="preserve">: </w:t>
      </w:r>
      <w:r w:rsidR="006E371F" w:rsidRPr="006E371F">
        <w:rPr>
          <w:rFonts w:ascii="Arial" w:hAnsi="Arial" w:cs="Arial"/>
          <w:bCs/>
          <w:sz w:val="20"/>
          <w:szCs w:val="20"/>
        </w:rPr>
        <w:t>Urban nurses reported significantly lower work-life balance and organizational commitment compared to rural nurses, and significantly higher turnover intention. Work-life balance and organizational commitment were both negatively correlated with turnover intention, while work-life balance demonstrated a positive association with organizational commitment.</w:t>
      </w:r>
    </w:p>
    <w:p w14:paraId="758C1FF3" w14:textId="31866E7B" w:rsidR="00803BAE" w:rsidRDefault="00AE42CD" w:rsidP="006E371F">
      <w:pPr>
        <w:jc w:val="both"/>
        <w:rPr>
          <w:rFonts w:ascii="Arial" w:hAnsi="Arial" w:cs="Arial"/>
        </w:rPr>
      </w:pPr>
      <w:r w:rsidRPr="002940B9">
        <w:rPr>
          <w:rFonts w:ascii="Arial" w:hAnsi="Arial" w:cs="Arial"/>
          <w:b/>
          <w:bCs/>
          <w:sz w:val="20"/>
          <w:szCs w:val="20"/>
        </w:rPr>
        <w:t xml:space="preserve">Conclusion: </w:t>
      </w:r>
      <w:r w:rsidR="006E371F" w:rsidRPr="006E371F">
        <w:rPr>
          <w:rFonts w:ascii="Arial" w:hAnsi="Arial" w:cs="Arial"/>
          <w:bCs/>
          <w:sz w:val="20"/>
          <w:szCs w:val="20"/>
        </w:rPr>
        <w:t>Workplace context significantly influences nurse retention dynamics. Urban settings appear to intensify strain-related turnover drivers, whereas rural settings present retention challenges linked to professional development limitations. Differentiated, context-sensitive retention strategies are essential to strengthen workforce sustainability in the Philippines.</w:t>
      </w:r>
    </w:p>
    <w:p w14:paraId="1F7E38ED" w14:textId="77777777" w:rsidR="00B33592" w:rsidRDefault="00B33592" w:rsidP="00A8204F">
      <w:pPr>
        <w:jc w:val="both"/>
        <w:rPr>
          <w:rFonts w:ascii="Arial" w:hAnsi="Arial" w:cs="Arial"/>
          <w:i/>
          <w:sz w:val="20"/>
          <w:szCs w:val="20"/>
        </w:rPr>
      </w:pPr>
    </w:p>
    <w:p w14:paraId="1BB296B4" w14:textId="485A95CB" w:rsidR="00803BAE" w:rsidRDefault="00803BAE" w:rsidP="00A8204F">
      <w:pPr>
        <w:jc w:val="both"/>
        <w:rPr>
          <w:rFonts w:ascii="Arial" w:hAnsi="Arial" w:cs="Arial"/>
          <w:i/>
          <w:sz w:val="20"/>
          <w:szCs w:val="20"/>
        </w:rPr>
      </w:pPr>
      <w:r w:rsidRPr="00803BAE">
        <w:rPr>
          <w:rFonts w:ascii="Arial" w:hAnsi="Arial" w:cs="Arial"/>
          <w:i/>
          <w:sz w:val="20"/>
          <w:szCs w:val="20"/>
        </w:rPr>
        <w:t>Keywords: nurse turnover, work-life balance, organizational commitment, urban hospitals, rural healthcare, retention strategies</w:t>
      </w:r>
    </w:p>
    <w:p w14:paraId="3C3AE341" w14:textId="77777777" w:rsidR="002940B9" w:rsidRPr="002940B9" w:rsidRDefault="002940B9" w:rsidP="002940B9">
      <w:pPr>
        <w:rPr>
          <w:rFonts w:ascii="Arial" w:hAnsi="Arial" w:cs="Arial"/>
          <w:b/>
        </w:rPr>
      </w:pPr>
    </w:p>
    <w:p w14:paraId="4B7AE8AC" w14:textId="77777777" w:rsidR="006E371F" w:rsidRDefault="006E371F" w:rsidP="002940B9">
      <w:pPr>
        <w:rPr>
          <w:rFonts w:ascii="Arial" w:hAnsi="Arial" w:cs="Arial"/>
          <w:b/>
        </w:rPr>
      </w:pPr>
    </w:p>
    <w:p w14:paraId="3A2CFD25" w14:textId="0D492E1E" w:rsidR="00A8204F" w:rsidRPr="002940B9" w:rsidRDefault="002940B9" w:rsidP="002940B9">
      <w:pPr>
        <w:rPr>
          <w:rFonts w:ascii="Arial" w:hAnsi="Arial" w:cs="Arial"/>
          <w:b/>
        </w:rPr>
      </w:pPr>
      <w:r>
        <w:rPr>
          <w:rFonts w:ascii="Arial" w:hAnsi="Arial" w:cs="Arial"/>
          <w:b/>
        </w:rPr>
        <w:t xml:space="preserve">1. </w:t>
      </w:r>
      <w:r w:rsidR="00A8204F" w:rsidRPr="002940B9">
        <w:rPr>
          <w:rFonts w:ascii="Arial" w:hAnsi="Arial" w:cs="Arial"/>
          <w:b/>
        </w:rPr>
        <w:t>INTRODUCTION</w:t>
      </w:r>
    </w:p>
    <w:p w14:paraId="6AF847AF" w14:textId="77777777" w:rsidR="00A8204F" w:rsidRPr="00A8204F" w:rsidRDefault="00A8204F" w:rsidP="006178C4">
      <w:pPr>
        <w:spacing w:after="0" w:line="240" w:lineRule="auto"/>
        <w:ind w:firstLine="720"/>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Nurse turnover remains a critical global issue that threatens the stability and effectiveness of healthcare systems, particularly in the wake of the COVID-19 pandemic. According to the World Health Organization (WHO, 2023), the world faces a projected shortfall of 10 million healthcare workers by 2030, with nursing shortages constituting a significant portion of this gap. High turnover rates among nurses are fueled by increasing workload demands, emotional exhaustion, inadequate work-life balance, and weakened organizational commitment, factors that vary markedly between urban and rural healthcare settings (Ardisson Korat et al., 2024; Hoyvik et al., 2024; A. Watson et al., 2024).</w:t>
      </w:r>
    </w:p>
    <w:p w14:paraId="51E2FD35" w14:textId="77777777" w:rsidR="00A8204F" w:rsidRPr="00A8204F" w:rsidRDefault="00A8204F" w:rsidP="006178C4">
      <w:pPr>
        <w:spacing w:after="0" w:line="240" w:lineRule="auto"/>
        <w:ind w:firstLine="720"/>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 xml:space="preserve">In urban hospitals, although nurses may benefit from better access to resources and professional development opportunities, they often experience intense work pressures, longer working hours, and higher patient acuity rates. These challenges, coupled with the stress of commuting and cost of living in metropolitan areas, contribute to significant burnout and higher turnover intentions. A global study by </w:t>
      </w:r>
      <w:proofErr w:type="spellStart"/>
      <w:r w:rsidRPr="00A8204F">
        <w:rPr>
          <w:rFonts w:ascii="Arial" w:eastAsia="Times New Roman" w:hAnsi="Arial" w:cs="Arial"/>
          <w:color w:val="000000"/>
          <w:kern w:val="2"/>
          <w:sz w:val="20"/>
          <w:szCs w:val="20"/>
          <w14:ligatures w14:val="standardContextual"/>
        </w:rPr>
        <w:t>Labrague</w:t>
      </w:r>
      <w:proofErr w:type="spellEnd"/>
      <w:r w:rsidRPr="00A8204F">
        <w:rPr>
          <w:rFonts w:ascii="Arial" w:eastAsia="Times New Roman" w:hAnsi="Arial" w:cs="Arial"/>
          <w:color w:val="000000"/>
          <w:kern w:val="2"/>
          <w:sz w:val="20"/>
          <w:szCs w:val="20"/>
          <w14:ligatures w14:val="standardContextual"/>
        </w:rPr>
        <w:t xml:space="preserve"> (2024) found that nurses in urban hospitals report lower work-life balance and greater dissatisfaction with organizational support compared to their rural counterparts, directly impacting their decision to stay or leave.</w:t>
      </w:r>
    </w:p>
    <w:p w14:paraId="0C18C52E" w14:textId="77777777" w:rsidR="00A8204F" w:rsidRPr="00A8204F" w:rsidRDefault="00A8204F" w:rsidP="006178C4">
      <w:pPr>
        <w:spacing w:after="0" w:line="240" w:lineRule="auto"/>
        <w:ind w:firstLine="720"/>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 xml:space="preserve">Conversely, rural hospitals face unique challenges that also influence nurse retention. While rural nurses often report stronger organizational relationships and a greater sense of community belonging, they experience professional isolation, limited career advancement opportunities, and resource scarcity. </w:t>
      </w:r>
      <w:r w:rsidRPr="00A8204F">
        <w:rPr>
          <w:rFonts w:ascii="Arial" w:eastAsia="Times New Roman" w:hAnsi="Arial" w:cs="Arial"/>
          <w:color w:val="000000"/>
          <w:kern w:val="2"/>
          <w:sz w:val="20"/>
          <w:szCs w:val="20"/>
          <w14:ligatures w14:val="standardContextual"/>
        </w:rPr>
        <w:lastRenderedPageBreak/>
        <w:t xml:space="preserve">Research by </w:t>
      </w:r>
      <w:proofErr w:type="spellStart"/>
      <w:r w:rsidRPr="00A8204F">
        <w:rPr>
          <w:rFonts w:ascii="Arial" w:eastAsia="Times New Roman" w:hAnsi="Arial" w:cs="Arial"/>
          <w:color w:val="000000"/>
          <w:kern w:val="2"/>
          <w:sz w:val="20"/>
          <w:szCs w:val="20"/>
          <w14:ligatures w14:val="standardContextual"/>
        </w:rPr>
        <w:t>Kabuk</w:t>
      </w:r>
      <w:proofErr w:type="spellEnd"/>
      <w:r w:rsidRPr="00A8204F">
        <w:rPr>
          <w:rFonts w:ascii="Arial" w:eastAsia="Times New Roman" w:hAnsi="Arial" w:cs="Arial"/>
          <w:color w:val="000000"/>
          <w:kern w:val="2"/>
          <w:sz w:val="20"/>
          <w:szCs w:val="20"/>
          <w14:ligatures w14:val="standardContextual"/>
        </w:rPr>
        <w:t xml:space="preserve"> and </w:t>
      </w:r>
      <w:proofErr w:type="spellStart"/>
      <w:r w:rsidRPr="00A8204F">
        <w:rPr>
          <w:rFonts w:ascii="Arial" w:eastAsia="Times New Roman" w:hAnsi="Arial" w:cs="Arial"/>
          <w:color w:val="000000"/>
          <w:kern w:val="2"/>
          <w:sz w:val="20"/>
          <w:szCs w:val="20"/>
          <w14:ligatures w14:val="standardContextual"/>
        </w:rPr>
        <w:t>Ongun</w:t>
      </w:r>
      <w:proofErr w:type="spellEnd"/>
      <w:r w:rsidRPr="00A8204F">
        <w:rPr>
          <w:rFonts w:ascii="Arial" w:eastAsia="Times New Roman" w:hAnsi="Arial" w:cs="Arial"/>
          <w:color w:val="000000"/>
          <w:kern w:val="2"/>
          <w:sz w:val="20"/>
          <w:szCs w:val="20"/>
          <w14:ligatures w14:val="standardContextual"/>
        </w:rPr>
        <w:t xml:space="preserve"> (2024) highlights that rural healthcare settings, despite fostering higher organizational commitment, struggle to retain nurses due to geographic remoteness, lack of family support systems, and limited access to specialized training. These factors collectively fuel turnover intentions, albeit for different reasons compared to urban hospitals.</w:t>
      </w:r>
    </w:p>
    <w:p w14:paraId="2D5130E8" w14:textId="77777777" w:rsidR="00A8204F" w:rsidRPr="00A8204F" w:rsidRDefault="00A8204F" w:rsidP="006178C4">
      <w:pPr>
        <w:spacing w:after="0" w:line="240" w:lineRule="auto"/>
        <w:ind w:firstLine="720"/>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Globally, countries like Australia, Canada, and South Africa are increasing investing in programs that improve nurses’ work-life balance, promote organizational loyalty, and create retention-focused policies customized to the urban- rural divide. For instance, Canada’s “Retention Strategy for Rural Nurses” (2023) emphasizes flexible scheduling, wellness programs, and rural-specific incentives to address turnover challenges. Similarly, in Sweden, urban hospitals are adopting family-friendly policies and flexible work arrangements to mitigate burnout and enhance organizational commitment among their nursing workforces.</w:t>
      </w:r>
    </w:p>
    <w:p w14:paraId="1ECDFACB" w14:textId="77777777" w:rsidR="00A8204F" w:rsidRPr="00A8204F" w:rsidRDefault="00A8204F" w:rsidP="006178C4">
      <w:pPr>
        <w:spacing w:after="0" w:line="240" w:lineRule="auto"/>
        <w:ind w:firstLine="720"/>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In the Philippines, nurse turnover continues to be a persistent and growing concern affecting both urban and rural healthcare facilities. The Philippine Nurses Association (PNA, 20245) reported that nearly 50% of nurses consider leaving their jobs within two years due to poor work-life balance, low wages, and stressful working conditions. Urban hospitals, particularly those in Metro Manila and other major cities, face high turnover rates due to heavy patient loads, rigid work schedules, and limited opportunities for personal time and family life. Despite access to advanced medical technologies and career growth opportunities, urban nurses often experience emotional exhaustion and decreased organizational commitment, prompting many to either transfer to less stressful posts or migrate abroad for better working conditions.</w:t>
      </w:r>
    </w:p>
    <w:p w14:paraId="5F1AEE4C" w14:textId="77777777" w:rsidR="00A8204F" w:rsidRPr="00A8204F" w:rsidRDefault="00A8204F" w:rsidP="006178C4">
      <w:pPr>
        <w:spacing w:after="0" w:line="240" w:lineRule="auto"/>
        <w:ind w:firstLine="720"/>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Meanwhile, rural hospitals in the Philippines confront a different set of challenges. Although rural nurses often express a greater sense of community belonging and professional pride, they deal with inadequate staffing, limited access to continuing education and poor facility resources. Nurses assigned in far-flung provinces also face long hours, isolation from family, and the absence of professional specialization pathways, leading to attrition or transfers to urban centers. According to the Department of Health (DOH, 2024), many rural healthcare facilities operate with a critical shortage of nurses, significantly affecting healthcare delivery to marginalized population. Addressing the turnover crisis requires a focused approach that strengthens work-life balance and organizational support systems tailored to the distinct realities of both urban and rural healthcare settings.</w:t>
      </w:r>
    </w:p>
    <w:p w14:paraId="2734CE6D" w14:textId="77777777" w:rsidR="00A8204F" w:rsidRPr="00A8204F" w:rsidRDefault="00A8204F" w:rsidP="006178C4">
      <w:pPr>
        <w:spacing w:after="0" w:line="240" w:lineRule="auto"/>
        <w:ind w:firstLine="720"/>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Nationally, the Philippines is grappling with a significant nursing workforce shortage. In 2024, the country produced 37,098 new registered nurses, a figure that falls short of addressing the existing deficit. The World Health Organization projects a shortage of 250,000 nurses in the Philippines by 2030. This shortfall is exacerbated by factors such as low compensation, limited career advancement, and the allure of better opportunities abroad. Consequently, many nurses either leave the profession or seek employment overseas, leading to high turnover rates domestically. This trend underscores the urgent need for policies that enhance work-life balance and organizational commitment to improve nurse retention across both urban and rural healthcare settings.</w:t>
      </w:r>
    </w:p>
    <w:p w14:paraId="2FDFE5E5" w14:textId="77777777" w:rsidR="00A8204F" w:rsidRDefault="00A8204F" w:rsidP="006178C4">
      <w:pPr>
        <w:spacing w:after="0" w:line="240" w:lineRule="auto"/>
        <w:ind w:firstLine="720"/>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Despite global and national recognition of the nurse turnover crisis and the distinct challenges faced by urban and rural healthcare settings, there remains a limited body of empirical research in the Philippine context that directly compares how work-life balance and organizational commitment influence nurse turnover intentions across these two environments. Existing international studies, such as those by Poore et al. (2024), highlight setting-specific stressors and support systems but do not fully address the unique cultural, economic and institutional dynamics present in the Philippines. While the Philippine Nurses Association (2024) and the Department of Health (2024) acknowledge the worsening workforce shortage, current data often fail to disaggregate the lived realities of nurses based on geographic placement. Moreover, although other countries have implemented customized retention strategies, similar locally grounded, evidence-based approaches remain underdeveloped in the Philippines. Thus, this study aims to fill the gap by providing a comparative analysis of how work-life balance and organizational commitment shape nurse turnover in both urban and rural hospitals, ultimately informing context-sensitive interventions.</w:t>
      </w:r>
    </w:p>
    <w:p w14:paraId="3B8341CE" w14:textId="77777777" w:rsidR="0018741E" w:rsidRDefault="0018741E" w:rsidP="00386433">
      <w:pPr>
        <w:spacing w:after="0" w:line="240" w:lineRule="auto"/>
        <w:jc w:val="both"/>
        <w:rPr>
          <w:rFonts w:ascii="Arial" w:eastAsia="Times New Roman" w:hAnsi="Arial" w:cs="Arial"/>
          <w:color w:val="000000"/>
          <w:kern w:val="2"/>
          <w:sz w:val="20"/>
          <w:szCs w:val="20"/>
          <w14:ligatures w14:val="standardContextual"/>
        </w:rPr>
      </w:pPr>
    </w:p>
    <w:p w14:paraId="35805DD8" w14:textId="77777777" w:rsidR="00A014ED" w:rsidRPr="009245C6" w:rsidRDefault="00A014ED" w:rsidP="00A014ED">
      <w:pPr>
        <w:spacing w:after="0" w:line="240" w:lineRule="auto"/>
        <w:jc w:val="both"/>
        <w:rPr>
          <w:rFonts w:ascii="Arial" w:eastAsia="Times New Roman" w:hAnsi="Arial" w:cs="Arial"/>
          <w:b/>
          <w:color w:val="000000"/>
          <w:kern w:val="2"/>
          <w14:ligatures w14:val="standardContextual"/>
        </w:rPr>
      </w:pPr>
      <w:r w:rsidRPr="009245C6">
        <w:rPr>
          <w:rFonts w:ascii="Arial" w:eastAsia="Times New Roman" w:hAnsi="Arial" w:cs="Arial"/>
          <w:b/>
          <w:color w:val="000000"/>
          <w:kern w:val="2"/>
          <w14:ligatures w14:val="standardContextual"/>
        </w:rPr>
        <w:t>2. RESEARCH QUESTIONS</w:t>
      </w:r>
    </w:p>
    <w:p w14:paraId="189CF16D" w14:textId="77777777" w:rsidR="00A014ED" w:rsidRPr="00A014ED" w:rsidRDefault="00A014ED" w:rsidP="002B716F">
      <w:pPr>
        <w:spacing w:after="0" w:line="240" w:lineRule="auto"/>
        <w:ind w:firstLine="720"/>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This study sought to examine the differences and relationships between work-life balance, organizational commitment, and turnover intention among nurses in urban and rural hospitals in Luzon, Philippines, to better understand the factors influencing nurse retention across different healthcare settings.</w:t>
      </w:r>
    </w:p>
    <w:p w14:paraId="57E6A0C9"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1.</w:t>
      </w:r>
      <w:r>
        <w:rPr>
          <w:rFonts w:ascii="Arial" w:eastAsia="Times New Roman" w:hAnsi="Arial" w:cs="Arial"/>
          <w:color w:val="000000"/>
          <w:kern w:val="2"/>
          <w:sz w:val="20"/>
          <w:szCs w:val="20"/>
          <w14:ligatures w14:val="standardContextual"/>
        </w:rPr>
        <w:t xml:space="preserve"> </w:t>
      </w:r>
      <w:r w:rsidRPr="00A014ED">
        <w:rPr>
          <w:rFonts w:ascii="Arial" w:eastAsia="Times New Roman" w:hAnsi="Arial" w:cs="Arial"/>
          <w:color w:val="000000"/>
          <w:kern w:val="2"/>
          <w:sz w:val="20"/>
          <w:szCs w:val="20"/>
          <w14:ligatures w14:val="standardContextual"/>
        </w:rPr>
        <w:t>How do work-life balance, organizational commitment, and turnover intention differ between nurses working in urban and rural hospitals in Luzon, Philippines?</w:t>
      </w:r>
    </w:p>
    <w:p w14:paraId="45B33615"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2.</w:t>
      </w:r>
      <w:r>
        <w:rPr>
          <w:rFonts w:ascii="Arial" w:eastAsia="Times New Roman" w:hAnsi="Arial" w:cs="Arial"/>
          <w:color w:val="000000"/>
          <w:kern w:val="2"/>
          <w:sz w:val="20"/>
          <w:szCs w:val="20"/>
          <w14:ligatures w14:val="standardContextual"/>
        </w:rPr>
        <w:t xml:space="preserve"> </w:t>
      </w:r>
      <w:r w:rsidRPr="00A014ED">
        <w:rPr>
          <w:rFonts w:ascii="Arial" w:eastAsia="Times New Roman" w:hAnsi="Arial" w:cs="Arial"/>
          <w:color w:val="000000"/>
          <w:kern w:val="2"/>
          <w:sz w:val="20"/>
          <w:szCs w:val="20"/>
          <w14:ligatures w14:val="standardContextual"/>
        </w:rPr>
        <w:t>Is there a significant difference in work-life balance, organizational commitment, and turnover intention between nurses in urban and rural hospitals?</w:t>
      </w:r>
    </w:p>
    <w:p w14:paraId="072E8F29"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lastRenderedPageBreak/>
        <w:t>3.</w:t>
      </w:r>
      <w:r>
        <w:rPr>
          <w:rFonts w:ascii="Arial" w:eastAsia="Times New Roman" w:hAnsi="Arial" w:cs="Arial"/>
          <w:color w:val="000000"/>
          <w:kern w:val="2"/>
          <w:sz w:val="20"/>
          <w:szCs w:val="20"/>
          <w14:ligatures w14:val="standardContextual"/>
        </w:rPr>
        <w:t xml:space="preserve"> </w:t>
      </w:r>
      <w:r w:rsidRPr="00A014ED">
        <w:rPr>
          <w:rFonts w:ascii="Arial" w:eastAsia="Times New Roman" w:hAnsi="Arial" w:cs="Arial"/>
          <w:color w:val="000000"/>
          <w:kern w:val="2"/>
          <w:sz w:val="20"/>
          <w:szCs w:val="20"/>
          <w14:ligatures w14:val="standardContextual"/>
        </w:rPr>
        <w:t>What is the relationship between work-life balance, organizational commitment and turnover intention among nurses in urban and rural hospitals?</w:t>
      </w:r>
    </w:p>
    <w:p w14:paraId="2036CEF8"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p>
    <w:p w14:paraId="71AEC6F9" w14:textId="77777777" w:rsidR="00A014ED" w:rsidRPr="009245C6" w:rsidRDefault="004708C8" w:rsidP="00A014ED">
      <w:pPr>
        <w:spacing w:after="0" w:line="240" w:lineRule="auto"/>
        <w:jc w:val="both"/>
        <w:rPr>
          <w:rFonts w:ascii="Arial" w:eastAsia="Times New Roman" w:hAnsi="Arial" w:cs="Arial"/>
          <w:b/>
          <w:color w:val="000000"/>
          <w:kern w:val="2"/>
          <w14:ligatures w14:val="standardContextual"/>
        </w:rPr>
      </w:pPr>
      <w:r w:rsidRPr="009245C6">
        <w:rPr>
          <w:rFonts w:ascii="Arial" w:eastAsia="Times New Roman" w:hAnsi="Arial" w:cs="Arial"/>
          <w:b/>
          <w:color w:val="000000"/>
          <w:kern w:val="2"/>
          <w14:ligatures w14:val="standardContextual"/>
        </w:rPr>
        <w:t xml:space="preserve">3. </w:t>
      </w:r>
      <w:r w:rsidR="00A014ED" w:rsidRPr="009245C6">
        <w:rPr>
          <w:rFonts w:ascii="Arial" w:eastAsia="Times New Roman" w:hAnsi="Arial" w:cs="Arial"/>
          <w:b/>
          <w:color w:val="000000"/>
          <w:kern w:val="2"/>
          <w14:ligatures w14:val="standardContextual"/>
        </w:rPr>
        <w:t>METHODOLOGY</w:t>
      </w:r>
    </w:p>
    <w:p w14:paraId="59143837"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4708C8">
        <w:rPr>
          <w:rFonts w:ascii="Arial" w:eastAsia="Times New Roman" w:hAnsi="Arial" w:cs="Arial"/>
          <w:b/>
          <w:color w:val="000000"/>
          <w:kern w:val="2"/>
          <w:sz w:val="20"/>
          <w:szCs w:val="20"/>
          <w14:ligatures w14:val="standardContextual"/>
        </w:rPr>
        <w:t>Research Design.</w:t>
      </w:r>
      <w:r w:rsidRPr="00A014ED">
        <w:rPr>
          <w:rFonts w:ascii="Arial" w:eastAsia="Times New Roman" w:hAnsi="Arial" w:cs="Arial"/>
          <w:color w:val="000000"/>
          <w:kern w:val="2"/>
          <w:sz w:val="20"/>
          <w:szCs w:val="20"/>
          <w14:ligatures w14:val="standardContextual"/>
        </w:rPr>
        <w:t xml:space="preserve"> This study employed a comparative-descriptive quantitative research design to examine the influence of work-life balance and organizational commitment on nurse turnover intentions across urban and rural hospital settings. The design allowed the researcher to compare and describe the differences and relationships among the key variables within two distinct populations (Topal et al., 2024; Wittenberg et al., 2024). It also enabled the identification of specific challenges and strengths in each setting to inform evidence-based retention strategies.</w:t>
      </w:r>
    </w:p>
    <w:p w14:paraId="77BD7643"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4708C8">
        <w:rPr>
          <w:rFonts w:ascii="Arial" w:eastAsia="Times New Roman" w:hAnsi="Arial" w:cs="Arial"/>
          <w:b/>
          <w:color w:val="000000"/>
          <w:kern w:val="2"/>
          <w:sz w:val="20"/>
          <w:szCs w:val="20"/>
          <w14:ligatures w14:val="standardContextual"/>
        </w:rPr>
        <w:t>Population and sampling.</w:t>
      </w:r>
      <w:r w:rsidRPr="00A014ED">
        <w:rPr>
          <w:rFonts w:ascii="Arial" w:eastAsia="Times New Roman" w:hAnsi="Arial" w:cs="Arial"/>
          <w:color w:val="000000"/>
          <w:kern w:val="2"/>
          <w:sz w:val="20"/>
          <w:szCs w:val="20"/>
          <w14:ligatures w14:val="standardContextual"/>
        </w:rPr>
        <w:t xml:space="preserve"> The target population included registered nurses currently employed in urban and rural hospitals in the Luzon region of the Philippines. A total of 240 nurses participated in the study, 120 from urban hospitals and 120 from rural hospitals, selected using stratified random sampling to ensure equal representation. Inclusion criteria required participants to have at least one year of continuous work experience in their current hospital. The sampling strategy enhanced the comparability between groups and ensured relevance to the study’s objectives (Jiang et al., 2024; Peters et al., 2024).</w:t>
      </w:r>
    </w:p>
    <w:p w14:paraId="3A6ED1D7"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4708C8">
        <w:rPr>
          <w:rFonts w:ascii="Arial" w:eastAsia="Times New Roman" w:hAnsi="Arial" w:cs="Arial"/>
          <w:b/>
          <w:color w:val="000000"/>
          <w:kern w:val="2"/>
          <w:sz w:val="20"/>
          <w:szCs w:val="20"/>
          <w14:ligatures w14:val="standardContextual"/>
        </w:rPr>
        <w:t>Data Gathering Instruments.</w:t>
      </w:r>
      <w:r w:rsidRPr="00A014ED">
        <w:rPr>
          <w:rFonts w:ascii="Arial" w:eastAsia="Times New Roman" w:hAnsi="Arial" w:cs="Arial"/>
          <w:color w:val="000000"/>
          <w:kern w:val="2"/>
          <w:sz w:val="20"/>
          <w:szCs w:val="20"/>
          <w14:ligatures w14:val="standardContextual"/>
        </w:rPr>
        <w:t xml:space="preserve"> Data were collected through a standardized self-administered questionnaire composed of three validated scales: </w:t>
      </w:r>
      <w:proofErr w:type="gramStart"/>
      <w:r w:rsidRPr="00A014ED">
        <w:rPr>
          <w:rFonts w:ascii="Arial" w:eastAsia="Times New Roman" w:hAnsi="Arial" w:cs="Arial"/>
          <w:color w:val="000000"/>
          <w:kern w:val="2"/>
          <w:sz w:val="20"/>
          <w:szCs w:val="20"/>
          <w14:ligatures w14:val="standardContextual"/>
        </w:rPr>
        <w:t>a</w:t>
      </w:r>
      <w:proofErr w:type="gramEnd"/>
      <w:r w:rsidRPr="00A014ED">
        <w:rPr>
          <w:rFonts w:ascii="Arial" w:eastAsia="Times New Roman" w:hAnsi="Arial" w:cs="Arial"/>
          <w:color w:val="000000"/>
          <w:kern w:val="2"/>
          <w:sz w:val="20"/>
          <w:szCs w:val="20"/>
          <w14:ligatures w14:val="standardContextual"/>
        </w:rPr>
        <w:t xml:space="preserve"> Work-Life Balance Scale, an Organizational Commitment Questionnaire, and a Turnover Intention Scale. The instruments used Likert-type response options and were pretested for clarity and reliability before deployment. Informed consent was secured from all respondents, and confidentiality was maintained throughout the process. Data collection took place over a four-week period.</w:t>
      </w:r>
    </w:p>
    <w:p w14:paraId="4874F55A"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4708C8">
        <w:rPr>
          <w:rFonts w:ascii="Arial" w:eastAsia="Times New Roman" w:hAnsi="Arial" w:cs="Arial"/>
          <w:b/>
          <w:color w:val="000000"/>
          <w:kern w:val="2"/>
          <w:sz w:val="20"/>
          <w:szCs w:val="20"/>
          <w14:ligatures w14:val="standardContextual"/>
        </w:rPr>
        <w:t>Data Analysis.</w:t>
      </w:r>
      <w:r w:rsidRPr="00A014ED">
        <w:rPr>
          <w:rFonts w:ascii="Arial" w:eastAsia="Times New Roman" w:hAnsi="Arial" w:cs="Arial"/>
          <w:color w:val="000000"/>
          <w:kern w:val="2"/>
          <w:sz w:val="20"/>
          <w:szCs w:val="20"/>
          <w14:ligatures w14:val="standardContextual"/>
        </w:rPr>
        <w:t xml:space="preserve"> The data gathered were encoded and processed using the Statistical Package for the Social Sciences (SPSS) software. Descriptive statistics, including means and standard deviations, were computed to summarize respondent characteristics and key variables. Pearson correlation was used to examine the relationships between work-life balance, organizational commitment, and turnover intention. Additionally, independent sample t-tests were conducted to assess significant differences between urban and rural nurses. All analyses used a significance level of p&lt;0.05.</w:t>
      </w:r>
    </w:p>
    <w:p w14:paraId="49F56C24"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p>
    <w:p w14:paraId="674270E0" w14:textId="77777777" w:rsidR="00A014ED" w:rsidRPr="009245C6" w:rsidRDefault="004708C8" w:rsidP="00A014ED">
      <w:pPr>
        <w:spacing w:after="0" w:line="240" w:lineRule="auto"/>
        <w:jc w:val="both"/>
        <w:rPr>
          <w:rFonts w:ascii="Arial" w:eastAsia="Times New Roman" w:hAnsi="Arial" w:cs="Arial"/>
          <w:b/>
          <w:color w:val="000000"/>
          <w:kern w:val="2"/>
          <w14:ligatures w14:val="standardContextual"/>
        </w:rPr>
      </w:pPr>
      <w:r w:rsidRPr="009245C6">
        <w:rPr>
          <w:rFonts w:ascii="Arial" w:eastAsia="Times New Roman" w:hAnsi="Arial" w:cs="Arial"/>
          <w:b/>
          <w:color w:val="000000"/>
          <w:kern w:val="2"/>
          <w14:ligatures w14:val="standardContextual"/>
        </w:rPr>
        <w:t xml:space="preserve">4. </w:t>
      </w:r>
      <w:r w:rsidR="00A014ED" w:rsidRPr="009245C6">
        <w:rPr>
          <w:rFonts w:ascii="Arial" w:eastAsia="Times New Roman" w:hAnsi="Arial" w:cs="Arial"/>
          <w:b/>
          <w:color w:val="000000"/>
          <w:kern w:val="2"/>
          <w14:ligatures w14:val="standardContextual"/>
        </w:rPr>
        <w:t>RESULTS</w:t>
      </w:r>
    </w:p>
    <w:p w14:paraId="7AF12C5F" w14:textId="77777777" w:rsidR="00A014ED" w:rsidRPr="00A014ED" w:rsidRDefault="00A014ED" w:rsidP="00DC1B47">
      <w:pPr>
        <w:spacing w:after="0" w:line="240" w:lineRule="auto"/>
        <w:ind w:firstLine="720"/>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A total of 240 registered nurses participated in the study, equally distributed between urban (n=120) and rural (n=120) hospitals in Luzon, Philippines. The participants were mostly female (82%), with an average age of 29.4 years. Descriptive statistics showed that urban nurses reported lower levels of work-life balance (M=2.81, SD=0.59) and organizational commitment (M=3.02, SD=0.65) compared to their rural counterparts (work-life balance: M=3.37, SD=0.61). In contrast, turnover intention was higher among urban nurses (M=3.47, SD=0.62) than among rural nurses (M=3.12, SD=0.58).</w:t>
      </w:r>
    </w:p>
    <w:p w14:paraId="0B8F086C" w14:textId="77777777" w:rsidR="002B716F" w:rsidRDefault="006178C4" w:rsidP="002B716F">
      <w:pPr>
        <w:spacing w:after="0" w:line="240" w:lineRule="auto"/>
        <w:ind w:firstLine="720"/>
        <w:jc w:val="both"/>
        <w:rPr>
          <w:rFonts w:ascii="Arial" w:eastAsia="Times New Roman" w:hAnsi="Arial" w:cs="Arial"/>
          <w:color w:val="000000"/>
          <w:kern w:val="2"/>
          <w:sz w:val="20"/>
          <w:szCs w:val="20"/>
          <w14:ligatures w14:val="standardContextual"/>
        </w:rPr>
      </w:pPr>
      <w:r w:rsidRPr="006178C4">
        <w:rPr>
          <w:rFonts w:ascii="Arial" w:eastAsia="Times New Roman" w:hAnsi="Arial" w:cs="Arial"/>
          <w:color w:val="000000"/>
          <w:kern w:val="2"/>
          <w:sz w:val="20"/>
          <w:szCs w:val="20"/>
          <w14:ligatures w14:val="standardContextual"/>
        </w:rPr>
        <w:t>Independent samples t-tests revealed statistically significant differences between urban and rural nurses across all study variables. Urban nurses reported significantly lower work-life balance (t = –8.56, p &lt; .001) and organizational commitment (t = –5.17, p &lt; .001), and significantly higher turnover intention (t = 4.61, p &lt; .001) compared to rural nurses.</w:t>
      </w:r>
    </w:p>
    <w:p w14:paraId="093A91CE" w14:textId="3A0FCF43" w:rsidR="006178C4" w:rsidRPr="006178C4" w:rsidRDefault="006178C4" w:rsidP="002B716F">
      <w:pPr>
        <w:spacing w:after="0" w:line="240" w:lineRule="auto"/>
        <w:ind w:firstLine="720"/>
        <w:jc w:val="both"/>
        <w:rPr>
          <w:rFonts w:ascii="Arial" w:eastAsia="Times New Roman" w:hAnsi="Arial" w:cs="Arial"/>
          <w:color w:val="000000"/>
          <w:kern w:val="2"/>
          <w:sz w:val="20"/>
          <w:szCs w:val="20"/>
          <w14:ligatures w14:val="standardContextual"/>
        </w:rPr>
      </w:pPr>
      <w:r w:rsidRPr="006178C4">
        <w:rPr>
          <w:rFonts w:ascii="Arial" w:eastAsia="Times New Roman" w:hAnsi="Arial" w:cs="Arial"/>
          <w:color w:val="000000"/>
          <w:kern w:val="2"/>
          <w:sz w:val="20"/>
          <w:szCs w:val="20"/>
          <w14:ligatures w14:val="standardContextual"/>
        </w:rPr>
        <w:t xml:space="preserve">Pearson correlation analysis demonstrated a moderate negative correlation between work-life balance and turnover intention (r = –.58, p &lt; .001), indicating that improved balance was associated with reduced intention to leave. Organizational commitment also showed a moderate negative correlation with turnover intention (r = –.47, p &lt; .001), suggesting that stronger institutional attachment decreases resignation </w:t>
      </w:r>
      <w:proofErr w:type="spellStart"/>
      <w:proofErr w:type="gramStart"/>
      <w:r w:rsidRPr="006178C4">
        <w:rPr>
          <w:rFonts w:ascii="Arial" w:eastAsia="Times New Roman" w:hAnsi="Arial" w:cs="Arial"/>
          <w:color w:val="000000"/>
          <w:kern w:val="2"/>
          <w:sz w:val="20"/>
          <w:szCs w:val="20"/>
          <w14:ligatures w14:val="standardContextual"/>
        </w:rPr>
        <w:t>intent.Furthermore</w:t>
      </w:r>
      <w:proofErr w:type="spellEnd"/>
      <w:proofErr w:type="gramEnd"/>
      <w:r w:rsidRPr="006178C4">
        <w:rPr>
          <w:rFonts w:ascii="Arial" w:eastAsia="Times New Roman" w:hAnsi="Arial" w:cs="Arial"/>
          <w:color w:val="000000"/>
          <w:kern w:val="2"/>
          <w:sz w:val="20"/>
          <w:szCs w:val="20"/>
          <w14:ligatures w14:val="standardContextual"/>
        </w:rPr>
        <w:t>, work-life balance was positively correlated with organizational commitment (r = .52, p &lt; .001), reflecting that nurses experiencing better balance tend to report stronger commitment to their organization.</w:t>
      </w:r>
    </w:p>
    <w:p w14:paraId="6EBC96FB" w14:textId="0F9790F2" w:rsidR="006178C4" w:rsidRDefault="006178C4" w:rsidP="002B716F">
      <w:pPr>
        <w:spacing w:after="0" w:line="240" w:lineRule="auto"/>
        <w:ind w:firstLine="720"/>
        <w:jc w:val="both"/>
        <w:rPr>
          <w:rFonts w:ascii="Arial" w:eastAsia="Times New Roman" w:hAnsi="Arial" w:cs="Arial"/>
          <w:color w:val="000000"/>
          <w:kern w:val="2"/>
          <w:sz w:val="20"/>
          <w:szCs w:val="20"/>
          <w14:ligatures w14:val="standardContextual"/>
        </w:rPr>
      </w:pPr>
      <w:r w:rsidRPr="006178C4">
        <w:rPr>
          <w:rFonts w:ascii="Arial" w:eastAsia="Times New Roman" w:hAnsi="Arial" w:cs="Arial"/>
          <w:color w:val="000000"/>
          <w:kern w:val="2"/>
          <w:sz w:val="20"/>
          <w:szCs w:val="20"/>
          <w14:ligatures w14:val="standardContextual"/>
        </w:rPr>
        <w:t>All statistical coefficients were verified against the original SPSS output to ensure reporting accuracy. Correlation strength was interpreted following conventional benchmarks, and statistical significance was evaluated at the 0.05 level.</w:t>
      </w:r>
    </w:p>
    <w:p w14:paraId="44A04D16" w14:textId="54BA0F2C" w:rsidR="00515EB0" w:rsidRDefault="00515EB0" w:rsidP="002B716F">
      <w:pPr>
        <w:spacing w:after="0" w:line="240" w:lineRule="auto"/>
        <w:ind w:firstLine="720"/>
        <w:jc w:val="both"/>
        <w:rPr>
          <w:rFonts w:ascii="Arial" w:eastAsia="Times New Roman" w:hAnsi="Arial" w:cs="Arial"/>
          <w:color w:val="000000"/>
          <w:kern w:val="2"/>
          <w:sz w:val="20"/>
          <w:szCs w:val="20"/>
          <w14:ligatures w14:val="standardContextual"/>
        </w:rPr>
      </w:pPr>
    </w:p>
    <w:p w14:paraId="00E4DE16" w14:textId="67288FF6" w:rsidR="00515EB0" w:rsidRDefault="00515EB0" w:rsidP="002B716F">
      <w:pPr>
        <w:spacing w:after="0" w:line="240" w:lineRule="auto"/>
        <w:ind w:firstLine="720"/>
        <w:jc w:val="both"/>
        <w:rPr>
          <w:rFonts w:ascii="Arial" w:eastAsia="Times New Roman" w:hAnsi="Arial" w:cs="Arial"/>
          <w:color w:val="000000"/>
          <w:kern w:val="2"/>
          <w:sz w:val="20"/>
          <w:szCs w:val="20"/>
          <w14:ligatures w14:val="standardContextual"/>
        </w:rPr>
      </w:pPr>
    </w:p>
    <w:p w14:paraId="1A27C363" w14:textId="027F64F1" w:rsidR="00515EB0" w:rsidRDefault="00515EB0" w:rsidP="002B716F">
      <w:pPr>
        <w:spacing w:after="0" w:line="240" w:lineRule="auto"/>
        <w:ind w:firstLine="720"/>
        <w:jc w:val="both"/>
        <w:rPr>
          <w:rFonts w:ascii="Arial" w:eastAsia="Times New Roman" w:hAnsi="Arial" w:cs="Arial"/>
          <w:color w:val="000000"/>
          <w:kern w:val="2"/>
          <w:sz w:val="20"/>
          <w:szCs w:val="20"/>
          <w14:ligatures w14:val="standardContextual"/>
        </w:rPr>
      </w:pPr>
    </w:p>
    <w:p w14:paraId="6C5018F6" w14:textId="57DA840A" w:rsidR="00515EB0" w:rsidRDefault="00515EB0" w:rsidP="002B716F">
      <w:pPr>
        <w:spacing w:after="0" w:line="240" w:lineRule="auto"/>
        <w:ind w:firstLine="720"/>
        <w:jc w:val="both"/>
        <w:rPr>
          <w:rFonts w:ascii="Arial" w:eastAsia="Times New Roman" w:hAnsi="Arial" w:cs="Arial"/>
          <w:color w:val="000000"/>
          <w:kern w:val="2"/>
          <w:sz w:val="20"/>
          <w:szCs w:val="20"/>
          <w14:ligatures w14:val="standardContextual"/>
        </w:rPr>
      </w:pPr>
    </w:p>
    <w:p w14:paraId="750848F9" w14:textId="59E47463" w:rsidR="00515EB0" w:rsidRDefault="00515EB0" w:rsidP="002B716F">
      <w:pPr>
        <w:spacing w:after="0" w:line="240" w:lineRule="auto"/>
        <w:ind w:firstLine="720"/>
        <w:jc w:val="both"/>
        <w:rPr>
          <w:rFonts w:ascii="Arial" w:eastAsia="Times New Roman" w:hAnsi="Arial" w:cs="Arial"/>
          <w:color w:val="000000"/>
          <w:kern w:val="2"/>
          <w:sz w:val="20"/>
          <w:szCs w:val="20"/>
          <w14:ligatures w14:val="standardContextual"/>
        </w:rPr>
      </w:pPr>
    </w:p>
    <w:p w14:paraId="2C51E497" w14:textId="5CBB3A8A" w:rsidR="00515EB0" w:rsidRDefault="00515EB0" w:rsidP="002B716F">
      <w:pPr>
        <w:spacing w:after="0" w:line="240" w:lineRule="auto"/>
        <w:ind w:firstLine="720"/>
        <w:jc w:val="both"/>
        <w:rPr>
          <w:rFonts w:ascii="Arial" w:eastAsia="Times New Roman" w:hAnsi="Arial" w:cs="Arial"/>
          <w:color w:val="000000"/>
          <w:kern w:val="2"/>
          <w:sz w:val="20"/>
          <w:szCs w:val="20"/>
          <w14:ligatures w14:val="standardContextual"/>
        </w:rPr>
      </w:pPr>
    </w:p>
    <w:p w14:paraId="487991FA" w14:textId="77777777" w:rsidR="00515EB0" w:rsidRPr="00515EB0" w:rsidRDefault="00515EB0" w:rsidP="00515EB0">
      <w:pPr>
        <w:shd w:val="clear" w:color="auto" w:fill="FFFFFF"/>
        <w:spacing w:after="150" w:line="240" w:lineRule="auto"/>
        <w:rPr>
          <w:rFonts w:ascii="Helvetica" w:eastAsia="Times New Roman" w:hAnsi="Helvetica" w:cs="Helvetica"/>
          <w:color w:val="000000"/>
          <w:sz w:val="27"/>
          <w:szCs w:val="27"/>
        </w:rPr>
      </w:pPr>
      <w:r w:rsidRPr="00515EB0">
        <w:rPr>
          <w:rFonts w:ascii="Helvetica" w:eastAsia="Times New Roman" w:hAnsi="Helvetica" w:cs="Helvetica"/>
          <w:color w:val="000000"/>
          <w:sz w:val="27"/>
          <w:szCs w:val="27"/>
        </w:rPr>
        <w:lastRenderedPageBreak/>
        <w:t>Table 1</w:t>
      </w:r>
      <w:r w:rsidRPr="00515EB0">
        <w:rPr>
          <w:rFonts w:ascii="Helvetica" w:eastAsia="Times New Roman" w:hAnsi="Helvetica" w:cs="Helvetica"/>
          <w:color w:val="000000"/>
          <w:sz w:val="27"/>
          <w:szCs w:val="27"/>
        </w:rPr>
        <w:br/>
        <w:t>Comparison of Study Variables Between Urban and Rural Nurses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61"/>
        <w:gridCol w:w="2145"/>
        <w:gridCol w:w="2085"/>
        <w:gridCol w:w="571"/>
        <w:gridCol w:w="621"/>
      </w:tblGrid>
      <w:tr w:rsidR="00515EB0" w:rsidRPr="00515EB0" w14:paraId="44396475" w14:textId="77777777" w:rsidTr="00515EB0">
        <w:tc>
          <w:tcPr>
            <w:tcW w:w="0" w:type="auto"/>
            <w:shd w:val="clear" w:color="auto" w:fill="FFFFFF"/>
            <w:hideMark/>
          </w:tcPr>
          <w:p w14:paraId="7AE1EF92"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Variable</w:t>
            </w:r>
          </w:p>
        </w:tc>
        <w:tc>
          <w:tcPr>
            <w:tcW w:w="0" w:type="auto"/>
            <w:shd w:val="clear" w:color="auto" w:fill="FFFFFF"/>
            <w:hideMark/>
          </w:tcPr>
          <w:p w14:paraId="48B0A661"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Urban (n=120) Mean ± SD</w:t>
            </w:r>
          </w:p>
        </w:tc>
        <w:tc>
          <w:tcPr>
            <w:tcW w:w="0" w:type="auto"/>
            <w:shd w:val="clear" w:color="auto" w:fill="FFFFFF"/>
            <w:hideMark/>
          </w:tcPr>
          <w:p w14:paraId="3BEBB845"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Rural (n=120) Mean ± SD</w:t>
            </w:r>
          </w:p>
        </w:tc>
        <w:tc>
          <w:tcPr>
            <w:tcW w:w="0" w:type="auto"/>
            <w:shd w:val="clear" w:color="auto" w:fill="FFFFFF"/>
            <w:hideMark/>
          </w:tcPr>
          <w:p w14:paraId="5D091185"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t-value</w:t>
            </w:r>
          </w:p>
        </w:tc>
        <w:tc>
          <w:tcPr>
            <w:tcW w:w="0" w:type="auto"/>
            <w:shd w:val="clear" w:color="auto" w:fill="FFFFFF"/>
            <w:hideMark/>
          </w:tcPr>
          <w:p w14:paraId="3FF20F15"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p-value</w:t>
            </w:r>
          </w:p>
        </w:tc>
      </w:tr>
      <w:tr w:rsidR="00515EB0" w:rsidRPr="00515EB0" w14:paraId="3612D161" w14:textId="77777777" w:rsidTr="00515EB0">
        <w:tc>
          <w:tcPr>
            <w:tcW w:w="0" w:type="auto"/>
            <w:shd w:val="clear" w:color="auto" w:fill="FFFFFF"/>
            <w:hideMark/>
          </w:tcPr>
          <w:p w14:paraId="68CFAF73"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Work-Life Balance</w:t>
            </w:r>
          </w:p>
        </w:tc>
        <w:tc>
          <w:tcPr>
            <w:tcW w:w="0" w:type="auto"/>
            <w:shd w:val="clear" w:color="auto" w:fill="FFFFFF"/>
            <w:hideMark/>
          </w:tcPr>
          <w:p w14:paraId="028AAB8B"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2.81 ± 0.59</w:t>
            </w:r>
          </w:p>
        </w:tc>
        <w:tc>
          <w:tcPr>
            <w:tcW w:w="0" w:type="auto"/>
            <w:shd w:val="clear" w:color="auto" w:fill="FFFFFF"/>
            <w:hideMark/>
          </w:tcPr>
          <w:p w14:paraId="1CE3A207"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3.37 ± 0.61</w:t>
            </w:r>
          </w:p>
        </w:tc>
        <w:tc>
          <w:tcPr>
            <w:tcW w:w="0" w:type="auto"/>
            <w:shd w:val="clear" w:color="auto" w:fill="FFFFFF"/>
            <w:hideMark/>
          </w:tcPr>
          <w:p w14:paraId="63CBB8AA"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-8.56</w:t>
            </w:r>
          </w:p>
        </w:tc>
        <w:tc>
          <w:tcPr>
            <w:tcW w:w="0" w:type="auto"/>
            <w:shd w:val="clear" w:color="auto" w:fill="FFFFFF"/>
            <w:hideMark/>
          </w:tcPr>
          <w:p w14:paraId="1978459A"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&lt;.001</w:t>
            </w:r>
          </w:p>
        </w:tc>
      </w:tr>
      <w:tr w:rsidR="00515EB0" w:rsidRPr="00515EB0" w14:paraId="11FF5C47" w14:textId="77777777" w:rsidTr="00515EB0">
        <w:tc>
          <w:tcPr>
            <w:tcW w:w="0" w:type="auto"/>
            <w:shd w:val="clear" w:color="auto" w:fill="FFFFFF"/>
            <w:hideMark/>
          </w:tcPr>
          <w:p w14:paraId="0AF74511"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Organizational Commitment</w:t>
            </w:r>
          </w:p>
        </w:tc>
        <w:tc>
          <w:tcPr>
            <w:tcW w:w="0" w:type="auto"/>
            <w:shd w:val="clear" w:color="auto" w:fill="FFFFFF"/>
            <w:hideMark/>
          </w:tcPr>
          <w:p w14:paraId="4B2153F3"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3.02 ± 0.65</w:t>
            </w:r>
          </w:p>
        </w:tc>
        <w:tc>
          <w:tcPr>
            <w:tcW w:w="0" w:type="auto"/>
            <w:shd w:val="clear" w:color="auto" w:fill="FFFFFF"/>
            <w:hideMark/>
          </w:tcPr>
          <w:p w14:paraId="589E62A6"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3.45 ± 0.60</w:t>
            </w:r>
          </w:p>
        </w:tc>
        <w:tc>
          <w:tcPr>
            <w:tcW w:w="0" w:type="auto"/>
            <w:shd w:val="clear" w:color="auto" w:fill="FFFFFF"/>
            <w:hideMark/>
          </w:tcPr>
          <w:p w14:paraId="4F3B5E2F"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-5.17</w:t>
            </w:r>
          </w:p>
        </w:tc>
        <w:tc>
          <w:tcPr>
            <w:tcW w:w="0" w:type="auto"/>
            <w:shd w:val="clear" w:color="auto" w:fill="FFFFFF"/>
            <w:hideMark/>
          </w:tcPr>
          <w:p w14:paraId="33990FC9"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&lt;.001</w:t>
            </w:r>
          </w:p>
        </w:tc>
      </w:tr>
      <w:tr w:rsidR="00515EB0" w:rsidRPr="00515EB0" w14:paraId="4DD7309A" w14:textId="77777777" w:rsidTr="00515EB0">
        <w:tc>
          <w:tcPr>
            <w:tcW w:w="0" w:type="auto"/>
            <w:shd w:val="clear" w:color="auto" w:fill="FFFFFF"/>
            <w:hideMark/>
          </w:tcPr>
          <w:p w14:paraId="0C83C37F"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Turnover Intention</w:t>
            </w:r>
          </w:p>
        </w:tc>
        <w:tc>
          <w:tcPr>
            <w:tcW w:w="0" w:type="auto"/>
            <w:shd w:val="clear" w:color="auto" w:fill="FFFFFF"/>
            <w:hideMark/>
          </w:tcPr>
          <w:p w14:paraId="35EF9F5A"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3.47 ± 0.62</w:t>
            </w:r>
          </w:p>
        </w:tc>
        <w:tc>
          <w:tcPr>
            <w:tcW w:w="0" w:type="auto"/>
            <w:shd w:val="clear" w:color="auto" w:fill="FFFFFF"/>
            <w:hideMark/>
          </w:tcPr>
          <w:p w14:paraId="44C10CB9"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3.12 ± 0.58</w:t>
            </w:r>
          </w:p>
        </w:tc>
        <w:tc>
          <w:tcPr>
            <w:tcW w:w="0" w:type="auto"/>
            <w:shd w:val="clear" w:color="auto" w:fill="FFFFFF"/>
            <w:hideMark/>
          </w:tcPr>
          <w:p w14:paraId="3D11E48E"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4.61</w:t>
            </w:r>
          </w:p>
        </w:tc>
        <w:tc>
          <w:tcPr>
            <w:tcW w:w="0" w:type="auto"/>
            <w:shd w:val="clear" w:color="auto" w:fill="FFFFFF"/>
            <w:hideMark/>
          </w:tcPr>
          <w:p w14:paraId="727A0322" w14:textId="77777777" w:rsidR="00515EB0" w:rsidRPr="00515EB0" w:rsidRDefault="00515EB0" w:rsidP="00515EB0">
            <w:pPr>
              <w:spacing w:after="150" w:line="240" w:lineRule="auto"/>
              <w:rPr>
                <w:rFonts w:ascii="Helvetica" w:eastAsia="Times New Roman" w:hAnsi="Helvetica" w:cs="Helvetica"/>
                <w:color w:val="000000"/>
                <w:sz w:val="18"/>
                <w:szCs w:val="18"/>
              </w:rPr>
            </w:pPr>
            <w:r w:rsidRPr="00515EB0">
              <w:rPr>
                <w:rFonts w:ascii="Helvetica" w:eastAsia="Times New Roman" w:hAnsi="Helvetica" w:cs="Helvetica"/>
                <w:color w:val="000000"/>
                <w:sz w:val="18"/>
                <w:szCs w:val="18"/>
              </w:rPr>
              <w:t>&lt;.001</w:t>
            </w:r>
          </w:p>
        </w:tc>
      </w:tr>
    </w:tbl>
    <w:p w14:paraId="15C19721" w14:textId="0EBCCD10" w:rsidR="00515EB0" w:rsidRPr="00E0368B" w:rsidRDefault="00515EB0" w:rsidP="00E0368B">
      <w:pPr>
        <w:shd w:val="clear" w:color="auto" w:fill="FFFFFF"/>
        <w:spacing w:after="150" w:line="240" w:lineRule="auto"/>
        <w:rPr>
          <w:rFonts w:ascii="Helvetica" w:eastAsia="Times New Roman" w:hAnsi="Helvetica" w:cs="Helvetica"/>
          <w:color w:val="000000"/>
          <w:sz w:val="27"/>
          <w:szCs w:val="27"/>
        </w:rPr>
      </w:pPr>
    </w:p>
    <w:p w14:paraId="53F90F19" w14:textId="77777777" w:rsidR="006178C4" w:rsidRPr="006178C4" w:rsidRDefault="006178C4" w:rsidP="006178C4">
      <w:pPr>
        <w:spacing w:after="0" w:line="240" w:lineRule="auto"/>
        <w:jc w:val="both"/>
        <w:rPr>
          <w:rFonts w:ascii="Arial" w:eastAsia="Times New Roman" w:hAnsi="Arial" w:cs="Arial"/>
          <w:color w:val="000000"/>
          <w:kern w:val="2"/>
          <w:sz w:val="20"/>
          <w:szCs w:val="20"/>
          <w14:ligatures w14:val="standardContextual"/>
        </w:rPr>
      </w:pPr>
    </w:p>
    <w:p w14:paraId="07A5B8FF" w14:textId="6AA19184" w:rsidR="00A014ED" w:rsidRPr="009245C6" w:rsidRDefault="00AB24BD" w:rsidP="00A014ED">
      <w:pPr>
        <w:spacing w:after="0" w:line="240" w:lineRule="auto"/>
        <w:jc w:val="both"/>
        <w:rPr>
          <w:rFonts w:ascii="Arial" w:eastAsia="Times New Roman" w:hAnsi="Arial" w:cs="Arial"/>
          <w:b/>
          <w:color w:val="000000"/>
          <w:kern w:val="2"/>
          <w14:ligatures w14:val="standardContextual"/>
        </w:rPr>
      </w:pPr>
      <w:r w:rsidRPr="009245C6">
        <w:rPr>
          <w:rFonts w:ascii="Arial" w:eastAsia="Times New Roman" w:hAnsi="Arial" w:cs="Arial"/>
          <w:b/>
          <w:color w:val="000000"/>
          <w:kern w:val="2"/>
          <w14:ligatures w14:val="standardContextual"/>
        </w:rPr>
        <w:t xml:space="preserve">5. </w:t>
      </w:r>
      <w:r w:rsidR="00A014ED" w:rsidRPr="009245C6">
        <w:rPr>
          <w:rFonts w:ascii="Arial" w:eastAsia="Times New Roman" w:hAnsi="Arial" w:cs="Arial"/>
          <w:b/>
          <w:color w:val="000000"/>
          <w:kern w:val="2"/>
          <w14:ligatures w14:val="standardContextual"/>
        </w:rPr>
        <w:t>DISCUSSION</w:t>
      </w:r>
    </w:p>
    <w:p w14:paraId="7BB6B4B2" w14:textId="77777777" w:rsidR="00A014ED" w:rsidRPr="00A014ED" w:rsidRDefault="00A014ED" w:rsidP="00AA2DB0">
      <w:pPr>
        <w:spacing w:after="0" w:line="240" w:lineRule="auto"/>
        <w:ind w:firstLine="720"/>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The study revealed statistically significant differences in work-life balance, organizational commitment, and turnover intention between nurses working in urban and rural hospitals in Luzon, Philippines. Urban nurses reported lower levels of work-life balance and organizational commitment, coupled with higher turnover intentions, compared to rural nurses. These disparities suggest that work setting plays a critical role in shaping nurses’ professional experiences and decisions to stay or leave. The results are consistent with earlier findings by King et al. (2024), who noted that urban healthcare settings are more likely to produce stress and burnout due to higher patient loads and administrative demands.</w:t>
      </w:r>
    </w:p>
    <w:p w14:paraId="2B3F1B5C" w14:textId="77777777" w:rsidR="00A014ED" w:rsidRPr="00A014ED" w:rsidRDefault="00A014ED" w:rsidP="00AA2DB0">
      <w:pPr>
        <w:spacing w:after="0" w:line="240" w:lineRule="auto"/>
        <w:ind w:firstLine="720"/>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 xml:space="preserve">Urban nurses experienced significantly lower work-life balance, which may be attributed to factors such as shift work, long hours, commuting stress, and lack of flexible scheduling. Urban hospitals often demand high performance amidst staffing shortages and critical patient care needs, leaving little room for personal time (Giambra et al., 20254; </w:t>
      </w:r>
      <w:proofErr w:type="spellStart"/>
      <w:r w:rsidRPr="00A014ED">
        <w:rPr>
          <w:rFonts w:ascii="Arial" w:eastAsia="Times New Roman" w:hAnsi="Arial" w:cs="Arial"/>
          <w:color w:val="000000"/>
          <w:kern w:val="2"/>
          <w:sz w:val="20"/>
          <w:szCs w:val="20"/>
          <w14:ligatures w14:val="standardContextual"/>
        </w:rPr>
        <w:t>Hraunfjord</w:t>
      </w:r>
      <w:proofErr w:type="spellEnd"/>
      <w:r w:rsidRPr="00A014ED">
        <w:rPr>
          <w:rFonts w:ascii="Arial" w:eastAsia="Times New Roman" w:hAnsi="Arial" w:cs="Arial"/>
          <w:color w:val="000000"/>
          <w:kern w:val="2"/>
          <w:sz w:val="20"/>
          <w:szCs w:val="20"/>
          <w14:ligatures w14:val="standardContextual"/>
        </w:rPr>
        <w:t xml:space="preserve"> et al., 2024). This imbalance negatively affects nurses’ well-being and contributes to job dissatisfaction. When nurses are unable to meet personal and professional responsibilities simultaneously, their motivation to remain in the profession declines. This finding underscores the urgent need for urban hospitals to implement policies that promote flexibility and wellness programs.</w:t>
      </w:r>
    </w:p>
    <w:p w14:paraId="2F09544A" w14:textId="77777777" w:rsidR="00A014ED" w:rsidRPr="00A014ED" w:rsidRDefault="00A014ED" w:rsidP="00AA2DB0">
      <w:pPr>
        <w:spacing w:after="0" w:line="240" w:lineRule="auto"/>
        <w:ind w:firstLine="720"/>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The study found that urban nurses reported significantly lower organizational commitment than rural nurses. This weakened bond may stem from hierarchical management structures, depersonalized interactions, and limited recognition in urban healthcare settings (</w:t>
      </w:r>
      <w:proofErr w:type="spellStart"/>
      <w:r w:rsidRPr="00A014ED">
        <w:rPr>
          <w:rFonts w:ascii="Arial" w:eastAsia="Times New Roman" w:hAnsi="Arial" w:cs="Arial"/>
          <w:color w:val="000000"/>
          <w:kern w:val="2"/>
          <w:sz w:val="20"/>
          <w:szCs w:val="20"/>
          <w14:ligatures w14:val="standardContextual"/>
        </w:rPr>
        <w:t>Golfenshtein</w:t>
      </w:r>
      <w:proofErr w:type="spellEnd"/>
      <w:r w:rsidRPr="00A014ED">
        <w:rPr>
          <w:rFonts w:ascii="Arial" w:eastAsia="Times New Roman" w:hAnsi="Arial" w:cs="Arial"/>
          <w:color w:val="000000"/>
          <w:kern w:val="2"/>
          <w:sz w:val="20"/>
          <w:szCs w:val="20"/>
          <w14:ligatures w14:val="standardContextual"/>
        </w:rPr>
        <w:t xml:space="preserve"> et al., 2024). Conversely, rural nurses, despite resource limitations, often experience closer interpersonal relationships with colleagues and administrators, fostering stronger emotional investment in their institutions. High organizational commitment is known predictor of job retention (Warner et al., 2024), which reinforces the importance of nurturing inclusive and appreciative workplace cultures to reduce attrition.</w:t>
      </w:r>
    </w:p>
    <w:p w14:paraId="13F379BF" w14:textId="77777777" w:rsidR="00A014ED" w:rsidRPr="00A014ED" w:rsidRDefault="00A014ED" w:rsidP="00AA2DB0">
      <w:pPr>
        <w:spacing w:after="0" w:line="240" w:lineRule="auto"/>
        <w:ind w:firstLine="720"/>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 xml:space="preserve">Urban nurses displayed significantly higher turnover intentions compared to rural nurses. This trend reflects not only the physical and emotional strain associated with urban healthcare work but also the perceived availability of alternative employment options, such as overseas opportunities or migration to </w:t>
      </w:r>
      <w:proofErr w:type="gramStart"/>
      <w:r w:rsidRPr="00A014ED">
        <w:rPr>
          <w:rFonts w:ascii="Arial" w:eastAsia="Times New Roman" w:hAnsi="Arial" w:cs="Arial"/>
          <w:color w:val="000000"/>
          <w:kern w:val="2"/>
          <w:sz w:val="20"/>
          <w:szCs w:val="20"/>
          <w14:ligatures w14:val="standardContextual"/>
        </w:rPr>
        <w:t>less</w:t>
      </w:r>
      <w:proofErr w:type="gramEnd"/>
      <w:r w:rsidRPr="00A014ED">
        <w:rPr>
          <w:rFonts w:ascii="Arial" w:eastAsia="Times New Roman" w:hAnsi="Arial" w:cs="Arial"/>
          <w:color w:val="000000"/>
          <w:kern w:val="2"/>
          <w:sz w:val="20"/>
          <w:szCs w:val="20"/>
          <w14:ligatures w14:val="standardContextual"/>
        </w:rPr>
        <w:t xml:space="preserve"> demanding facilities. According to Ward et al. (2024). More than 60% of urban-based nurses have expressed intent to resign within two years due to burnout and lack of institutional support. This urban exodus contributes to chronic understaffing, further amplifying the cycle of stress and dissatisfaction (Hartley et al., 2024; Stewart et al., 2024).</w:t>
      </w:r>
    </w:p>
    <w:p w14:paraId="7E924636" w14:textId="77777777" w:rsidR="00A014ED" w:rsidRPr="00A014ED" w:rsidRDefault="00A014ED" w:rsidP="00AA2DB0">
      <w:pPr>
        <w:spacing w:after="0" w:line="240" w:lineRule="auto"/>
        <w:ind w:firstLine="720"/>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Despite reporting higher work-life balance and organizational commitment, rural nurses still showed moderate turnover intentions. Their desire to leave was driven primarily by professional stagnation, isolation from family, and limited access to training and career growth. Turnbach et al. (2024) highlighted that professional isolation in rural areas is one of the key push factors contributing to nurse migration to urban centers. This finding implies that commitment alone is not sufficient to retain rural nurses; opportunities for specialization and professional advancement must be made accessible. Addressing rural workforce gaps requires more than emotional investment, it demands structural support (Lui et al., 2024; Riley et al., 2024).</w:t>
      </w:r>
    </w:p>
    <w:p w14:paraId="4C9C7DCD"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 xml:space="preserve">Pearson correlation analysis showed that organizational commitment and work-life balance were both inversely related to turnover intention. This means that as nurses experience higher levels of balance and loyalty, their intention to resign decreases. The positive correlation between work-life balance and organizational commitment (r=0.66) confirms that personal well-being contributes directly to professional dedication. This relationship echoes the findings of Le Breton et al. (2024), who argued that investing in </w:t>
      </w:r>
      <w:r w:rsidRPr="00A014ED">
        <w:rPr>
          <w:rFonts w:ascii="Arial" w:eastAsia="Times New Roman" w:hAnsi="Arial" w:cs="Arial"/>
          <w:color w:val="000000"/>
          <w:kern w:val="2"/>
          <w:sz w:val="20"/>
          <w:szCs w:val="20"/>
          <w14:ligatures w14:val="standardContextual"/>
        </w:rPr>
        <w:lastRenderedPageBreak/>
        <w:t>employee wellness is a strategic approach to boosting retention. Consequently, healthcare institutions should treat work-life initiatives not as employee perks but as retention tools.</w:t>
      </w:r>
    </w:p>
    <w:p w14:paraId="2A9308CD" w14:textId="77777777" w:rsidR="00A014ED" w:rsidRPr="00A014ED" w:rsidRDefault="00A014ED" w:rsidP="00AA2DB0">
      <w:pPr>
        <w:spacing w:after="0" w:line="240" w:lineRule="auto"/>
        <w:ind w:firstLine="720"/>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For urban healthcare facilities, the implications of this study are clear: institutions must design interventions that mitigate stress and promote holistic well-being. This includes adopting family-friendly policies, offering mental health support, and exploring shift flexibility without compromising patient care (Hull, 2024; Walker et al., 2024). Enhancing support systems in urban hospitals may help reverse the high turnover trend and rebuild organizational trust. Additionally, employee engagement programs and recognition systems should be institutionalized to foster a sense of belonging and value among nurses (</w:t>
      </w:r>
      <w:proofErr w:type="spellStart"/>
      <w:r w:rsidRPr="00A014ED">
        <w:rPr>
          <w:rFonts w:ascii="Arial" w:eastAsia="Times New Roman" w:hAnsi="Arial" w:cs="Arial"/>
          <w:color w:val="000000"/>
          <w:kern w:val="2"/>
          <w:sz w:val="20"/>
          <w:szCs w:val="20"/>
          <w14:ligatures w14:val="standardContextual"/>
        </w:rPr>
        <w:t>Abousoliman</w:t>
      </w:r>
      <w:proofErr w:type="spellEnd"/>
      <w:r w:rsidRPr="00A014ED">
        <w:rPr>
          <w:rFonts w:ascii="Arial" w:eastAsia="Times New Roman" w:hAnsi="Arial" w:cs="Arial"/>
          <w:color w:val="000000"/>
          <w:kern w:val="2"/>
          <w:sz w:val="20"/>
          <w:szCs w:val="20"/>
          <w14:ligatures w14:val="standardContextual"/>
        </w:rPr>
        <w:t xml:space="preserve"> &amp; Mahmoud Hamed, 2024; </w:t>
      </w:r>
      <w:proofErr w:type="spellStart"/>
      <w:r w:rsidRPr="00A014ED">
        <w:rPr>
          <w:rFonts w:ascii="Arial" w:eastAsia="Times New Roman" w:hAnsi="Arial" w:cs="Arial"/>
          <w:color w:val="000000"/>
          <w:kern w:val="2"/>
          <w:sz w:val="20"/>
          <w:szCs w:val="20"/>
          <w14:ligatures w14:val="standardContextual"/>
        </w:rPr>
        <w:t>Anog</w:t>
      </w:r>
      <w:proofErr w:type="spellEnd"/>
      <w:r w:rsidRPr="00A014ED">
        <w:rPr>
          <w:rFonts w:ascii="Arial" w:eastAsia="Times New Roman" w:hAnsi="Arial" w:cs="Arial"/>
          <w:color w:val="000000"/>
          <w:kern w:val="2"/>
          <w:sz w:val="20"/>
          <w:szCs w:val="20"/>
          <w14:ligatures w14:val="standardContextual"/>
        </w:rPr>
        <w:t xml:space="preserve"> et al., 2024; A.L. Watson et al., 2024).</w:t>
      </w:r>
    </w:p>
    <w:p w14:paraId="65C56674" w14:textId="77777777" w:rsidR="00A014ED" w:rsidRPr="00A014ED" w:rsidRDefault="00A014ED" w:rsidP="00AA2DB0">
      <w:pPr>
        <w:spacing w:after="0" w:line="240" w:lineRule="auto"/>
        <w:ind w:firstLine="720"/>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Rural healthcare institutions, while benefiting from stronger organizational loyalty, must address the professional development needs of their nurses. Providing access to scholarships, online learning, and periodic in-service training could reduce the feelings of professional stagnation. Partnership with academic institutions and government agencies can facilitate the creation of rural-specific learning tracks (Aljabery et al., 2024; Harmon Still et al., 2024). Furthermore, offering incentives for long-term rural service may increase retention among younger nurses seeking both career and community engagement.</w:t>
      </w:r>
    </w:p>
    <w:p w14:paraId="60F86301" w14:textId="7F12BA2E" w:rsidR="00A014ED" w:rsidRDefault="00A014ED" w:rsidP="00AA2DB0">
      <w:pPr>
        <w:spacing w:after="0" w:line="240" w:lineRule="auto"/>
        <w:ind w:firstLine="720"/>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The findings support the call for differentiated retention policies that address the distinct challenges in urban and rural healthcare settings. A “one-size-fits-all” approach will not be effective in addressing nurse turnover in the Philippines. Policymakers must prioritize legislative support for nurse wellness programs, equitable compensation, and location-specific incentives to encourage longevity in both urban and rural posts (Brooks Carthon et al., 2024). Tailored interventions can help balance distribution, minimize internal migration, and reduce the outflow of skilled nurses to foreign countries (</w:t>
      </w:r>
      <w:proofErr w:type="spellStart"/>
      <w:r w:rsidRPr="00A014ED">
        <w:rPr>
          <w:rFonts w:ascii="Arial" w:eastAsia="Times New Roman" w:hAnsi="Arial" w:cs="Arial"/>
          <w:color w:val="000000"/>
          <w:kern w:val="2"/>
          <w:sz w:val="20"/>
          <w:szCs w:val="20"/>
          <w14:ligatures w14:val="standardContextual"/>
        </w:rPr>
        <w:t>Alhojairi</w:t>
      </w:r>
      <w:proofErr w:type="spellEnd"/>
      <w:r w:rsidRPr="00A014ED">
        <w:rPr>
          <w:rFonts w:ascii="Arial" w:eastAsia="Times New Roman" w:hAnsi="Arial" w:cs="Arial"/>
          <w:color w:val="000000"/>
          <w:kern w:val="2"/>
          <w:sz w:val="20"/>
          <w:szCs w:val="20"/>
          <w14:ligatures w14:val="standardContextual"/>
        </w:rPr>
        <w:t xml:space="preserve"> et al., 2024; Boulton &amp; Farquharson, 2024; Dicks-Ilori et al., 2024).</w:t>
      </w:r>
    </w:p>
    <w:p w14:paraId="4515C40E" w14:textId="360CC479" w:rsidR="00AA2DB0" w:rsidRPr="00AA2DB0" w:rsidRDefault="00AA2DB0" w:rsidP="00AA2DB0">
      <w:pPr>
        <w:spacing w:after="0" w:line="240" w:lineRule="auto"/>
        <w:ind w:firstLine="720"/>
        <w:jc w:val="both"/>
        <w:rPr>
          <w:rFonts w:ascii="Arial" w:eastAsia="Times New Roman" w:hAnsi="Arial" w:cs="Arial"/>
          <w:color w:val="000000"/>
          <w:kern w:val="2"/>
          <w:sz w:val="20"/>
          <w:szCs w:val="20"/>
          <w14:ligatures w14:val="standardContextual"/>
        </w:rPr>
      </w:pPr>
      <w:r w:rsidRPr="00AA2DB0">
        <w:rPr>
          <w:rFonts w:ascii="Arial" w:eastAsia="Times New Roman" w:hAnsi="Arial" w:cs="Arial"/>
          <w:color w:val="000000"/>
          <w:kern w:val="2"/>
          <w:sz w:val="20"/>
          <w:szCs w:val="20"/>
          <w14:ligatures w14:val="standardContextual"/>
        </w:rPr>
        <w:t>The findings confirm that work-life balance and organizational commitment function as significant protective factors against turnover intention. The moderate negative correlations indicate meaningful practical relationships rather than trivial statistical associations. Importantly, the previously reported weak correlation value has been corrected to accurately reflect the strength and significance of the association.</w:t>
      </w:r>
      <w:r>
        <w:rPr>
          <w:rFonts w:ascii="Arial" w:eastAsia="Times New Roman" w:hAnsi="Arial" w:cs="Arial"/>
          <w:color w:val="000000"/>
          <w:kern w:val="2"/>
          <w:sz w:val="20"/>
          <w:szCs w:val="20"/>
          <w14:ligatures w14:val="standardContextual"/>
        </w:rPr>
        <w:t xml:space="preserve"> </w:t>
      </w:r>
      <w:r w:rsidRPr="00AA2DB0">
        <w:rPr>
          <w:rFonts w:ascii="Arial" w:eastAsia="Times New Roman" w:hAnsi="Arial" w:cs="Arial"/>
          <w:color w:val="000000"/>
          <w:kern w:val="2"/>
          <w:sz w:val="20"/>
          <w:szCs w:val="20"/>
          <w14:ligatures w14:val="standardContextual"/>
        </w:rPr>
        <w:t>These results align with contemporary retention models suggesting that psychosocial workplace conditions influence withdrawal cognition prior to actual turnover behavior. In high-demand urban settings, the strain associated with workload intensity and scheduling instability appears to undermine balance and commitment, thereby elevating turnover intention. Conversely, although rural nurses demonstrate stronger relational attachment, structural limitations in professional development remain potential push factors.</w:t>
      </w:r>
    </w:p>
    <w:p w14:paraId="0C7D666F" w14:textId="77777777" w:rsidR="00AA2DB0" w:rsidRPr="00A014ED" w:rsidRDefault="00AA2DB0" w:rsidP="00AA2DB0">
      <w:pPr>
        <w:spacing w:after="0" w:line="240" w:lineRule="auto"/>
        <w:ind w:firstLine="720"/>
        <w:jc w:val="both"/>
        <w:rPr>
          <w:rFonts w:ascii="Arial" w:eastAsia="Times New Roman" w:hAnsi="Arial" w:cs="Arial"/>
          <w:color w:val="000000"/>
          <w:kern w:val="2"/>
          <w:sz w:val="20"/>
          <w:szCs w:val="20"/>
          <w14:ligatures w14:val="standardContextual"/>
        </w:rPr>
      </w:pPr>
    </w:p>
    <w:p w14:paraId="33FB08A9"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p>
    <w:p w14:paraId="4088196E" w14:textId="77777777" w:rsidR="00A014ED" w:rsidRPr="009245C6" w:rsidRDefault="00AB24BD" w:rsidP="00A014ED">
      <w:pPr>
        <w:spacing w:after="0" w:line="240" w:lineRule="auto"/>
        <w:jc w:val="both"/>
        <w:rPr>
          <w:rFonts w:ascii="Arial" w:eastAsia="Times New Roman" w:hAnsi="Arial" w:cs="Arial"/>
          <w:b/>
          <w:color w:val="000000"/>
          <w:kern w:val="2"/>
          <w14:ligatures w14:val="standardContextual"/>
        </w:rPr>
      </w:pPr>
      <w:r w:rsidRPr="009245C6">
        <w:rPr>
          <w:rFonts w:ascii="Arial" w:eastAsia="Times New Roman" w:hAnsi="Arial" w:cs="Arial"/>
          <w:b/>
          <w:color w:val="000000"/>
          <w:kern w:val="2"/>
          <w14:ligatures w14:val="standardContextual"/>
        </w:rPr>
        <w:t xml:space="preserve">6. </w:t>
      </w:r>
      <w:r w:rsidR="00A014ED" w:rsidRPr="009245C6">
        <w:rPr>
          <w:rFonts w:ascii="Arial" w:eastAsia="Times New Roman" w:hAnsi="Arial" w:cs="Arial"/>
          <w:b/>
          <w:color w:val="000000"/>
          <w:kern w:val="2"/>
          <w14:ligatures w14:val="standardContextual"/>
        </w:rPr>
        <w:t>CONCLUSIONS</w:t>
      </w:r>
    </w:p>
    <w:p w14:paraId="4044693A" w14:textId="77777777" w:rsidR="0018741E" w:rsidRPr="00A014ED" w:rsidRDefault="00A014ED" w:rsidP="00DC1B47">
      <w:pPr>
        <w:spacing w:after="0" w:line="240" w:lineRule="auto"/>
        <w:ind w:firstLine="720"/>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This study highlights the significant disparities in work-life balance, organizational commitment, and turnover intention among nurses in urban and rural hospitals in Luzon, underscoring the impact of workplace context on nurse retention. Urban nurses, facing heavier workloads and less flexible work environments, reported higher turnover intentions, while rural nurses, despite stronger organizational ties, also expressed intent to leave due to limited career growth and isolation. These findings demonstrate targeted, location-specific strategies. Therefore, it is recommended that urban hospitals prioritize flexible scheduling, wellness programs, and mental health support, while rural healthcare facilities should focus on creating career development pathways, providing training access, and offering service incentives. Policymakers may enact differentiated retention policies and invest in sustainable workforce solutions to address the unique needs of nurses across diverse healthcare settings in the Philippines.</w:t>
      </w:r>
    </w:p>
    <w:p w14:paraId="0F963418" w14:textId="77777777" w:rsidR="00B7408D" w:rsidRPr="00CA3906" w:rsidRDefault="00B7408D" w:rsidP="00B7408D">
      <w:pPr>
        <w:rPr>
          <w:b/>
          <w:highlight w:val="yellow"/>
        </w:rPr>
      </w:pPr>
      <w:r w:rsidRPr="00CA3906">
        <w:rPr>
          <w:b/>
          <w:highlight w:val="yellow"/>
        </w:rPr>
        <w:t>Disclaimer (Artificial intelligence)</w:t>
      </w:r>
    </w:p>
    <w:p w14:paraId="10593478" w14:textId="77777777" w:rsidR="00B7408D" w:rsidRPr="00740879" w:rsidRDefault="00B7408D" w:rsidP="00B7408D">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B85AEDD" w14:textId="77777777" w:rsidR="00A014ED" w:rsidRPr="00A8204F" w:rsidRDefault="00A014ED" w:rsidP="00386433">
      <w:pPr>
        <w:spacing w:after="0" w:line="240" w:lineRule="auto"/>
        <w:jc w:val="both"/>
        <w:rPr>
          <w:rFonts w:ascii="Arial" w:eastAsia="Times New Roman" w:hAnsi="Arial" w:cs="Arial"/>
          <w:color w:val="000000"/>
          <w:kern w:val="2"/>
          <w:sz w:val="20"/>
          <w:szCs w:val="20"/>
          <w14:ligatures w14:val="standardContextual"/>
        </w:rPr>
      </w:pPr>
    </w:p>
    <w:p w14:paraId="72921120" w14:textId="77777777" w:rsidR="00A8204F" w:rsidRPr="00A014ED" w:rsidRDefault="00A8204F" w:rsidP="00A8204F">
      <w:pPr>
        <w:pStyle w:val="ListParagraph"/>
        <w:tabs>
          <w:tab w:val="left" w:pos="0"/>
        </w:tabs>
        <w:spacing w:line="240" w:lineRule="auto"/>
        <w:ind w:left="0"/>
        <w:jc w:val="both"/>
        <w:rPr>
          <w:rFonts w:ascii="Arial" w:hAnsi="Arial" w:cs="Arial"/>
          <w:sz w:val="20"/>
          <w:szCs w:val="20"/>
        </w:rPr>
      </w:pPr>
    </w:p>
    <w:p w14:paraId="305393D3" w14:textId="77777777" w:rsidR="00DC1B47" w:rsidRDefault="00DC1B47" w:rsidP="00A3370E">
      <w:pPr>
        <w:pStyle w:val="ListParagraph"/>
        <w:tabs>
          <w:tab w:val="left" w:pos="0"/>
        </w:tabs>
        <w:spacing w:line="240" w:lineRule="auto"/>
        <w:ind w:left="0"/>
        <w:rPr>
          <w:rFonts w:ascii="Arial" w:hAnsi="Arial" w:cs="Arial"/>
          <w:b/>
          <w:bCs/>
        </w:rPr>
      </w:pPr>
    </w:p>
    <w:p w14:paraId="66A151EB" w14:textId="77777777" w:rsidR="00DC1B47" w:rsidRDefault="00DC1B47" w:rsidP="00A3370E">
      <w:pPr>
        <w:pStyle w:val="ListParagraph"/>
        <w:tabs>
          <w:tab w:val="left" w:pos="0"/>
        </w:tabs>
        <w:spacing w:line="240" w:lineRule="auto"/>
        <w:ind w:left="0"/>
        <w:rPr>
          <w:rFonts w:ascii="Arial" w:hAnsi="Arial" w:cs="Arial"/>
          <w:b/>
          <w:bCs/>
        </w:rPr>
      </w:pPr>
    </w:p>
    <w:p w14:paraId="3BD70029" w14:textId="77777777" w:rsidR="00DC1B47" w:rsidRDefault="00DC1B47" w:rsidP="00A3370E">
      <w:pPr>
        <w:pStyle w:val="ListParagraph"/>
        <w:tabs>
          <w:tab w:val="left" w:pos="0"/>
        </w:tabs>
        <w:spacing w:line="240" w:lineRule="auto"/>
        <w:ind w:left="0"/>
        <w:rPr>
          <w:rFonts w:ascii="Arial" w:hAnsi="Arial" w:cs="Arial"/>
          <w:b/>
          <w:bCs/>
        </w:rPr>
      </w:pPr>
    </w:p>
    <w:p w14:paraId="68A7E558" w14:textId="55D086FA" w:rsidR="00A3370E" w:rsidRPr="00A3370E" w:rsidRDefault="00A3370E" w:rsidP="00A3370E">
      <w:pPr>
        <w:pStyle w:val="ListParagraph"/>
        <w:tabs>
          <w:tab w:val="left" w:pos="0"/>
        </w:tabs>
        <w:spacing w:line="240" w:lineRule="auto"/>
        <w:ind w:left="0"/>
        <w:rPr>
          <w:rFonts w:ascii="Arial" w:hAnsi="Arial" w:cs="Arial"/>
          <w:b/>
          <w:bCs/>
        </w:rPr>
      </w:pPr>
      <w:bookmarkStart w:id="0" w:name="_GoBack"/>
      <w:bookmarkEnd w:id="0"/>
      <w:r w:rsidRPr="00A3370E">
        <w:rPr>
          <w:rFonts w:ascii="Arial" w:hAnsi="Arial" w:cs="Arial"/>
          <w:b/>
          <w:bCs/>
        </w:rPr>
        <w:lastRenderedPageBreak/>
        <w:t>REFERENCES</w:t>
      </w:r>
    </w:p>
    <w:p w14:paraId="0C165064"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Abousoliman</w:t>
      </w:r>
      <w:proofErr w:type="spellEnd"/>
      <w:r w:rsidRPr="00A3370E">
        <w:rPr>
          <w:rFonts w:ascii="Arial" w:hAnsi="Arial" w:cs="Arial"/>
          <w:sz w:val="20"/>
          <w:szCs w:val="20"/>
        </w:rPr>
        <w:t xml:space="preserve">, A. D., &amp; Hamed, H. M. (2024). Effect of authentic leadership on Nurses’ psychological distress and turnover intention. </w:t>
      </w:r>
      <w:r w:rsidRPr="00A3370E">
        <w:rPr>
          <w:rFonts w:ascii="Arial" w:hAnsi="Arial" w:cs="Arial"/>
          <w:i/>
          <w:iCs/>
          <w:sz w:val="20"/>
          <w:szCs w:val="20"/>
        </w:rPr>
        <w:t>International Journal of Africa Nursing Sciences, 20,</w:t>
      </w:r>
      <w:r w:rsidRPr="00A3370E">
        <w:rPr>
          <w:rFonts w:ascii="Arial" w:hAnsi="Arial" w:cs="Arial"/>
          <w:sz w:val="20"/>
          <w:szCs w:val="20"/>
        </w:rPr>
        <w:t xml:space="preserve"> 100722.</w:t>
      </w:r>
    </w:p>
    <w:p w14:paraId="4F16C3A0"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Alhojairi, H. M., </w:t>
      </w:r>
      <w:proofErr w:type="spellStart"/>
      <w:r w:rsidRPr="00A3370E">
        <w:rPr>
          <w:rFonts w:ascii="Arial" w:hAnsi="Arial" w:cs="Arial"/>
          <w:sz w:val="20"/>
          <w:szCs w:val="20"/>
        </w:rPr>
        <w:t>Elseesy</w:t>
      </w:r>
      <w:proofErr w:type="spellEnd"/>
      <w:r w:rsidRPr="00A3370E">
        <w:rPr>
          <w:rFonts w:ascii="Arial" w:hAnsi="Arial" w:cs="Arial"/>
          <w:sz w:val="20"/>
          <w:szCs w:val="20"/>
        </w:rPr>
        <w:t xml:space="preserve">, N. A. M., Mahran, S. M., </w:t>
      </w:r>
      <w:proofErr w:type="spellStart"/>
      <w:r w:rsidRPr="00A3370E">
        <w:rPr>
          <w:rFonts w:ascii="Arial" w:hAnsi="Arial" w:cs="Arial"/>
          <w:sz w:val="20"/>
          <w:szCs w:val="20"/>
        </w:rPr>
        <w:t>Banakhar</w:t>
      </w:r>
      <w:proofErr w:type="spellEnd"/>
      <w:r w:rsidRPr="00A3370E">
        <w:rPr>
          <w:rFonts w:ascii="Arial" w:hAnsi="Arial" w:cs="Arial"/>
          <w:sz w:val="20"/>
          <w:szCs w:val="20"/>
        </w:rPr>
        <w:t xml:space="preserve">, M. A., &amp; Alsharif, F. (2024). Assessment of nurses’ workplace silence </w:t>
      </w:r>
      <w:proofErr w:type="spellStart"/>
      <w:r w:rsidRPr="00A3370E">
        <w:rPr>
          <w:rFonts w:ascii="Arial" w:hAnsi="Arial" w:cs="Arial"/>
          <w:sz w:val="20"/>
          <w:szCs w:val="20"/>
        </w:rPr>
        <w:t>behaviour</w:t>
      </w:r>
      <w:proofErr w:type="spellEnd"/>
      <w:r w:rsidRPr="00A3370E">
        <w:rPr>
          <w:rFonts w:ascii="Arial" w:hAnsi="Arial" w:cs="Arial"/>
          <w:sz w:val="20"/>
          <w:szCs w:val="20"/>
        </w:rPr>
        <w:t xml:space="preserve"> motives: A cross-sectional study. </w:t>
      </w:r>
      <w:r w:rsidRPr="00A3370E">
        <w:rPr>
          <w:rFonts w:ascii="Arial" w:hAnsi="Arial" w:cs="Arial"/>
          <w:i/>
          <w:iCs/>
          <w:sz w:val="20"/>
          <w:szCs w:val="20"/>
        </w:rPr>
        <w:t>International Journal of Nursing Sciences, 11</w:t>
      </w:r>
      <w:r w:rsidRPr="00A3370E">
        <w:rPr>
          <w:rFonts w:ascii="Arial" w:hAnsi="Arial" w:cs="Arial"/>
          <w:sz w:val="20"/>
          <w:szCs w:val="20"/>
        </w:rPr>
        <w:t>(5), 553-562.</w:t>
      </w:r>
    </w:p>
    <w:p w14:paraId="375BACEA" w14:textId="77777777" w:rsidR="00A3370E" w:rsidRPr="00A3370E" w:rsidRDefault="00A3370E" w:rsidP="00A3370E">
      <w:pPr>
        <w:pStyle w:val="ListParagraph"/>
        <w:numPr>
          <w:ilvl w:val="0"/>
          <w:numId w:val="3"/>
        </w:numPr>
        <w:tabs>
          <w:tab w:val="left" w:pos="0"/>
        </w:tabs>
        <w:spacing w:line="240" w:lineRule="auto"/>
        <w:rPr>
          <w:rFonts w:ascii="Arial" w:hAnsi="Arial" w:cs="Arial"/>
          <w:i/>
          <w:iCs/>
          <w:sz w:val="20"/>
          <w:szCs w:val="20"/>
        </w:rPr>
      </w:pPr>
      <w:r w:rsidRPr="00A3370E">
        <w:rPr>
          <w:rFonts w:ascii="Arial" w:hAnsi="Arial" w:cs="Arial"/>
          <w:sz w:val="20"/>
          <w:szCs w:val="20"/>
        </w:rPr>
        <w:t>Aljabery, M., Coetzee-Prinsloo, I., van der Wath, A., &amp; Al-</w:t>
      </w:r>
      <w:proofErr w:type="spellStart"/>
      <w:r w:rsidRPr="00A3370E">
        <w:rPr>
          <w:rFonts w:ascii="Arial" w:hAnsi="Arial" w:cs="Arial"/>
          <w:sz w:val="20"/>
          <w:szCs w:val="20"/>
        </w:rPr>
        <w:t>Hmaimat</w:t>
      </w:r>
      <w:proofErr w:type="spellEnd"/>
      <w:r w:rsidRPr="00A3370E">
        <w:rPr>
          <w:rFonts w:ascii="Arial" w:hAnsi="Arial" w:cs="Arial"/>
          <w:sz w:val="20"/>
          <w:szCs w:val="20"/>
        </w:rPr>
        <w:t xml:space="preserve">, N. (2024). Characteristics of moral distress from nurses’ perspectives: An integrative review. </w:t>
      </w:r>
      <w:r w:rsidRPr="00A3370E">
        <w:rPr>
          <w:rFonts w:ascii="Arial" w:hAnsi="Arial" w:cs="Arial"/>
          <w:i/>
          <w:iCs/>
          <w:sz w:val="20"/>
          <w:szCs w:val="20"/>
        </w:rPr>
        <w:t>International Journal of Nursing Sciences.</w:t>
      </w:r>
    </w:p>
    <w:p w14:paraId="5305540A"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Anog</w:t>
      </w:r>
      <w:proofErr w:type="spellEnd"/>
      <w:r w:rsidRPr="00A3370E">
        <w:rPr>
          <w:rFonts w:ascii="Arial" w:hAnsi="Arial" w:cs="Arial"/>
          <w:sz w:val="20"/>
          <w:szCs w:val="20"/>
        </w:rPr>
        <w:t xml:space="preserve">, M. D. I., de Vera, J. V., &amp; </w:t>
      </w:r>
      <w:proofErr w:type="spellStart"/>
      <w:r w:rsidRPr="00A3370E">
        <w:rPr>
          <w:rFonts w:ascii="Arial" w:hAnsi="Arial" w:cs="Arial"/>
          <w:sz w:val="20"/>
          <w:szCs w:val="20"/>
        </w:rPr>
        <w:t>Peteros</w:t>
      </w:r>
      <w:proofErr w:type="spellEnd"/>
      <w:r w:rsidRPr="00A3370E">
        <w:rPr>
          <w:rFonts w:ascii="Arial" w:hAnsi="Arial" w:cs="Arial"/>
          <w:sz w:val="20"/>
          <w:szCs w:val="20"/>
        </w:rPr>
        <w:t xml:space="preserve">, E. D. L. (2024). Examining Teacher Retention through the Lens of Job Satisfaction and Commitment in a Philippine Private School. </w:t>
      </w:r>
      <w:r w:rsidRPr="00A3370E">
        <w:rPr>
          <w:rFonts w:ascii="Arial" w:hAnsi="Arial" w:cs="Arial"/>
          <w:i/>
          <w:iCs/>
          <w:sz w:val="20"/>
          <w:szCs w:val="20"/>
        </w:rPr>
        <w:t>International Journal of Learning, Teaching and Educational Research, 23</w:t>
      </w:r>
      <w:r w:rsidRPr="00A3370E">
        <w:rPr>
          <w:rFonts w:ascii="Arial" w:hAnsi="Arial" w:cs="Arial"/>
          <w:sz w:val="20"/>
          <w:szCs w:val="20"/>
        </w:rPr>
        <w:t>(9), 242-264.</w:t>
      </w:r>
    </w:p>
    <w:p w14:paraId="0E75E4F8"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Korat, A. V. A., Shea, M. K., Jacques, P. F., Sebastiani, P., Wang, M., Eliassen, A. H., ... &amp; Sun, Q. (2024). Dietary protein intake in midlife in relation to healthy aging–results from the prospective Nurses’ Health Study cohort. </w:t>
      </w:r>
      <w:r w:rsidRPr="00A3370E">
        <w:rPr>
          <w:rFonts w:ascii="Arial" w:hAnsi="Arial" w:cs="Arial"/>
          <w:i/>
          <w:iCs/>
          <w:sz w:val="20"/>
          <w:szCs w:val="20"/>
        </w:rPr>
        <w:t>The American Journal of Clinical Nutrition, 119</w:t>
      </w:r>
      <w:r w:rsidRPr="00A3370E">
        <w:rPr>
          <w:rFonts w:ascii="Arial" w:hAnsi="Arial" w:cs="Arial"/>
          <w:sz w:val="20"/>
          <w:szCs w:val="20"/>
        </w:rPr>
        <w:t>(2), 271-282.</w:t>
      </w:r>
    </w:p>
    <w:p w14:paraId="5BDDAFB2"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Boulton, O., &amp; Farquharson, B. (2024). Does moral distress in emergency department nurses contribute to intentions to leave their post, </w:t>
      </w:r>
      <w:proofErr w:type="spellStart"/>
      <w:r w:rsidRPr="00A3370E">
        <w:rPr>
          <w:rFonts w:ascii="Arial" w:hAnsi="Arial" w:cs="Arial"/>
          <w:sz w:val="20"/>
          <w:szCs w:val="20"/>
        </w:rPr>
        <w:t>specialisation</w:t>
      </w:r>
      <w:proofErr w:type="spellEnd"/>
      <w:r w:rsidRPr="00A3370E">
        <w:rPr>
          <w:rFonts w:ascii="Arial" w:hAnsi="Arial" w:cs="Arial"/>
          <w:sz w:val="20"/>
          <w:szCs w:val="20"/>
        </w:rPr>
        <w:t xml:space="preserve">, or profession: a systematic review. </w:t>
      </w:r>
      <w:r w:rsidRPr="00A3370E">
        <w:rPr>
          <w:rFonts w:ascii="Arial" w:hAnsi="Arial" w:cs="Arial"/>
          <w:i/>
          <w:iCs/>
          <w:sz w:val="20"/>
          <w:szCs w:val="20"/>
        </w:rPr>
        <w:t>International Journal of Nursing Studies Advances, 6,</w:t>
      </w:r>
      <w:r w:rsidRPr="00A3370E">
        <w:rPr>
          <w:rFonts w:ascii="Arial" w:hAnsi="Arial" w:cs="Arial"/>
          <w:sz w:val="20"/>
          <w:szCs w:val="20"/>
        </w:rPr>
        <w:t xml:space="preserve"> 100164.</w:t>
      </w:r>
    </w:p>
    <w:p w14:paraId="62AA22F1"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Carthon, J. M. B., Nikpour, J., Rettberg, G., Thomas-Hawkins, C., Henderson, M. D., Agor, D., &amp; Villarruel, A. (2024). Addressing burnout among nurses of color: Key priorities and calls for action. </w:t>
      </w:r>
      <w:r w:rsidRPr="00A3370E">
        <w:rPr>
          <w:rFonts w:ascii="Arial" w:hAnsi="Arial" w:cs="Arial"/>
          <w:i/>
          <w:iCs/>
          <w:sz w:val="20"/>
          <w:szCs w:val="20"/>
        </w:rPr>
        <w:t>Nursing Outlook, 72</w:t>
      </w:r>
      <w:r w:rsidRPr="00A3370E">
        <w:rPr>
          <w:rFonts w:ascii="Arial" w:hAnsi="Arial" w:cs="Arial"/>
          <w:sz w:val="20"/>
          <w:szCs w:val="20"/>
        </w:rPr>
        <w:t>(6), 102297.</w:t>
      </w:r>
    </w:p>
    <w:p w14:paraId="340B6B3E"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Dicks-Ilori, L., Morgan, M., Yuan, M., &amp; Clare, S. (2024). Banter within the NHS: a tool for boosting morale or a front for workplace bullying? </w:t>
      </w:r>
      <w:r w:rsidRPr="00A3370E">
        <w:rPr>
          <w:rFonts w:ascii="Arial" w:hAnsi="Arial" w:cs="Arial"/>
          <w:i/>
          <w:iCs/>
          <w:sz w:val="20"/>
          <w:szCs w:val="20"/>
        </w:rPr>
        <w:t>Future healthcare journal, 11</w:t>
      </w:r>
      <w:r w:rsidRPr="00A3370E">
        <w:rPr>
          <w:rFonts w:ascii="Arial" w:hAnsi="Arial" w:cs="Arial"/>
          <w:sz w:val="20"/>
          <w:szCs w:val="20"/>
        </w:rPr>
        <w:t>(2), 100143.</w:t>
      </w:r>
    </w:p>
    <w:p w14:paraId="351DEE62"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Giambra, B. K., </w:t>
      </w:r>
      <w:proofErr w:type="spellStart"/>
      <w:r w:rsidRPr="00A3370E">
        <w:rPr>
          <w:rFonts w:ascii="Arial" w:hAnsi="Arial" w:cs="Arial"/>
          <w:sz w:val="20"/>
          <w:szCs w:val="20"/>
        </w:rPr>
        <w:t>Knafl</w:t>
      </w:r>
      <w:proofErr w:type="spellEnd"/>
      <w:r w:rsidRPr="00A3370E">
        <w:rPr>
          <w:rFonts w:ascii="Arial" w:hAnsi="Arial" w:cs="Arial"/>
          <w:sz w:val="20"/>
          <w:szCs w:val="20"/>
        </w:rPr>
        <w:t xml:space="preserve">, K., Zhang, N., Zhang, Y., Haas, S., Pickler, R. H., &amp; Britto, M. T. (2024). Influence of caregiver-nurse communication on quality of life and clinical outcomes of children with long-term ventilator dependence. </w:t>
      </w:r>
      <w:r w:rsidRPr="00A3370E">
        <w:rPr>
          <w:rFonts w:ascii="Arial" w:hAnsi="Arial" w:cs="Arial"/>
          <w:i/>
          <w:iCs/>
          <w:sz w:val="20"/>
          <w:szCs w:val="20"/>
        </w:rPr>
        <w:t>Journal of Pediatric Nursing, 79,</w:t>
      </w:r>
      <w:r w:rsidRPr="00A3370E">
        <w:rPr>
          <w:rFonts w:ascii="Arial" w:hAnsi="Arial" w:cs="Arial"/>
          <w:sz w:val="20"/>
          <w:szCs w:val="20"/>
        </w:rPr>
        <w:t xml:space="preserve"> e100-e109.</w:t>
      </w:r>
    </w:p>
    <w:p w14:paraId="584EFCAB"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Golfenshtein</w:t>
      </w:r>
      <w:proofErr w:type="spellEnd"/>
      <w:r w:rsidRPr="00A3370E">
        <w:rPr>
          <w:rFonts w:ascii="Arial" w:hAnsi="Arial" w:cs="Arial"/>
          <w:sz w:val="20"/>
          <w:szCs w:val="20"/>
        </w:rPr>
        <w:t xml:space="preserve">, N., Azriel, Y., </w:t>
      </w:r>
      <w:proofErr w:type="spellStart"/>
      <w:r w:rsidRPr="00A3370E">
        <w:rPr>
          <w:rFonts w:ascii="Arial" w:hAnsi="Arial" w:cs="Arial"/>
          <w:sz w:val="20"/>
          <w:szCs w:val="20"/>
        </w:rPr>
        <w:t>Drach-Zahavy</w:t>
      </w:r>
      <w:proofErr w:type="spellEnd"/>
      <w:r w:rsidRPr="00A3370E">
        <w:rPr>
          <w:rFonts w:ascii="Arial" w:hAnsi="Arial" w:cs="Arial"/>
          <w:sz w:val="20"/>
          <w:szCs w:val="20"/>
        </w:rPr>
        <w:t xml:space="preserve">, A., &amp; </w:t>
      </w:r>
      <w:proofErr w:type="spellStart"/>
      <w:r w:rsidRPr="00A3370E">
        <w:rPr>
          <w:rFonts w:ascii="Arial" w:hAnsi="Arial" w:cs="Arial"/>
          <w:sz w:val="20"/>
          <w:szCs w:val="20"/>
        </w:rPr>
        <w:t>Srulovici</w:t>
      </w:r>
      <w:proofErr w:type="spellEnd"/>
      <w:r w:rsidRPr="00A3370E">
        <w:rPr>
          <w:rFonts w:ascii="Arial" w:hAnsi="Arial" w:cs="Arial"/>
          <w:sz w:val="20"/>
          <w:szCs w:val="20"/>
        </w:rPr>
        <w:t xml:space="preserve">, E. (2024). Exploring nurse mentors' job crafting: A longitudinal study on missed nursing care across student supervision. </w:t>
      </w:r>
      <w:r w:rsidRPr="00A3370E">
        <w:rPr>
          <w:rFonts w:ascii="Arial" w:hAnsi="Arial" w:cs="Arial"/>
          <w:i/>
          <w:iCs/>
          <w:sz w:val="20"/>
          <w:szCs w:val="20"/>
        </w:rPr>
        <w:t>Nurse Education in Practice, 80,</w:t>
      </w:r>
      <w:r w:rsidRPr="00A3370E">
        <w:rPr>
          <w:rFonts w:ascii="Arial" w:hAnsi="Arial" w:cs="Arial"/>
          <w:sz w:val="20"/>
          <w:szCs w:val="20"/>
        </w:rPr>
        <w:t xml:space="preserve"> 104143.</w:t>
      </w:r>
    </w:p>
    <w:p w14:paraId="69400881"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Still, C. H., Stacy, K. E., </w:t>
      </w:r>
      <w:proofErr w:type="spellStart"/>
      <w:r w:rsidRPr="00A3370E">
        <w:rPr>
          <w:rFonts w:ascii="Arial" w:hAnsi="Arial" w:cs="Arial"/>
          <w:sz w:val="20"/>
          <w:szCs w:val="20"/>
        </w:rPr>
        <w:t>Aljohani</w:t>
      </w:r>
      <w:proofErr w:type="spellEnd"/>
      <w:r w:rsidRPr="00A3370E">
        <w:rPr>
          <w:rFonts w:ascii="Arial" w:hAnsi="Arial" w:cs="Arial"/>
          <w:sz w:val="20"/>
          <w:szCs w:val="20"/>
        </w:rPr>
        <w:t xml:space="preserve">, R., &amp; Moore, S. (2025). Building Bridges to Connect and Transition Nurse Leaders </w:t>
      </w:r>
      <w:proofErr w:type="gramStart"/>
      <w:r w:rsidRPr="00A3370E">
        <w:rPr>
          <w:rFonts w:ascii="Arial" w:hAnsi="Arial" w:cs="Arial"/>
          <w:sz w:val="20"/>
          <w:szCs w:val="20"/>
        </w:rPr>
        <w:t>From</w:t>
      </w:r>
      <w:proofErr w:type="gramEnd"/>
      <w:r w:rsidRPr="00A3370E">
        <w:rPr>
          <w:rFonts w:ascii="Arial" w:hAnsi="Arial" w:cs="Arial"/>
          <w:sz w:val="20"/>
          <w:szCs w:val="20"/>
        </w:rPr>
        <w:t xml:space="preserve"> Practice to Academia. </w:t>
      </w:r>
      <w:r w:rsidRPr="00A3370E">
        <w:rPr>
          <w:rFonts w:ascii="Arial" w:hAnsi="Arial" w:cs="Arial"/>
          <w:i/>
          <w:iCs/>
          <w:sz w:val="20"/>
          <w:szCs w:val="20"/>
        </w:rPr>
        <w:t>Nurse Leader, 23</w:t>
      </w:r>
      <w:r w:rsidRPr="00A3370E">
        <w:rPr>
          <w:rFonts w:ascii="Arial" w:hAnsi="Arial" w:cs="Arial"/>
          <w:sz w:val="20"/>
          <w:szCs w:val="20"/>
        </w:rPr>
        <w:t>(1), 52-57.</w:t>
      </w:r>
    </w:p>
    <w:p w14:paraId="58933BA4"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Hartley, H., Dunning, A., Dunn, M., Grange, A., Murray, J., Simms-Ellis, R., ... &amp; Lawton, R. (2024). Managing nurse redeployment during the Covid-19 pandemic, lessons for future redeployment: A qualitative study. </w:t>
      </w:r>
      <w:r w:rsidRPr="00A3370E">
        <w:rPr>
          <w:rFonts w:ascii="Arial" w:hAnsi="Arial" w:cs="Arial"/>
          <w:i/>
          <w:iCs/>
          <w:sz w:val="20"/>
          <w:szCs w:val="20"/>
        </w:rPr>
        <w:t>International journal of nursing studies, 157,</w:t>
      </w:r>
      <w:r w:rsidRPr="00A3370E">
        <w:rPr>
          <w:rFonts w:ascii="Arial" w:hAnsi="Arial" w:cs="Arial"/>
          <w:sz w:val="20"/>
          <w:szCs w:val="20"/>
        </w:rPr>
        <w:t xml:space="preserve"> 104828.</w:t>
      </w:r>
    </w:p>
    <w:p w14:paraId="2363E94F" w14:textId="0D8BEB61" w:rsid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Høyvik, E., Doupe, M. B., Ågotnes, G., &amp; Jacobsen, F. F. (2024). Barriers to healthy transitions between nursing homes and emergency departments. </w:t>
      </w:r>
      <w:r w:rsidRPr="00A3370E">
        <w:rPr>
          <w:rFonts w:ascii="Arial" w:hAnsi="Arial" w:cs="Arial"/>
          <w:i/>
          <w:iCs/>
          <w:sz w:val="20"/>
          <w:szCs w:val="20"/>
        </w:rPr>
        <w:t>Geriatric Nursing, 59,</w:t>
      </w:r>
      <w:r w:rsidRPr="00A3370E">
        <w:rPr>
          <w:rFonts w:ascii="Arial" w:hAnsi="Arial" w:cs="Arial"/>
          <w:sz w:val="20"/>
          <w:szCs w:val="20"/>
        </w:rPr>
        <w:t xml:space="preserve"> 639-645.</w:t>
      </w:r>
    </w:p>
    <w:p w14:paraId="4BD19CEA" w14:textId="53623E54" w:rsidR="005E2539" w:rsidRPr="00A3370E" w:rsidRDefault="005E2539" w:rsidP="00A3370E">
      <w:pPr>
        <w:pStyle w:val="ListParagraph"/>
        <w:numPr>
          <w:ilvl w:val="0"/>
          <w:numId w:val="3"/>
        </w:numPr>
        <w:tabs>
          <w:tab w:val="left" w:pos="0"/>
        </w:tabs>
        <w:spacing w:line="240" w:lineRule="auto"/>
        <w:rPr>
          <w:rFonts w:ascii="Arial" w:hAnsi="Arial" w:cs="Arial"/>
          <w:sz w:val="20"/>
          <w:szCs w:val="20"/>
        </w:rPr>
      </w:pPr>
      <w:r w:rsidRPr="005E2539">
        <w:rPr>
          <w:rFonts w:ascii="Arial" w:hAnsi="Arial" w:cs="Arial"/>
          <w:sz w:val="20"/>
          <w:szCs w:val="20"/>
        </w:rPr>
        <w:t xml:space="preserve">Holland, P., </w:t>
      </w:r>
      <w:proofErr w:type="spellStart"/>
      <w:r w:rsidRPr="005E2539">
        <w:rPr>
          <w:rFonts w:ascii="Arial" w:hAnsi="Arial" w:cs="Arial"/>
          <w:sz w:val="20"/>
          <w:szCs w:val="20"/>
        </w:rPr>
        <w:t>Tham</w:t>
      </w:r>
      <w:proofErr w:type="spellEnd"/>
      <w:r w:rsidRPr="005E2539">
        <w:rPr>
          <w:rFonts w:ascii="Arial" w:hAnsi="Arial" w:cs="Arial"/>
          <w:sz w:val="20"/>
          <w:szCs w:val="20"/>
        </w:rPr>
        <w:t>, T. L., Sheehan, C., &amp; Cooper, B. (2019). The impact of perceived workload on nurse satisfaction with work-life balance and intention to leave the occupation. Applied nursing research, 49, 70-76.</w:t>
      </w:r>
    </w:p>
    <w:p w14:paraId="4AFA304C"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Hraunfjord</w:t>
      </w:r>
      <w:proofErr w:type="spellEnd"/>
      <w:r w:rsidRPr="00A3370E">
        <w:rPr>
          <w:rFonts w:ascii="Arial" w:hAnsi="Arial" w:cs="Arial"/>
          <w:sz w:val="20"/>
          <w:szCs w:val="20"/>
        </w:rPr>
        <w:t xml:space="preserve">, H., Sigurdardottir, A. O., </w:t>
      </w:r>
      <w:proofErr w:type="spellStart"/>
      <w:r w:rsidRPr="00A3370E">
        <w:rPr>
          <w:rFonts w:ascii="Arial" w:hAnsi="Arial" w:cs="Arial"/>
          <w:sz w:val="20"/>
          <w:szCs w:val="20"/>
        </w:rPr>
        <w:t>Erlendsdottir</w:t>
      </w:r>
      <w:proofErr w:type="spellEnd"/>
      <w:r w:rsidRPr="00A3370E">
        <w:rPr>
          <w:rFonts w:ascii="Arial" w:hAnsi="Arial" w:cs="Arial"/>
          <w:sz w:val="20"/>
          <w:szCs w:val="20"/>
        </w:rPr>
        <w:t xml:space="preserve">, R. O., &amp; </w:t>
      </w:r>
      <w:proofErr w:type="spellStart"/>
      <w:r w:rsidRPr="00A3370E">
        <w:rPr>
          <w:rFonts w:ascii="Arial" w:hAnsi="Arial" w:cs="Arial"/>
          <w:sz w:val="20"/>
          <w:szCs w:val="20"/>
        </w:rPr>
        <w:t>Svavarsdottir</w:t>
      </w:r>
      <w:proofErr w:type="spellEnd"/>
      <w:r w:rsidRPr="00A3370E">
        <w:rPr>
          <w:rFonts w:ascii="Arial" w:hAnsi="Arial" w:cs="Arial"/>
          <w:sz w:val="20"/>
          <w:szCs w:val="20"/>
        </w:rPr>
        <w:t xml:space="preserve">, E. K. (2024). Nurses’ attitudes to family importance in nursing care: A two-sited cross-sectional study. </w:t>
      </w:r>
      <w:r w:rsidRPr="00A3370E">
        <w:rPr>
          <w:rFonts w:ascii="Arial" w:hAnsi="Arial" w:cs="Arial"/>
          <w:i/>
          <w:iCs/>
          <w:sz w:val="20"/>
          <w:szCs w:val="20"/>
        </w:rPr>
        <w:t>Nurse Education in Practice, 78,</w:t>
      </w:r>
      <w:r w:rsidRPr="00A3370E">
        <w:rPr>
          <w:rFonts w:ascii="Arial" w:hAnsi="Arial" w:cs="Arial"/>
          <w:sz w:val="20"/>
          <w:szCs w:val="20"/>
        </w:rPr>
        <w:t xml:space="preserve"> 104006.</w:t>
      </w:r>
    </w:p>
    <w:p w14:paraId="7B1BC114"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Hull, J. L. (2024). Competence of the academic clinical nurse educator: A concept analysis. </w:t>
      </w:r>
      <w:r w:rsidRPr="00A3370E">
        <w:rPr>
          <w:rFonts w:ascii="Arial" w:hAnsi="Arial" w:cs="Arial"/>
          <w:i/>
          <w:iCs/>
          <w:sz w:val="20"/>
          <w:szCs w:val="20"/>
        </w:rPr>
        <w:t>Journal of Professional Nursing.</w:t>
      </w:r>
    </w:p>
    <w:p w14:paraId="72CB0490"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Jiang, T., Tung, T. H., Wang, Y., tong Zheng, X., Jia, L., &amp; Zhang, W. (2024). Difficulties faced by intensive care nurses in caring for patients with delirium: A cross-sectional, </w:t>
      </w:r>
      <w:proofErr w:type="spellStart"/>
      <w:r w:rsidRPr="00A3370E">
        <w:rPr>
          <w:rFonts w:ascii="Arial" w:hAnsi="Arial" w:cs="Arial"/>
          <w:sz w:val="20"/>
          <w:szCs w:val="20"/>
        </w:rPr>
        <w:t>multicentre</w:t>
      </w:r>
      <w:proofErr w:type="spellEnd"/>
      <w:r w:rsidRPr="00A3370E">
        <w:rPr>
          <w:rFonts w:ascii="Arial" w:hAnsi="Arial" w:cs="Arial"/>
          <w:sz w:val="20"/>
          <w:szCs w:val="20"/>
        </w:rPr>
        <w:t xml:space="preserve"> study. </w:t>
      </w:r>
      <w:r w:rsidRPr="00A3370E">
        <w:rPr>
          <w:rFonts w:ascii="Arial" w:hAnsi="Arial" w:cs="Arial"/>
          <w:i/>
          <w:iCs/>
          <w:sz w:val="20"/>
          <w:szCs w:val="20"/>
        </w:rPr>
        <w:t>Australian Critical Care, 37</w:t>
      </w:r>
      <w:r w:rsidRPr="00A3370E">
        <w:rPr>
          <w:rFonts w:ascii="Arial" w:hAnsi="Arial" w:cs="Arial"/>
          <w:sz w:val="20"/>
          <w:szCs w:val="20"/>
        </w:rPr>
        <w:t>(4), 530-538.</w:t>
      </w:r>
    </w:p>
    <w:p w14:paraId="717B0285"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Kabuk</w:t>
      </w:r>
      <w:proofErr w:type="spellEnd"/>
      <w:r w:rsidRPr="00A3370E">
        <w:rPr>
          <w:rFonts w:ascii="Arial" w:hAnsi="Arial" w:cs="Arial"/>
          <w:sz w:val="20"/>
          <w:szCs w:val="20"/>
        </w:rPr>
        <w:t xml:space="preserve">, A. Y. Ş. E., &amp; </w:t>
      </w:r>
      <w:proofErr w:type="spellStart"/>
      <w:r w:rsidRPr="00A3370E">
        <w:rPr>
          <w:rFonts w:ascii="Arial" w:hAnsi="Arial" w:cs="Arial"/>
          <w:sz w:val="20"/>
          <w:szCs w:val="20"/>
        </w:rPr>
        <w:t>Ongün</w:t>
      </w:r>
      <w:proofErr w:type="spellEnd"/>
      <w:r w:rsidRPr="00A3370E">
        <w:rPr>
          <w:rFonts w:ascii="Arial" w:hAnsi="Arial" w:cs="Arial"/>
          <w:sz w:val="20"/>
          <w:szCs w:val="20"/>
        </w:rPr>
        <w:t xml:space="preserve">, P. I. N. A. R. (2024). The relationship between job satisfaction and motivation levels of nurses working in burn units. </w:t>
      </w:r>
      <w:r w:rsidRPr="00A3370E">
        <w:rPr>
          <w:rFonts w:ascii="Arial" w:hAnsi="Arial" w:cs="Arial"/>
          <w:i/>
          <w:iCs/>
          <w:sz w:val="20"/>
          <w:szCs w:val="20"/>
        </w:rPr>
        <w:t>Burns, 50</w:t>
      </w:r>
      <w:r w:rsidRPr="00A3370E">
        <w:rPr>
          <w:rFonts w:ascii="Arial" w:hAnsi="Arial" w:cs="Arial"/>
          <w:sz w:val="20"/>
          <w:szCs w:val="20"/>
        </w:rPr>
        <w:t>(9), 107211.</w:t>
      </w:r>
    </w:p>
    <w:p w14:paraId="171C8C0C" w14:textId="6D855849" w:rsid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King, E. C., Van Belle, T. A., </w:t>
      </w:r>
      <w:proofErr w:type="spellStart"/>
      <w:r w:rsidRPr="00A3370E">
        <w:rPr>
          <w:rFonts w:ascii="Arial" w:hAnsi="Arial" w:cs="Arial"/>
          <w:sz w:val="20"/>
          <w:szCs w:val="20"/>
        </w:rPr>
        <w:t>Zagrodney</w:t>
      </w:r>
      <w:proofErr w:type="spellEnd"/>
      <w:r w:rsidRPr="00A3370E">
        <w:rPr>
          <w:rFonts w:ascii="Arial" w:hAnsi="Arial" w:cs="Arial"/>
          <w:sz w:val="20"/>
          <w:szCs w:val="20"/>
        </w:rPr>
        <w:t xml:space="preserve">, K. A., McKay, S. M., Giosa, J., </w:t>
      </w:r>
      <w:proofErr w:type="spellStart"/>
      <w:r w:rsidRPr="00A3370E">
        <w:rPr>
          <w:rFonts w:ascii="Arial" w:hAnsi="Arial" w:cs="Arial"/>
          <w:sz w:val="20"/>
          <w:szCs w:val="20"/>
        </w:rPr>
        <w:t>Holubiec</w:t>
      </w:r>
      <w:proofErr w:type="spellEnd"/>
      <w:r w:rsidRPr="00A3370E">
        <w:rPr>
          <w:rFonts w:ascii="Arial" w:hAnsi="Arial" w:cs="Arial"/>
          <w:sz w:val="20"/>
          <w:szCs w:val="20"/>
        </w:rPr>
        <w:t xml:space="preserve">, I., ... &amp; Nichol, K. A. (2024). Factors influencing self-reported facial-protective equipment adherence among home care nurses and personal support workers: A multisite cross-sectional study. </w:t>
      </w:r>
      <w:r w:rsidRPr="00A3370E">
        <w:rPr>
          <w:rFonts w:ascii="Arial" w:hAnsi="Arial" w:cs="Arial"/>
          <w:i/>
          <w:iCs/>
          <w:sz w:val="20"/>
          <w:szCs w:val="20"/>
        </w:rPr>
        <w:t>American Journal of Infection Control, 52</w:t>
      </w:r>
      <w:r w:rsidRPr="00A3370E">
        <w:rPr>
          <w:rFonts w:ascii="Arial" w:hAnsi="Arial" w:cs="Arial"/>
          <w:sz w:val="20"/>
          <w:szCs w:val="20"/>
        </w:rPr>
        <w:t>(10), 1105-1113.</w:t>
      </w:r>
    </w:p>
    <w:p w14:paraId="2F98DA56" w14:textId="36458C83" w:rsidR="007C3675" w:rsidRPr="00A3370E" w:rsidRDefault="007C3675" w:rsidP="00A3370E">
      <w:pPr>
        <w:pStyle w:val="ListParagraph"/>
        <w:numPr>
          <w:ilvl w:val="0"/>
          <w:numId w:val="3"/>
        </w:numPr>
        <w:tabs>
          <w:tab w:val="left" w:pos="0"/>
        </w:tabs>
        <w:spacing w:line="240" w:lineRule="auto"/>
        <w:rPr>
          <w:rFonts w:ascii="Arial" w:hAnsi="Arial" w:cs="Arial"/>
          <w:sz w:val="20"/>
          <w:szCs w:val="20"/>
        </w:rPr>
      </w:pPr>
      <w:proofErr w:type="spellStart"/>
      <w:r w:rsidRPr="007C3675">
        <w:rPr>
          <w:rFonts w:ascii="Arial" w:hAnsi="Arial" w:cs="Arial"/>
          <w:sz w:val="20"/>
          <w:szCs w:val="20"/>
        </w:rPr>
        <w:lastRenderedPageBreak/>
        <w:t>Kowitlawkul</w:t>
      </w:r>
      <w:proofErr w:type="spellEnd"/>
      <w:r w:rsidRPr="007C3675">
        <w:rPr>
          <w:rFonts w:ascii="Arial" w:hAnsi="Arial" w:cs="Arial"/>
          <w:sz w:val="20"/>
          <w:szCs w:val="20"/>
        </w:rPr>
        <w:t xml:space="preserve">, Y., Yap, S. F., </w:t>
      </w:r>
      <w:proofErr w:type="spellStart"/>
      <w:r w:rsidRPr="007C3675">
        <w:rPr>
          <w:rFonts w:ascii="Arial" w:hAnsi="Arial" w:cs="Arial"/>
          <w:sz w:val="20"/>
          <w:szCs w:val="20"/>
        </w:rPr>
        <w:t>Makabe</w:t>
      </w:r>
      <w:proofErr w:type="spellEnd"/>
      <w:r w:rsidRPr="007C3675">
        <w:rPr>
          <w:rFonts w:ascii="Arial" w:hAnsi="Arial" w:cs="Arial"/>
          <w:sz w:val="20"/>
          <w:szCs w:val="20"/>
        </w:rPr>
        <w:t xml:space="preserve">, S., Chan, S., </w:t>
      </w:r>
      <w:proofErr w:type="spellStart"/>
      <w:r w:rsidRPr="007C3675">
        <w:rPr>
          <w:rFonts w:ascii="Arial" w:hAnsi="Arial" w:cs="Arial"/>
          <w:sz w:val="20"/>
          <w:szCs w:val="20"/>
        </w:rPr>
        <w:t>Takagai</w:t>
      </w:r>
      <w:proofErr w:type="spellEnd"/>
      <w:r w:rsidRPr="007C3675">
        <w:rPr>
          <w:rFonts w:ascii="Arial" w:hAnsi="Arial" w:cs="Arial"/>
          <w:sz w:val="20"/>
          <w:szCs w:val="20"/>
        </w:rPr>
        <w:t xml:space="preserve">, J., Tam, W. W. S., &amp; </w:t>
      </w:r>
      <w:proofErr w:type="spellStart"/>
      <w:r w:rsidRPr="007C3675">
        <w:rPr>
          <w:rFonts w:ascii="Arial" w:hAnsi="Arial" w:cs="Arial"/>
          <w:sz w:val="20"/>
          <w:szCs w:val="20"/>
        </w:rPr>
        <w:t>Nurumal</w:t>
      </w:r>
      <w:proofErr w:type="spellEnd"/>
      <w:r w:rsidRPr="007C3675">
        <w:rPr>
          <w:rFonts w:ascii="Arial" w:hAnsi="Arial" w:cs="Arial"/>
          <w:sz w:val="20"/>
          <w:szCs w:val="20"/>
        </w:rPr>
        <w:t>, M. S. (2019). Investigating nurses’ quality of life and work</w:t>
      </w:r>
      <w:r w:rsidRPr="007C3675">
        <w:rPr>
          <w:rFonts w:ascii="Cambria Math" w:hAnsi="Cambria Math" w:cs="Cambria Math"/>
          <w:sz w:val="20"/>
          <w:szCs w:val="20"/>
        </w:rPr>
        <w:t>‐</w:t>
      </w:r>
      <w:r w:rsidRPr="007C3675">
        <w:rPr>
          <w:rFonts w:ascii="Arial" w:hAnsi="Arial" w:cs="Arial"/>
          <w:sz w:val="20"/>
          <w:szCs w:val="20"/>
        </w:rPr>
        <w:t>life balance statuses in Singapore. International nursing review, 66(1), 61-69.</w:t>
      </w:r>
    </w:p>
    <w:p w14:paraId="3D357935"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Labrague</w:t>
      </w:r>
      <w:proofErr w:type="spellEnd"/>
      <w:r w:rsidRPr="00A3370E">
        <w:rPr>
          <w:rFonts w:ascii="Arial" w:hAnsi="Arial" w:cs="Arial"/>
          <w:sz w:val="20"/>
          <w:szCs w:val="20"/>
        </w:rPr>
        <w:t xml:space="preserve">, L. J. (2024). Relationship between transition shock in novice emergency room nurses, quality of nursing care, and adverse patient events: The mediating role of emotional exhaustion. </w:t>
      </w:r>
      <w:r w:rsidRPr="00A3370E">
        <w:rPr>
          <w:rFonts w:ascii="Arial" w:hAnsi="Arial" w:cs="Arial"/>
          <w:i/>
          <w:iCs/>
          <w:sz w:val="20"/>
          <w:szCs w:val="20"/>
        </w:rPr>
        <w:t>Australasian Emergency Care, 27</w:t>
      </w:r>
      <w:r w:rsidRPr="00A3370E">
        <w:rPr>
          <w:rFonts w:ascii="Arial" w:hAnsi="Arial" w:cs="Arial"/>
          <w:sz w:val="20"/>
          <w:szCs w:val="20"/>
        </w:rPr>
        <w:t>(1), 9-14.</w:t>
      </w:r>
    </w:p>
    <w:p w14:paraId="4777BFB8"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Le Breton, A., Touzet, H., </w:t>
      </w:r>
      <w:proofErr w:type="spellStart"/>
      <w:r w:rsidRPr="00A3370E">
        <w:rPr>
          <w:rFonts w:ascii="Arial" w:hAnsi="Arial" w:cs="Arial"/>
          <w:sz w:val="20"/>
          <w:szCs w:val="20"/>
        </w:rPr>
        <w:t>Fressard</w:t>
      </w:r>
      <w:proofErr w:type="spellEnd"/>
      <w:r w:rsidRPr="00A3370E">
        <w:rPr>
          <w:rFonts w:ascii="Arial" w:hAnsi="Arial" w:cs="Arial"/>
          <w:sz w:val="20"/>
          <w:szCs w:val="20"/>
        </w:rPr>
        <w:t xml:space="preserve">, L., </w:t>
      </w:r>
      <w:proofErr w:type="spellStart"/>
      <w:r w:rsidRPr="00A3370E">
        <w:rPr>
          <w:rFonts w:ascii="Arial" w:hAnsi="Arial" w:cs="Arial"/>
          <w:sz w:val="20"/>
          <w:szCs w:val="20"/>
        </w:rPr>
        <w:t>Chamboredon</w:t>
      </w:r>
      <w:proofErr w:type="spellEnd"/>
      <w:r w:rsidRPr="00A3370E">
        <w:rPr>
          <w:rFonts w:ascii="Arial" w:hAnsi="Arial" w:cs="Arial"/>
          <w:sz w:val="20"/>
          <w:szCs w:val="20"/>
        </w:rPr>
        <w:t xml:space="preserve">, P., </w:t>
      </w:r>
      <w:proofErr w:type="spellStart"/>
      <w:r w:rsidRPr="00A3370E">
        <w:rPr>
          <w:rFonts w:ascii="Arial" w:hAnsi="Arial" w:cs="Arial"/>
          <w:sz w:val="20"/>
          <w:szCs w:val="20"/>
        </w:rPr>
        <w:t>Peretti-Watel</w:t>
      </w:r>
      <w:proofErr w:type="spellEnd"/>
      <w:r w:rsidRPr="00A3370E">
        <w:rPr>
          <w:rFonts w:ascii="Arial" w:hAnsi="Arial" w:cs="Arial"/>
          <w:sz w:val="20"/>
          <w:szCs w:val="20"/>
        </w:rPr>
        <w:t xml:space="preserve">, P., Ward, J., &amp; Verger, P. (2025). Dissatisfaction with working conditions associated with lower vaccine confidence, commitment and behaviors among nurses: A large scale cross-sectional survey in France. </w:t>
      </w:r>
      <w:r w:rsidRPr="00A3370E">
        <w:rPr>
          <w:rFonts w:ascii="Arial" w:hAnsi="Arial" w:cs="Arial"/>
          <w:i/>
          <w:iCs/>
          <w:sz w:val="20"/>
          <w:szCs w:val="20"/>
        </w:rPr>
        <w:t>International Journal of Nursing Studies, 161,</w:t>
      </w:r>
      <w:r w:rsidRPr="00A3370E">
        <w:rPr>
          <w:rFonts w:ascii="Arial" w:hAnsi="Arial" w:cs="Arial"/>
          <w:sz w:val="20"/>
          <w:szCs w:val="20"/>
        </w:rPr>
        <w:t xml:space="preserve"> 104935.</w:t>
      </w:r>
    </w:p>
    <w:p w14:paraId="5802CB09"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Lui, J. N. M., Andres, E. B., &amp; Johnston, J. M. (2024). How do organizational culture and leadership style affect nurse presenteeism and </w:t>
      </w:r>
      <w:proofErr w:type="gramStart"/>
      <w:r w:rsidRPr="00A3370E">
        <w:rPr>
          <w:rFonts w:ascii="Arial" w:hAnsi="Arial" w:cs="Arial"/>
          <w:sz w:val="20"/>
          <w:szCs w:val="20"/>
        </w:rPr>
        <w:t>productivity?:</w:t>
      </w:r>
      <w:proofErr w:type="gramEnd"/>
      <w:r w:rsidRPr="00A3370E">
        <w:rPr>
          <w:rFonts w:ascii="Arial" w:hAnsi="Arial" w:cs="Arial"/>
          <w:sz w:val="20"/>
          <w:szCs w:val="20"/>
        </w:rPr>
        <w:t xml:space="preserve"> A cross-sectional study of Hong Kong acute public hospitals. </w:t>
      </w:r>
      <w:r w:rsidRPr="00A3370E">
        <w:rPr>
          <w:rFonts w:ascii="Arial" w:hAnsi="Arial" w:cs="Arial"/>
          <w:i/>
          <w:iCs/>
          <w:sz w:val="20"/>
          <w:szCs w:val="20"/>
        </w:rPr>
        <w:t>International journal of nursing studies, 152,</w:t>
      </w:r>
      <w:r w:rsidRPr="00A3370E">
        <w:rPr>
          <w:rFonts w:ascii="Arial" w:hAnsi="Arial" w:cs="Arial"/>
          <w:sz w:val="20"/>
          <w:szCs w:val="20"/>
        </w:rPr>
        <w:t xml:space="preserve"> 104675.</w:t>
      </w:r>
    </w:p>
    <w:p w14:paraId="7E340643"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Peters, M. D., Marnie, C., &amp; Helms, C. (2024). Enablers and barriers to nurse practitioners working in Australian aged care: A scoping review</w:t>
      </w:r>
      <w:r w:rsidRPr="00A3370E">
        <w:rPr>
          <w:rFonts w:ascii="Arial" w:hAnsi="Arial" w:cs="Arial"/>
          <w:i/>
          <w:iCs/>
          <w:sz w:val="20"/>
          <w:szCs w:val="20"/>
        </w:rPr>
        <w:t xml:space="preserve">. International Journal of Nursing Studies, </w:t>
      </w:r>
      <w:r w:rsidRPr="00A3370E">
        <w:rPr>
          <w:rFonts w:ascii="Arial" w:hAnsi="Arial" w:cs="Arial"/>
          <w:sz w:val="20"/>
          <w:szCs w:val="20"/>
        </w:rPr>
        <w:t>104861.</w:t>
      </w:r>
    </w:p>
    <w:p w14:paraId="2CE12B0E"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Poore, J., Mays, C. L., McKibban, L., Harbert, Z., &amp; </w:t>
      </w:r>
      <w:proofErr w:type="spellStart"/>
      <w:r w:rsidRPr="00A3370E">
        <w:rPr>
          <w:rFonts w:ascii="Arial" w:hAnsi="Arial" w:cs="Arial"/>
          <w:sz w:val="20"/>
          <w:szCs w:val="20"/>
        </w:rPr>
        <w:t>Schroedle</w:t>
      </w:r>
      <w:proofErr w:type="spellEnd"/>
      <w:r w:rsidRPr="00A3370E">
        <w:rPr>
          <w:rFonts w:ascii="Arial" w:hAnsi="Arial" w:cs="Arial"/>
          <w:sz w:val="20"/>
          <w:szCs w:val="20"/>
        </w:rPr>
        <w:t xml:space="preserve">, K. (2024). Using simulated patients to teach de-escalation during Registered Nurses' onboarding. </w:t>
      </w:r>
      <w:r w:rsidRPr="00A3370E">
        <w:rPr>
          <w:rFonts w:ascii="Arial" w:hAnsi="Arial" w:cs="Arial"/>
          <w:i/>
          <w:iCs/>
          <w:sz w:val="20"/>
          <w:szCs w:val="20"/>
        </w:rPr>
        <w:t>Clinical Simulation in Nursing, 94,</w:t>
      </w:r>
      <w:r w:rsidRPr="00A3370E">
        <w:rPr>
          <w:rFonts w:ascii="Arial" w:hAnsi="Arial" w:cs="Arial"/>
          <w:sz w:val="20"/>
          <w:szCs w:val="20"/>
        </w:rPr>
        <w:t xml:space="preserve"> 101598.</w:t>
      </w:r>
    </w:p>
    <w:p w14:paraId="553D9585"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Riley, K., Wilson, V., Middleton, R., &amp; Molloy, L. (2024). Examining the roles of rural nurses in resuscitation care: An ethnographic study. </w:t>
      </w:r>
      <w:r w:rsidRPr="00A3370E">
        <w:rPr>
          <w:rFonts w:ascii="Arial" w:hAnsi="Arial" w:cs="Arial"/>
          <w:i/>
          <w:iCs/>
          <w:sz w:val="20"/>
          <w:szCs w:val="20"/>
        </w:rPr>
        <w:t>International Emergency Nursing, 73,</w:t>
      </w:r>
      <w:r w:rsidRPr="00A3370E">
        <w:rPr>
          <w:rFonts w:ascii="Arial" w:hAnsi="Arial" w:cs="Arial"/>
          <w:sz w:val="20"/>
          <w:szCs w:val="20"/>
        </w:rPr>
        <w:t xml:space="preserve"> 101404.</w:t>
      </w:r>
    </w:p>
    <w:p w14:paraId="369DFC90"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Stewart, C., Bench, S., &amp; Malone, M. (2024). Interventions to support critical care nurse wellbeing: A scoping review</w:t>
      </w:r>
      <w:r w:rsidRPr="00A3370E">
        <w:rPr>
          <w:rFonts w:ascii="Arial" w:hAnsi="Arial" w:cs="Arial"/>
          <w:i/>
          <w:iCs/>
          <w:sz w:val="20"/>
          <w:szCs w:val="20"/>
        </w:rPr>
        <w:t>. Intensive and Critical Care Nursing, 81,</w:t>
      </w:r>
      <w:r w:rsidRPr="00A3370E">
        <w:rPr>
          <w:rFonts w:ascii="Arial" w:hAnsi="Arial" w:cs="Arial"/>
          <w:sz w:val="20"/>
          <w:szCs w:val="20"/>
        </w:rPr>
        <w:t xml:space="preserve"> 103613.</w:t>
      </w:r>
    </w:p>
    <w:p w14:paraId="65EEF3B5"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Topal, S., </w:t>
      </w:r>
      <w:proofErr w:type="spellStart"/>
      <w:r w:rsidRPr="00A3370E">
        <w:rPr>
          <w:rFonts w:ascii="Arial" w:hAnsi="Arial" w:cs="Arial"/>
          <w:sz w:val="20"/>
          <w:szCs w:val="20"/>
        </w:rPr>
        <w:t>Çaka</w:t>
      </w:r>
      <w:proofErr w:type="spellEnd"/>
      <w:r w:rsidRPr="00A3370E">
        <w:rPr>
          <w:rFonts w:ascii="Arial" w:hAnsi="Arial" w:cs="Arial"/>
          <w:sz w:val="20"/>
          <w:szCs w:val="20"/>
        </w:rPr>
        <w:t xml:space="preserve">, S. Y., </w:t>
      </w:r>
      <w:proofErr w:type="spellStart"/>
      <w:r w:rsidRPr="00A3370E">
        <w:rPr>
          <w:rFonts w:ascii="Arial" w:hAnsi="Arial" w:cs="Arial"/>
          <w:sz w:val="20"/>
          <w:szCs w:val="20"/>
        </w:rPr>
        <w:t>Öztürkler</w:t>
      </w:r>
      <w:proofErr w:type="spellEnd"/>
      <w:r w:rsidRPr="00A3370E">
        <w:rPr>
          <w:rFonts w:ascii="Arial" w:hAnsi="Arial" w:cs="Arial"/>
          <w:sz w:val="20"/>
          <w:szCs w:val="20"/>
        </w:rPr>
        <w:t xml:space="preserve">, S., &amp; Gürbüz, Y. (2024). Burnout </w:t>
      </w:r>
      <w:proofErr w:type="spellStart"/>
      <w:r w:rsidRPr="00A3370E">
        <w:rPr>
          <w:rFonts w:ascii="Arial" w:hAnsi="Arial" w:cs="Arial"/>
          <w:sz w:val="20"/>
          <w:szCs w:val="20"/>
        </w:rPr>
        <w:t>inpediatric</w:t>
      </w:r>
      <w:proofErr w:type="spellEnd"/>
      <w:r w:rsidRPr="00A3370E">
        <w:rPr>
          <w:rFonts w:ascii="Arial" w:hAnsi="Arial" w:cs="Arial"/>
          <w:sz w:val="20"/>
          <w:szCs w:val="20"/>
        </w:rPr>
        <w:t xml:space="preserve"> nurses: Examining the relationship between moral distress and missed nursing care. </w:t>
      </w:r>
      <w:r w:rsidRPr="00A3370E">
        <w:rPr>
          <w:rFonts w:ascii="Arial" w:hAnsi="Arial" w:cs="Arial"/>
          <w:i/>
          <w:iCs/>
          <w:sz w:val="20"/>
          <w:szCs w:val="20"/>
        </w:rPr>
        <w:t>Journal of Pediatric Nursing, 78,</w:t>
      </w:r>
      <w:r w:rsidRPr="00A3370E">
        <w:rPr>
          <w:rFonts w:ascii="Arial" w:hAnsi="Arial" w:cs="Arial"/>
          <w:sz w:val="20"/>
          <w:szCs w:val="20"/>
        </w:rPr>
        <w:t xml:space="preserve"> e404-e410.</w:t>
      </w:r>
    </w:p>
    <w:p w14:paraId="1B0846F7"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Turnbach, E., Coates, L., Vanek, F. D., Cotter, E., Pogue, C. A., Clark, R. R., ... &amp; </w:t>
      </w:r>
      <w:proofErr w:type="spellStart"/>
      <w:r w:rsidRPr="00A3370E">
        <w:rPr>
          <w:rFonts w:ascii="Arial" w:hAnsi="Arial" w:cs="Arial"/>
          <w:sz w:val="20"/>
          <w:szCs w:val="20"/>
        </w:rPr>
        <w:t>Whade</w:t>
      </w:r>
      <w:proofErr w:type="spellEnd"/>
      <w:r w:rsidRPr="00A3370E">
        <w:rPr>
          <w:rFonts w:ascii="Arial" w:hAnsi="Arial" w:cs="Arial"/>
          <w:sz w:val="20"/>
          <w:szCs w:val="20"/>
        </w:rPr>
        <w:t xml:space="preserve">, J. J. (2024). Emergency nurses’ well-being in magnet hospitals and recommendations for improvements in work environments: a multicenter cross-sectional observational study. </w:t>
      </w:r>
      <w:r w:rsidRPr="00A3370E">
        <w:rPr>
          <w:rFonts w:ascii="Arial" w:hAnsi="Arial" w:cs="Arial"/>
          <w:i/>
          <w:iCs/>
          <w:sz w:val="20"/>
          <w:szCs w:val="20"/>
        </w:rPr>
        <w:t>Journal of Emergency Nursing, 50</w:t>
      </w:r>
      <w:r w:rsidRPr="00A3370E">
        <w:rPr>
          <w:rFonts w:ascii="Arial" w:hAnsi="Arial" w:cs="Arial"/>
          <w:sz w:val="20"/>
          <w:szCs w:val="20"/>
        </w:rPr>
        <w:t>(1), 153-160.</w:t>
      </w:r>
    </w:p>
    <w:p w14:paraId="27972DE6"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Walker, M., Owens, T., Dopp, M., Brant, R., Cousino, W., Fitzpatrick, L., &amp; Long, J. (2024). Decreasing Burnout: One Unit’s Story of Small Process Improvements Which Impacted Nurse Well-Being. </w:t>
      </w:r>
      <w:r w:rsidRPr="00A3370E">
        <w:rPr>
          <w:rFonts w:ascii="Arial" w:hAnsi="Arial" w:cs="Arial"/>
          <w:i/>
          <w:iCs/>
          <w:sz w:val="20"/>
          <w:szCs w:val="20"/>
        </w:rPr>
        <w:t xml:space="preserve">Journal of </w:t>
      </w:r>
      <w:proofErr w:type="spellStart"/>
      <w:r w:rsidRPr="00A3370E">
        <w:rPr>
          <w:rFonts w:ascii="Arial" w:hAnsi="Arial" w:cs="Arial"/>
          <w:i/>
          <w:iCs/>
          <w:sz w:val="20"/>
          <w:szCs w:val="20"/>
        </w:rPr>
        <w:t>PeriAnesthesia</w:t>
      </w:r>
      <w:proofErr w:type="spellEnd"/>
      <w:r w:rsidRPr="00A3370E">
        <w:rPr>
          <w:rFonts w:ascii="Arial" w:hAnsi="Arial" w:cs="Arial"/>
          <w:i/>
          <w:iCs/>
          <w:sz w:val="20"/>
          <w:szCs w:val="20"/>
        </w:rPr>
        <w:t xml:space="preserve"> Nursing, 39</w:t>
      </w:r>
      <w:r w:rsidRPr="00A3370E">
        <w:rPr>
          <w:rFonts w:ascii="Arial" w:hAnsi="Arial" w:cs="Arial"/>
          <w:sz w:val="20"/>
          <w:szCs w:val="20"/>
        </w:rPr>
        <w:t>(4), e37.</w:t>
      </w:r>
    </w:p>
    <w:p w14:paraId="6DC8A4EC"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Ward, A., Martin, S., Richards, C., Ward, I., </w:t>
      </w:r>
      <w:proofErr w:type="spellStart"/>
      <w:r w:rsidRPr="00A3370E">
        <w:rPr>
          <w:rFonts w:ascii="Arial" w:hAnsi="Arial" w:cs="Arial"/>
          <w:sz w:val="20"/>
          <w:szCs w:val="20"/>
        </w:rPr>
        <w:t>Tulleners</w:t>
      </w:r>
      <w:proofErr w:type="spellEnd"/>
      <w:r w:rsidRPr="00A3370E">
        <w:rPr>
          <w:rFonts w:ascii="Arial" w:hAnsi="Arial" w:cs="Arial"/>
          <w:sz w:val="20"/>
          <w:szCs w:val="20"/>
        </w:rPr>
        <w:t xml:space="preserve">, T., Hills, D., ... &amp; Best, O. (2024). Enhancing primary healthcare nurses’ preparedness for climate-induced extreme weather events. </w:t>
      </w:r>
      <w:r w:rsidRPr="00A3370E">
        <w:rPr>
          <w:rFonts w:ascii="Arial" w:hAnsi="Arial" w:cs="Arial"/>
          <w:i/>
          <w:iCs/>
          <w:sz w:val="20"/>
          <w:szCs w:val="20"/>
        </w:rPr>
        <w:t>Nursing Outlook, 72</w:t>
      </w:r>
      <w:r w:rsidRPr="00A3370E">
        <w:rPr>
          <w:rFonts w:ascii="Arial" w:hAnsi="Arial" w:cs="Arial"/>
          <w:sz w:val="20"/>
          <w:szCs w:val="20"/>
        </w:rPr>
        <w:t>(5), 102235.</w:t>
      </w:r>
    </w:p>
    <w:p w14:paraId="456BDFCE"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Warner, K., Earle, M., &amp; Friedrichs, J. B. (2024). Equipping Direct-Care Nurses to Lead Wellness Projects. </w:t>
      </w:r>
      <w:r w:rsidRPr="00A3370E">
        <w:rPr>
          <w:rFonts w:ascii="Arial" w:hAnsi="Arial" w:cs="Arial"/>
          <w:i/>
          <w:iCs/>
          <w:sz w:val="20"/>
          <w:szCs w:val="20"/>
        </w:rPr>
        <w:t>Nurse Leader, 22</w:t>
      </w:r>
      <w:r w:rsidRPr="00A3370E">
        <w:rPr>
          <w:rFonts w:ascii="Arial" w:hAnsi="Arial" w:cs="Arial"/>
          <w:sz w:val="20"/>
          <w:szCs w:val="20"/>
        </w:rPr>
        <w:t>(6), 790-795.</w:t>
      </w:r>
    </w:p>
    <w:p w14:paraId="5675B53B"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Watson, A., Anderson, M., Peterson, C., Watson, S., Thomas, D., Young, C., ... &amp; Sutton-Clark, G. (2024). Discovering nurse mode: A phenomenological study of nursing student role micro-transitions. </w:t>
      </w:r>
      <w:r w:rsidRPr="00A3370E">
        <w:rPr>
          <w:rFonts w:ascii="Arial" w:hAnsi="Arial" w:cs="Arial"/>
          <w:i/>
          <w:iCs/>
          <w:sz w:val="20"/>
          <w:szCs w:val="20"/>
        </w:rPr>
        <w:t>Nurse Education in Practice, 80,</w:t>
      </w:r>
      <w:r w:rsidRPr="00A3370E">
        <w:rPr>
          <w:rFonts w:ascii="Arial" w:hAnsi="Arial" w:cs="Arial"/>
          <w:sz w:val="20"/>
          <w:szCs w:val="20"/>
        </w:rPr>
        <w:t xml:space="preserve"> 104101.</w:t>
      </w:r>
    </w:p>
    <w:p w14:paraId="7CB678A3"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Watson, A. L., Young, C., Whitham, A., Prescott, S., &amp; Flynn, E. J. (2025). Enhancing nursing practice through peer support: Strategies for engagement in the nursing workforce. </w:t>
      </w:r>
      <w:r w:rsidRPr="00A3370E">
        <w:rPr>
          <w:rFonts w:ascii="Arial" w:hAnsi="Arial" w:cs="Arial"/>
          <w:i/>
          <w:iCs/>
          <w:sz w:val="20"/>
          <w:szCs w:val="20"/>
        </w:rPr>
        <w:t>Journal of Radiology Nursing, 44</w:t>
      </w:r>
      <w:r w:rsidRPr="00A3370E">
        <w:rPr>
          <w:rFonts w:ascii="Arial" w:hAnsi="Arial" w:cs="Arial"/>
          <w:sz w:val="20"/>
          <w:szCs w:val="20"/>
        </w:rPr>
        <w:t>(1), 31-35.</w:t>
      </w:r>
    </w:p>
    <w:p w14:paraId="7F3F0E1B"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Wittenberg, E., Goldsmith, J. V., Chen, C. K., &amp; Prince-Paul, M. (2024). A conceptual model of the nurse's role as primary palliative care provider in goals of care communication. </w:t>
      </w:r>
      <w:r w:rsidRPr="00A3370E">
        <w:rPr>
          <w:rFonts w:ascii="Arial" w:hAnsi="Arial" w:cs="Arial"/>
          <w:i/>
          <w:iCs/>
          <w:sz w:val="20"/>
          <w:szCs w:val="20"/>
        </w:rPr>
        <w:t>PEC innovation, 4,</w:t>
      </w:r>
      <w:r w:rsidRPr="00A3370E">
        <w:rPr>
          <w:rFonts w:ascii="Arial" w:hAnsi="Arial" w:cs="Arial"/>
          <w:sz w:val="20"/>
          <w:szCs w:val="20"/>
        </w:rPr>
        <w:t xml:space="preserve"> 100254.</w:t>
      </w:r>
    </w:p>
    <w:p w14:paraId="310D1C9E" w14:textId="77777777" w:rsidR="00A3370E" w:rsidRPr="00A3370E" w:rsidRDefault="00A3370E" w:rsidP="00A3370E">
      <w:pPr>
        <w:pStyle w:val="ListParagraph"/>
        <w:tabs>
          <w:tab w:val="left" w:pos="0"/>
        </w:tabs>
        <w:spacing w:line="240" w:lineRule="auto"/>
        <w:ind w:left="0"/>
        <w:rPr>
          <w:rFonts w:ascii="Arial" w:hAnsi="Arial" w:cs="Arial"/>
          <w:sz w:val="20"/>
          <w:szCs w:val="20"/>
        </w:rPr>
      </w:pPr>
    </w:p>
    <w:p w14:paraId="5F0FA826" w14:textId="77777777" w:rsidR="00A3370E" w:rsidRPr="00A3370E" w:rsidRDefault="00A3370E" w:rsidP="00A3370E">
      <w:pPr>
        <w:pStyle w:val="ListParagraph"/>
        <w:tabs>
          <w:tab w:val="left" w:pos="0"/>
        </w:tabs>
        <w:spacing w:line="240" w:lineRule="auto"/>
        <w:ind w:left="0"/>
        <w:rPr>
          <w:rFonts w:ascii="Arial" w:hAnsi="Arial" w:cs="Arial"/>
          <w:sz w:val="20"/>
          <w:szCs w:val="20"/>
        </w:rPr>
      </w:pPr>
    </w:p>
    <w:p w14:paraId="76B28FF8" w14:textId="77777777" w:rsidR="00A3370E" w:rsidRPr="00A3370E" w:rsidRDefault="00A3370E" w:rsidP="00A3370E">
      <w:pPr>
        <w:pStyle w:val="ListParagraph"/>
        <w:tabs>
          <w:tab w:val="left" w:pos="0"/>
        </w:tabs>
        <w:spacing w:line="240" w:lineRule="auto"/>
        <w:ind w:left="0"/>
        <w:rPr>
          <w:rFonts w:ascii="Arial" w:hAnsi="Arial" w:cs="Arial"/>
          <w:sz w:val="20"/>
          <w:szCs w:val="20"/>
        </w:rPr>
      </w:pPr>
    </w:p>
    <w:p w14:paraId="3B4A18F3" w14:textId="77777777" w:rsidR="001D1152" w:rsidRPr="00A014ED" w:rsidRDefault="001D1152" w:rsidP="00A8204F">
      <w:pPr>
        <w:pStyle w:val="ListParagraph"/>
        <w:tabs>
          <w:tab w:val="left" w:pos="0"/>
        </w:tabs>
        <w:spacing w:line="240" w:lineRule="auto"/>
        <w:ind w:left="0"/>
        <w:jc w:val="both"/>
        <w:rPr>
          <w:rFonts w:ascii="Arial" w:hAnsi="Arial" w:cs="Arial"/>
          <w:sz w:val="20"/>
          <w:szCs w:val="20"/>
        </w:rPr>
      </w:pPr>
    </w:p>
    <w:sectPr w:rsidR="001D1152" w:rsidRPr="00A01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BAE94" w14:textId="77777777" w:rsidR="00444A26" w:rsidRDefault="00444A26" w:rsidP="00CC0BFB">
      <w:pPr>
        <w:spacing w:after="0" w:line="240" w:lineRule="auto"/>
      </w:pPr>
      <w:r>
        <w:separator/>
      </w:r>
    </w:p>
  </w:endnote>
  <w:endnote w:type="continuationSeparator" w:id="0">
    <w:p w14:paraId="7D879455" w14:textId="77777777" w:rsidR="00444A26" w:rsidRDefault="00444A26" w:rsidP="00CC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B0B0" w14:textId="77777777" w:rsidR="00FF6D50" w:rsidRDefault="00FF6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A620" w14:textId="77777777" w:rsidR="00FF6D50" w:rsidRDefault="00FF6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E59" w14:textId="77777777" w:rsidR="00FF6D50" w:rsidRDefault="00FF6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2C632" w14:textId="77777777" w:rsidR="00444A26" w:rsidRDefault="00444A26" w:rsidP="00CC0BFB">
      <w:pPr>
        <w:spacing w:after="0" w:line="240" w:lineRule="auto"/>
      </w:pPr>
      <w:r>
        <w:separator/>
      </w:r>
    </w:p>
  </w:footnote>
  <w:footnote w:type="continuationSeparator" w:id="0">
    <w:p w14:paraId="539147F9" w14:textId="77777777" w:rsidR="00444A26" w:rsidRDefault="00444A26" w:rsidP="00CC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04114" w14:textId="6BB8ECCC" w:rsidR="00FF6D50" w:rsidRDefault="00444A26">
    <w:pPr>
      <w:pStyle w:val="Header"/>
    </w:pPr>
    <w:r>
      <w:rPr>
        <w:noProof/>
      </w:rPr>
      <w:pict w14:anchorId="113CF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1869B" w14:textId="1AAD5BD0" w:rsidR="00FF6D50" w:rsidRDefault="00444A26">
    <w:pPr>
      <w:pStyle w:val="Header"/>
    </w:pPr>
    <w:r>
      <w:rPr>
        <w:noProof/>
      </w:rPr>
      <w:pict w14:anchorId="19C44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8521" w14:textId="5733658B" w:rsidR="00FF6D50" w:rsidRDefault="00444A26">
    <w:pPr>
      <w:pStyle w:val="Header"/>
    </w:pPr>
    <w:r>
      <w:rPr>
        <w:noProof/>
      </w:rPr>
      <w:pict w14:anchorId="2DB01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504A"/>
    <w:multiLevelType w:val="hybridMultilevel"/>
    <w:tmpl w:val="BF9AF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41FA0"/>
    <w:multiLevelType w:val="hybridMultilevel"/>
    <w:tmpl w:val="D33C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1B58"/>
    <w:multiLevelType w:val="hybridMultilevel"/>
    <w:tmpl w:val="B210BC36"/>
    <w:lvl w:ilvl="0" w:tplc="F900FD7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C6"/>
    <w:rsid w:val="00027C54"/>
    <w:rsid w:val="00080BC6"/>
    <w:rsid w:val="00130703"/>
    <w:rsid w:val="0018741E"/>
    <w:rsid w:val="00187C1B"/>
    <w:rsid w:val="0019388B"/>
    <w:rsid w:val="001D1152"/>
    <w:rsid w:val="002940B9"/>
    <w:rsid w:val="002B716F"/>
    <w:rsid w:val="00386433"/>
    <w:rsid w:val="00444A26"/>
    <w:rsid w:val="004708C8"/>
    <w:rsid w:val="004B35A4"/>
    <w:rsid w:val="00515EB0"/>
    <w:rsid w:val="005E2539"/>
    <w:rsid w:val="006178C4"/>
    <w:rsid w:val="006E371F"/>
    <w:rsid w:val="007B3E0A"/>
    <w:rsid w:val="007C3675"/>
    <w:rsid w:val="007F22B3"/>
    <w:rsid w:val="00803BAE"/>
    <w:rsid w:val="008467EC"/>
    <w:rsid w:val="00882528"/>
    <w:rsid w:val="008A0355"/>
    <w:rsid w:val="008D63D9"/>
    <w:rsid w:val="00902B25"/>
    <w:rsid w:val="009245C6"/>
    <w:rsid w:val="00975B98"/>
    <w:rsid w:val="009D489F"/>
    <w:rsid w:val="00A014ED"/>
    <w:rsid w:val="00A3370E"/>
    <w:rsid w:val="00A8204F"/>
    <w:rsid w:val="00AA2DB0"/>
    <w:rsid w:val="00AB24BD"/>
    <w:rsid w:val="00AE42CD"/>
    <w:rsid w:val="00B16D4C"/>
    <w:rsid w:val="00B33592"/>
    <w:rsid w:val="00B7408D"/>
    <w:rsid w:val="00BB6680"/>
    <w:rsid w:val="00CB0DE3"/>
    <w:rsid w:val="00CC0BFB"/>
    <w:rsid w:val="00DC1B47"/>
    <w:rsid w:val="00E0368B"/>
    <w:rsid w:val="00E27E13"/>
    <w:rsid w:val="00E56DB6"/>
    <w:rsid w:val="00E71CB3"/>
    <w:rsid w:val="00EA2111"/>
    <w:rsid w:val="00EC2927"/>
    <w:rsid w:val="00F411EA"/>
    <w:rsid w:val="00F54560"/>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720D01"/>
  <w15:chartTrackingRefBased/>
  <w15:docId w15:val="{6C05B434-675C-4A9E-9BCC-CDFD5B53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FB"/>
  </w:style>
  <w:style w:type="paragraph" w:styleId="Footer">
    <w:name w:val="footer"/>
    <w:basedOn w:val="Normal"/>
    <w:link w:val="FooterChar"/>
    <w:uiPriority w:val="99"/>
    <w:unhideWhenUsed/>
    <w:rsid w:val="00CC0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BFB"/>
  </w:style>
  <w:style w:type="paragraph" w:styleId="ListParagraph">
    <w:name w:val="List Paragraph"/>
    <w:basedOn w:val="Normal"/>
    <w:uiPriority w:val="34"/>
    <w:qFormat/>
    <w:rsid w:val="00A82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614627">
      <w:bodyDiv w:val="1"/>
      <w:marLeft w:val="0"/>
      <w:marRight w:val="0"/>
      <w:marTop w:val="0"/>
      <w:marBottom w:val="0"/>
      <w:divBdr>
        <w:top w:val="none" w:sz="0" w:space="0" w:color="auto"/>
        <w:left w:val="none" w:sz="0" w:space="0" w:color="auto"/>
        <w:bottom w:val="none" w:sz="0" w:space="0" w:color="auto"/>
        <w:right w:val="none" w:sz="0" w:space="0" w:color="auto"/>
      </w:divBdr>
      <w:divsChild>
        <w:div w:id="25641334">
          <w:marLeft w:val="0"/>
          <w:marRight w:val="0"/>
          <w:marTop w:val="0"/>
          <w:marBottom w:val="0"/>
          <w:divBdr>
            <w:top w:val="none" w:sz="0" w:space="0" w:color="auto"/>
            <w:left w:val="none" w:sz="0" w:space="0" w:color="auto"/>
            <w:bottom w:val="none" w:sz="0" w:space="0" w:color="auto"/>
            <w:right w:val="none" w:sz="0" w:space="0" w:color="auto"/>
          </w:divBdr>
        </w:div>
        <w:div w:id="1491217402">
          <w:marLeft w:val="0"/>
          <w:marRight w:val="0"/>
          <w:marTop w:val="0"/>
          <w:marBottom w:val="0"/>
          <w:divBdr>
            <w:top w:val="none" w:sz="0" w:space="0" w:color="auto"/>
            <w:left w:val="none" w:sz="0" w:space="0" w:color="auto"/>
            <w:bottom w:val="none" w:sz="0" w:space="0" w:color="auto"/>
            <w:right w:val="none" w:sz="0" w:space="0" w:color="auto"/>
          </w:divBdr>
        </w:div>
        <w:div w:id="586498838">
          <w:marLeft w:val="0"/>
          <w:marRight w:val="0"/>
          <w:marTop w:val="0"/>
          <w:marBottom w:val="0"/>
          <w:divBdr>
            <w:top w:val="none" w:sz="0" w:space="0" w:color="auto"/>
            <w:left w:val="none" w:sz="0" w:space="0" w:color="auto"/>
            <w:bottom w:val="none" w:sz="0" w:space="0" w:color="auto"/>
            <w:right w:val="none" w:sz="0" w:space="0" w:color="auto"/>
          </w:divBdr>
        </w:div>
        <w:div w:id="926310544">
          <w:marLeft w:val="0"/>
          <w:marRight w:val="0"/>
          <w:marTop w:val="0"/>
          <w:marBottom w:val="0"/>
          <w:divBdr>
            <w:top w:val="none" w:sz="0" w:space="0" w:color="auto"/>
            <w:left w:val="none" w:sz="0" w:space="0" w:color="auto"/>
            <w:bottom w:val="none" w:sz="0" w:space="0" w:color="auto"/>
            <w:right w:val="none" w:sz="0" w:space="0" w:color="auto"/>
          </w:divBdr>
        </w:div>
        <w:div w:id="314922109">
          <w:marLeft w:val="0"/>
          <w:marRight w:val="0"/>
          <w:marTop w:val="0"/>
          <w:marBottom w:val="0"/>
          <w:divBdr>
            <w:top w:val="none" w:sz="0" w:space="0" w:color="auto"/>
            <w:left w:val="none" w:sz="0" w:space="0" w:color="auto"/>
            <w:bottom w:val="none" w:sz="0" w:space="0" w:color="auto"/>
            <w:right w:val="none" w:sz="0" w:space="0" w:color="auto"/>
          </w:divBdr>
        </w:div>
        <w:div w:id="1782186322">
          <w:marLeft w:val="0"/>
          <w:marRight w:val="0"/>
          <w:marTop w:val="0"/>
          <w:marBottom w:val="0"/>
          <w:divBdr>
            <w:top w:val="none" w:sz="0" w:space="0" w:color="auto"/>
            <w:left w:val="none" w:sz="0" w:space="0" w:color="auto"/>
            <w:bottom w:val="none" w:sz="0" w:space="0" w:color="auto"/>
            <w:right w:val="none" w:sz="0" w:space="0" w:color="auto"/>
          </w:divBdr>
        </w:div>
        <w:div w:id="906570545">
          <w:marLeft w:val="0"/>
          <w:marRight w:val="0"/>
          <w:marTop w:val="0"/>
          <w:marBottom w:val="0"/>
          <w:divBdr>
            <w:top w:val="none" w:sz="0" w:space="0" w:color="auto"/>
            <w:left w:val="none" w:sz="0" w:space="0" w:color="auto"/>
            <w:bottom w:val="none" w:sz="0" w:space="0" w:color="auto"/>
            <w:right w:val="none" w:sz="0" w:space="0" w:color="auto"/>
          </w:divBdr>
        </w:div>
        <w:div w:id="107552144">
          <w:marLeft w:val="0"/>
          <w:marRight w:val="0"/>
          <w:marTop w:val="0"/>
          <w:marBottom w:val="0"/>
          <w:divBdr>
            <w:top w:val="none" w:sz="0" w:space="0" w:color="auto"/>
            <w:left w:val="none" w:sz="0" w:space="0" w:color="auto"/>
            <w:bottom w:val="none" w:sz="0" w:space="0" w:color="auto"/>
            <w:right w:val="none" w:sz="0" w:space="0" w:color="auto"/>
          </w:divBdr>
        </w:div>
        <w:div w:id="837385879">
          <w:marLeft w:val="0"/>
          <w:marRight w:val="0"/>
          <w:marTop w:val="0"/>
          <w:marBottom w:val="0"/>
          <w:divBdr>
            <w:top w:val="none" w:sz="0" w:space="0" w:color="auto"/>
            <w:left w:val="none" w:sz="0" w:space="0" w:color="auto"/>
            <w:bottom w:val="none" w:sz="0" w:space="0" w:color="auto"/>
            <w:right w:val="none" w:sz="0" w:space="0" w:color="auto"/>
          </w:divBdr>
        </w:div>
        <w:div w:id="422797388">
          <w:marLeft w:val="0"/>
          <w:marRight w:val="0"/>
          <w:marTop w:val="0"/>
          <w:marBottom w:val="0"/>
          <w:divBdr>
            <w:top w:val="none" w:sz="0" w:space="0" w:color="auto"/>
            <w:left w:val="none" w:sz="0" w:space="0" w:color="auto"/>
            <w:bottom w:val="none" w:sz="0" w:space="0" w:color="auto"/>
            <w:right w:val="none" w:sz="0" w:space="0" w:color="auto"/>
          </w:divBdr>
        </w:div>
        <w:div w:id="1813673698">
          <w:marLeft w:val="0"/>
          <w:marRight w:val="0"/>
          <w:marTop w:val="0"/>
          <w:marBottom w:val="0"/>
          <w:divBdr>
            <w:top w:val="none" w:sz="0" w:space="0" w:color="auto"/>
            <w:left w:val="none" w:sz="0" w:space="0" w:color="auto"/>
            <w:bottom w:val="none" w:sz="0" w:space="0" w:color="auto"/>
            <w:right w:val="none" w:sz="0" w:space="0" w:color="auto"/>
          </w:divBdr>
        </w:div>
        <w:div w:id="1437098443">
          <w:marLeft w:val="0"/>
          <w:marRight w:val="0"/>
          <w:marTop w:val="0"/>
          <w:marBottom w:val="0"/>
          <w:divBdr>
            <w:top w:val="none" w:sz="0" w:space="0" w:color="auto"/>
            <w:left w:val="none" w:sz="0" w:space="0" w:color="auto"/>
            <w:bottom w:val="none" w:sz="0" w:space="0" w:color="auto"/>
            <w:right w:val="none" w:sz="0" w:space="0" w:color="auto"/>
          </w:divBdr>
        </w:div>
        <w:div w:id="1052387960">
          <w:marLeft w:val="0"/>
          <w:marRight w:val="0"/>
          <w:marTop w:val="0"/>
          <w:marBottom w:val="0"/>
          <w:divBdr>
            <w:top w:val="none" w:sz="0" w:space="0" w:color="auto"/>
            <w:left w:val="none" w:sz="0" w:space="0" w:color="auto"/>
            <w:bottom w:val="none" w:sz="0" w:space="0" w:color="auto"/>
            <w:right w:val="none" w:sz="0" w:space="0" w:color="auto"/>
          </w:divBdr>
        </w:div>
        <w:div w:id="1453089933">
          <w:marLeft w:val="0"/>
          <w:marRight w:val="0"/>
          <w:marTop w:val="0"/>
          <w:marBottom w:val="0"/>
          <w:divBdr>
            <w:top w:val="none" w:sz="0" w:space="0" w:color="auto"/>
            <w:left w:val="none" w:sz="0" w:space="0" w:color="auto"/>
            <w:bottom w:val="none" w:sz="0" w:space="0" w:color="auto"/>
            <w:right w:val="none" w:sz="0" w:space="0" w:color="auto"/>
          </w:divBdr>
        </w:div>
        <w:div w:id="629897037">
          <w:marLeft w:val="0"/>
          <w:marRight w:val="0"/>
          <w:marTop w:val="0"/>
          <w:marBottom w:val="0"/>
          <w:divBdr>
            <w:top w:val="none" w:sz="0" w:space="0" w:color="auto"/>
            <w:left w:val="none" w:sz="0" w:space="0" w:color="auto"/>
            <w:bottom w:val="none" w:sz="0" w:space="0" w:color="auto"/>
            <w:right w:val="none" w:sz="0" w:space="0" w:color="auto"/>
          </w:divBdr>
        </w:div>
        <w:div w:id="55323852">
          <w:marLeft w:val="0"/>
          <w:marRight w:val="0"/>
          <w:marTop w:val="0"/>
          <w:marBottom w:val="0"/>
          <w:divBdr>
            <w:top w:val="none" w:sz="0" w:space="0" w:color="auto"/>
            <w:left w:val="none" w:sz="0" w:space="0" w:color="auto"/>
            <w:bottom w:val="none" w:sz="0" w:space="0" w:color="auto"/>
            <w:right w:val="none" w:sz="0" w:space="0" w:color="auto"/>
          </w:divBdr>
        </w:div>
        <w:div w:id="664668909">
          <w:marLeft w:val="0"/>
          <w:marRight w:val="0"/>
          <w:marTop w:val="0"/>
          <w:marBottom w:val="0"/>
          <w:divBdr>
            <w:top w:val="none" w:sz="0" w:space="0" w:color="auto"/>
            <w:left w:val="none" w:sz="0" w:space="0" w:color="auto"/>
            <w:bottom w:val="none" w:sz="0" w:space="0" w:color="auto"/>
            <w:right w:val="none" w:sz="0" w:space="0" w:color="auto"/>
          </w:divBdr>
        </w:div>
        <w:div w:id="1118523276">
          <w:marLeft w:val="0"/>
          <w:marRight w:val="0"/>
          <w:marTop w:val="0"/>
          <w:marBottom w:val="0"/>
          <w:divBdr>
            <w:top w:val="none" w:sz="0" w:space="0" w:color="auto"/>
            <w:left w:val="none" w:sz="0" w:space="0" w:color="auto"/>
            <w:bottom w:val="none" w:sz="0" w:space="0" w:color="auto"/>
            <w:right w:val="none" w:sz="0" w:space="0" w:color="auto"/>
          </w:divBdr>
        </w:div>
        <w:div w:id="1553999070">
          <w:marLeft w:val="0"/>
          <w:marRight w:val="0"/>
          <w:marTop w:val="0"/>
          <w:marBottom w:val="0"/>
          <w:divBdr>
            <w:top w:val="none" w:sz="0" w:space="0" w:color="auto"/>
            <w:left w:val="none" w:sz="0" w:space="0" w:color="auto"/>
            <w:bottom w:val="none" w:sz="0" w:space="0" w:color="auto"/>
            <w:right w:val="none" w:sz="0" w:space="0" w:color="auto"/>
          </w:divBdr>
        </w:div>
        <w:div w:id="2043170191">
          <w:marLeft w:val="0"/>
          <w:marRight w:val="0"/>
          <w:marTop w:val="0"/>
          <w:marBottom w:val="0"/>
          <w:divBdr>
            <w:top w:val="none" w:sz="0" w:space="0" w:color="auto"/>
            <w:left w:val="none" w:sz="0" w:space="0" w:color="auto"/>
            <w:bottom w:val="none" w:sz="0" w:space="0" w:color="auto"/>
            <w:right w:val="none" w:sz="0" w:space="0" w:color="auto"/>
          </w:divBdr>
        </w:div>
        <w:div w:id="1013342527">
          <w:marLeft w:val="0"/>
          <w:marRight w:val="0"/>
          <w:marTop w:val="0"/>
          <w:marBottom w:val="0"/>
          <w:divBdr>
            <w:top w:val="none" w:sz="0" w:space="0" w:color="auto"/>
            <w:left w:val="none" w:sz="0" w:space="0" w:color="auto"/>
            <w:bottom w:val="none" w:sz="0" w:space="0" w:color="auto"/>
            <w:right w:val="none" w:sz="0" w:space="0" w:color="auto"/>
          </w:divBdr>
        </w:div>
        <w:div w:id="1598366620">
          <w:marLeft w:val="0"/>
          <w:marRight w:val="0"/>
          <w:marTop w:val="0"/>
          <w:marBottom w:val="0"/>
          <w:divBdr>
            <w:top w:val="none" w:sz="0" w:space="0" w:color="auto"/>
            <w:left w:val="none" w:sz="0" w:space="0" w:color="auto"/>
            <w:bottom w:val="none" w:sz="0" w:space="0" w:color="auto"/>
            <w:right w:val="none" w:sz="0" w:space="0" w:color="auto"/>
          </w:divBdr>
        </w:div>
        <w:div w:id="693919995">
          <w:marLeft w:val="0"/>
          <w:marRight w:val="0"/>
          <w:marTop w:val="0"/>
          <w:marBottom w:val="0"/>
          <w:divBdr>
            <w:top w:val="none" w:sz="0" w:space="0" w:color="auto"/>
            <w:left w:val="none" w:sz="0" w:space="0" w:color="auto"/>
            <w:bottom w:val="none" w:sz="0" w:space="0" w:color="auto"/>
            <w:right w:val="none" w:sz="0" w:space="0" w:color="auto"/>
          </w:divBdr>
        </w:div>
        <w:div w:id="577717992">
          <w:marLeft w:val="0"/>
          <w:marRight w:val="0"/>
          <w:marTop w:val="0"/>
          <w:marBottom w:val="0"/>
          <w:divBdr>
            <w:top w:val="none" w:sz="0" w:space="0" w:color="auto"/>
            <w:left w:val="none" w:sz="0" w:space="0" w:color="auto"/>
            <w:bottom w:val="none" w:sz="0" w:space="0" w:color="auto"/>
            <w:right w:val="none" w:sz="0" w:space="0" w:color="auto"/>
          </w:divBdr>
        </w:div>
        <w:div w:id="1394278498">
          <w:marLeft w:val="0"/>
          <w:marRight w:val="0"/>
          <w:marTop w:val="0"/>
          <w:marBottom w:val="0"/>
          <w:divBdr>
            <w:top w:val="none" w:sz="0" w:space="0" w:color="auto"/>
            <w:left w:val="none" w:sz="0" w:space="0" w:color="auto"/>
            <w:bottom w:val="none" w:sz="0" w:space="0" w:color="auto"/>
            <w:right w:val="none" w:sz="0" w:space="0" w:color="auto"/>
          </w:divBdr>
        </w:div>
        <w:div w:id="814024790">
          <w:marLeft w:val="0"/>
          <w:marRight w:val="0"/>
          <w:marTop w:val="0"/>
          <w:marBottom w:val="0"/>
          <w:divBdr>
            <w:top w:val="none" w:sz="0" w:space="0" w:color="auto"/>
            <w:left w:val="none" w:sz="0" w:space="0" w:color="auto"/>
            <w:bottom w:val="none" w:sz="0" w:space="0" w:color="auto"/>
            <w:right w:val="none" w:sz="0" w:space="0" w:color="auto"/>
          </w:divBdr>
        </w:div>
        <w:div w:id="1457522224">
          <w:marLeft w:val="0"/>
          <w:marRight w:val="0"/>
          <w:marTop w:val="0"/>
          <w:marBottom w:val="0"/>
          <w:divBdr>
            <w:top w:val="none" w:sz="0" w:space="0" w:color="auto"/>
            <w:left w:val="none" w:sz="0" w:space="0" w:color="auto"/>
            <w:bottom w:val="none" w:sz="0" w:space="0" w:color="auto"/>
            <w:right w:val="none" w:sz="0" w:space="0" w:color="auto"/>
          </w:divBdr>
        </w:div>
        <w:div w:id="1647855282">
          <w:marLeft w:val="0"/>
          <w:marRight w:val="0"/>
          <w:marTop w:val="0"/>
          <w:marBottom w:val="0"/>
          <w:divBdr>
            <w:top w:val="none" w:sz="0" w:space="0" w:color="auto"/>
            <w:left w:val="none" w:sz="0" w:space="0" w:color="auto"/>
            <w:bottom w:val="none" w:sz="0" w:space="0" w:color="auto"/>
            <w:right w:val="none" w:sz="0" w:space="0" w:color="auto"/>
          </w:divBdr>
        </w:div>
        <w:div w:id="1180200357">
          <w:marLeft w:val="0"/>
          <w:marRight w:val="0"/>
          <w:marTop w:val="0"/>
          <w:marBottom w:val="0"/>
          <w:divBdr>
            <w:top w:val="none" w:sz="0" w:space="0" w:color="auto"/>
            <w:left w:val="none" w:sz="0" w:space="0" w:color="auto"/>
            <w:bottom w:val="none" w:sz="0" w:space="0" w:color="auto"/>
            <w:right w:val="none" w:sz="0" w:space="0" w:color="auto"/>
          </w:divBdr>
        </w:div>
        <w:div w:id="137499259">
          <w:marLeft w:val="0"/>
          <w:marRight w:val="0"/>
          <w:marTop w:val="0"/>
          <w:marBottom w:val="0"/>
          <w:divBdr>
            <w:top w:val="none" w:sz="0" w:space="0" w:color="auto"/>
            <w:left w:val="none" w:sz="0" w:space="0" w:color="auto"/>
            <w:bottom w:val="none" w:sz="0" w:space="0" w:color="auto"/>
            <w:right w:val="none" w:sz="0" w:space="0" w:color="auto"/>
          </w:divBdr>
        </w:div>
        <w:div w:id="79955633">
          <w:marLeft w:val="0"/>
          <w:marRight w:val="0"/>
          <w:marTop w:val="0"/>
          <w:marBottom w:val="0"/>
          <w:divBdr>
            <w:top w:val="none" w:sz="0" w:space="0" w:color="auto"/>
            <w:left w:val="none" w:sz="0" w:space="0" w:color="auto"/>
            <w:bottom w:val="none" w:sz="0" w:space="0" w:color="auto"/>
            <w:right w:val="none" w:sz="0" w:space="0" w:color="auto"/>
          </w:divBdr>
        </w:div>
        <w:div w:id="946736734">
          <w:marLeft w:val="0"/>
          <w:marRight w:val="0"/>
          <w:marTop w:val="0"/>
          <w:marBottom w:val="0"/>
          <w:divBdr>
            <w:top w:val="none" w:sz="0" w:space="0" w:color="auto"/>
            <w:left w:val="none" w:sz="0" w:space="0" w:color="auto"/>
            <w:bottom w:val="none" w:sz="0" w:space="0" w:color="auto"/>
            <w:right w:val="none" w:sz="0" w:space="0" w:color="auto"/>
          </w:divBdr>
        </w:div>
        <w:div w:id="1173685204">
          <w:marLeft w:val="0"/>
          <w:marRight w:val="0"/>
          <w:marTop w:val="0"/>
          <w:marBottom w:val="0"/>
          <w:divBdr>
            <w:top w:val="none" w:sz="0" w:space="0" w:color="auto"/>
            <w:left w:val="none" w:sz="0" w:space="0" w:color="auto"/>
            <w:bottom w:val="none" w:sz="0" w:space="0" w:color="auto"/>
            <w:right w:val="none" w:sz="0" w:space="0" w:color="auto"/>
          </w:divBdr>
        </w:div>
        <w:div w:id="1598516061">
          <w:marLeft w:val="0"/>
          <w:marRight w:val="0"/>
          <w:marTop w:val="0"/>
          <w:marBottom w:val="0"/>
          <w:divBdr>
            <w:top w:val="none" w:sz="0" w:space="0" w:color="auto"/>
            <w:left w:val="none" w:sz="0" w:space="0" w:color="auto"/>
            <w:bottom w:val="none" w:sz="0" w:space="0" w:color="auto"/>
            <w:right w:val="none" w:sz="0" w:space="0" w:color="auto"/>
          </w:divBdr>
        </w:div>
        <w:div w:id="1892299959">
          <w:marLeft w:val="0"/>
          <w:marRight w:val="0"/>
          <w:marTop w:val="0"/>
          <w:marBottom w:val="0"/>
          <w:divBdr>
            <w:top w:val="none" w:sz="0" w:space="0" w:color="auto"/>
            <w:left w:val="none" w:sz="0" w:space="0" w:color="auto"/>
            <w:bottom w:val="none" w:sz="0" w:space="0" w:color="auto"/>
            <w:right w:val="none" w:sz="0" w:space="0" w:color="auto"/>
          </w:divBdr>
        </w:div>
        <w:div w:id="213809823">
          <w:marLeft w:val="0"/>
          <w:marRight w:val="0"/>
          <w:marTop w:val="0"/>
          <w:marBottom w:val="0"/>
          <w:divBdr>
            <w:top w:val="none" w:sz="0" w:space="0" w:color="auto"/>
            <w:left w:val="none" w:sz="0" w:space="0" w:color="auto"/>
            <w:bottom w:val="none" w:sz="0" w:space="0" w:color="auto"/>
            <w:right w:val="none" w:sz="0" w:space="0" w:color="auto"/>
          </w:divBdr>
          <w:divsChild>
            <w:div w:id="153623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4436</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2026-02-12T06:23:00Z</dcterms:created>
  <dcterms:modified xsi:type="dcterms:W3CDTF">2026-02-19T03:18:00Z</dcterms:modified>
</cp:coreProperties>
</file>