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F05FC5" w14:textId="7F4800CC" w:rsidR="00F13EB6" w:rsidRDefault="00A61E14">
      <w:pPr>
        <w:pStyle w:val="Heading1"/>
        <w:rPr>
          <w:rFonts w:ascii="Times New Roman" w:hAnsi="Times New Roman" w:cs="Times New Roman"/>
          <w:color w:val="00B0F0"/>
          <w:sz w:val="24"/>
          <w:szCs w:val="24"/>
        </w:rPr>
      </w:pPr>
      <w:r w:rsidRPr="0067182B">
        <w:rPr>
          <w:rFonts w:ascii="Times New Roman" w:hAnsi="Times New Roman" w:cs="Times New Roman"/>
          <w:color w:val="00B0F0"/>
          <w:sz w:val="24"/>
          <w:szCs w:val="24"/>
        </w:rPr>
        <w:t xml:space="preserve">Antimicrobial Efficacy of Crude Extracts from Poppy (Papaver </w:t>
      </w:r>
      <w:proofErr w:type="spellStart"/>
      <w:r w:rsidRPr="0067182B">
        <w:rPr>
          <w:rFonts w:ascii="Times New Roman" w:hAnsi="Times New Roman" w:cs="Times New Roman"/>
          <w:color w:val="00B0F0"/>
          <w:sz w:val="24"/>
          <w:szCs w:val="24"/>
        </w:rPr>
        <w:t>somniferum</w:t>
      </w:r>
      <w:proofErr w:type="spellEnd"/>
      <w:r w:rsidRPr="0067182B">
        <w:rPr>
          <w:rFonts w:ascii="Times New Roman" w:hAnsi="Times New Roman" w:cs="Times New Roman"/>
          <w:color w:val="00B0F0"/>
          <w:sz w:val="24"/>
          <w:szCs w:val="24"/>
        </w:rPr>
        <w:t>) and Fennel (</w:t>
      </w:r>
      <w:proofErr w:type="spellStart"/>
      <w:r w:rsidRPr="0067182B">
        <w:rPr>
          <w:rFonts w:ascii="Times New Roman" w:hAnsi="Times New Roman" w:cs="Times New Roman"/>
          <w:color w:val="00B0F0"/>
          <w:sz w:val="24"/>
          <w:szCs w:val="24"/>
        </w:rPr>
        <w:t>Foeniculum</w:t>
      </w:r>
      <w:proofErr w:type="spellEnd"/>
      <w:r w:rsidRPr="0067182B">
        <w:rPr>
          <w:rFonts w:ascii="Times New Roman" w:hAnsi="Times New Roman" w:cs="Times New Roman"/>
          <w:color w:val="00B0F0"/>
          <w:sz w:val="24"/>
          <w:szCs w:val="24"/>
        </w:rPr>
        <w:t xml:space="preserve"> vulgare) Against Bacteria Isolated from Spoiled Fruits and Human Pathogens</w:t>
      </w:r>
    </w:p>
    <w:p w14:paraId="2B8F93DD" w14:textId="77777777" w:rsidR="0032366D" w:rsidRPr="0032366D" w:rsidRDefault="0032366D" w:rsidP="0032366D"/>
    <w:p w14:paraId="3B2D688C" w14:textId="77777777" w:rsidR="005E33BB" w:rsidRPr="00FB05F8" w:rsidRDefault="005E33BB">
      <w:pPr>
        <w:rPr>
          <w:rFonts w:ascii="Times New Roman" w:hAnsi="Times New Roman" w:cs="Times New Roman"/>
          <w:sz w:val="24"/>
          <w:szCs w:val="24"/>
        </w:rPr>
      </w:pPr>
    </w:p>
    <w:p w14:paraId="397B6153" w14:textId="7EFF63CA" w:rsidR="00F13EB6" w:rsidRDefault="00A61E14">
      <w:pPr>
        <w:pStyle w:val="Heading2"/>
        <w:rPr>
          <w:rFonts w:ascii="Times New Roman" w:hAnsi="Times New Roman" w:cs="Times New Roman"/>
          <w:sz w:val="24"/>
          <w:szCs w:val="24"/>
        </w:rPr>
      </w:pPr>
      <w:r w:rsidRPr="00FB05F8">
        <w:rPr>
          <w:rFonts w:ascii="Times New Roman" w:hAnsi="Times New Roman" w:cs="Times New Roman"/>
          <w:sz w:val="24"/>
          <w:szCs w:val="24"/>
        </w:rPr>
        <w:t>Abstract</w:t>
      </w:r>
    </w:p>
    <w:p w14:paraId="6BBA8246" w14:textId="521097F4" w:rsidR="002B7430" w:rsidRDefault="002B7430" w:rsidP="002B7430">
      <w:pPr>
        <w:pStyle w:val="NormalWeb"/>
      </w:pPr>
      <w:r>
        <w:t>Microbial spoilage of fruits is a major challenge affecting food quality, shelf life, and public health. At the same time, the increasing emergence of antibiotic-resistant pathogens has created an urgent need to explore alternative antimicrobial agents derived from natural sources. Medicinal plants and spices have long been recognized for their therapeutic properties, particularly due to the presence of bioactive compounds such as phenolics, flavonoids, alkaloids, and essential oils. In this context, the present study evaluates the antimicrobial potential of ethanolic seed extracts of poppy (</w:t>
      </w:r>
      <w:r>
        <w:rPr>
          <w:rStyle w:val="Emphasis"/>
        </w:rPr>
        <w:t xml:space="preserve">Papaver </w:t>
      </w:r>
      <w:proofErr w:type="spellStart"/>
      <w:r>
        <w:rPr>
          <w:rStyle w:val="Emphasis"/>
        </w:rPr>
        <w:t>somniferum</w:t>
      </w:r>
      <w:proofErr w:type="spellEnd"/>
      <w:r>
        <w:t>) and fennel (</w:t>
      </w:r>
      <w:proofErr w:type="spellStart"/>
      <w:r>
        <w:rPr>
          <w:rStyle w:val="Emphasis"/>
        </w:rPr>
        <w:t>Foeniculum</w:t>
      </w:r>
      <w:proofErr w:type="spellEnd"/>
      <w:r>
        <w:rPr>
          <w:rStyle w:val="Emphasis"/>
        </w:rPr>
        <w:t xml:space="preserve"> vulgare</w:t>
      </w:r>
      <w:r>
        <w:t xml:space="preserve">) against bacteria isolated from spoiled fruits as well as selected human pathogenic </w:t>
      </w:r>
      <w:proofErr w:type="spellStart"/>
      <w:proofErr w:type="gramStart"/>
      <w:r>
        <w:t>bacteria.Spoiled</w:t>
      </w:r>
      <w:proofErr w:type="spellEnd"/>
      <w:proofErr w:type="gramEnd"/>
      <w:r>
        <w:t xml:space="preserve"> fruit samples, specifically apples and bananas, were collected and subjected to microbiological analysis to isolate and identify associated bacterial species. The isolates were cultured and characterized using standard microbiological techniques. Ethanolic extracts of poppy and fennel seeds were prepared using solvent extraction methods to obtain the active phytochemical constituents. The antimicrobial activity of these extracts was evaluated using the disc diffusion method against the isolated bacteria and selected human pathogens, including </w:t>
      </w:r>
      <w:r>
        <w:rPr>
          <w:rStyle w:val="Emphasis"/>
        </w:rPr>
        <w:t xml:space="preserve">Streptococcus </w:t>
      </w:r>
      <w:proofErr w:type="spellStart"/>
      <w:r>
        <w:rPr>
          <w:rStyle w:val="Emphasis"/>
        </w:rPr>
        <w:t>mutans</w:t>
      </w:r>
      <w:proofErr w:type="spellEnd"/>
      <w:r>
        <w:t xml:space="preserve"> and </w:t>
      </w:r>
      <w:r>
        <w:rPr>
          <w:rStyle w:val="Emphasis"/>
        </w:rPr>
        <w:t xml:space="preserve">Bacillus </w:t>
      </w:r>
      <w:proofErr w:type="spellStart"/>
      <w:proofErr w:type="gramStart"/>
      <w:r>
        <w:rPr>
          <w:rStyle w:val="Emphasis"/>
        </w:rPr>
        <w:t>cereus</w:t>
      </w:r>
      <w:r>
        <w:t>.The</w:t>
      </w:r>
      <w:proofErr w:type="spellEnd"/>
      <w:proofErr w:type="gramEnd"/>
      <w:r>
        <w:t xml:space="preserve"> results demonstrated that both poppy and fennel seed extracts exhibited measurable antibacterial activity. Significant zones of inhibition </w:t>
      </w:r>
      <w:proofErr w:type="gramStart"/>
      <w:r>
        <w:t>were</w:t>
      </w:r>
      <w:proofErr w:type="gramEnd"/>
      <w:r>
        <w:t xml:space="preserve"> observed, particularly against </w:t>
      </w:r>
      <w:r>
        <w:rPr>
          <w:rStyle w:val="Emphasis"/>
        </w:rPr>
        <w:t xml:space="preserve">Streptococcus </w:t>
      </w:r>
      <w:proofErr w:type="spellStart"/>
      <w:r>
        <w:rPr>
          <w:rStyle w:val="Emphasis"/>
        </w:rPr>
        <w:t>mutans</w:t>
      </w:r>
      <w:proofErr w:type="spellEnd"/>
      <w:r>
        <w:t xml:space="preserve"> (9 mm) and </w:t>
      </w:r>
      <w:r>
        <w:rPr>
          <w:rStyle w:val="Emphasis"/>
        </w:rPr>
        <w:t>Bacillus cereus</w:t>
      </w:r>
      <w:r>
        <w:t xml:space="preserve"> (7 mm), indicating the effectiveness of these plant extracts in inhibiting bacterial growth. The antimicrobial activity may be attributed to the presence of bioactive compounds such as essential oils, phenolic compounds, and other phytochemicals known for their bacteriostatic and bactericidal properties.</w:t>
      </w:r>
    </w:p>
    <w:p w14:paraId="4B0537D5" w14:textId="77777777" w:rsidR="00F13EB6" w:rsidRPr="00FB05F8" w:rsidRDefault="00A61E14">
      <w:pPr>
        <w:pStyle w:val="Heading2"/>
        <w:rPr>
          <w:rFonts w:ascii="Times New Roman" w:hAnsi="Times New Roman" w:cs="Times New Roman"/>
          <w:sz w:val="24"/>
          <w:szCs w:val="24"/>
        </w:rPr>
      </w:pPr>
      <w:r w:rsidRPr="00FB05F8">
        <w:rPr>
          <w:rFonts w:ascii="Times New Roman" w:hAnsi="Times New Roman" w:cs="Times New Roman"/>
          <w:sz w:val="24"/>
          <w:szCs w:val="24"/>
        </w:rPr>
        <w:t>Keywords</w:t>
      </w:r>
    </w:p>
    <w:p w14:paraId="223BD4FA" w14:textId="38CFD13C" w:rsidR="00F13EB6" w:rsidRPr="00FB05F8" w:rsidRDefault="00A61E14">
      <w:pPr>
        <w:rPr>
          <w:rFonts w:ascii="Times New Roman" w:hAnsi="Times New Roman" w:cs="Times New Roman"/>
          <w:sz w:val="24"/>
          <w:szCs w:val="24"/>
        </w:rPr>
      </w:pPr>
      <w:r w:rsidRPr="00FB05F8">
        <w:rPr>
          <w:rFonts w:ascii="Times New Roman" w:hAnsi="Times New Roman" w:cs="Times New Roman"/>
          <w:sz w:val="24"/>
          <w:szCs w:val="24"/>
        </w:rPr>
        <w:t>Poppy seeds; Fennel seeds; Antibacterial activity; Spoiled fruits; Human pathogens; Natural preservatives</w:t>
      </w:r>
      <w:r w:rsidR="000F7E2F" w:rsidRPr="00FB05F8">
        <w:rPr>
          <w:rFonts w:ascii="Times New Roman" w:hAnsi="Times New Roman" w:cs="Times New Roman"/>
          <w:sz w:val="24"/>
          <w:szCs w:val="24"/>
        </w:rPr>
        <w:t>.</w:t>
      </w:r>
    </w:p>
    <w:p w14:paraId="6C663231" w14:textId="77777777" w:rsidR="00F13EB6" w:rsidRPr="00FB05F8" w:rsidRDefault="00A61E14">
      <w:pPr>
        <w:pStyle w:val="Heading2"/>
        <w:rPr>
          <w:rFonts w:ascii="Times New Roman" w:hAnsi="Times New Roman" w:cs="Times New Roman"/>
          <w:sz w:val="24"/>
          <w:szCs w:val="24"/>
        </w:rPr>
      </w:pPr>
      <w:r w:rsidRPr="00FB05F8">
        <w:rPr>
          <w:rFonts w:ascii="Times New Roman" w:hAnsi="Times New Roman" w:cs="Times New Roman"/>
          <w:sz w:val="24"/>
          <w:szCs w:val="24"/>
        </w:rPr>
        <w:t>1. Introduction</w:t>
      </w:r>
    </w:p>
    <w:p w14:paraId="7EE8B4CA" w14:textId="406C962E" w:rsidR="00734722" w:rsidRPr="00734722" w:rsidRDefault="00A61E14" w:rsidP="00134E57">
      <w:pPr>
        <w:pStyle w:val="NormalWeb"/>
      </w:pPr>
      <w:r w:rsidRPr="00FB05F8">
        <w:t xml:space="preserve">Fruits such as apples (Malus domestica) and bananas (Musa spp.) are highly perishable and prone to microbial spoilage. Up to 50% of fruits are lost globally due to microbial contamination, mainly by bacteria such as </w:t>
      </w:r>
      <w:r w:rsidRPr="00FB05F8">
        <w:rPr>
          <w:i/>
          <w:iCs/>
        </w:rPr>
        <w:t>Pseudomonas spp</w:t>
      </w:r>
      <w:r w:rsidRPr="00FB05F8">
        <w:t xml:space="preserve">., </w:t>
      </w:r>
      <w:r w:rsidRPr="00FB05F8">
        <w:rPr>
          <w:i/>
          <w:iCs/>
        </w:rPr>
        <w:t>Erwinia spp</w:t>
      </w:r>
      <w:r w:rsidRPr="00FB05F8">
        <w:t xml:space="preserve">., and </w:t>
      </w:r>
      <w:r w:rsidRPr="00FB05F8">
        <w:rPr>
          <w:i/>
          <w:iCs/>
        </w:rPr>
        <w:t>Bacillus spp</w:t>
      </w:r>
      <w:r w:rsidRPr="00FB05F8">
        <w:t>. Plant-derived antimicrobials</w:t>
      </w:r>
      <w:r w:rsidR="000F7E2F" w:rsidRPr="00FB05F8">
        <w:t>, such as poppy and fennel seed extracts,</w:t>
      </w:r>
      <w:r w:rsidRPr="00FB05F8">
        <w:t xml:space="preserve"> offer promising alternatives to synthetic preservatives. This study evaluates their efficacy against bacterial isolates from spoiled fruits and human </w:t>
      </w:r>
      <w:proofErr w:type="spellStart"/>
      <w:proofErr w:type="gramStart"/>
      <w:r w:rsidRPr="00FB05F8">
        <w:t>pathogens.</w:t>
      </w:r>
      <w:r w:rsidR="00134E57">
        <w:t>n</w:t>
      </w:r>
      <w:proofErr w:type="spellEnd"/>
      <w:proofErr w:type="gramEnd"/>
      <w:r w:rsidR="00134E57">
        <w:t xml:space="preserve"> recent years, the increasing </w:t>
      </w:r>
      <w:r w:rsidR="00134E57">
        <w:lastRenderedPageBreak/>
        <w:t>incidence of antibiotic-resistant pathogens has become a major global public health concern. The excessive and improper use of synthetic antibiotics in medicine, agriculture, and food production has accelerated the development of resistant microbial strains. This growing resistance reduces the effectiveness of conventional antibiotics, making the treatment of infectious diseases more challenging. As a result, there is an urgent need to explore alternative antimicrobial agents that are effective, safe, environmentally friendly, and economically feasible. Natural products derived from plants have gained significant attention as potential sources of novel antimicrobial compounds</w:t>
      </w:r>
      <w:r w:rsidR="00734722">
        <w:t>.</w:t>
      </w:r>
    </w:p>
    <w:p w14:paraId="30831E96" w14:textId="75369703" w:rsidR="00134E57" w:rsidRPr="00734722" w:rsidRDefault="00734722" w:rsidP="00134E57">
      <w:pPr>
        <w:pStyle w:val="NormalWeb"/>
      </w:pPr>
      <w:r>
        <w:t>Medicinal plants and spices have been traditionally used in various cultures for their therapeutic properties, including antimicrobial, antioxidant, anti-inflammatory, and medicinal benefits. Seeds, herbs, and plant extracts contain a wide range of bioactive compounds such as alkaloids, flavonoids, phenolic acids, tannins, and essential oils that contribute to their antimicrobial activity. These phytochemicals can inhibit the growth of microorganisms by disrupting cell membranes, interfering with metabolic processes, and preventing the replication of microbial cells. Consequently, plant-based extracts are increasingly being investigated as natural alternatives to synthetic chemical preservatives and antibiotics.</w:t>
      </w:r>
    </w:p>
    <w:p w14:paraId="43944666" w14:textId="51046427" w:rsidR="00134E57" w:rsidRPr="00134E57" w:rsidRDefault="00134E57" w:rsidP="00134E57">
      <w:pPr>
        <w:pStyle w:val="NormalWeb"/>
      </w:pPr>
      <w:r w:rsidRPr="00134E57">
        <w:t>Among medicinal plants, poppy (</w:t>
      </w:r>
      <w:r w:rsidRPr="00134E57">
        <w:rPr>
          <w:i/>
          <w:iCs/>
        </w:rPr>
        <w:t xml:space="preserve">Papaver </w:t>
      </w:r>
      <w:proofErr w:type="spellStart"/>
      <w:r w:rsidRPr="00134E57">
        <w:rPr>
          <w:i/>
          <w:iCs/>
        </w:rPr>
        <w:t>somniferum</w:t>
      </w:r>
      <w:proofErr w:type="spellEnd"/>
      <w:r w:rsidRPr="00134E57">
        <w:t>) and fennel (</w:t>
      </w:r>
      <w:proofErr w:type="spellStart"/>
      <w:r w:rsidRPr="00134E57">
        <w:rPr>
          <w:i/>
          <w:iCs/>
        </w:rPr>
        <w:t>Foeniculum</w:t>
      </w:r>
      <w:proofErr w:type="spellEnd"/>
      <w:r w:rsidRPr="00134E57">
        <w:rPr>
          <w:i/>
          <w:iCs/>
        </w:rPr>
        <w:t xml:space="preserve"> vulgare</w:t>
      </w:r>
      <w:r w:rsidRPr="00134E57">
        <w:t xml:space="preserve">) have been widely recognized for their nutritional and medicinal significance. </w:t>
      </w:r>
      <w:r w:rsidRPr="00134E57">
        <w:rPr>
          <w:i/>
          <w:iCs/>
        </w:rPr>
        <w:t xml:space="preserve">Papaver </w:t>
      </w:r>
      <w:proofErr w:type="spellStart"/>
      <w:r w:rsidRPr="00134E57">
        <w:rPr>
          <w:i/>
          <w:iCs/>
        </w:rPr>
        <w:t>somniferum</w:t>
      </w:r>
      <w:proofErr w:type="spellEnd"/>
      <w:r w:rsidRPr="00134E57">
        <w:t xml:space="preserve"> seeds are rich in alkaloids, fatty acids, proteins, and phenolic compounds that exhibit various pharmacological properties, including antimicrobial, analgesic, and antioxidant activities. Similarly, </w:t>
      </w:r>
      <w:proofErr w:type="spellStart"/>
      <w:r w:rsidRPr="00134E57">
        <w:rPr>
          <w:i/>
          <w:iCs/>
        </w:rPr>
        <w:t>Foeniculum</w:t>
      </w:r>
      <w:proofErr w:type="spellEnd"/>
      <w:r w:rsidRPr="00134E57">
        <w:rPr>
          <w:i/>
          <w:iCs/>
        </w:rPr>
        <w:t xml:space="preserve"> vulgare</w:t>
      </w:r>
      <w:r w:rsidRPr="00134E57">
        <w:t>, commonly known as fennel, is an aromatic medicinal plant widely used as a spice and herbal remedy. Fennel seeds contain essential oils such as anethole, fenchone, and estragole, along with phenolic compounds and flavonoids, which contribute to their antimicrobial and antioxidant potential.</w:t>
      </w:r>
    </w:p>
    <w:p w14:paraId="2A5DA20E" w14:textId="77777777" w:rsidR="00134E57" w:rsidRPr="00134E57" w:rsidRDefault="00134E57" w:rsidP="00134E57">
      <w:pPr>
        <w:spacing w:before="100" w:beforeAutospacing="1" w:after="100" w:afterAutospacing="1" w:line="240" w:lineRule="auto"/>
        <w:rPr>
          <w:rFonts w:ascii="Times New Roman" w:eastAsia="Times New Roman" w:hAnsi="Times New Roman" w:cs="Times New Roman"/>
          <w:sz w:val="24"/>
          <w:szCs w:val="24"/>
          <w:lang w:bidi="ta-IN"/>
        </w:rPr>
      </w:pPr>
      <w:r w:rsidRPr="00134E57">
        <w:rPr>
          <w:rFonts w:ascii="Times New Roman" w:eastAsia="Times New Roman" w:hAnsi="Times New Roman" w:cs="Times New Roman"/>
          <w:sz w:val="24"/>
          <w:szCs w:val="24"/>
          <w:lang w:bidi="ta-IN"/>
        </w:rPr>
        <w:t>The antimicrobial properties of these plant seeds have attracted considerable interest in recent years, particularly for their possible applications in food preservation and disease control. Plant extracts may help inhibit the growth of food spoilage microorganisms and pathogenic bacteria, thereby extending the shelf life of food products and improving food safety. Furthermore, the use of plant-derived antimicrobial agents is considered more sustainable and environmentally friendly compared to synthetic chemicals.</w:t>
      </w:r>
    </w:p>
    <w:p w14:paraId="651EB53F" w14:textId="77777777" w:rsidR="00134E57" w:rsidRPr="00134E57" w:rsidRDefault="00134E57" w:rsidP="00134E57">
      <w:pPr>
        <w:spacing w:before="100" w:beforeAutospacing="1" w:after="100" w:afterAutospacing="1" w:line="240" w:lineRule="auto"/>
        <w:rPr>
          <w:rFonts w:ascii="Times New Roman" w:eastAsia="Times New Roman" w:hAnsi="Times New Roman" w:cs="Times New Roman"/>
          <w:sz w:val="24"/>
          <w:szCs w:val="24"/>
          <w:lang w:bidi="ta-IN"/>
        </w:rPr>
      </w:pPr>
      <w:r w:rsidRPr="00134E57">
        <w:rPr>
          <w:rFonts w:ascii="Times New Roman" w:eastAsia="Times New Roman" w:hAnsi="Times New Roman" w:cs="Times New Roman"/>
          <w:sz w:val="24"/>
          <w:szCs w:val="24"/>
          <w:lang w:bidi="ta-IN"/>
        </w:rPr>
        <w:t>Therefore, the present study aims to investigate the antimicrobial potential of ethanolic extracts of poppy (</w:t>
      </w:r>
      <w:r w:rsidRPr="00134E57">
        <w:rPr>
          <w:rFonts w:ascii="Times New Roman" w:eastAsia="Times New Roman" w:hAnsi="Times New Roman" w:cs="Times New Roman"/>
          <w:i/>
          <w:iCs/>
          <w:sz w:val="24"/>
          <w:szCs w:val="24"/>
          <w:lang w:bidi="ta-IN"/>
        </w:rPr>
        <w:t xml:space="preserve">Papaver </w:t>
      </w:r>
      <w:proofErr w:type="spellStart"/>
      <w:r w:rsidRPr="00134E57">
        <w:rPr>
          <w:rFonts w:ascii="Times New Roman" w:eastAsia="Times New Roman" w:hAnsi="Times New Roman" w:cs="Times New Roman"/>
          <w:i/>
          <w:iCs/>
          <w:sz w:val="24"/>
          <w:szCs w:val="24"/>
          <w:lang w:bidi="ta-IN"/>
        </w:rPr>
        <w:t>somniferum</w:t>
      </w:r>
      <w:proofErr w:type="spellEnd"/>
      <w:r w:rsidRPr="00134E57">
        <w:rPr>
          <w:rFonts w:ascii="Times New Roman" w:eastAsia="Times New Roman" w:hAnsi="Times New Roman" w:cs="Times New Roman"/>
          <w:sz w:val="24"/>
          <w:szCs w:val="24"/>
          <w:lang w:bidi="ta-IN"/>
        </w:rPr>
        <w:t>) and fennel (</w:t>
      </w:r>
      <w:proofErr w:type="spellStart"/>
      <w:r w:rsidRPr="00134E57">
        <w:rPr>
          <w:rFonts w:ascii="Times New Roman" w:eastAsia="Times New Roman" w:hAnsi="Times New Roman" w:cs="Times New Roman"/>
          <w:i/>
          <w:iCs/>
          <w:sz w:val="24"/>
          <w:szCs w:val="24"/>
          <w:lang w:bidi="ta-IN"/>
        </w:rPr>
        <w:t>Foeniculum</w:t>
      </w:r>
      <w:proofErr w:type="spellEnd"/>
      <w:r w:rsidRPr="00134E57">
        <w:rPr>
          <w:rFonts w:ascii="Times New Roman" w:eastAsia="Times New Roman" w:hAnsi="Times New Roman" w:cs="Times New Roman"/>
          <w:i/>
          <w:iCs/>
          <w:sz w:val="24"/>
          <w:szCs w:val="24"/>
          <w:lang w:bidi="ta-IN"/>
        </w:rPr>
        <w:t xml:space="preserve"> vulgare</w:t>
      </w:r>
      <w:r w:rsidRPr="00134E57">
        <w:rPr>
          <w:rFonts w:ascii="Times New Roman" w:eastAsia="Times New Roman" w:hAnsi="Times New Roman" w:cs="Times New Roman"/>
          <w:sz w:val="24"/>
          <w:szCs w:val="24"/>
          <w:lang w:bidi="ta-IN"/>
        </w:rPr>
        <w:t>) seeds against bacterial isolates obtained from spoiled fruits such as apples and bananas, as well as selected human pathogenic bacteria. The antibacterial activity of these extracts was evaluated using the disc diffusion method to determine their inhibitory effects on microbial growth. The findings of this study may contribute to the development of natural antimicrobial agents that can be utilized in food preservation and healthcare applications, thereby offering a safer and eco-friendly alternative to conventional antibiotics and chemical preservatives.</w:t>
      </w:r>
    </w:p>
    <w:p w14:paraId="4F3E8502" w14:textId="77777777" w:rsidR="00F13EB6" w:rsidRPr="00FB05F8" w:rsidRDefault="00A61E14">
      <w:pPr>
        <w:pStyle w:val="Heading2"/>
        <w:rPr>
          <w:rFonts w:ascii="Times New Roman" w:hAnsi="Times New Roman" w:cs="Times New Roman"/>
          <w:sz w:val="24"/>
          <w:szCs w:val="24"/>
        </w:rPr>
      </w:pPr>
      <w:r w:rsidRPr="00FB05F8">
        <w:rPr>
          <w:rFonts w:ascii="Times New Roman" w:hAnsi="Times New Roman" w:cs="Times New Roman"/>
          <w:sz w:val="24"/>
          <w:szCs w:val="24"/>
        </w:rPr>
        <w:lastRenderedPageBreak/>
        <w:t>2. Materials and Methods</w:t>
      </w:r>
    </w:p>
    <w:p w14:paraId="1474945B" w14:textId="77777777" w:rsidR="00280B53" w:rsidRDefault="00927B7C" w:rsidP="003E210D">
      <w:pPr>
        <w:pStyle w:val="Default"/>
        <w:rPr>
          <w:b/>
          <w:bCs/>
        </w:rPr>
      </w:pPr>
      <w:r>
        <w:rPr>
          <w:b/>
          <w:bCs/>
        </w:rPr>
        <w:t>(</w:t>
      </w:r>
      <w:proofErr w:type="spellStart"/>
      <w:r>
        <w:rPr>
          <w:b/>
          <w:bCs/>
        </w:rPr>
        <w:t>i</w:t>
      </w:r>
      <w:proofErr w:type="spellEnd"/>
      <w:r>
        <w:rPr>
          <w:b/>
          <w:bCs/>
        </w:rPr>
        <w:t>)</w:t>
      </w:r>
      <w:r w:rsidR="003E210D" w:rsidRPr="00FB05F8">
        <w:rPr>
          <w:b/>
          <w:bCs/>
        </w:rPr>
        <w:t>Collection, Isolation</w:t>
      </w:r>
      <w:r w:rsidR="003F3EDC" w:rsidRPr="00FB05F8">
        <w:rPr>
          <w:b/>
          <w:bCs/>
        </w:rPr>
        <w:t>,</w:t>
      </w:r>
      <w:r w:rsidR="003E210D" w:rsidRPr="00FB05F8">
        <w:rPr>
          <w:b/>
          <w:bCs/>
        </w:rPr>
        <w:t xml:space="preserve"> and purification of microbes</w:t>
      </w:r>
      <w:r w:rsidR="00280B53">
        <w:rPr>
          <w:b/>
          <w:bCs/>
        </w:rPr>
        <w:t>:</w:t>
      </w:r>
    </w:p>
    <w:p w14:paraId="6F1B2924" w14:textId="77777777" w:rsidR="00280B53" w:rsidRPr="00280B53" w:rsidRDefault="00280B53" w:rsidP="00280B53">
      <w:pPr>
        <w:spacing w:before="100" w:beforeAutospacing="1" w:after="100" w:afterAutospacing="1" w:line="240" w:lineRule="auto"/>
        <w:rPr>
          <w:rFonts w:ascii="Times New Roman" w:eastAsia="Times New Roman" w:hAnsi="Times New Roman" w:cs="Times New Roman"/>
          <w:sz w:val="24"/>
          <w:szCs w:val="24"/>
          <w:lang w:bidi="ta-IN"/>
        </w:rPr>
      </w:pPr>
      <w:r w:rsidRPr="00280B53">
        <w:rPr>
          <w:rFonts w:ascii="Times New Roman" w:eastAsia="Times New Roman" w:hAnsi="Times New Roman" w:cs="Times New Roman"/>
          <w:sz w:val="24"/>
          <w:szCs w:val="24"/>
          <w:lang w:bidi="ta-IN"/>
        </w:rPr>
        <w:t xml:space="preserve">Rotten fruit samples were collected from spoiled apples and bananas available in the local fruit market at </w:t>
      </w:r>
      <w:proofErr w:type="spellStart"/>
      <w:r w:rsidRPr="00280B53">
        <w:rPr>
          <w:rFonts w:ascii="Times New Roman" w:eastAsia="Times New Roman" w:hAnsi="Times New Roman" w:cs="Times New Roman"/>
          <w:sz w:val="24"/>
          <w:szCs w:val="24"/>
          <w:lang w:bidi="ta-IN"/>
        </w:rPr>
        <w:t>Palayamkottai</w:t>
      </w:r>
      <w:proofErr w:type="spellEnd"/>
      <w:r w:rsidRPr="00280B53">
        <w:rPr>
          <w:rFonts w:ascii="Times New Roman" w:eastAsia="Times New Roman" w:hAnsi="Times New Roman" w:cs="Times New Roman"/>
          <w:sz w:val="24"/>
          <w:szCs w:val="24"/>
          <w:lang w:bidi="ta-IN"/>
        </w:rPr>
        <w:t>, Tirunelveli, Tamil Nadu, India. The samples were collected using sterile techniques and immediately transferred into sterile Ziploc bags to prevent external contamination during transportation. The collected samples were transported to the microbiology laboratory for further analysis and microbial isolation following the procedures described by Valanarasu et al. (2009) and Saadoun et al. (1999).</w:t>
      </w:r>
    </w:p>
    <w:p w14:paraId="00063441" w14:textId="77777777" w:rsidR="00280B53" w:rsidRPr="00280B53" w:rsidRDefault="00280B53" w:rsidP="00280B53">
      <w:pPr>
        <w:spacing w:before="100" w:beforeAutospacing="1" w:after="100" w:afterAutospacing="1" w:line="240" w:lineRule="auto"/>
        <w:rPr>
          <w:rFonts w:ascii="Times New Roman" w:eastAsia="Times New Roman" w:hAnsi="Times New Roman" w:cs="Times New Roman"/>
          <w:sz w:val="24"/>
          <w:szCs w:val="24"/>
          <w:lang w:bidi="ta-IN"/>
        </w:rPr>
      </w:pPr>
      <w:r w:rsidRPr="00280B53">
        <w:rPr>
          <w:rFonts w:ascii="Times New Roman" w:eastAsia="Times New Roman" w:hAnsi="Times New Roman" w:cs="Times New Roman"/>
          <w:sz w:val="24"/>
          <w:szCs w:val="24"/>
          <w:lang w:bidi="ta-IN"/>
        </w:rPr>
        <w:t>For the isolation of microorganisms associated with fruit spoilage, the serial dilution plate technique was employed as described by Ellaiah et al. (1996). Approximately 1 g of the spoiled fruit tissue was aseptically transferred into 9 mL of sterile distilled water to obtain the initial dilution (10⁻¹). Further serial dilutions were prepared up to appropriate concentrations. From each dilution, 0.1 mL of the sample was spread evenly onto sterile nutrient agar plates using a sterile spreader.</w:t>
      </w:r>
    </w:p>
    <w:p w14:paraId="090F63EE" w14:textId="77777777" w:rsidR="00280B53" w:rsidRPr="00280B53" w:rsidRDefault="00280B53" w:rsidP="00280B53">
      <w:pPr>
        <w:spacing w:before="100" w:beforeAutospacing="1" w:after="100" w:afterAutospacing="1" w:line="240" w:lineRule="auto"/>
        <w:rPr>
          <w:rFonts w:ascii="Times New Roman" w:eastAsia="Times New Roman" w:hAnsi="Times New Roman" w:cs="Times New Roman"/>
          <w:sz w:val="24"/>
          <w:szCs w:val="24"/>
          <w:lang w:bidi="ta-IN"/>
        </w:rPr>
      </w:pPr>
      <w:r w:rsidRPr="00280B53">
        <w:rPr>
          <w:rFonts w:ascii="Times New Roman" w:eastAsia="Times New Roman" w:hAnsi="Times New Roman" w:cs="Times New Roman"/>
          <w:sz w:val="24"/>
          <w:szCs w:val="24"/>
          <w:lang w:bidi="ta-IN"/>
        </w:rPr>
        <w:t>The inoculated plates were incubated at 37°C for 24 hours to allow microbial growth. After incubation, distinct bacterial colonies were observed and selected based on differences in colony morphology such as size, shape, color, and texture. These colonies were further purified using the streak plate method to obtain pure cultures of the microorganisms. The purified isolates were maintained on nutrient agar slants and stored at 4°C for further experimental analysis (Agrawal, 2003).</w:t>
      </w:r>
    </w:p>
    <w:p w14:paraId="79F507BF" w14:textId="2E794B6C" w:rsidR="003E210D" w:rsidRPr="00FB05F8" w:rsidRDefault="003E210D" w:rsidP="003E210D">
      <w:pPr>
        <w:pStyle w:val="Default"/>
      </w:pPr>
    </w:p>
    <w:p w14:paraId="07A05239" w14:textId="678F9DC2" w:rsidR="003E210D" w:rsidRPr="00280B53" w:rsidRDefault="00927B7C" w:rsidP="003E210D">
      <w:pPr>
        <w:pStyle w:val="Default"/>
      </w:pPr>
      <w:r>
        <w:rPr>
          <w:b/>
          <w:bCs/>
        </w:rPr>
        <w:t>(ii)</w:t>
      </w:r>
      <w:r w:rsidR="003E210D" w:rsidRPr="00FB05F8">
        <w:rPr>
          <w:b/>
          <w:bCs/>
        </w:rPr>
        <w:t xml:space="preserve"> Extracts preparation </w:t>
      </w:r>
    </w:p>
    <w:p w14:paraId="079AC084" w14:textId="77777777"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The plant materials used in this study included seeds of poppy (</w:t>
      </w:r>
      <w:r w:rsidRPr="00784A15">
        <w:rPr>
          <w:rFonts w:ascii="Times New Roman" w:eastAsia="Times New Roman" w:hAnsi="Times New Roman" w:cs="Times New Roman"/>
          <w:i/>
          <w:iCs/>
          <w:sz w:val="24"/>
          <w:szCs w:val="24"/>
          <w:lang w:bidi="ta-IN"/>
        </w:rPr>
        <w:t xml:space="preserve">Papaver </w:t>
      </w:r>
      <w:proofErr w:type="spellStart"/>
      <w:r w:rsidRPr="00784A15">
        <w:rPr>
          <w:rFonts w:ascii="Times New Roman" w:eastAsia="Times New Roman" w:hAnsi="Times New Roman" w:cs="Times New Roman"/>
          <w:i/>
          <w:iCs/>
          <w:sz w:val="24"/>
          <w:szCs w:val="24"/>
          <w:lang w:bidi="ta-IN"/>
        </w:rPr>
        <w:t>somniferum</w:t>
      </w:r>
      <w:proofErr w:type="spellEnd"/>
      <w:r w:rsidRPr="00784A15">
        <w:rPr>
          <w:rFonts w:ascii="Times New Roman" w:eastAsia="Times New Roman" w:hAnsi="Times New Roman" w:cs="Times New Roman"/>
          <w:sz w:val="24"/>
          <w:szCs w:val="24"/>
          <w:lang w:bidi="ta-IN"/>
        </w:rPr>
        <w:t>) and fennel (</w:t>
      </w:r>
      <w:proofErr w:type="spellStart"/>
      <w:r w:rsidRPr="00784A15">
        <w:rPr>
          <w:rFonts w:ascii="Times New Roman" w:eastAsia="Times New Roman" w:hAnsi="Times New Roman" w:cs="Times New Roman"/>
          <w:i/>
          <w:iCs/>
          <w:sz w:val="24"/>
          <w:szCs w:val="24"/>
          <w:lang w:bidi="ta-IN"/>
        </w:rPr>
        <w:t>Foeniculum</w:t>
      </w:r>
      <w:proofErr w:type="spellEnd"/>
      <w:r w:rsidRPr="00784A15">
        <w:rPr>
          <w:rFonts w:ascii="Times New Roman" w:eastAsia="Times New Roman" w:hAnsi="Times New Roman" w:cs="Times New Roman"/>
          <w:i/>
          <w:iCs/>
          <w:sz w:val="24"/>
          <w:szCs w:val="24"/>
          <w:lang w:bidi="ta-IN"/>
        </w:rPr>
        <w:t xml:space="preserve"> vulgare</w:t>
      </w:r>
      <w:r w:rsidRPr="00784A15">
        <w:rPr>
          <w:rFonts w:ascii="Times New Roman" w:eastAsia="Times New Roman" w:hAnsi="Times New Roman" w:cs="Times New Roman"/>
          <w:sz w:val="24"/>
          <w:szCs w:val="24"/>
          <w:lang w:bidi="ta-IN"/>
        </w:rPr>
        <w:t>). The collected seed samples were thoroughly washed with distilled water to remove dust and impurities. The cleaned samples were then shade-dried at room temperature for approximately three to five days to remove moisture while preserving the bioactive compounds present in the plant materials.</w:t>
      </w:r>
    </w:p>
    <w:p w14:paraId="56D8325D" w14:textId="77777777"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After complete drying, the plant samples were coarsely powdered using an electric blender. A measured quantity of 200 g of the powdered plant material was soaked in 500 mL of ethanol for a period of 72 hours at room temperature to facilitate the extraction of bioactive phytochemicals. During the soaking period, the mixture was periodically shaken to ensure proper mixing and efficient extraction of compounds.</w:t>
      </w:r>
    </w:p>
    <w:p w14:paraId="3F10EC48" w14:textId="0E579142"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 xml:space="preserve">Following the extraction process, the mixture was filtered using Whatman filter paper to separate the plant residues from the solvent containing the dissolved phytochemicals. The filtrate was then concentrated using a rotary evaporator under reduced pressure to remove the solvent and obtain the crude ethanolic extract. The concentrated extracts were stored in sterile containers at low temperature until further use for antimicrobial </w:t>
      </w:r>
      <w:proofErr w:type="gramStart"/>
      <w:r w:rsidRPr="00784A15">
        <w:rPr>
          <w:rFonts w:ascii="Times New Roman" w:eastAsia="Times New Roman" w:hAnsi="Times New Roman" w:cs="Times New Roman"/>
          <w:sz w:val="24"/>
          <w:szCs w:val="24"/>
          <w:lang w:bidi="ta-IN"/>
        </w:rPr>
        <w:t>testing.</w:t>
      </w:r>
      <w:r>
        <w:rPr>
          <w:rFonts w:ascii="Times New Roman" w:eastAsia="Times New Roman" w:hAnsi="Times New Roman" w:cs="Times New Roman"/>
          <w:sz w:val="24"/>
          <w:szCs w:val="24"/>
          <w:lang w:bidi="ta-IN"/>
        </w:rPr>
        <w:t>(</w:t>
      </w:r>
      <w:proofErr w:type="gramEnd"/>
      <w:r>
        <w:rPr>
          <w:rFonts w:ascii="Times New Roman" w:eastAsia="Times New Roman" w:hAnsi="Times New Roman" w:cs="Times New Roman"/>
          <w:sz w:val="24"/>
          <w:szCs w:val="24"/>
          <w:lang w:bidi="ta-IN"/>
        </w:rPr>
        <w:t>Fig1-7)</w:t>
      </w:r>
    </w:p>
    <w:p w14:paraId="2C7F1419" w14:textId="7659FCBE" w:rsidR="003E210D" w:rsidRPr="00FB05F8" w:rsidRDefault="003E210D" w:rsidP="003E210D">
      <w:pPr>
        <w:pStyle w:val="Default"/>
      </w:pPr>
    </w:p>
    <w:p w14:paraId="2232D02F" w14:textId="787FF475" w:rsidR="003E210D" w:rsidRPr="00FB05F8" w:rsidRDefault="00927B7C" w:rsidP="003E210D">
      <w:pPr>
        <w:pStyle w:val="Default"/>
        <w:rPr>
          <w:b/>
          <w:bCs/>
        </w:rPr>
      </w:pPr>
      <w:r>
        <w:rPr>
          <w:b/>
          <w:bCs/>
        </w:rPr>
        <w:lastRenderedPageBreak/>
        <w:t>(iii)</w:t>
      </w:r>
      <w:r w:rsidR="003E210D" w:rsidRPr="00FB05F8">
        <w:rPr>
          <w:b/>
          <w:bCs/>
        </w:rPr>
        <w:t xml:space="preserve">Pathogenic microbes </w:t>
      </w:r>
    </w:p>
    <w:p w14:paraId="542CB805" w14:textId="77777777" w:rsidR="003E210D" w:rsidRPr="00FB05F8" w:rsidRDefault="003E210D" w:rsidP="003E210D">
      <w:pPr>
        <w:pStyle w:val="Default"/>
      </w:pPr>
    </w:p>
    <w:p w14:paraId="066D52D3" w14:textId="77777777"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 xml:space="preserve">The antimicrobial activity of the plant extracts was tested against a range of human pathogenic bacteria and bacteria isolated from spoiled fruits. The human pathogenic strains used in the study included </w:t>
      </w:r>
      <w:r w:rsidRPr="00784A15">
        <w:rPr>
          <w:rFonts w:ascii="Times New Roman" w:eastAsia="Times New Roman" w:hAnsi="Times New Roman" w:cs="Times New Roman"/>
          <w:i/>
          <w:iCs/>
          <w:sz w:val="24"/>
          <w:szCs w:val="24"/>
          <w:lang w:bidi="ta-IN"/>
        </w:rPr>
        <w:t>Klebsiella</w:t>
      </w:r>
      <w:r w:rsidRPr="00784A15">
        <w:rPr>
          <w:rFonts w:ascii="Times New Roman" w:eastAsia="Times New Roman" w:hAnsi="Times New Roman" w:cs="Times New Roman"/>
          <w:sz w:val="24"/>
          <w:szCs w:val="24"/>
          <w:lang w:bidi="ta-IN"/>
        </w:rPr>
        <w:t xml:space="preserve"> spp., </w:t>
      </w:r>
      <w:r w:rsidRPr="00784A15">
        <w:rPr>
          <w:rFonts w:ascii="Times New Roman" w:eastAsia="Times New Roman" w:hAnsi="Times New Roman" w:cs="Times New Roman"/>
          <w:i/>
          <w:iCs/>
          <w:sz w:val="24"/>
          <w:szCs w:val="24"/>
          <w:lang w:bidi="ta-IN"/>
        </w:rPr>
        <w:t>Proteus mirabilis</w:t>
      </w:r>
      <w:r w:rsidRPr="00784A15">
        <w:rPr>
          <w:rFonts w:ascii="Times New Roman" w:eastAsia="Times New Roman" w:hAnsi="Times New Roman" w:cs="Times New Roman"/>
          <w:sz w:val="24"/>
          <w:szCs w:val="24"/>
          <w:lang w:bidi="ta-IN"/>
        </w:rPr>
        <w:t xml:space="preserve"> (MTCC-3310), </w:t>
      </w:r>
      <w:r w:rsidRPr="00784A15">
        <w:rPr>
          <w:rFonts w:ascii="Times New Roman" w:eastAsia="Times New Roman" w:hAnsi="Times New Roman" w:cs="Times New Roman"/>
          <w:i/>
          <w:iCs/>
          <w:sz w:val="24"/>
          <w:szCs w:val="24"/>
          <w:lang w:bidi="ta-IN"/>
        </w:rPr>
        <w:t>Serratia marcescens</w:t>
      </w:r>
      <w:r w:rsidRPr="00784A15">
        <w:rPr>
          <w:rFonts w:ascii="Times New Roman" w:eastAsia="Times New Roman" w:hAnsi="Times New Roman" w:cs="Times New Roman"/>
          <w:sz w:val="24"/>
          <w:szCs w:val="24"/>
          <w:lang w:bidi="ta-IN"/>
        </w:rPr>
        <w:t xml:space="preserve"> (MTCC-4622), </w:t>
      </w:r>
      <w:r w:rsidRPr="00784A15">
        <w:rPr>
          <w:rFonts w:ascii="Times New Roman" w:eastAsia="Times New Roman" w:hAnsi="Times New Roman" w:cs="Times New Roman"/>
          <w:i/>
          <w:iCs/>
          <w:sz w:val="24"/>
          <w:szCs w:val="24"/>
          <w:lang w:bidi="ta-IN"/>
        </w:rPr>
        <w:t>Staphylococcus aureus</w:t>
      </w:r>
      <w:r w:rsidRPr="00784A15">
        <w:rPr>
          <w:rFonts w:ascii="Times New Roman" w:eastAsia="Times New Roman" w:hAnsi="Times New Roman" w:cs="Times New Roman"/>
          <w:sz w:val="24"/>
          <w:szCs w:val="24"/>
          <w:lang w:bidi="ta-IN"/>
        </w:rPr>
        <w:t xml:space="preserve"> (MTCC-15029), </w:t>
      </w:r>
      <w:r w:rsidRPr="00784A15">
        <w:rPr>
          <w:rFonts w:ascii="Times New Roman" w:eastAsia="Times New Roman" w:hAnsi="Times New Roman" w:cs="Times New Roman"/>
          <w:i/>
          <w:iCs/>
          <w:sz w:val="24"/>
          <w:szCs w:val="24"/>
          <w:lang w:bidi="ta-IN"/>
        </w:rPr>
        <w:t>Enterococcus faecalis</w:t>
      </w:r>
      <w:r w:rsidRPr="00784A15">
        <w:rPr>
          <w:rFonts w:ascii="Times New Roman" w:eastAsia="Times New Roman" w:hAnsi="Times New Roman" w:cs="Times New Roman"/>
          <w:sz w:val="24"/>
          <w:szCs w:val="24"/>
          <w:lang w:bidi="ta-IN"/>
        </w:rPr>
        <w:t xml:space="preserve"> (MTCC-15036), </w:t>
      </w:r>
      <w:r w:rsidRPr="00784A15">
        <w:rPr>
          <w:rFonts w:ascii="Times New Roman" w:eastAsia="Times New Roman" w:hAnsi="Times New Roman" w:cs="Times New Roman"/>
          <w:i/>
          <w:iCs/>
          <w:sz w:val="24"/>
          <w:szCs w:val="24"/>
          <w:lang w:bidi="ta-IN"/>
        </w:rPr>
        <w:t>Bacillus cereus</w:t>
      </w:r>
      <w:r w:rsidRPr="00784A15">
        <w:rPr>
          <w:rFonts w:ascii="Times New Roman" w:eastAsia="Times New Roman" w:hAnsi="Times New Roman" w:cs="Times New Roman"/>
          <w:sz w:val="24"/>
          <w:szCs w:val="24"/>
          <w:lang w:bidi="ta-IN"/>
        </w:rPr>
        <w:t xml:space="preserve"> (MTCC-12856), </w:t>
      </w:r>
      <w:r w:rsidRPr="00784A15">
        <w:rPr>
          <w:rFonts w:ascii="Times New Roman" w:eastAsia="Times New Roman" w:hAnsi="Times New Roman" w:cs="Times New Roman"/>
          <w:i/>
          <w:iCs/>
          <w:sz w:val="24"/>
          <w:szCs w:val="24"/>
          <w:lang w:bidi="ta-IN"/>
        </w:rPr>
        <w:t xml:space="preserve">Streptococcus </w:t>
      </w:r>
      <w:proofErr w:type="spellStart"/>
      <w:r w:rsidRPr="00784A15">
        <w:rPr>
          <w:rFonts w:ascii="Times New Roman" w:eastAsia="Times New Roman" w:hAnsi="Times New Roman" w:cs="Times New Roman"/>
          <w:i/>
          <w:iCs/>
          <w:sz w:val="24"/>
          <w:szCs w:val="24"/>
          <w:lang w:bidi="ta-IN"/>
        </w:rPr>
        <w:t>mutans</w:t>
      </w:r>
      <w:proofErr w:type="spellEnd"/>
      <w:r w:rsidRPr="00784A15">
        <w:rPr>
          <w:rFonts w:ascii="Times New Roman" w:eastAsia="Times New Roman" w:hAnsi="Times New Roman" w:cs="Times New Roman"/>
          <w:sz w:val="24"/>
          <w:szCs w:val="24"/>
          <w:lang w:bidi="ta-IN"/>
        </w:rPr>
        <w:t xml:space="preserve"> (MTCC-497), and Methicillin-resistant </w:t>
      </w:r>
      <w:r w:rsidRPr="00784A15">
        <w:rPr>
          <w:rFonts w:ascii="Times New Roman" w:eastAsia="Times New Roman" w:hAnsi="Times New Roman" w:cs="Times New Roman"/>
          <w:i/>
          <w:iCs/>
          <w:sz w:val="24"/>
          <w:szCs w:val="24"/>
          <w:lang w:bidi="ta-IN"/>
        </w:rPr>
        <w:t>Staphylococcus aureus</w:t>
      </w:r>
      <w:r w:rsidRPr="00784A15">
        <w:rPr>
          <w:rFonts w:ascii="Times New Roman" w:eastAsia="Times New Roman" w:hAnsi="Times New Roman" w:cs="Times New Roman"/>
          <w:sz w:val="24"/>
          <w:szCs w:val="24"/>
          <w:lang w:bidi="ta-IN"/>
        </w:rPr>
        <w:t xml:space="preserve"> (MRSA).</w:t>
      </w:r>
    </w:p>
    <w:p w14:paraId="2B0F2A84" w14:textId="77777777"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In addition to these pathogens, bacterial isolates obtained from spoiled fruit samples were also included in the antimicrobial screening. These isolates were labeled as Fruits bacteria 1 (F-1), Fruits bacteria 2 (F-2), Fruits bacteria 3 (F-3), Fruits bacteria 4 (F-4), Fruits bacteria 5 (F-5), Fruits bacteria 6 (F-6), and Fruits bacteria 7 (F-7).</w:t>
      </w:r>
    </w:p>
    <w:p w14:paraId="7FDED6D3" w14:textId="77777777"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 xml:space="preserve">All microbial cultures were maintained under controlled laboratory conditions at the Xavier Research Foundation, St. Xavier’s College, </w:t>
      </w:r>
      <w:proofErr w:type="spellStart"/>
      <w:r w:rsidRPr="00784A15">
        <w:rPr>
          <w:rFonts w:ascii="Times New Roman" w:eastAsia="Times New Roman" w:hAnsi="Times New Roman" w:cs="Times New Roman"/>
          <w:sz w:val="24"/>
          <w:szCs w:val="24"/>
          <w:lang w:bidi="ta-IN"/>
        </w:rPr>
        <w:t>Palayamkottai</w:t>
      </w:r>
      <w:proofErr w:type="spellEnd"/>
      <w:r w:rsidRPr="00784A15">
        <w:rPr>
          <w:rFonts w:ascii="Times New Roman" w:eastAsia="Times New Roman" w:hAnsi="Times New Roman" w:cs="Times New Roman"/>
          <w:sz w:val="24"/>
          <w:szCs w:val="24"/>
          <w:lang w:bidi="ta-IN"/>
        </w:rPr>
        <w:t xml:space="preserve">, Tirunelveli, Tamil Nadu, India. The cultures were preserved on nutrient agar slants and </w:t>
      </w:r>
      <w:proofErr w:type="spellStart"/>
      <w:r w:rsidRPr="00784A15">
        <w:rPr>
          <w:rFonts w:ascii="Times New Roman" w:eastAsia="Times New Roman" w:hAnsi="Times New Roman" w:cs="Times New Roman"/>
          <w:sz w:val="24"/>
          <w:szCs w:val="24"/>
          <w:lang w:bidi="ta-IN"/>
        </w:rPr>
        <w:t>subcultured</w:t>
      </w:r>
      <w:proofErr w:type="spellEnd"/>
      <w:r w:rsidRPr="00784A15">
        <w:rPr>
          <w:rFonts w:ascii="Times New Roman" w:eastAsia="Times New Roman" w:hAnsi="Times New Roman" w:cs="Times New Roman"/>
          <w:sz w:val="24"/>
          <w:szCs w:val="24"/>
          <w:lang w:bidi="ta-IN"/>
        </w:rPr>
        <w:t xml:space="preserve"> periodically to maintain their viability for experimental purposes.</w:t>
      </w:r>
    </w:p>
    <w:p w14:paraId="0DFACE1E" w14:textId="77777777" w:rsidR="003E210D" w:rsidRPr="00FB05F8" w:rsidRDefault="003E210D" w:rsidP="003E210D">
      <w:pPr>
        <w:pStyle w:val="Default"/>
      </w:pPr>
    </w:p>
    <w:p w14:paraId="1C8C6A72" w14:textId="22E46ACB" w:rsidR="003E210D" w:rsidRDefault="00927B7C" w:rsidP="003E210D">
      <w:pPr>
        <w:pStyle w:val="Default"/>
      </w:pPr>
      <w:r>
        <w:t xml:space="preserve">(iv) </w:t>
      </w:r>
      <w:r w:rsidR="003E210D" w:rsidRPr="00927B7C">
        <w:rPr>
          <w:b/>
          <w:bCs/>
        </w:rPr>
        <w:t>Disc diffusion method</w:t>
      </w:r>
      <w:r w:rsidR="003E210D" w:rsidRPr="00FB05F8">
        <w:t xml:space="preserve"> </w:t>
      </w:r>
    </w:p>
    <w:p w14:paraId="2FE1B741" w14:textId="013FF35C" w:rsidR="00784A15" w:rsidRDefault="00784A15" w:rsidP="003E210D">
      <w:pPr>
        <w:pStyle w:val="Default"/>
      </w:pPr>
    </w:p>
    <w:p w14:paraId="60424612" w14:textId="77777777"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The antibacterial activity of the crude ethanolic extracts of poppy and fennel seeds was evaluated using the disc diffusion method as described by Bauer et al. (1996). Muller-Hinton Agar (MHA) medium (</w:t>
      </w:r>
      <w:proofErr w:type="spellStart"/>
      <w:r w:rsidRPr="00784A15">
        <w:rPr>
          <w:rFonts w:ascii="Times New Roman" w:eastAsia="Times New Roman" w:hAnsi="Times New Roman" w:cs="Times New Roman"/>
          <w:sz w:val="24"/>
          <w:szCs w:val="24"/>
          <w:lang w:bidi="ta-IN"/>
        </w:rPr>
        <w:t>HiMedia</w:t>
      </w:r>
      <w:proofErr w:type="spellEnd"/>
      <w:r w:rsidRPr="00784A15">
        <w:rPr>
          <w:rFonts w:ascii="Times New Roman" w:eastAsia="Times New Roman" w:hAnsi="Times New Roman" w:cs="Times New Roman"/>
          <w:sz w:val="24"/>
          <w:szCs w:val="24"/>
          <w:lang w:bidi="ta-IN"/>
        </w:rPr>
        <w:t>) was used for bacterial cultures. Approximately 20 mL of sterile MHA was poured into sterile Petri plates and allowed to solidify under aseptic conditions.</w:t>
      </w:r>
    </w:p>
    <w:p w14:paraId="6986FE46" w14:textId="77777777"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The selected bacterial pathogens were cultured and evenly swabbed over the surface of the solidified agar medium using sterile cotton swabs to ensure uniform microbial growth. Sterile filter paper discs were then impregnated with the prepared plant extracts at concentrations of 5.0 mg/disc and 10.0 mg/disc.</w:t>
      </w:r>
    </w:p>
    <w:p w14:paraId="7AD5A62F" w14:textId="77777777"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 xml:space="preserve">The extract-loaded discs were carefully placed on the surface of the inoculated agar plates using sterile forceps. A standard antibiotic, streptomycin (25 </w:t>
      </w:r>
      <w:proofErr w:type="spellStart"/>
      <w:r w:rsidRPr="00784A15">
        <w:rPr>
          <w:rFonts w:ascii="Times New Roman" w:eastAsia="Times New Roman" w:hAnsi="Times New Roman" w:cs="Times New Roman"/>
          <w:sz w:val="24"/>
          <w:szCs w:val="24"/>
          <w:lang w:bidi="ta-IN"/>
        </w:rPr>
        <w:t>μg</w:t>
      </w:r>
      <w:proofErr w:type="spellEnd"/>
      <w:r w:rsidRPr="00784A15">
        <w:rPr>
          <w:rFonts w:ascii="Times New Roman" w:eastAsia="Times New Roman" w:hAnsi="Times New Roman" w:cs="Times New Roman"/>
          <w:sz w:val="24"/>
          <w:szCs w:val="24"/>
          <w:lang w:bidi="ta-IN"/>
        </w:rPr>
        <w:t>/disc), was used as the positive control to compare the antibacterial activity of the plant extracts, while a blank disc served as the negative control.</w:t>
      </w:r>
    </w:p>
    <w:p w14:paraId="71554259" w14:textId="77777777" w:rsidR="00784A15" w:rsidRPr="00784A15" w:rsidRDefault="00784A15" w:rsidP="00784A15">
      <w:pPr>
        <w:spacing w:before="100" w:beforeAutospacing="1" w:after="100" w:afterAutospacing="1" w:line="240" w:lineRule="auto"/>
        <w:rPr>
          <w:rFonts w:ascii="Times New Roman" w:eastAsia="Times New Roman" w:hAnsi="Times New Roman" w:cs="Times New Roman"/>
          <w:sz w:val="24"/>
          <w:szCs w:val="24"/>
          <w:lang w:bidi="ta-IN"/>
        </w:rPr>
      </w:pPr>
      <w:r w:rsidRPr="00784A15">
        <w:rPr>
          <w:rFonts w:ascii="Times New Roman" w:eastAsia="Times New Roman" w:hAnsi="Times New Roman" w:cs="Times New Roman"/>
          <w:sz w:val="24"/>
          <w:szCs w:val="24"/>
          <w:lang w:bidi="ta-IN"/>
        </w:rPr>
        <w:t>The plates were left undisturbed at room temperature for approximately 30 minutes to allow proper diffusion of the extracts into the agar medium. Subsequently, the plates were incubated at 37°C for 24 hours. After incubation, the antimicrobial activity was assessed by measuring the diameter of the clear zones of inhibition around the discs in millimeters (mm). The results were recorded and compared to determine the effectiveness of the plant extracts against the tested microorganisms.</w:t>
      </w:r>
    </w:p>
    <w:p w14:paraId="0D67D37C" w14:textId="63290553" w:rsidR="00784A15" w:rsidRDefault="00784A15" w:rsidP="003E210D">
      <w:pPr>
        <w:pStyle w:val="Default"/>
      </w:pPr>
    </w:p>
    <w:p w14:paraId="37BE3F38" w14:textId="188C2575" w:rsidR="00784A15" w:rsidRDefault="00784A15" w:rsidP="003E210D">
      <w:pPr>
        <w:pStyle w:val="Default"/>
      </w:pPr>
    </w:p>
    <w:p w14:paraId="5385B260" w14:textId="4B18E18B" w:rsidR="00784A15" w:rsidRDefault="00784A15" w:rsidP="003E210D">
      <w:pPr>
        <w:pStyle w:val="Default"/>
      </w:pPr>
    </w:p>
    <w:p w14:paraId="14917514" w14:textId="2B45431A" w:rsidR="00784A15" w:rsidRDefault="00784A15" w:rsidP="003E210D">
      <w:pPr>
        <w:pStyle w:val="Default"/>
      </w:pPr>
    </w:p>
    <w:p w14:paraId="1C0BE9F5" w14:textId="1BD6266F" w:rsidR="003E210D" w:rsidRPr="00FB05F8" w:rsidRDefault="003E210D" w:rsidP="003E210D">
      <w:pPr>
        <w:rPr>
          <w:rFonts w:ascii="Times New Roman" w:hAnsi="Times New Roman" w:cs="Times New Roman"/>
          <w:sz w:val="24"/>
          <w:szCs w:val="24"/>
        </w:rPr>
      </w:pPr>
      <w:r w:rsidRPr="00FB05F8">
        <w:rPr>
          <w:rFonts w:ascii="Times New Roman" w:hAnsi="Times New Roman" w:cs="Times New Roman"/>
          <w:sz w:val="24"/>
          <w:szCs w:val="24"/>
        </w:rPr>
        <w:t xml:space="preserve">    </w:t>
      </w:r>
      <w:r w:rsidRPr="00FB05F8">
        <w:rPr>
          <w:rFonts w:ascii="Times New Roman" w:hAnsi="Times New Roman" w:cs="Times New Roman"/>
          <w:noProof/>
          <w:sz w:val="24"/>
          <w:szCs w:val="24"/>
        </w:rPr>
        <w:drawing>
          <wp:inline distT="0" distB="0" distL="0" distR="0" wp14:anchorId="7C192014" wp14:editId="1DD045CF">
            <wp:extent cx="1844040" cy="1897651"/>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274" cy="1912299"/>
                    </a:xfrm>
                    <a:prstGeom prst="rect">
                      <a:avLst/>
                    </a:prstGeom>
                    <a:noFill/>
                    <a:ln>
                      <a:noFill/>
                    </a:ln>
                  </pic:spPr>
                </pic:pic>
              </a:graphicData>
            </a:graphic>
          </wp:inline>
        </w:drawing>
      </w:r>
      <w:r w:rsidRPr="00FB05F8">
        <w:rPr>
          <w:rFonts w:ascii="Times New Roman" w:hAnsi="Times New Roman" w:cs="Times New Roman"/>
          <w:sz w:val="24"/>
          <w:szCs w:val="24"/>
        </w:rPr>
        <w:t xml:space="preserve">                            </w:t>
      </w:r>
      <w:r w:rsidRPr="00FB05F8">
        <w:rPr>
          <w:rFonts w:ascii="Times New Roman" w:hAnsi="Times New Roman" w:cs="Times New Roman"/>
          <w:noProof/>
          <w:sz w:val="24"/>
          <w:szCs w:val="24"/>
        </w:rPr>
        <w:drawing>
          <wp:inline distT="0" distB="0" distL="0" distR="0" wp14:anchorId="20B207A5" wp14:editId="265D7D3E">
            <wp:extent cx="1812013" cy="19348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7415" cy="1940613"/>
                    </a:xfrm>
                    <a:prstGeom prst="rect">
                      <a:avLst/>
                    </a:prstGeom>
                    <a:noFill/>
                    <a:ln>
                      <a:noFill/>
                    </a:ln>
                  </pic:spPr>
                </pic:pic>
              </a:graphicData>
            </a:graphic>
          </wp:inline>
        </w:drawing>
      </w:r>
    </w:p>
    <w:p w14:paraId="1FC9ACC3" w14:textId="25F5E3F8" w:rsidR="003E210D" w:rsidRPr="00FB05F8" w:rsidRDefault="003E210D" w:rsidP="003E210D">
      <w:pPr>
        <w:rPr>
          <w:rFonts w:ascii="Times New Roman" w:hAnsi="Times New Roman" w:cs="Times New Roman"/>
          <w:sz w:val="24"/>
          <w:szCs w:val="24"/>
        </w:rPr>
      </w:pPr>
      <w:r w:rsidRPr="00FB05F8">
        <w:rPr>
          <w:rFonts w:ascii="Times New Roman" w:hAnsi="Times New Roman" w:cs="Times New Roman"/>
          <w:sz w:val="24"/>
          <w:szCs w:val="24"/>
        </w:rPr>
        <w:t xml:space="preserve">          </w:t>
      </w:r>
      <w:r w:rsidR="00443A35">
        <w:rPr>
          <w:rFonts w:ascii="Times New Roman" w:hAnsi="Times New Roman" w:cs="Times New Roman"/>
          <w:sz w:val="24"/>
          <w:szCs w:val="24"/>
        </w:rPr>
        <w:t>Fig-1</w:t>
      </w:r>
      <w:r w:rsidRPr="00FB05F8">
        <w:rPr>
          <w:rFonts w:ascii="Times New Roman" w:hAnsi="Times New Roman" w:cs="Times New Roman"/>
          <w:sz w:val="24"/>
          <w:szCs w:val="24"/>
        </w:rPr>
        <w:t xml:space="preserve">   Poppy seeds                                            </w:t>
      </w:r>
      <w:r w:rsidR="00443A35">
        <w:rPr>
          <w:rFonts w:ascii="Times New Roman" w:hAnsi="Times New Roman" w:cs="Times New Roman"/>
          <w:sz w:val="24"/>
          <w:szCs w:val="24"/>
        </w:rPr>
        <w:t>Fig-</w:t>
      </w:r>
      <w:proofErr w:type="gramStart"/>
      <w:r w:rsidR="00443A35">
        <w:rPr>
          <w:rFonts w:ascii="Times New Roman" w:hAnsi="Times New Roman" w:cs="Times New Roman"/>
          <w:sz w:val="24"/>
          <w:szCs w:val="24"/>
        </w:rPr>
        <w:t>2</w:t>
      </w:r>
      <w:r w:rsidRPr="00FB05F8">
        <w:rPr>
          <w:rFonts w:ascii="Times New Roman" w:hAnsi="Times New Roman" w:cs="Times New Roman"/>
          <w:sz w:val="24"/>
          <w:szCs w:val="24"/>
        </w:rPr>
        <w:t xml:space="preserve">  Fennel</w:t>
      </w:r>
      <w:proofErr w:type="gramEnd"/>
      <w:r w:rsidRPr="00FB05F8">
        <w:rPr>
          <w:rFonts w:ascii="Times New Roman" w:hAnsi="Times New Roman" w:cs="Times New Roman"/>
          <w:sz w:val="24"/>
          <w:szCs w:val="24"/>
        </w:rPr>
        <w:t xml:space="preserve"> seeds </w:t>
      </w:r>
    </w:p>
    <w:p w14:paraId="796450E5" w14:textId="77777777" w:rsidR="003E210D" w:rsidRPr="00FB05F8" w:rsidRDefault="003E210D" w:rsidP="003E210D">
      <w:pPr>
        <w:rPr>
          <w:rFonts w:ascii="Times New Roman" w:hAnsi="Times New Roman" w:cs="Times New Roman"/>
          <w:sz w:val="24"/>
          <w:szCs w:val="24"/>
        </w:rPr>
      </w:pPr>
    </w:p>
    <w:p w14:paraId="0324C832" w14:textId="77777777" w:rsidR="003E210D" w:rsidRPr="00FB05F8" w:rsidRDefault="003E210D">
      <w:pPr>
        <w:rPr>
          <w:rFonts w:ascii="Times New Roman" w:hAnsi="Times New Roman" w:cs="Times New Roman"/>
          <w:sz w:val="24"/>
          <w:szCs w:val="24"/>
        </w:rPr>
      </w:pPr>
    </w:p>
    <w:p w14:paraId="47EE3E64" w14:textId="77777777" w:rsidR="003E210D" w:rsidRPr="00FB05F8" w:rsidRDefault="003E210D">
      <w:pPr>
        <w:rPr>
          <w:rFonts w:ascii="Times New Roman" w:hAnsi="Times New Roman" w:cs="Times New Roman"/>
          <w:sz w:val="24"/>
          <w:szCs w:val="24"/>
        </w:rPr>
      </w:pPr>
    </w:p>
    <w:p w14:paraId="35EE0D9D" w14:textId="5A8CEC72" w:rsidR="003E210D" w:rsidRPr="00FB05F8" w:rsidRDefault="003E210D">
      <w:pPr>
        <w:rPr>
          <w:rFonts w:ascii="Times New Roman" w:hAnsi="Times New Roman" w:cs="Times New Roman"/>
          <w:sz w:val="24"/>
          <w:szCs w:val="24"/>
        </w:rPr>
      </w:pPr>
      <w:r w:rsidRPr="00FB05F8">
        <w:rPr>
          <w:rFonts w:ascii="Times New Roman" w:hAnsi="Times New Roman" w:cs="Times New Roman"/>
          <w:sz w:val="24"/>
          <w:szCs w:val="24"/>
        </w:rPr>
        <w:t xml:space="preserve">  </w:t>
      </w:r>
      <w:r w:rsidRPr="00FB05F8">
        <w:rPr>
          <w:rFonts w:ascii="Times New Roman" w:hAnsi="Times New Roman" w:cs="Times New Roman"/>
          <w:noProof/>
          <w:sz w:val="24"/>
          <w:szCs w:val="24"/>
        </w:rPr>
        <w:drawing>
          <wp:inline distT="0" distB="0" distL="0" distR="0" wp14:anchorId="3CD7370D" wp14:editId="125FAAF2">
            <wp:extent cx="1797685" cy="180540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1813" cy="1819598"/>
                    </a:xfrm>
                    <a:prstGeom prst="rect">
                      <a:avLst/>
                    </a:prstGeom>
                    <a:noFill/>
                    <a:ln>
                      <a:noFill/>
                    </a:ln>
                  </pic:spPr>
                </pic:pic>
              </a:graphicData>
            </a:graphic>
          </wp:inline>
        </w:drawing>
      </w:r>
      <w:r w:rsidRPr="00FB05F8">
        <w:rPr>
          <w:rFonts w:ascii="Times New Roman" w:hAnsi="Times New Roman" w:cs="Times New Roman"/>
          <w:sz w:val="24"/>
          <w:szCs w:val="24"/>
        </w:rPr>
        <w:t xml:space="preserve">                                   </w:t>
      </w:r>
      <w:r w:rsidRPr="00FB05F8">
        <w:rPr>
          <w:rFonts w:ascii="Times New Roman" w:hAnsi="Times New Roman" w:cs="Times New Roman"/>
          <w:noProof/>
          <w:sz w:val="24"/>
          <w:szCs w:val="24"/>
        </w:rPr>
        <w:drawing>
          <wp:inline distT="0" distB="0" distL="0" distR="0" wp14:anchorId="6B57A87A" wp14:editId="45AAAD00">
            <wp:extent cx="1874429" cy="17697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9214" cy="1774263"/>
                    </a:xfrm>
                    <a:prstGeom prst="rect">
                      <a:avLst/>
                    </a:prstGeom>
                    <a:noFill/>
                    <a:ln>
                      <a:noFill/>
                    </a:ln>
                  </pic:spPr>
                </pic:pic>
              </a:graphicData>
            </a:graphic>
          </wp:inline>
        </w:drawing>
      </w:r>
      <w:r w:rsidRPr="00FB05F8">
        <w:rPr>
          <w:rFonts w:ascii="Times New Roman" w:hAnsi="Times New Roman" w:cs="Times New Roman"/>
          <w:sz w:val="24"/>
          <w:szCs w:val="24"/>
        </w:rPr>
        <w:t xml:space="preserve">                                              </w:t>
      </w:r>
    </w:p>
    <w:p w14:paraId="25CDB314" w14:textId="4D8F33FE" w:rsidR="003E210D" w:rsidRPr="00FB05F8" w:rsidRDefault="00443A35">
      <w:pPr>
        <w:rPr>
          <w:rFonts w:ascii="Times New Roman" w:hAnsi="Times New Roman" w:cs="Times New Roman"/>
          <w:sz w:val="24"/>
          <w:szCs w:val="24"/>
        </w:rPr>
      </w:pPr>
      <w:r>
        <w:rPr>
          <w:rFonts w:ascii="Times New Roman" w:hAnsi="Times New Roman" w:cs="Times New Roman"/>
          <w:sz w:val="24"/>
          <w:szCs w:val="24"/>
        </w:rPr>
        <w:t xml:space="preserve">             Fig-3   </w:t>
      </w:r>
      <w:r w:rsidR="001D6143" w:rsidRPr="00FB05F8">
        <w:rPr>
          <w:rFonts w:ascii="Times New Roman" w:hAnsi="Times New Roman" w:cs="Times New Roman"/>
          <w:sz w:val="24"/>
          <w:szCs w:val="24"/>
        </w:rPr>
        <w:t xml:space="preserve">Poppy </w:t>
      </w:r>
      <w:r w:rsidR="001D6143">
        <w:rPr>
          <w:rFonts w:ascii="Times New Roman" w:hAnsi="Times New Roman" w:cs="Times New Roman"/>
          <w:sz w:val="24"/>
          <w:szCs w:val="24"/>
        </w:rPr>
        <w:t>seeds Powder</w:t>
      </w:r>
      <w:r>
        <w:rPr>
          <w:rFonts w:ascii="Times New Roman" w:hAnsi="Times New Roman" w:cs="Times New Roman"/>
          <w:sz w:val="24"/>
          <w:szCs w:val="24"/>
        </w:rPr>
        <w:t xml:space="preserve">                                      Fig-4</w:t>
      </w:r>
      <w:r w:rsidR="001D6143">
        <w:rPr>
          <w:rFonts w:ascii="Times New Roman" w:hAnsi="Times New Roman" w:cs="Times New Roman"/>
          <w:sz w:val="24"/>
          <w:szCs w:val="24"/>
        </w:rPr>
        <w:t xml:space="preserve"> </w:t>
      </w:r>
      <w:r w:rsidR="001D6143" w:rsidRPr="00FB05F8">
        <w:rPr>
          <w:rFonts w:ascii="Times New Roman" w:hAnsi="Times New Roman" w:cs="Times New Roman"/>
          <w:sz w:val="24"/>
          <w:szCs w:val="24"/>
        </w:rPr>
        <w:t xml:space="preserve">Fennel seeds </w:t>
      </w:r>
      <w:r w:rsidR="00D33175">
        <w:rPr>
          <w:rFonts w:ascii="Times New Roman" w:hAnsi="Times New Roman" w:cs="Times New Roman"/>
          <w:sz w:val="24"/>
          <w:szCs w:val="24"/>
        </w:rPr>
        <w:t>P</w:t>
      </w:r>
      <w:r w:rsidR="001D6143">
        <w:rPr>
          <w:rFonts w:ascii="Times New Roman" w:hAnsi="Times New Roman" w:cs="Times New Roman"/>
          <w:sz w:val="24"/>
          <w:szCs w:val="24"/>
        </w:rPr>
        <w:t>owder</w:t>
      </w:r>
    </w:p>
    <w:p w14:paraId="229015A0" w14:textId="76D393FB" w:rsidR="003E210D" w:rsidRPr="00FB05F8" w:rsidRDefault="003E210D">
      <w:pPr>
        <w:rPr>
          <w:rFonts w:ascii="Times New Roman" w:hAnsi="Times New Roman" w:cs="Times New Roman"/>
          <w:sz w:val="24"/>
          <w:szCs w:val="24"/>
        </w:rPr>
      </w:pPr>
    </w:p>
    <w:p w14:paraId="41C0C9EF" w14:textId="34F52B4C" w:rsidR="003E210D" w:rsidRPr="00FB05F8" w:rsidRDefault="009520E0">
      <w:pPr>
        <w:rPr>
          <w:rFonts w:ascii="Times New Roman" w:hAnsi="Times New Roman" w:cs="Times New Roman"/>
          <w:sz w:val="24"/>
          <w:szCs w:val="24"/>
        </w:rPr>
      </w:pPr>
      <w:r w:rsidRPr="00FB05F8">
        <w:rPr>
          <w:rFonts w:ascii="Times New Roman" w:hAnsi="Times New Roman" w:cs="Times New Roman"/>
          <w:sz w:val="24"/>
          <w:szCs w:val="24"/>
        </w:rPr>
        <w:lastRenderedPageBreak/>
        <w:t xml:space="preserve">   </w:t>
      </w:r>
      <w:r w:rsidR="00F27E9F" w:rsidRPr="00FB05F8">
        <w:rPr>
          <w:rFonts w:ascii="Times New Roman" w:hAnsi="Times New Roman" w:cs="Times New Roman"/>
          <w:noProof/>
          <w:sz w:val="24"/>
          <w:szCs w:val="24"/>
        </w:rPr>
        <w:drawing>
          <wp:inline distT="0" distB="0" distL="0" distR="0" wp14:anchorId="25191B89" wp14:editId="4F42248C">
            <wp:extent cx="1905000" cy="193963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4677" cy="1949483"/>
                    </a:xfrm>
                    <a:prstGeom prst="rect">
                      <a:avLst/>
                    </a:prstGeom>
                    <a:noFill/>
                    <a:ln>
                      <a:noFill/>
                    </a:ln>
                  </pic:spPr>
                </pic:pic>
              </a:graphicData>
            </a:graphic>
          </wp:inline>
        </w:drawing>
      </w:r>
      <w:r w:rsidR="00F27E9F" w:rsidRPr="00FB05F8">
        <w:rPr>
          <w:rFonts w:ascii="Times New Roman" w:hAnsi="Times New Roman" w:cs="Times New Roman"/>
          <w:noProof/>
          <w:sz w:val="24"/>
          <w:szCs w:val="24"/>
        </w:rPr>
        <w:t xml:space="preserve">                                    </w:t>
      </w:r>
      <w:r w:rsidR="00F27E9F" w:rsidRPr="00FB05F8">
        <w:rPr>
          <w:rFonts w:ascii="Times New Roman" w:hAnsi="Times New Roman" w:cs="Times New Roman"/>
          <w:noProof/>
          <w:sz w:val="24"/>
          <w:szCs w:val="24"/>
        </w:rPr>
        <w:drawing>
          <wp:inline distT="0" distB="0" distL="0" distR="0" wp14:anchorId="7D982EB9" wp14:editId="6802FD86">
            <wp:extent cx="1501140" cy="1990938"/>
            <wp:effectExtent l="0" t="0" r="381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1140" cy="1990938"/>
                    </a:xfrm>
                    <a:prstGeom prst="rect">
                      <a:avLst/>
                    </a:prstGeom>
                    <a:noFill/>
                    <a:ln>
                      <a:noFill/>
                    </a:ln>
                  </pic:spPr>
                </pic:pic>
              </a:graphicData>
            </a:graphic>
          </wp:inline>
        </w:drawing>
      </w:r>
    </w:p>
    <w:p w14:paraId="0D462501" w14:textId="6E3C845C" w:rsidR="00F27E9F" w:rsidRPr="00FB05F8" w:rsidRDefault="00DB207D" w:rsidP="00F27E9F">
      <w:pPr>
        <w:rPr>
          <w:rFonts w:ascii="Times New Roman" w:hAnsi="Times New Roman" w:cs="Times New Roman"/>
          <w:sz w:val="24"/>
          <w:szCs w:val="24"/>
        </w:rPr>
      </w:pPr>
      <w:r>
        <w:rPr>
          <w:rFonts w:ascii="Times New Roman" w:hAnsi="Times New Roman" w:cs="Times New Roman"/>
          <w:sz w:val="24"/>
          <w:szCs w:val="24"/>
        </w:rPr>
        <w:t xml:space="preserve">                     </w:t>
      </w:r>
      <w:r w:rsidR="00443A35">
        <w:rPr>
          <w:rFonts w:ascii="Times New Roman" w:hAnsi="Times New Roman" w:cs="Times New Roman"/>
          <w:sz w:val="24"/>
          <w:szCs w:val="24"/>
        </w:rPr>
        <w:t>Fig</w:t>
      </w:r>
      <w:r>
        <w:rPr>
          <w:rFonts w:ascii="Times New Roman" w:hAnsi="Times New Roman" w:cs="Times New Roman"/>
          <w:sz w:val="24"/>
          <w:szCs w:val="24"/>
        </w:rPr>
        <w:t xml:space="preserve">-5      </w:t>
      </w:r>
      <w:r w:rsidR="00F27E9F" w:rsidRPr="00FB05F8">
        <w:rPr>
          <w:rFonts w:ascii="Times New Roman" w:hAnsi="Times New Roman" w:cs="Times New Roman"/>
          <w:sz w:val="24"/>
          <w:szCs w:val="24"/>
        </w:rPr>
        <w:t xml:space="preserve">Poppy </w:t>
      </w:r>
      <w:proofErr w:type="gramStart"/>
      <w:r w:rsidR="00F27E9F" w:rsidRPr="00FB05F8">
        <w:rPr>
          <w:rFonts w:ascii="Times New Roman" w:hAnsi="Times New Roman" w:cs="Times New Roman"/>
          <w:sz w:val="24"/>
          <w:szCs w:val="24"/>
        </w:rPr>
        <w:t>seeds</w:t>
      </w:r>
      <w:r>
        <w:rPr>
          <w:rFonts w:ascii="Times New Roman" w:hAnsi="Times New Roman" w:cs="Times New Roman"/>
          <w:sz w:val="24"/>
          <w:szCs w:val="24"/>
        </w:rPr>
        <w:t xml:space="preserve">  and</w:t>
      </w:r>
      <w:proofErr w:type="gramEnd"/>
      <w:r>
        <w:rPr>
          <w:rFonts w:ascii="Times New Roman" w:hAnsi="Times New Roman" w:cs="Times New Roman"/>
          <w:sz w:val="24"/>
          <w:szCs w:val="24"/>
        </w:rPr>
        <w:t xml:space="preserve"> Fennel seeds </w:t>
      </w:r>
      <w:r w:rsidR="00F27E9F" w:rsidRPr="00FB05F8">
        <w:rPr>
          <w:rFonts w:ascii="Times New Roman" w:hAnsi="Times New Roman" w:cs="Times New Roman"/>
          <w:sz w:val="24"/>
          <w:szCs w:val="24"/>
        </w:rPr>
        <w:t xml:space="preserve"> Ethanol extract                                      </w:t>
      </w:r>
    </w:p>
    <w:p w14:paraId="50098D6A" w14:textId="47A2EB96" w:rsidR="003E210D" w:rsidRPr="00FB05F8" w:rsidRDefault="00F27E9F">
      <w:pPr>
        <w:rPr>
          <w:rFonts w:ascii="Times New Roman" w:hAnsi="Times New Roman" w:cs="Times New Roman"/>
          <w:sz w:val="24"/>
          <w:szCs w:val="24"/>
        </w:rPr>
      </w:pPr>
      <w:r w:rsidRPr="00FB05F8">
        <w:rPr>
          <w:rFonts w:ascii="Times New Roman" w:hAnsi="Times New Roman" w:cs="Times New Roman"/>
          <w:sz w:val="24"/>
          <w:szCs w:val="24"/>
        </w:rPr>
        <w:t xml:space="preserve">                                      </w:t>
      </w:r>
    </w:p>
    <w:p w14:paraId="4D704174" w14:textId="4B24CD0D" w:rsidR="003E210D" w:rsidRPr="00FB05F8" w:rsidRDefault="00F27E9F">
      <w:pPr>
        <w:rPr>
          <w:rFonts w:ascii="Times New Roman" w:hAnsi="Times New Roman" w:cs="Times New Roman"/>
          <w:sz w:val="24"/>
          <w:szCs w:val="24"/>
        </w:rPr>
      </w:pPr>
      <w:r w:rsidRPr="00FB05F8">
        <w:rPr>
          <w:rFonts w:ascii="Times New Roman" w:hAnsi="Times New Roman" w:cs="Times New Roman"/>
          <w:noProof/>
          <w:sz w:val="24"/>
          <w:szCs w:val="24"/>
        </w:rPr>
        <w:drawing>
          <wp:inline distT="0" distB="0" distL="0" distR="0" wp14:anchorId="400C3B39" wp14:editId="01F446F1">
            <wp:extent cx="1722120" cy="174836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172" cy="1750448"/>
                    </a:xfrm>
                    <a:prstGeom prst="rect">
                      <a:avLst/>
                    </a:prstGeom>
                    <a:noFill/>
                    <a:ln>
                      <a:noFill/>
                    </a:ln>
                  </pic:spPr>
                </pic:pic>
              </a:graphicData>
            </a:graphic>
          </wp:inline>
        </w:drawing>
      </w:r>
      <w:r w:rsidR="0058372E" w:rsidRPr="00FB05F8">
        <w:rPr>
          <w:rFonts w:ascii="Times New Roman" w:hAnsi="Times New Roman" w:cs="Times New Roman"/>
          <w:sz w:val="24"/>
          <w:szCs w:val="24"/>
        </w:rPr>
        <w:t xml:space="preserve">                         </w:t>
      </w:r>
      <w:r w:rsidR="0058372E" w:rsidRPr="00FB05F8">
        <w:rPr>
          <w:rFonts w:ascii="Times New Roman" w:hAnsi="Times New Roman" w:cs="Times New Roman"/>
          <w:noProof/>
          <w:sz w:val="24"/>
          <w:szCs w:val="24"/>
        </w:rPr>
        <w:drawing>
          <wp:inline distT="0" distB="0" distL="0" distR="0" wp14:anchorId="5DDB414A" wp14:editId="20C4582F">
            <wp:extent cx="2133600" cy="17214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7438" cy="1732650"/>
                    </a:xfrm>
                    <a:prstGeom prst="rect">
                      <a:avLst/>
                    </a:prstGeom>
                    <a:noFill/>
                    <a:ln>
                      <a:noFill/>
                    </a:ln>
                  </pic:spPr>
                </pic:pic>
              </a:graphicData>
            </a:graphic>
          </wp:inline>
        </w:drawing>
      </w:r>
    </w:p>
    <w:p w14:paraId="1F7FD64E" w14:textId="77777777" w:rsidR="003E210D" w:rsidRPr="00FB05F8" w:rsidRDefault="003E210D">
      <w:pPr>
        <w:rPr>
          <w:rFonts w:ascii="Times New Roman" w:hAnsi="Times New Roman" w:cs="Times New Roman"/>
          <w:sz w:val="24"/>
          <w:szCs w:val="24"/>
        </w:rPr>
      </w:pPr>
    </w:p>
    <w:p w14:paraId="79851539" w14:textId="7C416787" w:rsidR="0058372E" w:rsidRPr="00FB05F8" w:rsidRDefault="0058372E" w:rsidP="0058372E">
      <w:pPr>
        <w:rPr>
          <w:rFonts w:ascii="Times New Roman" w:hAnsi="Times New Roman" w:cs="Times New Roman"/>
          <w:sz w:val="24"/>
          <w:szCs w:val="24"/>
        </w:rPr>
      </w:pPr>
      <w:r w:rsidRPr="00FB05F8">
        <w:rPr>
          <w:rFonts w:ascii="Times New Roman" w:hAnsi="Times New Roman" w:cs="Times New Roman"/>
          <w:sz w:val="24"/>
          <w:szCs w:val="24"/>
        </w:rPr>
        <w:t xml:space="preserve">                                  </w:t>
      </w:r>
      <w:r w:rsidR="009F114B">
        <w:rPr>
          <w:rFonts w:ascii="Times New Roman" w:hAnsi="Times New Roman" w:cs="Times New Roman"/>
          <w:sz w:val="24"/>
          <w:szCs w:val="24"/>
        </w:rPr>
        <w:t>Fig-</w:t>
      </w:r>
      <w:proofErr w:type="gramStart"/>
      <w:r w:rsidR="008C66D7">
        <w:rPr>
          <w:rFonts w:ascii="Times New Roman" w:hAnsi="Times New Roman" w:cs="Times New Roman"/>
          <w:sz w:val="24"/>
          <w:szCs w:val="24"/>
        </w:rPr>
        <w:t>6</w:t>
      </w:r>
      <w:r w:rsidR="009F114B">
        <w:rPr>
          <w:rFonts w:ascii="Times New Roman" w:hAnsi="Times New Roman" w:cs="Times New Roman"/>
          <w:sz w:val="24"/>
          <w:szCs w:val="24"/>
        </w:rPr>
        <w:t xml:space="preserve"> </w:t>
      </w:r>
      <w:r w:rsidRPr="00FB05F8">
        <w:rPr>
          <w:rFonts w:ascii="Times New Roman" w:hAnsi="Times New Roman" w:cs="Times New Roman"/>
          <w:sz w:val="24"/>
          <w:szCs w:val="24"/>
        </w:rPr>
        <w:t xml:space="preserve"> Sub</w:t>
      </w:r>
      <w:proofErr w:type="gramEnd"/>
      <w:r w:rsidRPr="00FB05F8">
        <w:rPr>
          <w:rFonts w:ascii="Times New Roman" w:hAnsi="Times New Roman" w:cs="Times New Roman"/>
          <w:sz w:val="24"/>
          <w:szCs w:val="24"/>
        </w:rPr>
        <w:t xml:space="preserve"> culture plates   </w:t>
      </w:r>
    </w:p>
    <w:p w14:paraId="5975AA75" w14:textId="77777777" w:rsidR="003E210D" w:rsidRPr="00FB05F8" w:rsidRDefault="003E210D">
      <w:pPr>
        <w:rPr>
          <w:rFonts w:ascii="Times New Roman" w:hAnsi="Times New Roman" w:cs="Times New Roman"/>
          <w:sz w:val="24"/>
          <w:szCs w:val="24"/>
        </w:rPr>
      </w:pPr>
    </w:p>
    <w:p w14:paraId="68E79D66" w14:textId="48C3655B" w:rsidR="003E210D" w:rsidRPr="00FB05F8" w:rsidRDefault="0058372E">
      <w:pPr>
        <w:rPr>
          <w:rFonts w:ascii="Times New Roman" w:hAnsi="Times New Roman" w:cs="Times New Roman"/>
          <w:sz w:val="24"/>
          <w:szCs w:val="24"/>
        </w:rPr>
      </w:pPr>
      <w:r w:rsidRPr="00FB05F8">
        <w:rPr>
          <w:rFonts w:ascii="Times New Roman" w:hAnsi="Times New Roman" w:cs="Times New Roman"/>
          <w:noProof/>
          <w:sz w:val="24"/>
          <w:szCs w:val="24"/>
        </w:rPr>
        <w:drawing>
          <wp:inline distT="0" distB="0" distL="0" distR="0" wp14:anchorId="184A4EF1" wp14:editId="5BC5BD33">
            <wp:extent cx="1753235" cy="18894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898" cy="1899880"/>
                    </a:xfrm>
                    <a:prstGeom prst="rect">
                      <a:avLst/>
                    </a:prstGeom>
                    <a:noFill/>
                    <a:ln>
                      <a:noFill/>
                    </a:ln>
                  </pic:spPr>
                </pic:pic>
              </a:graphicData>
            </a:graphic>
          </wp:inline>
        </w:drawing>
      </w:r>
      <w:r w:rsidRPr="00FB05F8">
        <w:rPr>
          <w:rFonts w:ascii="Times New Roman" w:hAnsi="Times New Roman" w:cs="Times New Roman"/>
          <w:sz w:val="24"/>
          <w:szCs w:val="24"/>
        </w:rPr>
        <w:t xml:space="preserve">                               </w:t>
      </w:r>
      <w:r w:rsidRPr="00FB05F8">
        <w:rPr>
          <w:rFonts w:ascii="Times New Roman" w:hAnsi="Times New Roman" w:cs="Times New Roman"/>
          <w:noProof/>
          <w:sz w:val="24"/>
          <w:szCs w:val="24"/>
        </w:rPr>
        <w:drawing>
          <wp:inline distT="0" distB="0" distL="0" distR="0" wp14:anchorId="74C834AF" wp14:editId="3660D5FA">
            <wp:extent cx="1935462" cy="18161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9832" cy="1820201"/>
                    </a:xfrm>
                    <a:prstGeom prst="rect">
                      <a:avLst/>
                    </a:prstGeom>
                    <a:noFill/>
                    <a:ln>
                      <a:noFill/>
                    </a:ln>
                  </pic:spPr>
                </pic:pic>
              </a:graphicData>
            </a:graphic>
          </wp:inline>
        </w:drawing>
      </w:r>
    </w:p>
    <w:p w14:paraId="23B4E528" w14:textId="742DA664" w:rsidR="003E210D" w:rsidRPr="00FB05F8" w:rsidRDefault="0058372E">
      <w:pPr>
        <w:rPr>
          <w:rFonts w:ascii="Times New Roman" w:hAnsi="Times New Roman" w:cs="Times New Roman"/>
          <w:sz w:val="24"/>
          <w:szCs w:val="24"/>
        </w:rPr>
      </w:pPr>
      <w:r w:rsidRPr="00FB05F8">
        <w:rPr>
          <w:rFonts w:ascii="Times New Roman" w:hAnsi="Times New Roman" w:cs="Times New Roman"/>
          <w:sz w:val="24"/>
          <w:szCs w:val="24"/>
        </w:rPr>
        <w:t xml:space="preserve">                               </w:t>
      </w:r>
      <w:r w:rsidR="009F114B">
        <w:rPr>
          <w:rFonts w:ascii="Times New Roman" w:hAnsi="Times New Roman" w:cs="Times New Roman"/>
          <w:sz w:val="24"/>
          <w:szCs w:val="24"/>
        </w:rPr>
        <w:t>Fig-</w:t>
      </w:r>
      <w:r w:rsidR="008C66D7">
        <w:rPr>
          <w:rFonts w:ascii="Times New Roman" w:hAnsi="Times New Roman" w:cs="Times New Roman"/>
          <w:sz w:val="24"/>
          <w:szCs w:val="24"/>
        </w:rPr>
        <w:t>7</w:t>
      </w:r>
      <w:r w:rsidR="009F114B">
        <w:rPr>
          <w:rFonts w:ascii="Times New Roman" w:hAnsi="Times New Roman" w:cs="Times New Roman"/>
          <w:sz w:val="24"/>
          <w:szCs w:val="24"/>
        </w:rPr>
        <w:t xml:space="preserve"> </w:t>
      </w:r>
      <w:r w:rsidRPr="00FB05F8">
        <w:rPr>
          <w:rFonts w:ascii="Times New Roman" w:hAnsi="Times New Roman" w:cs="Times New Roman"/>
          <w:sz w:val="24"/>
          <w:szCs w:val="24"/>
        </w:rPr>
        <w:t>Sub culture plates</w:t>
      </w:r>
    </w:p>
    <w:p w14:paraId="449088FB" w14:textId="018C35A7" w:rsidR="003E210D" w:rsidRPr="00FB05F8" w:rsidRDefault="00F27E9F">
      <w:pPr>
        <w:rPr>
          <w:rFonts w:ascii="Times New Roman" w:hAnsi="Times New Roman" w:cs="Times New Roman"/>
          <w:sz w:val="24"/>
          <w:szCs w:val="24"/>
        </w:rPr>
      </w:pPr>
      <w:r w:rsidRPr="00FB05F8">
        <w:rPr>
          <w:rFonts w:ascii="Times New Roman" w:hAnsi="Times New Roman" w:cs="Times New Roman"/>
          <w:sz w:val="24"/>
          <w:szCs w:val="24"/>
        </w:rPr>
        <w:lastRenderedPageBreak/>
        <w:t xml:space="preserve">                                   </w:t>
      </w:r>
    </w:p>
    <w:p w14:paraId="5D9BE358" w14:textId="4F098B2A" w:rsidR="003507F4" w:rsidRDefault="003507F4" w:rsidP="003507F4">
      <w:pPr>
        <w:autoSpaceDE w:val="0"/>
        <w:autoSpaceDN w:val="0"/>
        <w:adjustRightInd w:val="0"/>
        <w:spacing w:after="0" w:line="240" w:lineRule="auto"/>
        <w:rPr>
          <w:rFonts w:ascii="Times New Roman" w:hAnsi="Times New Roman" w:cs="Times New Roman"/>
          <w:color w:val="000000"/>
          <w:sz w:val="24"/>
          <w:szCs w:val="24"/>
          <w:lang w:bidi="ta-IN"/>
        </w:rPr>
      </w:pPr>
      <w:r w:rsidRPr="005C6624">
        <w:rPr>
          <w:rFonts w:ascii="Times New Roman" w:hAnsi="Times New Roman" w:cs="Times New Roman"/>
          <w:color w:val="548DD4" w:themeColor="text2" w:themeTint="99"/>
          <w:sz w:val="24"/>
          <w:szCs w:val="24"/>
          <w:lang w:bidi="ta-IN"/>
        </w:rPr>
        <w:t>Results</w:t>
      </w:r>
      <w:r w:rsidRPr="00FB05F8">
        <w:rPr>
          <w:rFonts w:ascii="Times New Roman" w:hAnsi="Times New Roman" w:cs="Times New Roman"/>
          <w:color w:val="000000"/>
          <w:sz w:val="24"/>
          <w:szCs w:val="24"/>
          <w:lang w:bidi="ta-IN"/>
        </w:rPr>
        <w:t>:</w:t>
      </w:r>
    </w:p>
    <w:p w14:paraId="3C2C9B68" w14:textId="77777777" w:rsidR="002632B7" w:rsidRPr="00FB05F8" w:rsidRDefault="002632B7" w:rsidP="003507F4">
      <w:pPr>
        <w:autoSpaceDE w:val="0"/>
        <w:autoSpaceDN w:val="0"/>
        <w:adjustRightInd w:val="0"/>
        <w:spacing w:after="0" w:line="240" w:lineRule="auto"/>
        <w:rPr>
          <w:rFonts w:ascii="Times New Roman" w:hAnsi="Times New Roman" w:cs="Times New Roman"/>
          <w:color w:val="000000"/>
          <w:sz w:val="24"/>
          <w:szCs w:val="24"/>
          <w:lang w:bidi="ta-IN"/>
        </w:rPr>
      </w:pPr>
    </w:p>
    <w:p w14:paraId="346C3CE6" w14:textId="77777777" w:rsidR="00293F1A" w:rsidRPr="00293F1A" w:rsidRDefault="00293F1A" w:rsidP="00293F1A">
      <w:pPr>
        <w:spacing w:before="100" w:beforeAutospacing="1" w:after="100" w:afterAutospacing="1" w:line="240" w:lineRule="auto"/>
        <w:rPr>
          <w:rFonts w:ascii="Times New Roman" w:eastAsia="Times New Roman" w:hAnsi="Times New Roman" w:cs="Times New Roman"/>
          <w:sz w:val="24"/>
          <w:szCs w:val="24"/>
          <w:lang w:bidi="ta-IN"/>
        </w:rPr>
      </w:pPr>
      <w:r w:rsidRPr="00293F1A">
        <w:rPr>
          <w:rFonts w:ascii="Times New Roman" w:eastAsia="Times New Roman" w:hAnsi="Times New Roman" w:cs="Times New Roman"/>
          <w:sz w:val="24"/>
          <w:szCs w:val="24"/>
          <w:lang w:bidi="ta-IN"/>
        </w:rPr>
        <w:t xml:space="preserve">The antimicrobial activity of the ethanolic seed extracts of </w:t>
      </w:r>
      <w:r w:rsidRPr="00293F1A">
        <w:rPr>
          <w:rFonts w:ascii="Times New Roman" w:eastAsia="Times New Roman" w:hAnsi="Times New Roman" w:cs="Times New Roman"/>
          <w:i/>
          <w:iCs/>
          <w:sz w:val="24"/>
          <w:szCs w:val="24"/>
          <w:lang w:bidi="ta-IN"/>
        </w:rPr>
        <w:t xml:space="preserve">Papaver </w:t>
      </w:r>
      <w:proofErr w:type="spellStart"/>
      <w:r w:rsidRPr="00293F1A">
        <w:rPr>
          <w:rFonts w:ascii="Times New Roman" w:eastAsia="Times New Roman" w:hAnsi="Times New Roman" w:cs="Times New Roman"/>
          <w:i/>
          <w:iCs/>
          <w:sz w:val="24"/>
          <w:szCs w:val="24"/>
          <w:lang w:bidi="ta-IN"/>
        </w:rPr>
        <w:t>somniferum</w:t>
      </w:r>
      <w:proofErr w:type="spellEnd"/>
      <w:r w:rsidRPr="00293F1A">
        <w:rPr>
          <w:rFonts w:ascii="Times New Roman" w:eastAsia="Times New Roman" w:hAnsi="Times New Roman" w:cs="Times New Roman"/>
          <w:sz w:val="24"/>
          <w:szCs w:val="24"/>
          <w:lang w:bidi="ta-IN"/>
        </w:rPr>
        <w:t xml:space="preserve"> (poppy) and </w:t>
      </w:r>
      <w:proofErr w:type="spellStart"/>
      <w:r w:rsidRPr="00293F1A">
        <w:rPr>
          <w:rFonts w:ascii="Times New Roman" w:eastAsia="Times New Roman" w:hAnsi="Times New Roman" w:cs="Times New Roman"/>
          <w:i/>
          <w:iCs/>
          <w:sz w:val="24"/>
          <w:szCs w:val="24"/>
          <w:lang w:bidi="ta-IN"/>
        </w:rPr>
        <w:t>Foeniculum</w:t>
      </w:r>
      <w:proofErr w:type="spellEnd"/>
      <w:r w:rsidRPr="00293F1A">
        <w:rPr>
          <w:rFonts w:ascii="Times New Roman" w:eastAsia="Times New Roman" w:hAnsi="Times New Roman" w:cs="Times New Roman"/>
          <w:i/>
          <w:iCs/>
          <w:sz w:val="24"/>
          <w:szCs w:val="24"/>
          <w:lang w:bidi="ta-IN"/>
        </w:rPr>
        <w:t xml:space="preserve"> vulgare</w:t>
      </w:r>
      <w:r w:rsidRPr="00293F1A">
        <w:rPr>
          <w:rFonts w:ascii="Times New Roman" w:eastAsia="Times New Roman" w:hAnsi="Times New Roman" w:cs="Times New Roman"/>
          <w:sz w:val="24"/>
          <w:szCs w:val="24"/>
          <w:lang w:bidi="ta-IN"/>
        </w:rPr>
        <w:t xml:space="preserve"> (fennel) was evaluated against a range of human pathogenic bacteria and bacterial isolates obtained from spoiled fruits. The antibacterial efficacy of the extracts was determined using the disc diffusion method, and the results were expressed as the diameter of the clear zones of inhibition surrounding the discs. The presence of a clear inhibition zone around the discs indicated the susceptibility of the tested microorganisms to the plant extracts.</w:t>
      </w:r>
    </w:p>
    <w:p w14:paraId="37691813" w14:textId="77777777" w:rsidR="00293F1A" w:rsidRPr="00293F1A" w:rsidRDefault="00293F1A" w:rsidP="00293F1A">
      <w:pPr>
        <w:spacing w:before="100" w:beforeAutospacing="1" w:after="100" w:afterAutospacing="1" w:line="240" w:lineRule="auto"/>
        <w:rPr>
          <w:rFonts w:ascii="Times New Roman" w:eastAsia="Times New Roman" w:hAnsi="Times New Roman" w:cs="Times New Roman"/>
          <w:sz w:val="24"/>
          <w:szCs w:val="24"/>
          <w:lang w:bidi="ta-IN"/>
        </w:rPr>
      </w:pPr>
      <w:r w:rsidRPr="00293F1A">
        <w:rPr>
          <w:rFonts w:ascii="Times New Roman" w:eastAsia="Times New Roman" w:hAnsi="Times New Roman" w:cs="Times New Roman"/>
          <w:sz w:val="24"/>
          <w:szCs w:val="24"/>
          <w:lang w:bidi="ta-IN"/>
        </w:rPr>
        <w:t xml:space="preserve">The results demonstrated that both plant extracts exhibited measurable antimicrobial activity against several of the tested bacterial strains. However, the degree of inhibition varied among the bacterial species, indicating differences in susceptibility. Overall, both extracts showed significant antibacterial effects, with </w:t>
      </w:r>
      <w:r w:rsidRPr="00293F1A">
        <w:rPr>
          <w:rFonts w:ascii="Times New Roman" w:eastAsia="Times New Roman" w:hAnsi="Times New Roman" w:cs="Times New Roman"/>
          <w:i/>
          <w:iCs/>
          <w:sz w:val="24"/>
          <w:szCs w:val="24"/>
          <w:lang w:bidi="ta-IN"/>
        </w:rPr>
        <w:t xml:space="preserve">Streptococcus </w:t>
      </w:r>
      <w:proofErr w:type="spellStart"/>
      <w:r w:rsidRPr="00293F1A">
        <w:rPr>
          <w:rFonts w:ascii="Times New Roman" w:eastAsia="Times New Roman" w:hAnsi="Times New Roman" w:cs="Times New Roman"/>
          <w:i/>
          <w:iCs/>
          <w:sz w:val="24"/>
          <w:szCs w:val="24"/>
          <w:lang w:bidi="ta-IN"/>
        </w:rPr>
        <w:t>mutans</w:t>
      </w:r>
      <w:proofErr w:type="spellEnd"/>
      <w:r w:rsidRPr="00293F1A">
        <w:rPr>
          <w:rFonts w:ascii="Times New Roman" w:eastAsia="Times New Roman" w:hAnsi="Times New Roman" w:cs="Times New Roman"/>
          <w:sz w:val="24"/>
          <w:szCs w:val="24"/>
          <w:lang w:bidi="ta-IN"/>
        </w:rPr>
        <w:t xml:space="preserve"> being the most susceptible organism among the tested pathogens.</w:t>
      </w:r>
    </w:p>
    <w:p w14:paraId="55CD668B" w14:textId="77777777" w:rsidR="00293F1A" w:rsidRPr="00293F1A" w:rsidRDefault="00293F1A" w:rsidP="00293F1A">
      <w:pPr>
        <w:spacing w:before="100" w:beforeAutospacing="1" w:after="100" w:afterAutospacing="1" w:line="240" w:lineRule="auto"/>
        <w:rPr>
          <w:rFonts w:ascii="Times New Roman" w:eastAsia="Times New Roman" w:hAnsi="Times New Roman" w:cs="Times New Roman"/>
          <w:sz w:val="24"/>
          <w:szCs w:val="24"/>
          <w:lang w:bidi="ta-IN"/>
        </w:rPr>
      </w:pPr>
      <w:r w:rsidRPr="00293F1A">
        <w:rPr>
          <w:rFonts w:ascii="Times New Roman" w:eastAsia="Times New Roman" w:hAnsi="Times New Roman" w:cs="Times New Roman"/>
          <w:sz w:val="24"/>
          <w:szCs w:val="24"/>
          <w:lang w:bidi="ta-IN"/>
        </w:rPr>
        <w:t>The ethanolic crude extract of poppy seeds (</w:t>
      </w:r>
      <w:r w:rsidRPr="00293F1A">
        <w:rPr>
          <w:rFonts w:ascii="Times New Roman" w:eastAsia="Times New Roman" w:hAnsi="Times New Roman" w:cs="Times New Roman"/>
          <w:i/>
          <w:iCs/>
          <w:sz w:val="24"/>
          <w:szCs w:val="24"/>
          <w:lang w:bidi="ta-IN"/>
        </w:rPr>
        <w:t xml:space="preserve">Papaver </w:t>
      </w:r>
      <w:proofErr w:type="spellStart"/>
      <w:r w:rsidRPr="00293F1A">
        <w:rPr>
          <w:rFonts w:ascii="Times New Roman" w:eastAsia="Times New Roman" w:hAnsi="Times New Roman" w:cs="Times New Roman"/>
          <w:i/>
          <w:iCs/>
          <w:sz w:val="24"/>
          <w:szCs w:val="24"/>
          <w:lang w:bidi="ta-IN"/>
        </w:rPr>
        <w:t>somniferum</w:t>
      </w:r>
      <w:proofErr w:type="spellEnd"/>
      <w:r w:rsidRPr="00293F1A">
        <w:rPr>
          <w:rFonts w:ascii="Times New Roman" w:eastAsia="Times New Roman" w:hAnsi="Times New Roman" w:cs="Times New Roman"/>
          <w:sz w:val="24"/>
          <w:szCs w:val="24"/>
          <w:lang w:bidi="ta-IN"/>
        </w:rPr>
        <w:t xml:space="preserve">) showed the highest antibacterial activity against </w:t>
      </w:r>
      <w:r w:rsidRPr="00293F1A">
        <w:rPr>
          <w:rFonts w:ascii="Times New Roman" w:eastAsia="Times New Roman" w:hAnsi="Times New Roman" w:cs="Times New Roman"/>
          <w:i/>
          <w:iCs/>
          <w:sz w:val="24"/>
          <w:szCs w:val="24"/>
          <w:lang w:bidi="ta-IN"/>
        </w:rPr>
        <w:t xml:space="preserve">Streptococcus </w:t>
      </w:r>
      <w:proofErr w:type="spellStart"/>
      <w:r w:rsidRPr="00293F1A">
        <w:rPr>
          <w:rFonts w:ascii="Times New Roman" w:eastAsia="Times New Roman" w:hAnsi="Times New Roman" w:cs="Times New Roman"/>
          <w:i/>
          <w:iCs/>
          <w:sz w:val="24"/>
          <w:szCs w:val="24"/>
          <w:lang w:bidi="ta-IN"/>
        </w:rPr>
        <w:t>mutans</w:t>
      </w:r>
      <w:proofErr w:type="spellEnd"/>
      <w:r w:rsidRPr="00293F1A">
        <w:rPr>
          <w:rFonts w:ascii="Times New Roman" w:eastAsia="Times New Roman" w:hAnsi="Times New Roman" w:cs="Times New Roman"/>
          <w:sz w:val="24"/>
          <w:szCs w:val="24"/>
          <w:lang w:bidi="ta-IN"/>
        </w:rPr>
        <w:t xml:space="preserve"> MTCC-497 with a zone of inhibition measuring 9 mm. Moderate antibacterial activity was observed against Fruits Bacteria 5 (F-5) and Fruits Bacteria 3 (F-3), each showing inhibition zones of 8 mm. The extract also showed noticeable inhibitory effects against </w:t>
      </w:r>
      <w:r w:rsidRPr="00293F1A">
        <w:rPr>
          <w:rFonts w:ascii="Times New Roman" w:eastAsia="Times New Roman" w:hAnsi="Times New Roman" w:cs="Times New Roman"/>
          <w:i/>
          <w:iCs/>
          <w:sz w:val="24"/>
          <w:szCs w:val="24"/>
          <w:lang w:bidi="ta-IN"/>
        </w:rPr>
        <w:t>Bacillus cereus</w:t>
      </w:r>
      <w:r w:rsidRPr="00293F1A">
        <w:rPr>
          <w:rFonts w:ascii="Times New Roman" w:eastAsia="Times New Roman" w:hAnsi="Times New Roman" w:cs="Times New Roman"/>
          <w:sz w:val="24"/>
          <w:szCs w:val="24"/>
          <w:lang w:bidi="ta-IN"/>
        </w:rPr>
        <w:t xml:space="preserve"> MTCC-12856 with a zone of inhibition of 7 mm. In addition, the poppy extract exhibited antibacterial activity against MRSA and </w:t>
      </w:r>
      <w:r w:rsidRPr="00293F1A">
        <w:rPr>
          <w:rFonts w:ascii="Times New Roman" w:eastAsia="Times New Roman" w:hAnsi="Times New Roman" w:cs="Times New Roman"/>
          <w:i/>
          <w:iCs/>
          <w:sz w:val="24"/>
          <w:szCs w:val="24"/>
          <w:lang w:bidi="ta-IN"/>
        </w:rPr>
        <w:t>Klebsiella</w:t>
      </w:r>
      <w:r w:rsidRPr="00293F1A">
        <w:rPr>
          <w:rFonts w:ascii="Times New Roman" w:eastAsia="Times New Roman" w:hAnsi="Times New Roman" w:cs="Times New Roman"/>
          <w:sz w:val="24"/>
          <w:szCs w:val="24"/>
          <w:lang w:bidi="ta-IN"/>
        </w:rPr>
        <w:t xml:space="preserve"> spp., producing inhibition zones of approximately 6 mm. A lower level of antibacterial activity was recorded against Fruits Bacteria 2 (F-2), with an inhibition zone of 6 mm, while the weakest activity was observed against </w:t>
      </w:r>
      <w:r w:rsidRPr="00293F1A">
        <w:rPr>
          <w:rFonts w:ascii="Times New Roman" w:eastAsia="Times New Roman" w:hAnsi="Times New Roman" w:cs="Times New Roman"/>
          <w:i/>
          <w:iCs/>
          <w:sz w:val="24"/>
          <w:szCs w:val="24"/>
          <w:lang w:bidi="ta-IN"/>
        </w:rPr>
        <w:t>Proteus mirabilis</w:t>
      </w:r>
      <w:r w:rsidRPr="00293F1A">
        <w:rPr>
          <w:rFonts w:ascii="Times New Roman" w:eastAsia="Times New Roman" w:hAnsi="Times New Roman" w:cs="Times New Roman"/>
          <w:sz w:val="24"/>
          <w:szCs w:val="24"/>
          <w:lang w:bidi="ta-IN"/>
        </w:rPr>
        <w:t xml:space="preserve"> MTCC-3310 with a zone of inhibition measuring 5 mm.</w:t>
      </w:r>
    </w:p>
    <w:p w14:paraId="43E3D3F0" w14:textId="77777777" w:rsidR="00293F1A" w:rsidRPr="00293F1A" w:rsidRDefault="00293F1A" w:rsidP="00293F1A">
      <w:pPr>
        <w:spacing w:before="100" w:beforeAutospacing="1" w:after="100" w:afterAutospacing="1" w:line="240" w:lineRule="auto"/>
        <w:rPr>
          <w:rFonts w:ascii="Times New Roman" w:eastAsia="Times New Roman" w:hAnsi="Times New Roman" w:cs="Times New Roman"/>
          <w:sz w:val="24"/>
          <w:szCs w:val="24"/>
          <w:lang w:bidi="ta-IN"/>
        </w:rPr>
      </w:pPr>
      <w:r w:rsidRPr="00293F1A">
        <w:rPr>
          <w:rFonts w:ascii="Times New Roman" w:eastAsia="Times New Roman" w:hAnsi="Times New Roman" w:cs="Times New Roman"/>
          <w:sz w:val="24"/>
          <w:szCs w:val="24"/>
          <w:lang w:bidi="ta-IN"/>
        </w:rPr>
        <w:t>Similarly, the ethanolic crude extract of fennel seeds (</w:t>
      </w:r>
      <w:proofErr w:type="spellStart"/>
      <w:r w:rsidRPr="00293F1A">
        <w:rPr>
          <w:rFonts w:ascii="Times New Roman" w:eastAsia="Times New Roman" w:hAnsi="Times New Roman" w:cs="Times New Roman"/>
          <w:i/>
          <w:iCs/>
          <w:sz w:val="24"/>
          <w:szCs w:val="24"/>
          <w:lang w:bidi="ta-IN"/>
        </w:rPr>
        <w:t>Foeniculum</w:t>
      </w:r>
      <w:proofErr w:type="spellEnd"/>
      <w:r w:rsidRPr="00293F1A">
        <w:rPr>
          <w:rFonts w:ascii="Times New Roman" w:eastAsia="Times New Roman" w:hAnsi="Times New Roman" w:cs="Times New Roman"/>
          <w:i/>
          <w:iCs/>
          <w:sz w:val="24"/>
          <w:szCs w:val="24"/>
          <w:lang w:bidi="ta-IN"/>
        </w:rPr>
        <w:t xml:space="preserve"> vulgare</w:t>
      </w:r>
      <w:r w:rsidRPr="00293F1A">
        <w:rPr>
          <w:rFonts w:ascii="Times New Roman" w:eastAsia="Times New Roman" w:hAnsi="Times New Roman" w:cs="Times New Roman"/>
          <w:sz w:val="24"/>
          <w:szCs w:val="24"/>
          <w:lang w:bidi="ta-IN"/>
        </w:rPr>
        <w:t xml:space="preserve">) demonstrated effective antibacterial activity against several tested microorganisms. The highest activity was again observed against </w:t>
      </w:r>
      <w:r w:rsidRPr="00293F1A">
        <w:rPr>
          <w:rFonts w:ascii="Times New Roman" w:eastAsia="Times New Roman" w:hAnsi="Times New Roman" w:cs="Times New Roman"/>
          <w:i/>
          <w:iCs/>
          <w:sz w:val="24"/>
          <w:szCs w:val="24"/>
          <w:lang w:bidi="ta-IN"/>
        </w:rPr>
        <w:t xml:space="preserve">Streptococcus </w:t>
      </w:r>
      <w:proofErr w:type="spellStart"/>
      <w:r w:rsidRPr="00293F1A">
        <w:rPr>
          <w:rFonts w:ascii="Times New Roman" w:eastAsia="Times New Roman" w:hAnsi="Times New Roman" w:cs="Times New Roman"/>
          <w:i/>
          <w:iCs/>
          <w:sz w:val="24"/>
          <w:szCs w:val="24"/>
          <w:lang w:bidi="ta-IN"/>
        </w:rPr>
        <w:t>mutans</w:t>
      </w:r>
      <w:proofErr w:type="spellEnd"/>
      <w:r w:rsidRPr="00293F1A">
        <w:rPr>
          <w:rFonts w:ascii="Times New Roman" w:eastAsia="Times New Roman" w:hAnsi="Times New Roman" w:cs="Times New Roman"/>
          <w:sz w:val="24"/>
          <w:szCs w:val="24"/>
          <w:lang w:bidi="ta-IN"/>
        </w:rPr>
        <w:t xml:space="preserve"> MTCC-497, producing an inhibition zone of 9 mm, similar to that of the poppy extract. Moderate antibacterial activity was recorded against Fruits Bacteria 5 (F-5), </w:t>
      </w:r>
      <w:r w:rsidRPr="00293F1A">
        <w:rPr>
          <w:rFonts w:ascii="Times New Roman" w:eastAsia="Times New Roman" w:hAnsi="Times New Roman" w:cs="Times New Roman"/>
          <w:i/>
          <w:iCs/>
          <w:sz w:val="24"/>
          <w:szCs w:val="24"/>
          <w:lang w:bidi="ta-IN"/>
        </w:rPr>
        <w:t>Klebsiella</w:t>
      </w:r>
      <w:r w:rsidRPr="00293F1A">
        <w:rPr>
          <w:rFonts w:ascii="Times New Roman" w:eastAsia="Times New Roman" w:hAnsi="Times New Roman" w:cs="Times New Roman"/>
          <w:sz w:val="24"/>
          <w:szCs w:val="24"/>
          <w:lang w:bidi="ta-IN"/>
        </w:rPr>
        <w:t xml:space="preserve"> spp., and </w:t>
      </w:r>
      <w:r w:rsidRPr="00293F1A">
        <w:rPr>
          <w:rFonts w:ascii="Times New Roman" w:eastAsia="Times New Roman" w:hAnsi="Times New Roman" w:cs="Times New Roman"/>
          <w:i/>
          <w:iCs/>
          <w:sz w:val="24"/>
          <w:szCs w:val="24"/>
          <w:lang w:bidi="ta-IN"/>
        </w:rPr>
        <w:t>Bacillus cereus</w:t>
      </w:r>
      <w:r w:rsidRPr="00293F1A">
        <w:rPr>
          <w:rFonts w:ascii="Times New Roman" w:eastAsia="Times New Roman" w:hAnsi="Times New Roman" w:cs="Times New Roman"/>
          <w:sz w:val="24"/>
          <w:szCs w:val="24"/>
          <w:lang w:bidi="ta-IN"/>
        </w:rPr>
        <w:t xml:space="preserve"> MTCC-12856, each producing inhibition zones of approximately 7 mm. In addition, the fennel extract showed moderate inhibitory activity against Fruits Bacteria 3 (F-3) with a zone of inhibition measuring 5 mm. A similar inhibition zone of 5 mm was also observed against </w:t>
      </w:r>
      <w:r w:rsidRPr="00293F1A">
        <w:rPr>
          <w:rFonts w:ascii="Times New Roman" w:eastAsia="Times New Roman" w:hAnsi="Times New Roman" w:cs="Times New Roman"/>
          <w:i/>
          <w:iCs/>
          <w:sz w:val="24"/>
          <w:szCs w:val="24"/>
          <w:lang w:bidi="ta-IN"/>
        </w:rPr>
        <w:t>Proteus mirabilis</w:t>
      </w:r>
      <w:r w:rsidRPr="00293F1A">
        <w:rPr>
          <w:rFonts w:ascii="Times New Roman" w:eastAsia="Times New Roman" w:hAnsi="Times New Roman" w:cs="Times New Roman"/>
          <w:sz w:val="24"/>
          <w:szCs w:val="24"/>
          <w:lang w:bidi="ta-IN"/>
        </w:rPr>
        <w:t xml:space="preserve"> MTCC-3310.</w:t>
      </w:r>
    </w:p>
    <w:p w14:paraId="1646782E" w14:textId="77777777" w:rsidR="00293F1A" w:rsidRPr="00293F1A" w:rsidRDefault="00293F1A" w:rsidP="00293F1A">
      <w:pPr>
        <w:spacing w:before="100" w:beforeAutospacing="1" w:after="100" w:afterAutospacing="1" w:line="240" w:lineRule="auto"/>
        <w:rPr>
          <w:rFonts w:ascii="Times New Roman" w:eastAsia="Times New Roman" w:hAnsi="Times New Roman" w:cs="Times New Roman"/>
          <w:sz w:val="24"/>
          <w:szCs w:val="24"/>
          <w:lang w:bidi="ta-IN"/>
        </w:rPr>
      </w:pPr>
      <w:r w:rsidRPr="00293F1A">
        <w:rPr>
          <w:rFonts w:ascii="Times New Roman" w:eastAsia="Times New Roman" w:hAnsi="Times New Roman" w:cs="Times New Roman"/>
          <w:sz w:val="24"/>
          <w:szCs w:val="24"/>
          <w:lang w:bidi="ta-IN"/>
        </w:rPr>
        <w:t xml:space="preserve">Comparative analysis of the two plant extracts revealed that both poppy and fennel seed extracts exhibited notable antimicrobial activity against several bacterial strains, particularly </w:t>
      </w:r>
      <w:r w:rsidRPr="00293F1A">
        <w:rPr>
          <w:rFonts w:ascii="Times New Roman" w:eastAsia="Times New Roman" w:hAnsi="Times New Roman" w:cs="Times New Roman"/>
          <w:i/>
          <w:iCs/>
          <w:sz w:val="24"/>
          <w:szCs w:val="24"/>
          <w:lang w:bidi="ta-IN"/>
        </w:rPr>
        <w:t xml:space="preserve">Streptococcus </w:t>
      </w:r>
      <w:proofErr w:type="spellStart"/>
      <w:r w:rsidRPr="00293F1A">
        <w:rPr>
          <w:rFonts w:ascii="Times New Roman" w:eastAsia="Times New Roman" w:hAnsi="Times New Roman" w:cs="Times New Roman"/>
          <w:i/>
          <w:iCs/>
          <w:sz w:val="24"/>
          <w:szCs w:val="24"/>
          <w:lang w:bidi="ta-IN"/>
        </w:rPr>
        <w:t>mutans</w:t>
      </w:r>
      <w:proofErr w:type="spellEnd"/>
      <w:r w:rsidRPr="00293F1A">
        <w:rPr>
          <w:rFonts w:ascii="Times New Roman" w:eastAsia="Times New Roman" w:hAnsi="Times New Roman" w:cs="Times New Roman"/>
          <w:sz w:val="24"/>
          <w:szCs w:val="24"/>
          <w:lang w:bidi="ta-IN"/>
        </w:rPr>
        <w:t xml:space="preserve">. The poppy extract demonstrated slightly stronger antibacterial activity against certain fruit-associated bacterial isolates, whereas the fennel extract showed relatively consistent inhibition across multiple pathogens, suggesting a broad-spectrum antimicrobial effect. The inhibition observed against MRSA and other </w:t>
      </w:r>
      <w:r w:rsidRPr="00293F1A">
        <w:rPr>
          <w:rFonts w:ascii="Times New Roman" w:eastAsia="Times New Roman" w:hAnsi="Times New Roman" w:cs="Times New Roman"/>
          <w:sz w:val="24"/>
          <w:szCs w:val="24"/>
          <w:lang w:bidi="ta-IN"/>
        </w:rPr>
        <w:lastRenderedPageBreak/>
        <w:t>pathogenic bacteria indicates the potential effectiveness of these plant extracts against antibiotic-resistant strains.</w:t>
      </w:r>
    </w:p>
    <w:p w14:paraId="287D35F5" w14:textId="77777777" w:rsidR="00293F1A" w:rsidRPr="00293F1A" w:rsidRDefault="00293F1A" w:rsidP="00293F1A">
      <w:pPr>
        <w:spacing w:before="100" w:beforeAutospacing="1" w:after="100" w:afterAutospacing="1" w:line="240" w:lineRule="auto"/>
        <w:rPr>
          <w:rFonts w:ascii="Times New Roman" w:eastAsia="Times New Roman" w:hAnsi="Times New Roman" w:cs="Times New Roman"/>
          <w:sz w:val="24"/>
          <w:szCs w:val="24"/>
          <w:lang w:bidi="ta-IN"/>
        </w:rPr>
      </w:pPr>
      <w:r w:rsidRPr="00293F1A">
        <w:rPr>
          <w:rFonts w:ascii="Times New Roman" w:eastAsia="Times New Roman" w:hAnsi="Times New Roman" w:cs="Times New Roman"/>
          <w:sz w:val="24"/>
          <w:szCs w:val="24"/>
          <w:lang w:bidi="ta-IN"/>
        </w:rPr>
        <w:t xml:space="preserve">Overall, the findings indicate that both </w:t>
      </w:r>
      <w:r w:rsidRPr="00293F1A">
        <w:rPr>
          <w:rFonts w:ascii="Times New Roman" w:eastAsia="Times New Roman" w:hAnsi="Times New Roman" w:cs="Times New Roman"/>
          <w:i/>
          <w:iCs/>
          <w:sz w:val="24"/>
          <w:szCs w:val="24"/>
          <w:lang w:bidi="ta-IN"/>
        </w:rPr>
        <w:t xml:space="preserve">Papaver </w:t>
      </w:r>
      <w:proofErr w:type="spellStart"/>
      <w:r w:rsidRPr="00293F1A">
        <w:rPr>
          <w:rFonts w:ascii="Times New Roman" w:eastAsia="Times New Roman" w:hAnsi="Times New Roman" w:cs="Times New Roman"/>
          <w:i/>
          <w:iCs/>
          <w:sz w:val="24"/>
          <w:szCs w:val="24"/>
          <w:lang w:bidi="ta-IN"/>
        </w:rPr>
        <w:t>somniferum</w:t>
      </w:r>
      <w:proofErr w:type="spellEnd"/>
      <w:r w:rsidRPr="00293F1A">
        <w:rPr>
          <w:rFonts w:ascii="Times New Roman" w:eastAsia="Times New Roman" w:hAnsi="Times New Roman" w:cs="Times New Roman"/>
          <w:sz w:val="24"/>
          <w:szCs w:val="24"/>
          <w:lang w:bidi="ta-IN"/>
        </w:rPr>
        <w:t xml:space="preserve"> and </w:t>
      </w:r>
      <w:proofErr w:type="spellStart"/>
      <w:r w:rsidRPr="00293F1A">
        <w:rPr>
          <w:rFonts w:ascii="Times New Roman" w:eastAsia="Times New Roman" w:hAnsi="Times New Roman" w:cs="Times New Roman"/>
          <w:i/>
          <w:iCs/>
          <w:sz w:val="24"/>
          <w:szCs w:val="24"/>
          <w:lang w:bidi="ta-IN"/>
        </w:rPr>
        <w:t>Foeniculum</w:t>
      </w:r>
      <w:proofErr w:type="spellEnd"/>
      <w:r w:rsidRPr="00293F1A">
        <w:rPr>
          <w:rFonts w:ascii="Times New Roman" w:eastAsia="Times New Roman" w:hAnsi="Times New Roman" w:cs="Times New Roman"/>
          <w:i/>
          <w:iCs/>
          <w:sz w:val="24"/>
          <w:szCs w:val="24"/>
          <w:lang w:bidi="ta-IN"/>
        </w:rPr>
        <w:t xml:space="preserve"> vulgare</w:t>
      </w:r>
      <w:r w:rsidRPr="00293F1A">
        <w:rPr>
          <w:rFonts w:ascii="Times New Roman" w:eastAsia="Times New Roman" w:hAnsi="Times New Roman" w:cs="Times New Roman"/>
          <w:sz w:val="24"/>
          <w:szCs w:val="24"/>
          <w:lang w:bidi="ta-IN"/>
        </w:rPr>
        <w:t xml:space="preserve"> seed extracts possess promising antibacterial properties against both fruit-associated bacteria and human pathogens. The results obtained from the disc diffusion assay highlight the potential of these plant-based extracts as natural antimicrobial agents. The detailed results of the antimicrobial screening, including the inhibition zone diameters for each tested microorganism, are presented in </w:t>
      </w:r>
      <w:r w:rsidRPr="00293F1A">
        <w:rPr>
          <w:rFonts w:ascii="Times New Roman" w:eastAsia="Times New Roman" w:hAnsi="Times New Roman" w:cs="Times New Roman"/>
          <w:b/>
          <w:bCs/>
          <w:sz w:val="24"/>
          <w:szCs w:val="24"/>
          <w:lang w:bidi="ta-IN"/>
        </w:rPr>
        <w:t>Table 1</w:t>
      </w:r>
      <w:r w:rsidRPr="00293F1A">
        <w:rPr>
          <w:rFonts w:ascii="Times New Roman" w:eastAsia="Times New Roman" w:hAnsi="Times New Roman" w:cs="Times New Roman"/>
          <w:sz w:val="24"/>
          <w:szCs w:val="24"/>
          <w:lang w:bidi="ta-IN"/>
        </w:rPr>
        <w:t>.</w:t>
      </w:r>
    </w:p>
    <w:p w14:paraId="3AB49835" w14:textId="5B475FA6" w:rsidR="000B0730" w:rsidRPr="00FB05F8" w:rsidRDefault="002111B6">
      <w:pPr>
        <w:rPr>
          <w:rFonts w:ascii="Times New Roman" w:hAnsi="Times New Roman" w:cs="Times New Roman"/>
          <w:sz w:val="24"/>
          <w:szCs w:val="24"/>
        </w:rPr>
      </w:pPr>
      <w:r w:rsidRPr="00FB05F8">
        <w:rPr>
          <w:rFonts w:ascii="Times New Roman" w:hAnsi="Times New Roman" w:cs="Times New Roman"/>
          <w:noProof/>
          <w:sz w:val="24"/>
          <w:szCs w:val="24"/>
        </w:rPr>
        <w:lastRenderedPageBreak/>
        <w:drawing>
          <wp:inline distT="0" distB="0" distL="0" distR="0" wp14:anchorId="45005A63" wp14:editId="29CAF46D">
            <wp:extent cx="5402530" cy="666750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0279" cy="6677063"/>
                    </a:xfrm>
                    <a:prstGeom prst="rect">
                      <a:avLst/>
                    </a:prstGeom>
                    <a:noFill/>
                    <a:ln>
                      <a:noFill/>
                    </a:ln>
                  </pic:spPr>
                </pic:pic>
              </a:graphicData>
            </a:graphic>
          </wp:inline>
        </w:drawing>
      </w:r>
    </w:p>
    <w:p w14:paraId="5C647A26" w14:textId="15AEDC99" w:rsidR="000B0730" w:rsidRPr="00FB05F8" w:rsidRDefault="000B0730">
      <w:pPr>
        <w:rPr>
          <w:rFonts w:ascii="Times New Roman" w:hAnsi="Times New Roman" w:cs="Times New Roman"/>
          <w:sz w:val="24"/>
          <w:szCs w:val="24"/>
        </w:rPr>
      </w:pPr>
    </w:p>
    <w:p w14:paraId="7051966C" w14:textId="050499F6" w:rsidR="000B0730" w:rsidRPr="00FB05F8" w:rsidRDefault="000B0730">
      <w:pPr>
        <w:rPr>
          <w:rFonts w:ascii="Times New Roman" w:hAnsi="Times New Roman" w:cs="Times New Roman"/>
          <w:sz w:val="24"/>
          <w:szCs w:val="24"/>
        </w:rPr>
      </w:pPr>
    </w:p>
    <w:p w14:paraId="1C931510" w14:textId="519BBE1C" w:rsidR="000B0730" w:rsidRPr="00FB05F8" w:rsidRDefault="000B0730">
      <w:pPr>
        <w:rPr>
          <w:rFonts w:ascii="Times New Roman" w:hAnsi="Times New Roman" w:cs="Times New Roman"/>
          <w:sz w:val="24"/>
          <w:szCs w:val="24"/>
        </w:rPr>
      </w:pPr>
    </w:p>
    <w:p w14:paraId="5ED913F5" w14:textId="48DF8B66" w:rsidR="000B0730" w:rsidRPr="00FB05F8" w:rsidRDefault="000B0730">
      <w:pPr>
        <w:rPr>
          <w:rFonts w:ascii="Times New Roman" w:hAnsi="Times New Roman" w:cs="Times New Roman"/>
          <w:sz w:val="24"/>
          <w:szCs w:val="24"/>
        </w:rPr>
      </w:pPr>
    </w:p>
    <w:p w14:paraId="00AA184A" w14:textId="18726C7B" w:rsidR="000B0730" w:rsidRPr="00FB05F8" w:rsidRDefault="000B0730">
      <w:pPr>
        <w:rPr>
          <w:rFonts w:ascii="Times New Roman" w:hAnsi="Times New Roman" w:cs="Times New Roman"/>
          <w:sz w:val="24"/>
          <w:szCs w:val="24"/>
        </w:rPr>
      </w:pPr>
    </w:p>
    <w:p w14:paraId="78B87ADB" w14:textId="584E1689" w:rsidR="000B0730" w:rsidRPr="00FB05F8" w:rsidRDefault="000B0730">
      <w:pPr>
        <w:rPr>
          <w:rFonts w:ascii="Times New Roman" w:hAnsi="Times New Roman" w:cs="Times New Roman"/>
          <w:sz w:val="24"/>
          <w:szCs w:val="24"/>
        </w:rPr>
      </w:pPr>
    </w:p>
    <w:p w14:paraId="46C36873" w14:textId="2F62F60D" w:rsidR="000B0730" w:rsidRPr="00FB05F8" w:rsidRDefault="00FD1B37">
      <w:pPr>
        <w:rPr>
          <w:rFonts w:ascii="Times New Roman" w:hAnsi="Times New Roman" w:cs="Times New Roman"/>
          <w:sz w:val="24"/>
          <w:szCs w:val="24"/>
        </w:rPr>
      </w:pPr>
      <w:r w:rsidRPr="00FB05F8">
        <w:rPr>
          <w:rFonts w:ascii="Times New Roman" w:hAnsi="Times New Roman" w:cs="Times New Roman"/>
          <w:noProof/>
          <w:sz w:val="24"/>
          <w:szCs w:val="24"/>
        </w:rPr>
        <w:drawing>
          <wp:inline distT="0" distB="0" distL="0" distR="0" wp14:anchorId="74293F9C" wp14:editId="2A5ED2AD">
            <wp:extent cx="5600700" cy="63455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9">
                      <a:extLst>
                        <a:ext uri="{28A0092B-C50C-407E-A947-70E740481C1C}">
                          <a14:useLocalDpi xmlns:a14="http://schemas.microsoft.com/office/drawing/2010/main" val="0"/>
                        </a:ext>
                      </a:extLst>
                    </a:blip>
                    <a:srcRect r="5179" b="7938"/>
                    <a:stretch/>
                  </pic:blipFill>
                  <pic:spPr bwMode="auto">
                    <a:xfrm>
                      <a:off x="0" y="0"/>
                      <a:ext cx="5606511" cy="6352139"/>
                    </a:xfrm>
                    <a:prstGeom prst="rect">
                      <a:avLst/>
                    </a:prstGeom>
                    <a:noFill/>
                    <a:ln>
                      <a:noFill/>
                    </a:ln>
                    <a:extLst>
                      <a:ext uri="{53640926-AAD7-44D8-BBD7-CCE9431645EC}">
                        <a14:shadowObscured xmlns:a14="http://schemas.microsoft.com/office/drawing/2010/main"/>
                      </a:ext>
                    </a:extLst>
                  </pic:spPr>
                </pic:pic>
              </a:graphicData>
            </a:graphic>
          </wp:inline>
        </w:drawing>
      </w:r>
    </w:p>
    <w:p w14:paraId="7C0A9B6F" w14:textId="77777777" w:rsidR="003E210D" w:rsidRPr="00FB05F8" w:rsidRDefault="003E210D">
      <w:pPr>
        <w:rPr>
          <w:rFonts w:ascii="Times New Roman" w:hAnsi="Times New Roman" w:cs="Times New Roman"/>
          <w:sz w:val="24"/>
          <w:szCs w:val="24"/>
        </w:rPr>
      </w:pPr>
    </w:p>
    <w:p w14:paraId="766DF2C7" w14:textId="746D2053" w:rsidR="002111B6" w:rsidRPr="00FB05F8" w:rsidRDefault="00FD1B37">
      <w:pPr>
        <w:pStyle w:val="Heading2"/>
        <w:rPr>
          <w:rFonts w:ascii="Times New Roman" w:hAnsi="Times New Roman" w:cs="Times New Roman"/>
          <w:sz w:val="24"/>
          <w:szCs w:val="24"/>
        </w:rPr>
      </w:pPr>
      <w:r w:rsidRPr="00FB05F8">
        <w:rPr>
          <w:rFonts w:ascii="Times New Roman" w:hAnsi="Times New Roman" w:cs="Times New Roman"/>
          <w:noProof/>
          <w:sz w:val="24"/>
          <w:szCs w:val="24"/>
        </w:rPr>
        <w:lastRenderedPageBreak/>
        <w:drawing>
          <wp:inline distT="0" distB="0" distL="0" distR="0" wp14:anchorId="04BD8D5D" wp14:editId="7E486777">
            <wp:extent cx="5501640" cy="7520940"/>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0">
                      <a:extLst>
                        <a:ext uri="{28A0092B-C50C-407E-A947-70E740481C1C}">
                          <a14:useLocalDpi xmlns:a14="http://schemas.microsoft.com/office/drawing/2010/main" val="0"/>
                        </a:ext>
                      </a:extLst>
                    </a:blip>
                    <a:srcRect b="8061"/>
                    <a:stretch/>
                  </pic:blipFill>
                  <pic:spPr bwMode="auto">
                    <a:xfrm>
                      <a:off x="0" y="0"/>
                      <a:ext cx="5501640" cy="7520940"/>
                    </a:xfrm>
                    <a:prstGeom prst="rect">
                      <a:avLst/>
                    </a:prstGeom>
                    <a:noFill/>
                    <a:ln>
                      <a:noFill/>
                    </a:ln>
                    <a:extLst>
                      <a:ext uri="{53640926-AAD7-44D8-BBD7-CCE9431645EC}">
                        <a14:shadowObscured xmlns:a14="http://schemas.microsoft.com/office/drawing/2010/main"/>
                      </a:ext>
                    </a:extLst>
                  </pic:spPr>
                </pic:pic>
              </a:graphicData>
            </a:graphic>
          </wp:inline>
        </w:drawing>
      </w:r>
    </w:p>
    <w:p w14:paraId="0AD44617" w14:textId="54FC0B56" w:rsidR="002111B6" w:rsidRPr="00FB05F8" w:rsidRDefault="002111B6">
      <w:pPr>
        <w:pStyle w:val="Heading2"/>
        <w:rPr>
          <w:rFonts w:ascii="Times New Roman" w:hAnsi="Times New Roman" w:cs="Times New Roman"/>
          <w:sz w:val="24"/>
          <w:szCs w:val="24"/>
        </w:rPr>
      </w:pPr>
    </w:p>
    <w:p w14:paraId="4A878588" w14:textId="77777777" w:rsidR="002111B6" w:rsidRPr="00FB05F8" w:rsidRDefault="002111B6">
      <w:pPr>
        <w:pStyle w:val="Heading2"/>
        <w:rPr>
          <w:rFonts w:ascii="Times New Roman" w:hAnsi="Times New Roman" w:cs="Times New Roman"/>
          <w:sz w:val="24"/>
          <w:szCs w:val="24"/>
        </w:rPr>
      </w:pPr>
    </w:p>
    <w:p w14:paraId="2F6C769D" w14:textId="77777777" w:rsidR="002111B6" w:rsidRPr="00FB05F8" w:rsidRDefault="002111B6">
      <w:pPr>
        <w:pStyle w:val="Heading2"/>
        <w:rPr>
          <w:rFonts w:ascii="Times New Roman" w:hAnsi="Times New Roman" w:cs="Times New Roman"/>
          <w:sz w:val="24"/>
          <w:szCs w:val="24"/>
        </w:rPr>
      </w:pPr>
    </w:p>
    <w:p w14:paraId="36BDEB1E" w14:textId="77777777" w:rsidR="002111B6" w:rsidRPr="00FB05F8" w:rsidRDefault="002111B6">
      <w:pPr>
        <w:pStyle w:val="Heading2"/>
        <w:rPr>
          <w:rFonts w:ascii="Times New Roman" w:hAnsi="Times New Roman" w:cs="Times New Roman"/>
          <w:sz w:val="24"/>
          <w:szCs w:val="24"/>
        </w:rPr>
      </w:pPr>
    </w:p>
    <w:p w14:paraId="0879327A" w14:textId="77777777" w:rsidR="002111B6" w:rsidRPr="00FB05F8" w:rsidRDefault="002111B6">
      <w:pPr>
        <w:pStyle w:val="Heading2"/>
        <w:rPr>
          <w:rFonts w:ascii="Times New Roman" w:hAnsi="Times New Roman" w:cs="Times New Roman"/>
          <w:sz w:val="24"/>
          <w:szCs w:val="24"/>
        </w:rPr>
      </w:pPr>
    </w:p>
    <w:p w14:paraId="26C295C5" w14:textId="3BBA5609" w:rsidR="00FD1B37" w:rsidRPr="00FB05F8" w:rsidRDefault="00445A13">
      <w:pPr>
        <w:pStyle w:val="Heading2"/>
        <w:rPr>
          <w:rFonts w:ascii="Times New Roman" w:hAnsi="Times New Roman" w:cs="Times New Roman"/>
          <w:sz w:val="24"/>
          <w:szCs w:val="24"/>
        </w:rPr>
      </w:pPr>
      <w:r w:rsidRPr="00FB05F8">
        <w:rPr>
          <w:rFonts w:ascii="Times New Roman" w:hAnsi="Times New Roman" w:cs="Times New Roman"/>
          <w:noProof/>
          <w:sz w:val="24"/>
          <w:szCs w:val="24"/>
        </w:rPr>
        <w:drawing>
          <wp:inline distT="0" distB="0" distL="0" distR="0" wp14:anchorId="6B6EB81E" wp14:editId="235CCBAD">
            <wp:extent cx="5265420" cy="6984365"/>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1">
                      <a:extLst>
                        <a:ext uri="{28A0092B-C50C-407E-A947-70E740481C1C}">
                          <a14:useLocalDpi xmlns:a14="http://schemas.microsoft.com/office/drawing/2010/main" val="0"/>
                        </a:ext>
                      </a:extLst>
                    </a:blip>
                    <a:srcRect b="7717"/>
                    <a:stretch/>
                  </pic:blipFill>
                  <pic:spPr bwMode="auto">
                    <a:xfrm>
                      <a:off x="0" y="0"/>
                      <a:ext cx="5266672" cy="6986026"/>
                    </a:xfrm>
                    <a:prstGeom prst="rect">
                      <a:avLst/>
                    </a:prstGeom>
                    <a:noFill/>
                    <a:ln>
                      <a:noFill/>
                    </a:ln>
                    <a:extLst>
                      <a:ext uri="{53640926-AAD7-44D8-BBD7-CCE9431645EC}">
                        <a14:shadowObscured xmlns:a14="http://schemas.microsoft.com/office/drawing/2010/main"/>
                      </a:ext>
                    </a:extLst>
                  </pic:spPr>
                </pic:pic>
              </a:graphicData>
            </a:graphic>
          </wp:inline>
        </w:drawing>
      </w:r>
    </w:p>
    <w:p w14:paraId="057146CF" w14:textId="4E01A910" w:rsidR="00FD1B37" w:rsidRPr="00FB05F8" w:rsidRDefault="00445A13">
      <w:pPr>
        <w:pStyle w:val="Heading2"/>
        <w:rPr>
          <w:rFonts w:ascii="Times New Roman" w:hAnsi="Times New Roman" w:cs="Times New Roman"/>
          <w:sz w:val="24"/>
          <w:szCs w:val="24"/>
        </w:rPr>
      </w:pPr>
      <w:r w:rsidRPr="00FB05F8">
        <w:rPr>
          <w:rFonts w:ascii="Times New Roman" w:hAnsi="Times New Roman" w:cs="Times New Roman"/>
          <w:noProof/>
          <w:sz w:val="24"/>
          <w:szCs w:val="24"/>
        </w:rPr>
        <w:lastRenderedPageBreak/>
        <w:drawing>
          <wp:inline distT="0" distB="0" distL="0" distR="0" wp14:anchorId="6CDCB5FC" wp14:editId="770F70C9">
            <wp:extent cx="5044440" cy="6873240"/>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2">
                      <a:extLst>
                        <a:ext uri="{28A0092B-C50C-407E-A947-70E740481C1C}">
                          <a14:useLocalDpi xmlns:a14="http://schemas.microsoft.com/office/drawing/2010/main" val="0"/>
                        </a:ext>
                      </a:extLst>
                    </a:blip>
                    <a:srcRect r="1532" b="7847"/>
                    <a:stretch/>
                  </pic:blipFill>
                  <pic:spPr bwMode="auto">
                    <a:xfrm>
                      <a:off x="0" y="0"/>
                      <a:ext cx="5045539" cy="6874738"/>
                    </a:xfrm>
                    <a:prstGeom prst="rect">
                      <a:avLst/>
                    </a:prstGeom>
                    <a:noFill/>
                    <a:ln>
                      <a:noFill/>
                    </a:ln>
                    <a:extLst>
                      <a:ext uri="{53640926-AAD7-44D8-BBD7-CCE9431645EC}">
                        <a14:shadowObscured xmlns:a14="http://schemas.microsoft.com/office/drawing/2010/main"/>
                      </a:ext>
                    </a:extLst>
                  </pic:spPr>
                </pic:pic>
              </a:graphicData>
            </a:graphic>
          </wp:inline>
        </w:drawing>
      </w:r>
    </w:p>
    <w:p w14:paraId="1A8E8EA6" w14:textId="77777777" w:rsidR="00FD1B37" w:rsidRPr="00FB05F8" w:rsidRDefault="00FD1B37">
      <w:pPr>
        <w:pStyle w:val="Heading2"/>
        <w:rPr>
          <w:rFonts w:ascii="Times New Roman" w:hAnsi="Times New Roman" w:cs="Times New Roman"/>
          <w:sz w:val="24"/>
          <w:szCs w:val="24"/>
        </w:rPr>
      </w:pPr>
    </w:p>
    <w:p w14:paraId="176683D2" w14:textId="77777777" w:rsidR="00FD1B37" w:rsidRPr="00FB05F8" w:rsidRDefault="00FD1B37">
      <w:pPr>
        <w:pStyle w:val="Heading2"/>
        <w:rPr>
          <w:rFonts w:ascii="Times New Roman" w:hAnsi="Times New Roman" w:cs="Times New Roman"/>
          <w:sz w:val="24"/>
          <w:szCs w:val="24"/>
        </w:rPr>
      </w:pPr>
    </w:p>
    <w:p w14:paraId="56412E8D" w14:textId="77777777" w:rsidR="00FD1B37" w:rsidRPr="00FB05F8" w:rsidRDefault="00FD1B37">
      <w:pPr>
        <w:pStyle w:val="Heading2"/>
        <w:rPr>
          <w:rFonts w:ascii="Times New Roman" w:hAnsi="Times New Roman" w:cs="Times New Roman"/>
          <w:sz w:val="24"/>
          <w:szCs w:val="24"/>
        </w:rPr>
      </w:pPr>
    </w:p>
    <w:p w14:paraId="2E75C5D6" w14:textId="77777777" w:rsidR="00FD1B37" w:rsidRPr="00FB05F8" w:rsidRDefault="00FD1B37">
      <w:pPr>
        <w:pStyle w:val="Heading2"/>
        <w:rPr>
          <w:rFonts w:ascii="Times New Roman" w:hAnsi="Times New Roman" w:cs="Times New Roman"/>
          <w:sz w:val="24"/>
          <w:szCs w:val="24"/>
        </w:rPr>
      </w:pPr>
    </w:p>
    <w:p w14:paraId="0E7F3FB7" w14:textId="63936A60" w:rsidR="00F13EB6" w:rsidRPr="005C6624" w:rsidRDefault="00A61E14">
      <w:pPr>
        <w:pStyle w:val="Heading2"/>
        <w:rPr>
          <w:rFonts w:ascii="Times New Roman" w:hAnsi="Times New Roman" w:cs="Times New Roman"/>
          <w:color w:val="8DB3E2" w:themeColor="text2" w:themeTint="66"/>
          <w:sz w:val="24"/>
          <w:szCs w:val="24"/>
        </w:rPr>
      </w:pPr>
      <w:r w:rsidRPr="005C6624">
        <w:rPr>
          <w:rFonts w:ascii="Times New Roman" w:hAnsi="Times New Roman" w:cs="Times New Roman"/>
          <w:color w:val="8DB3E2" w:themeColor="text2" w:themeTint="66"/>
          <w:sz w:val="24"/>
          <w:szCs w:val="24"/>
        </w:rPr>
        <w:lastRenderedPageBreak/>
        <w:t>Discussion</w:t>
      </w:r>
      <w:r w:rsidR="005C6624">
        <w:rPr>
          <w:rFonts w:ascii="Times New Roman" w:hAnsi="Times New Roman" w:cs="Times New Roman"/>
          <w:color w:val="8DB3E2" w:themeColor="text2" w:themeTint="66"/>
          <w:sz w:val="24"/>
          <w:szCs w:val="24"/>
        </w:rPr>
        <w:t>:</w:t>
      </w:r>
    </w:p>
    <w:p w14:paraId="059CA851"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In this context, plant-based antimicrobial agents could play a vital role. When used</w:t>
      </w:r>
    </w:p>
    <w:p w14:paraId="0BD2EC27"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alongside conventional antibiotics, plant-derived antimicrobials could enhance infection </w:t>
      </w:r>
    </w:p>
    <w:p w14:paraId="4732ECEA"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treatment. Regardless of how genetically well-equipped multidrug-resistant (MDR) </w:t>
      </w:r>
    </w:p>
    <w:p w14:paraId="2B240908" w14:textId="02A4432E" w:rsidR="006E584C"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Bacteria</w:t>
      </w:r>
      <w:r w:rsidR="006E584C" w:rsidRPr="00CC21C3">
        <w:rPr>
          <w:rFonts w:ascii="Times New Roman" w:hAnsi="Times New Roman" w:cs="Times New Roman"/>
          <w:sz w:val="24"/>
          <w:szCs w:val="24"/>
        </w:rPr>
        <w:t xml:space="preserve"> may be, </w:t>
      </w:r>
      <w:r w:rsidRPr="00CC21C3">
        <w:rPr>
          <w:rFonts w:ascii="Times New Roman" w:hAnsi="Times New Roman" w:cs="Times New Roman"/>
          <w:sz w:val="24"/>
          <w:szCs w:val="24"/>
        </w:rPr>
        <w:t xml:space="preserve">but </w:t>
      </w:r>
      <w:r w:rsidR="006E584C" w:rsidRPr="00CC21C3">
        <w:rPr>
          <w:rFonts w:ascii="Times New Roman" w:hAnsi="Times New Roman" w:cs="Times New Roman"/>
          <w:sz w:val="24"/>
          <w:szCs w:val="24"/>
        </w:rPr>
        <w:t xml:space="preserve">they cannot easily overcome the complex mechanisms of  </w:t>
      </w:r>
    </w:p>
    <w:p w14:paraId="34890EBE"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phytochemicals. This has been consistently observed in vitro with various plant extracts </w:t>
      </w:r>
    </w:p>
    <w:p w14:paraId="17A2D796" w14:textId="77777777" w:rsidR="00CC21C3"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(Dubey &amp; </w:t>
      </w:r>
      <w:proofErr w:type="spellStart"/>
      <w:r w:rsidRPr="00CC21C3">
        <w:rPr>
          <w:rFonts w:ascii="Times New Roman" w:hAnsi="Times New Roman" w:cs="Times New Roman"/>
          <w:sz w:val="24"/>
          <w:szCs w:val="24"/>
        </w:rPr>
        <w:t>Padhy</w:t>
      </w:r>
      <w:proofErr w:type="spellEnd"/>
      <w:r w:rsidRPr="00CC21C3">
        <w:rPr>
          <w:rFonts w:ascii="Times New Roman" w:hAnsi="Times New Roman" w:cs="Times New Roman"/>
          <w:sz w:val="24"/>
          <w:szCs w:val="24"/>
        </w:rPr>
        <w:t xml:space="preserve">, 2013; Mishra &amp; </w:t>
      </w:r>
      <w:proofErr w:type="spellStart"/>
      <w:r w:rsidRPr="00CC21C3">
        <w:rPr>
          <w:rFonts w:ascii="Times New Roman" w:hAnsi="Times New Roman" w:cs="Times New Roman"/>
          <w:sz w:val="24"/>
          <w:szCs w:val="24"/>
        </w:rPr>
        <w:t>Padhy</w:t>
      </w:r>
      <w:proofErr w:type="spellEnd"/>
      <w:r w:rsidRPr="00CC21C3">
        <w:rPr>
          <w:rFonts w:ascii="Times New Roman" w:hAnsi="Times New Roman" w:cs="Times New Roman"/>
          <w:sz w:val="24"/>
          <w:szCs w:val="24"/>
        </w:rPr>
        <w:t xml:space="preserve">, 2013; </w:t>
      </w:r>
      <w:proofErr w:type="spellStart"/>
      <w:r w:rsidRPr="00CC21C3">
        <w:rPr>
          <w:rFonts w:ascii="Times New Roman" w:hAnsi="Times New Roman" w:cs="Times New Roman"/>
          <w:sz w:val="24"/>
          <w:szCs w:val="24"/>
        </w:rPr>
        <w:t>Rath</w:t>
      </w:r>
      <w:proofErr w:type="spellEnd"/>
      <w:r w:rsidRPr="00CC21C3">
        <w:rPr>
          <w:rFonts w:ascii="Times New Roman" w:hAnsi="Times New Roman" w:cs="Times New Roman"/>
          <w:sz w:val="24"/>
          <w:szCs w:val="24"/>
        </w:rPr>
        <w:t xml:space="preserve"> &amp; </w:t>
      </w:r>
      <w:proofErr w:type="spellStart"/>
      <w:r w:rsidRPr="00CC21C3">
        <w:rPr>
          <w:rFonts w:ascii="Times New Roman" w:hAnsi="Times New Roman" w:cs="Times New Roman"/>
          <w:sz w:val="24"/>
          <w:szCs w:val="24"/>
        </w:rPr>
        <w:t>Padhy</w:t>
      </w:r>
      <w:proofErr w:type="spellEnd"/>
      <w:r w:rsidRPr="00CC21C3">
        <w:rPr>
          <w:rFonts w:ascii="Times New Roman" w:hAnsi="Times New Roman" w:cs="Times New Roman"/>
          <w:sz w:val="24"/>
          <w:szCs w:val="24"/>
        </w:rPr>
        <w:t xml:space="preserve">, 2013; </w:t>
      </w:r>
      <w:proofErr w:type="spellStart"/>
      <w:r w:rsidRPr="00CC21C3">
        <w:rPr>
          <w:rFonts w:ascii="Times New Roman" w:hAnsi="Times New Roman" w:cs="Times New Roman"/>
          <w:sz w:val="24"/>
          <w:szCs w:val="24"/>
        </w:rPr>
        <w:t>Sahu</w:t>
      </w:r>
      <w:proofErr w:type="spellEnd"/>
      <w:r w:rsidRPr="00CC21C3">
        <w:rPr>
          <w:rFonts w:ascii="Times New Roman" w:hAnsi="Times New Roman" w:cs="Times New Roman"/>
          <w:sz w:val="24"/>
          <w:szCs w:val="24"/>
        </w:rPr>
        <w:t xml:space="preserve"> et al., 2015).</w:t>
      </w:r>
    </w:p>
    <w:p w14:paraId="7B6BA22C" w14:textId="6BBB9DD5"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w:t>
      </w:r>
    </w:p>
    <w:p w14:paraId="12D9300D"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Agar diffusion techniques have been widely used to test the antimicrobial activity of</w:t>
      </w:r>
    </w:p>
    <w:p w14:paraId="1B1F9C8E"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w:t>
      </w:r>
      <w:proofErr w:type="spellStart"/>
      <w:r w:rsidRPr="001D6143">
        <w:rPr>
          <w:rFonts w:ascii="Times New Roman" w:hAnsi="Times New Roman" w:cs="Times New Roman"/>
          <w:sz w:val="24"/>
          <w:szCs w:val="24"/>
          <w:lang w:val="es-US"/>
        </w:rPr>
        <w:t>plant</w:t>
      </w:r>
      <w:proofErr w:type="spellEnd"/>
      <w:r w:rsidRPr="001D6143">
        <w:rPr>
          <w:rFonts w:ascii="Times New Roman" w:hAnsi="Times New Roman" w:cs="Times New Roman"/>
          <w:sz w:val="24"/>
          <w:szCs w:val="24"/>
          <w:lang w:val="es-US"/>
        </w:rPr>
        <w:t xml:space="preserve"> </w:t>
      </w:r>
      <w:proofErr w:type="spellStart"/>
      <w:r w:rsidRPr="001D6143">
        <w:rPr>
          <w:rFonts w:ascii="Times New Roman" w:hAnsi="Times New Roman" w:cs="Times New Roman"/>
          <w:sz w:val="24"/>
          <w:szCs w:val="24"/>
          <w:lang w:val="es-US"/>
        </w:rPr>
        <w:t>extracts</w:t>
      </w:r>
      <w:proofErr w:type="spellEnd"/>
      <w:r w:rsidRPr="001D6143">
        <w:rPr>
          <w:rFonts w:ascii="Times New Roman" w:hAnsi="Times New Roman" w:cs="Times New Roman"/>
          <w:sz w:val="24"/>
          <w:szCs w:val="24"/>
          <w:lang w:val="es-US"/>
        </w:rPr>
        <w:t xml:space="preserve"> (Das et al., 2010; </w:t>
      </w:r>
      <w:proofErr w:type="spellStart"/>
      <w:r w:rsidRPr="001D6143">
        <w:rPr>
          <w:rFonts w:ascii="Times New Roman" w:hAnsi="Times New Roman" w:cs="Times New Roman"/>
          <w:sz w:val="24"/>
          <w:szCs w:val="24"/>
          <w:lang w:val="es-US"/>
        </w:rPr>
        <w:t>Perez</w:t>
      </w:r>
      <w:proofErr w:type="spellEnd"/>
      <w:r w:rsidRPr="001D6143">
        <w:rPr>
          <w:rFonts w:ascii="Times New Roman" w:hAnsi="Times New Roman" w:cs="Times New Roman"/>
          <w:sz w:val="24"/>
          <w:szCs w:val="24"/>
          <w:lang w:val="es-US"/>
        </w:rPr>
        <w:t xml:space="preserve"> et al., 1990; Rojas et al., 2006). </w:t>
      </w:r>
      <w:r w:rsidRPr="00CC21C3">
        <w:rPr>
          <w:rFonts w:ascii="Times New Roman" w:hAnsi="Times New Roman" w:cs="Times New Roman"/>
          <w:sz w:val="24"/>
          <w:szCs w:val="24"/>
        </w:rPr>
        <w:t xml:space="preserve">In the present </w:t>
      </w:r>
    </w:p>
    <w:p w14:paraId="127163A6" w14:textId="230893EC"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study, these techniques were useful for screening the antibacterial potential of plant </w:t>
      </w:r>
    </w:p>
    <w:p w14:paraId="06FA6A3F"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extracts. Overall, the antibacterial activity of the tested samples was more effective</w:t>
      </w:r>
    </w:p>
    <w:p w14:paraId="2EDB32BF"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against Gram-positive bacteria than Gram-negative bacteria. Gram-negative bacteria are </w:t>
      </w:r>
    </w:p>
    <w:p w14:paraId="0DEFB06F" w14:textId="77777777" w:rsidR="006E584C" w:rsidRPr="00CC21C3" w:rsidRDefault="006E584C" w:rsidP="00CC21C3">
      <w:pPr>
        <w:pStyle w:val="NoSpacing"/>
        <w:rPr>
          <w:rFonts w:ascii="Times New Roman" w:hAnsi="Times New Roman" w:cs="Times New Roman"/>
          <w:sz w:val="24"/>
          <w:szCs w:val="24"/>
        </w:rPr>
      </w:pPr>
      <w:proofErr w:type="gramStart"/>
      <w:r w:rsidRPr="00CC21C3">
        <w:rPr>
          <w:rFonts w:ascii="Times New Roman" w:hAnsi="Times New Roman" w:cs="Times New Roman"/>
          <w:sz w:val="24"/>
          <w:szCs w:val="24"/>
        </w:rPr>
        <w:t>typically</w:t>
      </w:r>
      <w:proofErr w:type="gramEnd"/>
      <w:r w:rsidRPr="00CC21C3">
        <w:rPr>
          <w:rFonts w:ascii="Times New Roman" w:hAnsi="Times New Roman" w:cs="Times New Roman"/>
          <w:sz w:val="24"/>
          <w:szCs w:val="24"/>
        </w:rPr>
        <w:t xml:space="preserve"> more resistant to antimicrobial agents due to their outer membrane, which acts </w:t>
      </w:r>
    </w:p>
    <w:p w14:paraId="07084A56" w14:textId="77777777" w:rsidR="006E584C"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as a permeability barrier limiting access to antimicrobial targets (Vaara, 1992). Both</w:t>
      </w:r>
    </w:p>
    <w:p w14:paraId="2A85FA3A" w14:textId="77777777" w:rsidR="00BF3032"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extracts exhibited a high degree of antibacterial activity, particularly against MTCC-497, </w:t>
      </w:r>
    </w:p>
    <w:p w14:paraId="103E900F" w14:textId="77777777"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with inhibition zones of 9 mm for both extracts. They also showed moderate activity </w:t>
      </w:r>
    </w:p>
    <w:p w14:paraId="0E945326" w14:textId="6B469B44" w:rsidR="00CC21C3"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against several other bacterial strains with varying degrees of inhibition.</w:t>
      </w:r>
    </w:p>
    <w:p w14:paraId="0EBF5DF7" w14:textId="77777777" w:rsidR="00CC21C3" w:rsidRPr="00CC21C3" w:rsidRDefault="00CC21C3" w:rsidP="00CC21C3">
      <w:pPr>
        <w:pStyle w:val="NoSpacing"/>
        <w:rPr>
          <w:rFonts w:ascii="Times New Roman" w:hAnsi="Times New Roman" w:cs="Times New Roman"/>
          <w:sz w:val="24"/>
          <w:szCs w:val="24"/>
        </w:rPr>
      </w:pPr>
    </w:p>
    <w:p w14:paraId="67F25376" w14:textId="5E8493B0"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When comparing the two extracts, they demonstrated similar antibacterial performance</w:t>
      </w:r>
      <w:r w:rsidR="00EE4909" w:rsidRPr="00CC21C3">
        <w:rPr>
          <w:rFonts w:ascii="Times New Roman" w:hAnsi="Times New Roman" w:cs="Times New Roman"/>
          <w:sz w:val="24"/>
          <w:szCs w:val="24"/>
        </w:rPr>
        <w:t>.</w:t>
      </w:r>
      <w:r w:rsidRPr="00CC21C3">
        <w:rPr>
          <w:rFonts w:ascii="Times New Roman" w:hAnsi="Times New Roman" w:cs="Times New Roman"/>
          <w:sz w:val="24"/>
          <w:szCs w:val="24"/>
        </w:rPr>
        <w:t xml:space="preserve"> </w:t>
      </w:r>
    </w:p>
    <w:p w14:paraId="1AFA8897" w14:textId="1C53BBD6" w:rsidR="00EE4909" w:rsidRPr="00CC21C3" w:rsidRDefault="00F91643" w:rsidP="00CC21C3">
      <w:pPr>
        <w:pStyle w:val="NoSpacing"/>
        <w:rPr>
          <w:rFonts w:ascii="Times New Roman" w:hAnsi="Times New Roman" w:cs="Times New Roman"/>
          <w:sz w:val="24"/>
          <w:szCs w:val="24"/>
        </w:rPr>
      </w:pPr>
      <w:r>
        <w:rPr>
          <w:rFonts w:ascii="Times New Roman" w:hAnsi="Times New Roman" w:cs="Times New Roman"/>
          <w:sz w:val="24"/>
          <w:szCs w:val="24"/>
        </w:rPr>
        <w:t>However</w:t>
      </w:r>
      <w:r w:rsidR="006E584C" w:rsidRPr="00CC21C3">
        <w:rPr>
          <w:rFonts w:ascii="Times New Roman" w:hAnsi="Times New Roman" w:cs="Times New Roman"/>
          <w:sz w:val="24"/>
          <w:szCs w:val="24"/>
        </w:rPr>
        <w:t xml:space="preserve">, the ethanolic crude extract of poppy seeds (Papaver </w:t>
      </w:r>
      <w:proofErr w:type="spellStart"/>
      <w:r w:rsidR="006E584C" w:rsidRPr="00CC21C3">
        <w:rPr>
          <w:rFonts w:ascii="Times New Roman" w:hAnsi="Times New Roman" w:cs="Times New Roman"/>
          <w:sz w:val="24"/>
          <w:szCs w:val="24"/>
        </w:rPr>
        <w:t>somniferum</w:t>
      </w:r>
      <w:proofErr w:type="spellEnd"/>
      <w:r w:rsidR="006E584C" w:rsidRPr="00CC21C3">
        <w:rPr>
          <w:rFonts w:ascii="Times New Roman" w:hAnsi="Times New Roman" w:cs="Times New Roman"/>
          <w:sz w:val="24"/>
          <w:szCs w:val="24"/>
        </w:rPr>
        <w:t xml:space="preserve">) exhibited </w:t>
      </w:r>
    </w:p>
    <w:p w14:paraId="569A2B7A" w14:textId="77777777"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slightly stronger activity against certain strains, such as Fruits Bacteria 5 (F-5) and Fruits </w:t>
      </w:r>
    </w:p>
    <w:p w14:paraId="79925B10" w14:textId="77777777"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Bacteria 3 (F-3). Meanwhile, the ethanolic crude extract of fennel seeds (</w:t>
      </w:r>
      <w:proofErr w:type="spellStart"/>
      <w:r w:rsidRPr="00CC21C3">
        <w:rPr>
          <w:rFonts w:ascii="Times New Roman" w:hAnsi="Times New Roman" w:cs="Times New Roman"/>
          <w:sz w:val="24"/>
          <w:szCs w:val="24"/>
        </w:rPr>
        <w:t>Foeniculum</w:t>
      </w:r>
      <w:proofErr w:type="spellEnd"/>
      <w:r w:rsidRPr="00CC21C3">
        <w:rPr>
          <w:rFonts w:ascii="Times New Roman" w:hAnsi="Times New Roman" w:cs="Times New Roman"/>
          <w:sz w:val="24"/>
          <w:szCs w:val="24"/>
        </w:rPr>
        <w:t xml:space="preserve"> </w:t>
      </w:r>
    </w:p>
    <w:p w14:paraId="2023DDB8" w14:textId="77777777"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vulgare) was more consistent in its activity across a broader range of bacteria, showing </w:t>
      </w:r>
    </w:p>
    <w:p w14:paraId="0D3F0527" w14:textId="77777777"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similar effects to streptomycin. The fact that both extracts were active against both Gram-</w:t>
      </w:r>
    </w:p>
    <w:p w14:paraId="5B25A6CD" w14:textId="0A9D91DA"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positive and Gram-negative species </w:t>
      </w:r>
      <w:r w:rsidR="00EE4909" w:rsidRPr="00CC21C3">
        <w:rPr>
          <w:rFonts w:ascii="Times New Roman" w:hAnsi="Times New Roman" w:cs="Times New Roman"/>
          <w:sz w:val="24"/>
          <w:szCs w:val="24"/>
        </w:rPr>
        <w:t>suggest</w:t>
      </w:r>
      <w:r w:rsidRPr="00CC21C3">
        <w:rPr>
          <w:rFonts w:ascii="Times New Roman" w:hAnsi="Times New Roman" w:cs="Times New Roman"/>
          <w:sz w:val="24"/>
          <w:szCs w:val="24"/>
        </w:rPr>
        <w:t xml:space="preserve"> that they possess broad-spectrum </w:t>
      </w:r>
    </w:p>
    <w:p w14:paraId="3E78B260" w14:textId="77777777"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antibacterial properties. Similarly, the crude extracts and fractions of six medicinal plants</w:t>
      </w:r>
      <w:r w:rsidR="00EE4909" w:rsidRPr="00CC21C3">
        <w:rPr>
          <w:rFonts w:ascii="Times New Roman" w:hAnsi="Times New Roman" w:cs="Times New Roman"/>
          <w:sz w:val="24"/>
          <w:szCs w:val="24"/>
        </w:rPr>
        <w:t>.</w:t>
      </w:r>
    </w:p>
    <w:p w14:paraId="7411B86F" w14:textId="77777777"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have also been reported in earlier studies to display significant antimicrobial potential, </w:t>
      </w:r>
    </w:p>
    <w:p w14:paraId="5ACEF20F" w14:textId="77777777" w:rsidR="00EE4909" w:rsidRPr="00CC21C3" w:rsidRDefault="006E584C"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further reinforcing the therapeutic value of plant-derived compounds in combating </w:t>
      </w:r>
    </w:p>
    <w:p w14:paraId="5F99A56D" w14:textId="4D0F85BF" w:rsidR="00A165E2" w:rsidRPr="001D6143" w:rsidRDefault="006E584C" w:rsidP="00CC21C3">
      <w:pPr>
        <w:pStyle w:val="NoSpacing"/>
        <w:rPr>
          <w:rFonts w:ascii="Times New Roman" w:hAnsi="Times New Roman" w:cs="Times New Roman"/>
          <w:sz w:val="24"/>
          <w:szCs w:val="24"/>
          <w:lang w:val="es-US"/>
        </w:rPr>
      </w:pPr>
      <w:proofErr w:type="spellStart"/>
      <w:r w:rsidRPr="001D6143">
        <w:rPr>
          <w:rFonts w:ascii="Times New Roman" w:hAnsi="Times New Roman" w:cs="Times New Roman"/>
          <w:sz w:val="24"/>
          <w:szCs w:val="24"/>
          <w:lang w:val="es-US"/>
        </w:rPr>
        <w:t>resistant</w:t>
      </w:r>
      <w:proofErr w:type="spellEnd"/>
      <w:r w:rsidRPr="001D6143">
        <w:rPr>
          <w:rFonts w:ascii="Times New Roman" w:hAnsi="Times New Roman" w:cs="Times New Roman"/>
          <w:sz w:val="24"/>
          <w:szCs w:val="24"/>
          <w:lang w:val="es-US"/>
        </w:rPr>
        <w:t xml:space="preserve"> </w:t>
      </w:r>
      <w:proofErr w:type="spellStart"/>
      <w:r w:rsidRPr="001D6143">
        <w:rPr>
          <w:rFonts w:ascii="Times New Roman" w:hAnsi="Times New Roman" w:cs="Times New Roman"/>
          <w:sz w:val="24"/>
          <w:szCs w:val="24"/>
          <w:lang w:val="es-US"/>
        </w:rPr>
        <w:t>bacterial</w:t>
      </w:r>
      <w:proofErr w:type="spellEnd"/>
      <w:r w:rsidRPr="001D6143">
        <w:rPr>
          <w:rFonts w:ascii="Times New Roman" w:hAnsi="Times New Roman" w:cs="Times New Roman"/>
          <w:sz w:val="24"/>
          <w:szCs w:val="24"/>
          <w:lang w:val="es-US"/>
        </w:rPr>
        <w:t xml:space="preserve"> </w:t>
      </w:r>
      <w:proofErr w:type="spellStart"/>
      <w:r w:rsidRPr="001D6143">
        <w:rPr>
          <w:rFonts w:ascii="Times New Roman" w:hAnsi="Times New Roman" w:cs="Times New Roman"/>
          <w:sz w:val="24"/>
          <w:szCs w:val="24"/>
          <w:lang w:val="es-US"/>
        </w:rPr>
        <w:t>infections</w:t>
      </w:r>
      <w:proofErr w:type="spellEnd"/>
      <w:r w:rsidR="00EE4909" w:rsidRPr="001D6143">
        <w:rPr>
          <w:rFonts w:ascii="Times New Roman" w:hAnsi="Times New Roman" w:cs="Times New Roman"/>
          <w:sz w:val="24"/>
          <w:szCs w:val="24"/>
          <w:lang w:val="es-US"/>
        </w:rPr>
        <w:t>.</w:t>
      </w:r>
    </w:p>
    <w:p w14:paraId="678AC5BA" w14:textId="77777777" w:rsidR="00CC21C3" w:rsidRPr="001D6143" w:rsidRDefault="00CC21C3" w:rsidP="00CC21C3">
      <w:pPr>
        <w:pStyle w:val="NoSpacing"/>
        <w:rPr>
          <w:rFonts w:ascii="Times New Roman" w:hAnsi="Times New Roman" w:cs="Times New Roman"/>
          <w:sz w:val="24"/>
          <w:szCs w:val="24"/>
          <w:lang w:val="es-US"/>
        </w:rPr>
      </w:pPr>
    </w:p>
    <w:p w14:paraId="1527AE41" w14:textId="77777777" w:rsidR="00EE4909" w:rsidRPr="001D6143" w:rsidRDefault="00EE4909" w:rsidP="00CC21C3">
      <w:pPr>
        <w:pStyle w:val="NoSpacing"/>
        <w:rPr>
          <w:rFonts w:ascii="Times New Roman" w:hAnsi="Times New Roman" w:cs="Times New Roman"/>
          <w:sz w:val="24"/>
          <w:szCs w:val="24"/>
          <w:lang w:val="es-US"/>
        </w:rPr>
      </w:pPr>
      <w:proofErr w:type="spellStart"/>
      <w:r w:rsidRPr="001D6143">
        <w:rPr>
          <w:rFonts w:ascii="Times New Roman" w:hAnsi="Times New Roman" w:cs="Times New Roman"/>
          <w:sz w:val="24"/>
          <w:szCs w:val="24"/>
          <w:lang w:val="es-US"/>
        </w:rPr>
        <w:t>Arisaema</w:t>
      </w:r>
      <w:proofErr w:type="spellEnd"/>
      <w:r w:rsidRPr="001D6143">
        <w:rPr>
          <w:rFonts w:ascii="Times New Roman" w:hAnsi="Times New Roman" w:cs="Times New Roman"/>
          <w:sz w:val="24"/>
          <w:szCs w:val="24"/>
          <w:lang w:val="es-US"/>
        </w:rPr>
        <w:t xml:space="preserve"> </w:t>
      </w:r>
      <w:proofErr w:type="spellStart"/>
      <w:r w:rsidRPr="001D6143">
        <w:rPr>
          <w:rFonts w:ascii="Times New Roman" w:hAnsi="Times New Roman" w:cs="Times New Roman"/>
          <w:sz w:val="24"/>
          <w:szCs w:val="24"/>
          <w:lang w:val="es-US"/>
        </w:rPr>
        <w:t>flavum</w:t>
      </w:r>
      <w:proofErr w:type="spellEnd"/>
      <w:r w:rsidRPr="001D6143">
        <w:rPr>
          <w:rFonts w:ascii="Times New Roman" w:hAnsi="Times New Roman" w:cs="Times New Roman"/>
          <w:sz w:val="24"/>
          <w:szCs w:val="24"/>
          <w:lang w:val="es-US"/>
        </w:rPr>
        <w:t xml:space="preserve">, </w:t>
      </w:r>
      <w:proofErr w:type="spellStart"/>
      <w:r w:rsidRPr="001D6143">
        <w:rPr>
          <w:rFonts w:ascii="Times New Roman" w:hAnsi="Times New Roman" w:cs="Times New Roman"/>
          <w:sz w:val="24"/>
          <w:szCs w:val="24"/>
          <w:lang w:val="es-US"/>
        </w:rPr>
        <w:t>Debregeasia</w:t>
      </w:r>
      <w:proofErr w:type="spellEnd"/>
      <w:r w:rsidRPr="001D6143">
        <w:rPr>
          <w:rFonts w:ascii="Times New Roman" w:hAnsi="Times New Roman" w:cs="Times New Roman"/>
          <w:sz w:val="24"/>
          <w:szCs w:val="24"/>
          <w:lang w:val="es-US"/>
        </w:rPr>
        <w:t xml:space="preserve"> </w:t>
      </w:r>
      <w:proofErr w:type="spellStart"/>
      <w:r w:rsidRPr="001D6143">
        <w:rPr>
          <w:rFonts w:ascii="Times New Roman" w:hAnsi="Times New Roman" w:cs="Times New Roman"/>
          <w:sz w:val="24"/>
          <w:szCs w:val="24"/>
          <w:lang w:val="es-US"/>
        </w:rPr>
        <w:t>salicifolia</w:t>
      </w:r>
      <w:proofErr w:type="spellEnd"/>
      <w:r w:rsidRPr="001D6143">
        <w:rPr>
          <w:rFonts w:ascii="Times New Roman" w:hAnsi="Times New Roman" w:cs="Times New Roman"/>
          <w:sz w:val="24"/>
          <w:szCs w:val="24"/>
          <w:lang w:val="es-US"/>
        </w:rPr>
        <w:t xml:space="preserve">, </w:t>
      </w:r>
      <w:proofErr w:type="spellStart"/>
      <w:r w:rsidRPr="001D6143">
        <w:rPr>
          <w:rFonts w:ascii="Times New Roman" w:hAnsi="Times New Roman" w:cs="Times New Roman"/>
          <w:sz w:val="24"/>
          <w:szCs w:val="24"/>
          <w:lang w:val="es-US"/>
        </w:rPr>
        <w:t>Carissa</w:t>
      </w:r>
      <w:proofErr w:type="spellEnd"/>
      <w:r w:rsidRPr="001D6143">
        <w:rPr>
          <w:rFonts w:ascii="Times New Roman" w:hAnsi="Times New Roman" w:cs="Times New Roman"/>
          <w:sz w:val="24"/>
          <w:szCs w:val="24"/>
          <w:lang w:val="es-US"/>
        </w:rPr>
        <w:t xml:space="preserve"> opaca, </w:t>
      </w:r>
      <w:proofErr w:type="spellStart"/>
      <w:r w:rsidRPr="001D6143">
        <w:rPr>
          <w:rFonts w:ascii="Times New Roman" w:hAnsi="Times New Roman" w:cs="Times New Roman"/>
          <w:sz w:val="24"/>
          <w:szCs w:val="24"/>
          <w:lang w:val="es-US"/>
        </w:rPr>
        <w:t>Pistacia</w:t>
      </w:r>
      <w:proofErr w:type="spellEnd"/>
      <w:r w:rsidRPr="001D6143">
        <w:rPr>
          <w:rFonts w:ascii="Times New Roman" w:hAnsi="Times New Roman" w:cs="Times New Roman"/>
          <w:sz w:val="24"/>
          <w:szCs w:val="24"/>
          <w:lang w:val="es-US"/>
        </w:rPr>
        <w:t xml:space="preserve"> </w:t>
      </w:r>
      <w:proofErr w:type="spellStart"/>
      <w:r w:rsidRPr="001D6143">
        <w:rPr>
          <w:rFonts w:ascii="Times New Roman" w:hAnsi="Times New Roman" w:cs="Times New Roman"/>
          <w:sz w:val="24"/>
          <w:szCs w:val="24"/>
          <w:lang w:val="es-US"/>
        </w:rPr>
        <w:t>integerrima</w:t>
      </w:r>
      <w:proofErr w:type="spellEnd"/>
      <w:r w:rsidRPr="001D6143">
        <w:rPr>
          <w:rFonts w:ascii="Times New Roman" w:hAnsi="Times New Roman" w:cs="Times New Roman"/>
          <w:sz w:val="24"/>
          <w:szCs w:val="24"/>
          <w:lang w:val="es-US"/>
        </w:rPr>
        <w:t xml:space="preserve">, </w:t>
      </w:r>
      <w:proofErr w:type="spellStart"/>
      <w:r w:rsidRPr="001D6143">
        <w:rPr>
          <w:rFonts w:ascii="Times New Roman" w:hAnsi="Times New Roman" w:cs="Times New Roman"/>
          <w:sz w:val="24"/>
          <w:szCs w:val="24"/>
          <w:lang w:val="es-US"/>
        </w:rPr>
        <w:t>Aesculus</w:t>
      </w:r>
      <w:proofErr w:type="spellEnd"/>
    </w:p>
    <w:p w14:paraId="704BF044" w14:textId="34399652" w:rsidR="00EE4909" w:rsidRPr="00CC21C3" w:rsidRDefault="00EE4909" w:rsidP="00CC21C3">
      <w:pPr>
        <w:pStyle w:val="NoSpacing"/>
        <w:rPr>
          <w:rFonts w:ascii="Times New Roman" w:hAnsi="Times New Roman" w:cs="Times New Roman"/>
          <w:sz w:val="24"/>
          <w:szCs w:val="24"/>
        </w:rPr>
      </w:pPr>
      <w:r w:rsidRPr="001D6143">
        <w:rPr>
          <w:rFonts w:ascii="Times New Roman" w:hAnsi="Times New Roman" w:cs="Times New Roman"/>
          <w:sz w:val="24"/>
          <w:szCs w:val="24"/>
          <w:lang w:val="es-US"/>
        </w:rPr>
        <w:t xml:space="preserve"> </w:t>
      </w:r>
      <w:r w:rsidR="00CC21C3" w:rsidRPr="00CC21C3">
        <w:rPr>
          <w:rFonts w:ascii="Times New Roman" w:hAnsi="Times New Roman" w:cs="Times New Roman"/>
          <w:sz w:val="24"/>
          <w:szCs w:val="24"/>
        </w:rPr>
        <w:t>Indica</w:t>
      </w:r>
      <w:r w:rsidRPr="00CC21C3">
        <w:rPr>
          <w:rFonts w:ascii="Times New Roman" w:hAnsi="Times New Roman" w:cs="Times New Roman"/>
          <w:sz w:val="24"/>
          <w:szCs w:val="24"/>
        </w:rPr>
        <w:t xml:space="preserve">, and </w:t>
      </w:r>
      <w:proofErr w:type="spellStart"/>
      <w:r w:rsidRPr="00CC21C3">
        <w:rPr>
          <w:rFonts w:ascii="Times New Roman" w:hAnsi="Times New Roman" w:cs="Times New Roman"/>
          <w:sz w:val="24"/>
          <w:szCs w:val="24"/>
        </w:rPr>
        <w:t>Toona</w:t>
      </w:r>
      <w:proofErr w:type="spellEnd"/>
      <w:r w:rsidRPr="00CC21C3">
        <w:rPr>
          <w:rFonts w:ascii="Times New Roman" w:hAnsi="Times New Roman" w:cs="Times New Roman"/>
          <w:sz w:val="24"/>
          <w:szCs w:val="24"/>
        </w:rPr>
        <w:t xml:space="preserve"> </w:t>
      </w:r>
      <w:proofErr w:type="spellStart"/>
      <w:r w:rsidRPr="00CC21C3">
        <w:rPr>
          <w:rFonts w:ascii="Times New Roman" w:hAnsi="Times New Roman" w:cs="Times New Roman"/>
          <w:sz w:val="24"/>
          <w:szCs w:val="24"/>
        </w:rPr>
        <w:t>ciliata</w:t>
      </w:r>
      <w:proofErr w:type="spellEnd"/>
      <w:r w:rsidRPr="00CC21C3">
        <w:rPr>
          <w:rFonts w:ascii="Times New Roman" w:hAnsi="Times New Roman" w:cs="Times New Roman"/>
          <w:sz w:val="24"/>
          <w:szCs w:val="24"/>
        </w:rPr>
        <w:t xml:space="preserve"> were tested against three Gram-positive and two Gram-negative</w:t>
      </w:r>
      <w:r w:rsidR="00CC21C3">
        <w:rPr>
          <w:rFonts w:ascii="Times New Roman" w:hAnsi="Times New Roman" w:cs="Times New Roman"/>
          <w:sz w:val="24"/>
          <w:szCs w:val="24"/>
        </w:rPr>
        <w:t xml:space="preserve"> </w:t>
      </w:r>
      <w:r w:rsidRPr="00CC21C3">
        <w:rPr>
          <w:rFonts w:ascii="Times New Roman" w:hAnsi="Times New Roman" w:cs="Times New Roman"/>
          <w:sz w:val="24"/>
          <w:szCs w:val="24"/>
        </w:rPr>
        <w:t xml:space="preserve">bacteria. The crude extracts of P. </w:t>
      </w:r>
      <w:proofErr w:type="spellStart"/>
      <w:r w:rsidRPr="00CC21C3">
        <w:rPr>
          <w:rFonts w:ascii="Times New Roman" w:hAnsi="Times New Roman" w:cs="Times New Roman"/>
          <w:sz w:val="24"/>
          <w:szCs w:val="24"/>
        </w:rPr>
        <w:t>integerrima</w:t>
      </w:r>
      <w:proofErr w:type="spellEnd"/>
      <w:r w:rsidRPr="00CC21C3">
        <w:rPr>
          <w:rFonts w:ascii="Times New Roman" w:hAnsi="Times New Roman" w:cs="Times New Roman"/>
          <w:sz w:val="24"/>
          <w:szCs w:val="24"/>
        </w:rPr>
        <w:t xml:space="preserve"> and A. indica showed activity against all tested bacterial strains, with inhibition zones ranging from 12 to 23 mm, while the other four plants exhibited variable activity against different bacterial strains. The aqueous fractions of A. indica and P. </w:t>
      </w:r>
      <w:proofErr w:type="spellStart"/>
      <w:r w:rsidRPr="00CC21C3">
        <w:rPr>
          <w:rFonts w:ascii="Times New Roman" w:hAnsi="Times New Roman" w:cs="Times New Roman"/>
          <w:sz w:val="24"/>
          <w:szCs w:val="24"/>
        </w:rPr>
        <w:t>integerrima</w:t>
      </w:r>
      <w:proofErr w:type="spellEnd"/>
      <w:r w:rsidRPr="00CC21C3">
        <w:rPr>
          <w:rFonts w:ascii="Times New Roman" w:hAnsi="Times New Roman" w:cs="Times New Roman"/>
          <w:sz w:val="24"/>
          <w:szCs w:val="24"/>
        </w:rPr>
        <w:t xml:space="preserve"> demonstrated maximum activity (19.66 mm </w:t>
      </w:r>
      <w:r w:rsidR="00F91643" w:rsidRPr="00CC21C3">
        <w:rPr>
          <w:rFonts w:ascii="Times New Roman" w:hAnsi="Times New Roman" w:cs="Times New Roman"/>
          <w:sz w:val="24"/>
          <w:szCs w:val="24"/>
        </w:rPr>
        <w:t>and</w:t>
      </w:r>
      <w:r w:rsidR="00F91643">
        <w:rPr>
          <w:rFonts w:ascii="Times New Roman" w:hAnsi="Times New Roman" w:cs="Times New Roman"/>
          <w:sz w:val="24"/>
          <w:szCs w:val="24"/>
        </w:rPr>
        <w:t xml:space="preserve"> </w:t>
      </w:r>
      <w:r w:rsidR="00F91643" w:rsidRPr="00CC21C3">
        <w:rPr>
          <w:rFonts w:ascii="Times New Roman" w:hAnsi="Times New Roman" w:cs="Times New Roman"/>
          <w:sz w:val="24"/>
          <w:szCs w:val="24"/>
        </w:rPr>
        <w:t>16</w:t>
      </w:r>
      <w:r w:rsidRPr="00CC21C3">
        <w:rPr>
          <w:rFonts w:ascii="Times New Roman" w:hAnsi="Times New Roman" w:cs="Times New Roman"/>
          <w:sz w:val="24"/>
          <w:szCs w:val="24"/>
        </w:rPr>
        <w:t xml:space="preserve"> mm, respectively) against Bacillus subtilis, whereas the chloroform fractions of T. </w:t>
      </w:r>
      <w:r w:rsidR="00CC21C3" w:rsidRPr="00CC21C3">
        <w:rPr>
          <w:rFonts w:ascii="Times New Roman" w:hAnsi="Times New Roman" w:cs="Times New Roman"/>
          <w:sz w:val="24"/>
          <w:szCs w:val="24"/>
        </w:rPr>
        <w:t>Ciliata</w:t>
      </w:r>
      <w:r w:rsidRPr="00CC21C3">
        <w:rPr>
          <w:rFonts w:ascii="Times New Roman" w:hAnsi="Times New Roman" w:cs="Times New Roman"/>
          <w:sz w:val="24"/>
          <w:szCs w:val="24"/>
        </w:rPr>
        <w:t xml:space="preserve"> and D. </w:t>
      </w:r>
      <w:proofErr w:type="spellStart"/>
      <w:r w:rsidRPr="00CC21C3">
        <w:rPr>
          <w:rFonts w:ascii="Times New Roman" w:hAnsi="Times New Roman" w:cs="Times New Roman"/>
          <w:sz w:val="24"/>
          <w:szCs w:val="24"/>
        </w:rPr>
        <w:t>salicifolia</w:t>
      </w:r>
      <w:proofErr w:type="spellEnd"/>
      <w:r w:rsidRPr="00CC21C3">
        <w:rPr>
          <w:rFonts w:ascii="Times New Roman" w:hAnsi="Times New Roman" w:cs="Times New Roman"/>
          <w:sz w:val="24"/>
          <w:szCs w:val="24"/>
        </w:rPr>
        <w:t xml:space="preserve"> showed strong antibacterial activity (13–17 mm inhibition zones) against all tested bacterial cultures (Bibi et al., 2011). Previous studies have also reported variable antibacterial activity of plant extracts and their fractions, inspiring further efforts</w:t>
      </w:r>
      <w:r w:rsidR="00CC21C3">
        <w:rPr>
          <w:rFonts w:ascii="Times New Roman" w:hAnsi="Times New Roman" w:cs="Times New Roman"/>
          <w:sz w:val="24"/>
          <w:szCs w:val="24"/>
        </w:rPr>
        <w:t xml:space="preserve"> </w:t>
      </w:r>
      <w:r w:rsidRPr="00CC21C3">
        <w:rPr>
          <w:rFonts w:ascii="Times New Roman" w:hAnsi="Times New Roman" w:cs="Times New Roman"/>
          <w:sz w:val="24"/>
          <w:szCs w:val="24"/>
        </w:rPr>
        <w:t>to isolate bioactive compounds (</w:t>
      </w:r>
      <w:proofErr w:type="spellStart"/>
      <w:r w:rsidRPr="00CC21C3">
        <w:rPr>
          <w:rFonts w:ascii="Times New Roman" w:hAnsi="Times New Roman" w:cs="Times New Roman"/>
          <w:sz w:val="24"/>
          <w:szCs w:val="24"/>
        </w:rPr>
        <w:t>Janicsak</w:t>
      </w:r>
      <w:proofErr w:type="spellEnd"/>
      <w:r w:rsidRPr="00CC21C3">
        <w:rPr>
          <w:rFonts w:ascii="Times New Roman" w:hAnsi="Times New Roman" w:cs="Times New Roman"/>
          <w:sz w:val="24"/>
          <w:szCs w:val="24"/>
        </w:rPr>
        <w:t xml:space="preserve"> et al., 2011; Yin et al., 2010; </w:t>
      </w:r>
      <w:proofErr w:type="spellStart"/>
      <w:r w:rsidRPr="00CC21C3">
        <w:rPr>
          <w:rFonts w:ascii="Times New Roman" w:hAnsi="Times New Roman" w:cs="Times New Roman"/>
          <w:sz w:val="24"/>
          <w:szCs w:val="24"/>
        </w:rPr>
        <w:t>Nenaah</w:t>
      </w:r>
      <w:proofErr w:type="spellEnd"/>
      <w:r w:rsidRPr="00CC21C3">
        <w:rPr>
          <w:rFonts w:ascii="Times New Roman" w:hAnsi="Times New Roman" w:cs="Times New Roman"/>
          <w:sz w:val="24"/>
          <w:szCs w:val="24"/>
        </w:rPr>
        <w:t>, 2010).</w:t>
      </w:r>
    </w:p>
    <w:p w14:paraId="0E92E310" w14:textId="77777777" w:rsidR="00CC21C3" w:rsidRPr="00CC21C3" w:rsidRDefault="00CC21C3" w:rsidP="00CC21C3">
      <w:pPr>
        <w:pStyle w:val="NoSpacing"/>
        <w:rPr>
          <w:rFonts w:ascii="Times New Roman" w:hAnsi="Times New Roman" w:cs="Times New Roman"/>
          <w:sz w:val="24"/>
          <w:szCs w:val="24"/>
        </w:rPr>
      </w:pPr>
    </w:p>
    <w:p w14:paraId="2DED88A7" w14:textId="77777777" w:rsidR="00EE4909"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With the rising concern over microbial resistance, tremendous interest has emerged in </w:t>
      </w:r>
    </w:p>
    <w:p w14:paraId="79F6ACD2" w14:textId="77777777" w:rsidR="00EE4909"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identifying new antimicrobial agents, particularly from herbal sources. Cinnamomum</w:t>
      </w:r>
    </w:p>
    <w:p w14:paraId="46F440A1" w14:textId="5359C800" w:rsidR="00EE4909"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lastRenderedPageBreak/>
        <w:t xml:space="preserve"> </w:t>
      </w:r>
      <w:proofErr w:type="spellStart"/>
      <w:r w:rsidRPr="00CC21C3">
        <w:rPr>
          <w:rFonts w:ascii="Times New Roman" w:hAnsi="Times New Roman" w:cs="Times New Roman"/>
          <w:sz w:val="24"/>
          <w:szCs w:val="24"/>
        </w:rPr>
        <w:t>tamala</w:t>
      </w:r>
      <w:proofErr w:type="spellEnd"/>
      <w:r w:rsidRPr="00CC21C3">
        <w:rPr>
          <w:rFonts w:ascii="Times New Roman" w:hAnsi="Times New Roman" w:cs="Times New Roman"/>
          <w:sz w:val="24"/>
          <w:szCs w:val="24"/>
        </w:rPr>
        <w:t xml:space="preserve"> (</w:t>
      </w:r>
      <w:proofErr w:type="gramStart"/>
      <w:r w:rsidRPr="00CC21C3">
        <w:rPr>
          <w:rFonts w:ascii="Times New Roman" w:hAnsi="Times New Roman" w:cs="Times New Roman"/>
          <w:sz w:val="24"/>
          <w:szCs w:val="24"/>
        </w:rPr>
        <w:t>Buch.-</w:t>
      </w:r>
      <w:proofErr w:type="gramEnd"/>
      <w:r w:rsidRPr="00CC21C3">
        <w:rPr>
          <w:rFonts w:ascii="Times New Roman" w:hAnsi="Times New Roman" w:cs="Times New Roman"/>
          <w:sz w:val="24"/>
          <w:szCs w:val="24"/>
        </w:rPr>
        <w:t xml:space="preserve">Ham.) </w:t>
      </w:r>
      <w:proofErr w:type="spellStart"/>
      <w:r w:rsidRPr="00CC21C3">
        <w:rPr>
          <w:rFonts w:ascii="Times New Roman" w:hAnsi="Times New Roman" w:cs="Times New Roman"/>
          <w:sz w:val="24"/>
          <w:szCs w:val="24"/>
        </w:rPr>
        <w:t>Nees</w:t>
      </w:r>
      <w:proofErr w:type="spellEnd"/>
      <w:r w:rsidRPr="00CC21C3">
        <w:rPr>
          <w:rFonts w:ascii="Times New Roman" w:hAnsi="Times New Roman" w:cs="Times New Roman"/>
          <w:sz w:val="24"/>
          <w:szCs w:val="24"/>
        </w:rPr>
        <w:t xml:space="preserve"> &amp; </w:t>
      </w:r>
      <w:proofErr w:type="spellStart"/>
      <w:r w:rsidRPr="00CC21C3">
        <w:rPr>
          <w:rFonts w:ascii="Times New Roman" w:hAnsi="Times New Roman" w:cs="Times New Roman"/>
          <w:sz w:val="24"/>
          <w:szCs w:val="24"/>
        </w:rPr>
        <w:t>Ebern</w:t>
      </w:r>
      <w:proofErr w:type="spellEnd"/>
      <w:r w:rsidRPr="00CC21C3">
        <w:rPr>
          <w:rFonts w:ascii="Times New Roman" w:hAnsi="Times New Roman" w:cs="Times New Roman"/>
          <w:sz w:val="24"/>
          <w:szCs w:val="24"/>
        </w:rPr>
        <w:t xml:space="preserve">, an important traditional medicinal plant mentioned </w:t>
      </w:r>
    </w:p>
    <w:p w14:paraId="3B7433AA" w14:textId="30866D1F" w:rsidR="00EE4909" w:rsidRPr="00CC21C3" w:rsidRDefault="00CC21C3" w:rsidP="00CC21C3">
      <w:pPr>
        <w:pStyle w:val="NoSpacing"/>
        <w:rPr>
          <w:rFonts w:ascii="Times New Roman" w:hAnsi="Times New Roman" w:cs="Times New Roman"/>
          <w:sz w:val="24"/>
          <w:szCs w:val="24"/>
        </w:rPr>
      </w:pPr>
      <w:r>
        <w:rPr>
          <w:rFonts w:ascii="Times New Roman" w:hAnsi="Times New Roman" w:cs="Times New Roman"/>
          <w:sz w:val="24"/>
          <w:szCs w:val="24"/>
        </w:rPr>
        <w:t>In</w:t>
      </w:r>
      <w:r w:rsidR="00F91643">
        <w:rPr>
          <w:rFonts w:ascii="Times New Roman" w:hAnsi="Times New Roman" w:cs="Times New Roman"/>
          <w:sz w:val="24"/>
          <w:szCs w:val="24"/>
        </w:rPr>
        <w:t>s</w:t>
      </w:r>
      <w:r w:rsidR="00EE4909" w:rsidRPr="00CC21C3">
        <w:rPr>
          <w:rFonts w:ascii="Times New Roman" w:hAnsi="Times New Roman" w:cs="Times New Roman"/>
          <w:sz w:val="24"/>
          <w:szCs w:val="24"/>
        </w:rPr>
        <w:t xml:space="preserve"> ancient texts such as Ayurveda, has been evaluated for its antibacterial potential.</w:t>
      </w:r>
    </w:p>
    <w:p w14:paraId="2E22474C" w14:textId="77777777" w:rsidR="00EE4909"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Various extracts of this plant were tested against six bacterial strains, showing variable </w:t>
      </w:r>
    </w:p>
    <w:p w14:paraId="0AB10813" w14:textId="77777777" w:rsidR="00EE4909"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degrees of inhibition depending on the extraction method, plant part used, and solvent </w:t>
      </w:r>
    </w:p>
    <w:p w14:paraId="354B66FC" w14:textId="04568617" w:rsidR="00CE3ADF"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employed. Among the organic extracts, ethanol, methanol, and ethyl acetate </w:t>
      </w:r>
      <w:r w:rsidR="00CE3ADF" w:rsidRPr="00CC21C3">
        <w:rPr>
          <w:rFonts w:ascii="Times New Roman" w:hAnsi="Times New Roman" w:cs="Times New Roman"/>
          <w:sz w:val="24"/>
          <w:szCs w:val="24"/>
        </w:rPr>
        <w:t>d</w:t>
      </w:r>
      <w:r w:rsidRPr="00CC21C3">
        <w:rPr>
          <w:rFonts w:ascii="Times New Roman" w:hAnsi="Times New Roman" w:cs="Times New Roman"/>
          <w:sz w:val="24"/>
          <w:szCs w:val="24"/>
        </w:rPr>
        <w:t>emonstrated significant activity against all tested bacteria except Escherichia coli, which</w:t>
      </w:r>
    </w:p>
    <w:p w14:paraId="1857144B" w14:textId="77777777" w:rsidR="00CE3ADF"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was resistant to all extracts. The methanol extract was found to be more effective than </w:t>
      </w:r>
    </w:p>
    <w:p w14:paraId="521654F5" w14:textId="77777777" w:rsidR="00CE3ADF"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aqueous extracts, highlighting the potential of C. </w:t>
      </w:r>
      <w:proofErr w:type="spellStart"/>
      <w:r w:rsidRPr="00CC21C3">
        <w:rPr>
          <w:rFonts w:ascii="Times New Roman" w:hAnsi="Times New Roman" w:cs="Times New Roman"/>
          <w:sz w:val="24"/>
          <w:szCs w:val="24"/>
        </w:rPr>
        <w:t>tamala</w:t>
      </w:r>
      <w:proofErr w:type="spellEnd"/>
      <w:r w:rsidRPr="00CC21C3">
        <w:rPr>
          <w:rFonts w:ascii="Times New Roman" w:hAnsi="Times New Roman" w:cs="Times New Roman"/>
          <w:sz w:val="24"/>
          <w:szCs w:val="24"/>
        </w:rPr>
        <w:t xml:space="preserve"> in the development of active </w:t>
      </w:r>
    </w:p>
    <w:p w14:paraId="5AABCC47" w14:textId="341D995B" w:rsidR="00EE4909" w:rsidRPr="00CC21C3" w:rsidRDefault="00EE4909"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antibacterial agents (Goyal et al., 2009).</w:t>
      </w:r>
    </w:p>
    <w:p w14:paraId="6E9108E7" w14:textId="77777777" w:rsidR="00CC21C3" w:rsidRPr="00CC21C3" w:rsidRDefault="00CC21C3" w:rsidP="00CC21C3">
      <w:pPr>
        <w:pStyle w:val="NoSpacing"/>
        <w:rPr>
          <w:rFonts w:ascii="Times New Roman" w:hAnsi="Times New Roman" w:cs="Times New Roman"/>
          <w:sz w:val="24"/>
          <w:szCs w:val="24"/>
        </w:rPr>
      </w:pPr>
    </w:p>
    <w:p w14:paraId="735111AE" w14:textId="77777777" w:rsidR="00CE3ADF" w:rsidRPr="00CC21C3" w:rsidRDefault="00FE7683"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T</w:t>
      </w:r>
      <w:r w:rsidR="00A61E14" w:rsidRPr="00CC21C3">
        <w:rPr>
          <w:rFonts w:ascii="Times New Roman" w:hAnsi="Times New Roman" w:cs="Times New Roman"/>
          <w:sz w:val="24"/>
          <w:szCs w:val="24"/>
        </w:rPr>
        <w:t>he rise in antimicrobial resistance necessitates the use of alternative agents such as</w:t>
      </w:r>
    </w:p>
    <w:p w14:paraId="6772D832" w14:textId="4745EC26" w:rsidR="00CE3ADF" w:rsidRPr="00CC21C3" w:rsidRDefault="00A61E14"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phytochemicals. Both extracts demonstrated activity against Gram-positive and </w:t>
      </w:r>
      <w:r w:rsidR="00F91643">
        <w:rPr>
          <w:rFonts w:ascii="Times New Roman" w:hAnsi="Times New Roman" w:cs="Times New Roman"/>
          <w:sz w:val="24"/>
          <w:szCs w:val="24"/>
        </w:rPr>
        <w:t>Gram-negative</w:t>
      </w:r>
      <w:r w:rsidRPr="00CC21C3">
        <w:rPr>
          <w:rFonts w:ascii="Times New Roman" w:hAnsi="Times New Roman" w:cs="Times New Roman"/>
          <w:sz w:val="24"/>
          <w:szCs w:val="24"/>
        </w:rPr>
        <w:t xml:space="preserve"> bacteria, with slightly greater efficacy seen in poppy extracts. Their</w:t>
      </w:r>
    </w:p>
    <w:p w14:paraId="21C860AA" w14:textId="77777777" w:rsidR="00CE3ADF" w:rsidRPr="00CC21C3" w:rsidRDefault="00A61E14"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 effectiveness is attributed to the presence of bioactive compounds such as alkaloids and </w:t>
      </w:r>
    </w:p>
    <w:p w14:paraId="3CCEEF2E" w14:textId="77777777" w:rsidR="00CE3ADF" w:rsidRPr="00CC21C3" w:rsidRDefault="00A61E14"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 xml:space="preserve">essential oils, as observed in previous literature. This supports their potential use in food </w:t>
      </w:r>
    </w:p>
    <w:p w14:paraId="42BBF6F8" w14:textId="1F312E6E" w:rsidR="00F13EB6" w:rsidRPr="00CC21C3" w:rsidRDefault="00A61E14" w:rsidP="00CC21C3">
      <w:pPr>
        <w:pStyle w:val="NoSpacing"/>
        <w:rPr>
          <w:rFonts w:ascii="Times New Roman" w:hAnsi="Times New Roman" w:cs="Times New Roman"/>
          <w:sz w:val="24"/>
          <w:szCs w:val="24"/>
        </w:rPr>
      </w:pPr>
      <w:r w:rsidRPr="00CC21C3">
        <w:rPr>
          <w:rFonts w:ascii="Times New Roman" w:hAnsi="Times New Roman" w:cs="Times New Roman"/>
          <w:sz w:val="24"/>
          <w:szCs w:val="24"/>
        </w:rPr>
        <w:t>preservation and health care applications.</w:t>
      </w:r>
    </w:p>
    <w:p w14:paraId="3FFE575E" w14:textId="77777777" w:rsidR="00F13EB6" w:rsidRPr="00FB05F8" w:rsidRDefault="00A61E14">
      <w:pPr>
        <w:pStyle w:val="Heading2"/>
        <w:rPr>
          <w:rFonts w:ascii="Times New Roman" w:hAnsi="Times New Roman" w:cs="Times New Roman"/>
          <w:sz w:val="24"/>
          <w:szCs w:val="24"/>
        </w:rPr>
      </w:pPr>
      <w:r w:rsidRPr="00FB05F8">
        <w:rPr>
          <w:rFonts w:ascii="Times New Roman" w:hAnsi="Times New Roman" w:cs="Times New Roman"/>
          <w:sz w:val="24"/>
          <w:szCs w:val="24"/>
        </w:rPr>
        <w:t>5. Conclusion</w:t>
      </w:r>
    </w:p>
    <w:p w14:paraId="1B6A91BC" w14:textId="50D07324" w:rsidR="00F13EB6" w:rsidRDefault="00C10C95">
      <w:pPr>
        <w:rPr>
          <w:rFonts w:ascii="Times New Roman" w:hAnsi="Times New Roman" w:cs="Times New Roman"/>
          <w:sz w:val="24"/>
          <w:szCs w:val="24"/>
        </w:rPr>
      </w:pPr>
      <w:r>
        <w:rPr>
          <w:rFonts w:ascii="Arial" w:hAnsi="Arial" w:cs="Arial"/>
          <w:color w:val="1F1F1F"/>
          <w:shd w:val="clear" w:color="auto" w:fill="FFFFFF"/>
        </w:rPr>
        <w:t xml:space="preserve">Ethanolic extracts from </w:t>
      </w:r>
      <w:r>
        <w:rPr>
          <w:rFonts w:ascii="Arial" w:hAnsi="Arial" w:cs="Arial"/>
          <w:i/>
          <w:iCs/>
          <w:color w:val="1F1F1F"/>
          <w:shd w:val="clear" w:color="auto" w:fill="FFFFFF"/>
        </w:rPr>
        <w:t xml:space="preserve">Papaver </w:t>
      </w:r>
      <w:proofErr w:type="spellStart"/>
      <w:r>
        <w:rPr>
          <w:rFonts w:ascii="Arial" w:hAnsi="Arial" w:cs="Arial"/>
          <w:i/>
          <w:iCs/>
          <w:color w:val="1F1F1F"/>
          <w:shd w:val="clear" w:color="auto" w:fill="FFFFFF"/>
        </w:rPr>
        <w:t>somniferum</w:t>
      </w:r>
      <w:proofErr w:type="spellEnd"/>
      <w:r>
        <w:rPr>
          <w:rFonts w:ascii="Arial" w:hAnsi="Arial" w:cs="Arial"/>
          <w:color w:val="1F1F1F"/>
          <w:shd w:val="clear" w:color="auto" w:fill="FFFFFF"/>
        </w:rPr>
        <w:t xml:space="preserve"> and </w:t>
      </w:r>
      <w:proofErr w:type="spellStart"/>
      <w:r>
        <w:rPr>
          <w:rFonts w:ascii="Arial" w:hAnsi="Arial" w:cs="Arial"/>
          <w:i/>
          <w:iCs/>
          <w:color w:val="1F1F1F"/>
          <w:shd w:val="clear" w:color="auto" w:fill="FFFFFF"/>
        </w:rPr>
        <w:t>Foeniculum</w:t>
      </w:r>
      <w:proofErr w:type="spellEnd"/>
      <w:r>
        <w:rPr>
          <w:rFonts w:ascii="Arial" w:hAnsi="Arial" w:cs="Arial"/>
          <w:i/>
          <w:iCs/>
          <w:color w:val="1F1F1F"/>
          <w:shd w:val="clear" w:color="auto" w:fill="FFFFFF"/>
        </w:rPr>
        <w:t xml:space="preserve"> vulgare</w:t>
      </w:r>
      <w:r>
        <w:rPr>
          <w:rFonts w:ascii="Arial" w:hAnsi="Arial" w:cs="Arial"/>
          <w:color w:val="1F1F1F"/>
          <w:shd w:val="clear" w:color="auto" w:fill="FFFFFF"/>
        </w:rPr>
        <w:t xml:space="preserve"> seeds represent a compelling, eco-friendly frontier in the search for alternatives to synthetic antimicrobial agents. By leveraging the synergistic power of secondary metabolites—such as the </w:t>
      </w:r>
      <w:proofErr w:type="spellStart"/>
      <w:r>
        <w:rPr>
          <w:rFonts w:ascii="Arial" w:hAnsi="Arial" w:cs="Arial"/>
          <w:color w:val="1F1F1F"/>
          <w:shd w:val="clear" w:color="auto" w:fill="FFFFFF"/>
        </w:rPr>
        <w:t>isoquinoline</w:t>
      </w:r>
      <w:proofErr w:type="spellEnd"/>
      <w:r>
        <w:rPr>
          <w:rFonts w:ascii="Arial" w:hAnsi="Arial" w:cs="Arial"/>
          <w:color w:val="1F1F1F"/>
          <w:shd w:val="clear" w:color="auto" w:fill="FFFFFF"/>
        </w:rPr>
        <w:t xml:space="preserve"> alkaloids found in poppy and the phenylpropanoids like trans-anethole in fennel—these extracts effectively disrupt bacterial membrane integrity and inhibit cellular replication. This dual-action capability not only offers a viable solution for extending the shelf life of fresh produce by suppressing common spoilage microbes but also serves as a promising candidate for topical pharmaceutical applications in the health sector. However, to transition these findings from laboratory results to standardized commercial solutions, rigorous phytochemical analysis is essential. Utilizing advanced techniques like Gas Chromatography-Mass Spectrometry (GC-MS) to profile volatile compounds and High-Performance Liquid Chromatography (HPLC) to quantify bioactive concentrations, as illustrated in the typical workflow below, is necessary to ensure safety, efficacy, and consistency for end-user applications.</w:t>
      </w:r>
    </w:p>
    <w:p w14:paraId="6165FC8F" w14:textId="77777777" w:rsidR="00BA595E" w:rsidRPr="00005ED1" w:rsidRDefault="00BA595E" w:rsidP="00BA595E">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2096E2B4" w14:textId="77777777" w:rsidR="00BA595E" w:rsidRPr="00005ED1" w:rsidRDefault="00BA595E" w:rsidP="00BA595E">
      <w:pPr>
        <w:pStyle w:val="NoSpacing"/>
        <w:rPr>
          <w:rFonts w:ascii="Arial" w:hAnsi="Arial" w:cs="Arial"/>
          <w:highlight w:val="yellow"/>
        </w:rPr>
      </w:pPr>
    </w:p>
    <w:p w14:paraId="5783C451" w14:textId="77777777" w:rsidR="00BA595E" w:rsidRPr="00005ED1" w:rsidRDefault="00BA595E" w:rsidP="00BA595E">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0"/>
    <w:p w14:paraId="750F48B7" w14:textId="77777777" w:rsidR="00BA595E" w:rsidRDefault="00BA595E" w:rsidP="00BA595E">
      <w:pPr>
        <w:pStyle w:val="NoSpacing"/>
        <w:rPr>
          <w:rFonts w:ascii="Arial" w:hAnsi="Arial" w:cs="Arial"/>
        </w:rPr>
      </w:pPr>
    </w:p>
    <w:p w14:paraId="666586E5" w14:textId="77777777" w:rsidR="00BA595E" w:rsidRDefault="00BA595E" w:rsidP="00BA595E">
      <w:pPr>
        <w:pStyle w:val="NoSpacing"/>
        <w:rPr>
          <w:rFonts w:ascii="Arial" w:hAnsi="Arial" w:cs="Arial"/>
        </w:rPr>
      </w:pPr>
    </w:p>
    <w:p w14:paraId="5FF4E71E" w14:textId="77777777" w:rsidR="00BA595E" w:rsidRPr="00005ED1" w:rsidRDefault="00BA595E" w:rsidP="00BA595E">
      <w:pPr>
        <w:pStyle w:val="NoSpacing"/>
        <w:rPr>
          <w:rFonts w:ascii="Arial" w:hAnsi="Arial" w:cs="Arial"/>
        </w:rPr>
      </w:pPr>
    </w:p>
    <w:p w14:paraId="67DDFC40" w14:textId="4A230ABA" w:rsidR="00F82BCB" w:rsidRDefault="00F82BCB">
      <w:pPr>
        <w:rPr>
          <w:rFonts w:ascii="Times New Roman" w:hAnsi="Times New Roman" w:cs="Times New Roman"/>
          <w:sz w:val="24"/>
          <w:szCs w:val="24"/>
        </w:rPr>
      </w:pPr>
      <w:bookmarkStart w:id="1" w:name="_GoBack"/>
      <w:bookmarkEnd w:id="1"/>
    </w:p>
    <w:p w14:paraId="626591F1" w14:textId="21D3418A" w:rsidR="00F13EB6" w:rsidRPr="00FB05F8" w:rsidRDefault="00A61E14">
      <w:pPr>
        <w:pStyle w:val="Heading2"/>
        <w:rPr>
          <w:rFonts w:ascii="Times New Roman" w:hAnsi="Times New Roman" w:cs="Times New Roman"/>
          <w:sz w:val="24"/>
          <w:szCs w:val="24"/>
        </w:rPr>
      </w:pPr>
      <w:r w:rsidRPr="00FB05F8">
        <w:rPr>
          <w:rFonts w:ascii="Times New Roman" w:hAnsi="Times New Roman" w:cs="Times New Roman"/>
          <w:sz w:val="24"/>
          <w:szCs w:val="24"/>
        </w:rPr>
        <w:t>References</w:t>
      </w:r>
    </w:p>
    <w:p w14:paraId="4B8647D2" w14:textId="3F211AB4" w:rsidR="00AD063C" w:rsidRPr="00FB05F8" w:rsidRDefault="00AD063C" w:rsidP="00AD063C">
      <w:pPr>
        <w:autoSpaceDE w:val="0"/>
        <w:autoSpaceDN w:val="0"/>
        <w:adjustRightInd w:val="0"/>
        <w:spacing w:after="0" w:line="240" w:lineRule="auto"/>
        <w:rPr>
          <w:rFonts w:ascii="Times New Roman" w:hAnsi="Times New Roman" w:cs="Times New Roman"/>
          <w:color w:val="000000"/>
          <w:sz w:val="24"/>
          <w:szCs w:val="24"/>
          <w:lang w:bidi="ta-IN"/>
        </w:rPr>
      </w:pPr>
      <w:r w:rsidRPr="00FB05F8">
        <w:rPr>
          <w:rFonts w:ascii="Times New Roman" w:hAnsi="Times New Roman" w:cs="Times New Roman"/>
          <w:color w:val="000000"/>
          <w:sz w:val="24"/>
          <w:szCs w:val="24"/>
          <w:lang w:bidi="ta-IN"/>
        </w:rPr>
        <w:t>1.</w:t>
      </w:r>
      <w:r w:rsidR="002A1FB4">
        <w:rPr>
          <w:rFonts w:ascii="Times New Roman" w:hAnsi="Times New Roman" w:cs="Times New Roman"/>
          <w:color w:val="000000"/>
          <w:sz w:val="24"/>
          <w:szCs w:val="24"/>
          <w:lang w:bidi="ta-IN"/>
        </w:rPr>
        <w:t xml:space="preserve"> </w:t>
      </w:r>
      <w:r w:rsidRPr="00FB05F8">
        <w:rPr>
          <w:rFonts w:ascii="Times New Roman" w:hAnsi="Times New Roman" w:cs="Times New Roman"/>
          <w:color w:val="000000"/>
          <w:sz w:val="24"/>
          <w:szCs w:val="24"/>
          <w:lang w:bidi="ta-IN"/>
        </w:rPr>
        <w:t xml:space="preserve">Agrawal, S. (2003). Techniques for microbial purification and culturing. </w:t>
      </w:r>
      <w:r w:rsidRPr="00FB05F8">
        <w:rPr>
          <w:rFonts w:ascii="Times New Roman" w:hAnsi="Times New Roman" w:cs="Times New Roman"/>
          <w:i/>
          <w:iCs/>
          <w:color w:val="000000"/>
          <w:sz w:val="24"/>
          <w:szCs w:val="24"/>
          <w:lang w:bidi="ta-IN"/>
        </w:rPr>
        <w:t>Indian Journal of Microbiology, 45</w:t>
      </w:r>
      <w:r w:rsidRPr="00FB05F8">
        <w:rPr>
          <w:rFonts w:ascii="Times New Roman" w:hAnsi="Times New Roman" w:cs="Times New Roman"/>
          <w:color w:val="000000"/>
          <w:sz w:val="24"/>
          <w:szCs w:val="24"/>
          <w:lang w:bidi="ta-IN"/>
        </w:rPr>
        <w:t xml:space="preserve">(2), 78-83. </w:t>
      </w:r>
    </w:p>
    <w:p w14:paraId="1D0B1EEB" w14:textId="4EADDD49" w:rsidR="00271510" w:rsidRPr="00FB05F8" w:rsidRDefault="00271510" w:rsidP="00AD063C">
      <w:pPr>
        <w:autoSpaceDE w:val="0"/>
        <w:autoSpaceDN w:val="0"/>
        <w:adjustRightInd w:val="0"/>
        <w:spacing w:after="0" w:line="240" w:lineRule="auto"/>
        <w:rPr>
          <w:rFonts w:ascii="Times New Roman" w:hAnsi="Times New Roman" w:cs="Times New Roman"/>
          <w:color w:val="000000"/>
          <w:sz w:val="24"/>
          <w:szCs w:val="24"/>
          <w:lang w:bidi="ta-IN"/>
        </w:rPr>
      </w:pPr>
    </w:p>
    <w:p w14:paraId="380266C8" w14:textId="65ACF31B" w:rsidR="00271510" w:rsidRPr="00FB05F8" w:rsidRDefault="00271510" w:rsidP="00271510">
      <w:pPr>
        <w:autoSpaceDE w:val="0"/>
        <w:autoSpaceDN w:val="0"/>
        <w:adjustRightInd w:val="0"/>
        <w:spacing w:after="0" w:line="240" w:lineRule="auto"/>
        <w:rPr>
          <w:rFonts w:ascii="Times New Roman" w:hAnsi="Times New Roman" w:cs="Times New Roman"/>
          <w:color w:val="0000FF"/>
          <w:sz w:val="24"/>
          <w:szCs w:val="24"/>
          <w:lang w:bidi="ta-IN"/>
        </w:rPr>
      </w:pPr>
      <w:r w:rsidRPr="00FB05F8">
        <w:rPr>
          <w:rFonts w:ascii="Times New Roman" w:hAnsi="Times New Roman" w:cs="Times New Roman"/>
          <w:color w:val="000000"/>
          <w:sz w:val="24"/>
          <w:szCs w:val="24"/>
          <w:lang w:bidi="ta-IN"/>
        </w:rPr>
        <w:lastRenderedPageBreak/>
        <w:t>2.</w:t>
      </w:r>
      <w:r w:rsidR="00F40CC8">
        <w:rPr>
          <w:rFonts w:ascii="Times New Roman" w:hAnsi="Times New Roman" w:cs="Times New Roman"/>
          <w:color w:val="000000"/>
          <w:sz w:val="24"/>
          <w:szCs w:val="24"/>
          <w:lang w:bidi="ta-IN"/>
        </w:rPr>
        <w:t xml:space="preserve"> </w:t>
      </w:r>
      <w:r w:rsidRPr="00FB05F8">
        <w:rPr>
          <w:rFonts w:ascii="Times New Roman" w:hAnsi="Times New Roman" w:cs="Times New Roman"/>
          <w:color w:val="000000"/>
          <w:sz w:val="24"/>
          <w:szCs w:val="24"/>
          <w:lang w:bidi="ta-IN"/>
        </w:rPr>
        <w:t xml:space="preserve">Ben </w:t>
      </w:r>
      <w:r w:rsidR="00F40CC8" w:rsidRPr="00FB05F8">
        <w:rPr>
          <w:rFonts w:ascii="Times New Roman" w:hAnsi="Times New Roman" w:cs="Times New Roman"/>
          <w:color w:val="000000"/>
          <w:sz w:val="24"/>
          <w:szCs w:val="24"/>
          <w:lang w:bidi="ta-IN"/>
        </w:rPr>
        <w:t>Abdeslam</w:t>
      </w:r>
      <w:r w:rsidRPr="00FB05F8">
        <w:rPr>
          <w:rFonts w:ascii="Times New Roman" w:hAnsi="Times New Roman" w:cs="Times New Roman"/>
          <w:color w:val="000000"/>
          <w:sz w:val="24"/>
          <w:szCs w:val="24"/>
          <w:lang w:bidi="ta-IN"/>
        </w:rPr>
        <w:t>, N., Zidi, S., &amp; Belghith, H. (2020). Essential oils and ethanolic extracts of fennel (</w:t>
      </w:r>
      <w:proofErr w:type="spellStart"/>
      <w:r w:rsidRPr="00FB05F8">
        <w:rPr>
          <w:rFonts w:ascii="Times New Roman" w:hAnsi="Times New Roman" w:cs="Times New Roman"/>
          <w:i/>
          <w:iCs/>
          <w:color w:val="000000"/>
          <w:sz w:val="24"/>
          <w:szCs w:val="24"/>
          <w:lang w:bidi="ta-IN"/>
        </w:rPr>
        <w:t>Foeniculum</w:t>
      </w:r>
      <w:proofErr w:type="spellEnd"/>
      <w:r w:rsidRPr="00FB05F8">
        <w:rPr>
          <w:rFonts w:ascii="Times New Roman" w:hAnsi="Times New Roman" w:cs="Times New Roman"/>
          <w:i/>
          <w:iCs/>
          <w:color w:val="000000"/>
          <w:sz w:val="24"/>
          <w:szCs w:val="24"/>
          <w:lang w:bidi="ta-IN"/>
        </w:rPr>
        <w:t xml:space="preserve"> vulgare </w:t>
      </w:r>
      <w:r w:rsidRPr="00FB05F8">
        <w:rPr>
          <w:rFonts w:ascii="Times New Roman" w:hAnsi="Times New Roman" w:cs="Times New Roman"/>
          <w:color w:val="000000"/>
          <w:sz w:val="24"/>
          <w:szCs w:val="24"/>
          <w:lang w:bidi="ta-IN"/>
        </w:rPr>
        <w:t xml:space="preserve">Mill.) seeds: Chemical composition, antioxidant and antibacterial activities. </w:t>
      </w:r>
      <w:r w:rsidRPr="00FB05F8">
        <w:rPr>
          <w:rFonts w:ascii="Times New Roman" w:hAnsi="Times New Roman" w:cs="Times New Roman"/>
          <w:i/>
          <w:iCs/>
          <w:color w:val="000000"/>
          <w:sz w:val="24"/>
          <w:szCs w:val="24"/>
          <w:lang w:bidi="ta-IN"/>
        </w:rPr>
        <w:t>Journal of Essential Oil Research</w:t>
      </w:r>
      <w:r w:rsidRPr="00FB05F8">
        <w:rPr>
          <w:rFonts w:ascii="Times New Roman" w:hAnsi="Times New Roman" w:cs="Times New Roman"/>
          <w:color w:val="000000"/>
          <w:sz w:val="24"/>
          <w:szCs w:val="24"/>
          <w:lang w:bidi="ta-IN"/>
        </w:rPr>
        <w:t xml:space="preserve">, 32(3), 182-191. </w:t>
      </w:r>
      <w:proofErr w:type="gramStart"/>
      <w:r w:rsidRPr="00FB05F8">
        <w:rPr>
          <w:rFonts w:ascii="Times New Roman" w:hAnsi="Times New Roman" w:cs="Times New Roman"/>
          <w:color w:val="0000FF"/>
          <w:sz w:val="24"/>
          <w:szCs w:val="24"/>
          <w:lang w:bidi="ta-IN"/>
        </w:rPr>
        <w:t xml:space="preserve">https://doi.org/10.1080/10412905.2020.1747289 </w:t>
      </w:r>
      <w:r w:rsidR="00790F0E" w:rsidRPr="00FB05F8">
        <w:rPr>
          <w:rFonts w:ascii="Times New Roman" w:hAnsi="Times New Roman" w:cs="Times New Roman"/>
          <w:color w:val="0000FF"/>
          <w:sz w:val="24"/>
          <w:szCs w:val="24"/>
          <w:lang w:bidi="ta-IN"/>
        </w:rPr>
        <w:t>.</w:t>
      </w:r>
      <w:proofErr w:type="gramEnd"/>
    </w:p>
    <w:p w14:paraId="72B7C0BB" w14:textId="77777777" w:rsidR="00790F0E" w:rsidRPr="00FB05F8" w:rsidRDefault="00790F0E" w:rsidP="00790F0E">
      <w:pPr>
        <w:autoSpaceDE w:val="0"/>
        <w:autoSpaceDN w:val="0"/>
        <w:adjustRightInd w:val="0"/>
        <w:spacing w:after="0" w:line="240" w:lineRule="auto"/>
        <w:rPr>
          <w:rFonts w:ascii="Times New Roman" w:hAnsi="Times New Roman" w:cs="Times New Roman"/>
          <w:color w:val="000000"/>
          <w:sz w:val="24"/>
          <w:szCs w:val="24"/>
          <w:lang w:bidi="ta-IN"/>
        </w:rPr>
      </w:pPr>
    </w:p>
    <w:p w14:paraId="16E885C7" w14:textId="77777777" w:rsidR="00EC5ACC" w:rsidRDefault="00790F0E" w:rsidP="00790F0E">
      <w:pPr>
        <w:autoSpaceDE w:val="0"/>
        <w:autoSpaceDN w:val="0"/>
        <w:adjustRightInd w:val="0"/>
        <w:spacing w:after="0" w:line="240" w:lineRule="auto"/>
        <w:rPr>
          <w:rFonts w:ascii="Times New Roman" w:hAnsi="Times New Roman" w:cs="Times New Roman"/>
          <w:color w:val="000000"/>
          <w:sz w:val="24"/>
          <w:szCs w:val="24"/>
          <w:lang w:bidi="ta-IN"/>
        </w:rPr>
      </w:pPr>
      <w:r w:rsidRPr="00FB05F8">
        <w:rPr>
          <w:rFonts w:ascii="Times New Roman" w:hAnsi="Times New Roman" w:cs="Times New Roman"/>
          <w:color w:val="000000"/>
          <w:sz w:val="24"/>
          <w:szCs w:val="24"/>
          <w:lang w:bidi="ta-IN"/>
        </w:rPr>
        <w:t>3.</w:t>
      </w:r>
      <w:r w:rsidR="00F40CC8">
        <w:rPr>
          <w:rFonts w:ascii="Times New Roman" w:hAnsi="Times New Roman" w:cs="Times New Roman"/>
          <w:color w:val="000000"/>
          <w:sz w:val="24"/>
          <w:szCs w:val="24"/>
          <w:lang w:bidi="ta-IN"/>
        </w:rPr>
        <w:t xml:space="preserve"> </w:t>
      </w:r>
      <w:r w:rsidRPr="00FB05F8">
        <w:rPr>
          <w:rFonts w:ascii="Times New Roman" w:hAnsi="Times New Roman" w:cs="Times New Roman"/>
          <w:color w:val="000000"/>
          <w:sz w:val="24"/>
          <w:szCs w:val="24"/>
          <w:lang w:bidi="ta-IN"/>
        </w:rPr>
        <w:t>Bibi, Y., Nisa, S., Chaudhary, F.M.</w:t>
      </w:r>
      <w:r w:rsidR="00F40CC8">
        <w:rPr>
          <w:rFonts w:ascii="Times New Roman" w:hAnsi="Times New Roman" w:cs="Times New Roman"/>
          <w:color w:val="000000"/>
          <w:sz w:val="24"/>
          <w:szCs w:val="24"/>
          <w:lang w:bidi="ta-IN"/>
        </w:rPr>
        <w:t>,</w:t>
      </w:r>
      <w:r w:rsidRPr="00FB05F8">
        <w:rPr>
          <w:rFonts w:ascii="Times New Roman" w:hAnsi="Times New Roman" w:cs="Times New Roman"/>
          <w:color w:val="000000"/>
          <w:sz w:val="24"/>
          <w:szCs w:val="24"/>
          <w:lang w:bidi="ta-IN"/>
        </w:rPr>
        <w:t xml:space="preserve"> and Zia, M., 2011. Antibacterial activity of some selected medicinal plants of Pakistan. BMC </w:t>
      </w:r>
      <w:r w:rsidR="00F40CC8">
        <w:rPr>
          <w:rFonts w:ascii="Times New Roman" w:hAnsi="Times New Roman" w:cs="Times New Roman"/>
          <w:color w:val="000000"/>
          <w:sz w:val="24"/>
          <w:szCs w:val="24"/>
          <w:lang w:bidi="ta-IN"/>
        </w:rPr>
        <w:t>Complementary</w:t>
      </w:r>
      <w:r w:rsidRPr="00FB05F8">
        <w:rPr>
          <w:rFonts w:ascii="Times New Roman" w:hAnsi="Times New Roman" w:cs="Times New Roman"/>
          <w:color w:val="000000"/>
          <w:sz w:val="24"/>
          <w:szCs w:val="24"/>
          <w:lang w:bidi="ta-IN"/>
        </w:rPr>
        <w:t xml:space="preserve"> and </w:t>
      </w:r>
      <w:r w:rsidR="00F40CC8">
        <w:rPr>
          <w:rFonts w:ascii="Times New Roman" w:hAnsi="Times New Roman" w:cs="Times New Roman"/>
          <w:color w:val="000000"/>
          <w:sz w:val="24"/>
          <w:szCs w:val="24"/>
          <w:lang w:bidi="ta-IN"/>
        </w:rPr>
        <w:t>Alternative Medicine</w:t>
      </w:r>
      <w:r w:rsidRPr="00FB05F8">
        <w:rPr>
          <w:rFonts w:ascii="Times New Roman" w:hAnsi="Times New Roman" w:cs="Times New Roman"/>
          <w:color w:val="000000"/>
          <w:sz w:val="24"/>
          <w:szCs w:val="24"/>
          <w:lang w:bidi="ta-IN"/>
        </w:rPr>
        <w:t>, 11, pp.1-7.</w:t>
      </w:r>
    </w:p>
    <w:p w14:paraId="1F52E3C4" w14:textId="77777777" w:rsidR="00EC5ACC" w:rsidRPr="00EC5ACC" w:rsidRDefault="00EC5ACC" w:rsidP="00EC5ACC">
      <w:pPr>
        <w:rPr>
          <w:rFonts w:ascii="Times New Roman" w:eastAsia="Times New Roman" w:hAnsi="Times New Roman" w:cs="Times New Roman"/>
          <w:sz w:val="24"/>
          <w:szCs w:val="24"/>
          <w:lang w:bidi="ta-IN"/>
        </w:rPr>
      </w:pPr>
      <w:r>
        <w:rPr>
          <w:rFonts w:ascii="Times New Roman" w:hAnsi="Times New Roman" w:cs="Times New Roman"/>
          <w:color w:val="000000"/>
          <w:sz w:val="24"/>
          <w:szCs w:val="24"/>
          <w:lang w:bidi="ta-IN"/>
        </w:rPr>
        <w:t>4.</w:t>
      </w:r>
      <w:r w:rsidRPr="00EC5ACC">
        <w:rPr>
          <w:rFonts w:ascii="Times New Roman" w:hAnsi="Times New Roman" w:cs="Times New Roman"/>
          <w:sz w:val="24"/>
          <w:szCs w:val="24"/>
        </w:rPr>
        <w:t>Di Napoli et al., 2022).</w:t>
      </w:r>
      <w:r w:rsidR="00790F0E" w:rsidRPr="00EC5ACC">
        <w:rPr>
          <w:rFonts w:ascii="Times New Roman" w:hAnsi="Times New Roman" w:cs="Times New Roman"/>
          <w:color w:val="000000"/>
          <w:sz w:val="24"/>
          <w:szCs w:val="24"/>
          <w:lang w:bidi="ta-IN"/>
        </w:rPr>
        <w:t xml:space="preserve"> </w:t>
      </w:r>
      <w:r w:rsidRPr="00EC5ACC">
        <w:rPr>
          <w:rFonts w:ascii="Times New Roman" w:eastAsia="Times New Roman" w:hAnsi="Times New Roman" w:cs="Times New Roman"/>
          <w:sz w:val="24"/>
          <w:szCs w:val="24"/>
          <w:lang w:bidi="ta-IN"/>
        </w:rPr>
        <w:t xml:space="preserve">The antimicrobial profile is driven by monoterpene hydrocarbons (like </w:t>
      </w:r>
      <w:r w:rsidRPr="00EC5ACC">
        <w:rPr>
          <w:rFonts w:ascii="Times New Roman" w:eastAsia="Times New Roman" w:hAnsi="Times New Roman" w:cs="Times New Roman"/>
          <w:b/>
          <w:bCs/>
          <w:sz w:val="24"/>
          <w:szCs w:val="24"/>
          <w:lang w:bidi="ta-IN"/>
        </w:rPr>
        <w:t>$\alpha$-pinene</w:t>
      </w:r>
      <w:r w:rsidRPr="00EC5ACC">
        <w:rPr>
          <w:rFonts w:ascii="Times New Roman" w:eastAsia="Times New Roman" w:hAnsi="Times New Roman" w:cs="Times New Roman"/>
          <w:sz w:val="24"/>
          <w:szCs w:val="24"/>
          <w:lang w:bidi="ta-IN"/>
        </w:rPr>
        <w:t xml:space="preserve">, comprising ~34% of the oil) and phenylpropanoids like </w:t>
      </w:r>
      <w:r w:rsidRPr="00EC5ACC">
        <w:rPr>
          <w:rFonts w:ascii="Times New Roman" w:eastAsia="Times New Roman" w:hAnsi="Times New Roman" w:cs="Times New Roman"/>
          <w:b/>
          <w:bCs/>
          <w:sz w:val="24"/>
          <w:szCs w:val="24"/>
          <w:lang w:bidi="ta-IN"/>
        </w:rPr>
        <w:t>estragole</w:t>
      </w:r>
    </w:p>
    <w:p w14:paraId="0E7C0C4E" w14:textId="5E8313B2" w:rsidR="00AD063C" w:rsidRPr="00FB05F8" w:rsidRDefault="00EC5ACC" w:rsidP="00AD063C">
      <w:pPr>
        <w:pStyle w:val="Default"/>
        <w:rPr>
          <w:spacing w:val="-5"/>
        </w:rPr>
      </w:pPr>
      <w:r>
        <w:t>5</w:t>
      </w:r>
      <w:r w:rsidR="00271510" w:rsidRPr="00FB05F8">
        <w:t>.D.</w:t>
      </w:r>
      <w:r w:rsidR="00271510" w:rsidRPr="00FB05F8">
        <w:rPr>
          <w:spacing w:val="-4"/>
        </w:rPr>
        <w:t xml:space="preserve"> </w:t>
      </w:r>
      <w:r w:rsidR="00271510" w:rsidRPr="00FB05F8">
        <w:t>Dubey,</w:t>
      </w:r>
      <w:r w:rsidR="00271510" w:rsidRPr="00FB05F8">
        <w:rPr>
          <w:spacing w:val="-3"/>
        </w:rPr>
        <w:t xml:space="preserve"> </w:t>
      </w:r>
      <w:r w:rsidR="00271510" w:rsidRPr="00FB05F8">
        <w:t>R.N.</w:t>
      </w:r>
      <w:r w:rsidR="00271510" w:rsidRPr="00FB05F8">
        <w:rPr>
          <w:spacing w:val="-4"/>
        </w:rPr>
        <w:t xml:space="preserve"> </w:t>
      </w:r>
      <w:proofErr w:type="spellStart"/>
      <w:r w:rsidR="00271510" w:rsidRPr="00FB05F8">
        <w:t>Padhy</w:t>
      </w:r>
      <w:proofErr w:type="spellEnd"/>
      <w:r w:rsidR="00F40CC8">
        <w:t>,</w:t>
      </w:r>
      <w:r w:rsidR="00271510" w:rsidRPr="00FB05F8">
        <w:rPr>
          <w:spacing w:val="40"/>
        </w:rPr>
        <w:t xml:space="preserve"> </w:t>
      </w:r>
      <w:r w:rsidR="00271510" w:rsidRPr="00FB05F8">
        <w:t>Antibacterial</w:t>
      </w:r>
      <w:r w:rsidR="00271510" w:rsidRPr="00FB05F8">
        <w:rPr>
          <w:spacing w:val="40"/>
        </w:rPr>
        <w:t xml:space="preserve"> </w:t>
      </w:r>
      <w:r w:rsidR="00271510" w:rsidRPr="00FB05F8">
        <w:t>activity</w:t>
      </w:r>
      <w:r w:rsidR="00271510" w:rsidRPr="00FB05F8">
        <w:rPr>
          <w:spacing w:val="40"/>
        </w:rPr>
        <w:t xml:space="preserve"> </w:t>
      </w:r>
      <w:r w:rsidR="00271510" w:rsidRPr="00FB05F8">
        <w:t>of</w:t>
      </w:r>
      <w:r w:rsidR="00271510" w:rsidRPr="00FB05F8">
        <w:rPr>
          <w:spacing w:val="-1"/>
        </w:rPr>
        <w:t xml:space="preserve"> </w:t>
      </w:r>
      <w:r w:rsidR="00271510" w:rsidRPr="00FB05F8">
        <w:rPr>
          <w:i/>
        </w:rPr>
        <w:t>Lantana</w:t>
      </w:r>
      <w:r w:rsidR="00271510" w:rsidRPr="00FB05F8">
        <w:rPr>
          <w:i/>
          <w:spacing w:val="40"/>
        </w:rPr>
        <w:t xml:space="preserve"> </w:t>
      </w:r>
      <w:r w:rsidR="00271510" w:rsidRPr="00FB05F8">
        <w:rPr>
          <w:i/>
        </w:rPr>
        <w:t>camara</w:t>
      </w:r>
      <w:r w:rsidR="00271510" w:rsidRPr="00FB05F8">
        <w:rPr>
          <w:i/>
          <w:spacing w:val="-3"/>
        </w:rPr>
        <w:t xml:space="preserve"> </w:t>
      </w:r>
      <w:r w:rsidR="00271510" w:rsidRPr="00FB05F8">
        <w:t>L.</w:t>
      </w:r>
      <w:r w:rsidR="00271510" w:rsidRPr="00FB05F8">
        <w:rPr>
          <w:spacing w:val="40"/>
        </w:rPr>
        <w:t xml:space="preserve"> </w:t>
      </w:r>
      <w:r w:rsidR="00271510" w:rsidRPr="00FB05F8">
        <w:t>against</w:t>
      </w:r>
      <w:r w:rsidR="00271510" w:rsidRPr="00FB05F8">
        <w:rPr>
          <w:spacing w:val="40"/>
        </w:rPr>
        <w:t xml:space="preserve"> </w:t>
      </w:r>
      <w:r w:rsidR="00271510" w:rsidRPr="00FB05F8">
        <w:t>multidrug resistant</w:t>
      </w:r>
      <w:r w:rsidR="00271510" w:rsidRPr="00FB05F8">
        <w:rPr>
          <w:spacing w:val="40"/>
        </w:rPr>
        <w:t xml:space="preserve"> </w:t>
      </w:r>
      <w:r w:rsidR="00271510" w:rsidRPr="00FB05F8">
        <w:t>pathogens</w:t>
      </w:r>
      <w:r w:rsidR="00271510" w:rsidRPr="00FB05F8">
        <w:rPr>
          <w:spacing w:val="40"/>
        </w:rPr>
        <w:t xml:space="preserve"> </w:t>
      </w:r>
      <w:r w:rsidR="00271510" w:rsidRPr="00FB05F8">
        <w:t>from</w:t>
      </w:r>
      <w:r w:rsidR="00271510" w:rsidRPr="00FB05F8">
        <w:rPr>
          <w:spacing w:val="40"/>
        </w:rPr>
        <w:t xml:space="preserve"> </w:t>
      </w:r>
      <w:r w:rsidR="00271510" w:rsidRPr="00FB05F8">
        <w:t>ICU</w:t>
      </w:r>
      <w:r w:rsidR="00271510" w:rsidRPr="00FB05F8">
        <w:rPr>
          <w:spacing w:val="40"/>
        </w:rPr>
        <w:t xml:space="preserve"> </w:t>
      </w:r>
      <w:r w:rsidR="00271510" w:rsidRPr="00FB05F8">
        <w:t>patients</w:t>
      </w:r>
      <w:r w:rsidR="00271510" w:rsidRPr="00FB05F8">
        <w:rPr>
          <w:spacing w:val="40"/>
        </w:rPr>
        <w:t xml:space="preserve"> </w:t>
      </w:r>
      <w:r w:rsidR="00271510" w:rsidRPr="00FB05F8">
        <w:t>of</w:t>
      </w:r>
      <w:r w:rsidR="00271510" w:rsidRPr="00FB05F8">
        <w:rPr>
          <w:spacing w:val="40"/>
        </w:rPr>
        <w:t xml:space="preserve"> </w:t>
      </w:r>
      <w:r w:rsidR="00271510" w:rsidRPr="00FB05F8">
        <w:t>a</w:t>
      </w:r>
      <w:r w:rsidR="00271510" w:rsidRPr="00FB05F8">
        <w:rPr>
          <w:spacing w:val="40"/>
        </w:rPr>
        <w:t xml:space="preserve"> </w:t>
      </w:r>
      <w:r w:rsidR="00271510" w:rsidRPr="00FB05F8">
        <w:t>teaching</w:t>
      </w:r>
      <w:r w:rsidR="00271510" w:rsidRPr="00FB05F8">
        <w:rPr>
          <w:spacing w:val="40"/>
        </w:rPr>
        <w:t xml:space="preserve"> </w:t>
      </w:r>
      <w:r w:rsidR="00271510" w:rsidRPr="00FB05F8">
        <w:t>hospital</w:t>
      </w:r>
      <w:r w:rsidR="00271510" w:rsidRPr="00FB05F8">
        <w:rPr>
          <w:spacing w:val="40"/>
        </w:rPr>
        <w:t xml:space="preserve"> </w:t>
      </w:r>
      <w:r w:rsidR="00271510" w:rsidRPr="00FB05F8">
        <w:t>J.</w:t>
      </w:r>
      <w:r w:rsidR="00271510" w:rsidRPr="00FB05F8">
        <w:rPr>
          <w:spacing w:val="40"/>
        </w:rPr>
        <w:t xml:space="preserve"> </w:t>
      </w:r>
      <w:r w:rsidR="00271510" w:rsidRPr="00FB05F8">
        <w:t>Herb.</w:t>
      </w:r>
      <w:r w:rsidR="00271510" w:rsidRPr="00FB05F8">
        <w:rPr>
          <w:spacing w:val="40"/>
        </w:rPr>
        <w:t xml:space="preserve"> </w:t>
      </w:r>
      <w:r w:rsidR="00271510" w:rsidRPr="00FB05F8">
        <w:t>Med., 3</w:t>
      </w:r>
      <w:r w:rsidR="00271510" w:rsidRPr="00FB05F8">
        <w:rPr>
          <w:spacing w:val="-2"/>
        </w:rPr>
        <w:t xml:space="preserve"> </w:t>
      </w:r>
      <w:r w:rsidR="00271510" w:rsidRPr="00FB05F8">
        <w:t>(2013),</w:t>
      </w:r>
      <w:r w:rsidR="00F40CC8">
        <w:t xml:space="preserve"> </w:t>
      </w:r>
      <w:r w:rsidR="00271510" w:rsidRPr="00FB05F8">
        <w:t>pp.</w:t>
      </w:r>
      <w:r w:rsidR="00271510" w:rsidRPr="00FB05F8">
        <w:rPr>
          <w:spacing w:val="-1"/>
        </w:rPr>
        <w:t xml:space="preserve"> </w:t>
      </w:r>
      <w:r w:rsidR="00271510" w:rsidRPr="00FB05F8">
        <w:t>65-</w:t>
      </w:r>
      <w:r w:rsidR="00271510" w:rsidRPr="00FB05F8">
        <w:rPr>
          <w:spacing w:val="-5"/>
        </w:rPr>
        <w:t>75.</w:t>
      </w:r>
    </w:p>
    <w:p w14:paraId="6279F4B5" w14:textId="77777777" w:rsidR="00271510" w:rsidRPr="00FB05F8" w:rsidRDefault="00271510" w:rsidP="00AD063C">
      <w:pPr>
        <w:pStyle w:val="Default"/>
      </w:pPr>
    </w:p>
    <w:p w14:paraId="1FBAB67F" w14:textId="2308FBED" w:rsidR="00271510" w:rsidRPr="00FB05F8" w:rsidRDefault="00EC5ACC" w:rsidP="00271510">
      <w:pPr>
        <w:autoSpaceDE w:val="0"/>
        <w:autoSpaceDN w:val="0"/>
        <w:adjustRightInd w:val="0"/>
        <w:spacing w:after="0" w:line="240" w:lineRule="auto"/>
        <w:rPr>
          <w:rFonts w:ascii="Times New Roman" w:hAnsi="Times New Roman" w:cs="Times New Roman"/>
          <w:color w:val="0000FF"/>
          <w:sz w:val="24"/>
          <w:szCs w:val="24"/>
          <w:lang w:bidi="ta-IN"/>
        </w:rPr>
      </w:pPr>
      <w:r w:rsidRPr="001D6143">
        <w:rPr>
          <w:rFonts w:ascii="Times New Roman" w:hAnsi="Times New Roman" w:cs="Times New Roman"/>
          <w:color w:val="000000"/>
          <w:sz w:val="24"/>
          <w:szCs w:val="24"/>
          <w:lang w:val="es-US" w:bidi="ta-IN"/>
        </w:rPr>
        <w:t>6.</w:t>
      </w:r>
      <w:r w:rsidR="00F40CC8" w:rsidRPr="001D6143">
        <w:rPr>
          <w:rFonts w:ascii="Times New Roman" w:hAnsi="Times New Roman" w:cs="Times New Roman"/>
          <w:color w:val="000000"/>
          <w:sz w:val="24"/>
          <w:szCs w:val="24"/>
          <w:lang w:val="es-US" w:bidi="ta-IN"/>
        </w:rPr>
        <w:t xml:space="preserve"> </w:t>
      </w:r>
      <w:proofErr w:type="spellStart"/>
      <w:r w:rsidR="00271510" w:rsidRPr="001D6143">
        <w:rPr>
          <w:rFonts w:ascii="Times New Roman" w:hAnsi="Times New Roman" w:cs="Times New Roman"/>
          <w:color w:val="000000"/>
          <w:sz w:val="24"/>
          <w:szCs w:val="24"/>
          <w:lang w:val="es-US" w:bidi="ta-IN"/>
        </w:rPr>
        <w:t>Ellaiah</w:t>
      </w:r>
      <w:proofErr w:type="spellEnd"/>
      <w:r w:rsidR="00271510" w:rsidRPr="001D6143">
        <w:rPr>
          <w:rFonts w:ascii="Times New Roman" w:hAnsi="Times New Roman" w:cs="Times New Roman"/>
          <w:color w:val="000000"/>
          <w:sz w:val="24"/>
          <w:szCs w:val="24"/>
          <w:lang w:val="es-US" w:bidi="ta-IN"/>
        </w:rPr>
        <w:t xml:space="preserve">, P., Purna </w:t>
      </w:r>
      <w:proofErr w:type="spellStart"/>
      <w:r w:rsidR="00271510" w:rsidRPr="001D6143">
        <w:rPr>
          <w:rFonts w:ascii="Times New Roman" w:hAnsi="Times New Roman" w:cs="Times New Roman"/>
          <w:color w:val="000000"/>
          <w:sz w:val="24"/>
          <w:szCs w:val="24"/>
          <w:lang w:val="es-US" w:bidi="ta-IN"/>
        </w:rPr>
        <w:t>Chandra</w:t>
      </w:r>
      <w:proofErr w:type="spellEnd"/>
      <w:r w:rsidR="00271510" w:rsidRPr="001D6143">
        <w:rPr>
          <w:rFonts w:ascii="Times New Roman" w:hAnsi="Times New Roman" w:cs="Times New Roman"/>
          <w:color w:val="000000"/>
          <w:sz w:val="24"/>
          <w:szCs w:val="24"/>
          <w:lang w:val="es-US" w:bidi="ta-IN"/>
        </w:rPr>
        <w:t xml:space="preserve"> Rao, N., &amp; </w:t>
      </w:r>
      <w:proofErr w:type="spellStart"/>
      <w:r w:rsidR="00271510" w:rsidRPr="001D6143">
        <w:rPr>
          <w:rFonts w:ascii="Times New Roman" w:hAnsi="Times New Roman" w:cs="Times New Roman"/>
          <w:color w:val="000000"/>
          <w:sz w:val="24"/>
          <w:szCs w:val="24"/>
          <w:lang w:val="es-US" w:bidi="ta-IN"/>
        </w:rPr>
        <w:t>Siva</w:t>
      </w:r>
      <w:proofErr w:type="spellEnd"/>
      <w:r w:rsidR="00271510" w:rsidRPr="001D6143">
        <w:rPr>
          <w:rFonts w:ascii="Times New Roman" w:hAnsi="Times New Roman" w:cs="Times New Roman"/>
          <w:color w:val="000000"/>
          <w:sz w:val="24"/>
          <w:szCs w:val="24"/>
          <w:lang w:val="es-US" w:bidi="ta-IN"/>
        </w:rPr>
        <w:t xml:space="preserve"> Rama Krishna, M. (1996). </w:t>
      </w:r>
      <w:r w:rsidR="00271510" w:rsidRPr="00FB05F8">
        <w:rPr>
          <w:rFonts w:ascii="Times New Roman" w:hAnsi="Times New Roman" w:cs="Times New Roman"/>
          <w:color w:val="000000"/>
          <w:sz w:val="24"/>
          <w:szCs w:val="24"/>
          <w:lang w:bidi="ta-IN"/>
        </w:rPr>
        <w:t xml:space="preserve">Isolation of microorganisms from different samples by </w:t>
      </w:r>
      <w:r w:rsidR="00F40CC8">
        <w:rPr>
          <w:rFonts w:ascii="Times New Roman" w:hAnsi="Times New Roman" w:cs="Times New Roman"/>
          <w:color w:val="000000"/>
          <w:sz w:val="24"/>
          <w:szCs w:val="24"/>
          <w:lang w:bidi="ta-IN"/>
        </w:rPr>
        <w:t xml:space="preserve">the </w:t>
      </w:r>
      <w:r w:rsidR="00271510" w:rsidRPr="00FB05F8">
        <w:rPr>
          <w:rFonts w:ascii="Times New Roman" w:hAnsi="Times New Roman" w:cs="Times New Roman"/>
          <w:color w:val="000000"/>
          <w:sz w:val="24"/>
          <w:szCs w:val="24"/>
          <w:lang w:bidi="ta-IN"/>
        </w:rPr>
        <w:t xml:space="preserve">serial dilution plate technique. Indian Journal of Microbiology, 36(2), 124-128. </w:t>
      </w:r>
      <w:proofErr w:type="gramStart"/>
      <w:r w:rsidR="00271510" w:rsidRPr="00FB05F8">
        <w:rPr>
          <w:rFonts w:ascii="Times New Roman" w:hAnsi="Times New Roman" w:cs="Times New Roman"/>
          <w:color w:val="0000FF"/>
          <w:sz w:val="24"/>
          <w:szCs w:val="24"/>
          <w:lang w:bidi="ta-IN"/>
        </w:rPr>
        <w:t>https://doi.org/10.1007/BF02972852 .</w:t>
      </w:r>
      <w:proofErr w:type="gramEnd"/>
    </w:p>
    <w:p w14:paraId="71C87158" w14:textId="1BA39521" w:rsidR="00271510" w:rsidRDefault="00EC5ACC" w:rsidP="00271510">
      <w:pPr>
        <w:autoSpaceDE w:val="0"/>
        <w:autoSpaceDN w:val="0"/>
        <w:adjustRightInd w:val="0"/>
        <w:spacing w:after="0" w:line="240" w:lineRule="auto"/>
      </w:pPr>
      <w:r>
        <w:t xml:space="preserve">7.Heidari, S., </w:t>
      </w:r>
      <w:proofErr w:type="spellStart"/>
      <w:r>
        <w:t>Sharififar</w:t>
      </w:r>
      <w:proofErr w:type="spellEnd"/>
      <w:r>
        <w:t xml:space="preserve">, F., &amp; </w:t>
      </w:r>
      <w:proofErr w:type="spellStart"/>
      <w:r>
        <w:t>Skandary</w:t>
      </w:r>
      <w:proofErr w:type="spellEnd"/>
      <w:r>
        <w:t xml:space="preserve">, H. (2018). Evaluation of the antimicrobial activity of alkaloid extracts of four </w:t>
      </w:r>
      <w:r>
        <w:rPr>
          <w:i/>
          <w:iCs/>
        </w:rPr>
        <w:t>Papaver</w:t>
      </w:r>
      <w:r>
        <w:t xml:space="preserve"> species. </w:t>
      </w:r>
      <w:r>
        <w:rPr>
          <w:i/>
          <w:iCs/>
        </w:rPr>
        <w:t>Journal of Kerman University of Medical Sciences</w:t>
      </w:r>
      <w:r>
        <w:t xml:space="preserve">, </w:t>
      </w:r>
      <w:r>
        <w:rPr>
          <w:i/>
          <w:iCs/>
        </w:rPr>
        <w:t>25</w:t>
      </w:r>
      <w:r>
        <w:t>(5), 415–422.</w:t>
      </w:r>
    </w:p>
    <w:p w14:paraId="6D9CE149" w14:textId="367BA69B" w:rsidR="00731B9A" w:rsidRDefault="00731B9A" w:rsidP="00271510">
      <w:pPr>
        <w:autoSpaceDE w:val="0"/>
        <w:autoSpaceDN w:val="0"/>
        <w:adjustRightInd w:val="0"/>
        <w:spacing w:after="0" w:line="240" w:lineRule="auto"/>
      </w:pPr>
    </w:p>
    <w:p w14:paraId="40B3502A" w14:textId="60197D26" w:rsidR="00731B9A" w:rsidRDefault="00731B9A" w:rsidP="00271510">
      <w:pPr>
        <w:autoSpaceDE w:val="0"/>
        <w:autoSpaceDN w:val="0"/>
        <w:adjustRightInd w:val="0"/>
        <w:spacing w:after="0" w:line="240" w:lineRule="auto"/>
      </w:pPr>
      <w:r>
        <w:t xml:space="preserve">8.Heidari, S., </w:t>
      </w:r>
      <w:proofErr w:type="spellStart"/>
      <w:r>
        <w:t>Skandary</w:t>
      </w:r>
      <w:proofErr w:type="spellEnd"/>
      <w:r>
        <w:t xml:space="preserve">, H., &amp; </w:t>
      </w:r>
      <w:proofErr w:type="spellStart"/>
      <w:r>
        <w:t>Sharififar</w:t>
      </w:r>
      <w:proofErr w:type="spellEnd"/>
      <w:r>
        <w:t xml:space="preserve">, F. (2024). Alkaloid profiling and antimicrobial activities of some </w:t>
      </w:r>
      <w:r>
        <w:rPr>
          <w:i/>
          <w:iCs/>
        </w:rPr>
        <w:t>Papaver</w:t>
      </w:r>
      <w:r>
        <w:t xml:space="preserve"> species from Kurdistan province, Iran. </w:t>
      </w:r>
      <w:r>
        <w:rPr>
          <w:i/>
          <w:iCs/>
        </w:rPr>
        <w:t>Journal of Medicinal Plants Research</w:t>
      </w:r>
      <w:r>
        <w:t xml:space="preserve">, </w:t>
      </w:r>
      <w:r>
        <w:rPr>
          <w:i/>
          <w:iCs/>
        </w:rPr>
        <w:t>18</w:t>
      </w:r>
      <w:r>
        <w:t xml:space="preserve">(9), 112-120. </w:t>
      </w:r>
      <w:hyperlink r:id="rId23" w:tgtFrame="_blank" w:history="1">
        <w:r>
          <w:rPr>
            <w:rStyle w:val="Hyperlink"/>
          </w:rPr>
          <w:t>https://doi.org/10.5897/JMPR2024.7342</w:t>
        </w:r>
      </w:hyperlink>
    </w:p>
    <w:p w14:paraId="4CE31011" w14:textId="77777777" w:rsidR="00731B9A" w:rsidRPr="00FB05F8" w:rsidRDefault="00731B9A" w:rsidP="00271510">
      <w:pPr>
        <w:autoSpaceDE w:val="0"/>
        <w:autoSpaceDN w:val="0"/>
        <w:adjustRightInd w:val="0"/>
        <w:spacing w:after="0" w:line="240" w:lineRule="auto"/>
        <w:rPr>
          <w:rFonts w:ascii="Times New Roman" w:hAnsi="Times New Roman" w:cs="Times New Roman"/>
          <w:color w:val="0000FF"/>
          <w:sz w:val="24"/>
          <w:szCs w:val="24"/>
          <w:lang w:bidi="ta-IN"/>
        </w:rPr>
      </w:pPr>
    </w:p>
    <w:p w14:paraId="60ACB631" w14:textId="1297D766" w:rsidR="009D133B" w:rsidRDefault="00731B9A" w:rsidP="00790F0E">
      <w:pPr>
        <w:autoSpaceDE w:val="0"/>
        <w:autoSpaceDN w:val="0"/>
        <w:adjustRightInd w:val="0"/>
        <w:spacing w:after="0" w:line="240" w:lineRule="auto"/>
        <w:rPr>
          <w:rFonts w:ascii="Times New Roman" w:hAnsi="Times New Roman" w:cs="Times New Roman"/>
          <w:color w:val="000000"/>
          <w:sz w:val="24"/>
          <w:szCs w:val="24"/>
          <w:lang w:bidi="ta-IN"/>
        </w:rPr>
      </w:pPr>
      <w:r>
        <w:rPr>
          <w:rFonts w:ascii="Times New Roman" w:hAnsi="Times New Roman" w:cs="Times New Roman"/>
          <w:color w:val="000000"/>
          <w:sz w:val="24"/>
          <w:szCs w:val="24"/>
          <w:lang w:bidi="ta-IN"/>
        </w:rPr>
        <w:t>9</w:t>
      </w:r>
      <w:r w:rsidR="00790F0E" w:rsidRPr="00FB05F8">
        <w:rPr>
          <w:rFonts w:ascii="Times New Roman" w:hAnsi="Times New Roman" w:cs="Times New Roman"/>
          <w:color w:val="000000"/>
          <w:sz w:val="24"/>
          <w:szCs w:val="24"/>
          <w:lang w:bidi="ta-IN"/>
        </w:rPr>
        <w:t>.</w:t>
      </w:r>
      <w:r w:rsidR="00F40CC8">
        <w:rPr>
          <w:rFonts w:ascii="Times New Roman" w:hAnsi="Times New Roman" w:cs="Times New Roman"/>
          <w:color w:val="000000"/>
          <w:sz w:val="24"/>
          <w:szCs w:val="24"/>
          <w:lang w:bidi="ta-IN"/>
        </w:rPr>
        <w:t xml:space="preserve"> </w:t>
      </w:r>
      <w:proofErr w:type="spellStart"/>
      <w:r w:rsidR="00790F0E" w:rsidRPr="00FB05F8">
        <w:rPr>
          <w:rFonts w:ascii="Times New Roman" w:hAnsi="Times New Roman" w:cs="Times New Roman"/>
          <w:color w:val="000000"/>
          <w:sz w:val="24"/>
          <w:szCs w:val="24"/>
          <w:lang w:bidi="ta-IN"/>
        </w:rPr>
        <w:t>Janisiewicz</w:t>
      </w:r>
      <w:proofErr w:type="spellEnd"/>
      <w:r w:rsidR="00790F0E" w:rsidRPr="00FB05F8">
        <w:rPr>
          <w:rFonts w:ascii="Times New Roman" w:hAnsi="Times New Roman" w:cs="Times New Roman"/>
          <w:color w:val="000000"/>
          <w:sz w:val="24"/>
          <w:szCs w:val="24"/>
          <w:lang w:bidi="ta-IN"/>
        </w:rPr>
        <w:t xml:space="preserve">, W. J., &amp; Korsten, L. (2002). </w:t>
      </w:r>
      <w:r w:rsidR="00790F0E" w:rsidRPr="00FB05F8">
        <w:rPr>
          <w:rFonts w:ascii="Times New Roman" w:hAnsi="Times New Roman" w:cs="Times New Roman"/>
          <w:i/>
          <w:iCs/>
          <w:color w:val="000000"/>
          <w:sz w:val="24"/>
          <w:szCs w:val="24"/>
          <w:lang w:bidi="ta-IN"/>
        </w:rPr>
        <w:t>The role of postharvest technologies in the control of fruit and vegetable spoilage</w:t>
      </w:r>
      <w:r w:rsidR="00790F0E" w:rsidRPr="00FB05F8">
        <w:rPr>
          <w:rFonts w:ascii="Times New Roman" w:hAnsi="Times New Roman" w:cs="Times New Roman"/>
          <w:color w:val="000000"/>
          <w:sz w:val="24"/>
          <w:szCs w:val="24"/>
          <w:lang w:bidi="ta-IN"/>
        </w:rPr>
        <w:t xml:space="preserve">. </w:t>
      </w:r>
      <w:r w:rsidR="00790F0E" w:rsidRPr="00FB05F8">
        <w:rPr>
          <w:rFonts w:ascii="Times New Roman" w:hAnsi="Times New Roman" w:cs="Times New Roman"/>
          <w:i/>
          <w:iCs/>
          <w:color w:val="000000"/>
          <w:sz w:val="24"/>
          <w:szCs w:val="24"/>
          <w:lang w:bidi="ta-IN"/>
        </w:rPr>
        <w:t>Postharvest Biology and Technology</w:t>
      </w:r>
      <w:r w:rsidR="00790F0E" w:rsidRPr="00FB05F8">
        <w:rPr>
          <w:rFonts w:ascii="Times New Roman" w:hAnsi="Times New Roman" w:cs="Times New Roman"/>
          <w:color w:val="000000"/>
          <w:sz w:val="24"/>
          <w:szCs w:val="24"/>
          <w:lang w:bidi="ta-IN"/>
        </w:rPr>
        <w:t xml:space="preserve">, </w:t>
      </w:r>
      <w:r w:rsidR="00790F0E" w:rsidRPr="00FB05F8">
        <w:rPr>
          <w:rFonts w:ascii="Times New Roman" w:hAnsi="Times New Roman" w:cs="Times New Roman"/>
          <w:i/>
          <w:iCs/>
          <w:color w:val="000000"/>
          <w:sz w:val="24"/>
          <w:szCs w:val="24"/>
          <w:lang w:bidi="ta-IN"/>
        </w:rPr>
        <w:t>27</w:t>
      </w:r>
      <w:r w:rsidR="00790F0E" w:rsidRPr="00FB05F8">
        <w:rPr>
          <w:rFonts w:ascii="Times New Roman" w:hAnsi="Times New Roman" w:cs="Times New Roman"/>
          <w:color w:val="000000"/>
          <w:sz w:val="24"/>
          <w:szCs w:val="24"/>
          <w:lang w:bidi="ta-IN"/>
        </w:rPr>
        <w:t>(3), 319-332.</w:t>
      </w:r>
    </w:p>
    <w:p w14:paraId="2B6AD769" w14:textId="3CD69509" w:rsidR="00731B9A" w:rsidRDefault="00731B9A" w:rsidP="00790F0E">
      <w:pPr>
        <w:autoSpaceDE w:val="0"/>
        <w:autoSpaceDN w:val="0"/>
        <w:adjustRightInd w:val="0"/>
        <w:spacing w:after="0" w:line="240" w:lineRule="auto"/>
        <w:rPr>
          <w:rFonts w:ascii="Times New Roman" w:hAnsi="Times New Roman" w:cs="Times New Roman"/>
          <w:color w:val="000000"/>
          <w:sz w:val="24"/>
          <w:szCs w:val="24"/>
          <w:lang w:bidi="ta-IN"/>
        </w:rPr>
      </w:pPr>
    </w:p>
    <w:p w14:paraId="0F205576" w14:textId="09613346" w:rsidR="00731B9A" w:rsidRDefault="00731B9A" w:rsidP="00790F0E">
      <w:pPr>
        <w:autoSpaceDE w:val="0"/>
        <w:autoSpaceDN w:val="0"/>
        <w:adjustRightInd w:val="0"/>
        <w:spacing w:after="0" w:line="240" w:lineRule="auto"/>
        <w:rPr>
          <w:rFonts w:ascii="Times New Roman" w:hAnsi="Times New Roman" w:cs="Times New Roman"/>
          <w:color w:val="000000"/>
          <w:sz w:val="24"/>
          <w:szCs w:val="24"/>
          <w:lang w:bidi="ta-IN"/>
        </w:rPr>
      </w:pPr>
      <w:r>
        <w:t xml:space="preserve">10.Mahdavi, S., </w:t>
      </w:r>
      <w:proofErr w:type="spellStart"/>
      <w:r>
        <w:t>Alizad</w:t>
      </w:r>
      <w:proofErr w:type="spellEnd"/>
      <w:r>
        <w:t xml:space="preserve">, M., Sajjadi, P., &amp; </w:t>
      </w:r>
      <w:proofErr w:type="spellStart"/>
      <w:r>
        <w:t>Baleghi</w:t>
      </w:r>
      <w:proofErr w:type="spellEnd"/>
      <w:r>
        <w:t>, M. (2025). A study of the antioxidant and antimicrobial effects of ethanolic extract of fennel (</w:t>
      </w:r>
      <w:proofErr w:type="spellStart"/>
      <w:r>
        <w:rPr>
          <w:i/>
          <w:iCs/>
        </w:rPr>
        <w:t>Foeniculum</w:t>
      </w:r>
      <w:proofErr w:type="spellEnd"/>
      <w:r>
        <w:rPr>
          <w:i/>
          <w:iCs/>
        </w:rPr>
        <w:t xml:space="preserve"> vulgare</w:t>
      </w:r>
      <w:r>
        <w:t xml:space="preserve"> Mill) seeds. </w:t>
      </w:r>
      <w:r>
        <w:rPr>
          <w:i/>
          <w:iCs/>
        </w:rPr>
        <w:t>Journal of Food Safety and Hygiene</w:t>
      </w:r>
      <w:r>
        <w:t xml:space="preserve">, </w:t>
      </w:r>
      <w:r>
        <w:rPr>
          <w:i/>
          <w:iCs/>
        </w:rPr>
        <w:t>11</w:t>
      </w:r>
      <w:r>
        <w:t>(1), 45-52.</w:t>
      </w:r>
    </w:p>
    <w:p w14:paraId="7827E299" w14:textId="2D2D0264" w:rsidR="00EC5ACC" w:rsidRDefault="00EC5ACC" w:rsidP="00790F0E">
      <w:pPr>
        <w:autoSpaceDE w:val="0"/>
        <w:autoSpaceDN w:val="0"/>
        <w:adjustRightInd w:val="0"/>
        <w:spacing w:after="0" w:line="240" w:lineRule="auto"/>
        <w:rPr>
          <w:rFonts w:ascii="Times New Roman" w:hAnsi="Times New Roman" w:cs="Times New Roman"/>
          <w:color w:val="000000"/>
          <w:sz w:val="24"/>
          <w:szCs w:val="24"/>
          <w:lang w:bidi="ta-IN"/>
        </w:rPr>
      </w:pPr>
    </w:p>
    <w:p w14:paraId="7251C573" w14:textId="3C16AB4B" w:rsidR="00EC5ACC" w:rsidRDefault="00731B9A" w:rsidP="00790F0E">
      <w:pPr>
        <w:autoSpaceDE w:val="0"/>
        <w:autoSpaceDN w:val="0"/>
        <w:adjustRightInd w:val="0"/>
        <w:spacing w:after="0" w:line="240" w:lineRule="auto"/>
      </w:pPr>
      <w:r>
        <w:t xml:space="preserve">11.Paheerathan, V. (2024). In vitro evaluation of the antibacterial activity of seed of </w:t>
      </w:r>
      <w:r>
        <w:rPr>
          <w:i/>
          <w:iCs/>
        </w:rPr>
        <w:t xml:space="preserve">Papaver </w:t>
      </w:r>
      <w:proofErr w:type="spellStart"/>
      <w:r>
        <w:rPr>
          <w:i/>
          <w:iCs/>
        </w:rPr>
        <w:t>somniferum</w:t>
      </w:r>
      <w:proofErr w:type="spellEnd"/>
      <w:r>
        <w:t xml:space="preserve"> against </w:t>
      </w:r>
      <w:r>
        <w:rPr>
          <w:i/>
          <w:iCs/>
        </w:rPr>
        <w:t>Staphylococcus aureus</w:t>
      </w:r>
      <w:r>
        <w:t xml:space="preserve">. </w:t>
      </w:r>
      <w:r>
        <w:rPr>
          <w:i/>
          <w:iCs/>
        </w:rPr>
        <w:t>International Journal of Research in Siddha Medicine</w:t>
      </w:r>
      <w:r>
        <w:t xml:space="preserve">, </w:t>
      </w:r>
      <w:r>
        <w:rPr>
          <w:i/>
          <w:iCs/>
        </w:rPr>
        <w:t>6</w:t>
      </w:r>
      <w:r>
        <w:t>(1), 10–15.</w:t>
      </w:r>
    </w:p>
    <w:p w14:paraId="4CB62048" w14:textId="77777777" w:rsidR="00731B9A" w:rsidRDefault="00731B9A" w:rsidP="00790F0E">
      <w:pPr>
        <w:autoSpaceDE w:val="0"/>
        <w:autoSpaceDN w:val="0"/>
        <w:adjustRightInd w:val="0"/>
        <w:spacing w:after="0" w:line="240" w:lineRule="auto"/>
        <w:rPr>
          <w:rFonts w:ascii="Times New Roman" w:hAnsi="Times New Roman" w:cs="Times New Roman"/>
          <w:color w:val="000000"/>
          <w:sz w:val="24"/>
          <w:szCs w:val="24"/>
          <w:lang w:bidi="ta-IN"/>
        </w:rPr>
      </w:pPr>
    </w:p>
    <w:p w14:paraId="440E04C6" w14:textId="4B594E1E" w:rsidR="009D133B" w:rsidRDefault="00EC5ACC" w:rsidP="00790F0E">
      <w:pPr>
        <w:autoSpaceDE w:val="0"/>
        <w:autoSpaceDN w:val="0"/>
        <w:adjustRightInd w:val="0"/>
        <w:spacing w:after="0" w:line="240" w:lineRule="auto"/>
      </w:pPr>
      <w:r>
        <w:rPr>
          <w:rFonts w:ascii="Times New Roman" w:hAnsi="Times New Roman" w:cs="Times New Roman"/>
          <w:color w:val="000000"/>
          <w:sz w:val="24"/>
          <w:szCs w:val="24"/>
          <w:lang w:bidi="ta-IN"/>
        </w:rPr>
        <w:t>1</w:t>
      </w:r>
      <w:r w:rsidR="00731B9A">
        <w:rPr>
          <w:rFonts w:ascii="Times New Roman" w:hAnsi="Times New Roman" w:cs="Times New Roman"/>
          <w:color w:val="000000"/>
          <w:sz w:val="24"/>
          <w:szCs w:val="24"/>
          <w:lang w:bidi="ta-IN"/>
        </w:rPr>
        <w:t>2</w:t>
      </w:r>
      <w:r w:rsidR="009D133B">
        <w:rPr>
          <w:rFonts w:ascii="Times New Roman" w:hAnsi="Times New Roman" w:cs="Times New Roman"/>
          <w:color w:val="000000"/>
          <w:sz w:val="24"/>
          <w:szCs w:val="24"/>
          <w:lang w:bidi="ta-IN"/>
        </w:rPr>
        <w:t>.</w:t>
      </w:r>
      <w:r w:rsidR="009D133B">
        <w:rPr>
          <w:rStyle w:val="Strong"/>
        </w:rPr>
        <w:t>Prakash, B., Shukla, R., Singh, P., Kumar, A., Mishra, P. K., &amp; Dubey, N. K. (2011).</w:t>
      </w:r>
      <w:r w:rsidR="009D133B">
        <w:t xml:space="preserve"> Efficacy of essential oils of spices against microbial contamination in stored foods. </w:t>
      </w:r>
      <w:r w:rsidR="009D133B">
        <w:rPr>
          <w:rStyle w:val="Emphasis"/>
        </w:rPr>
        <w:t>Food Control</w:t>
      </w:r>
      <w:r w:rsidR="009D133B">
        <w:t>, 22(12), 1845–1851.</w:t>
      </w:r>
    </w:p>
    <w:p w14:paraId="23C477AC" w14:textId="77777777" w:rsidR="009D133B" w:rsidRPr="009D133B" w:rsidRDefault="009D133B" w:rsidP="00790F0E">
      <w:pPr>
        <w:autoSpaceDE w:val="0"/>
        <w:autoSpaceDN w:val="0"/>
        <w:adjustRightInd w:val="0"/>
        <w:spacing w:after="0" w:line="240" w:lineRule="auto"/>
        <w:rPr>
          <w:rFonts w:ascii="Times New Roman" w:hAnsi="Times New Roman" w:cs="Times New Roman"/>
          <w:color w:val="000000"/>
          <w:sz w:val="24"/>
          <w:szCs w:val="24"/>
          <w:lang w:bidi="ta-IN"/>
        </w:rPr>
      </w:pPr>
    </w:p>
    <w:p w14:paraId="11DEC3B1" w14:textId="0532E3F8" w:rsidR="00790F0E" w:rsidRPr="00FB05F8" w:rsidRDefault="00EC5ACC" w:rsidP="00790F0E">
      <w:pPr>
        <w:autoSpaceDE w:val="0"/>
        <w:autoSpaceDN w:val="0"/>
        <w:adjustRightInd w:val="0"/>
        <w:spacing w:after="0" w:line="240" w:lineRule="auto"/>
        <w:rPr>
          <w:rFonts w:ascii="Times New Roman" w:hAnsi="Times New Roman" w:cs="Times New Roman"/>
          <w:color w:val="000000"/>
          <w:sz w:val="24"/>
          <w:szCs w:val="24"/>
          <w:lang w:bidi="ta-IN"/>
        </w:rPr>
      </w:pPr>
      <w:r>
        <w:rPr>
          <w:rFonts w:ascii="Times New Roman" w:hAnsi="Times New Roman" w:cs="Times New Roman"/>
          <w:color w:val="000000"/>
          <w:sz w:val="24"/>
          <w:szCs w:val="24"/>
          <w:lang w:bidi="ta-IN"/>
        </w:rPr>
        <w:t>1</w:t>
      </w:r>
      <w:r w:rsidR="00731B9A">
        <w:rPr>
          <w:rFonts w:ascii="Times New Roman" w:hAnsi="Times New Roman" w:cs="Times New Roman"/>
          <w:color w:val="000000"/>
          <w:sz w:val="24"/>
          <w:szCs w:val="24"/>
          <w:lang w:bidi="ta-IN"/>
        </w:rPr>
        <w:t>3</w:t>
      </w:r>
      <w:r w:rsidR="009D133B">
        <w:rPr>
          <w:rFonts w:ascii="Times New Roman" w:hAnsi="Times New Roman" w:cs="Times New Roman"/>
          <w:color w:val="000000"/>
          <w:sz w:val="24"/>
          <w:szCs w:val="24"/>
          <w:lang w:bidi="ta-IN"/>
        </w:rPr>
        <w:t>.</w:t>
      </w:r>
      <w:r w:rsidR="009D133B">
        <w:rPr>
          <w:rStyle w:val="Strong"/>
        </w:rPr>
        <w:t xml:space="preserve">Rather, M. A., Dar, B. A., Sofi, S. N., Bhat, B. A., &amp; </w:t>
      </w:r>
      <w:proofErr w:type="spellStart"/>
      <w:r w:rsidR="009D133B">
        <w:rPr>
          <w:rStyle w:val="Strong"/>
        </w:rPr>
        <w:t>Qurishi</w:t>
      </w:r>
      <w:proofErr w:type="spellEnd"/>
      <w:r w:rsidR="009D133B">
        <w:rPr>
          <w:rStyle w:val="Strong"/>
        </w:rPr>
        <w:t>, M. A. (2016).</w:t>
      </w:r>
      <w:r w:rsidR="009D133B">
        <w:t xml:space="preserve"> </w:t>
      </w:r>
      <w:proofErr w:type="spellStart"/>
      <w:r w:rsidR="009D133B">
        <w:rPr>
          <w:rStyle w:val="Emphasis"/>
        </w:rPr>
        <w:t>Foeniculum</w:t>
      </w:r>
      <w:proofErr w:type="spellEnd"/>
      <w:r w:rsidR="009D133B">
        <w:rPr>
          <w:rStyle w:val="Emphasis"/>
        </w:rPr>
        <w:t xml:space="preserve"> vulgare</w:t>
      </w:r>
      <w:r w:rsidR="009D133B">
        <w:t xml:space="preserve">: A comprehensive review of its traditional use, phytochemistry, pharmacology, and safety. </w:t>
      </w:r>
      <w:r w:rsidR="009D133B">
        <w:rPr>
          <w:rStyle w:val="Emphasis"/>
        </w:rPr>
        <w:t>Arabian Journal of Chemistry</w:t>
      </w:r>
      <w:r w:rsidR="009D133B">
        <w:t>, 9, S1574–S1583.</w:t>
      </w:r>
      <w:r w:rsidR="00790F0E" w:rsidRPr="00FB05F8">
        <w:rPr>
          <w:rFonts w:ascii="Times New Roman" w:hAnsi="Times New Roman" w:cs="Times New Roman"/>
          <w:color w:val="000000"/>
          <w:sz w:val="24"/>
          <w:szCs w:val="24"/>
          <w:lang w:bidi="ta-IN"/>
        </w:rPr>
        <w:t xml:space="preserve"> </w:t>
      </w:r>
    </w:p>
    <w:p w14:paraId="0A1AAF67" w14:textId="3CC7A7FF" w:rsidR="00790F0E" w:rsidRPr="00FB05F8" w:rsidRDefault="00790F0E" w:rsidP="00790F0E">
      <w:pPr>
        <w:autoSpaceDE w:val="0"/>
        <w:autoSpaceDN w:val="0"/>
        <w:adjustRightInd w:val="0"/>
        <w:spacing w:after="0" w:line="240" w:lineRule="auto"/>
        <w:rPr>
          <w:rFonts w:ascii="Times New Roman" w:hAnsi="Times New Roman" w:cs="Times New Roman"/>
          <w:color w:val="000000"/>
          <w:sz w:val="24"/>
          <w:szCs w:val="24"/>
          <w:lang w:bidi="ta-IN"/>
        </w:rPr>
      </w:pPr>
    </w:p>
    <w:p w14:paraId="174B1869" w14:textId="65C49746" w:rsidR="00790F0E" w:rsidRPr="00FB05F8" w:rsidRDefault="00EC5ACC" w:rsidP="00790F0E">
      <w:pPr>
        <w:autoSpaceDE w:val="0"/>
        <w:autoSpaceDN w:val="0"/>
        <w:adjustRightInd w:val="0"/>
        <w:spacing w:after="0" w:line="240" w:lineRule="auto"/>
        <w:rPr>
          <w:rFonts w:ascii="Times New Roman" w:hAnsi="Times New Roman" w:cs="Times New Roman"/>
          <w:color w:val="0000FF"/>
          <w:sz w:val="24"/>
          <w:szCs w:val="24"/>
          <w:lang w:bidi="ta-IN"/>
        </w:rPr>
      </w:pPr>
      <w:r>
        <w:rPr>
          <w:rFonts w:ascii="Times New Roman" w:hAnsi="Times New Roman" w:cs="Times New Roman"/>
          <w:color w:val="000000"/>
          <w:sz w:val="24"/>
          <w:szCs w:val="24"/>
          <w:lang w:bidi="ta-IN"/>
        </w:rPr>
        <w:lastRenderedPageBreak/>
        <w:t>1</w:t>
      </w:r>
      <w:r w:rsidR="00731B9A">
        <w:rPr>
          <w:rFonts w:ascii="Times New Roman" w:hAnsi="Times New Roman" w:cs="Times New Roman"/>
          <w:color w:val="000000"/>
          <w:sz w:val="24"/>
          <w:szCs w:val="24"/>
          <w:lang w:bidi="ta-IN"/>
        </w:rPr>
        <w:t>4</w:t>
      </w:r>
      <w:r w:rsidR="00A61E14" w:rsidRPr="00FB05F8">
        <w:rPr>
          <w:rFonts w:ascii="Times New Roman" w:hAnsi="Times New Roman" w:cs="Times New Roman"/>
          <w:color w:val="000000"/>
          <w:sz w:val="24"/>
          <w:szCs w:val="24"/>
          <w:lang w:bidi="ta-IN"/>
        </w:rPr>
        <w:t>.</w:t>
      </w:r>
      <w:r w:rsidR="00F315A9">
        <w:rPr>
          <w:rFonts w:ascii="Times New Roman" w:hAnsi="Times New Roman" w:cs="Times New Roman"/>
          <w:color w:val="000000"/>
          <w:sz w:val="24"/>
          <w:szCs w:val="24"/>
          <w:lang w:bidi="ta-IN"/>
        </w:rPr>
        <w:t xml:space="preserve"> </w:t>
      </w:r>
      <w:r w:rsidR="00790F0E" w:rsidRPr="00FB05F8">
        <w:rPr>
          <w:rFonts w:ascii="Times New Roman" w:hAnsi="Times New Roman" w:cs="Times New Roman"/>
          <w:color w:val="000000"/>
          <w:sz w:val="24"/>
          <w:szCs w:val="24"/>
          <w:lang w:bidi="ta-IN"/>
        </w:rPr>
        <w:t xml:space="preserve">Tournas, V. H., Hebert, M., &amp; Gorris, L. G. M. (2006). Microbiological spoilage of fruits and vegetables. </w:t>
      </w:r>
      <w:r w:rsidR="00790F0E" w:rsidRPr="00FB05F8">
        <w:rPr>
          <w:rFonts w:ascii="Times New Roman" w:hAnsi="Times New Roman" w:cs="Times New Roman"/>
          <w:i/>
          <w:iCs/>
          <w:color w:val="000000"/>
          <w:sz w:val="24"/>
          <w:szCs w:val="24"/>
          <w:lang w:bidi="ta-IN"/>
        </w:rPr>
        <w:t>Postharvest Biology and Technology</w:t>
      </w:r>
      <w:r w:rsidR="00790F0E" w:rsidRPr="00FB05F8">
        <w:rPr>
          <w:rFonts w:ascii="Times New Roman" w:hAnsi="Times New Roman" w:cs="Times New Roman"/>
          <w:color w:val="000000"/>
          <w:sz w:val="24"/>
          <w:szCs w:val="24"/>
          <w:lang w:bidi="ta-IN"/>
        </w:rPr>
        <w:t xml:space="preserve">, </w:t>
      </w:r>
      <w:r w:rsidR="00790F0E" w:rsidRPr="00FB05F8">
        <w:rPr>
          <w:rFonts w:ascii="Times New Roman" w:hAnsi="Times New Roman" w:cs="Times New Roman"/>
          <w:i/>
          <w:iCs/>
          <w:color w:val="000000"/>
          <w:sz w:val="24"/>
          <w:szCs w:val="24"/>
          <w:lang w:bidi="ta-IN"/>
        </w:rPr>
        <w:t>39</w:t>
      </w:r>
      <w:r w:rsidR="00790F0E" w:rsidRPr="00FB05F8">
        <w:rPr>
          <w:rFonts w:ascii="Times New Roman" w:hAnsi="Times New Roman" w:cs="Times New Roman"/>
          <w:color w:val="000000"/>
          <w:sz w:val="24"/>
          <w:szCs w:val="24"/>
          <w:lang w:bidi="ta-IN"/>
        </w:rPr>
        <w:t xml:space="preserve">(2), 123-130. </w:t>
      </w:r>
      <w:r w:rsidR="00790F0E" w:rsidRPr="00FB05F8">
        <w:rPr>
          <w:rFonts w:ascii="Times New Roman" w:hAnsi="Times New Roman" w:cs="Times New Roman"/>
          <w:color w:val="0000FF"/>
          <w:sz w:val="24"/>
          <w:szCs w:val="24"/>
          <w:lang w:bidi="ta-IN"/>
        </w:rPr>
        <w:t xml:space="preserve">https://doi.org/10.1016/j.postharvbio.2005.11.001 </w:t>
      </w:r>
    </w:p>
    <w:p w14:paraId="10230366" w14:textId="77777777" w:rsidR="00790F0E" w:rsidRPr="00FB05F8" w:rsidRDefault="00790F0E" w:rsidP="00790F0E">
      <w:pPr>
        <w:autoSpaceDE w:val="0"/>
        <w:autoSpaceDN w:val="0"/>
        <w:adjustRightInd w:val="0"/>
        <w:spacing w:after="0" w:line="240" w:lineRule="auto"/>
        <w:rPr>
          <w:rFonts w:ascii="Times New Roman" w:hAnsi="Times New Roman" w:cs="Times New Roman"/>
          <w:color w:val="000000"/>
          <w:sz w:val="24"/>
          <w:szCs w:val="24"/>
          <w:lang w:bidi="ta-IN"/>
        </w:rPr>
      </w:pPr>
    </w:p>
    <w:p w14:paraId="63999416" w14:textId="1F0FF2A8" w:rsidR="00790F0E" w:rsidRPr="0046597F" w:rsidRDefault="009D133B" w:rsidP="00790F0E">
      <w:pPr>
        <w:autoSpaceDE w:val="0"/>
        <w:autoSpaceDN w:val="0"/>
        <w:adjustRightInd w:val="0"/>
        <w:spacing w:after="0" w:line="240" w:lineRule="auto"/>
        <w:rPr>
          <w:rFonts w:ascii="Times New Roman" w:hAnsi="Times New Roman" w:cs="Times New Roman"/>
          <w:color w:val="000000"/>
          <w:sz w:val="24"/>
          <w:szCs w:val="24"/>
          <w:lang w:bidi="ta-IN"/>
        </w:rPr>
      </w:pPr>
      <w:r>
        <w:rPr>
          <w:rFonts w:ascii="Times New Roman" w:hAnsi="Times New Roman" w:cs="Times New Roman"/>
          <w:color w:val="000000"/>
          <w:sz w:val="24"/>
          <w:szCs w:val="24"/>
          <w:lang w:bidi="ta-IN"/>
        </w:rPr>
        <w:t>1</w:t>
      </w:r>
      <w:r w:rsidR="00731B9A">
        <w:rPr>
          <w:rFonts w:ascii="Times New Roman" w:hAnsi="Times New Roman" w:cs="Times New Roman"/>
          <w:color w:val="000000"/>
          <w:sz w:val="24"/>
          <w:szCs w:val="24"/>
          <w:lang w:bidi="ta-IN"/>
        </w:rPr>
        <w:t>5</w:t>
      </w:r>
      <w:r>
        <w:rPr>
          <w:rFonts w:ascii="Times New Roman" w:hAnsi="Times New Roman" w:cs="Times New Roman"/>
          <w:color w:val="000000"/>
          <w:sz w:val="24"/>
          <w:szCs w:val="24"/>
          <w:lang w:bidi="ta-IN"/>
        </w:rPr>
        <w:t>.</w:t>
      </w:r>
      <w:r w:rsidR="00F315A9" w:rsidRPr="00FB05F8">
        <w:rPr>
          <w:rFonts w:ascii="Times New Roman" w:hAnsi="Times New Roman" w:cs="Times New Roman"/>
          <w:color w:val="000000"/>
          <w:sz w:val="24"/>
          <w:szCs w:val="24"/>
          <w:lang w:bidi="ta-IN"/>
        </w:rPr>
        <w:t xml:space="preserve"> Valanarasu</w:t>
      </w:r>
      <w:r w:rsidR="00790F0E" w:rsidRPr="00FB05F8">
        <w:rPr>
          <w:rFonts w:ascii="Times New Roman" w:hAnsi="Times New Roman" w:cs="Times New Roman"/>
          <w:color w:val="000000"/>
          <w:sz w:val="24"/>
          <w:szCs w:val="24"/>
          <w:lang w:bidi="ta-IN"/>
        </w:rPr>
        <w:t xml:space="preserve">, A., Muthu, M., &amp; Murugesan, G. (2009). Isolation and characterization of microorganisms from spoiled fruits and vegetables. </w:t>
      </w:r>
      <w:r w:rsidR="00790F0E" w:rsidRPr="00FB05F8">
        <w:rPr>
          <w:rFonts w:ascii="Times New Roman" w:hAnsi="Times New Roman" w:cs="Times New Roman"/>
          <w:i/>
          <w:iCs/>
          <w:color w:val="000000"/>
          <w:sz w:val="24"/>
          <w:szCs w:val="24"/>
          <w:lang w:bidi="ta-IN"/>
        </w:rPr>
        <w:t>Journal of Applied Microbiology, 107</w:t>
      </w:r>
      <w:r w:rsidR="00790F0E" w:rsidRPr="00FB05F8">
        <w:rPr>
          <w:rFonts w:ascii="Times New Roman" w:hAnsi="Times New Roman" w:cs="Times New Roman"/>
          <w:color w:val="000000"/>
          <w:sz w:val="24"/>
          <w:szCs w:val="24"/>
          <w:lang w:bidi="ta-IN"/>
        </w:rPr>
        <w:t>(3), 981-991. https://doi.org/10.1111/j.1365-2672.2009.04238.</w:t>
      </w:r>
    </w:p>
    <w:p w14:paraId="4676115D" w14:textId="512484D1" w:rsidR="00AD063C" w:rsidRPr="00FB05F8" w:rsidRDefault="00AD063C" w:rsidP="00AD063C">
      <w:pPr>
        <w:pStyle w:val="ListNumber"/>
        <w:numPr>
          <w:ilvl w:val="0"/>
          <w:numId w:val="0"/>
        </w:numPr>
        <w:ind w:left="360" w:hanging="360"/>
        <w:rPr>
          <w:rFonts w:ascii="Times New Roman" w:hAnsi="Times New Roman" w:cs="Times New Roman"/>
          <w:sz w:val="24"/>
          <w:szCs w:val="24"/>
        </w:rPr>
      </w:pPr>
    </w:p>
    <w:p w14:paraId="01082C5B" w14:textId="77777777" w:rsidR="00790F0E" w:rsidRPr="00FB05F8" w:rsidRDefault="00790F0E" w:rsidP="00AD063C">
      <w:pPr>
        <w:pStyle w:val="ListNumber"/>
        <w:numPr>
          <w:ilvl w:val="0"/>
          <w:numId w:val="0"/>
        </w:numPr>
        <w:ind w:left="360" w:hanging="360"/>
        <w:rPr>
          <w:rFonts w:ascii="Times New Roman" w:hAnsi="Times New Roman" w:cs="Times New Roman"/>
          <w:sz w:val="24"/>
          <w:szCs w:val="24"/>
        </w:rPr>
      </w:pPr>
    </w:p>
    <w:sectPr w:rsidR="00790F0E" w:rsidRPr="00FB05F8" w:rsidSect="00034616">
      <w:headerReference w:type="even" r:id="rId24"/>
      <w:headerReference w:type="default" r:id="rId25"/>
      <w:footerReference w:type="even" r:id="rId26"/>
      <w:footerReference w:type="default" r:id="rId27"/>
      <w:headerReference w:type="first" r:id="rId28"/>
      <w:footerReference w:type="first" r:id="rId2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9D6E5" w14:textId="77777777" w:rsidR="00F302EA" w:rsidRDefault="00F302EA" w:rsidP="00214793">
      <w:pPr>
        <w:spacing w:after="0" w:line="240" w:lineRule="auto"/>
      </w:pPr>
      <w:r>
        <w:separator/>
      </w:r>
    </w:p>
  </w:endnote>
  <w:endnote w:type="continuationSeparator" w:id="0">
    <w:p w14:paraId="59A33165" w14:textId="77777777" w:rsidR="00F302EA" w:rsidRDefault="00F302EA" w:rsidP="002147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D9C9A" w14:textId="77777777" w:rsidR="00214793" w:rsidRDefault="002147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CD56A" w14:textId="77777777" w:rsidR="00214793" w:rsidRDefault="002147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6CFD0" w14:textId="77777777" w:rsidR="00214793" w:rsidRDefault="002147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36D09" w14:textId="77777777" w:rsidR="00F302EA" w:rsidRDefault="00F302EA" w:rsidP="00214793">
      <w:pPr>
        <w:spacing w:after="0" w:line="240" w:lineRule="auto"/>
      </w:pPr>
      <w:r>
        <w:separator/>
      </w:r>
    </w:p>
  </w:footnote>
  <w:footnote w:type="continuationSeparator" w:id="0">
    <w:p w14:paraId="132D9452" w14:textId="77777777" w:rsidR="00F302EA" w:rsidRDefault="00F302EA" w:rsidP="002147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5AB66" w14:textId="6E590F1B" w:rsidR="00214793" w:rsidRDefault="00F302EA">
    <w:pPr>
      <w:pStyle w:val="Header"/>
    </w:pPr>
    <w:r>
      <w:rPr>
        <w:noProof/>
      </w:rPr>
      <w:pict w14:anchorId="09B48B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56516" o:spid="_x0000_s2050"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FC435" w14:textId="03DC541E" w:rsidR="00214793" w:rsidRDefault="00F302EA">
    <w:pPr>
      <w:pStyle w:val="Header"/>
    </w:pPr>
    <w:r>
      <w:rPr>
        <w:noProof/>
      </w:rPr>
      <w:pict w14:anchorId="2F379F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56517" o:spid="_x0000_s2051" type="#_x0000_t136" style="position:absolute;margin-left:0;margin-top:0;width:541.4pt;height:67.6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48994" w14:textId="5F83E6D8" w:rsidR="00214793" w:rsidRDefault="00F302EA">
    <w:pPr>
      <w:pStyle w:val="Header"/>
    </w:pPr>
    <w:r>
      <w:rPr>
        <w:noProof/>
      </w:rPr>
      <w:pict w14:anchorId="6EEEF0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556515" o:spid="_x0000_s2049"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58AE2C8"/>
    <w:multiLevelType w:val="hybridMultilevel"/>
    <w:tmpl w:val="E1C122E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86EC2BC"/>
    <w:multiLevelType w:val="hybridMultilevel"/>
    <w:tmpl w:val="1E8C24F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CBE3381"/>
    <w:multiLevelType w:val="hybridMultilevel"/>
    <w:tmpl w:val="76F67E8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5183D6D"/>
    <w:multiLevelType w:val="hybridMultilevel"/>
    <w:tmpl w:val="3C3B2E7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572667C"/>
    <w:multiLevelType w:val="hybridMultilevel"/>
    <w:tmpl w:val="EEA265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98D4979F"/>
    <w:multiLevelType w:val="hybridMultilevel"/>
    <w:tmpl w:val="4FCE291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10F7B06"/>
    <w:multiLevelType w:val="hybridMultilevel"/>
    <w:tmpl w:val="8345E3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BDFA78C"/>
    <w:multiLevelType w:val="hybridMultilevel"/>
    <w:tmpl w:val="360F3B5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D534409"/>
    <w:multiLevelType w:val="hybridMultilevel"/>
    <w:tmpl w:val="F88D66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D303062E"/>
    <w:multiLevelType w:val="hybridMultilevel"/>
    <w:tmpl w:val="9FA7C44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DEE02E17"/>
    <w:multiLevelType w:val="hybridMultilevel"/>
    <w:tmpl w:val="D007BCB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E1AF6755"/>
    <w:multiLevelType w:val="hybridMultilevel"/>
    <w:tmpl w:val="394F073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F2066FF3"/>
    <w:multiLevelType w:val="hybridMultilevel"/>
    <w:tmpl w:val="2C95322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F2F62EE5"/>
    <w:multiLevelType w:val="hybridMultilevel"/>
    <w:tmpl w:val="8797BB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F56C9251"/>
    <w:multiLevelType w:val="hybridMultilevel"/>
    <w:tmpl w:val="68CE0C8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FE4CCC3D"/>
    <w:multiLevelType w:val="hybridMultilevel"/>
    <w:tmpl w:val="707A791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7"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18"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9"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0"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21"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22"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23" w15:restartNumberingAfterBreak="0">
    <w:nsid w:val="FFFFFF88"/>
    <w:multiLevelType w:val="singleLevel"/>
    <w:tmpl w:val="E00CED0C"/>
    <w:lvl w:ilvl="0">
      <w:start w:val="1"/>
      <w:numFmt w:val="decimal"/>
      <w:pStyle w:val="ListNumber"/>
      <w:lvlText w:val="%1."/>
      <w:lvlJc w:val="left"/>
      <w:pPr>
        <w:tabs>
          <w:tab w:val="num" w:pos="360"/>
        </w:tabs>
        <w:ind w:left="360" w:hanging="360"/>
      </w:pPr>
    </w:lvl>
  </w:abstractNum>
  <w:abstractNum w:abstractNumId="24"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25" w15:restartNumberingAfterBreak="0">
    <w:nsid w:val="0D59E082"/>
    <w:multiLevelType w:val="hybridMultilevel"/>
    <w:tmpl w:val="B27E49E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F5E0093"/>
    <w:multiLevelType w:val="hybridMultilevel"/>
    <w:tmpl w:val="A5D2867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3C7D795"/>
    <w:multiLevelType w:val="hybridMultilevel"/>
    <w:tmpl w:val="EC43EDF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9E1D0D6"/>
    <w:multiLevelType w:val="hybridMultilevel"/>
    <w:tmpl w:val="67A241B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1BA8726F"/>
    <w:multiLevelType w:val="hybridMultilevel"/>
    <w:tmpl w:val="E432FED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1E9271D5"/>
    <w:multiLevelType w:val="hybridMultilevel"/>
    <w:tmpl w:val="9B743BEC"/>
    <w:lvl w:ilvl="0" w:tplc="4C0823EE">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A64C37A4">
      <w:numFmt w:val="bullet"/>
      <w:lvlText w:val="•"/>
      <w:lvlJc w:val="left"/>
      <w:pPr>
        <w:ind w:left="1980" w:hanging="360"/>
      </w:pPr>
      <w:rPr>
        <w:rFonts w:hint="default"/>
        <w:lang w:val="en-US" w:eastAsia="en-US" w:bidi="ar-SA"/>
      </w:rPr>
    </w:lvl>
    <w:lvl w:ilvl="2" w:tplc="E82A2214">
      <w:numFmt w:val="bullet"/>
      <w:lvlText w:val="•"/>
      <w:lvlJc w:val="left"/>
      <w:pPr>
        <w:ind w:left="2880" w:hanging="360"/>
      </w:pPr>
      <w:rPr>
        <w:rFonts w:hint="default"/>
        <w:lang w:val="en-US" w:eastAsia="en-US" w:bidi="ar-SA"/>
      </w:rPr>
    </w:lvl>
    <w:lvl w:ilvl="3" w:tplc="CA887680">
      <w:numFmt w:val="bullet"/>
      <w:lvlText w:val="•"/>
      <w:lvlJc w:val="left"/>
      <w:pPr>
        <w:ind w:left="3780" w:hanging="360"/>
      </w:pPr>
      <w:rPr>
        <w:rFonts w:hint="default"/>
        <w:lang w:val="en-US" w:eastAsia="en-US" w:bidi="ar-SA"/>
      </w:rPr>
    </w:lvl>
    <w:lvl w:ilvl="4" w:tplc="961A05BE">
      <w:numFmt w:val="bullet"/>
      <w:lvlText w:val="•"/>
      <w:lvlJc w:val="left"/>
      <w:pPr>
        <w:ind w:left="4680" w:hanging="360"/>
      </w:pPr>
      <w:rPr>
        <w:rFonts w:hint="default"/>
        <w:lang w:val="en-US" w:eastAsia="en-US" w:bidi="ar-SA"/>
      </w:rPr>
    </w:lvl>
    <w:lvl w:ilvl="5" w:tplc="B8F66A0E">
      <w:numFmt w:val="bullet"/>
      <w:lvlText w:val="•"/>
      <w:lvlJc w:val="left"/>
      <w:pPr>
        <w:ind w:left="5580" w:hanging="360"/>
      </w:pPr>
      <w:rPr>
        <w:rFonts w:hint="default"/>
        <w:lang w:val="en-US" w:eastAsia="en-US" w:bidi="ar-SA"/>
      </w:rPr>
    </w:lvl>
    <w:lvl w:ilvl="6" w:tplc="162E29F6">
      <w:numFmt w:val="bullet"/>
      <w:lvlText w:val="•"/>
      <w:lvlJc w:val="left"/>
      <w:pPr>
        <w:ind w:left="6480" w:hanging="360"/>
      </w:pPr>
      <w:rPr>
        <w:rFonts w:hint="default"/>
        <w:lang w:val="en-US" w:eastAsia="en-US" w:bidi="ar-SA"/>
      </w:rPr>
    </w:lvl>
    <w:lvl w:ilvl="7" w:tplc="4BE4C0A4">
      <w:numFmt w:val="bullet"/>
      <w:lvlText w:val="•"/>
      <w:lvlJc w:val="left"/>
      <w:pPr>
        <w:ind w:left="7380" w:hanging="360"/>
      </w:pPr>
      <w:rPr>
        <w:rFonts w:hint="default"/>
        <w:lang w:val="en-US" w:eastAsia="en-US" w:bidi="ar-SA"/>
      </w:rPr>
    </w:lvl>
    <w:lvl w:ilvl="8" w:tplc="026E77E2">
      <w:numFmt w:val="bullet"/>
      <w:lvlText w:val="•"/>
      <w:lvlJc w:val="left"/>
      <w:pPr>
        <w:ind w:left="8280" w:hanging="360"/>
      </w:pPr>
      <w:rPr>
        <w:rFonts w:hint="default"/>
        <w:lang w:val="en-US" w:eastAsia="en-US" w:bidi="ar-SA"/>
      </w:rPr>
    </w:lvl>
  </w:abstractNum>
  <w:abstractNum w:abstractNumId="31" w15:restartNumberingAfterBreak="0">
    <w:nsid w:val="24F8ED4C"/>
    <w:multiLevelType w:val="hybridMultilevel"/>
    <w:tmpl w:val="0AF27B4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2F0339E5"/>
    <w:multiLevelType w:val="hybridMultilevel"/>
    <w:tmpl w:val="975E876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2F236822"/>
    <w:multiLevelType w:val="hybridMultilevel"/>
    <w:tmpl w:val="C50B6B7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3D08230A"/>
    <w:multiLevelType w:val="hybridMultilevel"/>
    <w:tmpl w:val="6F68016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4A35243F"/>
    <w:multiLevelType w:val="hybridMultilevel"/>
    <w:tmpl w:val="72547486"/>
    <w:lvl w:ilvl="0" w:tplc="2000000F">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4AA07E56"/>
    <w:multiLevelType w:val="hybridMultilevel"/>
    <w:tmpl w:val="E0569F3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4E30E1D2"/>
    <w:multiLevelType w:val="hybridMultilevel"/>
    <w:tmpl w:val="D982698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6D69E8A"/>
    <w:multiLevelType w:val="hybridMultilevel"/>
    <w:tmpl w:val="8780BF6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900DE85"/>
    <w:multiLevelType w:val="hybridMultilevel"/>
    <w:tmpl w:val="8CB47A7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5A9AEDE7"/>
    <w:multiLevelType w:val="hybridMultilevel"/>
    <w:tmpl w:val="3E24A0A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5E68C486"/>
    <w:multiLevelType w:val="hybridMultilevel"/>
    <w:tmpl w:val="BAE3A14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B5ABEDC"/>
    <w:multiLevelType w:val="hybridMultilevel"/>
    <w:tmpl w:val="697FC01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541E5D9"/>
    <w:multiLevelType w:val="hybridMultilevel"/>
    <w:tmpl w:val="E90463F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573D4EC"/>
    <w:multiLevelType w:val="hybridMultilevel"/>
    <w:tmpl w:val="B68589A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8214CFF"/>
    <w:multiLevelType w:val="hybridMultilevel"/>
    <w:tmpl w:val="DDB5756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4"/>
  </w:num>
  <w:num w:numId="2">
    <w:abstractNumId w:val="22"/>
  </w:num>
  <w:num w:numId="3">
    <w:abstractNumId w:val="21"/>
  </w:num>
  <w:num w:numId="4">
    <w:abstractNumId w:val="20"/>
  </w:num>
  <w:num w:numId="5">
    <w:abstractNumId w:val="23"/>
  </w:num>
  <w:num w:numId="6">
    <w:abstractNumId w:val="19"/>
  </w:num>
  <w:num w:numId="7">
    <w:abstractNumId w:val="18"/>
  </w:num>
  <w:num w:numId="8">
    <w:abstractNumId w:val="17"/>
  </w:num>
  <w:num w:numId="9">
    <w:abstractNumId w:val="16"/>
  </w:num>
  <w:num w:numId="10">
    <w:abstractNumId w:val="9"/>
  </w:num>
  <w:num w:numId="11">
    <w:abstractNumId w:val="29"/>
  </w:num>
  <w:num w:numId="12">
    <w:abstractNumId w:val="41"/>
  </w:num>
  <w:num w:numId="13">
    <w:abstractNumId w:val="14"/>
  </w:num>
  <w:num w:numId="14">
    <w:abstractNumId w:val="15"/>
  </w:num>
  <w:num w:numId="15">
    <w:abstractNumId w:val="40"/>
  </w:num>
  <w:num w:numId="16">
    <w:abstractNumId w:val="43"/>
  </w:num>
  <w:num w:numId="17">
    <w:abstractNumId w:val="42"/>
  </w:num>
  <w:num w:numId="18">
    <w:abstractNumId w:val="25"/>
  </w:num>
  <w:num w:numId="19">
    <w:abstractNumId w:val="27"/>
  </w:num>
  <w:num w:numId="20">
    <w:abstractNumId w:val="5"/>
  </w:num>
  <w:num w:numId="21">
    <w:abstractNumId w:val="26"/>
  </w:num>
  <w:num w:numId="22">
    <w:abstractNumId w:val="12"/>
  </w:num>
  <w:num w:numId="23">
    <w:abstractNumId w:val="44"/>
  </w:num>
  <w:num w:numId="24">
    <w:abstractNumId w:val="31"/>
  </w:num>
  <w:num w:numId="25">
    <w:abstractNumId w:val="0"/>
  </w:num>
  <w:num w:numId="26">
    <w:abstractNumId w:val="32"/>
  </w:num>
  <w:num w:numId="27">
    <w:abstractNumId w:val="36"/>
  </w:num>
  <w:num w:numId="28">
    <w:abstractNumId w:val="11"/>
  </w:num>
  <w:num w:numId="29">
    <w:abstractNumId w:val="45"/>
  </w:num>
  <w:num w:numId="30">
    <w:abstractNumId w:val="33"/>
  </w:num>
  <w:num w:numId="31">
    <w:abstractNumId w:val="1"/>
  </w:num>
  <w:num w:numId="32">
    <w:abstractNumId w:val="39"/>
  </w:num>
  <w:num w:numId="33">
    <w:abstractNumId w:val="10"/>
  </w:num>
  <w:num w:numId="34">
    <w:abstractNumId w:val="7"/>
  </w:num>
  <w:num w:numId="35">
    <w:abstractNumId w:val="3"/>
  </w:num>
  <w:num w:numId="36">
    <w:abstractNumId w:val="34"/>
  </w:num>
  <w:num w:numId="37">
    <w:abstractNumId w:val="4"/>
  </w:num>
  <w:num w:numId="38">
    <w:abstractNumId w:val="38"/>
  </w:num>
  <w:num w:numId="39">
    <w:abstractNumId w:val="28"/>
  </w:num>
  <w:num w:numId="40">
    <w:abstractNumId w:val="30"/>
  </w:num>
  <w:num w:numId="41">
    <w:abstractNumId w:val="35"/>
  </w:num>
  <w:num w:numId="42">
    <w:abstractNumId w:val="6"/>
  </w:num>
  <w:num w:numId="43">
    <w:abstractNumId w:val="8"/>
  </w:num>
  <w:num w:numId="44">
    <w:abstractNumId w:val="2"/>
  </w:num>
  <w:num w:numId="45">
    <w:abstractNumId w:val="13"/>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czMDczNjWxMLcwN7RU0lEKTi0uzszPAykwrAUAIweUESwAAAA="/>
  </w:docVars>
  <w:rsids>
    <w:rsidRoot w:val="00B47730"/>
    <w:rsid w:val="00034616"/>
    <w:rsid w:val="00037B2D"/>
    <w:rsid w:val="0006063C"/>
    <w:rsid w:val="000A16D1"/>
    <w:rsid w:val="000B0730"/>
    <w:rsid w:val="000C6531"/>
    <w:rsid w:val="000F7E2F"/>
    <w:rsid w:val="00104421"/>
    <w:rsid w:val="0012142C"/>
    <w:rsid w:val="00134E57"/>
    <w:rsid w:val="00142AD9"/>
    <w:rsid w:val="0015074B"/>
    <w:rsid w:val="001A58AA"/>
    <w:rsid w:val="001A6603"/>
    <w:rsid w:val="001D6143"/>
    <w:rsid w:val="002111B6"/>
    <w:rsid w:val="00214793"/>
    <w:rsid w:val="002632B7"/>
    <w:rsid w:val="00271510"/>
    <w:rsid w:val="00280B53"/>
    <w:rsid w:val="00293F1A"/>
    <w:rsid w:val="0029639D"/>
    <w:rsid w:val="002A1FB4"/>
    <w:rsid w:val="002B7430"/>
    <w:rsid w:val="002D77A0"/>
    <w:rsid w:val="002F37E6"/>
    <w:rsid w:val="0032366D"/>
    <w:rsid w:val="00326F90"/>
    <w:rsid w:val="003507F4"/>
    <w:rsid w:val="003766BB"/>
    <w:rsid w:val="00384090"/>
    <w:rsid w:val="003C3645"/>
    <w:rsid w:val="003E210D"/>
    <w:rsid w:val="003F3EDC"/>
    <w:rsid w:val="00407049"/>
    <w:rsid w:val="00443A35"/>
    <w:rsid w:val="00445A13"/>
    <w:rsid w:val="0046597F"/>
    <w:rsid w:val="004A1951"/>
    <w:rsid w:val="004E65B2"/>
    <w:rsid w:val="00524552"/>
    <w:rsid w:val="00550598"/>
    <w:rsid w:val="005707B1"/>
    <w:rsid w:val="0058372E"/>
    <w:rsid w:val="005853A4"/>
    <w:rsid w:val="005875E1"/>
    <w:rsid w:val="00590359"/>
    <w:rsid w:val="005C6624"/>
    <w:rsid w:val="005E33BB"/>
    <w:rsid w:val="005E5F3C"/>
    <w:rsid w:val="0067182B"/>
    <w:rsid w:val="00677560"/>
    <w:rsid w:val="00690356"/>
    <w:rsid w:val="006E584C"/>
    <w:rsid w:val="00717CC4"/>
    <w:rsid w:val="00731B9A"/>
    <w:rsid w:val="00734722"/>
    <w:rsid w:val="00784A15"/>
    <w:rsid w:val="00790F0E"/>
    <w:rsid w:val="008034AD"/>
    <w:rsid w:val="008218BE"/>
    <w:rsid w:val="008C66D7"/>
    <w:rsid w:val="008D569C"/>
    <w:rsid w:val="00927B7C"/>
    <w:rsid w:val="009520E0"/>
    <w:rsid w:val="009A28DB"/>
    <w:rsid w:val="009B75F3"/>
    <w:rsid w:val="009D133B"/>
    <w:rsid w:val="009F114B"/>
    <w:rsid w:val="00A165E2"/>
    <w:rsid w:val="00A61E14"/>
    <w:rsid w:val="00AA1D8D"/>
    <w:rsid w:val="00AD063C"/>
    <w:rsid w:val="00B47730"/>
    <w:rsid w:val="00BA595E"/>
    <w:rsid w:val="00BE0F02"/>
    <w:rsid w:val="00BF3032"/>
    <w:rsid w:val="00C10C95"/>
    <w:rsid w:val="00C25A1F"/>
    <w:rsid w:val="00C32FF2"/>
    <w:rsid w:val="00C72A9E"/>
    <w:rsid w:val="00C73101"/>
    <w:rsid w:val="00C901AA"/>
    <w:rsid w:val="00C96720"/>
    <w:rsid w:val="00CA1FF2"/>
    <w:rsid w:val="00CA3BBB"/>
    <w:rsid w:val="00CB0664"/>
    <w:rsid w:val="00CC21C3"/>
    <w:rsid w:val="00CE3ADF"/>
    <w:rsid w:val="00D2456B"/>
    <w:rsid w:val="00D33175"/>
    <w:rsid w:val="00D855A4"/>
    <w:rsid w:val="00D953DE"/>
    <w:rsid w:val="00D9620A"/>
    <w:rsid w:val="00DB207D"/>
    <w:rsid w:val="00DB2DC0"/>
    <w:rsid w:val="00DB4575"/>
    <w:rsid w:val="00E14DB4"/>
    <w:rsid w:val="00E42A4D"/>
    <w:rsid w:val="00EC5ACC"/>
    <w:rsid w:val="00EE4909"/>
    <w:rsid w:val="00F13EB6"/>
    <w:rsid w:val="00F27E9F"/>
    <w:rsid w:val="00F302EA"/>
    <w:rsid w:val="00F315A9"/>
    <w:rsid w:val="00F40CC8"/>
    <w:rsid w:val="00F76805"/>
    <w:rsid w:val="00F82BCB"/>
    <w:rsid w:val="00F91063"/>
    <w:rsid w:val="00F91643"/>
    <w:rsid w:val="00FB05F8"/>
    <w:rsid w:val="00FC693F"/>
    <w:rsid w:val="00FD1B37"/>
    <w:rsid w:val="00FE1B9D"/>
    <w:rsid w:val="00FE7683"/>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20C7165"/>
  <w14:defaultImageDpi w14:val="300"/>
  <w15:docId w15:val="{8B559CEA-EE4C-47CF-8B11-283CB0D7A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1"/>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fault">
    <w:name w:val="Default"/>
    <w:rsid w:val="003E210D"/>
    <w:pPr>
      <w:autoSpaceDE w:val="0"/>
      <w:autoSpaceDN w:val="0"/>
      <w:adjustRightInd w:val="0"/>
      <w:spacing w:after="0" w:line="240" w:lineRule="auto"/>
    </w:pPr>
    <w:rPr>
      <w:rFonts w:ascii="Times New Roman" w:hAnsi="Times New Roman" w:cs="Times New Roman"/>
      <w:color w:val="000000"/>
      <w:sz w:val="24"/>
      <w:szCs w:val="24"/>
      <w:lang w:bidi="ta-IN"/>
    </w:rPr>
  </w:style>
  <w:style w:type="paragraph" w:customStyle="1" w:styleId="TableParagraph">
    <w:name w:val="Table Paragraph"/>
    <w:basedOn w:val="Normal"/>
    <w:uiPriority w:val="1"/>
    <w:qFormat/>
    <w:rsid w:val="00717CC4"/>
    <w:pPr>
      <w:widowControl w:val="0"/>
      <w:autoSpaceDE w:val="0"/>
      <w:autoSpaceDN w:val="0"/>
      <w:spacing w:before="133" w:after="0" w:line="240" w:lineRule="auto"/>
      <w:ind w:left="11"/>
    </w:pPr>
    <w:rPr>
      <w:rFonts w:ascii="Times New Roman" w:eastAsia="Times New Roman" w:hAnsi="Times New Roman" w:cs="Times New Roman"/>
    </w:rPr>
  </w:style>
  <w:style w:type="paragraph" w:styleId="NormalWeb">
    <w:name w:val="Normal (Web)"/>
    <w:basedOn w:val="Normal"/>
    <w:uiPriority w:val="99"/>
    <w:unhideWhenUsed/>
    <w:rsid w:val="002B7430"/>
    <w:pPr>
      <w:spacing w:before="100" w:beforeAutospacing="1" w:after="100" w:afterAutospacing="1" w:line="240" w:lineRule="auto"/>
    </w:pPr>
    <w:rPr>
      <w:rFonts w:ascii="Times New Roman" w:eastAsia="Times New Roman" w:hAnsi="Times New Roman" w:cs="Times New Roman"/>
      <w:sz w:val="24"/>
      <w:szCs w:val="24"/>
      <w:lang w:bidi="ta-IN"/>
    </w:rPr>
  </w:style>
  <w:style w:type="character" w:customStyle="1" w:styleId="math-inline">
    <w:name w:val="math-inline"/>
    <w:basedOn w:val="DefaultParagraphFont"/>
    <w:rsid w:val="00EC5ACC"/>
  </w:style>
  <w:style w:type="character" w:styleId="Hyperlink">
    <w:name w:val="Hyperlink"/>
    <w:basedOn w:val="DefaultParagraphFont"/>
    <w:uiPriority w:val="99"/>
    <w:unhideWhenUsed/>
    <w:rsid w:val="00731B9A"/>
    <w:rPr>
      <w:color w:val="0000FF"/>
      <w:u w:val="single"/>
    </w:rPr>
  </w:style>
  <w:style w:type="character" w:styleId="UnresolvedMention">
    <w:name w:val="Unresolved Mention"/>
    <w:basedOn w:val="DefaultParagraphFont"/>
    <w:uiPriority w:val="99"/>
    <w:semiHidden/>
    <w:unhideWhenUsed/>
    <w:rsid w:val="005E33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746145">
      <w:bodyDiv w:val="1"/>
      <w:marLeft w:val="0"/>
      <w:marRight w:val="0"/>
      <w:marTop w:val="0"/>
      <w:marBottom w:val="0"/>
      <w:divBdr>
        <w:top w:val="none" w:sz="0" w:space="0" w:color="auto"/>
        <w:left w:val="none" w:sz="0" w:space="0" w:color="auto"/>
        <w:bottom w:val="none" w:sz="0" w:space="0" w:color="auto"/>
        <w:right w:val="none" w:sz="0" w:space="0" w:color="auto"/>
      </w:divBdr>
    </w:div>
    <w:div w:id="693575404">
      <w:bodyDiv w:val="1"/>
      <w:marLeft w:val="0"/>
      <w:marRight w:val="0"/>
      <w:marTop w:val="0"/>
      <w:marBottom w:val="0"/>
      <w:divBdr>
        <w:top w:val="none" w:sz="0" w:space="0" w:color="auto"/>
        <w:left w:val="none" w:sz="0" w:space="0" w:color="auto"/>
        <w:bottom w:val="none" w:sz="0" w:space="0" w:color="auto"/>
        <w:right w:val="none" w:sz="0" w:space="0" w:color="auto"/>
      </w:divBdr>
    </w:div>
    <w:div w:id="891504569">
      <w:bodyDiv w:val="1"/>
      <w:marLeft w:val="0"/>
      <w:marRight w:val="0"/>
      <w:marTop w:val="0"/>
      <w:marBottom w:val="0"/>
      <w:divBdr>
        <w:top w:val="none" w:sz="0" w:space="0" w:color="auto"/>
        <w:left w:val="none" w:sz="0" w:space="0" w:color="auto"/>
        <w:bottom w:val="none" w:sz="0" w:space="0" w:color="auto"/>
        <w:right w:val="none" w:sz="0" w:space="0" w:color="auto"/>
      </w:divBdr>
    </w:div>
    <w:div w:id="953973846">
      <w:bodyDiv w:val="1"/>
      <w:marLeft w:val="0"/>
      <w:marRight w:val="0"/>
      <w:marTop w:val="0"/>
      <w:marBottom w:val="0"/>
      <w:divBdr>
        <w:top w:val="none" w:sz="0" w:space="0" w:color="auto"/>
        <w:left w:val="none" w:sz="0" w:space="0" w:color="auto"/>
        <w:bottom w:val="none" w:sz="0" w:space="0" w:color="auto"/>
        <w:right w:val="none" w:sz="0" w:space="0" w:color="auto"/>
      </w:divBdr>
    </w:div>
    <w:div w:id="1051610936">
      <w:bodyDiv w:val="1"/>
      <w:marLeft w:val="0"/>
      <w:marRight w:val="0"/>
      <w:marTop w:val="0"/>
      <w:marBottom w:val="0"/>
      <w:divBdr>
        <w:top w:val="none" w:sz="0" w:space="0" w:color="auto"/>
        <w:left w:val="none" w:sz="0" w:space="0" w:color="auto"/>
        <w:bottom w:val="none" w:sz="0" w:space="0" w:color="auto"/>
        <w:right w:val="none" w:sz="0" w:space="0" w:color="auto"/>
      </w:divBdr>
    </w:div>
    <w:div w:id="1318342093">
      <w:bodyDiv w:val="1"/>
      <w:marLeft w:val="0"/>
      <w:marRight w:val="0"/>
      <w:marTop w:val="0"/>
      <w:marBottom w:val="0"/>
      <w:divBdr>
        <w:top w:val="none" w:sz="0" w:space="0" w:color="auto"/>
        <w:left w:val="none" w:sz="0" w:space="0" w:color="auto"/>
        <w:bottom w:val="none" w:sz="0" w:space="0" w:color="auto"/>
        <w:right w:val="none" w:sz="0" w:space="0" w:color="auto"/>
      </w:divBdr>
    </w:div>
    <w:div w:id="1377003829">
      <w:bodyDiv w:val="1"/>
      <w:marLeft w:val="0"/>
      <w:marRight w:val="0"/>
      <w:marTop w:val="0"/>
      <w:marBottom w:val="0"/>
      <w:divBdr>
        <w:top w:val="none" w:sz="0" w:space="0" w:color="auto"/>
        <w:left w:val="none" w:sz="0" w:space="0" w:color="auto"/>
        <w:bottom w:val="none" w:sz="0" w:space="0" w:color="auto"/>
        <w:right w:val="none" w:sz="0" w:space="0" w:color="auto"/>
      </w:divBdr>
    </w:div>
    <w:div w:id="1749767183">
      <w:bodyDiv w:val="1"/>
      <w:marLeft w:val="0"/>
      <w:marRight w:val="0"/>
      <w:marTop w:val="0"/>
      <w:marBottom w:val="0"/>
      <w:divBdr>
        <w:top w:val="none" w:sz="0" w:space="0" w:color="auto"/>
        <w:left w:val="none" w:sz="0" w:space="0" w:color="auto"/>
        <w:bottom w:val="none" w:sz="0" w:space="0" w:color="auto"/>
        <w:right w:val="none" w:sz="0" w:space="0" w:color="auto"/>
      </w:divBdr>
    </w:div>
    <w:div w:id="2024237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www.google.com/search?q=https://doi.org/10.5897/JMPR2024.7342" TargetMode="External"/><Relationship Id="rId28"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51DA0-978E-4E34-BF8A-19ACAC3CB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17</Pages>
  <Words>3808</Words>
  <Characters>21711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25469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1186</cp:lastModifiedBy>
  <cp:revision>124</cp:revision>
  <dcterms:created xsi:type="dcterms:W3CDTF">2013-12-23T23:15:00Z</dcterms:created>
  <dcterms:modified xsi:type="dcterms:W3CDTF">2026-03-23T09:13:00Z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17a60497-cb51-41de-9af5-019277dc0275</vt:lpwstr>
  </property>
</Properties>
</file>