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041A" w14:textId="62796DE2" w:rsidR="00926C14" w:rsidRPr="00926C14" w:rsidRDefault="00926C14" w:rsidP="00926C14">
      <w:pPr>
        <w:spacing w:line="240" w:lineRule="auto"/>
        <w:rPr>
          <w:rFonts w:ascii="Times New Roman" w:hAnsi="Times New Roman" w:cs="Times New Roman"/>
          <w:b/>
          <w:bCs/>
          <w:sz w:val="24"/>
          <w:szCs w:val="24"/>
          <w:u w:val="single"/>
        </w:rPr>
      </w:pPr>
      <w:r w:rsidRPr="00926C14">
        <w:rPr>
          <w:rFonts w:ascii="Times New Roman" w:hAnsi="Times New Roman" w:cs="Times New Roman"/>
          <w:b/>
          <w:bCs/>
          <w:sz w:val="24"/>
          <w:szCs w:val="24"/>
          <w:u w:val="single"/>
        </w:rPr>
        <w:t>Original Research Article</w:t>
      </w:r>
    </w:p>
    <w:p w14:paraId="516621FE" w14:textId="0B99F5B1" w:rsidR="0046249E" w:rsidRDefault="00272EEB" w:rsidP="0046249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Mental Health Promotion and Awareness Regarding Substance Abuse among the Students of Salihu </w:t>
      </w:r>
      <w:proofErr w:type="spellStart"/>
      <w:r>
        <w:rPr>
          <w:rFonts w:ascii="Times New Roman" w:hAnsi="Times New Roman" w:cs="Times New Roman"/>
          <w:b/>
          <w:bCs/>
          <w:sz w:val="24"/>
          <w:szCs w:val="24"/>
        </w:rPr>
        <w:t>Dogo</w:t>
      </w:r>
      <w:proofErr w:type="spellEnd"/>
      <w:r>
        <w:rPr>
          <w:rFonts w:ascii="Times New Roman" w:hAnsi="Times New Roman" w:cs="Times New Roman"/>
          <w:b/>
          <w:bCs/>
          <w:sz w:val="24"/>
          <w:szCs w:val="24"/>
        </w:rPr>
        <w:t xml:space="preserve"> Secondary School </w:t>
      </w:r>
      <w:proofErr w:type="spellStart"/>
      <w:r>
        <w:rPr>
          <w:rFonts w:ascii="Times New Roman" w:hAnsi="Times New Roman" w:cs="Times New Roman"/>
          <w:b/>
          <w:bCs/>
          <w:sz w:val="24"/>
          <w:szCs w:val="24"/>
        </w:rPr>
        <w:t>Jalingo</w:t>
      </w:r>
      <w:proofErr w:type="spellEnd"/>
      <w:r>
        <w:rPr>
          <w:rFonts w:ascii="Times New Roman" w:hAnsi="Times New Roman" w:cs="Times New Roman"/>
          <w:b/>
          <w:bCs/>
          <w:sz w:val="24"/>
          <w:szCs w:val="24"/>
        </w:rPr>
        <w:t xml:space="preserve"> Taraba State</w:t>
      </w:r>
      <w:r w:rsidR="00C36904">
        <w:rPr>
          <w:rFonts w:ascii="Times New Roman" w:hAnsi="Times New Roman" w:cs="Times New Roman"/>
          <w:b/>
          <w:bCs/>
          <w:sz w:val="24"/>
          <w:szCs w:val="24"/>
        </w:rPr>
        <w:t xml:space="preserve"> Nigeria</w:t>
      </w:r>
    </w:p>
    <w:p w14:paraId="25F6A550" w14:textId="77777777" w:rsidR="001E7F01" w:rsidRPr="00530133" w:rsidRDefault="001E7F01" w:rsidP="0046249E">
      <w:pPr>
        <w:spacing w:line="240" w:lineRule="auto"/>
        <w:jc w:val="center"/>
        <w:rPr>
          <w:rFonts w:ascii="Times New Roman" w:hAnsi="Times New Roman" w:cs="Times New Roman"/>
          <w:b/>
          <w:bCs/>
          <w:sz w:val="24"/>
          <w:szCs w:val="24"/>
        </w:rPr>
      </w:pPr>
    </w:p>
    <w:p w14:paraId="40677C86" w14:textId="77777777" w:rsidR="00B23F32" w:rsidRPr="00E168EA" w:rsidRDefault="00B23F32">
      <w:pPr>
        <w:rPr>
          <w:lang w:val="en-GB"/>
        </w:rPr>
      </w:pPr>
    </w:p>
    <w:p w14:paraId="5D20FD84" w14:textId="77777777" w:rsidR="0046249E" w:rsidRPr="00187196" w:rsidRDefault="0046249E" w:rsidP="0046249E">
      <w:pPr>
        <w:jc w:val="center"/>
        <w:rPr>
          <w:rFonts w:ascii="Times New Roman" w:hAnsi="Times New Roman" w:cs="Times New Roman"/>
          <w:b/>
          <w:bCs/>
          <w:i/>
          <w:sz w:val="24"/>
          <w:szCs w:val="24"/>
        </w:rPr>
      </w:pPr>
      <w:r w:rsidRPr="00187196">
        <w:rPr>
          <w:rFonts w:ascii="Times New Roman" w:hAnsi="Times New Roman" w:cs="Times New Roman"/>
          <w:b/>
          <w:bCs/>
          <w:i/>
          <w:sz w:val="24"/>
          <w:szCs w:val="24"/>
        </w:rPr>
        <w:t>ABSTRACT</w:t>
      </w:r>
    </w:p>
    <w:p w14:paraId="6F2554D8" w14:textId="5D13F16E" w:rsidR="00C36904" w:rsidRPr="00C36904" w:rsidRDefault="00C36904" w:rsidP="00C36904">
      <w:pPr>
        <w:spacing w:line="360" w:lineRule="auto"/>
        <w:jc w:val="both"/>
      </w:pPr>
      <w:r w:rsidRPr="00C36904">
        <w:rPr>
          <w:b/>
          <w:bCs/>
        </w:rPr>
        <w:t xml:space="preserve">Background: </w:t>
      </w:r>
      <w:r w:rsidRPr="00C36904">
        <w:t>Substance abuse among adolescents is increasingly recognized as a significant public health concern due to its association with various mental health conditions such as depression, anxiety, psychological distress, and behavioral problems. Schools provide an important platform for promoting mental health awareness and preventing substance use among students. However, limited empirical evidence exists regarding students’ awareness of substance abuse and its mental health implications in secondary schools in Taraba State, Nigeria.</w:t>
      </w:r>
    </w:p>
    <w:p w14:paraId="0634DC3B" w14:textId="77777777" w:rsidR="00C36904" w:rsidRPr="00C36904" w:rsidRDefault="00C36904" w:rsidP="00C36904">
      <w:pPr>
        <w:spacing w:line="360" w:lineRule="auto"/>
        <w:jc w:val="both"/>
      </w:pPr>
      <w:r w:rsidRPr="00C36904">
        <w:rPr>
          <w:b/>
          <w:bCs/>
        </w:rPr>
        <w:t xml:space="preserve">Aim: </w:t>
      </w:r>
      <w:r w:rsidRPr="00C36904">
        <w:t xml:space="preserve">This study assessed mental health promotion and awareness regarding substance abuse among students of Salihu </w:t>
      </w:r>
      <w:proofErr w:type="spellStart"/>
      <w:r w:rsidRPr="00C36904">
        <w:t>Dogo</w:t>
      </w:r>
      <w:proofErr w:type="spellEnd"/>
      <w:r w:rsidRPr="00C36904">
        <w:t xml:space="preserve"> Secondary School, </w:t>
      </w:r>
      <w:proofErr w:type="spellStart"/>
      <w:r w:rsidRPr="00C36904">
        <w:t>Jalingo</w:t>
      </w:r>
      <w:proofErr w:type="spellEnd"/>
      <w:r w:rsidRPr="00C36904">
        <w:t>, Taraba State.</w:t>
      </w:r>
    </w:p>
    <w:p w14:paraId="34F17D5B" w14:textId="77777777" w:rsidR="00C36904" w:rsidRPr="00C36904" w:rsidRDefault="00C36904" w:rsidP="00C36904">
      <w:pPr>
        <w:spacing w:line="360" w:lineRule="auto"/>
        <w:jc w:val="both"/>
      </w:pPr>
      <w:r w:rsidRPr="00C36904">
        <w:rPr>
          <w:b/>
          <w:bCs/>
        </w:rPr>
        <w:t xml:space="preserve">Methods: </w:t>
      </w:r>
      <w:r w:rsidRPr="00C36904">
        <w:t xml:space="preserve">A descriptive cross-sectional survey design was adopted and a sample of 320 valid responses were analyzed. A simple random sampling technique was used to select participants across different class levels. Data were collected using a structured self-administered questionnaire titled </w:t>
      </w:r>
      <w:r w:rsidRPr="00C36904">
        <w:rPr>
          <w:iCs/>
        </w:rPr>
        <w:t>Mental Health Promotion and Substance Abuse Awareness Questionnaire (MHPSAAQ)</w:t>
      </w:r>
      <w:r w:rsidRPr="00C36904">
        <w:t>. Data were analyzed with the help of Statistical Package for the Social Sciences (SPSS) version 28, employing both descriptive and inferential statistics such as frequencies, percentages and chi-square test of association.</w:t>
      </w:r>
    </w:p>
    <w:p w14:paraId="2F62CF32" w14:textId="50BE9EAC" w:rsidR="00C36904" w:rsidRPr="00C36904" w:rsidRDefault="00C36904" w:rsidP="00C36904">
      <w:pPr>
        <w:spacing w:line="360" w:lineRule="auto"/>
        <w:jc w:val="both"/>
      </w:pPr>
      <w:r w:rsidRPr="00C36904">
        <w:rPr>
          <w:b/>
          <w:bCs/>
        </w:rPr>
        <w:t xml:space="preserve">Results: </w:t>
      </w:r>
      <w:r w:rsidRPr="00C36904">
        <w:t xml:space="preserve">Findings revealed mixed levels of awareness among students. While 95.0% acknowledged that substance abuse poses mental health risks, only 34.4% recognized that substance abuse can directly affect mental health conditions such as depression and anxiety. Furthermore, 61.9% believed substance abuse does not affect academic performance. A majority of respondents (70.3%) perceived adolescents as more vulnerable to substance abuse, and 89.1% identified peer influence as a key contributing factor. Although 98.4% of students reported awareness of school resources and 96.6% had received classroom education on substance abuse and mental health, 91.2% felt that the available information was insufficient. Notably, 97.2% expressed willingness to participate in school-based substance abuse prevention programs. Chi-square test revealed significant associations between </w:t>
      </w:r>
      <w:r w:rsidRPr="00C36904">
        <w:rPr>
          <w:bCs/>
        </w:rPr>
        <w:t>age and awareness</w:t>
      </w:r>
      <w:r w:rsidRPr="00C36904">
        <w:t xml:space="preserve">, and between </w:t>
      </w:r>
      <w:r w:rsidRPr="00C36904">
        <w:rPr>
          <w:bCs/>
        </w:rPr>
        <w:t>gender and awareness levels</w:t>
      </w:r>
      <w:r w:rsidRPr="00C36904">
        <w:t>, suggesting the need for tailored interventions.</w:t>
      </w:r>
    </w:p>
    <w:p w14:paraId="7CB38169" w14:textId="32786B71" w:rsidR="00C36904" w:rsidRPr="00C36904" w:rsidRDefault="00C36904" w:rsidP="00C36904">
      <w:pPr>
        <w:spacing w:line="360" w:lineRule="auto"/>
        <w:jc w:val="both"/>
      </w:pPr>
      <w:r w:rsidRPr="00C36904">
        <w:rPr>
          <w:b/>
          <w:bCs/>
        </w:rPr>
        <w:lastRenderedPageBreak/>
        <w:t xml:space="preserve">Conclusion: </w:t>
      </w:r>
      <w:r w:rsidRPr="00C36904">
        <w:t>Despite high exposure to substance abuse education, important knowledge gaps remain among students regarding the mental health consequences of substance use. Strengthening comprehensive school-based mental health promotion programs and improving the quality of substance abuse education are essential to enhance awareness and reduce risk behaviors among adolescents.</w:t>
      </w:r>
    </w:p>
    <w:p w14:paraId="55AA8CD0" w14:textId="2D92B6D9" w:rsidR="0046249E" w:rsidRPr="00CF14C3" w:rsidRDefault="00C36904" w:rsidP="00C36904">
      <w:pPr>
        <w:spacing w:line="360" w:lineRule="auto"/>
        <w:jc w:val="both"/>
        <w:rPr>
          <w:rFonts w:ascii="Times New Roman" w:hAnsi="Times New Roman" w:cs="Times New Roman"/>
          <w:i/>
          <w:sz w:val="24"/>
          <w:szCs w:val="24"/>
        </w:rPr>
      </w:pPr>
      <w:r w:rsidRPr="00C36904">
        <w:rPr>
          <w:rFonts w:ascii="Times New Roman" w:hAnsi="Times New Roman" w:cs="Times New Roman"/>
          <w:b/>
          <w:bCs/>
          <w:i/>
          <w:sz w:val="24"/>
          <w:szCs w:val="24"/>
        </w:rPr>
        <w:t>Keywords:</w:t>
      </w:r>
      <w:r w:rsidRPr="00C36904">
        <w:rPr>
          <w:rFonts w:ascii="Times New Roman" w:hAnsi="Times New Roman" w:cs="Times New Roman"/>
          <w:i/>
          <w:sz w:val="24"/>
          <w:szCs w:val="24"/>
        </w:rPr>
        <w:t xml:space="preserve"> Mental health promotion; Substance abuse awareness; Adolescents; Secondary school students; School-based prevention; Taraba State; Nigeria</w:t>
      </w:r>
    </w:p>
    <w:p w14:paraId="0AE8FBEE" w14:textId="77777777" w:rsidR="0046249E" w:rsidRDefault="0046249E">
      <w:r>
        <w:br w:type="page"/>
      </w:r>
    </w:p>
    <w:p w14:paraId="2715904F"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lastRenderedPageBreak/>
        <w:t xml:space="preserve">1.1 Background </w:t>
      </w:r>
    </w:p>
    <w:p w14:paraId="014DFF0B"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Mental health is an integral component of overall health and well-being, shaping how individuals think, feel, relate to others, and make choices. The World Health Organization defines mental health as a state of well-being in which individuals realize their abilities, cope with normal life stresses, work productively, and contribute to their communities (World Health Organization [WHO], 2022). Globally, mental health disorders constitute a significant proportion of the burden of disease among adolescents and young people, with approximately one in seven adolescents aged 10–19 years experiencing a mental disorder (WHO, 2021). Depression, anxiety, and behavioral disorders are among the leading causes of illness and disability in this age group (WHO, 2021). These trends underscore the urgent need for mental health promotion and preventive interventions within school settings, particularly in low- and middle-income countries (LMICs).</w:t>
      </w:r>
    </w:p>
    <w:p w14:paraId="283E0265"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Substance abuse is closely intertwined with adolescent mental health. The United Nations Office on Drugs and Crime reports that young people represent a substantial proportion of global drug users, with early initiation increasing the risk of developing substance use disorders and co-occurring mental health conditions (UNODC, 2023). Evidence indicates strong associations between substance use and mental disorders such as depression, anxiety, and psychosis (Volkow et al., 2018; Degenhardt et al., 2018). The bidirectional relationship between substance use and mental health problems suggests that adolescents may use psychoactive substances as maladaptive coping mechanisms, while substance use itself may exacerbate or precipitate mental health conditions (Silins et al., 2018; Hammond et al., 2020). Consequently, integrated mental health promotion and substance abuse prevention strategies are increasingly recommended in school-based interventions (WHO &amp; UNICEF, 2021).</w:t>
      </w:r>
    </w:p>
    <w:p w14:paraId="6DEE9569"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Globally, the COVID-19 pandemic further intensified concerns about youth mental health, with increased reports of psychological distress, social isolation, and heightened substance use risk behaviors among adolescents (Racine et al., 2021; Loades et al., 2020). The UNICEF emphasized that disruptions to schooling and social networks have had lasting psychosocial effects, particularly in resource-constrained settings (UNICEF, 2021). These global developments have reinforced calls for strengthened school-based mental health services and awareness campaigns as critical platforms for early detection and prevention (Kutcher et al., 2019; Weare &amp; Nind, 2018).</w:t>
      </w:r>
    </w:p>
    <w:p w14:paraId="74E6D5BD" w14:textId="7D516315"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lastRenderedPageBreak/>
        <w:t>In the African context, mental health systems remain under-resourced despite rising prevalence rates. The World Health Organization Regional Office for Africa reports that the treatment gap for mental health conditions in many African countries exceeds 75%, reflecting limited funding, workforce shortages, and persistent stigma (WHO AFRO, 2022). Sociocultural beliefs often attribute mental illness to spiritual or moral causes, contributing to delayed help-seeking and disc</w:t>
      </w:r>
      <w:r w:rsidR="00E80EDE">
        <w:rPr>
          <w:rFonts w:ascii="Times New Roman" w:hAnsi="Times New Roman" w:cs="Times New Roman"/>
          <w:sz w:val="24"/>
          <w:szCs w:val="24"/>
        </w:rPr>
        <w:t>rimination</w:t>
      </w:r>
      <w:r w:rsidRPr="00C81331">
        <w:rPr>
          <w:rFonts w:ascii="Times New Roman" w:hAnsi="Times New Roman" w:cs="Times New Roman"/>
          <w:sz w:val="24"/>
          <w:szCs w:val="24"/>
        </w:rPr>
        <w:t xml:space="preserve">. These challenges are compounded by socio-economic stressors such as poverty, insecurity, and educational inequities, which increase vulnerability to both mental health problems and substance abuse among adolescents (Doku et al., 2020; </w:t>
      </w:r>
      <w:proofErr w:type="spellStart"/>
      <w:r w:rsidRPr="00C81331">
        <w:rPr>
          <w:rFonts w:ascii="Times New Roman" w:hAnsi="Times New Roman" w:cs="Times New Roman"/>
          <w:sz w:val="24"/>
          <w:szCs w:val="24"/>
        </w:rPr>
        <w:t>Olawole</w:t>
      </w:r>
      <w:proofErr w:type="spellEnd"/>
      <w:r w:rsidRPr="00C81331">
        <w:rPr>
          <w:rFonts w:ascii="Times New Roman" w:hAnsi="Times New Roman" w:cs="Times New Roman"/>
          <w:sz w:val="24"/>
          <w:szCs w:val="24"/>
        </w:rPr>
        <w:t>-Isaac et al., 2018).</w:t>
      </w:r>
    </w:p>
    <w:p w14:paraId="56A2AE2B" w14:textId="7E049FC9"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Nigeria, as Africa’s most populous nation, faces substantial mental health and substance use challenges among its youth population. A national survey conducted by the National Bureau of Statistics in collaboration with the United Nations Office on Drugs and Crime revealed that approximately 14.4% of Nigerians aged 15–64 years had used drugs in the past year, with significant initiation occurring during adolescence (UNODC &amp; NBS, 2018). Cannabis, opioids (including tramadol), and cough syrups containing codeine are among the most commonly misused</w:t>
      </w:r>
      <w:r w:rsidR="00E80EDE">
        <w:rPr>
          <w:rFonts w:ascii="Times New Roman" w:hAnsi="Times New Roman" w:cs="Times New Roman"/>
          <w:sz w:val="24"/>
          <w:szCs w:val="24"/>
        </w:rPr>
        <w:t xml:space="preserve"> substances (UNODC &amp; NBS, 2018</w:t>
      </w:r>
      <w:r w:rsidRPr="00C81331">
        <w:rPr>
          <w:rFonts w:ascii="Times New Roman" w:hAnsi="Times New Roman" w:cs="Times New Roman"/>
          <w:sz w:val="24"/>
          <w:szCs w:val="24"/>
        </w:rPr>
        <w:t>). The National Drug Law Enforcement Agency has consistently reported increasing cases of substance-related arrests involving young people, highlighting a growing pub</w:t>
      </w:r>
      <w:r w:rsidR="00E80EDE">
        <w:rPr>
          <w:rFonts w:ascii="Times New Roman" w:hAnsi="Times New Roman" w:cs="Times New Roman"/>
          <w:sz w:val="24"/>
          <w:szCs w:val="24"/>
        </w:rPr>
        <w:t>lic health concern</w:t>
      </w:r>
      <w:r w:rsidRPr="00C81331">
        <w:rPr>
          <w:rFonts w:ascii="Times New Roman" w:hAnsi="Times New Roman" w:cs="Times New Roman"/>
          <w:sz w:val="24"/>
          <w:szCs w:val="24"/>
        </w:rPr>
        <w:t>.</w:t>
      </w:r>
    </w:p>
    <w:p w14:paraId="3A0080DD" w14:textId="17EF6E35"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Recent Nigerian studies further demonstrate high prevalence rates of psychological distress and substance use among secondary school students and undergraduate</w:t>
      </w:r>
      <w:r w:rsidR="00E80EDE">
        <w:rPr>
          <w:rFonts w:ascii="Times New Roman" w:hAnsi="Times New Roman" w:cs="Times New Roman"/>
          <w:sz w:val="24"/>
          <w:szCs w:val="24"/>
        </w:rPr>
        <w:t>s (</w:t>
      </w:r>
      <w:r w:rsidRPr="00C81331">
        <w:rPr>
          <w:rFonts w:ascii="Times New Roman" w:hAnsi="Times New Roman" w:cs="Times New Roman"/>
          <w:sz w:val="24"/>
          <w:szCs w:val="24"/>
        </w:rPr>
        <w:t>Ogundipe et al., 2021).</w:t>
      </w:r>
      <w:r w:rsidR="00E80EDE">
        <w:rPr>
          <w:rFonts w:ascii="Times New Roman" w:hAnsi="Times New Roman" w:cs="Times New Roman"/>
          <w:sz w:val="24"/>
          <w:szCs w:val="24"/>
        </w:rPr>
        <w:t xml:space="preserve"> </w:t>
      </w:r>
      <w:r w:rsidR="00E80EDE">
        <w:rPr>
          <w:rFonts w:ascii="Arial" w:eastAsia="Times New Roman" w:hAnsi="Arial" w:cs="Arial"/>
          <w:sz w:val="18"/>
          <w:szCs w:val="18"/>
        </w:rPr>
        <w:t>Silins</w:t>
      </w:r>
      <w:r w:rsidR="00E80EDE" w:rsidRPr="00C81331">
        <w:rPr>
          <w:rFonts w:ascii="Times New Roman" w:hAnsi="Times New Roman" w:cs="Times New Roman"/>
          <w:sz w:val="24"/>
          <w:szCs w:val="24"/>
        </w:rPr>
        <w:t xml:space="preserve"> </w:t>
      </w:r>
      <w:r w:rsidR="00E80EDE" w:rsidRPr="00E80EDE">
        <w:rPr>
          <w:rFonts w:ascii="Times New Roman" w:hAnsi="Times New Roman" w:cs="Times New Roman"/>
          <w:i/>
          <w:sz w:val="24"/>
          <w:szCs w:val="24"/>
        </w:rPr>
        <w:t>et al.</w:t>
      </w:r>
      <w:r w:rsidR="00E80EDE">
        <w:rPr>
          <w:rFonts w:ascii="Times New Roman" w:hAnsi="Times New Roman" w:cs="Times New Roman"/>
          <w:i/>
          <w:sz w:val="24"/>
          <w:szCs w:val="24"/>
        </w:rPr>
        <w:t xml:space="preserve"> </w:t>
      </w:r>
      <w:r w:rsidR="00E80EDE" w:rsidRPr="00E80EDE">
        <w:rPr>
          <w:rFonts w:ascii="Times New Roman" w:hAnsi="Times New Roman" w:cs="Times New Roman"/>
          <w:sz w:val="24"/>
          <w:szCs w:val="24"/>
        </w:rPr>
        <w:t>(2018)</w:t>
      </w:r>
      <w:r w:rsidR="00E80EDE">
        <w:rPr>
          <w:rFonts w:ascii="Times New Roman" w:hAnsi="Times New Roman" w:cs="Times New Roman"/>
          <w:sz w:val="24"/>
          <w:szCs w:val="24"/>
        </w:rPr>
        <w:t>, f</w:t>
      </w:r>
      <w:r w:rsidRPr="00C81331">
        <w:rPr>
          <w:rFonts w:ascii="Times New Roman" w:hAnsi="Times New Roman" w:cs="Times New Roman"/>
          <w:sz w:val="24"/>
          <w:szCs w:val="24"/>
        </w:rPr>
        <w:t>ound that although awareness of mental health issues among university students in southern Nigeria was moderate, actual engagement in mental health-promoting practices was low, largely due to stigma, misinformation, and cultural barriers. Similarly, Michael (2021) identified significant associations between socio-demographic factors, psychiatric diagnoses, and substance abuse among patients in Ogun State, underscoring the complex interplay between mental illness and substance use. These findings align with broader evidence that untreated mental health conditions increase susceptibility to substance misuse, and vice versa (Degenhardt et al., 2018; Volkow et al., 2018).</w:t>
      </w:r>
    </w:p>
    <w:p w14:paraId="405C5E93" w14:textId="70207580"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 xml:space="preserve">Within Northern Nigeria, socio-cultural norms, economic hardship, and limited mental health infrastructure pose additional </w:t>
      </w:r>
      <w:r w:rsidR="00E80EDE">
        <w:rPr>
          <w:rFonts w:ascii="Times New Roman" w:hAnsi="Times New Roman" w:cs="Times New Roman"/>
          <w:sz w:val="24"/>
          <w:szCs w:val="24"/>
        </w:rPr>
        <w:t>challenges</w:t>
      </w:r>
      <w:r w:rsidRPr="00C81331">
        <w:rPr>
          <w:rFonts w:ascii="Times New Roman" w:hAnsi="Times New Roman" w:cs="Times New Roman"/>
          <w:sz w:val="24"/>
          <w:szCs w:val="24"/>
        </w:rPr>
        <w:t xml:space="preserve">. Taraba State, characterized by ethnic diversity and socio-economic vulnerabilities, reflects many of these systemic constraints. Emerging reports indicate </w:t>
      </w:r>
      <w:r w:rsidRPr="00C81331">
        <w:rPr>
          <w:rFonts w:ascii="Times New Roman" w:hAnsi="Times New Roman" w:cs="Times New Roman"/>
          <w:sz w:val="24"/>
          <w:szCs w:val="24"/>
        </w:rPr>
        <w:lastRenderedPageBreak/>
        <w:t xml:space="preserve">increasing experimentation with psychoactive substances among adolescents in secondary schools, raising concerns about long-term educational and psychosocial outcomes (Eze, 2021; </w:t>
      </w:r>
      <w:proofErr w:type="spellStart"/>
      <w:r w:rsidRPr="00C81331">
        <w:rPr>
          <w:rFonts w:ascii="Times New Roman" w:hAnsi="Times New Roman" w:cs="Times New Roman"/>
          <w:sz w:val="24"/>
          <w:szCs w:val="24"/>
        </w:rPr>
        <w:t>Gawuna</w:t>
      </w:r>
      <w:proofErr w:type="spellEnd"/>
      <w:r w:rsidRPr="00C81331">
        <w:rPr>
          <w:rFonts w:ascii="Times New Roman" w:hAnsi="Times New Roman" w:cs="Times New Roman"/>
          <w:sz w:val="24"/>
          <w:szCs w:val="24"/>
        </w:rPr>
        <w:t xml:space="preserve"> et al., 2023). School environments, while offering opportunities for early intervention, often lack structured mental health promotion programs, trained counselors, and evidence-based substance abuse prevention frameworks (Kutcher et al., 2019; WHO &amp; UNESCO, 2021).</w:t>
      </w:r>
    </w:p>
    <w:p w14:paraId="32A50166" w14:textId="63BAD8D1"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 xml:space="preserve">Stigma remains a pervasive barrier to mental health promotion in Nigeria. Adolescents frequently avoid seeking professional help due to fear of labeling, discrimination, or being perceived as weak </w:t>
      </w:r>
      <w:r w:rsidR="00E80EDE">
        <w:rPr>
          <w:rFonts w:ascii="Times New Roman" w:hAnsi="Times New Roman" w:cs="Times New Roman"/>
          <w:sz w:val="24"/>
          <w:szCs w:val="24"/>
        </w:rPr>
        <w:t>(</w:t>
      </w:r>
      <w:proofErr w:type="spellStart"/>
      <w:r w:rsidR="00E80EDE">
        <w:rPr>
          <w:rFonts w:ascii="Times New Roman" w:hAnsi="Times New Roman" w:cs="Times New Roman"/>
          <w:sz w:val="24"/>
          <w:szCs w:val="24"/>
        </w:rPr>
        <w:t>Bamgboye</w:t>
      </w:r>
      <w:proofErr w:type="spellEnd"/>
      <w:r w:rsidR="00E80EDE">
        <w:rPr>
          <w:rFonts w:ascii="Times New Roman" w:hAnsi="Times New Roman" w:cs="Times New Roman"/>
          <w:sz w:val="24"/>
          <w:szCs w:val="24"/>
        </w:rPr>
        <w:t>, 2019; Ibrahim, 2018</w:t>
      </w:r>
      <w:r w:rsidRPr="00C81331">
        <w:rPr>
          <w:rFonts w:ascii="Times New Roman" w:hAnsi="Times New Roman" w:cs="Times New Roman"/>
          <w:sz w:val="24"/>
          <w:szCs w:val="24"/>
        </w:rPr>
        <w:t>). Research demonstrates that stigma reduction, mental health literacy, and peer-led awareness initiatives significantly improve help-seeking attitudes and reduce substance use risk behaviors a</w:t>
      </w:r>
      <w:r w:rsidR="00E80EDE">
        <w:rPr>
          <w:rFonts w:ascii="Times New Roman" w:hAnsi="Times New Roman" w:cs="Times New Roman"/>
          <w:sz w:val="24"/>
          <w:szCs w:val="24"/>
        </w:rPr>
        <w:t>mong students (Wei et al., 2017</w:t>
      </w:r>
      <w:r w:rsidRPr="00C81331">
        <w:rPr>
          <w:rFonts w:ascii="Times New Roman" w:hAnsi="Times New Roman" w:cs="Times New Roman"/>
          <w:sz w:val="24"/>
          <w:szCs w:val="24"/>
        </w:rPr>
        <w:t>). The United Nations Educational, Scientific and Cultural Organization advocates integrating mental health education into school curricula as part of a whole-school approach to health promotion (UNESCO, 2021).</w:t>
      </w:r>
    </w:p>
    <w:p w14:paraId="7F337147"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Given the developmental sensitivity of adolescence, preventive interventions implemented within secondary schools are particularly impactful (Patton et al., 2018). School-based mental health promotion programs that combine life skills training, psychosocial support, and substance abuse education have demonstrated effectiveness in improving resilience and reducing risky behaviors (WHO &amp; UNICEF, 2021; Weare &amp; Nind, 2018). However, empirical data specific to secondary schools in Taraba State remain limited, creating a critical research gap.</w:t>
      </w:r>
    </w:p>
    <w:p w14:paraId="738DBF14" w14:textId="77777777" w:rsidR="00C81331" w:rsidRPr="00C81331" w:rsidRDefault="00C81331" w:rsidP="00C81331">
      <w:pPr>
        <w:spacing w:line="360" w:lineRule="auto"/>
        <w:jc w:val="both"/>
        <w:rPr>
          <w:rFonts w:ascii="Times New Roman" w:hAnsi="Times New Roman" w:cs="Times New Roman"/>
          <w:sz w:val="24"/>
          <w:szCs w:val="24"/>
        </w:rPr>
      </w:pPr>
      <w:r w:rsidRPr="00C81331">
        <w:rPr>
          <w:rFonts w:ascii="Times New Roman" w:hAnsi="Times New Roman" w:cs="Times New Roman"/>
          <w:sz w:val="24"/>
          <w:szCs w:val="24"/>
        </w:rPr>
        <w:t xml:space="preserve">Against this backdrop, the present study on mental health promotion and awareness regarding substance abuse among students of Salihu </w:t>
      </w:r>
      <w:proofErr w:type="spellStart"/>
      <w:r w:rsidRPr="00C81331">
        <w:rPr>
          <w:rFonts w:ascii="Times New Roman" w:hAnsi="Times New Roman" w:cs="Times New Roman"/>
          <w:sz w:val="24"/>
          <w:szCs w:val="24"/>
        </w:rPr>
        <w:t>Dogo</w:t>
      </w:r>
      <w:proofErr w:type="spellEnd"/>
      <w:r w:rsidRPr="00C81331">
        <w:rPr>
          <w:rFonts w:ascii="Times New Roman" w:hAnsi="Times New Roman" w:cs="Times New Roman"/>
          <w:sz w:val="24"/>
          <w:szCs w:val="24"/>
        </w:rPr>
        <w:t xml:space="preserve"> Secondary School, </w:t>
      </w:r>
      <w:proofErr w:type="spellStart"/>
      <w:r w:rsidRPr="00C81331">
        <w:rPr>
          <w:rFonts w:ascii="Times New Roman" w:hAnsi="Times New Roman" w:cs="Times New Roman"/>
          <w:sz w:val="24"/>
          <w:szCs w:val="24"/>
        </w:rPr>
        <w:t>Jalingo</w:t>
      </w:r>
      <w:proofErr w:type="spellEnd"/>
      <w:r w:rsidRPr="00C81331">
        <w:rPr>
          <w:rFonts w:ascii="Times New Roman" w:hAnsi="Times New Roman" w:cs="Times New Roman"/>
          <w:sz w:val="24"/>
          <w:szCs w:val="24"/>
        </w:rPr>
        <w:t>, Taraba State, is timely and necessary. By situating the investigation within global, regional, and national evidence, the study seeks to contribute to the growing body of literature emphasizing school-based mental health promotion as a strategic response to adolescent substance abuse and psychological distress.</w:t>
      </w:r>
    </w:p>
    <w:p w14:paraId="1FE86013"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2.0 Methods</w:t>
      </w:r>
    </w:p>
    <w:p w14:paraId="30BA6B7B"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2.1 Research Design</w:t>
      </w:r>
    </w:p>
    <w:p w14:paraId="7ABA1875"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 xml:space="preserve">This study adopted a descriptive cross-sectional survey design. The design provides a systematic framework for collecting, analyzing, and interpreting data to describe existing conditions without </w:t>
      </w:r>
      <w:r w:rsidRPr="00C81331">
        <w:rPr>
          <w:rFonts w:ascii="Times New Roman" w:hAnsi="Times New Roman" w:cs="Times New Roman"/>
          <w:sz w:val="24"/>
          <w:szCs w:val="24"/>
        </w:rPr>
        <w:lastRenderedPageBreak/>
        <w:t>manipulating variables (Gall &amp; Borg, 2016). The approach was appropriate for assessing levels of mental health promotion and awareness regarding substance abuse among students, and for examining relationships between study variables at a single point in time.</w:t>
      </w:r>
    </w:p>
    <w:p w14:paraId="50494B58"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2.2 Area of the Study</w:t>
      </w:r>
    </w:p>
    <w:p w14:paraId="26DC5F23"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 xml:space="preserve">The study was conducted in </w:t>
      </w:r>
      <w:proofErr w:type="spellStart"/>
      <w:r w:rsidRPr="00C81331">
        <w:rPr>
          <w:rFonts w:ascii="Times New Roman" w:hAnsi="Times New Roman" w:cs="Times New Roman"/>
          <w:sz w:val="24"/>
          <w:szCs w:val="24"/>
        </w:rPr>
        <w:t>Jalingo</w:t>
      </w:r>
      <w:proofErr w:type="spellEnd"/>
      <w:r w:rsidRPr="00C81331">
        <w:rPr>
          <w:rFonts w:ascii="Times New Roman" w:hAnsi="Times New Roman" w:cs="Times New Roman"/>
          <w:sz w:val="24"/>
          <w:szCs w:val="24"/>
        </w:rPr>
        <w:t xml:space="preserve">, the capital city of Taraba State, located in northeastern Nigeria. </w:t>
      </w:r>
      <w:proofErr w:type="spellStart"/>
      <w:r w:rsidRPr="00C81331">
        <w:rPr>
          <w:rFonts w:ascii="Times New Roman" w:hAnsi="Times New Roman" w:cs="Times New Roman"/>
          <w:sz w:val="24"/>
          <w:szCs w:val="24"/>
        </w:rPr>
        <w:t>Jalingo</w:t>
      </w:r>
      <w:proofErr w:type="spellEnd"/>
      <w:r w:rsidRPr="00C81331">
        <w:rPr>
          <w:rFonts w:ascii="Times New Roman" w:hAnsi="Times New Roman" w:cs="Times New Roman"/>
          <w:sz w:val="24"/>
          <w:szCs w:val="24"/>
        </w:rPr>
        <w:t xml:space="preserve"> lies approximately at latitude 8.900°N and longitude 11.367°E. The city has an estimated population of about 418,000 (</w:t>
      </w:r>
      <w:proofErr w:type="spellStart"/>
      <w:r w:rsidRPr="00C81331">
        <w:rPr>
          <w:rFonts w:ascii="Times New Roman" w:hAnsi="Times New Roman" w:cs="Times New Roman"/>
          <w:sz w:val="24"/>
          <w:szCs w:val="24"/>
        </w:rPr>
        <w:t>Orunonye</w:t>
      </w:r>
      <w:proofErr w:type="spellEnd"/>
      <w:r w:rsidRPr="00C81331">
        <w:rPr>
          <w:rFonts w:ascii="Times New Roman" w:hAnsi="Times New Roman" w:cs="Times New Roman"/>
          <w:sz w:val="24"/>
          <w:szCs w:val="24"/>
        </w:rPr>
        <w:t xml:space="preserve">, 2021). It experiences a tropical climate characterized by distinct wet and dry seasons, with high temperatures throughout most of the year. The study site was Salihu </w:t>
      </w:r>
      <w:proofErr w:type="spellStart"/>
      <w:r w:rsidRPr="00C81331">
        <w:rPr>
          <w:rFonts w:ascii="Times New Roman" w:hAnsi="Times New Roman" w:cs="Times New Roman"/>
          <w:sz w:val="24"/>
          <w:szCs w:val="24"/>
        </w:rPr>
        <w:t>Dogo</w:t>
      </w:r>
      <w:proofErr w:type="spellEnd"/>
      <w:r w:rsidRPr="00C81331">
        <w:rPr>
          <w:rFonts w:ascii="Times New Roman" w:hAnsi="Times New Roman" w:cs="Times New Roman"/>
          <w:sz w:val="24"/>
          <w:szCs w:val="24"/>
        </w:rPr>
        <w:t xml:space="preserve"> Secondary School, a public secondary school within </w:t>
      </w:r>
      <w:proofErr w:type="spellStart"/>
      <w:r w:rsidRPr="00C81331">
        <w:rPr>
          <w:rFonts w:ascii="Times New Roman" w:hAnsi="Times New Roman" w:cs="Times New Roman"/>
          <w:sz w:val="24"/>
          <w:szCs w:val="24"/>
        </w:rPr>
        <w:t>Jalingo</w:t>
      </w:r>
      <w:proofErr w:type="spellEnd"/>
      <w:r w:rsidRPr="00C81331">
        <w:rPr>
          <w:rFonts w:ascii="Times New Roman" w:hAnsi="Times New Roman" w:cs="Times New Roman"/>
          <w:sz w:val="24"/>
          <w:szCs w:val="24"/>
        </w:rPr>
        <w:t xml:space="preserve"> metropolis.</w:t>
      </w:r>
    </w:p>
    <w:p w14:paraId="6F3A9854"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2.3 Population of the Study</w:t>
      </w:r>
    </w:p>
    <w:p w14:paraId="35F2CDD2"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 xml:space="preserve">The target population comprised all students enrolled at Salihu </w:t>
      </w:r>
      <w:proofErr w:type="spellStart"/>
      <w:r w:rsidRPr="00C81331">
        <w:rPr>
          <w:rFonts w:ascii="Times New Roman" w:hAnsi="Times New Roman" w:cs="Times New Roman"/>
          <w:sz w:val="24"/>
          <w:szCs w:val="24"/>
        </w:rPr>
        <w:t>Dogo</w:t>
      </w:r>
      <w:proofErr w:type="spellEnd"/>
      <w:r w:rsidRPr="00C81331">
        <w:rPr>
          <w:rFonts w:ascii="Times New Roman" w:hAnsi="Times New Roman" w:cs="Times New Roman"/>
          <w:sz w:val="24"/>
          <w:szCs w:val="24"/>
        </w:rPr>
        <w:t xml:space="preserve"> Secondary School, </w:t>
      </w:r>
      <w:proofErr w:type="spellStart"/>
      <w:r w:rsidRPr="00C81331">
        <w:rPr>
          <w:rFonts w:ascii="Times New Roman" w:hAnsi="Times New Roman" w:cs="Times New Roman"/>
          <w:sz w:val="24"/>
          <w:szCs w:val="24"/>
        </w:rPr>
        <w:t>Jalingo</w:t>
      </w:r>
      <w:proofErr w:type="spellEnd"/>
      <w:r w:rsidRPr="00C81331">
        <w:rPr>
          <w:rFonts w:ascii="Times New Roman" w:hAnsi="Times New Roman" w:cs="Times New Roman"/>
          <w:sz w:val="24"/>
          <w:szCs w:val="24"/>
        </w:rPr>
        <w:t>. According to the school management records (2025), the total student population was approximately 1,735.</w:t>
      </w:r>
    </w:p>
    <w:p w14:paraId="3ECEBC25"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2.4 Sample Size Determination</w:t>
      </w:r>
    </w:p>
    <w:p w14:paraId="1C149C87"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The sample size was determined using Taro Yamane’s (1967)</w:t>
      </w:r>
      <w:r>
        <w:rPr>
          <w:rFonts w:ascii="Times New Roman" w:hAnsi="Times New Roman" w:cs="Times New Roman"/>
          <w:sz w:val="24"/>
          <w:szCs w:val="24"/>
        </w:rPr>
        <w:t xml:space="preserve"> formula for finite populations </w:t>
      </w:r>
      <w:proofErr w:type="gramStart"/>
      <w:r>
        <w:rPr>
          <w:rFonts w:ascii="Times New Roman" w:hAnsi="Times New Roman" w:cs="Times New Roman"/>
          <w:sz w:val="24"/>
          <w:szCs w:val="24"/>
        </w:rPr>
        <w:t xml:space="preserve">hence, </w:t>
      </w:r>
      <w:r w:rsidRPr="00C81331">
        <w:rPr>
          <w:rFonts w:ascii="Times New Roman" w:hAnsi="Times New Roman" w:cs="Times New Roman"/>
          <w:sz w:val="24"/>
          <w:szCs w:val="24"/>
        </w:rPr>
        <w:t xml:space="preserve"> a</w:t>
      </w:r>
      <w:proofErr w:type="gramEnd"/>
      <w:r w:rsidRPr="00C81331">
        <w:rPr>
          <w:rFonts w:ascii="Times New Roman" w:hAnsi="Times New Roman" w:cs="Times New Roman"/>
          <w:sz w:val="24"/>
          <w:szCs w:val="24"/>
        </w:rPr>
        <w:t xml:space="preserve"> total of 327 students </w:t>
      </w:r>
      <w:r>
        <w:rPr>
          <w:rFonts w:ascii="Times New Roman" w:hAnsi="Times New Roman" w:cs="Times New Roman"/>
          <w:sz w:val="24"/>
          <w:szCs w:val="24"/>
        </w:rPr>
        <w:t>were obtained using the formular</w:t>
      </w:r>
      <w:r w:rsidRPr="00C81331">
        <w:rPr>
          <w:rFonts w:ascii="Times New Roman" w:hAnsi="Times New Roman" w:cs="Times New Roman"/>
          <w:sz w:val="24"/>
          <w:szCs w:val="24"/>
        </w:rPr>
        <w:t>.</w:t>
      </w:r>
    </w:p>
    <w:p w14:paraId="5DC5ACA6"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2.5 Sampling Technique</w:t>
      </w:r>
    </w:p>
    <w:p w14:paraId="037D52B2"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A simple random sampling technique was employed to ensure that each student had an equal probability of selection. The sampling frame consisted of the official student register. Selected participants were drawn proportionately across class levels to enhance representativeness.</w:t>
      </w:r>
    </w:p>
    <w:p w14:paraId="79DA29D6"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lastRenderedPageBreak/>
        <w:t>2.6 Instrument for Data Collection</w:t>
      </w:r>
    </w:p>
    <w:p w14:paraId="4183F944"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 xml:space="preserve">Data were collected using a structured, self-administered questionnaire developed by the researcher titled </w:t>
      </w:r>
      <w:r w:rsidRPr="00C81331">
        <w:rPr>
          <w:rFonts w:ascii="Times New Roman" w:hAnsi="Times New Roman" w:cs="Times New Roman"/>
          <w:i/>
          <w:iCs/>
          <w:sz w:val="24"/>
          <w:szCs w:val="24"/>
        </w:rPr>
        <w:t>Mental Health Promotion and Substance Abuse Awareness Questionnaire (MHPSAAQ)</w:t>
      </w:r>
      <w:r w:rsidRPr="00C81331">
        <w:rPr>
          <w:rFonts w:ascii="Times New Roman" w:hAnsi="Times New Roman" w:cs="Times New Roman"/>
          <w:sz w:val="24"/>
          <w:szCs w:val="24"/>
        </w:rPr>
        <w:t>. The instrument consisted of three sections:</w:t>
      </w:r>
    </w:p>
    <w:p w14:paraId="7EFE8FB9" w14:textId="77777777" w:rsidR="00C81331" w:rsidRPr="00C81331" w:rsidRDefault="00C81331" w:rsidP="00C81331">
      <w:pPr>
        <w:numPr>
          <w:ilvl w:val="0"/>
          <w:numId w:val="6"/>
        </w:numPr>
        <w:spacing w:line="480" w:lineRule="auto"/>
        <w:jc w:val="both"/>
        <w:rPr>
          <w:rFonts w:ascii="Times New Roman" w:hAnsi="Times New Roman" w:cs="Times New Roman"/>
          <w:sz w:val="24"/>
          <w:szCs w:val="24"/>
        </w:rPr>
      </w:pPr>
      <w:r w:rsidRPr="00C81331">
        <w:rPr>
          <w:rFonts w:ascii="Times New Roman" w:hAnsi="Times New Roman" w:cs="Times New Roman"/>
          <w:bCs/>
          <w:sz w:val="24"/>
          <w:szCs w:val="24"/>
        </w:rPr>
        <w:t>Section A:</w:t>
      </w:r>
      <w:r w:rsidRPr="00C81331">
        <w:rPr>
          <w:rFonts w:ascii="Times New Roman" w:hAnsi="Times New Roman" w:cs="Times New Roman"/>
          <w:sz w:val="24"/>
          <w:szCs w:val="24"/>
        </w:rPr>
        <w:t xml:space="preserve"> Socio-demographic characteristics (e.g., age, gender, class level).</w:t>
      </w:r>
    </w:p>
    <w:p w14:paraId="06DCAD3D" w14:textId="77777777" w:rsidR="00C81331" w:rsidRPr="00C81331" w:rsidRDefault="00C81331" w:rsidP="00C81331">
      <w:pPr>
        <w:numPr>
          <w:ilvl w:val="0"/>
          <w:numId w:val="6"/>
        </w:numPr>
        <w:spacing w:line="480" w:lineRule="auto"/>
        <w:jc w:val="both"/>
        <w:rPr>
          <w:rFonts w:ascii="Times New Roman" w:hAnsi="Times New Roman" w:cs="Times New Roman"/>
          <w:sz w:val="24"/>
          <w:szCs w:val="24"/>
        </w:rPr>
      </w:pPr>
      <w:r w:rsidRPr="00C81331">
        <w:rPr>
          <w:rFonts w:ascii="Times New Roman" w:hAnsi="Times New Roman" w:cs="Times New Roman"/>
          <w:bCs/>
          <w:sz w:val="24"/>
          <w:szCs w:val="24"/>
        </w:rPr>
        <w:t>Section B:</w:t>
      </w:r>
      <w:r w:rsidRPr="00C81331">
        <w:rPr>
          <w:rFonts w:ascii="Times New Roman" w:hAnsi="Times New Roman" w:cs="Times New Roman"/>
          <w:sz w:val="24"/>
          <w:szCs w:val="24"/>
        </w:rPr>
        <w:t xml:space="preserve"> Items assessing awareness and knowledge regarding substance abuse.</w:t>
      </w:r>
    </w:p>
    <w:p w14:paraId="5AEEA88B" w14:textId="77777777" w:rsidR="00C81331" w:rsidRPr="00C81331" w:rsidRDefault="00C81331" w:rsidP="00C81331">
      <w:pPr>
        <w:numPr>
          <w:ilvl w:val="0"/>
          <w:numId w:val="6"/>
        </w:numPr>
        <w:spacing w:line="480" w:lineRule="auto"/>
        <w:jc w:val="both"/>
        <w:rPr>
          <w:rFonts w:ascii="Times New Roman" w:hAnsi="Times New Roman" w:cs="Times New Roman"/>
          <w:sz w:val="24"/>
          <w:szCs w:val="24"/>
        </w:rPr>
      </w:pPr>
      <w:r w:rsidRPr="00C81331">
        <w:rPr>
          <w:rFonts w:ascii="Times New Roman" w:hAnsi="Times New Roman" w:cs="Times New Roman"/>
          <w:bCs/>
          <w:sz w:val="24"/>
          <w:szCs w:val="24"/>
        </w:rPr>
        <w:t>Section C:</w:t>
      </w:r>
      <w:r w:rsidRPr="00C81331">
        <w:rPr>
          <w:rFonts w:ascii="Times New Roman" w:hAnsi="Times New Roman" w:cs="Times New Roman"/>
          <w:sz w:val="24"/>
          <w:szCs w:val="24"/>
        </w:rPr>
        <w:t xml:space="preserve"> Items assessing exposure to and perceptions of mental health promotion activities.</w:t>
      </w:r>
    </w:p>
    <w:p w14:paraId="10C4BCDB"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Responses were structured using a Likert-type scale and closed-ended questions to facilitate quantitative analysis.</w:t>
      </w:r>
    </w:p>
    <w:p w14:paraId="668DE7A9"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2.7 Validity of the Instrument</w:t>
      </w:r>
    </w:p>
    <w:p w14:paraId="6CFD30E2"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Content and face validity were established through expert review by specialists in educational research and mental health. The instrument was examined for clarity, relevance, comprehensiveness, and alignment with study objectives. Necessary revisions were incorporated based on feedback from the supervisor and subject experts.</w:t>
      </w:r>
    </w:p>
    <w:p w14:paraId="48493CEC"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2.8 Reliability of the Instrument</w:t>
      </w:r>
    </w:p>
    <w:p w14:paraId="3CB2F616"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A pilot study was conducted among students from a comparable secondary school outside the study area. Internal consistency reliability was determined using Cronbach’s Alpha coefficient. A threshold value of 0.70 and above was considered acceptable for scale reliability. The instrument demonstrated satisfactory internal consistency.</w:t>
      </w:r>
    </w:p>
    <w:p w14:paraId="3897875B"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2.9 Procedure for Data Collection</w:t>
      </w:r>
    </w:p>
    <w:p w14:paraId="28306DF9"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lastRenderedPageBreak/>
        <w:t>Ethical approval was obtained from the school authority prior to data collection. Written informed consent was secured from participants, and assent procedures were followed where applicable. The questionnaires were administered during school hours with the assistance of class teachers. Completed questionnaires were retrieved immediately, screened for completeness, and coded for analysis.</w:t>
      </w:r>
    </w:p>
    <w:p w14:paraId="64F7C0F9"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2.10 Method of Data Analysis</w:t>
      </w:r>
    </w:p>
    <w:p w14:paraId="0FB2F04B"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Data were analyzed using the Statistical Package for the Social Sciences (SPSS) version 23. Descriptive statistics (frequencies, percentages, means, and standard deviations) were used to summarize demographic variables and research questions. Inferential statistics, specifically Chi-square (χ²) tests, were employed to test study hypotheses at a 0.05 level of significance.</w:t>
      </w:r>
    </w:p>
    <w:p w14:paraId="5EB92CEF" w14:textId="77777777" w:rsidR="00C81331" w:rsidRPr="00C81331" w:rsidRDefault="00C81331" w:rsidP="00C81331">
      <w:pPr>
        <w:spacing w:line="480" w:lineRule="auto"/>
        <w:jc w:val="both"/>
        <w:rPr>
          <w:rFonts w:ascii="Times New Roman" w:hAnsi="Times New Roman" w:cs="Times New Roman"/>
          <w:b/>
          <w:bCs/>
          <w:sz w:val="24"/>
          <w:szCs w:val="24"/>
        </w:rPr>
      </w:pPr>
      <w:r w:rsidRPr="00C81331">
        <w:rPr>
          <w:rFonts w:ascii="Times New Roman" w:hAnsi="Times New Roman" w:cs="Times New Roman"/>
          <w:b/>
          <w:bCs/>
          <w:sz w:val="24"/>
          <w:szCs w:val="24"/>
        </w:rPr>
        <w:t>2.11 Ethical Considerations</w:t>
      </w:r>
    </w:p>
    <w:p w14:paraId="00FDB5CE" w14:textId="77777777" w:rsidR="00C81331" w:rsidRPr="00C81331" w:rsidRDefault="00C81331" w:rsidP="00C81331">
      <w:pPr>
        <w:spacing w:line="480" w:lineRule="auto"/>
        <w:jc w:val="both"/>
        <w:rPr>
          <w:rFonts w:ascii="Times New Roman" w:hAnsi="Times New Roman" w:cs="Times New Roman"/>
          <w:sz w:val="24"/>
          <w:szCs w:val="24"/>
        </w:rPr>
      </w:pPr>
      <w:r w:rsidRPr="00C81331">
        <w:rPr>
          <w:rFonts w:ascii="Times New Roman" w:hAnsi="Times New Roman" w:cs="Times New Roman"/>
          <w:sz w:val="24"/>
          <w:szCs w:val="24"/>
        </w:rPr>
        <w:t>Ethical principles of confidentiality, anonymity, voluntary participation, and informed consent were strictly observed. Participants were assured that their responses would be used solely for academic purposes. No identifying information was collected. The study also ensured cultural sensitivity and adopted a non-stigmatizing approach in addressing issues related to mental health and substance abuse.</w:t>
      </w:r>
    </w:p>
    <w:p w14:paraId="20343F4F" w14:textId="40D564D1" w:rsidR="0046249E" w:rsidRPr="0046249E" w:rsidRDefault="00C81331" w:rsidP="0046249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46249E" w:rsidRPr="0046249E">
        <w:rPr>
          <w:rFonts w:ascii="Times New Roman" w:hAnsi="Times New Roman" w:cs="Times New Roman"/>
          <w:b/>
          <w:sz w:val="24"/>
          <w:szCs w:val="24"/>
        </w:rPr>
        <w:t>Results</w:t>
      </w:r>
      <w:r w:rsidR="00926C14">
        <w:rPr>
          <w:rFonts w:ascii="Times New Roman" w:hAnsi="Times New Roman" w:cs="Times New Roman"/>
          <w:b/>
          <w:sz w:val="24"/>
          <w:szCs w:val="24"/>
        </w:rPr>
        <w:t xml:space="preserve"> &amp; </w:t>
      </w:r>
      <w:r w:rsidR="00926C14" w:rsidRPr="00926C14">
        <w:rPr>
          <w:rFonts w:ascii="Times New Roman" w:hAnsi="Times New Roman" w:cs="Times New Roman"/>
          <w:b/>
          <w:sz w:val="24"/>
          <w:szCs w:val="24"/>
        </w:rPr>
        <w:t>Discussion</w:t>
      </w:r>
    </w:p>
    <w:p w14:paraId="0F6D7845" w14:textId="44E60A6D" w:rsidR="0046249E" w:rsidRPr="0075364C" w:rsidRDefault="00C81331" w:rsidP="0046249E">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46249E" w:rsidRPr="0075364C">
        <w:rPr>
          <w:rFonts w:ascii="Times New Roman" w:hAnsi="Times New Roman" w:cs="Times New Roman"/>
          <w:b/>
          <w:bCs/>
          <w:sz w:val="24"/>
          <w:szCs w:val="24"/>
        </w:rPr>
        <w:t>1</w:t>
      </w:r>
      <w:r w:rsidR="0046249E" w:rsidRPr="0075364C">
        <w:rPr>
          <w:rFonts w:ascii="Times New Roman" w:hAnsi="Times New Roman" w:cs="Times New Roman"/>
          <w:b/>
          <w:bCs/>
          <w:sz w:val="24"/>
          <w:szCs w:val="24"/>
        </w:rPr>
        <w:tab/>
        <w:t>Demographic Characteristics of Respondents.</w:t>
      </w:r>
    </w:p>
    <w:tbl>
      <w:tblPr>
        <w:tblStyle w:val="TableGrid"/>
        <w:tblW w:w="101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2719"/>
        <w:gridCol w:w="2216"/>
        <w:gridCol w:w="2398"/>
      </w:tblGrid>
      <w:tr w:rsidR="0046249E" w:rsidRPr="0075364C" w14:paraId="1D6683CC" w14:textId="77777777" w:rsidTr="00E13C56">
        <w:trPr>
          <w:trHeight w:val="519"/>
        </w:trPr>
        <w:tc>
          <w:tcPr>
            <w:tcW w:w="2771" w:type="dxa"/>
            <w:tcBorders>
              <w:top w:val="single" w:sz="4" w:space="0" w:color="auto"/>
              <w:left w:val="nil"/>
              <w:bottom w:val="single" w:sz="4" w:space="0" w:color="auto"/>
              <w:right w:val="nil"/>
            </w:tcBorders>
            <w:hideMark/>
          </w:tcPr>
          <w:p w14:paraId="75ABA161" w14:textId="77777777" w:rsidR="0046249E" w:rsidRPr="0075364C" w:rsidRDefault="0046249E" w:rsidP="00E13C56">
            <w:pPr>
              <w:tabs>
                <w:tab w:val="left" w:pos="1190"/>
              </w:tabs>
              <w:rPr>
                <w:rFonts w:ascii="Times New Roman" w:hAnsi="Times New Roman" w:cs="Times New Roman"/>
                <w:b/>
                <w:bCs/>
                <w:sz w:val="24"/>
                <w:szCs w:val="24"/>
              </w:rPr>
            </w:pPr>
            <w:r w:rsidRPr="0075364C">
              <w:rPr>
                <w:rFonts w:ascii="Times New Roman" w:hAnsi="Times New Roman" w:cs="Times New Roman"/>
                <w:b/>
                <w:bCs/>
                <w:sz w:val="24"/>
                <w:szCs w:val="24"/>
              </w:rPr>
              <w:t>Factors</w:t>
            </w:r>
            <w:r w:rsidRPr="0075364C">
              <w:rPr>
                <w:rFonts w:ascii="Times New Roman" w:hAnsi="Times New Roman" w:cs="Times New Roman"/>
                <w:b/>
                <w:bCs/>
                <w:sz w:val="24"/>
                <w:szCs w:val="24"/>
              </w:rPr>
              <w:tab/>
            </w:r>
          </w:p>
        </w:tc>
        <w:tc>
          <w:tcPr>
            <w:tcW w:w="2719" w:type="dxa"/>
            <w:tcBorders>
              <w:top w:val="single" w:sz="4" w:space="0" w:color="auto"/>
              <w:left w:val="nil"/>
              <w:bottom w:val="single" w:sz="4" w:space="0" w:color="auto"/>
              <w:right w:val="nil"/>
            </w:tcBorders>
            <w:hideMark/>
          </w:tcPr>
          <w:p w14:paraId="545AF22C" w14:textId="77777777" w:rsidR="0046249E" w:rsidRPr="0075364C" w:rsidRDefault="0046249E" w:rsidP="00E13C56">
            <w:pPr>
              <w:rPr>
                <w:rFonts w:ascii="Times New Roman" w:hAnsi="Times New Roman" w:cs="Times New Roman"/>
                <w:b/>
                <w:bCs/>
                <w:sz w:val="24"/>
                <w:szCs w:val="24"/>
              </w:rPr>
            </w:pPr>
            <w:r w:rsidRPr="0075364C">
              <w:rPr>
                <w:rFonts w:ascii="Times New Roman" w:hAnsi="Times New Roman" w:cs="Times New Roman"/>
                <w:b/>
                <w:bCs/>
                <w:sz w:val="24"/>
                <w:szCs w:val="24"/>
              </w:rPr>
              <w:t>Group</w:t>
            </w:r>
          </w:p>
        </w:tc>
        <w:tc>
          <w:tcPr>
            <w:tcW w:w="2216" w:type="dxa"/>
            <w:tcBorders>
              <w:top w:val="single" w:sz="4" w:space="0" w:color="auto"/>
              <w:left w:val="nil"/>
              <w:bottom w:val="single" w:sz="4" w:space="0" w:color="auto"/>
              <w:right w:val="nil"/>
            </w:tcBorders>
            <w:hideMark/>
          </w:tcPr>
          <w:p w14:paraId="400961D1" w14:textId="77777777" w:rsidR="0046249E" w:rsidRPr="0075364C" w:rsidRDefault="0046249E" w:rsidP="00E13C56">
            <w:pPr>
              <w:rPr>
                <w:rFonts w:ascii="Times New Roman" w:hAnsi="Times New Roman" w:cs="Times New Roman"/>
                <w:b/>
                <w:bCs/>
                <w:sz w:val="24"/>
                <w:szCs w:val="24"/>
              </w:rPr>
            </w:pPr>
            <w:r w:rsidRPr="0075364C">
              <w:rPr>
                <w:rFonts w:ascii="Times New Roman" w:hAnsi="Times New Roman" w:cs="Times New Roman"/>
                <w:b/>
                <w:bCs/>
                <w:sz w:val="24"/>
                <w:szCs w:val="24"/>
              </w:rPr>
              <w:t>Frequency</w:t>
            </w:r>
          </w:p>
        </w:tc>
        <w:tc>
          <w:tcPr>
            <w:tcW w:w="2398" w:type="dxa"/>
            <w:tcBorders>
              <w:top w:val="single" w:sz="4" w:space="0" w:color="auto"/>
              <w:left w:val="nil"/>
              <w:bottom w:val="single" w:sz="4" w:space="0" w:color="auto"/>
              <w:right w:val="nil"/>
            </w:tcBorders>
            <w:hideMark/>
          </w:tcPr>
          <w:p w14:paraId="42FA74FA" w14:textId="77777777" w:rsidR="0046249E" w:rsidRPr="0075364C" w:rsidRDefault="0046249E" w:rsidP="00E13C56">
            <w:pPr>
              <w:rPr>
                <w:rFonts w:ascii="Times New Roman" w:hAnsi="Times New Roman" w:cs="Times New Roman"/>
                <w:b/>
                <w:bCs/>
                <w:sz w:val="24"/>
                <w:szCs w:val="24"/>
              </w:rPr>
            </w:pPr>
            <w:r w:rsidRPr="0075364C">
              <w:rPr>
                <w:rFonts w:ascii="Times New Roman" w:hAnsi="Times New Roman" w:cs="Times New Roman"/>
                <w:b/>
                <w:bCs/>
                <w:sz w:val="24"/>
                <w:szCs w:val="24"/>
              </w:rPr>
              <w:t>Percentage %</w:t>
            </w:r>
          </w:p>
        </w:tc>
      </w:tr>
      <w:tr w:rsidR="0046249E" w:rsidRPr="0075364C" w14:paraId="5EC59C68" w14:textId="77777777" w:rsidTr="00E13C56">
        <w:trPr>
          <w:trHeight w:val="519"/>
        </w:trPr>
        <w:tc>
          <w:tcPr>
            <w:tcW w:w="2771" w:type="dxa"/>
            <w:tcBorders>
              <w:top w:val="single" w:sz="4" w:space="0" w:color="auto"/>
              <w:left w:val="nil"/>
              <w:bottom w:val="nil"/>
              <w:right w:val="nil"/>
            </w:tcBorders>
            <w:hideMark/>
          </w:tcPr>
          <w:p w14:paraId="00DAEEF2"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Age</w:t>
            </w:r>
          </w:p>
        </w:tc>
        <w:tc>
          <w:tcPr>
            <w:tcW w:w="2719" w:type="dxa"/>
            <w:tcBorders>
              <w:top w:val="single" w:sz="4" w:space="0" w:color="auto"/>
              <w:left w:val="nil"/>
              <w:bottom w:val="nil"/>
              <w:right w:val="nil"/>
            </w:tcBorders>
          </w:tcPr>
          <w:p w14:paraId="6A0D787A"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10-14</w:t>
            </w:r>
          </w:p>
          <w:p w14:paraId="21D3D3DD"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 xml:space="preserve">15-18 </w:t>
            </w:r>
          </w:p>
          <w:p w14:paraId="567387AC"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 xml:space="preserve">19 and above </w:t>
            </w:r>
          </w:p>
          <w:p w14:paraId="2928A8C7" w14:textId="77777777" w:rsidR="0046249E" w:rsidRPr="0075364C" w:rsidRDefault="0046249E" w:rsidP="00E13C56">
            <w:pPr>
              <w:rPr>
                <w:rFonts w:ascii="Times New Roman" w:hAnsi="Times New Roman" w:cs="Times New Roman"/>
                <w:b/>
                <w:sz w:val="24"/>
                <w:szCs w:val="24"/>
              </w:rPr>
            </w:pPr>
          </w:p>
          <w:p w14:paraId="17DFA539" w14:textId="77777777" w:rsidR="0046249E" w:rsidRPr="0075364C" w:rsidRDefault="0046249E" w:rsidP="00E13C56">
            <w:pPr>
              <w:rPr>
                <w:rFonts w:ascii="Times New Roman" w:hAnsi="Times New Roman" w:cs="Times New Roman"/>
                <w:sz w:val="24"/>
                <w:szCs w:val="24"/>
              </w:rPr>
            </w:pPr>
          </w:p>
        </w:tc>
        <w:tc>
          <w:tcPr>
            <w:tcW w:w="2216" w:type="dxa"/>
            <w:tcBorders>
              <w:top w:val="single" w:sz="4" w:space="0" w:color="auto"/>
              <w:left w:val="nil"/>
              <w:bottom w:val="nil"/>
              <w:right w:val="nil"/>
            </w:tcBorders>
          </w:tcPr>
          <w:p w14:paraId="79D247C2"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92</w:t>
            </w:r>
          </w:p>
          <w:p w14:paraId="1317C555"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191</w:t>
            </w:r>
          </w:p>
          <w:p w14:paraId="11F9F811"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37</w:t>
            </w:r>
          </w:p>
          <w:p w14:paraId="3DAE61C4" w14:textId="77777777" w:rsidR="0046249E" w:rsidRPr="0075364C" w:rsidRDefault="0046249E" w:rsidP="00E13C56">
            <w:pPr>
              <w:rPr>
                <w:rFonts w:ascii="Times New Roman" w:hAnsi="Times New Roman" w:cs="Times New Roman"/>
                <w:b/>
                <w:sz w:val="24"/>
                <w:szCs w:val="24"/>
              </w:rPr>
            </w:pPr>
            <w:r w:rsidRPr="0075364C">
              <w:rPr>
                <w:rFonts w:ascii="Times New Roman" w:hAnsi="Times New Roman" w:cs="Times New Roman"/>
                <w:b/>
                <w:sz w:val="24"/>
                <w:szCs w:val="24"/>
              </w:rPr>
              <w:t>320</w:t>
            </w:r>
          </w:p>
          <w:p w14:paraId="65E981E1" w14:textId="77777777" w:rsidR="0046249E" w:rsidRPr="0075364C" w:rsidRDefault="0046249E" w:rsidP="00E13C56">
            <w:pPr>
              <w:rPr>
                <w:rFonts w:ascii="Times New Roman" w:hAnsi="Times New Roman" w:cs="Times New Roman"/>
                <w:b/>
                <w:sz w:val="24"/>
                <w:szCs w:val="24"/>
              </w:rPr>
            </w:pPr>
          </w:p>
        </w:tc>
        <w:tc>
          <w:tcPr>
            <w:tcW w:w="2398" w:type="dxa"/>
            <w:tcBorders>
              <w:top w:val="single" w:sz="4" w:space="0" w:color="auto"/>
              <w:left w:val="nil"/>
              <w:bottom w:val="nil"/>
              <w:right w:val="nil"/>
            </w:tcBorders>
            <w:hideMark/>
          </w:tcPr>
          <w:p w14:paraId="4A28813C"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28.8</w:t>
            </w:r>
          </w:p>
          <w:p w14:paraId="0EF2B53D"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59.7</w:t>
            </w:r>
          </w:p>
          <w:p w14:paraId="101FA1DB"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11.6</w:t>
            </w:r>
          </w:p>
          <w:p w14:paraId="289106FB" w14:textId="77777777" w:rsidR="0046249E" w:rsidRPr="0075364C" w:rsidRDefault="0046249E" w:rsidP="00E13C56">
            <w:pPr>
              <w:rPr>
                <w:rFonts w:ascii="Times New Roman" w:hAnsi="Times New Roman" w:cs="Times New Roman"/>
                <w:b/>
                <w:sz w:val="24"/>
                <w:szCs w:val="24"/>
              </w:rPr>
            </w:pPr>
            <w:r w:rsidRPr="0075364C">
              <w:rPr>
                <w:rFonts w:ascii="Times New Roman" w:hAnsi="Times New Roman" w:cs="Times New Roman"/>
                <w:b/>
                <w:sz w:val="24"/>
                <w:szCs w:val="24"/>
              </w:rPr>
              <w:t>100</w:t>
            </w:r>
          </w:p>
        </w:tc>
      </w:tr>
      <w:tr w:rsidR="0046249E" w:rsidRPr="0075364C" w14:paraId="69AA1551" w14:textId="77777777" w:rsidTr="00E13C56">
        <w:trPr>
          <w:trHeight w:val="297"/>
        </w:trPr>
        <w:tc>
          <w:tcPr>
            <w:tcW w:w="2771" w:type="dxa"/>
            <w:tcBorders>
              <w:top w:val="nil"/>
              <w:left w:val="nil"/>
              <w:bottom w:val="nil"/>
              <w:right w:val="nil"/>
            </w:tcBorders>
            <w:hideMark/>
          </w:tcPr>
          <w:p w14:paraId="5E0E17B9"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lastRenderedPageBreak/>
              <w:t>Class</w:t>
            </w:r>
          </w:p>
        </w:tc>
        <w:tc>
          <w:tcPr>
            <w:tcW w:w="2719" w:type="dxa"/>
            <w:tcBorders>
              <w:top w:val="nil"/>
              <w:left w:val="nil"/>
              <w:bottom w:val="nil"/>
              <w:right w:val="nil"/>
            </w:tcBorders>
            <w:hideMark/>
          </w:tcPr>
          <w:p w14:paraId="5DB0FB28"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JSS 1</w:t>
            </w:r>
          </w:p>
        </w:tc>
        <w:tc>
          <w:tcPr>
            <w:tcW w:w="2216" w:type="dxa"/>
            <w:tcBorders>
              <w:top w:val="nil"/>
              <w:left w:val="nil"/>
              <w:bottom w:val="nil"/>
              <w:right w:val="nil"/>
            </w:tcBorders>
            <w:hideMark/>
          </w:tcPr>
          <w:p w14:paraId="69A01D66"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36</w:t>
            </w:r>
          </w:p>
        </w:tc>
        <w:tc>
          <w:tcPr>
            <w:tcW w:w="2398" w:type="dxa"/>
            <w:tcBorders>
              <w:top w:val="nil"/>
              <w:left w:val="nil"/>
              <w:bottom w:val="nil"/>
              <w:right w:val="nil"/>
            </w:tcBorders>
            <w:hideMark/>
          </w:tcPr>
          <w:p w14:paraId="3E94B32A"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11.3</w:t>
            </w:r>
          </w:p>
        </w:tc>
      </w:tr>
      <w:tr w:rsidR="0046249E" w:rsidRPr="0075364C" w14:paraId="00D7B0AC" w14:textId="77777777" w:rsidTr="00E13C56">
        <w:trPr>
          <w:trHeight w:val="502"/>
        </w:trPr>
        <w:tc>
          <w:tcPr>
            <w:tcW w:w="2771" w:type="dxa"/>
            <w:tcBorders>
              <w:top w:val="nil"/>
              <w:left w:val="nil"/>
              <w:bottom w:val="nil"/>
              <w:right w:val="nil"/>
            </w:tcBorders>
          </w:tcPr>
          <w:p w14:paraId="3D00B412" w14:textId="77777777" w:rsidR="0046249E" w:rsidRPr="0075364C" w:rsidRDefault="0046249E" w:rsidP="00E13C56">
            <w:pPr>
              <w:rPr>
                <w:rFonts w:ascii="Times New Roman" w:hAnsi="Times New Roman" w:cs="Times New Roman"/>
                <w:sz w:val="24"/>
                <w:szCs w:val="24"/>
              </w:rPr>
            </w:pPr>
          </w:p>
        </w:tc>
        <w:tc>
          <w:tcPr>
            <w:tcW w:w="2719" w:type="dxa"/>
            <w:tcBorders>
              <w:top w:val="nil"/>
              <w:left w:val="nil"/>
              <w:bottom w:val="nil"/>
              <w:right w:val="nil"/>
            </w:tcBorders>
            <w:hideMark/>
          </w:tcPr>
          <w:p w14:paraId="5F08E2BD"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JSS 2</w:t>
            </w:r>
          </w:p>
        </w:tc>
        <w:tc>
          <w:tcPr>
            <w:tcW w:w="2216" w:type="dxa"/>
            <w:tcBorders>
              <w:top w:val="nil"/>
              <w:left w:val="nil"/>
              <w:bottom w:val="nil"/>
              <w:right w:val="nil"/>
            </w:tcBorders>
            <w:hideMark/>
          </w:tcPr>
          <w:p w14:paraId="72EF6272"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50</w:t>
            </w:r>
          </w:p>
        </w:tc>
        <w:tc>
          <w:tcPr>
            <w:tcW w:w="2398" w:type="dxa"/>
            <w:tcBorders>
              <w:top w:val="nil"/>
              <w:left w:val="nil"/>
              <w:bottom w:val="nil"/>
              <w:right w:val="nil"/>
            </w:tcBorders>
            <w:hideMark/>
          </w:tcPr>
          <w:p w14:paraId="64A09DEE"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15.6</w:t>
            </w:r>
          </w:p>
        </w:tc>
      </w:tr>
      <w:tr w:rsidR="0046249E" w:rsidRPr="0075364C" w14:paraId="4931CA2F" w14:textId="77777777" w:rsidTr="00E13C56">
        <w:trPr>
          <w:trHeight w:val="502"/>
        </w:trPr>
        <w:tc>
          <w:tcPr>
            <w:tcW w:w="2771" w:type="dxa"/>
            <w:tcBorders>
              <w:top w:val="nil"/>
              <w:left w:val="nil"/>
              <w:bottom w:val="nil"/>
              <w:right w:val="nil"/>
            </w:tcBorders>
          </w:tcPr>
          <w:p w14:paraId="6DA1579A" w14:textId="77777777" w:rsidR="0046249E" w:rsidRPr="0075364C" w:rsidRDefault="0046249E" w:rsidP="00E13C56">
            <w:pPr>
              <w:rPr>
                <w:rFonts w:ascii="Times New Roman" w:hAnsi="Times New Roman" w:cs="Times New Roman"/>
                <w:sz w:val="24"/>
                <w:szCs w:val="24"/>
              </w:rPr>
            </w:pPr>
          </w:p>
        </w:tc>
        <w:tc>
          <w:tcPr>
            <w:tcW w:w="2719" w:type="dxa"/>
            <w:tcBorders>
              <w:top w:val="nil"/>
              <w:left w:val="nil"/>
              <w:bottom w:val="nil"/>
              <w:right w:val="nil"/>
            </w:tcBorders>
            <w:hideMark/>
          </w:tcPr>
          <w:p w14:paraId="61AA93B9"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JSS 3</w:t>
            </w:r>
          </w:p>
        </w:tc>
        <w:tc>
          <w:tcPr>
            <w:tcW w:w="2216" w:type="dxa"/>
            <w:tcBorders>
              <w:top w:val="nil"/>
              <w:left w:val="nil"/>
              <w:bottom w:val="nil"/>
              <w:right w:val="nil"/>
            </w:tcBorders>
            <w:hideMark/>
          </w:tcPr>
          <w:p w14:paraId="67F2116C"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40</w:t>
            </w:r>
          </w:p>
        </w:tc>
        <w:tc>
          <w:tcPr>
            <w:tcW w:w="2398" w:type="dxa"/>
            <w:tcBorders>
              <w:top w:val="nil"/>
              <w:left w:val="nil"/>
              <w:bottom w:val="nil"/>
              <w:right w:val="nil"/>
            </w:tcBorders>
            <w:hideMark/>
          </w:tcPr>
          <w:p w14:paraId="4C9347AE"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12.5</w:t>
            </w:r>
          </w:p>
        </w:tc>
      </w:tr>
      <w:tr w:rsidR="0046249E" w:rsidRPr="0075364C" w14:paraId="1FF0D5E2" w14:textId="77777777" w:rsidTr="00E13C56">
        <w:trPr>
          <w:trHeight w:val="502"/>
        </w:trPr>
        <w:tc>
          <w:tcPr>
            <w:tcW w:w="2771" w:type="dxa"/>
            <w:tcBorders>
              <w:top w:val="nil"/>
              <w:left w:val="nil"/>
              <w:bottom w:val="nil"/>
              <w:right w:val="nil"/>
            </w:tcBorders>
          </w:tcPr>
          <w:p w14:paraId="16263D1A" w14:textId="77777777" w:rsidR="0046249E" w:rsidRPr="0075364C" w:rsidRDefault="0046249E" w:rsidP="00E13C56">
            <w:pPr>
              <w:rPr>
                <w:rFonts w:ascii="Times New Roman" w:hAnsi="Times New Roman" w:cs="Times New Roman"/>
                <w:sz w:val="24"/>
                <w:szCs w:val="24"/>
              </w:rPr>
            </w:pPr>
          </w:p>
        </w:tc>
        <w:tc>
          <w:tcPr>
            <w:tcW w:w="2719" w:type="dxa"/>
            <w:tcBorders>
              <w:top w:val="nil"/>
              <w:left w:val="nil"/>
              <w:bottom w:val="nil"/>
              <w:right w:val="nil"/>
            </w:tcBorders>
            <w:hideMark/>
          </w:tcPr>
          <w:p w14:paraId="5402C19F"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SS1</w:t>
            </w:r>
          </w:p>
          <w:p w14:paraId="08CACCED"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SS2</w:t>
            </w:r>
          </w:p>
          <w:p w14:paraId="6724639B"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SS3</w:t>
            </w:r>
          </w:p>
        </w:tc>
        <w:tc>
          <w:tcPr>
            <w:tcW w:w="2216" w:type="dxa"/>
            <w:tcBorders>
              <w:top w:val="nil"/>
              <w:left w:val="nil"/>
              <w:bottom w:val="nil"/>
              <w:right w:val="nil"/>
            </w:tcBorders>
            <w:hideMark/>
          </w:tcPr>
          <w:p w14:paraId="7A0E2465"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63</w:t>
            </w:r>
          </w:p>
          <w:p w14:paraId="0B9736E6"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93</w:t>
            </w:r>
          </w:p>
          <w:p w14:paraId="4321C0F0"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38</w:t>
            </w:r>
          </w:p>
        </w:tc>
        <w:tc>
          <w:tcPr>
            <w:tcW w:w="2398" w:type="dxa"/>
            <w:tcBorders>
              <w:top w:val="nil"/>
              <w:left w:val="nil"/>
              <w:bottom w:val="nil"/>
              <w:right w:val="nil"/>
            </w:tcBorders>
            <w:hideMark/>
          </w:tcPr>
          <w:p w14:paraId="00F3978D"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19.7</w:t>
            </w:r>
          </w:p>
          <w:p w14:paraId="1C099FF7"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29.1</w:t>
            </w:r>
          </w:p>
          <w:p w14:paraId="384A92DC"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11.8</w:t>
            </w:r>
          </w:p>
        </w:tc>
      </w:tr>
      <w:tr w:rsidR="0046249E" w:rsidRPr="0075364C" w14:paraId="707FEDF3" w14:textId="77777777" w:rsidTr="00E13C56">
        <w:trPr>
          <w:trHeight w:val="519"/>
        </w:trPr>
        <w:tc>
          <w:tcPr>
            <w:tcW w:w="2771" w:type="dxa"/>
            <w:tcBorders>
              <w:top w:val="nil"/>
              <w:left w:val="nil"/>
              <w:bottom w:val="nil"/>
              <w:right w:val="nil"/>
            </w:tcBorders>
          </w:tcPr>
          <w:p w14:paraId="7549F3B3" w14:textId="77777777" w:rsidR="0046249E" w:rsidRPr="0075364C" w:rsidRDefault="0046249E" w:rsidP="00E13C56">
            <w:pPr>
              <w:rPr>
                <w:rFonts w:ascii="Times New Roman" w:hAnsi="Times New Roman" w:cs="Times New Roman"/>
                <w:b/>
                <w:sz w:val="24"/>
                <w:szCs w:val="24"/>
              </w:rPr>
            </w:pPr>
          </w:p>
        </w:tc>
        <w:tc>
          <w:tcPr>
            <w:tcW w:w="2719" w:type="dxa"/>
            <w:tcBorders>
              <w:top w:val="nil"/>
              <w:left w:val="nil"/>
              <w:bottom w:val="nil"/>
              <w:right w:val="nil"/>
            </w:tcBorders>
          </w:tcPr>
          <w:p w14:paraId="31170780" w14:textId="77777777" w:rsidR="0046249E" w:rsidRPr="0075364C" w:rsidRDefault="0046249E" w:rsidP="00E13C56">
            <w:pPr>
              <w:rPr>
                <w:rFonts w:ascii="Times New Roman" w:hAnsi="Times New Roman" w:cs="Times New Roman"/>
                <w:b/>
                <w:sz w:val="24"/>
                <w:szCs w:val="24"/>
              </w:rPr>
            </w:pPr>
          </w:p>
        </w:tc>
        <w:tc>
          <w:tcPr>
            <w:tcW w:w="2216" w:type="dxa"/>
            <w:tcBorders>
              <w:top w:val="nil"/>
              <w:left w:val="nil"/>
              <w:bottom w:val="nil"/>
              <w:right w:val="nil"/>
            </w:tcBorders>
            <w:hideMark/>
          </w:tcPr>
          <w:p w14:paraId="5B877B83" w14:textId="77777777" w:rsidR="0046249E" w:rsidRPr="0075364C" w:rsidRDefault="0046249E" w:rsidP="00E13C56">
            <w:pPr>
              <w:rPr>
                <w:rFonts w:ascii="Times New Roman" w:hAnsi="Times New Roman" w:cs="Times New Roman"/>
                <w:b/>
                <w:sz w:val="24"/>
                <w:szCs w:val="24"/>
              </w:rPr>
            </w:pPr>
            <w:r w:rsidRPr="0075364C">
              <w:rPr>
                <w:rFonts w:ascii="Times New Roman" w:hAnsi="Times New Roman" w:cs="Times New Roman"/>
                <w:b/>
                <w:sz w:val="24"/>
                <w:szCs w:val="24"/>
              </w:rPr>
              <w:t>320</w:t>
            </w:r>
          </w:p>
        </w:tc>
        <w:tc>
          <w:tcPr>
            <w:tcW w:w="2398" w:type="dxa"/>
            <w:tcBorders>
              <w:top w:val="nil"/>
              <w:left w:val="nil"/>
              <w:bottom w:val="nil"/>
              <w:right w:val="nil"/>
            </w:tcBorders>
            <w:hideMark/>
          </w:tcPr>
          <w:p w14:paraId="779A2B66" w14:textId="77777777" w:rsidR="0046249E" w:rsidRPr="0075364C" w:rsidRDefault="0046249E" w:rsidP="00E13C56">
            <w:pPr>
              <w:rPr>
                <w:rFonts w:ascii="Times New Roman" w:hAnsi="Times New Roman" w:cs="Times New Roman"/>
                <w:b/>
                <w:sz w:val="24"/>
                <w:szCs w:val="24"/>
              </w:rPr>
            </w:pPr>
            <w:r w:rsidRPr="0075364C">
              <w:rPr>
                <w:rFonts w:ascii="Times New Roman" w:hAnsi="Times New Roman" w:cs="Times New Roman"/>
                <w:b/>
                <w:sz w:val="24"/>
                <w:szCs w:val="24"/>
              </w:rPr>
              <w:t>100</w:t>
            </w:r>
          </w:p>
        </w:tc>
      </w:tr>
      <w:tr w:rsidR="0046249E" w:rsidRPr="0075364C" w14:paraId="07C1E076" w14:textId="77777777" w:rsidTr="00E13C56">
        <w:trPr>
          <w:trHeight w:val="519"/>
        </w:trPr>
        <w:tc>
          <w:tcPr>
            <w:tcW w:w="2771" w:type="dxa"/>
            <w:tcBorders>
              <w:top w:val="nil"/>
              <w:left w:val="nil"/>
              <w:bottom w:val="nil"/>
              <w:right w:val="nil"/>
            </w:tcBorders>
            <w:hideMark/>
          </w:tcPr>
          <w:p w14:paraId="76D873E4"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Gender</w:t>
            </w:r>
          </w:p>
        </w:tc>
        <w:tc>
          <w:tcPr>
            <w:tcW w:w="2719" w:type="dxa"/>
            <w:tcBorders>
              <w:top w:val="nil"/>
              <w:left w:val="nil"/>
              <w:bottom w:val="nil"/>
              <w:right w:val="nil"/>
            </w:tcBorders>
            <w:hideMark/>
          </w:tcPr>
          <w:p w14:paraId="68E2F254"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Male</w:t>
            </w:r>
          </w:p>
        </w:tc>
        <w:tc>
          <w:tcPr>
            <w:tcW w:w="2216" w:type="dxa"/>
            <w:tcBorders>
              <w:top w:val="nil"/>
              <w:left w:val="nil"/>
              <w:bottom w:val="nil"/>
              <w:right w:val="nil"/>
            </w:tcBorders>
            <w:hideMark/>
          </w:tcPr>
          <w:p w14:paraId="65776E22"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250</w:t>
            </w:r>
          </w:p>
        </w:tc>
        <w:tc>
          <w:tcPr>
            <w:tcW w:w="2398" w:type="dxa"/>
            <w:tcBorders>
              <w:top w:val="nil"/>
              <w:left w:val="nil"/>
              <w:bottom w:val="nil"/>
              <w:right w:val="nil"/>
            </w:tcBorders>
            <w:hideMark/>
          </w:tcPr>
          <w:p w14:paraId="31C90497"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78.1</w:t>
            </w:r>
          </w:p>
        </w:tc>
      </w:tr>
      <w:tr w:rsidR="0046249E" w:rsidRPr="0075364C" w14:paraId="2A46FF92" w14:textId="77777777" w:rsidTr="00E13C56">
        <w:trPr>
          <w:trHeight w:val="442"/>
        </w:trPr>
        <w:tc>
          <w:tcPr>
            <w:tcW w:w="2771" w:type="dxa"/>
            <w:tcBorders>
              <w:top w:val="nil"/>
              <w:left w:val="nil"/>
              <w:bottom w:val="nil"/>
              <w:right w:val="nil"/>
            </w:tcBorders>
          </w:tcPr>
          <w:p w14:paraId="33CCCCE9" w14:textId="77777777" w:rsidR="0046249E" w:rsidRPr="0075364C" w:rsidRDefault="0046249E" w:rsidP="00E13C56">
            <w:pPr>
              <w:rPr>
                <w:rFonts w:ascii="Times New Roman" w:hAnsi="Times New Roman" w:cs="Times New Roman"/>
                <w:sz w:val="24"/>
                <w:szCs w:val="24"/>
              </w:rPr>
            </w:pPr>
          </w:p>
        </w:tc>
        <w:tc>
          <w:tcPr>
            <w:tcW w:w="2719" w:type="dxa"/>
            <w:tcBorders>
              <w:top w:val="nil"/>
              <w:left w:val="nil"/>
              <w:bottom w:val="nil"/>
              <w:right w:val="nil"/>
            </w:tcBorders>
            <w:hideMark/>
          </w:tcPr>
          <w:p w14:paraId="52DDC968"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Female</w:t>
            </w:r>
          </w:p>
        </w:tc>
        <w:tc>
          <w:tcPr>
            <w:tcW w:w="2216" w:type="dxa"/>
            <w:tcBorders>
              <w:top w:val="nil"/>
              <w:left w:val="nil"/>
              <w:bottom w:val="nil"/>
              <w:right w:val="nil"/>
            </w:tcBorders>
            <w:hideMark/>
          </w:tcPr>
          <w:p w14:paraId="21846E8E"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70</w:t>
            </w:r>
          </w:p>
        </w:tc>
        <w:tc>
          <w:tcPr>
            <w:tcW w:w="2398" w:type="dxa"/>
            <w:tcBorders>
              <w:top w:val="nil"/>
              <w:left w:val="nil"/>
              <w:bottom w:val="nil"/>
              <w:right w:val="nil"/>
            </w:tcBorders>
            <w:hideMark/>
          </w:tcPr>
          <w:p w14:paraId="7091F3E8"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sz w:val="24"/>
                <w:szCs w:val="24"/>
              </w:rPr>
              <w:t>21.8</w:t>
            </w:r>
          </w:p>
        </w:tc>
      </w:tr>
      <w:tr w:rsidR="0046249E" w:rsidRPr="0075364C" w14:paraId="0212A4A3" w14:textId="77777777" w:rsidTr="00E13C56">
        <w:trPr>
          <w:trHeight w:val="333"/>
        </w:trPr>
        <w:tc>
          <w:tcPr>
            <w:tcW w:w="2771" w:type="dxa"/>
            <w:tcBorders>
              <w:top w:val="nil"/>
              <w:left w:val="nil"/>
              <w:bottom w:val="single" w:sz="4" w:space="0" w:color="auto"/>
              <w:right w:val="nil"/>
            </w:tcBorders>
          </w:tcPr>
          <w:p w14:paraId="00C75A49" w14:textId="77777777" w:rsidR="0046249E" w:rsidRPr="0075364C" w:rsidRDefault="0046249E" w:rsidP="00E13C56">
            <w:pPr>
              <w:rPr>
                <w:rFonts w:ascii="Times New Roman" w:hAnsi="Times New Roman" w:cs="Times New Roman"/>
                <w:sz w:val="24"/>
                <w:szCs w:val="24"/>
              </w:rPr>
            </w:pPr>
          </w:p>
        </w:tc>
        <w:tc>
          <w:tcPr>
            <w:tcW w:w="2719" w:type="dxa"/>
            <w:tcBorders>
              <w:top w:val="nil"/>
              <w:left w:val="nil"/>
              <w:bottom w:val="single" w:sz="4" w:space="0" w:color="auto"/>
              <w:right w:val="nil"/>
            </w:tcBorders>
          </w:tcPr>
          <w:p w14:paraId="7ADF589D" w14:textId="77777777" w:rsidR="0046249E" w:rsidRPr="0075364C" w:rsidRDefault="0046249E" w:rsidP="00E13C56">
            <w:pPr>
              <w:rPr>
                <w:rFonts w:ascii="Times New Roman" w:hAnsi="Times New Roman" w:cs="Times New Roman"/>
                <w:sz w:val="24"/>
                <w:szCs w:val="24"/>
              </w:rPr>
            </w:pPr>
          </w:p>
        </w:tc>
        <w:tc>
          <w:tcPr>
            <w:tcW w:w="2216" w:type="dxa"/>
            <w:tcBorders>
              <w:top w:val="nil"/>
              <w:left w:val="nil"/>
              <w:bottom w:val="single" w:sz="4" w:space="0" w:color="auto"/>
              <w:right w:val="nil"/>
            </w:tcBorders>
            <w:hideMark/>
          </w:tcPr>
          <w:p w14:paraId="655784C8"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b/>
                <w:sz w:val="24"/>
                <w:szCs w:val="24"/>
              </w:rPr>
              <w:t>320</w:t>
            </w:r>
          </w:p>
        </w:tc>
        <w:tc>
          <w:tcPr>
            <w:tcW w:w="2398" w:type="dxa"/>
            <w:tcBorders>
              <w:top w:val="nil"/>
              <w:left w:val="nil"/>
              <w:bottom w:val="single" w:sz="4" w:space="0" w:color="auto"/>
              <w:right w:val="nil"/>
            </w:tcBorders>
            <w:hideMark/>
          </w:tcPr>
          <w:p w14:paraId="698DDAE0" w14:textId="77777777" w:rsidR="0046249E" w:rsidRPr="0075364C" w:rsidRDefault="0046249E" w:rsidP="00E13C56">
            <w:pPr>
              <w:rPr>
                <w:rFonts w:ascii="Times New Roman" w:hAnsi="Times New Roman" w:cs="Times New Roman"/>
                <w:sz w:val="24"/>
                <w:szCs w:val="24"/>
              </w:rPr>
            </w:pPr>
            <w:r w:rsidRPr="0075364C">
              <w:rPr>
                <w:rFonts w:ascii="Times New Roman" w:hAnsi="Times New Roman" w:cs="Times New Roman"/>
                <w:b/>
                <w:sz w:val="24"/>
                <w:szCs w:val="24"/>
              </w:rPr>
              <w:t>100</w:t>
            </w:r>
          </w:p>
        </w:tc>
      </w:tr>
    </w:tbl>
    <w:p w14:paraId="2042ABDA" w14:textId="77777777" w:rsidR="0046249E" w:rsidRPr="0075364C" w:rsidRDefault="0046249E" w:rsidP="0046249E">
      <w:pPr>
        <w:spacing w:after="0" w:line="480" w:lineRule="auto"/>
        <w:rPr>
          <w:rFonts w:ascii="Times New Roman" w:eastAsia="Times New Roman" w:hAnsi="Times New Roman" w:cs="Times New Roman"/>
          <w:bCs/>
          <w:color w:val="000000"/>
          <w:sz w:val="24"/>
          <w:szCs w:val="24"/>
        </w:rPr>
      </w:pPr>
      <w:r w:rsidRPr="0075364C">
        <w:rPr>
          <w:rFonts w:ascii="Times New Roman" w:hAnsi="Times New Roman" w:cs="Times New Roman"/>
          <w:bCs/>
          <w:sz w:val="24"/>
          <w:szCs w:val="24"/>
        </w:rPr>
        <w:t>Sources: Field survey, 2025</w:t>
      </w:r>
    </w:p>
    <w:p w14:paraId="38C78B3C" w14:textId="3049897D" w:rsidR="0046249E" w:rsidRPr="0075364C" w:rsidRDefault="00C81331" w:rsidP="0046249E">
      <w:pPr>
        <w:spacing w:after="0"/>
        <w:rPr>
          <w:rFonts w:ascii="Times New Roman" w:hAnsi="Times New Roman" w:cs="Times New Roman"/>
          <w:b/>
          <w:sz w:val="24"/>
          <w:szCs w:val="24"/>
        </w:rPr>
      </w:pPr>
      <w:r>
        <w:rPr>
          <w:rFonts w:ascii="Times New Roman" w:hAnsi="Times New Roman" w:cs="Times New Roman"/>
          <w:b/>
          <w:bCs/>
          <w:sz w:val="24"/>
          <w:szCs w:val="24"/>
        </w:rPr>
        <w:t xml:space="preserve">Table </w:t>
      </w:r>
      <w:r w:rsidR="0046249E" w:rsidRPr="0075364C">
        <w:rPr>
          <w:rFonts w:ascii="Times New Roman" w:hAnsi="Times New Roman" w:cs="Times New Roman"/>
          <w:b/>
          <w:bCs/>
          <w:sz w:val="24"/>
          <w:szCs w:val="24"/>
        </w:rPr>
        <w:t xml:space="preserve">2 </w:t>
      </w:r>
      <w:r w:rsidR="0046249E" w:rsidRPr="0075364C">
        <w:rPr>
          <w:rFonts w:ascii="Times New Roman" w:hAnsi="Times New Roman" w:cs="Times New Roman"/>
          <w:b/>
          <w:sz w:val="24"/>
          <w:szCs w:val="24"/>
        </w:rPr>
        <w:t xml:space="preserve">level of awareness regarding substance abuse on mental health among students of Salihu </w:t>
      </w:r>
      <w:proofErr w:type="spellStart"/>
      <w:r w:rsidR="0046249E" w:rsidRPr="0075364C">
        <w:rPr>
          <w:rFonts w:ascii="Times New Roman" w:hAnsi="Times New Roman" w:cs="Times New Roman"/>
          <w:b/>
          <w:sz w:val="24"/>
          <w:szCs w:val="24"/>
        </w:rPr>
        <w:t>Dogo</w:t>
      </w:r>
      <w:proofErr w:type="spellEnd"/>
      <w:r w:rsidR="0046249E" w:rsidRPr="0075364C">
        <w:rPr>
          <w:rFonts w:ascii="Times New Roman" w:hAnsi="Times New Roman" w:cs="Times New Roman"/>
          <w:b/>
          <w:sz w:val="24"/>
          <w:szCs w:val="24"/>
        </w:rPr>
        <w:t xml:space="preserve"> Secondary School in </w:t>
      </w:r>
      <w:proofErr w:type="spellStart"/>
      <w:r w:rsidR="0046249E" w:rsidRPr="0075364C">
        <w:rPr>
          <w:rFonts w:ascii="Times New Roman" w:hAnsi="Times New Roman" w:cs="Times New Roman"/>
          <w:b/>
          <w:sz w:val="24"/>
          <w:szCs w:val="24"/>
        </w:rPr>
        <w:t>Jalingo</w:t>
      </w:r>
      <w:proofErr w:type="spellEnd"/>
      <w:r w:rsidR="0046249E" w:rsidRPr="0075364C">
        <w:rPr>
          <w:rFonts w:ascii="Times New Roman" w:hAnsi="Times New Roman" w:cs="Times New Roman"/>
          <w:b/>
          <w:sz w:val="24"/>
          <w:szCs w:val="24"/>
        </w:rPr>
        <w:t>, Taraba State base on gender</w:t>
      </w:r>
    </w:p>
    <w:tbl>
      <w:tblPr>
        <w:tblW w:w="9000" w:type="dxa"/>
        <w:tblBorders>
          <w:top w:val="single" w:sz="4" w:space="0" w:color="auto"/>
          <w:bottom w:val="single" w:sz="4" w:space="0" w:color="auto"/>
        </w:tblBorders>
        <w:tblLayout w:type="fixed"/>
        <w:tblLook w:val="04A0" w:firstRow="1" w:lastRow="0" w:firstColumn="1" w:lastColumn="0" w:noHBand="0" w:noVBand="1"/>
      </w:tblPr>
      <w:tblGrid>
        <w:gridCol w:w="3055"/>
        <w:gridCol w:w="2425"/>
        <w:gridCol w:w="1796"/>
        <w:gridCol w:w="1724"/>
      </w:tblGrid>
      <w:tr w:rsidR="0046249E" w:rsidRPr="0075364C" w14:paraId="286D3197" w14:textId="77777777" w:rsidTr="00E13C56">
        <w:trPr>
          <w:cantSplit/>
          <w:trHeight w:val="350"/>
        </w:trPr>
        <w:tc>
          <w:tcPr>
            <w:tcW w:w="3053" w:type="dxa"/>
            <w:tcBorders>
              <w:top w:val="single" w:sz="4" w:space="0" w:color="auto"/>
              <w:left w:val="nil"/>
              <w:bottom w:val="single" w:sz="4" w:space="0" w:color="auto"/>
              <w:right w:val="nil"/>
            </w:tcBorders>
            <w:hideMark/>
          </w:tcPr>
          <w:p w14:paraId="5A3560C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b/>
                <w:sz w:val="24"/>
                <w:szCs w:val="24"/>
              </w:rPr>
              <w:t>Variables</w:t>
            </w:r>
          </w:p>
        </w:tc>
        <w:tc>
          <w:tcPr>
            <w:tcW w:w="2424" w:type="dxa"/>
            <w:tcBorders>
              <w:top w:val="single" w:sz="4" w:space="0" w:color="auto"/>
              <w:left w:val="nil"/>
              <w:bottom w:val="single" w:sz="4" w:space="0" w:color="auto"/>
              <w:right w:val="nil"/>
            </w:tcBorders>
            <w:hideMark/>
          </w:tcPr>
          <w:p w14:paraId="4CCD8B6D"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b/>
                <w:sz w:val="24"/>
                <w:szCs w:val="24"/>
              </w:rPr>
              <w:t>Items</w:t>
            </w:r>
          </w:p>
        </w:tc>
        <w:tc>
          <w:tcPr>
            <w:tcW w:w="1795" w:type="dxa"/>
            <w:tcBorders>
              <w:top w:val="single" w:sz="4" w:space="0" w:color="auto"/>
              <w:left w:val="nil"/>
              <w:bottom w:val="single" w:sz="4" w:space="0" w:color="auto"/>
              <w:right w:val="nil"/>
            </w:tcBorders>
            <w:vAlign w:val="bottom"/>
            <w:hideMark/>
          </w:tcPr>
          <w:p w14:paraId="046AC11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b/>
                <w:sz w:val="24"/>
                <w:szCs w:val="24"/>
              </w:rPr>
              <w:t xml:space="preserve"> Frequency</w:t>
            </w:r>
          </w:p>
        </w:tc>
        <w:tc>
          <w:tcPr>
            <w:tcW w:w="1723" w:type="dxa"/>
            <w:tcBorders>
              <w:top w:val="single" w:sz="4" w:space="0" w:color="auto"/>
              <w:left w:val="nil"/>
              <w:bottom w:val="single" w:sz="4" w:space="0" w:color="auto"/>
              <w:right w:val="nil"/>
            </w:tcBorders>
            <w:vAlign w:val="bottom"/>
            <w:hideMark/>
          </w:tcPr>
          <w:p w14:paraId="0E7E9029" w14:textId="77777777" w:rsidR="0046249E" w:rsidRPr="0075364C" w:rsidRDefault="0046249E" w:rsidP="00E13C56">
            <w:pPr>
              <w:autoSpaceDE w:val="0"/>
              <w:autoSpaceDN w:val="0"/>
              <w:adjustRightInd w:val="0"/>
              <w:spacing w:after="0" w:line="240" w:lineRule="auto"/>
              <w:rPr>
                <w:rFonts w:ascii="Times New Roman" w:hAnsi="Times New Roman" w:cs="Times New Roman"/>
                <w:b/>
                <w:sz w:val="24"/>
                <w:szCs w:val="24"/>
              </w:rPr>
            </w:pPr>
            <w:r w:rsidRPr="0075364C">
              <w:rPr>
                <w:rFonts w:ascii="Times New Roman" w:hAnsi="Times New Roman" w:cs="Times New Roman"/>
                <w:b/>
                <w:sz w:val="24"/>
                <w:szCs w:val="24"/>
              </w:rPr>
              <w:t>Percentage%</w:t>
            </w:r>
          </w:p>
        </w:tc>
      </w:tr>
      <w:tr w:rsidR="0046249E" w:rsidRPr="0075364C" w14:paraId="05ABC4A0" w14:textId="77777777" w:rsidTr="00E13C56">
        <w:trPr>
          <w:cantSplit/>
          <w:trHeight w:val="510"/>
        </w:trPr>
        <w:tc>
          <w:tcPr>
            <w:tcW w:w="3053" w:type="dxa"/>
            <w:vMerge w:val="restart"/>
            <w:tcBorders>
              <w:top w:val="single" w:sz="4" w:space="0" w:color="auto"/>
              <w:left w:val="nil"/>
              <w:bottom w:val="nil"/>
              <w:right w:val="nil"/>
            </w:tcBorders>
            <w:hideMark/>
          </w:tcPr>
          <w:p w14:paraId="00142648" w14:textId="77777777" w:rsidR="0046249E" w:rsidRPr="0075364C" w:rsidRDefault="0046249E" w:rsidP="00E13C56">
            <w:pPr>
              <w:autoSpaceDE w:val="0"/>
              <w:autoSpaceDN w:val="0"/>
              <w:adjustRightInd w:val="0"/>
              <w:spacing w:after="0" w:line="240" w:lineRule="auto"/>
              <w:ind w:left="52" w:right="60"/>
              <w:rPr>
                <w:rFonts w:ascii="Times New Roman" w:hAnsi="Times New Roman" w:cs="Times New Roman"/>
                <w:sz w:val="24"/>
                <w:szCs w:val="24"/>
              </w:rPr>
            </w:pPr>
            <w:r w:rsidRPr="0075364C">
              <w:rPr>
                <w:rFonts w:ascii="Times New Roman" w:hAnsi="Times New Roman" w:cs="Times New Roman"/>
                <w:sz w:val="24"/>
                <w:szCs w:val="24"/>
              </w:rPr>
              <w:t>Are you aware that substance abuse can affect mental health?</w:t>
            </w:r>
          </w:p>
        </w:tc>
        <w:tc>
          <w:tcPr>
            <w:tcW w:w="2424" w:type="dxa"/>
            <w:tcBorders>
              <w:top w:val="single" w:sz="4" w:space="0" w:color="auto"/>
              <w:left w:val="nil"/>
              <w:bottom w:val="nil"/>
              <w:right w:val="nil"/>
            </w:tcBorders>
            <w:hideMark/>
          </w:tcPr>
          <w:p w14:paraId="200D4304"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tc>
        <w:tc>
          <w:tcPr>
            <w:tcW w:w="1795" w:type="dxa"/>
            <w:tcBorders>
              <w:top w:val="single" w:sz="4" w:space="0" w:color="auto"/>
              <w:left w:val="nil"/>
              <w:bottom w:val="nil"/>
              <w:right w:val="nil"/>
            </w:tcBorders>
          </w:tcPr>
          <w:p w14:paraId="37D0C66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110</w:t>
            </w:r>
          </w:p>
          <w:p w14:paraId="5F58054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23" w:type="dxa"/>
            <w:tcBorders>
              <w:top w:val="single" w:sz="4" w:space="0" w:color="auto"/>
              <w:left w:val="nil"/>
              <w:bottom w:val="nil"/>
              <w:right w:val="nil"/>
            </w:tcBorders>
            <w:hideMark/>
          </w:tcPr>
          <w:p w14:paraId="4ECF66E8"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34.4</w:t>
            </w:r>
          </w:p>
        </w:tc>
      </w:tr>
      <w:tr w:rsidR="0046249E" w:rsidRPr="0075364C" w14:paraId="0EACB3D0" w14:textId="77777777" w:rsidTr="00E13C56">
        <w:trPr>
          <w:cantSplit/>
          <w:trHeight w:val="590"/>
        </w:trPr>
        <w:tc>
          <w:tcPr>
            <w:tcW w:w="3053" w:type="dxa"/>
            <w:vMerge/>
            <w:tcBorders>
              <w:top w:val="single" w:sz="4" w:space="0" w:color="auto"/>
              <w:left w:val="nil"/>
              <w:bottom w:val="nil"/>
              <w:right w:val="nil"/>
            </w:tcBorders>
            <w:vAlign w:val="center"/>
            <w:hideMark/>
          </w:tcPr>
          <w:p w14:paraId="29A2E8A5" w14:textId="77777777" w:rsidR="0046249E" w:rsidRPr="0075364C" w:rsidRDefault="0046249E" w:rsidP="00E13C56">
            <w:pPr>
              <w:spacing w:after="0" w:line="256" w:lineRule="auto"/>
              <w:rPr>
                <w:rFonts w:ascii="Times New Roman" w:eastAsia="Times New Roman" w:hAnsi="Times New Roman" w:cs="Times New Roman"/>
                <w:sz w:val="24"/>
                <w:szCs w:val="24"/>
              </w:rPr>
            </w:pPr>
          </w:p>
        </w:tc>
        <w:tc>
          <w:tcPr>
            <w:tcW w:w="2424" w:type="dxa"/>
            <w:tcBorders>
              <w:top w:val="nil"/>
              <w:left w:val="nil"/>
              <w:bottom w:val="nil"/>
              <w:right w:val="nil"/>
            </w:tcBorders>
          </w:tcPr>
          <w:p w14:paraId="69C3D675"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p w14:paraId="19074283"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95" w:type="dxa"/>
            <w:tcBorders>
              <w:top w:val="nil"/>
              <w:left w:val="nil"/>
              <w:bottom w:val="nil"/>
              <w:right w:val="nil"/>
            </w:tcBorders>
            <w:hideMark/>
          </w:tcPr>
          <w:p w14:paraId="468F66AB"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210</w:t>
            </w:r>
          </w:p>
          <w:p w14:paraId="0662881D"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320</w:t>
            </w:r>
          </w:p>
        </w:tc>
        <w:tc>
          <w:tcPr>
            <w:tcW w:w="1723" w:type="dxa"/>
            <w:tcBorders>
              <w:top w:val="nil"/>
              <w:left w:val="nil"/>
              <w:bottom w:val="nil"/>
              <w:right w:val="nil"/>
            </w:tcBorders>
            <w:hideMark/>
          </w:tcPr>
          <w:p w14:paraId="0D0C79C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65.6</w:t>
            </w:r>
          </w:p>
          <w:p w14:paraId="32A8BEC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100%</w:t>
            </w:r>
          </w:p>
        </w:tc>
      </w:tr>
      <w:tr w:rsidR="0046249E" w:rsidRPr="0075364C" w14:paraId="126D0190" w14:textId="77777777" w:rsidTr="00E13C56">
        <w:trPr>
          <w:gridAfter w:val="3"/>
          <w:wAfter w:w="5942" w:type="dxa"/>
          <w:cantSplit/>
          <w:trHeight w:val="450"/>
        </w:trPr>
        <w:tc>
          <w:tcPr>
            <w:tcW w:w="3053" w:type="dxa"/>
            <w:vMerge/>
            <w:tcBorders>
              <w:top w:val="single" w:sz="4" w:space="0" w:color="auto"/>
              <w:left w:val="nil"/>
              <w:bottom w:val="nil"/>
              <w:right w:val="nil"/>
            </w:tcBorders>
            <w:vAlign w:val="center"/>
            <w:hideMark/>
          </w:tcPr>
          <w:p w14:paraId="127AF746" w14:textId="77777777" w:rsidR="0046249E" w:rsidRPr="0075364C" w:rsidRDefault="0046249E" w:rsidP="00E13C56">
            <w:pPr>
              <w:spacing w:after="0" w:line="256" w:lineRule="auto"/>
              <w:rPr>
                <w:rFonts w:ascii="Times New Roman" w:eastAsia="Times New Roman" w:hAnsi="Times New Roman" w:cs="Times New Roman"/>
                <w:sz w:val="24"/>
                <w:szCs w:val="24"/>
              </w:rPr>
            </w:pPr>
          </w:p>
        </w:tc>
      </w:tr>
      <w:tr w:rsidR="0046249E" w:rsidRPr="0075364C" w14:paraId="3F19986F" w14:textId="77777777" w:rsidTr="00E13C56">
        <w:trPr>
          <w:gridAfter w:val="3"/>
          <w:wAfter w:w="5942" w:type="dxa"/>
          <w:cantSplit/>
          <w:trHeight w:val="450"/>
        </w:trPr>
        <w:tc>
          <w:tcPr>
            <w:tcW w:w="3053" w:type="dxa"/>
            <w:vMerge/>
            <w:tcBorders>
              <w:top w:val="single" w:sz="4" w:space="0" w:color="auto"/>
              <w:left w:val="nil"/>
              <w:bottom w:val="nil"/>
              <w:right w:val="nil"/>
            </w:tcBorders>
            <w:vAlign w:val="center"/>
            <w:hideMark/>
          </w:tcPr>
          <w:p w14:paraId="7AE1AF93" w14:textId="77777777" w:rsidR="0046249E" w:rsidRPr="0075364C" w:rsidRDefault="0046249E" w:rsidP="00E13C56">
            <w:pPr>
              <w:spacing w:after="0" w:line="256" w:lineRule="auto"/>
              <w:rPr>
                <w:rFonts w:ascii="Times New Roman" w:eastAsia="Times New Roman" w:hAnsi="Times New Roman" w:cs="Times New Roman"/>
                <w:sz w:val="24"/>
                <w:szCs w:val="24"/>
              </w:rPr>
            </w:pPr>
          </w:p>
        </w:tc>
      </w:tr>
      <w:tr w:rsidR="0046249E" w:rsidRPr="0075364C" w14:paraId="18EAD2B8" w14:textId="77777777" w:rsidTr="00E13C56">
        <w:trPr>
          <w:cantSplit/>
          <w:trHeight w:val="458"/>
        </w:trPr>
        <w:tc>
          <w:tcPr>
            <w:tcW w:w="3053" w:type="dxa"/>
            <w:vMerge w:val="restart"/>
            <w:tcBorders>
              <w:top w:val="nil"/>
              <w:left w:val="nil"/>
              <w:bottom w:val="nil"/>
              <w:right w:val="nil"/>
            </w:tcBorders>
            <w:hideMark/>
          </w:tcPr>
          <w:p w14:paraId="53F9A1E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Are you aware of the mental health risk associated with substance abuse?</w:t>
            </w:r>
          </w:p>
        </w:tc>
        <w:tc>
          <w:tcPr>
            <w:tcW w:w="2424" w:type="dxa"/>
            <w:tcBorders>
              <w:top w:val="nil"/>
              <w:left w:val="nil"/>
              <w:bottom w:val="nil"/>
              <w:right w:val="nil"/>
            </w:tcBorders>
            <w:hideMark/>
          </w:tcPr>
          <w:p w14:paraId="2AC4207D"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tc>
        <w:tc>
          <w:tcPr>
            <w:tcW w:w="1795" w:type="dxa"/>
            <w:tcBorders>
              <w:top w:val="nil"/>
              <w:left w:val="nil"/>
              <w:bottom w:val="nil"/>
              <w:right w:val="nil"/>
            </w:tcBorders>
            <w:hideMark/>
          </w:tcPr>
          <w:p w14:paraId="411F168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304</w:t>
            </w:r>
          </w:p>
        </w:tc>
        <w:tc>
          <w:tcPr>
            <w:tcW w:w="1723" w:type="dxa"/>
            <w:tcBorders>
              <w:top w:val="nil"/>
              <w:left w:val="nil"/>
              <w:bottom w:val="nil"/>
              <w:right w:val="nil"/>
            </w:tcBorders>
          </w:tcPr>
          <w:p w14:paraId="60B01EF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95.0</w:t>
            </w:r>
          </w:p>
          <w:p w14:paraId="5FA004F3"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r>
      <w:tr w:rsidR="0046249E" w:rsidRPr="0075364C" w14:paraId="072473B1" w14:textId="77777777" w:rsidTr="00E13C56">
        <w:trPr>
          <w:cantSplit/>
          <w:trHeight w:val="319"/>
        </w:trPr>
        <w:tc>
          <w:tcPr>
            <w:tcW w:w="3053" w:type="dxa"/>
            <w:vMerge/>
            <w:tcBorders>
              <w:top w:val="nil"/>
              <w:left w:val="nil"/>
              <w:bottom w:val="nil"/>
              <w:right w:val="nil"/>
            </w:tcBorders>
            <w:vAlign w:val="center"/>
            <w:hideMark/>
          </w:tcPr>
          <w:p w14:paraId="03A29AAA" w14:textId="77777777" w:rsidR="0046249E" w:rsidRPr="0075364C" w:rsidRDefault="0046249E" w:rsidP="00E13C56">
            <w:pPr>
              <w:spacing w:after="0" w:line="256" w:lineRule="auto"/>
              <w:rPr>
                <w:rFonts w:ascii="Times New Roman" w:eastAsia="Times New Roman" w:hAnsi="Times New Roman" w:cs="Times New Roman"/>
                <w:sz w:val="24"/>
                <w:szCs w:val="24"/>
              </w:rPr>
            </w:pPr>
          </w:p>
        </w:tc>
        <w:tc>
          <w:tcPr>
            <w:tcW w:w="2424" w:type="dxa"/>
            <w:tcBorders>
              <w:top w:val="nil"/>
              <w:left w:val="nil"/>
              <w:bottom w:val="nil"/>
              <w:right w:val="nil"/>
            </w:tcBorders>
          </w:tcPr>
          <w:p w14:paraId="1014199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p w14:paraId="6E277C2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95" w:type="dxa"/>
            <w:tcBorders>
              <w:top w:val="nil"/>
              <w:left w:val="nil"/>
              <w:bottom w:val="nil"/>
              <w:right w:val="nil"/>
            </w:tcBorders>
            <w:hideMark/>
          </w:tcPr>
          <w:p w14:paraId="7BD3592E"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r w:rsidRPr="0075364C">
              <w:rPr>
                <w:rFonts w:ascii="Times New Roman" w:hAnsi="Times New Roman" w:cs="Times New Roman"/>
                <w:sz w:val="24"/>
                <w:szCs w:val="24"/>
              </w:rPr>
              <w:t>16</w:t>
            </w:r>
          </w:p>
          <w:p w14:paraId="761138B6"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b/>
                <w:bCs/>
                <w:sz w:val="24"/>
                <w:szCs w:val="24"/>
              </w:rPr>
            </w:pPr>
            <w:r w:rsidRPr="0075364C">
              <w:rPr>
                <w:rFonts w:ascii="Times New Roman" w:hAnsi="Times New Roman" w:cs="Times New Roman"/>
                <w:b/>
                <w:bCs/>
                <w:sz w:val="24"/>
                <w:szCs w:val="24"/>
              </w:rPr>
              <w:t>320</w:t>
            </w:r>
          </w:p>
        </w:tc>
        <w:tc>
          <w:tcPr>
            <w:tcW w:w="1723" w:type="dxa"/>
            <w:tcBorders>
              <w:top w:val="nil"/>
              <w:left w:val="nil"/>
              <w:bottom w:val="nil"/>
              <w:right w:val="nil"/>
            </w:tcBorders>
            <w:hideMark/>
          </w:tcPr>
          <w:p w14:paraId="0DB999D4"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5.0</w:t>
            </w:r>
          </w:p>
          <w:p w14:paraId="244F094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100%</w:t>
            </w:r>
          </w:p>
        </w:tc>
      </w:tr>
      <w:tr w:rsidR="0046249E" w:rsidRPr="0075364C" w14:paraId="1C6B63B5" w14:textId="77777777" w:rsidTr="00E13C56">
        <w:trPr>
          <w:gridAfter w:val="3"/>
          <w:wAfter w:w="5942" w:type="dxa"/>
          <w:cantSplit/>
          <w:trHeight w:val="450"/>
        </w:trPr>
        <w:tc>
          <w:tcPr>
            <w:tcW w:w="3053" w:type="dxa"/>
            <w:vMerge/>
            <w:tcBorders>
              <w:top w:val="nil"/>
              <w:left w:val="nil"/>
              <w:bottom w:val="nil"/>
              <w:right w:val="nil"/>
            </w:tcBorders>
            <w:vAlign w:val="center"/>
            <w:hideMark/>
          </w:tcPr>
          <w:p w14:paraId="1C7700EE" w14:textId="77777777" w:rsidR="0046249E" w:rsidRPr="0075364C" w:rsidRDefault="0046249E" w:rsidP="00E13C56">
            <w:pPr>
              <w:spacing w:after="0" w:line="256" w:lineRule="auto"/>
              <w:rPr>
                <w:rFonts w:ascii="Times New Roman" w:eastAsia="Times New Roman" w:hAnsi="Times New Roman" w:cs="Times New Roman"/>
                <w:sz w:val="24"/>
                <w:szCs w:val="24"/>
              </w:rPr>
            </w:pPr>
          </w:p>
        </w:tc>
      </w:tr>
      <w:tr w:rsidR="0046249E" w:rsidRPr="0075364C" w14:paraId="15A04BFE" w14:textId="77777777" w:rsidTr="00E13C56">
        <w:trPr>
          <w:cantSplit/>
          <w:trHeight w:val="319"/>
        </w:trPr>
        <w:tc>
          <w:tcPr>
            <w:tcW w:w="3053" w:type="dxa"/>
            <w:vMerge/>
            <w:tcBorders>
              <w:top w:val="nil"/>
              <w:left w:val="nil"/>
              <w:bottom w:val="nil"/>
              <w:right w:val="nil"/>
            </w:tcBorders>
            <w:vAlign w:val="center"/>
            <w:hideMark/>
          </w:tcPr>
          <w:p w14:paraId="5EDCE7E6" w14:textId="77777777" w:rsidR="0046249E" w:rsidRPr="0075364C" w:rsidRDefault="0046249E" w:rsidP="00E13C56">
            <w:pPr>
              <w:spacing w:after="0" w:line="256" w:lineRule="auto"/>
              <w:rPr>
                <w:rFonts w:ascii="Times New Roman" w:eastAsia="Times New Roman" w:hAnsi="Times New Roman" w:cs="Times New Roman"/>
                <w:sz w:val="24"/>
                <w:szCs w:val="24"/>
              </w:rPr>
            </w:pPr>
          </w:p>
        </w:tc>
        <w:tc>
          <w:tcPr>
            <w:tcW w:w="2424" w:type="dxa"/>
            <w:tcBorders>
              <w:top w:val="nil"/>
              <w:left w:val="nil"/>
              <w:bottom w:val="nil"/>
              <w:right w:val="nil"/>
            </w:tcBorders>
          </w:tcPr>
          <w:p w14:paraId="5BB957E4"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c>
          <w:tcPr>
            <w:tcW w:w="1795" w:type="dxa"/>
            <w:tcBorders>
              <w:top w:val="nil"/>
              <w:left w:val="nil"/>
              <w:bottom w:val="nil"/>
              <w:right w:val="nil"/>
            </w:tcBorders>
          </w:tcPr>
          <w:p w14:paraId="706DB0E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c>
          <w:tcPr>
            <w:tcW w:w="1723" w:type="dxa"/>
            <w:tcBorders>
              <w:top w:val="nil"/>
              <w:left w:val="nil"/>
              <w:bottom w:val="nil"/>
              <w:right w:val="nil"/>
            </w:tcBorders>
          </w:tcPr>
          <w:p w14:paraId="3B28570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r>
      <w:tr w:rsidR="0046249E" w:rsidRPr="0075364C" w14:paraId="0FC967D3" w14:textId="77777777" w:rsidTr="00E13C56">
        <w:trPr>
          <w:cantSplit/>
          <w:trHeight w:val="319"/>
        </w:trPr>
        <w:tc>
          <w:tcPr>
            <w:tcW w:w="3053" w:type="dxa"/>
            <w:vMerge w:val="restart"/>
            <w:tcBorders>
              <w:top w:val="nil"/>
              <w:left w:val="nil"/>
              <w:bottom w:val="nil"/>
              <w:right w:val="nil"/>
            </w:tcBorders>
            <w:hideMark/>
          </w:tcPr>
          <w:p w14:paraId="41900094" w14:textId="77777777" w:rsidR="0046249E" w:rsidRPr="0075364C" w:rsidRDefault="0046249E" w:rsidP="00E13C56">
            <w:pPr>
              <w:spacing w:line="240" w:lineRule="auto"/>
              <w:rPr>
                <w:rFonts w:ascii="Times New Roman" w:hAnsi="Times New Roman" w:cs="Times New Roman"/>
                <w:color w:val="000000"/>
                <w:sz w:val="24"/>
                <w:szCs w:val="24"/>
              </w:rPr>
            </w:pPr>
            <w:r w:rsidRPr="0075364C">
              <w:rPr>
                <w:rFonts w:ascii="Times New Roman" w:hAnsi="Times New Roman" w:cs="Times New Roman"/>
                <w:sz w:val="24"/>
                <w:szCs w:val="24"/>
              </w:rPr>
              <w:t>Do you think substance abuse affect student performance?</w:t>
            </w:r>
          </w:p>
        </w:tc>
        <w:tc>
          <w:tcPr>
            <w:tcW w:w="2424" w:type="dxa"/>
            <w:tcBorders>
              <w:top w:val="nil"/>
              <w:left w:val="nil"/>
              <w:bottom w:val="nil"/>
              <w:right w:val="nil"/>
            </w:tcBorders>
            <w:hideMark/>
          </w:tcPr>
          <w:p w14:paraId="4C72F52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tc>
        <w:tc>
          <w:tcPr>
            <w:tcW w:w="1795" w:type="dxa"/>
            <w:tcBorders>
              <w:top w:val="nil"/>
              <w:left w:val="nil"/>
              <w:bottom w:val="nil"/>
              <w:right w:val="nil"/>
            </w:tcBorders>
            <w:hideMark/>
          </w:tcPr>
          <w:p w14:paraId="713476CB"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122</w:t>
            </w:r>
          </w:p>
        </w:tc>
        <w:tc>
          <w:tcPr>
            <w:tcW w:w="1723" w:type="dxa"/>
            <w:tcBorders>
              <w:top w:val="nil"/>
              <w:left w:val="nil"/>
              <w:bottom w:val="nil"/>
              <w:right w:val="nil"/>
            </w:tcBorders>
            <w:hideMark/>
          </w:tcPr>
          <w:p w14:paraId="04BE337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color w:val="010205"/>
                <w:sz w:val="24"/>
                <w:szCs w:val="24"/>
              </w:rPr>
              <w:t>38.1</w:t>
            </w:r>
          </w:p>
        </w:tc>
      </w:tr>
      <w:tr w:rsidR="0046249E" w:rsidRPr="0075364C" w14:paraId="4666C49E" w14:textId="77777777" w:rsidTr="00E13C56">
        <w:trPr>
          <w:cantSplit/>
          <w:trHeight w:val="319"/>
        </w:trPr>
        <w:tc>
          <w:tcPr>
            <w:tcW w:w="3053" w:type="dxa"/>
            <w:vMerge/>
            <w:tcBorders>
              <w:top w:val="nil"/>
              <w:left w:val="nil"/>
              <w:bottom w:val="nil"/>
              <w:right w:val="nil"/>
            </w:tcBorders>
            <w:vAlign w:val="center"/>
            <w:hideMark/>
          </w:tcPr>
          <w:p w14:paraId="3CA0CC57" w14:textId="77777777" w:rsidR="0046249E" w:rsidRPr="0075364C" w:rsidRDefault="0046249E" w:rsidP="00E13C56">
            <w:pPr>
              <w:spacing w:after="0" w:line="256" w:lineRule="auto"/>
              <w:rPr>
                <w:rFonts w:ascii="Times New Roman" w:eastAsia="Times New Roman" w:hAnsi="Times New Roman" w:cs="Times New Roman"/>
                <w:color w:val="000000"/>
                <w:sz w:val="24"/>
                <w:szCs w:val="24"/>
              </w:rPr>
            </w:pPr>
          </w:p>
        </w:tc>
        <w:tc>
          <w:tcPr>
            <w:tcW w:w="2424" w:type="dxa"/>
            <w:tcBorders>
              <w:top w:val="nil"/>
              <w:left w:val="nil"/>
              <w:bottom w:val="nil"/>
              <w:right w:val="nil"/>
            </w:tcBorders>
          </w:tcPr>
          <w:p w14:paraId="7FCBF26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4E1F609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p w14:paraId="24C94E6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95" w:type="dxa"/>
            <w:tcBorders>
              <w:top w:val="nil"/>
              <w:left w:val="nil"/>
              <w:bottom w:val="nil"/>
              <w:right w:val="nil"/>
            </w:tcBorders>
          </w:tcPr>
          <w:p w14:paraId="59D1C58B"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5F94569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198</w:t>
            </w:r>
          </w:p>
          <w:p w14:paraId="58C9AFD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b/>
                <w:sz w:val="24"/>
                <w:szCs w:val="24"/>
              </w:rPr>
              <w:t>320</w:t>
            </w:r>
          </w:p>
        </w:tc>
        <w:tc>
          <w:tcPr>
            <w:tcW w:w="1723" w:type="dxa"/>
            <w:tcBorders>
              <w:top w:val="nil"/>
              <w:left w:val="nil"/>
              <w:bottom w:val="nil"/>
              <w:right w:val="nil"/>
            </w:tcBorders>
          </w:tcPr>
          <w:p w14:paraId="4C6AFF8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3FD8C723"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61.9</w:t>
            </w:r>
          </w:p>
          <w:p w14:paraId="7A5C6A4B"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color w:val="010205"/>
                <w:sz w:val="24"/>
                <w:szCs w:val="24"/>
              </w:rPr>
              <w:t>100%</w:t>
            </w:r>
          </w:p>
        </w:tc>
      </w:tr>
      <w:tr w:rsidR="0046249E" w:rsidRPr="0075364C" w14:paraId="46A04F9F" w14:textId="77777777" w:rsidTr="00E13C56">
        <w:trPr>
          <w:gridAfter w:val="3"/>
          <w:wAfter w:w="5942" w:type="dxa"/>
          <w:cantSplit/>
          <w:trHeight w:val="656"/>
        </w:trPr>
        <w:tc>
          <w:tcPr>
            <w:tcW w:w="3053" w:type="dxa"/>
            <w:vMerge/>
            <w:tcBorders>
              <w:top w:val="nil"/>
              <w:left w:val="nil"/>
              <w:bottom w:val="nil"/>
              <w:right w:val="nil"/>
            </w:tcBorders>
            <w:vAlign w:val="center"/>
            <w:hideMark/>
          </w:tcPr>
          <w:p w14:paraId="6F91C786" w14:textId="77777777" w:rsidR="0046249E" w:rsidRPr="0075364C" w:rsidRDefault="0046249E" w:rsidP="00E13C56">
            <w:pPr>
              <w:spacing w:after="0" w:line="256" w:lineRule="auto"/>
              <w:rPr>
                <w:rFonts w:ascii="Times New Roman" w:eastAsia="Times New Roman" w:hAnsi="Times New Roman" w:cs="Times New Roman"/>
                <w:color w:val="000000"/>
                <w:sz w:val="24"/>
                <w:szCs w:val="24"/>
              </w:rPr>
            </w:pPr>
          </w:p>
        </w:tc>
      </w:tr>
      <w:tr w:rsidR="0046249E" w:rsidRPr="0075364C" w14:paraId="0298B838" w14:textId="77777777" w:rsidTr="00E13C56">
        <w:trPr>
          <w:cantSplit/>
          <w:trHeight w:val="1179"/>
        </w:trPr>
        <w:tc>
          <w:tcPr>
            <w:tcW w:w="3053" w:type="dxa"/>
            <w:tcBorders>
              <w:top w:val="nil"/>
              <w:left w:val="nil"/>
              <w:bottom w:val="nil"/>
              <w:right w:val="nil"/>
            </w:tcBorders>
            <w:hideMark/>
          </w:tcPr>
          <w:p w14:paraId="0F1B6EF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sz w:val="24"/>
                <w:szCs w:val="24"/>
              </w:rPr>
              <w:t>Do you believe that adolescents (your age group) are more susceptible to substance abuse than adults?</w:t>
            </w:r>
          </w:p>
        </w:tc>
        <w:tc>
          <w:tcPr>
            <w:tcW w:w="2424" w:type="dxa"/>
            <w:tcBorders>
              <w:top w:val="nil"/>
              <w:left w:val="nil"/>
              <w:bottom w:val="nil"/>
              <w:right w:val="nil"/>
            </w:tcBorders>
          </w:tcPr>
          <w:p w14:paraId="2A7DACC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p w14:paraId="325A82C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5558958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tc>
        <w:tc>
          <w:tcPr>
            <w:tcW w:w="1795" w:type="dxa"/>
            <w:tcBorders>
              <w:top w:val="nil"/>
              <w:left w:val="nil"/>
              <w:bottom w:val="nil"/>
              <w:right w:val="nil"/>
            </w:tcBorders>
          </w:tcPr>
          <w:p w14:paraId="426DA94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225</w:t>
            </w:r>
          </w:p>
          <w:p w14:paraId="0403A99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1B8EB4F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95</w:t>
            </w:r>
          </w:p>
          <w:p w14:paraId="4CC0514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color w:val="010205"/>
                <w:sz w:val="24"/>
                <w:szCs w:val="24"/>
              </w:rPr>
            </w:pPr>
            <w:r w:rsidRPr="0075364C">
              <w:rPr>
                <w:rFonts w:ascii="Times New Roman" w:hAnsi="Times New Roman" w:cs="Times New Roman"/>
                <w:b/>
                <w:bCs/>
                <w:color w:val="010205"/>
                <w:sz w:val="24"/>
                <w:szCs w:val="24"/>
              </w:rPr>
              <w:t>320</w:t>
            </w:r>
          </w:p>
        </w:tc>
        <w:tc>
          <w:tcPr>
            <w:tcW w:w="1723" w:type="dxa"/>
            <w:tcBorders>
              <w:top w:val="nil"/>
              <w:left w:val="nil"/>
              <w:bottom w:val="nil"/>
              <w:right w:val="nil"/>
            </w:tcBorders>
          </w:tcPr>
          <w:p w14:paraId="08FACE76"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r w:rsidRPr="0075364C">
              <w:rPr>
                <w:rFonts w:ascii="Times New Roman" w:hAnsi="Times New Roman" w:cs="Times New Roman"/>
                <w:sz w:val="24"/>
                <w:szCs w:val="24"/>
              </w:rPr>
              <w:t>70.3</w:t>
            </w:r>
          </w:p>
          <w:p w14:paraId="18CF4B27"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p>
          <w:p w14:paraId="6382D92E"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r w:rsidRPr="0075364C">
              <w:rPr>
                <w:rFonts w:ascii="Times New Roman" w:hAnsi="Times New Roman" w:cs="Times New Roman"/>
                <w:sz w:val="24"/>
                <w:szCs w:val="24"/>
              </w:rPr>
              <w:t>29.7</w:t>
            </w:r>
          </w:p>
          <w:p w14:paraId="2DD29487"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b/>
                <w:bCs/>
                <w:sz w:val="24"/>
                <w:szCs w:val="24"/>
              </w:rPr>
            </w:pPr>
            <w:r w:rsidRPr="0075364C">
              <w:rPr>
                <w:rFonts w:ascii="Times New Roman" w:hAnsi="Times New Roman" w:cs="Times New Roman"/>
                <w:b/>
                <w:bCs/>
                <w:sz w:val="24"/>
                <w:szCs w:val="24"/>
              </w:rPr>
              <w:t>100%</w:t>
            </w:r>
          </w:p>
        </w:tc>
      </w:tr>
      <w:tr w:rsidR="0046249E" w:rsidRPr="0075364C" w14:paraId="22A757FF" w14:textId="77777777" w:rsidTr="00E13C56">
        <w:trPr>
          <w:gridAfter w:val="3"/>
          <w:wAfter w:w="5942" w:type="dxa"/>
          <w:cantSplit/>
          <w:trHeight w:val="60"/>
        </w:trPr>
        <w:tc>
          <w:tcPr>
            <w:tcW w:w="3053" w:type="dxa"/>
            <w:tcBorders>
              <w:top w:val="nil"/>
              <w:left w:val="nil"/>
              <w:bottom w:val="nil"/>
              <w:right w:val="nil"/>
            </w:tcBorders>
          </w:tcPr>
          <w:p w14:paraId="37DFE02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r>
      <w:tr w:rsidR="0046249E" w:rsidRPr="0075364C" w14:paraId="6AB982CE" w14:textId="77777777" w:rsidTr="00E13C56">
        <w:trPr>
          <w:cantSplit/>
          <w:trHeight w:val="60"/>
        </w:trPr>
        <w:tc>
          <w:tcPr>
            <w:tcW w:w="3053" w:type="dxa"/>
            <w:tcBorders>
              <w:top w:val="nil"/>
              <w:left w:val="nil"/>
              <w:bottom w:val="single" w:sz="4" w:space="0" w:color="auto"/>
              <w:right w:val="nil"/>
            </w:tcBorders>
            <w:hideMark/>
          </w:tcPr>
          <w:p w14:paraId="08E7869D"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lastRenderedPageBreak/>
              <w:t xml:space="preserve">Do you think peer influence can lead students to substance abuse? </w:t>
            </w:r>
          </w:p>
        </w:tc>
        <w:tc>
          <w:tcPr>
            <w:tcW w:w="2424" w:type="dxa"/>
            <w:tcBorders>
              <w:top w:val="nil"/>
              <w:left w:val="nil"/>
              <w:bottom w:val="single" w:sz="4" w:space="0" w:color="auto"/>
              <w:right w:val="nil"/>
            </w:tcBorders>
          </w:tcPr>
          <w:p w14:paraId="3523F89F"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p w14:paraId="4005BF75"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378EC13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tc>
        <w:tc>
          <w:tcPr>
            <w:tcW w:w="1795" w:type="dxa"/>
            <w:tcBorders>
              <w:top w:val="nil"/>
              <w:left w:val="nil"/>
              <w:bottom w:val="single" w:sz="4" w:space="0" w:color="auto"/>
              <w:right w:val="nil"/>
            </w:tcBorders>
          </w:tcPr>
          <w:p w14:paraId="7A9779C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285</w:t>
            </w:r>
          </w:p>
          <w:p w14:paraId="2026B6F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08469B5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35</w:t>
            </w:r>
          </w:p>
          <w:p w14:paraId="17C14DF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color w:val="010205"/>
                <w:sz w:val="24"/>
                <w:szCs w:val="24"/>
              </w:rPr>
            </w:pPr>
            <w:r w:rsidRPr="0075364C">
              <w:rPr>
                <w:rFonts w:ascii="Times New Roman" w:hAnsi="Times New Roman" w:cs="Times New Roman"/>
                <w:b/>
                <w:bCs/>
                <w:color w:val="010205"/>
                <w:sz w:val="24"/>
                <w:szCs w:val="24"/>
              </w:rPr>
              <w:t>320</w:t>
            </w:r>
          </w:p>
        </w:tc>
        <w:tc>
          <w:tcPr>
            <w:tcW w:w="1723" w:type="dxa"/>
            <w:tcBorders>
              <w:top w:val="nil"/>
              <w:left w:val="nil"/>
              <w:bottom w:val="single" w:sz="4" w:space="0" w:color="auto"/>
              <w:right w:val="nil"/>
            </w:tcBorders>
          </w:tcPr>
          <w:p w14:paraId="6DD9BB6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89.1</w:t>
            </w:r>
          </w:p>
          <w:p w14:paraId="54F725C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28700D98"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10.9</w:t>
            </w:r>
          </w:p>
          <w:p w14:paraId="6DC647B3"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100%</w:t>
            </w:r>
          </w:p>
        </w:tc>
      </w:tr>
    </w:tbl>
    <w:p w14:paraId="69DBFE83" w14:textId="77777777" w:rsidR="0046249E" w:rsidRPr="0075364C" w:rsidRDefault="0046249E" w:rsidP="0046249E">
      <w:pPr>
        <w:spacing w:after="0" w:line="480" w:lineRule="auto"/>
        <w:rPr>
          <w:rFonts w:ascii="Times New Roman" w:eastAsia="Times New Roman" w:hAnsi="Times New Roman" w:cs="Times New Roman"/>
          <w:color w:val="000000"/>
          <w:sz w:val="24"/>
          <w:szCs w:val="24"/>
        </w:rPr>
      </w:pPr>
      <w:r w:rsidRPr="0075364C">
        <w:rPr>
          <w:rFonts w:ascii="Times New Roman" w:hAnsi="Times New Roman" w:cs="Times New Roman"/>
          <w:sz w:val="24"/>
          <w:szCs w:val="24"/>
        </w:rPr>
        <w:t>Source: Field Survey, 2025</w:t>
      </w:r>
    </w:p>
    <w:p w14:paraId="37BFD416" w14:textId="77777777" w:rsidR="0046249E" w:rsidRPr="0075364C" w:rsidRDefault="0046249E" w:rsidP="0046249E">
      <w:pPr>
        <w:rPr>
          <w:rFonts w:ascii="Times New Roman" w:hAnsi="Times New Roman" w:cs="Times New Roman"/>
          <w:sz w:val="24"/>
          <w:szCs w:val="24"/>
        </w:rPr>
      </w:pPr>
    </w:p>
    <w:p w14:paraId="55382A6E" w14:textId="77777777" w:rsidR="0046249E" w:rsidRPr="0075364C" w:rsidRDefault="0046249E" w:rsidP="0046249E">
      <w:pPr>
        <w:rPr>
          <w:rFonts w:ascii="Times New Roman" w:hAnsi="Times New Roman" w:cs="Times New Roman"/>
          <w:sz w:val="24"/>
          <w:szCs w:val="24"/>
        </w:rPr>
      </w:pPr>
    </w:p>
    <w:p w14:paraId="66C0A104" w14:textId="77777777" w:rsidR="0046249E" w:rsidRPr="0075364C" w:rsidRDefault="0046249E" w:rsidP="0046249E">
      <w:pPr>
        <w:rPr>
          <w:rFonts w:ascii="Times New Roman" w:hAnsi="Times New Roman" w:cs="Times New Roman"/>
          <w:sz w:val="24"/>
          <w:szCs w:val="24"/>
        </w:rPr>
      </w:pPr>
    </w:p>
    <w:p w14:paraId="06EDF53E" w14:textId="77777777" w:rsidR="0046249E" w:rsidRPr="0075364C" w:rsidRDefault="0046249E" w:rsidP="0046249E">
      <w:pPr>
        <w:spacing w:line="480" w:lineRule="auto"/>
        <w:rPr>
          <w:rFonts w:ascii="Times New Roman" w:hAnsi="Times New Roman" w:cs="Times New Roman"/>
          <w:sz w:val="24"/>
          <w:szCs w:val="24"/>
        </w:rPr>
      </w:pPr>
    </w:p>
    <w:p w14:paraId="71E5F661" w14:textId="77777777" w:rsidR="0046249E" w:rsidRPr="0075364C" w:rsidRDefault="0046249E" w:rsidP="0046249E">
      <w:pPr>
        <w:spacing w:line="480" w:lineRule="auto"/>
        <w:rPr>
          <w:rFonts w:ascii="Times New Roman" w:hAnsi="Times New Roman" w:cs="Times New Roman"/>
          <w:b/>
          <w:bCs/>
          <w:sz w:val="24"/>
          <w:szCs w:val="24"/>
        </w:rPr>
      </w:pPr>
    </w:p>
    <w:p w14:paraId="1E29E38C" w14:textId="77777777" w:rsidR="0046249E" w:rsidRPr="0075364C" w:rsidRDefault="0046249E" w:rsidP="0046249E">
      <w:pPr>
        <w:spacing w:line="480" w:lineRule="auto"/>
        <w:rPr>
          <w:rFonts w:ascii="Times New Roman" w:hAnsi="Times New Roman" w:cs="Times New Roman"/>
          <w:b/>
          <w:bCs/>
          <w:sz w:val="24"/>
          <w:szCs w:val="24"/>
        </w:rPr>
      </w:pPr>
    </w:p>
    <w:p w14:paraId="480B3286" w14:textId="0BCF31A1" w:rsidR="0046249E" w:rsidRPr="0075364C" w:rsidRDefault="00C81331" w:rsidP="0046249E">
      <w:pPr>
        <w:spacing w:after="0"/>
        <w:rPr>
          <w:rFonts w:ascii="Times New Roman" w:hAnsi="Times New Roman" w:cs="Times New Roman"/>
          <w:b/>
          <w:sz w:val="24"/>
          <w:szCs w:val="24"/>
        </w:rPr>
      </w:pPr>
      <w:r>
        <w:rPr>
          <w:rFonts w:ascii="Times New Roman" w:hAnsi="Times New Roman" w:cs="Times New Roman"/>
          <w:b/>
          <w:bCs/>
          <w:sz w:val="24"/>
          <w:szCs w:val="24"/>
        </w:rPr>
        <w:t xml:space="preserve">Table </w:t>
      </w:r>
      <w:r w:rsidR="0046249E" w:rsidRPr="0075364C">
        <w:rPr>
          <w:rFonts w:ascii="Times New Roman" w:hAnsi="Times New Roman" w:cs="Times New Roman"/>
          <w:b/>
          <w:bCs/>
          <w:sz w:val="24"/>
          <w:szCs w:val="24"/>
        </w:rPr>
        <w:t xml:space="preserve">3 </w:t>
      </w:r>
      <w:r w:rsidR="0046249E" w:rsidRPr="0075364C">
        <w:rPr>
          <w:rFonts w:ascii="Times New Roman" w:hAnsi="Times New Roman" w:cs="Times New Roman"/>
          <w:b/>
          <w:sz w:val="24"/>
          <w:szCs w:val="24"/>
        </w:rPr>
        <w:t xml:space="preserve">mental health Promotion among students of Salihu </w:t>
      </w:r>
      <w:proofErr w:type="spellStart"/>
      <w:r w:rsidR="0046249E" w:rsidRPr="0075364C">
        <w:rPr>
          <w:rFonts w:ascii="Times New Roman" w:hAnsi="Times New Roman" w:cs="Times New Roman"/>
          <w:b/>
          <w:sz w:val="24"/>
          <w:szCs w:val="24"/>
        </w:rPr>
        <w:t>Dogo</w:t>
      </w:r>
      <w:proofErr w:type="spellEnd"/>
      <w:r w:rsidR="0046249E" w:rsidRPr="0075364C">
        <w:rPr>
          <w:rFonts w:ascii="Times New Roman" w:hAnsi="Times New Roman" w:cs="Times New Roman"/>
          <w:b/>
          <w:sz w:val="24"/>
          <w:szCs w:val="24"/>
        </w:rPr>
        <w:t xml:space="preserve"> Secondary School in </w:t>
      </w:r>
      <w:proofErr w:type="spellStart"/>
      <w:r w:rsidR="0046249E" w:rsidRPr="0075364C">
        <w:rPr>
          <w:rFonts w:ascii="Times New Roman" w:hAnsi="Times New Roman" w:cs="Times New Roman"/>
          <w:b/>
          <w:sz w:val="24"/>
          <w:szCs w:val="24"/>
        </w:rPr>
        <w:t>Jalingo</w:t>
      </w:r>
      <w:proofErr w:type="spellEnd"/>
      <w:r w:rsidR="0046249E" w:rsidRPr="0075364C">
        <w:rPr>
          <w:rFonts w:ascii="Times New Roman" w:hAnsi="Times New Roman" w:cs="Times New Roman"/>
          <w:b/>
          <w:sz w:val="24"/>
          <w:szCs w:val="24"/>
        </w:rPr>
        <w:t>, Taraba State.</w:t>
      </w:r>
    </w:p>
    <w:tbl>
      <w:tblPr>
        <w:tblW w:w="8690" w:type="dxa"/>
        <w:tblBorders>
          <w:top w:val="single" w:sz="4" w:space="0" w:color="auto"/>
          <w:bottom w:val="single" w:sz="4" w:space="0" w:color="auto"/>
        </w:tblBorders>
        <w:tblLayout w:type="fixed"/>
        <w:tblLook w:val="04A0" w:firstRow="1" w:lastRow="0" w:firstColumn="1" w:lastColumn="0" w:noHBand="0" w:noVBand="1"/>
      </w:tblPr>
      <w:tblGrid>
        <w:gridCol w:w="3052"/>
        <w:gridCol w:w="2423"/>
        <w:gridCol w:w="1794"/>
        <w:gridCol w:w="1421"/>
      </w:tblGrid>
      <w:tr w:rsidR="0046249E" w:rsidRPr="0075364C" w14:paraId="2A23F6EB" w14:textId="77777777" w:rsidTr="00E13C56">
        <w:trPr>
          <w:cantSplit/>
          <w:trHeight w:val="350"/>
        </w:trPr>
        <w:tc>
          <w:tcPr>
            <w:tcW w:w="3053" w:type="dxa"/>
            <w:tcBorders>
              <w:top w:val="single" w:sz="4" w:space="0" w:color="auto"/>
              <w:left w:val="nil"/>
              <w:bottom w:val="single" w:sz="4" w:space="0" w:color="auto"/>
              <w:right w:val="nil"/>
            </w:tcBorders>
            <w:hideMark/>
          </w:tcPr>
          <w:p w14:paraId="709E0F2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b/>
                <w:sz w:val="24"/>
                <w:szCs w:val="24"/>
              </w:rPr>
              <w:t>Variables</w:t>
            </w:r>
          </w:p>
        </w:tc>
        <w:tc>
          <w:tcPr>
            <w:tcW w:w="2424" w:type="dxa"/>
            <w:tcBorders>
              <w:top w:val="single" w:sz="4" w:space="0" w:color="auto"/>
              <w:left w:val="nil"/>
              <w:bottom w:val="single" w:sz="4" w:space="0" w:color="auto"/>
              <w:right w:val="nil"/>
            </w:tcBorders>
            <w:hideMark/>
          </w:tcPr>
          <w:p w14:paraId="7AB8282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b/>
                <w:sz w:val="24"/>
                <w:szCs w:val="24"/>
              </w:rPr>
              <w:t>Items</w:t>
            </w:r>
          </w:p>
        </w:tc>
        <w:tc>
          <w:tcPr>
            <w:tcW w:w="1795" w:type="dxa"/>
            <w:tcBorders>
              <w:top w:val="single" w:sz="4" w:space="0" w:color="auto"/>
              <w:left w:val="nil"/>
              <w:bottom w:val="single" w:sz="4" w:space="0" w:color="auto"/>
              <w:right w:val="nil"/>
            </w:tcBorders>
            <w:vAlign w:val="bottom"/>
            <w:hideMark/>
          </w:tcPr>
          <w:p w14:paraId="05E94A0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b/>
                <w:sz w:val="24"/>
                <w:szCs w:val="24"/>
              </w:rPr>
              <w:t xml:space="preserve"> Frequency</w:t>
            </w:r>
          </w:p>
        </w:tc>
        <w:tc>
          <w:tcPr>
            <w:tcW w:w="1421" w:type="dxa"/>
            <w:tcBorders>
              <w:top w:val="single" w:sz="4" w:space="0" w:color="auto"/>
              <w:left w:val="nil"/>
              <w:bottom w:val="single" w:sz="4" w:space="0" w:color="auto"/>
              <w:right w:val="nil"/>
            </w:tcBorders>
            <w:vAlign w:val="bottom"/>
          </w:tcPr>
          <w:p w14:paraId="61CA54CC" w14:textId="77777777" w:rsidR="0046249E" w:rsidRPr="0075364C" w:rsidRDefault="0046249E" w:rsidP="00E13C56">
            <w:pPr>
              <w:autoSpaceDE w:val="0"/>
              <w:autoSpaceDN w:val="0"/>
              <w:adjustRightInd w:val="0"/>
              <w:spacing w:after="0" w:line="240" w:lineRule="auto"/>
              <w:rPr>
                <w:rFonts w:ascii="Times New Roman" w:hAnsi="Times New Roman" w:cs="Times New Roman"/>
                <w:b/>
                <w:sz w:val="24"/>
                <w:szCs w:val="24"/>
              </w:rPr>
            </w:pPr>
          </w:p>
        </w:tc>
      </w:tr>
      <w:tr w:rsidR="0046249E" w:rsidRPr="0075364C" w14:paraId="0013B558" w14:textId="77777777" w:rsidTr="00E13C56">
        <w:trPr>
          <w:cantSplit/>
          <w:trHeight w:val="510"/>
        </w:trPr>
        <w:tc>
          <w:tcPr>
            <w:tcW w:w="3053" w:type="dxa"/>
            <w:vMerge w:val="restart"/>
            <w:tcBorders>
              <w:top w:val="single" w:sz="4" w:space="0" w:color="auto"/>
              <w:left w:val="nil"/>
              <w:bottom w:val="nil"/>
              <w:right w:val="nil"/>
            </w:tcBorders>
            <w:hideMark/>
          </w:tcPr>
          <w:p w14:paraId="40C462EC" w14:textId="77777777" w:rsidR="0046249E" w:rsidRPr="0075364C" w:rsidRDefault="0046249E" w:rsidP="00E13C56">
            <w:pPr>
              <w:autoSpaceDE w:val="0"/>
              <w:autoSpaceDN w:val="0"/>
              <w:adjustRightInd w:val="0"/>
              <w:spacing w:after="0" w:line="240" w:lineRule="auto"/>
              <w:ind w:left="52" w:right="60"/>
              <w:rPr>
                <w:rFonts w:ascii="Times New Roman" w:hAnsi="Times New Roman" w:cs="Times New Roman"/>
                <w:sz w:val="24"/>
                <w:szCs w:val="24"/>
              </w:rPr>
            </w:pPr>
            <w:r w:rsidRPr="0075364C">
              <w:rPr>
                <w:rFonts w:ascii="Times New Roman" w:hAnsi="Times New Roman" w:cs="Times New Roman"/>
                <w:sz w:val="24"/>
                <w:szCs w:val="24"/>
              </w:rPr>
              <w:t>Are you aware of any resources available at your school for students struggling with substance abuse?</w:t>
            </w:r>
          </w:p>
        </w:tc>
        <w:tc>
          <w:tcPr>
            <w:tcW w:w="2424" w:type="dxa"/>
            <w:tcBorders>
              <w:top w:val="single" w:sz="4" w:space="0" w:color="auto"/>
              <w:left w:val="nil"/>
              <w:bottom w:val="nil"/>
              <w:right w:val="nil"/>
            </w:tcBorders>
            <w:hideMark/>
          </w:tcPr>
          <w:p w14:paraId="4913D18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tc>
        <w:tc>
          <w:tcPr>
            <w:tcW w:w="1795" w:type="dxa"/>
            <w:tcBorders>
              <w:top w:val="single" w:sz="4" w:space="0" w:color="auto"/>
              <w:left w:val="nil"/>
              <w:bottom w:val="nil"/>
              <w:right w:val="nil"/>
            </w:tcBorders>
          </w:tcPr>
          <w:p w14:paraId="1858E635"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315</w:t>
            </w:r>
          </w:p>
          <w:p w14:paraId="2584366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421" w:type="dxa"/>
            <w:tcBorders>
              <w:top w:val="single" w:sz="4" w:space="0" w:color="auto"/>
              <w:left w:val="nil"/>
              <w:bottom w:val="nil"/>
              <w:right w:val="nil"/>
            </w:tcBorders>
            <w:hideMark/>
          </w:tcPr>
          <w:p w14:paraId="5C27DB44"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98.4</w:t>
            </w:r>
          </w:p>
        </w:tc>
      </w:tr>
      <w:tr w:rsidR="0046249E" w:rsidRPr="0075364C" w14:paraId="22928EA3" w14:textId="77777777" w:rsidTr="00E13C56">
        <w:trPr>
          <w:cantSplit/>
          <w:trHeight w:val="590"/>
        </w:trPr>
        <w:tc>
          <w:tcPr>
            <w:tcW w:w="3053" w:type="dxa"/>
            <w:vMerge/>
            <w:tcBorders>
              <w:top w:val="single" w:sz="4" w:space="0" w:color="auto"/>
              <w:left w:val="nil"/>
              <w:bottom w:val="nil"/>
              <w:right w:val="nil"/>
            </w:tcBorders>
            <w:vAlign w:val="center"/>
            <w:hideMark/>
          </w:tcPr>
          <w:p w14:paraId="0F20AB31" w14:textId="77777777" w:rsidR="0046249E" w:rsidRPr="0075364C" w:rsidRDefault="0046249E" w:rsidP="00E13C56">
            <w:pPr>
              <w:spacing w:after="0" w:line="256" w:lineRule="auto"/>
              <w:rPr>
                <w:rFonts w:ascii="Times New Roman" w:eastAsia="Times New Roman" w:hAnsi="Times New Roman" w:cs="Times New Roman"/>
                <w:sz w:val="24"/>
                <w:szCs w:val="24"/>
              </w:rPr>
            </w:pPr>
          </w:p>
        </w:tc>
        <w:tc>
          <w:tcPr>
            <w:tcW w:w="2424" w:type="dxa"/>
            <w:tcBorders>
              <w:top w:val="nil"/>
              <w:left w:val="nil"/>
              <w:bottom w:val="nil"/>
              <w:right w:val="nil"/>
            </w:tcBorders>
          </w:tcPr>
          <w:p w14:paraId="73542F7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p w14:paraId="7FAD1C3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95" w:type="dxa"/>
            <w:tcBorders>
              <w:top w:val="nil"/>
              <w:left w:val="nil"/>
              <w:bottom w:val="nil"/>
              <w:right w:val="nil"/>
            </w:tcBorders>
            <w:hideMark/>
          </w:tcPr>
          <w:p w14:paraId="2F1F94A3"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5</w:t>
            </w:r>
          </w:p>
          <w:p w14:paraId="69960F6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320</w:t>
            </w:r>
          </w:p>
        </w:tc>
        <w:tc>
          <w:tcPr>
            <w:tcW w:w="1421" w:type="dxa"/>
            <w:tcBorders>
              <w:top w:val="nil"/>
              <w:left w:val="nil"/>
              <w:bottom w:val="nil"/>
              <w:right w:val="nil"/>
            </w:tcBorders>
            <w:hideMark/>
          </w:tcPr>
          <w:p w14:paraId="3CD9A24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1.6</w:t>
            </w:r>
          </w:p>
          <w:p w14:paraId="04328E8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100%</w:t>
            </w:r>
          </w:p>
        </w:tc>
      </w:tr>
      <w:tr w:rsidR="0046249E" w:rsidRPr="0075364C" w14:paraId="4611A18A" w14:textId="77777777" w:rsidTr="00E13C56">
        <w:trPr>
          <w:gridAfter w:val="3"/>
          <w:wAfter w:w="5640" w:type="dxa"/>
          <w:cantSplit/>
          <w:trHeight w:val="450"/>
        </w:trPr>
        <w:tc>
          <w:tcPr>
            <w:tcW w:w="3053" w:type="dxa"/>
            <w:vMerge/>
            <w:tcBorders>
              <w:top w:val="single" w:sz="4" w:space="0" w:color="auto"/>
              <w:left w:val="nil"/>
              <w:bottom w:val="nil"/>
              <w:right w:val="nil"/>
            </w:tcBorders>
            <w:vAlign w:val="center"/>
            <w:hideMark/>
          </w:tcPr>
          <w:p w14:paraId="6B76C287" w14:textId="77777777" w:rsidR="0046249E" w:rsidRPr="0075364C" w:rsidRDefault="0046249E" w:rsidP="00E13C56">
            <w:pPr>
              <w:spacing w:after="0" w:line="256" w:lineRule="auto"/>
              <w:rPr>
                <w:rFonts w:ascii="Times New Roman" w:eastAsia="Times New Roman" w:hAnsi="Times New Roman" w:cs="Times New Roman"/>
                <w:sz w:val="24"/>
                <w:szCs w:val="24"/>
              </w:rPr>
            </w:pPr>
          </w:p>
        </w:tc>
      </w:tr>
      <w:tr w:rsidR="0046249E" w:rsidRPr="0075364C" w14:paraId="17359519" w14:textId="77777777" w:rsidTr="00E13C56">
        <w:trPr>
          <w:gridAfter w:val="3"/>
          <w:wAfter w:w="5640" w:type="dxa"/>
          <w:cantSplit/>
          <w:trHeight w:val="450"/>
        </w:trPr>
        <w:tc>
          <w:tcPr>
            <w:tcW w:w="3053" w:type="dxa"/>
            <w:vMerge/>
            <w:tcBorders>
              <w:top w:val="single" w:sz="4" w:space="0" w:color="auto"/>
              <w:left w:val="nil"/>
              <w:bottom w:val="nil"/>
              <w:right w:val="nil"/>
            </w:tcBorders>
            <w:vAlign w:val="center"/>
            <w:hideMark/>
          </w:tcPr>
          <w:p w14:paraId="2D6F0593" w14:textId="77777777" w:rsidR="0046249E" w:rsidRPr="0075364C" w:rsidRDefault="0046249E" w:rsidP="00E13C56">
            <w:pPr>
              <w:spacing w:after="0" w:line="256" w:lineRule="auto"/>
              <w:rPr>
                <w:rFonts w:ascii="Times New Roman" w:eastAsia="Times New Roman" w:hAnsi="Times New Roman" w:cs="Times New Roman"/>
                <w:sz w:val="24"/>
                <w:szCs w:val="24"/>
              </w:rPr>
            </w:pPr>
          </w:p>
        </w:tc>
      </w:tr>
      <w:tr w:rsidR="0046249E" w:rsidRPr="0075364C" w14:paraId="0C91D438" w14:textId="77777777" w:rsidTr="00E13C56">
        <w:trPr>
          <w:cantSplit/>
          <w:trHeight w:val="458"/>
        </w:trPr>
        <w:tc>
          <w:tcPr>
            <w:tcW w:w="3053" w:type="dxa"/>
            <w:vMerge w:val="restart"/>
            <w:tcBorders>
              <w:top w:val="nil"/>
              <w:left w:val="nil"/>
              <w:bottom w:val="nil"/>
              <w:right w:val="nil"/>
            </w:tcBorders>
            <w:hideMark/>
          </w:tcPr>
          <w:p w14:paraId="7DA5988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Have you ever received education on the effects of substance abuse on mental health in your classes?</w:t>
            </w:r>
          </w:p>
        </w:tc>
        <w:tc>
          <w:tcPr>
            <w:tcW w:w="2424" w:type="dxa"/>
            <w:tcBorders>
              <w:top w:val="nil"/>
              <w:left w:val="nil"/>
              <w:bottom w:val="nil"/>
              <w:right w:val="nil"/>
            </w:tcBorders>
            <w:hideMark/>
          </w:tcPr>
          <w:p w14:paraId="54D85E1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tc>
        <w:tc>
          <w:tcPr>
            <w:tcW w:w="1795" w:type="dxa"/>
            <w:tcBorders>
              <w:top w:val="nil"/>
              <w:left w:val="nil"/>
              <w:bottom w:val="nil"/>
              <w:right w:val="nil"/>
            </w:tcBorders>
            <w:hideMark/>
          </w:tcPr>
          <w:p w14:paraId="0B9E47F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309</w:t>
            </w:r>
          </w:p>
        </w:tc>
        <w:tc>
          <w:tcPr>
            <w:tcW w:w="1421" w:type="dxa"/>
            <w:tcBorders>
              <w:top w:val="nil"/>
              <w:left w:val="nil"/>
              <w:bottom w:val="nil"/>
              <w:right w:val="nil"/>
            </w:tcBorders>
          </w:tcPr>
          <w:p w14:paraId="523A82C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96.6</w:t>
            </w:r>
          </w:p>
          <w:p w14:paraId="29B7D5CD"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r>
      <w:tr w:rsidR="0046249E" w:rsidRPr="0075364C" w14:paraId="319E4488" w14:textId="77777777" w:rsidTr="00E13C56">
        <w:trPr>
          <w:cantSplit/>
          <w:trHeight w:val="319"/>
        </w:trPr>
        <w:tc>
          <w:tcPr>
            <w:tcW w:w="3053" w:type="dxa"/>
            <w:vMerge/>
            <w:tcBorders>
              <w:top w:val="nil"/>
              <w:left w:val="nil"/>
              <w:bottom w:val="nil"/>
              <w:right w:val="nil"/>
            </w:tcBorders>
            <w:vAlign w:val="center"/>
            <w:hideMark/>
          </w:tcPr>
          <w:p w14:paraId="51872B67" w14:textId="77777777" w:rsidR="0046249E" w:rsidRPr="0075364C" w:rsidRDefault="0046249E" w:rsidP="00E13C56">
            <w:pPr>
              <w:spacing w:after="0" w:line="256" w:lineRule="auto"/>
              <w:rPr>
                <w:rFonts w:ascii="Times New Roman" w:eastAsia="Times New Roman" w:hAnsi="Times New Roman" w:cs="Times New Roman"/>
                <w:sz w:val="24"/>
                <w:szCs w:val="24"/>
              </w:rPr>
            </w:pPr>
          </w:p>
        </w:tc>
        <w:tc>
          <w:tcPr>
            <w:tcW w:w="2424" w:type="dxa"/>
            <w:tcBorders>
              <w:top w:val="nil"/>
              <w:left w:val="nil"/>
              <w:bottom w:val="nil"/>
              <w:right w:val="nil"/>
            </w:tcBorders>
          </w:tcPr>
          <w:p w14:paraId="4998FE1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p w14:paraId="0D577805"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95" w:type="dxa"/>
            <w:tcBorders>
              <w:top w:val="nil"/>
              <w:left w:val="nil"/>
              <w:bottom w:val="nil"/>
              <w:right w:val="nil"/>
            </w:tcBorders>
            <w:hideMark/>
          </w:tcPr>
          <w:p w14:paraId="6FA400E0"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r w:rsidRPr="0075364C">
              <w:rPr>
                <w:rFonts w:ascii="Times New Roman" w:hAnsi="Times New Roman" w:cs="Times New Roman"/>
                <w:sz w:val="24"/>
                <w:szCs w:val="24"/>
              </w:rPr>
              <w:t>11</w:t>
            </w:r>
          </w:p>
          <w:p w14:paraId="01C27FE6"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b/>
                <w:bCs/>
                <w:sz w:val="24"/>
                <w:szCs w:val="24"/>
              </w:rPr>
            </w:pPr>
            <w:r w:rsidRPr="0075364C">
              <w:rPr>
                <w:rFonts w:ascii="Times New Roman" w:hAnsi="Times New Roman" w:cs="Times New Roman"/>
                <w:b/>
                <w:bCs/>
                <w:sz w:val="24"/>
                <w:szCs w:val="24"/>
              </w:rPr>
              <w:t>320</w:t>
            </w:r>
          </w:p>
        </w:tc>
        <w:tc>
          <w:tcPr>
            <w:tcW w:w="1421" w:type="dxa"/>
            <w:tcBorders>
              <w:top w:val="nil"/>
              <w:left w:val="nil"/>
              <w:bottom w:val="nil"/>
              <w:right w:val="nil"/>
            </w:tcBorders>
            <w:hideMark/>
          </w:tcPr>
          <w:p w14:paraId="1DB14B0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3.4</w:t>
            </w:r>
          </w:p>
          <w:p w14:paraId="35985FC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100%</w:t>
            </w:r>
          </w:p>
        </w:tc>
      </w:tr>
      <w:tr w:rsidR="0046249E" w:rsidRPr="0075364C" w14:paraId="6EC990E6" w14:textId="77777777" w:rsidTr="00E13C56">
        <w:trPr>
          <w:gridAfter w:val="3"/>
          <w:wAfter w:w="5640" w:type="dxa"/>
          <w:cantSplit/>
          <w:trHeight w:val="450"/>
        </w:trPr>
        <w:tc>
          <w:tcPr>
            <w:tcW w:w="3053" w:type="dxa"/>
            <w:vMerge/>
            <w:tcBorders>
              <w:top w:val="nil"/>
              <w:left w:val="nil"/>
              <w:bottom w:val="nil"/>
              <w:right w:val="nil"/>
            </w:tcBorders>
            <w:vAlign w:val="center"/>
            <w:hideMark/>
          </w:tcPr>
          <w:p w14:paraId="1FB7F1F2" w14:textId="77777777" w:rsidR="0046249E" w:rsidRPr="0075364C" w:rsidRDefault="0046249E" w:rsidP="00E13C56">
            <w:pPr>
              <w:spacing w:after="0" w:line="256" w:lineRule="auto"/>
              <w:rPr>
                <w:rFonts w:ascii="Times New Roman" w:eastAsia="Times New Roman" w:hAnsi="Times New Roman" w:cs="Times New Roman"/>
                <w:sz w:val="24"/>
                <w:szCs w:val="24"/>
              </w:rPr>
            </w:pPr>
          </w:p>
        </w:tc>
      </w:tr>
      <w:tr w:rsidR="0046249E" w:rsidRPr="0075364C" w14:paraId="43566735" w14:textId="77777777" w:rsidTr="00E13C56">
        <w:trPr>
          <w:gridAfter w:val="3"/>
          <w:wAfter w:w="5640" w:type="dxa"/>
          <w:cantSplit/>
          <w:trHeight w:val="450"/>
        </w:trPr>
        <w:tc>
          <w:tcPr>
            <w:tcW w:w="3053" w:type="dxa"/>
            <w:vMerge/>
            <w:tcBorders>
              <w:top w:val="nil"/>
              <w:left w:val="nil"/>
              <w:bottom w:val="nil"/>
              <w:right w:val="nil"/>
            </w:tcBorders>
            <w:vAlign w:val="center"/>
            <w:hideMark/>
          </w:tcPr>
          <w:p w14:paraId="45C8CC67" w14:textId="77777777" w:rsidR="0046249E" w:rsidRPr="0075364C" w:rsidRDefault="0046249E" w:rsidP="00E13C56">
            <w:pPr>
              <w:spacing w:after="0" w:line="256" w:lineRule="auto"/>
              <w:rPr>
                <w:rFonts w:ascii="Times New Roman" w:eastAsia="Times New Roman" w:hAnsi="Times New Roman" w:cs="Times New Roman"/>
                <w:sz w:val="24"/>
                <w:szCs w:val="24"/>
              </w:rPr>
            </w:pPr>
          </w:p>
        </w:tc>
      </w:tr>
      <w:tr w:rsidR="0046249E" w:rsidRPr="0075364C" w14:paraId="536E446B" w14:textId="77777777" w:rsidTr="00E13C56">
        <w:trPr>
          <w:cantSplit/>
          <w:trHeight w:val="319"/>
        </w:trPr>
        <w:tc>
          <w:tcPr>
            <w:tcW w:w="3053" w:type="dxa"/>
            <w:vMerge w:val="restart"/>
            <w:tcBorders>
              <w:top w:val="nil"/>
              <w:left w:val="nil"/>
              <w:bottom w:val="nil"/>
              <w:right w:val="nil"/>
            </w:tcBorders>
            <w:hideMark/>
          </w:tcPr>
          <w:p w14:paraId="64C22349" w14:textId="77777777" w:rsidR="0046249E" w:rsidRPr="0075364C" w:rsidRDefault="0046249E" w:rsidP="00E13C56">
            <w:pPr>
              <w:spacing w:after="0" w:line="240" w:lineRule="auto"/>
              <w:rPr>
                <w:rFonts w:ascii="Times New Roman" w:hAnsi="Times New Roman" w:cs="Times New Roman"/>
                <w:sz w:val="24"/>
                <w:szCs w:val="24"/>
              </w:rPr>
            </w:pPr>
            <w:r w:rsidRPr="0075364C">
              <w:rPr>
                <w:rFonts w:ascii="Times New Roman" w:hAnsi="Times New Roman" w:cs="Times New Roman"/>
                <w:sz w:val="24"/>
                <w:szCs w:val="24"/>
              </w:rPr>
              <w:t>Do you feel that your class has sufficient information about mental health related to substance abuse?</w:t>
            </w:r>
          </w:p>
        </w:tc>
        <w:tc>
          <w:tcPr>
            <w:tcW w:w="2424" w:type="dxa"/>
            <w:tcBorders>
              <w:top w:val="nil"/>
              <w:left w:val="nil"/>
              <w:bottom w:val="nil"/>
              <w:right w:val="nil"/>
            </w:tcBorders>
          </w:tcPr>
          <w:p w14:paraId="06D088DB"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091EEB2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0230672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sz w:val="24"/>
                <w:szCs w:val="24"/>
              </w:rPr>
              <w:t>Yes</w:t>
            </w:r>
          </w:p>
        </w:tc>
        <w:tc>
          <w:tcPr>
            <w:tcW w:w="1795" w:type="dxa"/>
            <w:tcBorders>
              <w:top w:val="nil"/>
              <w:left w:val="nil"/>
              <w:bottom w:val="nil"/>
              <w:right w:val="nil"/>
            </w:tcBorders>
          </w:tcPr>
          <w:p w14:paraId="15F2F6AD"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24EE0FB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5BDD80D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r w:rsidRPr="0075364C">
              <w:rPr>
                <w:rFonts w:ascii="Times New Roman" w:hAnsi="Times New Roman" w:cs="Times New Roman"/>
                <w:sz w:val="24"/>
                <w:szCs w:val="24"/>
              </w:rPr>
              <w:t>28</w:t>
            </w:r>
          </w:p>
        </w:tc>
        <w:tc>
          <w:tcPr>
            <w:tcW w:w="1421" w:type="dxa"/>
            <w:tcBorders>
              <w:top w:val="nil"/>
              <w:left w:val="nil"/>
              <w:bottom w:val="nil"/>
              <w:right w:val="nil"/>
            </w:tcBorders>
          </w:tcPr>
          <w:p w14:paraId="5BA3F1F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3B86B6B2"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8.8</w:t>
            </w:r>
          </w:p>
          <w:p w14:paraId="3A1BB15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r>
      <w:tr w:rsidR="0046249E" w:rsidRPr="0075364C" w14:paraId="08192E40" w14:textId="77777777" w:rsidTr="00E13C56">
        <w:trPr>
          <w:cantSplit/>
          <w:trHeight w:val="319"/>
        </w:trPr>
        <w:tc>
          <w:tcPr>
            <w:tcW w:w="3053" w:type="dxa"/>
            <w:vMerge/>
            <w:tcBorders>
              <w:top w:val="nil"/>
              <w:left w:val="nil"/>
              <w:bottom w:val="nil"/>
              <w:right w:val="nil"/>
            </w:tcBorders>
            <w:vAlign w:val="center"/>
            <w:hideMark/>
          </w:tcPr>
          <w:p w14:paraId="4843AE76" w14:textId="77777777" w:rsidR="0046249E" w:rsidRPr="0075364C" w:rsidRDefault="0046249E" w:rsidP="00E13C56">
            <w:pPr>
              <w:spacing w:after="0" w:line="256" w:lineRule="auto"/>
              <w:rPr>
                <w:rFonts w:ascii="Times New Roman" w:eastAsia="Times New Roman" w:hAnsi="Times New Roman" w:cs="Times New Roman"/>
                <w:color w:val="000000"/>
                <w:sz w:val="24"/>
                <w:szCs w:val="24"/>
              </w:rPr>
            </w:pPr>
          </w:p>
        </w:tc>
        <w:tc>
          <w:tcPr>
            <w:tcW w:w="2424" w:type="dxa"/>
            <w:tcBorders>
              <w:top w:val="nil"/>
              <w:left w:val="nil"/>
              <w:bottom w:val="nil"/>
              <w:right w:val="nil"/>
            </w:tcBorders>
          </w:tcPr>
          <w:p w14:paraId="6788CCC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p w14:paraId="06255F1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95" w:type="dxa"/>
            <w:tcBorders>
              <w:top w:val="nil"/>
              <w:left w:val="nil"/>
              <w:bottom w:val="nil"/>
              <w:right w:val="nil"/>
            </w:tcBorders>
          </w:tcPr>
          <w:p w14:paraId="62BEAD6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292</w:t>
            </w:r>
          </w:p>
          <w:p w14:paraId="4810434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320</w:t>
            </w:r>
          </w:p>
          <w:p w14:paraId="32F0FCD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421" w:type="dxa"/>
            <w:tcBorders>
              <w:top w:val="nil"/>
              <w:left w:val="nil"/>
              <w:bottom w:val="nil"/>
              <w:right w:val="nil"/>
            </w:tcBorders>
          </w:tcPr>
          <w:p w14:paraId="622090FB"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91.2</w:t>
            </w:r>
          </w:p>
          <w:p w14:paraId="1666D4F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100%</w:t>
            </w:r>
          </w:p>
          <w:p w14:paraId="0204AACD"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r>
      <w:tr w:rsidR="0046249E" w:rsidRPr="0075364C" w14:paraId="64ED3B42" w14:textId="77777777" w:rsidTr="00E13C56">
        <w:trPr>
          <w:cantSplit/>
          <w:trHeight w:val="319"/>
        </w:trPr>
        <w:tc>
          <w:tcPr>
            <w:tcW w:w="3053" w:type="dxa"/>
            <w:vMerge/>
            <w:tcBorders>
              <w:top w:val="nil"/>
              <w:left w:val="nil"/>
              <w:bottom w:val="nil"/>
              <w:right w:val="nil"/>
            </w:tcBorders>
            <w:vAlign w:val="center"/>
            <w:hideMark/>
          </w:tcPr>
          <w:p w14:paraId="4910146F" w14:textId="77777777" w:rsidR="0046249E" w:rsidRPr="0075364C" w:rsidRDefault="0046249E" w:rsidP="00E13C56">
            <w:pPr>
              <w:spacing w:after="0" w:line="256" w:lineRule="auto"/>
              <w:rPr>
                <w:rFonts w:ascii="Times New Roman" w:eastAsia="Times New Roman" w:hAnsi="Times New Roman" w:cs="Times New Roman"/>
                <w:color w:val="000000"/>
                <w:sz w:val="24"/>
                <w:szCs w:val="24"/>
              </w:rPr>
            </w:pPr>
          </w:p>
        </w:tc>
        <w:tc>
          <w:tcPr>
            <w:tcW w:w="2424" w:type="dxa"/>
            <w:tcBorders>
              <w:top w:val="nil"/>
              <w:left w:val="nil"/>
              <w:bottom w:val="nil"/>
              <w:right w:val="nil"/>
            </w:tcBorders>
          </w:tcPr>
          <w:p w14:paraId="08ECC63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c>
          <w:tcPr>
            <w:tcW w:w="1795" w:type="dxa"/>
            <w:tcBorders>
              <w:top w:val="nil"/>
              <w:left w:val="nil"/>
              <w:bottom w:val="nil"/>
              <w:right w:val="nil"/>
            </w:tcBorders>
          </w:tcPr>
          <w:p w14:paraId="7E7D567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c>
          <w:tcPr>
            <w:tcW w:w="1421" w:type="dxa"/>
            <w:tcBorders>
              <w:top w:val="nil"/>
              <w:left w:val="nil"/>
              <w:bottom w:val="nil"/>
              <w:right w:val="nil"/>
            </w:tcBorders>
          </w:tcPr>
          <w:p w14:paraId="296A0FCF"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tc>
      </w:tr>
      <w:tr w:rsidR="0046249E" w:rsidRPr="0075364C" w14:paraId="34442FBB" w14:textId="77777777" w:rsidTr="00E13C56">
        <w:trPr>
          <w:cantSplit/>
          <w:trHeight w:val="319"/>
        </w:trPr>
        <w:tc>
          <w:tcPr>
            <w:tcW w:w="3053" w:type="dxa"/>
            <w:tcBorders>
              <w:top w:val="nil"/>
              <w:left w:val="nil"/>
              <w:bottom w:val="nil"/>
              <w:right w:val="nil"/>
            </w:tcBorders>
            <w:hideMark/>
          </w:tcPr>
          <w:p w14:paraId="7C07429E" w14:textId="77777777" w:rsidR="0046249E" w:rsidRPr="0075364C" w:rsidRDefault="0046249E" w:rsidP="00E13C56">
            <w:pPr>
              <w:rPr>
                <w:rFonts w:ascii="Times New Roman" w:hAnsi="Times New Roman" w:cs="Times New Roman"/>
                <w:color w:val="000000"/>
                <w:sz w:val="24"/>
                <w:szCs w:val="24"/>
              </w:rPr>
            </w:pPr>
            <w:r w:rsidRPr="0075364C">
              <w:rPr>
                <w:rFonts w:ascii="Times New Roman" w:hAnsi="Times New Roman" w:cs="Times New Roman"/>
                <w:sz w:val="24"/>
                <w:szCs w:val="24"/>
              </w:rPr>
              <w:lastRenderedPageBreak/>
              <w:t>would you be interested in participating in a school program focused on substance abuse prevention?</w:t>
            </w:r>
          </w:p>
        </w:tc>
        <w:tc>
          <w:tcPr>
            <w:tcW w:w="2424" w:type="dxa"/>
            <w:tcBorders>
              <w:top w:val="nil"/>
              <w:left w:val="nil"/>
              <w:bottom w:val="nil"/>
              <w:right w:val="nil"/>
            </w:tcBorders>
          </w:tcPr>
          <w:p w14:paraId="3D9399F7"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r w:rsidRPr="0075364C">
              <w:rPr>
                <w:rFonts w:ascii="Times New Roman" w:hAnsi="Times New Roman" w:cs="Times New Roman"/>
                <w:sz w:val="24"/>
                <w:szCs w:val="24"/>
              </w:rPr>
              <w:t>Yes</w:t>
            </w:r>
          </w:p>
          <w:p w14:paraId="6286683A"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p>
          <w:p w14:paraId="59596E8F"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p>
          <w:p w14:paraId="56F33698"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r w:rsidRPr="0075364C">
              <w:rPr>
                <w:rFonts w:ascii="Times New Roman" w:hAnsi="Times New Roman" w:cs="Times New Roman"/>
                <w:sz w:val="24"/>
                <w:szCs w:val="24"/>
              </w:rPr>
              <w:t>No</w:t>
            </w:r>
          </w:p>
          <w:p w14:paraId="4B824C78"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p>
          <w:p w14:paraId="60BC7CF8"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sz w:val="24"/>
                <w:szCs w:val="24"/>
              </w:rPr>
            </w:pPr>
          </w:p>
          <w:p w14:paraId="3A132D15" w14:textId="77777777" w:rsidR="0046249E" w:rsidRPr="0075364C" w:rsidRDefault="0046249E" w:rsidP="00E13C56">
            <w:pPr>
              <w:autoSpaceDE w:val="0"/>
              <w:autoSpaceDN w:val="0"/>
              <w:adjustRightInd w:val="0"/>
              <w:spacing w:after="0" w:line="240" w:lineRule="auto"/>
              <w:ind w:right="60"/>
              <w:rPr>
                <w:rFonts w:ascii="Times New Roman" w:hAnsi="Times New Roman" w:cs="Times New Roman"/>
                <w:b/>
                <w:sz w:val="24"/>
                <w:szCs w:val="24"/>
              </w:rPr>
            </w:pPr>
          </w:p>
        </w:tc>
        <w:tc>
          <w:tcPr>
            <w:tcW w:w="1795" w:type="dxa"/>
            <w:tcBorders>
              <w:top w:val="nil"/>
              <w:left w:val="nil"/>
              <w:bottom w:val="nil"/>
              <w:right w:val="nil"/>
            </w:tcBorders>
          </w:tcPr>
          <w:p w14:paraId="0CB5433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311</w:t>
            </w:r>
          </w:p>
          <w:p w14:paraId="20DF69FF"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35F22225"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2514BC5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9</w:t>
            </w:r>
          </w:p>
          <w:p w14:paraId="278AE3E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320</w:t>
            </w:r>
          </w:p>
          <w:p w14:paraId="1654C2AC"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4CBD001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09B9A118"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c>
          <w:tcPr>
            <w:tcW w:w="1421" w:type="dxa"/>
            <w:tcBorders>
              <w:top w:val="nil"/>
              <w:left w:val="nil"/>
              <w:bottom w:val="nil"/>
              <w:right w:val="nil"/>
            </w:tcBorders>
          </w:tcPr>
          <w:p w14:paraId="3165B950"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97.2</w:t>
            </w:r>
          </w:p>
          <w:p w14:paraId="2682F04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0847BE5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435CCE9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2.8</w:t>
            </w:r>
          </w:p>
          <w:p w14:paraId="5A6E544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color w:val="010205"/>
                <w:sz w:val="24"/>
                <w:szCs w:val="24"/>
              </w:rPr>
            </w:pPr>
            <w:r w:rsidRPr="0075364C">
              <w:rPr>
                <w:rFonts w:ascii="Times New Roman" w:hAnsi="Times New Roman" w:cs="Times New Roman"/>
                <w:b/>
                <w:bCs/>
                <w:color w:val="010205"/>
                <w:sz w:val="24"/>
                <w:szCs w:val="24"/>
              </w:rPr>
              <w:t>100%</w:t>
            </w:r>
          </w:p>
          <w:p w14:paraId="55A4882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24072D63"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4264E8CF"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r>
      <w:tr w:rsidR="0046249E" w:rsidRPr="0075364C" w14:paraId="65D59113" w14:textId="77777777" w:rsidTr="00E13C56">
        <w:trPr>
          <w:cantSplit/>
          <w:trHeight w:val="319"/>
        </w:trPr>
        <w:tc>
          <w:tcPr>
            <w:tcW w:w="3053" w:type="dxa"/>
            <w:tcBorders>
              <w:top w:val="nil"/>
              <w:left w:val="nil"/>
              <w:bottom w:val="nil"/>
              <w:right w:val="nil"/>
            </w:tcBorders>
            <w:hideMark/>
          </w:tcPr>
          <w:p w14:paraId="36E7ED4E" w14:textId="77777777" w:rsidR="0046249E" w:rsidRPr="0075364C" w:rsidRDefault="0046249E" w:rsidP="00E13C56">
            <w:pPr>
              <w:spacing w:after="0" w:line="240" w:lineRule="auto"/>
              <w:rPr>
                <w:rFonts w:ascii="Times New Roman" w:hAnsi="Times New Roman" w:cs="Times New Roman"/>
                <w:color w:val="000000"/>
                <w:sz w:val="24"/>
                <w:szCs w:val="24"/>
              </w:rPr>
            </w:pPr>
            <w:r w:rsidRPr="0075364C">
              <w:rPr>
                <w:rFonts w:ascii="Times New Roman" w:hAnsi="Times New Roman" w:cs="Times New Roman"/>
                <w:sz w:val="24"/>
                <w:szCs w:val="24"/>
              </w:rPr>
              <w:t>Do you think teachers and school counselors play an important role in promoting students mental health?</w:t>
            </w:r>
          </w:p>
        </w:tc>
        <w:tc>
          <w:tcPr>
            <w:tcW w:w="2424" w:type="dxa"/>
            <w:tcBorders>
              <w:top w:val="nil"/>
              <w:left w:val="nil"/>
              <w:bottom w:val="nil"/>
              <w:right w:val="nil"/>
            </w:tcBorders>
          </w:tcPr>
          <w:p w14:paraId="7A87910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Yes</w:t>
            </w:r>
          </w:p>
          <w:p w14:paraId="3DD42651"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0ECECAAB"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No</w:t>
            </w:r>
          </w:p>
        </w:tc>
        <w:tc>
          <w:tcPr>
            <w:tcW w:w="1795" w:type="dxa"/>
            <w:tcBorders>
              <w:top w:val="nil"/>
              <w:left w:val="nil"/>
              <w:bottom w:val="nil"/>
              <w:right w:val="nil"/>
            </w:tcBorders>
          </w:tcPr>
          <w:p w14:paraId="2E41C269"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221</w:t>
            </w:r>
          </w:p>
          <w:p w14:paraId="2BCC0A24"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p>
          <w:p w14:paraId="4DADD24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sz w:val="24"/>
                <w:szCs w:val="24"/>
              </w:rPr>
            </w:pPr>
            <w:r w:rsidRPr="0075364C">
              <w:rPr>
                <w:rFonts w:ascii="Times New Roman" w:hAnsi="Times New Roman" w:cs="Times New Roman"/>
                <w:sz w:val="24"/>
                <w:szCs w:val="24"/>
              </w:rPr>
              <w:t>99</w:t>
            </w:r>
          </w:p>
          <w:p w14:paraId="2069E244"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sz w:val="24"/>
                <w:szCs w:val="24"/>
              </w:rPr>
            </w:pPr>
            <w:r w:rsidRPr="0075364C">
              <w:rPr>
                <w:rFonts w:ascii="Times New Roman" w:hAnsi="Times New Roman" w:cs="Times New Roman"/>
                <w:b/>
                <w:bCs/>
                <w:sz w:val="24"/>
                <w:szCs w:val="24"/>
              </w:rPr>
              <w:t>320</w:t>
            </w:r>
          </w:p>
        </w:tc>
        <w:tc>
          <w:tcPr>
            <w:tcW w:w="1421" w:type="dxa"/>
            <w:tcBorders>
              <w:top w:val="nil"/>
              <w:left w:val="nil"/>
              <w:bottom w:val="nil"/>
              <w:right w:val="nil"/>
            </w:tcBorders>
          </w:tcPr>
          <w:p w14:paraId="1919FBB5"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69.1</w:t>
            </w:r>
          </w:p>
          <w:p w14:paraId="14DA20A7"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p>
          <w:p w14:paraId="0F236E9A"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color w:val="010205"/>
                <w:sz w:val="24"/>
                <w:szCs w:val="24"/>
              </w:rPr>
            </w:pPr>
            <w:r w:rsidRPr="0075364C">
              <w:rPr>
                <w:rFonts w:ascii="Times New Roman" w:hAnsi="Times New Roman" w:cs="Times New Roman"/>
                <w:color w:val="010205"/>
                <w:sz w:val="24"/>
                <w:szCs w:val="24"/>
              </w:rPr>
              <w:t>30.9</w:t>
            </w:r>
          </w:p>
          <w:p w14:paraId="5D56CBCE"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bCs/>
                <w:color w:val="010205"/>
                <w:sz w:val="24"/>
                <w:szCs w:val="24"/>
              </w:rPr>
            </w:pPr>
            <w:r w:rsidRPr="0075364C">
              <w:rPr>
                <w:rFonts w:ascii="Times New Roman" w:hAnsi="Times New Roman" w:cs="Times New Roman"/>
                <w:b/>
                <w:bCs/>
                <w:color w:val="010205"/>
                <w:sz w:val="24"/>
                <w:szCs w:val="24"/>
              </w:rPr>
              <w:t>100%</w:t>
            </w:r>
          </w:p>
        </w:tc>
      </w:tr>
      <w:tr w:rsidR="0046249E" w:rsidRPr="0075364C" w14:paraId="0BDF6574" w14:textId="77777777" w:rsidTr="00E13C56">
        <w:trPr>
          <w:cantSplit/>
          <w:trHeight w:val="319"/>
        </w:trPr>
        <w:tc>
          <w:tcPr>
            <w:tcW w:w="3053" w:type="dxa"/>
            <w:tcBorders>
              <w:top w:val="nil"/>
              <w:left w:val="nil"/>
              <w:bottom w:val="single" w:sz="4" w:space="0" w:color="auto"/>
              <w:right w:val="nil"/>
            </w:tcBorders>
          </w:tcPr>
          <w:p w14:paraId="4D2B6DAD" w14:textId="77777777" w:rsidR="0046249E" w:rsidRPr="0075364C" w:rsidRDefault="0046249E" w:rsidP="00E13C56">
            <w:pPr>
              <w:spacing w:after="0" w:line="240" w:lineRule="auto"/>
              <w:rPr>
                <w:rFonts w:ascii="Times New Roman" w:hAnsi="Times New Roman" w:cs="Times New Roman"/>
                <w:b/>
                <w:color w:val="000000"/>
                <w:sz w:val="24"/>
                <w:szCs w:val="24"/>
              </w:rPr>
            </w:pPr>
          </w:p>
        </w:tc>
        <w:tc>
          <w:tcPr>
            <w:tcW w:w="2424" w:type="dxa"/>
            <w:tcBorders>
              <w:top w:val="nil"/>
              <w:left w:val="nil"/>
              <w:bottom w:val="single" w:sz="4" w:space="0" w:color="auto"/>
              <w:right w:val="nil"/>
            </w:tcBorders>
          </w:tcPr>
          <w:p w14:paraId="161B75A5"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c>
          <w:tcPr>
            <w:tcW w:w="1795" w:type="dxa"/>
            <w:tcBorders>
              <w:top w:val="nil"/>
              <w:left w:val="nil"/>
              <w:bottom w:val="single" w:sz="4" w:space="0" w:color="auto"/>
              <w:right w:val="nil"/>
            </w:tcBorders>
          </w:tcPr>
          <w:p w14:paraId="367CEEB8"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sz w:val="24"/>
                <w:szCs w:val="24"/>
              </w:rPr>
            </w:pPr>
          </w:p>
        </w:tc>
        <w:tc>
          <w:tcPr>
            <w:tcW w:w="1421" w:type="dxa"/>
            <w:tcBorders>
              <w:top w:val="nil"/>
              <w:left w:val="nil"/>
              <w:bottom w:val="single" w:sz="4" w:space="0" w:color="auto"/>
              <w:right w:val="nil"/>
            </w:tcBorders>
          </w:tcPr>
          <w:p w14:paraId="71DED006" w14:textId="77777777" w:rsidR="0046249E" w:rsidRPr="0075364C" w:rsidRDefault="0046249E" w:rsidP="00E13C56">
            <w:pPr>
              <w:autoSpaceDE w:val="0"/>
              <w:autoSpaceDN w:val="0"/>
              <w:adjustRightInd w:val="0"/>
              <w:spacing w:after="0" w:line="240" w:lineRule="auto"/>
              <w:ind w:left="60" w:right="60"/>
              <w:rPr>
                <w:rFonts w:ascii="Times New Roman" w:hAnsi="Times New Roman" w:cs="Times New Roman"/>
                <w:b/>
                <w:color w:val="010205"/>
                <w:sz w:val="24"/>
                <w:szCs w:val="24"/>
              </w:rPr>
            </w:pPr>
          </w:p>
        </w:tc>
      </w:tr>
    </w:tbl>
    <w:p w14:paraId="1443BC94" w14:textId="77777777" w:rsidR="00C81331" w:rsidRDefault="0046249E" w:rsidP="00C81331">
      <w:pPr>
        <w:spacing w:after="0" w:line="480" w:lineRule="auto"/>
        <w:rPr>
          <w:rFonts w:ascii="Times New Roman" w:eastAsia="Times New Roman" w:hAnsi="Times New Roman" w:cs="Times New Roman"/>
          <w:color w:val="000000"/>
          <w:sz w:val="24"/>
          <w:szCs w:val="24"/>
        </w:rPr>
      </w:pPr>
      <w:r w:rsidRPr="0075364C">
        <w:rPr>
          <w:rFonts w:ascii="Times New Roman" w:hAnsi="Times New Roman" w:cs="Times New Roman"/>
          <w:sz w:val="24"/>
          <w:szCs w:val="24"/>
        </w:rPr>
        <w:t>Source: Field Survey, 2025</w:t>
      </w:r>
    </w:p>
    <w:p w14:paraId="55B4B794" w14:textId="77777777" w:rsidR="005D4D38" w:rsidRPr="005D4D38" w:rsidRDefault="005D4D38" w:rsidP="005D4D38">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Pr="005D4D38">
        <w:rPr>
          <w:rFonts w:ascii="Times New Roman" w:eastAsia="Times New Roman" w:hAnsi="Times New Roman" w:cs="Times New Roman"/>
          <w:b/>
          <w:bCs/>
          <w:color w:val="000000"/>
          <w:sz w:val="24"/>
          <w:szCs w:val="24"/>
        </w:rPr>
        <w:t>.1 Demographic Characteristics of Respondents</w:t>
      </w:r>
    </w:p>
    <w:p w14:paraId="10F39185" w14:textId="3D347915"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Table 1 presents the demographic distribution of the 320 respondents. The majority of participants were aged 15–18 years (59.7%), followed by those aged 10–14 years (28.8%), while 11.6% were aged 19 years and above. This indicates that the sample was predominantly mid-adolescents, a developmental stage often associated with increased vulnerability to risk-taking behaviors, including substance use (Patton et al., 2018; WHO, 2021).</w:t>
      </w:r>
    </w:p>
    <w:p w14:paraId="6B224C3E" w14:textId="77777777"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In terms of class distribution, students in SS2 constituted the largest proportion (29.1%), followed by SS1 (19.7%), JSS2 (15.6%), JSS3 (12.5%), SS3 (11.8%), and JSS1 (11.3%). This spread suggests adequate representation across junior and senior secondary levels.</w:t>
      </w:r>
    </w:p>
    <w:p w14:paraId="1DD3D7D1" w14:textId="77777777"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Regarding gender, males constituted 78.1% of respondents, while females accounted for 21.8%. The predominance of male respondents may reflect enrollment patterns or sampling dynamics. Literature consistently shows higher prevalence of substance use among male adolescents compared to females in Nigeria and other LMICs (</w:t>
      </w:r>
      <w:proofErr w:type="spellStart"/>
      <w:r w:rsidRPr="005D4D38">
        <w:rPr>
          <w:rFonts w:ascii="Times New Roman" w:eastAsia="Times New Roman" w:hAnsi="Times New Roman" w:cs="Times New Roman"/>
          <w:color w:val="000000"/>
          <w:sz w:val="24"/>
          <w:szCs w:val="24"/>
        </w:rPr>
        <w:t>Olawole</w:t>
      </w:r>
      <w:proofErr w:type="spellEnd"/>
      <w:r w:rsidRPr="005D4D38">
        <w:rPr>
          <w:rFonts w:ascii="Times New Roman" w:eastAsia="Times New Roman" w:hAnsi="Times New Roman" w:cs="Times New Roman"/>
          <w:color w:val="000000"/>
          <w:sz w:val="24"/>
          <w:szCs w:val="24"/>
        </w:rPr>
        <w:t>-Isaac et al., 2018; UNODC &amp; NBS, 2018), which may have implications for interpreting awareness and prevention outcomes.</w:t>
      </w:r>
    </w:p>
    <w:p w14:paraId="630B38FA" w14:textId="77777777" w:rsidR="005D4D38" w:rsidRPr="005D4D38" w:rsidRDefault="005D4D38" w:rsidP="005D4D38">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Pr="005D4D38">
        <w:rPr>
          <w:rFonts w:ascii="Times New Roman" w:eastAsia="Times New Roman" w:hAnsi="Times New Roman" w:cs="Times New Roman"/>
          <w:b/>
          <w:bCs/>
          <w:color w:val="000000"/>
          <w:sz w:val="24"/>
          <w:szCs w:val="24"/>
        </w:rPr>
        <w:t>.2 Level of Awareness Regarding Substance Abuse and Mental Health</w:t>
      </w:r>
    </w:p>
    <w:p w14:paraId="4095B6AC" w14:textId="519558F2"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lastRenderedPageBreak/>
        <w:t xml:space="preserve">Findings in Table 2 indicate mixed levels of awareness. Only 34.4% of students reported being aware that substance abuse can affect mental health, while 65.6% indicated they were not aware. This suggests a substantial knowledge gap regarding the mental health consequences of substance use. This finding contrasts with global evidence indicating increasing adolescent awareness of substance-related mental health risks (UNODC, 2023; WHO, 2022). However, it aligns with Nigerian studies reporting limited mental health literacy among secondary </w:t>
      </w:r>
      <w:r w:rsidR="00E80EDE">
        <w:rPr>
          <w:rFonts w:ascii="Times New Roman" w:eastAsia="Times New Roman" w:hAnsi="Times New Roman" w:cs="Times New Roman"/>
          <w:color w:val="000000"/>
          <w:sz w:val="24"/>
          <w:szCs w:val="24"/>
        </w:rPr>
        <w:t>school students (</w:t>
      </w:r>
      <w:r w:rsidRPr="005D4D38">
        <w:rPr>
          <w:rFonts w:ascii="Times New Roman" w:eastAsia="Times New Roman" w:hAnsi="Times New Roman" w:cs="Times New Roman"/>
          <w:color w:val="000000"/>
          <w:sz w:val="24"/>
          <w:szCs w:val="24"/>
        </w:rPr>
        <w:t>Wei et al., 2017).</w:t>
      </w:r>
    </w:p>
    <w:p w14:paraId="4A8DB4E2" w14:textId="7437895E"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Interestingly, 95.0% of respondents stated that they were aware of mental health risks associated with substance abuse, while only 5.0% were unaware. This apparent inconsistency between general awareness (34.4%) and awareness of risks (95.0%) may reflect differences in interpretation of the questions or exposure to fragmented information. Similar discrepancies between perceived awareness and accurate knowledge have been documented in adolescent mental health litera</w:t>
      </w:r>
      <w:r w:rsidR="00E80EDE">
        <w:rPr>
          <w:rFonts w:ascii="Times New Roman" w:eastAsia="Times New Roman" w:hAnsi="Times New Roman" w:cs="Times New Roman"/>
          <w:color w:val="000000"/>
          <w:sz w:val="24"/>
          <w:szCs w:val="24"/>
        </w:rPr>
        <w:t>cy research</w:t>
      </w:r>
      <w:r w:rsidRPr="005D4D38">
        <w:rPr>
          <w:rFonts w:ascii="Times New Roman" w:eastAsia="Times New Roman" w:hAnsi="Times New Roman" w:cs="Times New Roman"/>
          <w:color w:val="000000"/>
          <w:sz w:val="24"/>
          <w:szCs w:val="24"/>
        </w:rPr>
        <w:t>.</w:t>
      </w:r>
    </w:p>
    <w:p w14:paraId="3961181F" w14:textId="77777777"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Regarding academic performance, 61.9% of students believed that substance abuse does not affect student performance, while only 38.1% believed it does. This perception contradicts substantial empirical evidence demonstrating that substance use negatively affects cognitive functioning, school engagement, and academic outcomes (Silins et al., 2018; Degenhardt et al., 2018). The finding suggests underestimation of academic consequences among students.</w:t>
      </w:r>
    </w:p>
    <w:p w14:paraId="5CE724D1" w14:textId="77777777"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 xml:space="preserve">A majority (70.3%) believed adolescents are more susceptible to substance abuse than adults. This aligns with epidemiological evidence that adolescence is a high-risk period for substance initiation and experimentation (UNODC &amp; NBS, 2018; Patton et al., 2018). Additionally, 89.1% agreed that peer influence can lead students to substance abuse, consistent with social learning and peer cluster </w:t>
      </w:r>
      <w:r w:rsidRPr="005D4D38">
        <w:rPr>
          <w:rFonts w:ascii="Times New Roman" w:eastAsia="Times New Roman" w:hAnsi="Times New Roman" w:cs="Times New Roman"/>
          <w:color w:val="000000"/>
          <w:sz w:val="24"/>
          <w:szCs w:val="24"/>
        </w:rPr>
        <w:lastRenderedPageBreak/>
        <w:t>theories, as well as empirical findings highlighting peer pressure as a major predictor of adolescent substance use in Nigeria (</w:t>
      </w:r>
      <w:proofErr w:type="spellStart"/>
      <w:r w:rsidRPr="005D4D38">
        <w:rPr>
          <w:rFonts w:ascii="Times New Roman" w:eastAsia="Times New Roman" w:hAnsi="Times New Roman" w:cs="Times New Roman"/>
          <w:color w:val="000000"/>
          <w:sz w:val="24"/>
          <w:szCs w:val="24"/>
        </w:rPr>
        <w:t>Olawole</w:t>
      </w:r>
      <w:proofErr w:type="spellEnd"/>
      <w:r w:rsidRPr="005D4D38">
        <w:rPr>
          <w:rFonts w:ascii="Times New Roman" w:eastAsia="Times New Roman" w:hAnsi="Times New Roman" w:cs="Times New Roman"/>
          <w:color w:val="000000"/>
          <w:sz w:val="24"/>
          <w:szCs w:val="24"/>
        </w:rPr>
        <w:t>-Isaac et al., 2018; Hammond et al., 2020).</w:t>
      </w:r>
    </w:p>
    <w:p w14:paraId="2A7C51AD" w14:textId="77777777" w:rsidR="005D4D38" w:rsidRPr="005D4D38" w:rsidRDefault="005D4D38" w:rsidP="005D4D38">
      <w:pPr>
        <w:spacing w:after="0"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Pr="005D4D38">
        <w:rPr>
          <w:rFonts w:ascii="Times New Roman" w:eastAsia="Times New Roman" w:hAnsi="Times New Roman" w:cs="Times New Roman"/>
          <w:b/>
          <w:bCs/>
          <w:color w:val="000000"/>
          <w:sz w:val="24"/>
          <w:szCs w:val="24"/>
        </w:rPr>
        <w:t>.3 Mental Health Promotion Among Students</w:t>
      </w:r>
    </w:p>
    <w:p w14:paraId="7E5614F6" w14:textId="36869A2F"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Results in Table 3 reveal high reported exposure to school-based resources and education. A substantial 98.4% of respondents indicated awareness of available school resources for students struggling with substance abuse. Similarly, 96.6% reported having received education on the effects of substance abuse on mental health in class. These findings suggest that the school has implemented some level of awareness or educational programming.</w:t>
      </w:r>
    </w:p>
    <w:p w14:paraId="476F2DA2" w14:textId="32071BDF"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However, despite high reported exposure, 91.2% of students felt that their class does not have sufficient information about mental health related to substance abuse. This indicates a gap between availability of programs and perceived adequacy or depth of information. Comparable findings were reported, who observed moderate awareness but low engagement in mental health-promoting practices among Nigerian students. This supports the argument that mere exposure to information does not necessarily translate into comprehensive understanding or behavioral change (Kutcher et al., 2019).</w:t>
      </w:r>
    </w:p>
    <w:p w14:paraId="0F367AE5" w14:textId="77777777"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Encouragingly, 97.2% of respondents expressed interest in participating in school programs focused on substance abuse prevention. This demonstrates high receptivity and readiness for intervention, consistent with findings that adolescents are generally willing to engage in structured mental health and prevention initiatives when accessible (WHO &amp; UNICEF, 2021).</w:t>
      </w:r>
    </w:p>
    <w:p w14:paraId="38154AE7" w14:textId="77777777" w:rsidR="005D4D38" w:rsidRPr="005D4D38" w:rsidRDefault="005D4D38" w:rsidP="005D4D38">
      <w:pPr>
        <w:spacing w:after="0" w:line="480" w:lineRule="auto"/>
        <w:jc w:val="both"/>
        <w:rPr>
          <w:rFonts w:ascii="Times New Roman" w:eastAsia="Times New Roman" w:hAnsi="Times New Roman" w:cs="Times New Roman"/>
          <w:color w:val="000000"/>
          <w:sz w:val="24"/>
          <w:szCs w:val="24"/>
        </w:rPr>
      </w:pPr>
      <w:r w:rsidRPr="005D4D38">
        <w:rPr>
          <w:rFonts w:ascii="Times New Roman" w:eastAsia="Times New Roman" w:hAnsi="Times New Roman" w:cs="Times New Roman"/>
          <w:color w:val="000000"/>
          <w:sz w:val="24"/>
          <w:szCs w:val="24"/>
        </w:rPr>
        <w:t>Furthermore, 69.1% believed that teachers and school counselors play an important role in promoting students’ mental health, while 30.9% did not. This aligns with global advocacy for a whole-school approach to mental health promotion, where educators are recognized as key stakeholders in early identification and intervention (UNESCO, 2021; Weare &amp; Nind, 2018).</w:t>
      </w:r>
    </w:p>
    <w:p w14:paraId="23E76419" w14:textId="77777777" w:rsidR="005D4D38" w:rsidRPr="005E6270" w:rsidRDefault="005D4D38" w:rsidP="005E6270">
      <w:pPr>
        <w:spacing w:before="100" w:beforeAutospacing="1" w:after="100" w:afterAutospacing="1" w:line="360" w:lineRule="auto"/>
        <w:outlineLvl w:val="1"/>
        <w:rPr>
          <w:rFonts w:ascii="Times New Roman" w:eastAsia="Times New Roman" w:hAnsi="Times New Roman" w:cs="Times New Roman"/>
          <w:b/>
          <w:bCs/>
          <w:sz w:val="24"/>
          <w:szCs w:val="24"/>
        </w:rPr>
      </w:pPr>
      <w:r w:rsidRPr="005E6270">
        <w:rPr>
          <w:rFonts w:ascii="Times New Roman" w:eastAsia="Times New Roman" w:hAnsi="Times New Roman" w:cs="Times New Roman"/>
          <w:b/>
          <w:bCs/>
          <w:sz w:val="24"/>
          <w:szCs w:val="24"/>
        </w:rPr>
        <w:lastRenderedPageBreak/>
        <w:t>5. 0 Conclusion</w:t>
      </w:r>
    </w:p>
    <w:p w14:paraId="7EF7E74C" w14:textId="77777777" w:rsidR="005D4D38" w:rsidRPr="005E6270" w:rsidRDefault="005D4D38" w:rsidP="005E6270">
      <w:pPr>
        <w:spacing w:before="100" w:beforeAutospacing="1" w:after="100" w:afterAutospacing="1" w:line="360" w:lineRule="auto"/>
        <w:jc w:val="both"/>
        <w:rPr>
          <w:rFonts w:ascii="Times New Roman" w:eastAsia="Times New Roman" w:hAnsi="Times New Roman" w:cs="Times New Roman"/>
          <w:sz w:val="24"/>
          <w:szCs w:val="24"/>
        </w:rPr>
      </w:pPr>
      <w:r w:rsidRPr="005E6270">
        <w:rPr>
          <w:rFonts w:ascii="Times New Roman" w:eastAsia="Times New Roman" w:hAnsi="Times New Roman" w:cs="Times New Roman"/>
          <w:sz w:val="24"/>
          <w:szCs w:val="24"/>
        </w:rPr>
        <w:t xml:space="preserve">The study found that although students of Salihu </w:t>
      </w:r>
      <w:proofErr w:type="spellStart"/>
      <w:r w:rsidRPr="005E6270">
        <w:rPr>
          <w:rFonts w:ascii="Times New Roman" w:eastAsia="Times New Roman" w:hAnsi="Times New Roman" w:cs="Times New Roman"/>
          <w:sz w:val="24"/>
          <w:szCs w:val="24"/>
        </w:rPr>
        <w:t>Dogo</w:t>
      </w:r>
      <w:proofErr w:type="spellEnd"/>
      <w:r w:rsidRPr="005E6270">
        <w:rPr>
          <w:rFonts w:ascii="Times New Roman" w:eastAsia="Times New Roman" w:hAnsi="Times New Roman" w:cs="Times New Roman"/>
          <w:sz w:val="24"/>
          <w:szCs w:val="24"/>
        </w:rPr>
        <w:t xml:space="preserve"> Secondary School reported high exposure to substance abuse education and school resources, important knowledge gaps remain—particularly regarding the impact of substance abuse on mental health and academic performance. Students recognized peer influence and adolescent vulnerability, and most expressed willingness to participate in prevention programs. Overall, awareness exists, but it is not sufficiently comprehensive to ensure effective prevention and mental health promotion.</w:t>
      </w:r>
    </w:p>
    <w:p w14:paraId="0771551C" w14:textId="77777777" w:rsidR="005D4D38" w:rsidRPr="005E6270" w:rsidRDefault="005D4D38" w:rsidP="005E6270">
      <w:pPr>
        <w:spacing w:before="100" w:beforeAutospacing="1" w:after="100" w:afterAutospacing="1" w:line="360" w:lineRule="auto"/>
        <w:outlineLvl w:val="1"/>
        <w:rPr>
          <w:rFonts w:ascii="Times New Roman" w:eastAsia="Times New Roman" w:hAnsi="Times New Roman" w:cs="Times New Roman"/>
          <w:b/>
          <w:bCs/>
          <w:sz w:val="24"/>
          <w:szCs w:val="24"/>
        </w:rPr>
      </w:pPr>
      <w:r w:rsidRPr="005E6270">
        <w:rPr>
          <w:rFonts w:ascii="Times New Roman" w:eastAsia="Times New Roman" w:hAnsi="Times New Roman" w:cs="Times New Roman"/>
          <w:b/>
          <w:bCs/>
          <w:sz w:val="24"/>
          <w:szCs w:val="24"/>
        </w:rPr>
        <w:t>6.0 Recommendations</w:t>
      </w:r>
    </w:p>
    <w:p w14:paraId="21DAC873" w14:textId="77777777" w:rsidR="005D4D38" w:rsidRPr="005E6270" w:rsidRDefault="005D4D38" w:rsidP="005E627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E6270">
        <w:rPr>
          <w:rFonts w:ascii="Times New Roman" w:eastAsia="Times New Roman" w:hAnsi="Times New Roman" w:cs="Times New Roman"/>
          <w:sz w:val="24"/>
          <w:szCs w:val="24"/>
        </w:rPr>
        <w:t>Integrate structured mental health and substance abuse education into the school curriculum in line with guidelines from the World Health Organization.</w:t>
      </w:r>
    </w:p>
    <w:p w14:paraId="61489CDF" w14:textId="77777777" w:rsidR="005D4D38" w:rsidRPr="005E6270" w:rsidRDefault="005D4D38" w:rsidP="005E627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E6270">
        <w:rPr>
          <w:rFonts w:ascii="Times New Roman" w:eastAsia="Times New Roman" w:hAnsi="Times New Roman" w:cs="Times New Roman"/>
          <w:sz w:val="24"/>
          <w:szCs w:val="24"/>
        </w:rPr>
        <w:t>Strengthen mental health literacy programs to address misconceptions about academic and psychological consequences of substance abuse.</w:t>
      </w:r>
    </w:p>
    <w:p w14:paraId="39B70096" w14:textId="77777777" w:rsidR="005D4D38" w:rsidRPr="005E6270" w:rsidRDefault="005D4D38" w:rsidP="005E627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E6270">
        <w:rPr>
          <w:rFonts w:ascii="Times New Roman" w:eastAsia="Times New Roman" w:hAnsi="Times New Roman" w:cs="Times New Roman"/>
          <w:sz w:val="24"/>
          <w:szCs w:val="24"/>
        </w:rPr>
        <w:t>Train teachers and counselors to provide early identification and basic psychosocial support.</w:t>
      </w:r>
    </w:p>
    <w:p w14:paraId="3C9E51B6" w14:textId="77777777" w:rsidR="005D4D38" w:rsidRPr="005E6270" w:rsidRDefault="005D4D38" w:rsidP="005E627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E6270">
        <w:rPr>
          <w:rFonts w:ascii="Times New Roman" w:eastAsia="Times New Roman" w:hAnsi="Times New Roman" w:cs="Times New Roman"/>
          <w:sz w:val="24"/>
          <w:szCs w:val="24"/>
        </w:rPr>
        <w:t>Establish peer-led awareness and prevention programs within the school.</w:t>
      </w:r>
    </w:p>
    <w:p w14:paraId="20B17714" w14:textId="77777777" w:rsidR="005D4D38" w:rsidRDefault="005D4D38" w:rsidP="005E6270">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E6270">
        <w:rPr>
          <w:rFonts w:ascii="Times New Roman" w:eastAsia="Times New Roman" w:hAnsi="Times New Roman" w:cs="Times New Roman"/>
          <w:sz w:val="24"/>
          <w:szCs w:val="24"/>
        </w:rPr>
        <w:t>Encourage collaboration between school authorities, parents, and education policymakers to sustain mental health promotion initiatives.</w:t>
      </w:r>
    </w:p>
    <w:p w14:paraId="289964BE" w14:textId="77777777" w:rsidR="005D5DD2" w:rsidRPr="005D5DD2" w:rsidRDefault="005D5DD2" w:rsidP="005D5DD2">
      <w:pPr>
        <w:rPr>
          <w:rFonts w:ascii="Times New Roman" w:hAnsi="Times New Roman" w:cs="Times New Roman"/>
          <w:b/>
          <w:sz w:val="24"/>
          <w:szCs w:val="24"/>
        </w:rPr>
      </w:pPr>
      <w:r w:rsidRPr="005D5DD2">
        <w:rPr>
          <w:rFonts w:ascii="Times New Roman" w:hAnsi="Times New Roman" w:cs="Times New Roman"/>
          <w:b/>
          <w:sz w:val="24"/>
          <w:szCs w:val="24"/>
        </w:rPr>
        <w:t xml:space="preserve">Consent </w:t>
      </w:r>
    </w:p>
    <w:p w14:paraId="1FBA921C" w14:textId="77777777" w:rsidR="005D5DD2" w:rsidRPr="008E7B85" w:rsidRDefault="005D5DD2" w:rsidP="005D5DD2">
      <w:r w:rsidRPr="00F34531">
        <w:t>As per international standards or university standards, Participants’ written consent has been collected and preserved by the author(s).</w:t>
      </w:r>
    </w:p>
    <w:p w14:paraId="3AC4775A" w14:textId="77777777" w:rsidR="005D5DD2" w:rsidRPr="005D5DD2" w:rsidRDefault="005D5DD2" w:rsidP="005D5DD2">
      <w:pPr>
        <w:rPr>
          <w:rFonts w:ascii="Times New Roman" w:hAnsi="Times New Roman" w:cs="Times New Roman"/>
          <w:b/>
          <w:sz w:val="24"/>
          <w:szCs w:val="24"/>
        </w:rPr>
      </w:pPr>
    </w:p>
    <w:p w14:paraId="076502AE" w14:textId="413C20D6" w:rsidR="005D5DD2" w:rsidRPr="005D5DD2" w:rsidRDefault="005D5DD2" w:rsidP="005D5DD2">
      <w:pPr>
        <w:rPr>
          <w:rFonts w:ascii="Times New Roman" w:hAnsi="Times New Roman" w:cs="Times New Roman"/>
          <w:b/>
          <w:sz w:val="24"/>
          <w:szCs w:val="24"/>
        </w:rPr>
      </w:pPr>
      <w:r w:rsidRPr="005D5DD2">
        <w:rPr>
          <w:rFonts w:ascii="Times New Roman" w:hAnsi="Times New Roman" w:cs="Times New Roman"/>
          <w:b/>
          <w:sz w:val="24"/>
          <w:szCs w:val="24"/>
        </w:rPr>
        <w:t>Ethical Approval:</w:t>
      </w:r>
    </w:p>
    <w:p w14:paraId="492490CC" w14:textId="77777777" w:rsidR="005D5DD2" w:rsidRPr="008E7B85" w:rsidRDefault="005D5DD2" w:rsidP="005D5DD2"/>
    <w:p w14:paraId="1AD3B5CF" w14:textId="77777777" w:rsidR="005D5DD2" w:rsidRPr="008E7B85" w:rsidRDefault="005D5DD2" w:rsidP="005D5DD2">
      <w:r w:rsidRPr="008E7B85">
        <w:t>As per international standard</w:t>
      </w:r>
      <w:r>
        <w:t>s</w:t>
      </w:r>
      <w:r w:rsidRPr="008E7B85">
        <w:t xml:space="preserve"> or university standard</w:t>
      </w:r>
      <w:r>
        <w:t>s</w:t>
      </w:r>
      <w:r w:rsidRPr="008E7B85">
        <w:t xml:space="preserve"> written ethical approval has been collected and preserved by the author(s).</w:t>
      </w:r>
    </w:p>
    <w:p w14:paraId="17CC0A4F" w14:textId="77777777" w:rsidR="00926C14" w:rsidRDefault="00926C14" w:rsidP="00926C14">
      <w:pPr>
        <w:spacing w:before="100" w:beforeAutospacing="1" w:after="100" w:afterAutospacing="1" w:line="360" w:lineRule="auto"/>
        <w:rPr>
          <w:rFonts w:ascii="Times New Roman" w:eastAsia="Times New Roman" w:hAnsi="Times New Roman" w:cs="Times New Roman"/>
          <w:sz w:val="24"/>
          <w:szCs w:val="24"/>
        </w:rPr>
      </w:pPr>
    </w:p>
    <w:p w14:paraId="0127C275" w14:textId="77777777" w:rsidR="00926C14" w:rsidRDefault="00926C14" w:rsidP="00926C14">
      <w:pPr>
        <w:spacing w:before="100" w:beforeAutospacing="1" w:after="100" w:afterAutospacing="1" w:line="360" w:lineRule="auto"/>
        <w:rPr>
          <w:rFonts w:ascii="Times New Roman" w:eastAsia="Times New Roman" w:hAnsi="Times New Roman" w:cs="Times New Roman"/>
          <w:sz w:val="24"/>
          <w:szCs w:val="24"/>
        </w:rPr>
      </w:pPr>
    </w:p>
    <w:p w14:paraId="3705FADE" w14:textId="77777777" w:rsidR="00926C14" w:rsidRPr="00926C14" w:rsidRDefault="00926C14" w:rsidP="00926C14">
      <w:pPr>
        <w:spacing w:before="100" w:beforeAutospacing="1" w:after="100" w:afterAutospacing="1" w:line="360" w:lineRule="auto"/>
        <w:rPr>
          <w:rFonts w:ascii="Times New Roman" w:eastAsia="Times New Roman" w:hAnsi="Times New Roman" w:cs="Times New Roman"/>
          <w:sz w:val="24"/>
          <w:szCs w:val="24"/>
        </w:rPr>
      </w:pPr>
      <w:r w:rsidRPr="00926C14">
        <w:rPr>
          <w:rFonts w:ascii="Times New Roman" w:eastAsia="Times New Roman" w:hAnsi="Times New Roman" w:cs="Times New Roman"/>
          <w:sz w:val="24"/>
          <w:szCs w:val="24"/>
        </w:rPr>
        <w:lastRenderedPageBreak/>
        <w:t>COMPETING INTERESTS DISCLAIMER:</w:t>
      </w:r>
    </w:p>
    <w:p w14:paraId="7067469E" w14:textId="7B75E03A" w:rsidR="00926C14" w:rsidRPr="005E6270" w:rsidRDefault="00926C14" w:rsidP="00926C14">
      <w:pPr>
        <w:spacing w:before="100" w:beforeAutospacing="1" w:after="100" w:afterAutospacing="1" w:line="360" w:lineRule="auto"/>
        <w:rPr>
          <w:rFonts w:ascii="Times New Roman" w:eastAsia="Times New Roman" w:hAnsi="Times New Roman" w:cs="Times New Roman"/>
          <w:sz w:val="24"/>
          <w:szCs w:val="24"/>
        </w:rPr>
      </w:pPr>
      <w:r w:rsidRPr="00926C14">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7D121EF" w14:textId="77777777" w:rsidR="00944682" w:rsidRDefault="00944682" w:rsidP="00944682">
      <w:pPr>
        <w:rPr>
          <w:rFonts w:ascii="Calibri" w:eastAsia="Calibri" w:hAnsi="Calibri" w:cs="Times New Roman"/>
          <w:kern w:val="2"/>
          <w:highlight w:val="yellow"/>
        </w:rPr>
      </w:pPr>
      <w:bookmarkStart w:id="0" w:name="_Hlk221270586"/>
      <w:bookmarkStart w:id="1" w:name="_Hlk219110679"/>
    </w:p>
    <w:p w14:paraId="4D0F83FF" w14:textId="77777777" w:rsidR="00944682" w:rsidRPr="00005ED1" w:rsidRDefault="00944682" w:rsidP="00944682">
      <w:pPr>
        <w:pStyle w:val="NoSpacing"/>
        <w:rPr>
          <w:rFonts w:ascii="Arial" w:hAnsi="Arial" w:cs="Arial"/>
          <w:highlight w:val="yellow"/>
        </w:rPr>
      </w:pPr>
      <w:bookmarkStart w:id="2" w:name="_Hlk219284361"/>
      <w:bookmarkStart w:id="3" w:name="_Hlk198031404"/>
      <w:bookmarkStart w:id="4" w:name="_Hlk219128673"/>
      <w:r w:rsidRPr="00005ED1">
        <w:rPr>
          <w:rFonts w:ascii="Arial" w:hAnsi="Arial" w:cs="Arial"/>
          <w:highlight w:val="yellow"/>
        </w:rPr>
        <w:t>Disclaimer (Artificial intelligence)</w:t>
      </w:r>
    </w:p>
    <w:p w14:paraId="6747B3FD" w14:textId="77777777" w:rsidR="00944682" w:rsidRPr="00005ED1" w:rsidRDefault="00944682" w:rsidP="00944682">
      <w:pPr>
        <w:pStyle w:val="NoSpacing"/>
        <w:rPr>
          <w:rFonts w:ascii="Arial" w:hAnsi="Arial" w:cs="Arial"/>
          <w:highlight w:val="yellow"/>
        </w:rPr>
      </w:pPr>
    </w:p>
    <w:p w14:paraId="44D0CF65" w14:textId="77777777" w:rsidR="00944682" w:rsidRPr="00005ED1" w:rsidRDefault="00944682" w:rsidP="00944682">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0"/>
    <w:bookmarkEnd w:id="3"/>
    <w:p w14:paraId="19B13168" w14:textId="77777777" w:rsidR="00944682" w:rsidRDefault="00944682" w:rsidP="00944682">
      <w:pPr>
        <w:pStyle w:val="NoSpacing"/>
        <w:rPr>
          <w:rFonts w:ascii="Arial" w:hAnsi="Arial" w:cs="Arial"/>
        </w:rPr>
      </w:pPr>
    </w:p>
    <w:bookmarkEnd w:id="1"/>
    <w:bookmarkEnd w:id="4"/>
    <w:p w14:paraId="6848875D" w14:textId="77777777" w:rsidR="00944682" w:rsidRDefault="00944682" w:rsidP="0046249E">
      <w:pPr>
        <w:spacing w:line="360" w:lineRule="auto"/>
        <w:jc w:val="both"/>
        <w:rPr>
          <w:rFonts w:ascii="Times New Roman" w:hAnsi="Times New Roman" w:cs="Times New Roman"/>
          <w:b/>
          <w:sz w:val="24"/>
          <w:szCs w:val="24"/>
        </w:rPr>
      </w:pPr>
    </w:p>
    <w:p w14:paraId="160D5060" w14:textId="77777777" w:rsidR="00944682" w:rsidRDefault="00944682" w:rsidP="0046249E">
      <w:pPr>
        <w:spacing w:line="360" w:lineRule="auto"/>
        <w:jc w:val="both"/>
        <w:rPr>
          <w:rFonts w:ascii="Times New Roman" w:hAnsi="Times New Roman" w:cs="Times New Roman"/>
          <w:b/>
          <w:sz w:val="24"/>
          <w:szCs w:val="24"/>
        </w:rPr>
      </w:pPr>
    </w:p>
    <w:p w14:paraId="53320A70" w14:textId="417DE6D5" w:rsidR="0046249E" w:rsidRDefault="0046249E" w:rsidP="0046249E">
      <w:pPr>
        <w:spacing w:line="360" w:lineRule="auto"/>
        <w:jc w:val="both"/>
        <w:rPr>
          <w:rFonts w:ascii="Times New Roman" w:hAnsi="Times New Roman" w:cs="Times New Roman"/>
          <w:b/>
          <w:sz w:val="24"/>
          <w:szCs w:val="24"/>
        </w:rPr>
      </w:pPr>
      <w:r w:rsidRPr="0075364C">
        <w:rPr>
          <w:rFonts w:ascii="Times New Roman" w:hAnsi="Times New Roman" w:cs="Times New Roman"/>
          <w:b/>
          <w:sz w:val="24"/>
          <w:szCs w:val="24"/>
        </w:rPr>
        <w:t>References</w:t>
      </w:r>
    </w:p>
    <w:p w14:paraId="16A7E92E" w14:textId="77777777" w:rsidR="005D4D38" w:rsidRDefault="005D4D38" w:rsidP="003B47DB">
      <w:pPr>
        <w:pStyle w:val="NormalWeb"/>
        <w:numPr>
          <w:ilvl w:val="0"/>
          <w:numId w:val="8"/>
        </w:numPr>
        <w:jc w:val="both"/>
      </w:pPr>
      <w:r>
        <w:t xml:space="preserve">Degenhardt, L., Charlson, F., Ferrari, A., et al. (2018). The global burden of disease attributable to alcohol and drug use in 195 countries and territories, 1990–2016: A systematic analysis. </w:t>
      </w:r>
      <w:r>
        <w:rPr>
          <w:rStyle w:val="Emphasis"/>
        </w:rPr>
        <w:t>The Lancet Psychiatry, 5</w:t>
      </w:r>
      <w:r>
        <w:t>(12), 987–1012. https://doi.org/10.1016/S2215-0366(18)30337-7</w:t>
      </w:r>
    </w:p>
    <w:p w14:paraId="74210F23" w14:textId="77777777" w:rsidR="005D4D38" w:rsidRDefault="005D4D38" w:rsidP="003B47DB">
      <w:pPr>
        <w:pStyle w:val="NormalWeb"/>
        <w:numPr>
          <w:ilvl w:val="0"/>
          <w:numId w:val="8"/>
        </w:numPr>
        <w:jc w:val="both"/>
      </w:pPr>
      <w:r>
        <w:t xml:space="preserve">Gall, M. D., Gall, J. P., &amp; Borg, W. R. (2016). </w:t>
      </w:r>
      <w:r>
        <w:rPr>
          <w:rStyle w:val="Emphasis"/>
        </w:rPr>
        <w:t>Educational research: An introduction</w:t>
      </w:r>
      <w:r>
        <w:t xml:space="preserve"> (8th ed.). Pearson Education.</w:t>
      </w:r>
    </w:p>
    <w:p w14:paraId="6C9F1B08" w14:textId="77777777" w:rsidR="005D4D38" w:rsidRDefault="005D4D38" w:rsidP="003B47DB">
      <w:pPr>
        <w:pStyle w:val="NormalWeb"/>
        <w:numPr>
          <w:ilvl w:val="0"/>
          <w:numId w:val="8"/>
        </w:numPr>
        <w:jc w:val="both"/>
      </w:pPr>
      <w:r>
        <w:t xml:space="preserve">Hammond, D., Reid, J. L., Rynard, V. L., et al. (2020). Prevalence of cannabis use and mental health indicators among youth. </w:t>
      </w:r>
      <w:r>
        <w:rPr>
          <w:rStyle w:val="Emphasis"/>
        </w:rPr>
        <w:t>Addictive Behaviors, 102</w:t>
      </w:r>
      <w:r>
        <w:t>, 106–130. https://doi.org/10.1016/j.addbeh.2019.106212</w:t>
      </w:r>
    </w:p>
    <w:p w14:paraId="2EDCE56A" w14:textId="77777777" w:rsidR="005D4D38" w:rsidRDefault="005D4D38" w:rsidP="003B47DB">
      <w:pPr>
        <w:pStyle w:val="NormalWeb"/>
        <w:numPr>
          <w:ilvl w:val="0"/>
          <w:numId w:val="8"/>
        </w:numPr>
        <w:jc w:val="both"/>
      </w:pPr>
      <w:r>
        <w:t xml:space="preserve">Kutcher, S., Wei, Y., &amp; Coniglio, C. (2019). Mental health literacy: Past, present, and future. </w:t>
      </w:r>
      <w:r>
        <w:rPr>
          <w:rStyle w:val="Emphasis"/>
        </w:rPr>
        <w:t>Canadian Journal of Psychiatry, 64</w:t>
      </w:r>
      <w:r>
        <w:t>(1), 1–5. https://doi.org/10.1177/0706743718816449</w:t>
      </w:r>
    </w:p>
    <w:p w14:paraId="6B59CF60" w14:textId="77777777" w:rsidR="005D4D38" w:rsidRDefault="005D4D38" w:rsidP="003B47DB">
      <w:pPr>
        <w:pStyle w:val="NormalWeb"/>
        <w:numPr>
          <w:ilvl w:val="0"/>
          <w:numId w:val="8"/>
        </w:numPr>
        <w:jc w:val="both"/>
      </w:pPr>
      <w:r>
        <w:t xml:space="preserve">Loades, M. E., Chatburn, E., Higson-Sweeney, N., et al. (2020). Rapid systematic review: The impact of social isolation and loneliness on youth mental health in the context of COVID-19. </w:t>
      </w:r>
      <w:r>
        <w:rPr>
          <w:rStyle w:val="Emphasis"/>
        </w:rPr>
        <w:t>Journal of the American Academy of Child &amp; Adolescent Psychiatry, 59</w:t>
      </w:r>
      <w:r>
        <w:t xml:space="preserve">(11), 1218–1239. </w:t>
      </w:r>
      <w:hyperlink r:id="rId7" w:tgtFrame="_new" w:history="1">
        <w:r>
          <w:rPr>
            <w:rStyle w:val="Hyperlink"/>
          </w:rPr>
          <w:t>https://doi.org/10.1016/j.jaac.2020.05.009</w:t>
        </w:r>
      </w:hyperlink>
    </w:p>
    <w:p w14:paraId="557FD50C" w14:textId="77777777" w:rsidR="005D4D38" w:rsidRDefault="005D4D38" w:rsidP="003B47DB">
      <w:pPr>
        <w:pStyle w:val="NormalWeb"/>
        <w:numPr>
          <w:ilvl w:val="0"/>
          <w:numId w:val="8"/>
        </w:numPr>
        <w:jc w:val="both"/>
      </w:pPr>
      <w:proofErr w:type="spellStart"/>
      <w:r>
        <w:t>Olawole</w:t>
      </w:r>
      <w:proofErr w:type="spellEnd"/>
      <w:r>
        <w:t xml:space="preserve">-Isaac, A., Ogundipe, O., Amoo, E. O., &amp; </w:t>
      </w:r>
      <w:proofErr w:type="spellStart"/>
      <w:r>
        <w:t>Adeloye</w:t>
      </w:r>
      <w:proofErr w:type="spellEnd"/>
      <w:r>
        <w:t xml:space="preserve">, D. (2018). Substance use among adolescents in sub-Saharan Africa: A systematic review. </w:t>
      </w:r>
      <w:r>
        <w:rPr>
          <w:rStyle w:val="Emphasis"/>
        </w:rPr>
        <w:t>African Health Sciences, 18</w:t>
      </w:r>
      <w:r>
        <w:t>(3), 776–784. https://doi.org/10.4314/ahs.v18i3.37</w:t>
      </w:r>
    </w:p>
    <w:p w14:paraId="241D136A" w14:textId="77777777" w:rsidR="005D4D38" w:rsidRDefault="005D4D38" w:rsidP="003B47DB">
      <w:pPr>
        <w:pStyle w:val="NormalWeb"/>
        <w:numPr>
          <w:ilvl w:val="0"/>
          <w:numId w:val="8"/>
        </w:numPr>
        <w:jc w:val="both"/>
      </w:pPr>
      <w:r>
        <w:t xml:space="preserve">Patton, G. C., Sawyer, S. M., Santelli, J. S., et al. (2018). Our future: A Lancet commission on adolescent health and wellbeing. </w:t>
      </w:r>
      <w:r>
        <w:rPr>
          <w:rStyle w:val="Emphasis"/>
        </w:rPr>
        <w:t>The Lancet, 392</w:t>
      </w:r>
      <w:r>
        <w:t>(10157), 2423–2478. https://doi.org/10.1016/S0140-6736(18)32480-4</w:t>
      </w:r>
    </w:p>
    <w:p w14:paraId="0A7E8C1F" w14:textId="77777777" w:rsidR="005D4D38" w:rsidRDefault="005D4D38" w:rsidP="003B47DB">
      <w:pPr>
        <w:pStyle w:val="NormalWeb"/>
        <w:numPr>
          <w:ilvl w:val="0"/>
          <w:numId w:val="8"/>
        </w:numPr>
        <w:jc w:val="both"/>
      </w:pPr>
      <w:r>
        <w:t xml:space="preserve">Racine, N., McArthur, B. A., Cooke, J. E., et al. (2021). Global prevalence of depressive and anxiety symptoms in children and adolescents during COVID-19. </w:t>
      </w:r>
      <w:r>
        <w:rPr>
          <w:rStyle w:val="Emphasis"/>
        </w:rPr>
        <w:t>JAMA Pediatrics, 175</w:t>
      </w:r>
      <w:r>
        <w:t xml:space="preserve">(11), 1142–1150. </w:t>
      </w:r>
      <w:hyperlink r:id="rId8" w:tgtFrame="_new" w:history="1">
        <w:r>
          <w:rPr>
            <w:rStyle w:val="Hyperlink"/>
          </w:rPr>
          <w:t>https://doi.org/10.1001/jamapediatrics.2021.2482</w:t>
        </w:r>
      </w:hyperlink>
    </w:p>
    <w:p w14:paraId="33D24719" w14:textId="77777777" w:rsidR="005D4D38" w:rsidRDefault="005D4D38" w:rsidP="003B47DB">
      <w:pPr>
        <w:pStyle w:val="NormalWeb"/>
        <w:numPr>
          <w:ilvl w:val="0"/>
          <w:numId w:val="8"/>
        </w:numPr>
        <w:jc w:val="both"/>
      </w:pPr>
      <w:r>
        <w:lastRenderedPageBreak/>
        <w:t xml:space="preserve">Silins, E., Horwood, L. J., Patton, G. C., et al. (2018). Young adult sequelae of adolescent cannabis use. </w:t>
      </w:r>
      <w:r>
        <w:rPr>
          <w:rStyle w:val="Emphasis"/>
        </w:rPr>
        <w:t>The Lancet Psychiatry, 5</w:t>
      </w:r>
      <w:r>
        <w:t>(6), 497–507. https://doi.org/10.1016/S2215-0366(18)30120-2</w:t>
      </w:r>
    </w:p>
    <w:p w14:paraId="4A35D57B" w14:textId="77777777" w:rsidR="005D4D38" w:rsidRDefault="005D4D38" w:rsidP="003B47DB">
      <w:pPr>
        <w:pStyle w:val="NormalWeb"/>
        <w:numPr>
          <w:ilvl w:val="0"/>
          <w:numId w:val="8"/>
        </w:numPr>
        <w:jc w:val="both"/>
      </w:pPr>
      <w:r>
        <w:t xml:space="preserve">UNESCO. (2021). </w:t>
      </w:r>
      <w:r>
        <w:rPr>
          <w:rStyle w:val="Emphasis"/>
        </w:rPr>
        <w:t>Reimagining our futures together: A new social contract for education</w:t>
      </w:r>
      <w:r>
        <w:t>. United Nations Educational, Scientific and Cultural Organization.</w:t>
      </w:r>
    </w:p>
    <w:p w14:paraId="0E4BACF9" w14:textId="77777777" w:rsidR="005D4D38" w:rsidRDefault="005D4D38" w:rsidP="003B47DB">
      <w:pPr>
        <w:pStyle w:val="NormalWeb"/>
        <w:numPr>
          <w:ilvl w:val="0"/>
          <w:numId w:val="8"/>
        </w:numPr>
        <w:jc w:val="both"/>
      </w:pPr>
      <w:r>
        <w:t xml:space="preserve">UNICEF. (2021). </w:t>
      </w:r>
      <w:r>
        <w:rPr>
          <w:rStyle w:val="Emphasis"/>
        </w:rPr>
        <w:t>The State of the World’s Children 2021: On my mind – Promoting, protecting and caring for children’s mental health</w:t>
      </w:r>
      <w:r>
        <w:t>. United Nations Children’s Fund.</w:t>
      </w:r>
    </w:p>
    <w:p w14:paraId="08378568" w14:textId="77777777" w:rsidR="005D4D38" w:rsidRDefault="005D4D38" w:rsidP="003B47DB">
      <w:pPr>
        <w:pStyle w:val="NormalWeb"/>
        <w:numPr>
          <w:ilvl w:val="0"/>
          <w:numId w:val="8"/>
        </w:numPr>
        <w:jc w:val="both"/>
      </w:pPr>
      <w:r>
        <w:t xml:space="preserve">United Nations Office on Drugs and Crime (UNODC). (2023). </w:t>
      </w:r>
      <w:r>
        <w:rPr>
          <w:rStyle w:val="Emphasis"/>
        </w:rPr>
        <w:t>World drug report 2023</w:t>
      </w:r>
      <w:r>
        <w:t>. UNODC.</w:t>
      </w:r>
    </w:p>
    <w:p w14:paraId="55059C0E" w14:textId="77777777" w:rsidR="005D4D38" w:rsidRDefault="005D4D38" w:rsidP="003B47DB">
      <w:pPr>
        <w:pStyle w:val="NormalWeb"/>
        <w:numPr>
          <w:ilvl w:val="0"/>
          <w:numId w:val="8"/>
        </w:numPr>
        <w:jc w:val="both"/>
      </w:pPr>
      <w:r>
        <w:t xml:space="preserve">United Nations Office on Drugs and Crime (UNODC), &amp; National Bureau of Statistics (NBS). (2018). </w:t>
      </w:r>
      <w:r>
        <w:rPr>
          <w:rStyle w:val="Emphasis"/>
        </w:rPr>
        <w:t>Drug use in Nigeria: National survey report 2018</w:t>
      </w:r>
      <w:r>
        <w:t>. UNODC.</w:t>
      </w:r>
    </w:p>
    <w:p w14:paraId="5340A48B" w14:textId="77777777" w:rsidR="005D4D38" w:rsidRDefault="005D4D38" w:rsidP="003B47DB">
      <w:pPr>
        <w:pStyle w:val="NormalWeb"/>
        <w:numPr>
          <w:ilvl w:val="0"/>
          <w:numId w:val="8"/>
        </w:numPr>
        <w:jc w:val="both"/>
      </w:pPr>
      <w:r>
        <w:t xml:space="preserve">Wei, Y., McGrath, P. J., Hayden, J., &amp; Kutcher, S. (2017). Mental health literacy measures for adolescents: A systematic review. </w:t>
      </w:r>
      <w:r>
        <w:rPr>
          <w:rStyle w:val="Emphasis"/>
        </w:rPr>
        <w:t>Early Intervention in Psychiatry, 11</w:t>
      </w:r>
      <w:r>
        <w:t>(3), 199–205. https://doi.org/10.1111/eip.12266</w:t>
      </w:r>
    </w:p>
    <w:p w14:paraId="71F55211" w14:textId="77777777" w:rsidR="005D4D38" w:rsidRDefault="005D4D38" w:rsidP="003B47DB">
      <w:pPr>
        <w:pStyle w:val="NormalWeb"/>
        <w:numPr>
          <w:ilvl w:val="0"/>
          <w:numId w:val="8"/>
        </w:numPr>
        <w:jc w:val="both"/>
      </w:pPr>
      <w:r>
        <w:t xml:space="preserve">Weare, K., &amp; Nind, M. (2018). Mental health promotion and problem prevention in schools. </w:t>
      </w:r>
      <w:r>
        <w:rPr>
          <w:rStyle w:val="Emphasis"/>
        </w:rPr>
        <w:t>Health Promotion International, 33</w:t>
      </w:r>
      <w:r>
        <w:t>(1), 1–13. https://doi.org/10.1093/heapro/dax028</w:t>
      </w:r>
    </w:p>
    <w:p w14:paraId="6B5A53C1" w14:textId="77777777" w:rsidR="005D4D38" w:rsidRDefault="005D4D38" w:rsidP="003B47DB">
      <w:pPr>
        <w:pStyle w:val="NormalWeb"/>
        <w:numPr>
          <w:ilvl w:val="0"/>
          <w:numId w:val="8"/>
        </w:numPr>
        <w:jc w:val="both"/>
      </w:pPr>
      <w:r>
        <w:t xml:space="preserve">World Health Organization. (2021). </w:t>
      </w:r>
      <w:r>
        <w:rPr>
          <w:rStyle w:val="Emphasis"/>
        </w:rPr>
        <w:t>Adolescent mental health</w:t>
      </w:r>
      <w:r>
        <w:t xml:space="preserve">. WHO. </w:t>
      </w:r>
      <w:hyperlink r:id="rId9" w:tgtFrame="_new" w:history="1">
        <w:r>
          <w:rPr>
            <w:rStyle w:val="Hyperlink"/>
          </w:rPr>
          <w:t>https://www.who.int/news-room/fact-sheets/detail/adolescent-mental-health</w:t>
        </w:r>
      </w:hyperlink>
    </w:p>
    <w:p w14:paraId="034BFD71" w14:textId="77777777" w:rsidR="005D4D38" w:rsidRDefault="005D4D38" w:rsidP="003B47DB">
      <w:pPr>
        <w:pStyle w:val="NormalWeb"/>
        <w:numPr>
          <w:ilvl w:val="0"/>
          <w:numId w:val="8"/>
        </w:numPr>
        <w:jc w:val="both"/>
      </w:pPr>
      <w:r>
        <w:t xml:space="preserve">World Health Organization. (2022). </w:t>
      </w:r>
      <w:r>
        <w:rPr>
          <w:rStyle w:val="Emphasis"/>
        </w:rPr>
        <w:t>World mental health report: Transforming mental health for all</w:t>
      </w:r>
      <w:r>
        <w:t>. WHO.</w:t>
      </w:r>
    </w:p>
    <w:p w14:paraId="154681F0" w14:textId="77777777" w:rsidR="005D4D38" w:rsidRDefault="005D4D38" w:rsidP="003B47DB">
      <w:pPr>
        <w:pStyle w:val="NormalWeb"/>
        <w:numPr>
          <w:ilvl w:val="0"/>
          <w:numId w:val="8"/>
        </w:numPr>
        <w:jc w:val="both"/>
      </w:pPr>
      <w:r>
        <w:t xml:space="preserve">World Health Organization &amp; UNICEF. (2021). </w:t>
      </w:r>
      <w:r>
        <w:rPr>
          <w:rStyle w:val="Emphasis"/>
        </w:rPr>
        <w:t>Helping adolescents thrive toolkit</w:t>
      </w:r>
      <w:r>
        <w:t>. WHO.</w:t>
      </w:r>
    </w:p>
    <w:sectPr w:rsidR="005D4D3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136E" w14:textId="77777777" w:rsidR="009A549E" w:rsidRDefault="009A549E" w:rsidP="00466016">
      <w:pPr>
        <w:spacing w:after="0" w:line="240" w:lineRule="auto"/>
      </w:pPr>
      <w:r>
        <w:separator/>
      </w:r>
    </w:p>
  </w:endnote>
  <w:endnote w:type="continuationSeparator" w:id="0">
    <w:p w14:paraId="4010550E" w14:textId="77777777" w:rsidR="009A549E" w:rsidRDefault="009A549E" w:rsidP="00466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92CF" w14:textId="77777777" w:rsidR="00466016" w:rsidRDefault="00466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BD2C" w14:textId="77777777" w:rsidR="00466016" w:rsidRDefault="00466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3C6C" w14:textId="77777777" w:rsidR="00466016" w:rsidRDefault="00466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D793A" w14:textId="77777777" w:rsidR="009A549E" w:rsidRDefault="009A549E" w:rsidP="00466016">
      <w:pPr>
        <w:spacing w:after="0" w:line="240" w:lineRule="auto"/>
      </w:pPr>
      <w:r>
        <w:separator/>
      </w:r>
    </w:p>
  </w:footnote>
  <w:footnote w:type="continuationSeparator" w:id="0">
    <w:p w14:paraId="15171653" w14:textId="77777777" w:rsidR="009A549E" w:rsidRDefault="009A549E" w:rsidP="00466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0B4C" w14:textId="7C051597" w:rsidR="00466016" w:rsidRDefault="00000000">
    <w:pPr>
      <w:pStyle w:val="Header"/>
    </w:pPr>
    <w:r>
      <w:rPr>
        <w:noProof/>
      </w:rPr>
      <w:pict w14:anchorId="3679D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38103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F774" w14:textId="64750DAE" w:rsidR="00466016" w:rsidRDefault="00000000">
    <w:pPr>
      <w:pStyle w:val="Header"/>
    </w:pPr>
    <w:r>
      <w:rPr>
        <w:noProof/>
      </w:rPr>
      <w:pict w14:anchorId="4619B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38103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E9C2" w14:textId="575B3DD2" w:rsidR="00466016" w:rsidRDefault="00000000">
    <w:pPr>
      <w:pStyle w:val="Header"/>
    </w:pPr>
    <w:r>
      <w:rPr>
        <w:noProof/>
      </w:rPr>
      <w:pict w14:anchorId="741EA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38103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8439A"/>
    <w:multiLevelType w:val="multilevel"/>
    <w:tmpl w:val="73CE1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E85A61"/>
    <w:multiLevelType w:val="multilevel"/>
    <w:tmpl w:val="E91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A77A1"/>
    <w:multiLevelType w:val="multilevel"/>
    <w:tmpl w:val="34E6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83B81"/>
    <w:multiLevelType w:val="multilevel"/>
    <w:tmpl w:val="7DF0F718"/>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C832C59"/>
    <w:multiLevelType w:val="hybridMultilevel"/>
    <w:tmpl w:val="1736E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E3618"/>
    <w:multiLevelType w:val="hybridMultilevel"/>
    <w:tmpl w:val="3424B162"/>
    <w:lvl w:ilvl="0" w:tplc="7D687CB8">
      <w:start w:val="1"/>
      <w:numFmt w:val="decimal"/>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A2651D"/>
    <w:multiLevelType w:val="hybridMultilevel"/>
    <w:tmpl w:val="C1C420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01534C"/>
    <w:multiLevelType w:val="multilevel"/>
    <w:tmpl w:val="D982EA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85733889">
    <w:abstractNumId w:val="4"/>
  </w:num>
  <w:num w:numId="2" w16cid:durableId="1183013129">
    <w:abstractNumId w:val="3"/>
  </w:num>
  <w:num w:numId="3" w16cid:durableId="224337360">
    <w:abstractNumId w:val="7"/>
  </w:num>
  <w:num w:numId="4" w16cid:durableId="2015494939">
    <w:abstractNumId w:val="5"/>
  </w:num>
  <w:num w:numId="5" w16cid:durableId="986204166">
    <w:abstractNumId w:val="1"/>
  </w:num>
  <w:num w:numId="6" w16cid:durableId="493648029">
    <w:abstractNumId w:val="2"/>
  </w:num>
  <w:num w:numId="7" w16cid:durableId="540283424">
    <w:abstractNumId w:val="0"/>
  </w:num>
  <w:num w:numId="8" w16cid:durableId="905727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9E"/>
    <w:rsid w:val="000735C3"/>
    <w:rsid w:val="000A71F6"/>
    <w:rsid w:val="001E7F01"/>
    <w:rsid w:val="00272EEB"/>
    <w:rsid w:val="002F5F00"/>
    <w:rsid w:val="003B47DB"/>
    <w:rsid w:val="0046249E"/>
    <w:rsid w:val="00465FFF"/>
    <w:rsid w:val="00466016"/>
    <w:rsid w:val="00541722"/>
    <w:rsid w:val="005D4D38"/>
    <w:rsid w:val="005D5DD2"/>
    <w:rsid w:val="005E6270"/>
    <w:rsid w:val="00637EC0"/>
    <w:rsid w:val="007C02C0"/>
    <w:rsid w:val="008468D2"/>
    <w:rsid w:val="00926C14"/>
    <w:rsid w:val="00944682"/>
    <w:rsid w:val="00957DF7"/>
    <w:rsid w:val="00967D8A"/>
    <w:rsid w:val="009A549E"/>
    <w:rsid w:val="00A271E5"/>
    <w:rsid w:val="00A81B0D"/>
    <w:rsid w:val="00AF285A"/>
    <w:rsid w:val="00B02634"/>
    <w:rsid w:val="00B23253"/>
    <w:rsid w:val="00B23F32"/>
    <w:rsid w:val="00B93B6D"/>
    <w:rsid w:val="00BA022F"/>
    <w:rsid w:val="00C36904"/>
    <w:rsid w:val="00C57FD1"/>
    <w:rsid w:val="00C641AE"/>
    <w:rsid w:val="00C81331"/>
    <w:rsid w:val="00CD3548"/>
    <w:rsid w:val="00D41C69"/>
    <w:rsid w:val="00D84D2F"/>
    <w:rsid w:val="00DA1D25"/>
    <w:rsid w:val="00E168EA"/>
    <w:rsid w:val="00E80EDE"/>
    <w:rsid w:val="00E831AD"/>
    <w:rsid w:val="00FD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6FF36"/>
  <w15:chartTrackingRefBased/>
  <w15:docId w15:val="{2FFE2EC5-398F-4626-A5D1-D4E8C860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9E"/>
  </w:style>
  <w:style w:type="paragraph" w:styleId="Heading2">
    <w:name w:val="heading 2"/>
    <w:basedOn w:val="Normal"/>
    <w:link w:val="Heading2Char"/>
    <w:uiPriority w:val="9"/>
    <w:qFormat/>
    <w:rsid w:val="005D4D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D4D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49E"/>
    <w:pPr>
      <w:ind w:left="720"/>
      <w:contextualSpacing/>
    </w:pPr>
  </w:style>
  <w:style w:type="paragraph" w:customStyle="1" w:styleId="Default">
    <w:name w:val="Default"/>
    <w:rsid w:val="0046249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6249E"/>
    <w:rPr>
      <w:color w:val="0563C1" w:themeColor="hyperlink"/>
      <w:u w:val="single"/>
    </w:rPr>
  </w:style>
  <w:style w:type="character" w:customStyle="1" w:styleId="uv3um">
    <w:name w:val="uv3um"/>
    <w:basedOn w:val="DefaultParagraphFont"/>
    <w:rsid w:val="0046249E"/>
  </w:style>
  <w:style w:type="table" w:styleId="TableGrid">
    <w:name w:val="Table Grid"/>
    <w:basedOn w:val="TableNormal"/>
    <w:uiPriority w:val="39"/>
    <w:rsid w:val="0046249E"/>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46249E"/>
  </w:style>
  <w:style w:type="character" w:customStyle="1" w:styleId="markedcontent">
    <w:name w:val="markedcontent"/>
    <w:basedOn w:val="DefaultParagraphFont"/>
    <w:rsid w:val="0046249E"/>
  </w:style>
  <w:style w:type="character" w:customStyle="1" w:styleId="Heading2Char">
    <w:name w:val="Heading 2 Char"/>
    <w:basedOn w:val="DefaultParagraphFont"/>
    <w:link w:val="Heading2"/>
    <w:uiPriority w:val="9"/>
    <w:rsid w:val="005D4D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D4D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5D4D38"/>
  </w:style>
  <w:style w:type="character" w:customStyle="1" w:styleId="Heading3Char">
    <w:name w:val="Heading 3 Char"/>
    <w:basedOn w:val="DefaultParagraphFont"/>
    <w:link w:val="Heading3"/>
    <w:uiPriority w:val="9"/>
    <w:semiHidden/>
    <w:rsid w:val="005D4D3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5D4D38"/>
    <w:rPr>
      <w:i/>
      <w:iCs/>
    </w:rPr>
  </w:style>
  <w:style w:type="character" w:customStyle="1" w:styleId="UnresolvedMention1">
    <w:name w:val="Unresolved Mention1"/>
    <w:basedOn w:val="DefaultParagraphFont"/>
    <w:uiPriority w:val="99"/>
    <w:semiHidden/>
    <w:unhideWhenUsed/>
    <w:rsid w:val="001E7F01"/>
    <w:rPr>
      <w:color w:val="605E5C"/>
      <w:shd w:val="clear" w:color="auto" w:fill="E1DFDD"/>
    </w:rPr>
  </w:style>
  <w:style w:type="paragraph" w:styleId="Header">
    <w:name w:val="header"/>
    <w:basedOn w:val="Normal"/>
    <w:link w:val="HeaderChar"/>
    <w:uiPriority w:val="99"/>
    <w:unhideWhenUsed/>
    <w:rsid w:val="00466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016"/>
  </w:style>
  <w:style w:type="paragraph" w:styleId="Footer">
    <w:name w:val="footer"/>
    <w:basedOn w:val="Normal"/>
    <w:link w:val="FooterChar"/>
    <w:uiPriority w:val="99"/>
    <w:unhideWhenUsed/>
    <w:rsid w:val="00466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016"/>
  </w:style>
  <w:style w:type="paragraph" w:styleId="NoSpacing">
    <w:name w:val="No Spacing"/>
    <w:uiPriority w:val="1"/>
    <w:qFormat/>
    <w:rsid w:val="0094468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0148">
      <w:bodyDiv w:val="1"/>
      <w:marLeft w:val="0"/>
      <w:marRight w:val="0"/>
      <w:marTop w:val="0"/>
      <w:marBottom w:val="0"/>
      <w:divBdr>
        <w:top w:val="none" w:sz="0" w:space="0" w:color="auto"/>
        <w:left w:val="none" w:sz="0" w:space="0" w:color="auto"/>
        <w:bottom w:val="none" w:sz="0" w:space="0" w:color="auto"/>
        <w:right w:val="none" w:sz="0" w:space="0" w:color="auto"/>
      </w:divBdr>
    </w:div>
    <w:div w:id="291132991">
      <w:bodyDiv w:val="1"/>
      <w:marLeft w:val="0"/>
      <w:marRight w:val="0"/>
      <w:marTop w:val="0"/>
      <w:marBottom w:val="0"/>
      <w:divBdr>
        <w:top w:val="none" w:sz="0" w:space="0" w:color="auto"/>
        <w:left w:val="none" w:sz="0" w:space="0" w:color="auto"/>
        <w:bottom w:val="none" w:sz="0" w:space="0" w:color="auto"/>
        <w:right w:val="none" w:sz="0" w:space="0" w:color="auto"/>
      </w:divBdr>
    </w:div>
    <w:div w:id="480385218">
      <w:bodyDiv w:val="1"/>
      <w:marLeft w:val="0"/>
      <w:marRight w:val="0"/>
      <w:marTop w:val="0"/>
      <w:marBottom w:val="0"/>
      <w:divBdr>
        <w:top w:val="none" w:sz="0" w:space="0" w:color="auto"/>
        <w:left w:val="none" w:sz="0" w:space="0" w:color="auto"/>
        <w:bottom w:val="none" w:sz="0" w:space="0" w:color="auto"/>
        <w:right w:val="none" w:sz="0" w:space="0" w:color="auto"/>
      </w:divBdr>
    </w:div>
    <w:div w:id="816144309">
      <w:bodyDiv w:val="1"/>
      <w:marLeft w:val="0"/>
      <w:marRight w:val="0"/>
      <w:marTop w:val="0"/>
      <w:marBottom w:val="0"/>
      <w:divBdr>
        <w:top w:val="none" w:sz="0" w:space="0" w:color="auto"/>
        <w:left w:val="none" w:sz="0" w:space="0" w:color="auto"/>
        <w:bottom w:val="none" w:sz="0" w:space="0" w:color="auto"/>
        <w:right w:val="none" w:sz="0" w:space="0" w:color="auto"/>
      </w:divBdr>
    </w:div>
    <w:div w:id="1008993120">
      <w:bodyDiv w:val="1"/>
      <w:marLeft w:val="0"/>
      <w:marRight w:val="0"/>
      <w:marTop w:val="0"/>
      <w:marBottom w:val="0"/>
      <w:divBdr>
        <w:top w:val="none" w:sz="0" w:space="0" w:color="auto"/>
        <w:left w:val="none" w:sz="0" w:space="0" w:color="auto"/>
        <w:bottom w:val="none" w:sz="0" w:space="0" w:color="auto"/>
        <w:right w:val="none" w:sz="0" w:space="0" w:color="auto"/>
      </w:divBdr>
    </w:div>
    <w:div w:id="1207596634">
      <w:bodyDiv w:val="1"/>
      <w:marLeft w:val="0"/>
      <w:marRight w:val="0"/>
      <w:marTop w:val="0"/>
      <w:marBottom w:val="0"/>
      <w:divBdr>
        <w:top w:val="none" w:sz="0" w:space="0" w:color="auto"/>
        <w:left w:val="none" w:sz="0" w:space="0" w:color="auto"/>
        <w:bottom w:val="none" w:sz="0" w:space="0" w:color="auto"/>
        <w:right w:val="none" w:sz="0" w:space="0" w:color="auto"/>
      </w:divBdr>
    </w:div>
    <w:div w:id="1229341392">
      <w:bodyDiv w:val="1"/>
      <w:marLeft w:val="0"/>
      <w:marRight w:val="0"/>
      <w:marTop w:val="0"/>
      <w:marBottom w:val="0"/>
      <w:divBdr>
        <w:top w:val="none" w:sz="0" w:space="0" w:color="auto"/>
        <w:left w:val="none" w:sz="0" w:space="0" w:color="auto"/>
        <w:bottom w:val="none" w:sz="0" w:space="0" w:color="auto"/>
        <w:right w:val="none" w:sz="0" w:space="0" w:color="auto"/>
      </w:divBdr>
    </w:div>
    <w:div w:id="1362784988">
      <w:bodyDiv w:val="1"/>
      <w:marLeft w:val="0"/>
      <w:marRight w:val="0"/>
      <w:marTop w:val="0"/>
      <w:marBottom w:val="0"/>
      <w:divBdr>
        <w:top w:val="none" w:sz="0" w:space="0" w:color="auto"/>
        <w:left w:val="none" w:sz="0" w:space="0" w:color="auto"/>
        <w:bottom w:val="none" w:sz="0" w:space="0" w:color="auto"/>
        <w:right w:val="none" w:sz="0" w:space="0" w:color="auto"/>
      </w:divBdr>
    </w:div>
    <w:div w:id="1412385245">
      <w:bodyDiv w:val="1"/>
      <w:marLeft w:val="0"/>
      <w:marRight w:val="0"/>
      <w:marTop w:val="0"/>
      <w:marBottom w:val="0"/>
      <w:divBdr>
        <w:top w:val="none" w:sz="0" w:space="0" w:color="auto"/>
        <w:left w:val="none" w:sz="0" w:space="0" w:color="auto"/>
        <w:bottom w:val="none" w:sz="0" w:space="0" w:color="auto"/>
        <w:right w:val="none" w:sz="0" w:space="0" w:color="auto"/>
      </w:divBdr>
    </w:div>
    <w:div w:id="16885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pediatrics.2021.248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jaac.2020.05.00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news-room/fact-sheets/detail/adolescent-mental-healt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4085</Words>
  <Characters>23288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 Acc 101</cp:lastModifiedBy>
  <cp:revision>6</cp:revision>
  <dcterms:created xsi:type="dcterms:W3CDTF">2026-03-12T14:30:00Z</dcterms:created>
  <dcterms:modified xsi:type="dcterms:W3CDTF">2026-03-14T06:12:00Z</dcterms:modified>
</cp:coreProperties>
</file>