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1E5C" w14:textId="33381B32" w:rsidR="00363035" w:rsidRPr="00C430A6" w:rsidRDefault="009E6935" w:rsidP="004B3794">
      <w:pPr>
        <w:rPr>
          <w:rFonts w:ascii="Times New Roman" w:hAnsi="Times New Roman" w:cs="Times New Roman"/>
          <w:b/>
          <w:sz w:val="24"/>
          <w:szCs w:val="24"/>
        </w:rPr>
      </w:pPr>
      <w:bookmarkStart w:id="0" w:name="_GoBack"/>
      <w:bookmarkEnd w:id="0"/>
      <w:r w:rsidRPr="00C430A6">
        <w:rPr>
          <w:rFonts w:ascii="Times New Roman" w:hAnsi="Times New Roman" w:cs="Times New Roman"/>
          <w:b/>
          <w:sz w:val="24"/>
          <w:szCs w:val="24"/>
          <w:highlight w:val="yellow"/>
        </w:rPr>
        <w:t xml:space="preserve">Cutaneous Adverse Drug Reaction to Anti-Seizure Medications </w:t>
      </w:r>
      <w:r w:rsidR="002D32AC" w:rsidRPr="00C430A6">
        <w:rPr>
          <w:rFonts w:ascii="Times New Roman" w:hAnsi="Times New Roman" w:cs="Times New Roman"/>
          <w:b/>
          <w:sz w:val="24"/>
          <w:szCs w:val="24"/>
          <w:highlight w:val="yellow"/>
        </w:rPr>
        <w:t>among</w:t>
      </w:r>
      <w:r w:rsidRPr="00C430A6">
        <w:rPr>
          <w:rFonts w:ascii="Times New Roman" w:hAnsi="Times New Roman" w:cs="Times New Roman"/>
          <w:b/>
          <w:sz w:val="24"/>
          <w:szCs w:val="24"/>
          <w:highlight w:val="yellow"/>
        </w:rPr>
        <w:t xml:space="preserve"> Children in A Tertiary Hospital in Rivers State, Nigeria</w:t>
      </w:r>
      <w:r w:rsidR="00C430A6" w:rsidRPr="00C430A6">
        <w:rPr>
          <w:rFonts w:ascii="Times New Roman" w:hAnsi="Times New Roman" w:cs="Times New Roman"/>
          <w:b/>
          <w:sz w:val="24"/>
          <w:szCs w:val="24"/>
          <w:highlight w:val="yellow"/>
        </w:rPr>
        <w:t xml:space="preserve">: </w:t>
      </w:r>
      <w:r w:rsidR="00C430A6" w:rsidRPr="00C430A6">
        <w:rPr>
          <w:rFonts w:ascii="Times New Roman" w:hAnsi="Times New Roman" w:cs="Times New Roman"/>
          <w:b/>
          <w:bCs/>
          <w:sz w:val="24"/>
          <w:szCs w:val="24"/>
          <w:highlight w:val="yellow"/>
          <w:lang w:val="en-IN" w:eastAsia="en-IN"/>
        </w:rPr>
        <w:t>A Prospective Observational Study</w:t>
      </w:r>
    </w:p>
    <w:p w14:paraId="0CDA48AC" w14:textId="77777777" w:rsidR="0088283D" w:rsidRPr="000C5F67" w:rsidRDefault="0088283D" w:rsidP="004B3794">
      <w:pPr>
        <w:rPr>
          <w:rFonts w:ascii="Times New Roman" w:hAnsi="Times New Roman" w:cs="Times New Roman"/>
          <w:b/>
          <w:sz w:val="24"/>
          <w:szCs w:val="24"/>
        </w:rPr>
      </w:pPr>
    </w:p>
    <w:p w14:paraId="0D0F24CA" w14:textId="77777777" w:rsidR="00363035" w:rsidRPr="008B5E4F" w:rsidRDefault="00363035" w:rsidP="004B3794">
      <w:pPr>
        <w:rPr>
          <w:rFonts w:ascii="Times New Roman" w:hAnsi="Times New Roman" w:cs="Times New Roman"/>
          <w:b/>
          <w:sz w:val="24"/>
          <w:szCs w:val="24"/>
        </w:rPr>
      </w:pPr>
      <w:r w:rsidRPr="008B5E4F">
        <w:rPr>
          <w:rFonts w:ascii="Times New Roman" w:hAnsi="Times New Roman" w:cs="Times New Roman"/>
          <w:b/>
          <w:sz w:val="24"/>
          <w:szCs w:val="24"/>
        </w:rPr>
        <w:t>Abstract</w:t>
      </w:r>
    </w:p>
    <w:p w14:paraId="19030E23" w14:textId="77777777" w:rsidR="004B3794" w:rsidRDefault="008B5E4F" w:rsidP="00167DDB">
      <w:pPr>
        <w:spacing w:line="480" w:lineRule="auto"/>
        <w:rPr>
          <w:rFonts w:ascii="Times New Roman" w:hAnsi="Times New Roman" w:cs="Times New Roman"/>
          <w:sz w:val="24"/>
          <w:szCs w:val="24"/>
        </w:rPr>
      </w:pPr>
      <w:r>
        <w:rPr>
          <w:rFonts w:ascii="Times New Roman" w:hAnsi="Times New Roman" w:cs="Times New Roman"/>
          <w:b/>
          <w:bCs/>
          <w:sz w:val="24"/>
          <w:szCs w:val="24"/>
        </w:rPr>
        <w:t>Background/Aim</w:t>
      </w:r>
      <w:r>
        <w:rPr>
          <w:rFonts w:ascii="Times New Roman" w:hAnsi="Times New Roman" w:cs="Times New Roman"/>
          <w:sz w:val="24"/>
          <w:szCs w:val="24"/>
        </w:rPr>
        <w:t xml:space="preserve">:  </w:t>
      </w:r>
      <w:r w:rsidR="00167DDB">
        <w:rPr>
          <w:rFonts w:ascii="Times New Roman" w:hAnsi="Times New Roman" w:cs="Times New Roman"/>
          <w:sz w:val="24"/>
          <w:szCs w:val="24"/>
        </w:rPr>
        <w:t>Anti-seizure medications (ASMs) are often used as the first line of treatment for seizure control</w:t>
      </w:r>
      <w:r w:rsidR="00E207BD">
        <w:rPr>
          <w:rFonts w:ascii="Times New Roman" w:hAnsi="Times New Roman" w:cs="Times New Roman"/>
          <w:sz w:val="24"/>
          <w:szCs w:val="24"/>
        </w:rPr>
        <w:t xml:space="preserve"> in children with </w:t>
      </w:r>
      <w:r w:rsidR="008C62E7">
        <w:rPr>
          <w:rFonts w:ascii="Times New Roman" w:hAnsi="Times New Roman" w:cs="Times New Roman"/>
          <w:sz w:val="24"/>
          <w:szCs w:val="24"/>
        </w:rPr>
        <w:t>epilepsy</w:t>
      </w:r>
      <w:r w:rsidR="00E207BD">
        <w:rPr>
          <w:rFonts w:ascii="Times New Roman" w:hAnsi="Times New Roman" w:cs="Times New Roman"/>
          <w:sz w:val="24"/>
          <w:szCs w:val="24"/>
        </w:rPr>
        <w:t>.</w:t>
      </w:r>
      <w:r w:rsidR="00167DDB">
        <w:rPr>
          <w:rFonts w:ascii="Times New Roman" w:hAnsi="Times New Roman" w:cs="Times New Roman"/>
          <w:sz w:val="24"/>
          <w:szCs w:val="24"/>
        </w:rPr>
        <w:t xml:space="preserve"> The management of epilepsy can be significantly ha</w:t>
      </w:r>
      <w:r w:rsidR="00E207BD">
        <w:rPr>
          <w:rFonts w:ascii="Times New Roman" w:hAnsi="Times New Roman" w:cs="Times New Roman"/>
          <w:sz w:val="24"/>
          <w:szCs w:val="24"/>
        </w:rPr>
        <w:t>mpered by an adverse drug reaction</w:t>
      </w:r>
      <w:r w:rsidR="00167DDB">
        <w:rPr>
          <w:rFonts w:ascii="Times New Roman" w:hAnsi="Times New Roman" w:cs="Times New Roman"/>
          <w:sz w:val="24"/>
          <w:szCs w:val="24"/>
        </w:rPr>
        <w:t xml:space="preserve">, which is a risk factor for </w:t>
      </w:r>
      <w:r w:rsidR="008C62E7">
        <w:rPr>
          <w:rFonts w:ascii="Times New Roman" w:hAnsi="Times New Roman" w:cs="Times New Roman"/>
          <w:sz w:val="24"/>
          <w:szCs w:val="24"/>
        </w:rPr>
        <w:t xml:space="preserve">poor drug adherence. </w:t>
      </w:r>
      <w:r w:rsidR="00167DDB">
        <w:rPr>
          <w:rFonts w:ascii="Times New Roman" w:hAnsi="Times New Roman" w:cs="Times New Roman"/>
          <w:sz w:val="24"/>
          <w:szCs w:val="24"/>
        </w:rPr>
        <w:t>This prospective observational study aims to determine the pattern of cutaneous adverse drug reaction (</w:t>
      </w:r>
      <w:proofErr w:type="spellStart"/>
      <w:r w:rsidR="00167DDB">
        <w:rPr>
          <w:rFonts w:ascii="Times New Roman" w:hAnsi="Times New Roman" w:cs="Times New Roman"/>
          <w:sz w:val="24"/>
          <w:szCs w:val="24"/>
        </w:rPr>
        <w:t>cADR</w:t>
      </w:r>
      <w:proofErr w:type="spellEnd"/>
      <w:r w:rsidR="00167DDB">
        <w:rPr>
          <w:rFonts w:ascii="Times New Roman" w:hAnsi="Times New Roman" w:cs="Times New Roman"/>
          <w:sz w:val="24"/>
          <w:szCs w:val="24"/>
        </w:rPr>
        <w:t>) to ASMs among children</w:t>
      </w:r>
      <w:r w:rsidR="008C62E7">
        <w:rPr>
          <w:rFonts w:ascii="Times New Roman" w:hAnsi="Times New Roman" w:cs="Times New Roman"/>
          <w:sz w:val="24"/>
          <w:szCs w:val="24"/>
        </w:rPr>
        <w:t xml:space="preserve"> in </w:t>
      </w:r>
      <w:r w:rsidR="00E207BD">
        <w:rPr>
          <w:rFonts w:ascii="Times New Roman" w:hAnsi="Times New Roman" w:cs="Times New Roman"/>
          <w:sz w:val="24"/>
          <w:szCs w:val="24"/>
        </w:rPr>
        <w:t xml:space="preserve">the </w:t>
      </w:r>
      <w:r w:rsidR="008C62E7">
        <w:rPr>
          <w:rFonts w:ascii="Times New Roman" w:hAnsi="Times New Roman" w:cs="Times New Roman"/>
          <w:sz w:val="24"/>
          <w:szCs w:val="24"/>
        </w:rPr>
        <w:t>University of Port Harcourt Teaching Hospital</w:t>
      </w:r>
      <w:r w:rsidR="00167DDB">
        <w:rPr>
          <w:rFonts w:ascii="Times New Roman" w:hAnsi="Times New Roman" w:cs="Times New Roman"/>
          <w:sz w:val="24"/>
          <w:szCs w:val="24"/>
        </w:rPr>
        <w:t>.</w:t>
      </w:r>
    </w:p>
    <w:p w14:paraId="25420366" w14:textId="14457F6E" w:rsidR="000D5BF2" w:rsidRDefault="00167DDB" w:rsidP="00167DDB">
      <w:pPr>
        <w:spacing w:line="480" w:lineRule="auto"/>
        <w:rPr>
          <w:rFonts w:ascii="Times New Roman" w:hAnsi="Times New Roman" w:cs="Times New Roman"/>
          <w:sz w:val="24"/>
          <w:szCs w:val="24"/>
        </w:rPr>
      </w:pPr>
      <w:r w:rsidRPr="009774F2">
        <w:rPr>
          <w:rFonts w:ascii="Times New Roman" w:hAnsi="Times New Roman" w:cs="Times New Roman"/>
          <w:b/>
          <w:sz w:val="24"/>
          <w:szCs w:val="24"/>
        </w:rPr>
        <w:t>Methods:</w:t>
      </w:r>
      <w:r>
        <w:rPr>
          <w:rFonts w:ascii="Times New Roman" w:hAnsi="Times New Roman" w:cs="Times New Roman"/>
          <w:sz w:val="24"/>
          <w:szCs w:val="24"/>
        </w:rPr>
        <w:t xml:space="preserve"> </w:t>
      </w:r>
      <w:r w:rsidRPr="00C73649">
        <w:rPr>
          <w:rFonts w:ascii="Times New Roman" w:hAnsi="Times New Roman" w:cs="Times New Roman"/>
          <w:sz w:val="24"/>
          <w:szCs w:val="24"/>
        </w:rPr>
        <w:t>This was a prospective observationa</w:t>
      </w:r>
      <w:r w:rsidR="00E207BD">
        <w:rPr>
          <w:rFonts w:ascii="Times New Roman" w:hAnsi="Times New Roman" w:cs="Times New Roman"/>
          <w:sz w:val="24"/>
          <w:szCs w:val="24"/>
        </w:rPr>
        <w:t xml:space="preserve">l study conducted from 2023 to </w:t>
      </w:r>
      <w:r w:rsidRPr="00C73649">
        <w:rPr>
          <w:rFonts w:ascii="Times New Roman" w:hAnsi="Times New Roman" w:cs="Times New Roman"/>
          <w:sz w:val="24"/>
          <w:szCs w:val="24"/>
        </w:rPr>
        <w:t xml:space="preserve">2025 among children who </w:t>
      </w:r>
      <w:r w:rsidR="008C62E7">
        <w:rPr>
          <w:rFonts w:ascii="Times New Roman" w:hAnsi="Times New Roman" w:cs="Times New Roman"/>
          <w:sz w:val="24"/>
          <w:szCs w:val="24"/>
        </w:rPr>
        <w:t>developed cutaneous lesi</w:t>
      </w:r>
      <w:r w:rsidR="00E207BD">
        <w:rPr>
          <w:rFonts w:ascii="Times New Roman" w:hAnsi="Times New Roman" w:cs="Times New Roman"/>
          <w:sz w:val="24"/>
          <w:szCs w:val="24"/>
        </w:rPr>
        <w:t xml:space="preserve">ons following administration of </w:t>
      </w:r>
      <w:r w:rsidR="008B5E4F">
        <w:rPr>
          <w:rFonts w:ascii="Times New Roman" w:hAnsi="Times New Roman" w:cs="Times New Roman"/>
          <w:sz w:val="24"/>
          <w:szCs w:val="24"/>
        </w:rPr>
        <w:t xml:space="preserve">ASMs </w:t>
      </w:r>
      <w:r w:rsidRPr="00C73649">
        <w:rPr>
          <w:rFonts w:ascii="Times New Roman" w:hAnsi="Times New Roman" w:cs="Times New Roman"/>
          <w:sz w:val="24"/>
          <w:szCs w:val="24"/>
        </w:rPr>
        <w:t>for either epilepsy</w:t>
      </w:r>
      <w:r w:rsidR="00E207BD">
        <w:rPr>
          <w:rFonts w:ascii="Times New Roman" w:hAnsi="Times New Roman" w:cs="Times New Roman"/>
          <w:sz w:val="24"/>
          <w:szCs w:val="24"/>
        </w:rPr>
        <w:t xml:space="preserve"> or </w:t>
      </w:r>
      <w:r w:rsidR="008B5E4F">
        <w:rPr>
          <w:rFonts w:ascii="Times New Roman" w:hAnsi="Times New Roman" w:cs="Times New Roman"/>
          <w:sz w:val="24"/>
          <w:szCs w:val="24"/>
        </w:rPr>
        <w:t xml:space="preserve">other reasons </w:t>
      </w:r>
      <w:r w:rsidR="008B5E4F" w:rsidRPr="00C73649">
        <w:rPr>
          <w:rFonts w:ascii="Times New Roman" w:hAnsi="Times New Roman" w:cs="Times New Roman"/>
          <w:sz w:val="24"/>
          <w:szCs w:val="24"/>
        </w:rPr>
        <w:t>in the University of Port Harcourt Teaching Hospital</w:t>
      </w:r>
      <w:r w:rsidR="008B5E4F">
        <w:rPr>
          <w:rFonts w:ascii="Times New Roman" w:hAnsi="Times New Roman" w:cs="Times New Roman"/>
          <w:sz w:val="24"/>
          <w:szCs w:val="24"/>
        </w:rPr>
        <w:t xml:space="preserve">.  </w:t>
      </w:r>
    </w:p>
    <w:p w14:paraId="708919BF" w14:textId="193E0129" w:rsidR="000D5BF2" w:rsidRDefault="00167DDB" w:rsidP="000D5BF2">
      <w:pPr>
        <w:spacing w:line="360" w:lineRule="auto"/>
        <w:rPr>
          <w:rFonts w:ascii="Times New Roman" w:hAnsi="Times New Roman" w:cs="Times New Roman"/>
          <w:sz w:val="24"/>
          <w:szCs w:val="24"/>
        </w:rPr>
      </w:pPr>
      <w:r w:rsidRPr="00B20289">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00C430A6" w:rsidRPr="00E6457C">
        <w:rPr>
          <w:rFonts w:ascii="Times New Roman" w:hAnsi="Times New Roman" w:cs="Times New Roman"/>
          <w:sz w:val="24"/>
          <w:szCs w:val="24"/>
          <w:highlight w:val="yellow"/>
        </w:rPr>
        <w:t xml:space="preserve">Anti-seizure medications were commenced in </w:t>
      </w:r>
      <w:r w:rsidRPr="00E6457C">
        <w:rPr>
          <w:rFonts w:ascii="Times New Roman" w:hAnsi="Times New Roman" w:cs="Times New Roman"/>
          <w:sz w:val="24"/>
          <w:szCs w:val="24"/>
          <w:highlight w:val="yellow"/>
        </w:rPr>
        <w:t>256 childr</w:t>
      </w:r>
      <w:r w:rsidR="00E207BD" w:rsidRPr="00E6457C">
        <w:rPr>
          <w:rFonts w:ascii="Times New Roman" w:hAnsi="Times New Roman" w:cs="Times New Roman"/>
          <w:sz w:val="24"/>
          <w:szCs w:val="24"/>
          <w:highlight w:val="yellow"/>
        </w:rPr>
        <w:t xml:space="preserve">en </w:t>
      </w:r>
      <w:r w:rsidR="00AD7D4B" w:rsidRPr="00E6457C">
        <w:rPr>
          <w:rFonts w:ascii="Times New Roman" w:hAnsi="Times New Roman" w:cs="Times New Roman"/>
          <w:sz w:val="24"/>
          <w:szCs w:val="24"/>
          <w:highlight w:val="yellow"/>
        </w:rPr>
        <w:t>between 2023</w:t>
      </w:r>
      <w:r w:rsidR="00E207BD" w:rsidRPr="00E6457C">
        <w:rPr>
          <w:rFonts w:ascii="Times New Roman" w:hAnsi="Times New Roman" w:cs="Times New Roman"/>
          <w:sz w:val="24"/>
          <w:szCs w:val="24"/>
          <w:highlight w:val="yellow"/>
        </w:rPr>
        <w:t xml:space="preserve"> and 2025;</w:t>
      </w:r>
      <w:r w:rsidR="00E207BD">
        <w:rPr>
          <w:rFonts w:ascii="Times New Roman" w:hAnsi="Times New Roman" w:cs="Times New Roman"/>
          <w:sz w:val="24"/>
          <w:szCs w:val="24"/>
        </w:rPr>
        <w:t xml:space="preserve"> </w:t>
      </w:r>
      <w:r w:rsidRPr="00C73649">
        <w:rPr>
          <w:rFonts w:ascii="Times New Roman" w:hAnsi="Times New Roman" w:cs="Times New Roman"/>
          <w:sz w:val="24"/>
          <w:szCs w:val="24"/>
        </w:rPr>
        <w:t>28</w:t>
      </w:r>
      <w:r>
        <w:rPr>
          <w:rFonts w:ascii="Times New Roman" w:hAnsi="Times New Roman" w:cs="Times New Roman"/>
          <w:sz w:val="24"/>
          <w:szCs w:val="24"/>
        </w:rPr>
        <w:t xml:space="preserve"> (10.9%) reported </w:t>
      </w:r>
      <w:r w:rsidRPr="00C73649">
        <w:rPr>
          <w:rFonts w:ascii="Times New Roman" w:hAnsi="Times New Roman" w:cs="Times New Roman"/>
          <w:sz w:val="24"/>
          <w:szCs w:val="24"/>
        </w:rPr>
        <w:t>cutaneous reaction</w:t>
      </w:r>
      <w:r w:rsidR="00E207BD">
        <w:rPr>
          <w:rFonts w:ascii="Times New Roman" w:hAnsi="Times New Roman" w:cs="Times New Roman"/>
          <w:sz w:val="24"/>
          <w:szCs w:val="24"/>
        </w:rPr>
        <w:t>s</w:t>
      </w:r>
      <w:r w:rsidRPr="00C73649">
        <w:rPr>
          <w:rFonts w:ascii="Times New Roman" w:hAnsi="Times New Roman" w:cs="Times New Roman"/>
          <w:sz w:val="24"/>
          <w:szCs w:val="24"/>
        </w:rPr>
        <w:t>.</w:t>
      </w:r>
      <w:r w:rsidR="009774F2">
        <w:rPr>
          <w:rFonts w:ascii="Times New Roman" w:hAnsi="Times New Roman" w:cs="Times New Roman"/>
          <w:sz w:val="24"/>
          <w:szCs w:val="24"/>
        </w:rPr>
        <w:t xml:space="preserve"> </w:t>
      </w:r>
      <w:r w:rsidR="000D5BF2">
        <w:rPr>
          <w:rFonts w:ascii="Times New Roman" w:hAnsi="Times New Roman" w:cs="Times New Roman"/>
          <w:sz w:val="24"/>
          <w:szCs w:val="24"/>
        </w:rPr>
        <w:t xml:space="preserve">More males </w:t>
      </w:r>
      <w:r w:rsidR="000D5BF2" w:rsidRPr="007F0D10">
        <w:rPr>
          <w:rFonts w:ascii="Times New Roman" w:hAnsi="Times New Roman" w:cs="Times New Roman"/>
          <w:sz w:val="24"/>
          <w:szCs w:val="24"/>
          <w:highlight w:val="yellow"/>
        </w:rPr>
        <w:t>19(6</w:t>
      </w:r>
      <w:r w:rsidR="007F0D10" w:rsidRPr="007F0D10">
        <w:rPr>
          <w:rFonts w:ascii="Times New Roman" w:hAnsi="Times New Roman" w:cs="Times New Roman"/>
          <w:sz w:val="24"/>
          <w:szCs w:val="24"/>
          <w:highlight w:val="yellow"/>
        </w:rPr>
        <w:t>7</w:t>
      </w:r>
      <w:r w:rsidR="000D5BF2" w:rsidRPr="007F0D10">
        <w:rPr>
          <w:rFonts w:ascii="Times New Roman" w:hAnsi="Times New Roman" w:cs="Times New Roman"/>
          <w:sz w:val="24"/>
          <w:szCs w:val="24"/>
          <w:highlight w:val="yellow"/>
        </w:rPr>
        <w:t>.</w:t>
      </w:r>
      <w:r w:rsidR="007F0D10" w:rsidRPr="007F0D10">
        <w:rPr>
          <w:rFonts w:ascii="Times New Roman" w:hAnsi="Times New Roman" w:cs="Times New Roman"/>
          <w:sz w:val="24"/>
          <w:szCs w:val="24"/>
          <w:highlight w:val="yellow"/>
        </w:rPr>
        <w:t>9</w:t>
      </w:r>
      <w:r w:rsidR="000D5BF2" w:rsidRPr="007F0D10">
        <w:rPr>
          <w:rFonts w:ascii="Times New Roman" w:hAnsi="Times New Roman" w:cs="Times New Roman"/>
          <w:sz w:val="24"/>
          <w:szCs w:val="24"/>
          <w:highlight w:val="yellow"/>
        </w:rPr>
        <w:t>%)</w:t>
      </w:r>
      <w:r w:rsidR="000D5BF2">
        <w:rPr>
          <w:rFonts w:ascii="Times New Roman" w:hAnsi="Times New Roman" w:cs="Times New Roman"/>
          <w:sz w:val="24"/>
          <w:szCs w:val="24"/>
        </w:rPr>
        <w:t xml:space="preserve"> </w:t>
      </w:r>
      <w:r w:rsidR="000D5BF2" w:rsidRPr="00C73649">
        <w:rPr>
          <w:rFonts w:ascii="Times New Roman" w:hAnsi="Times New Roman" w:cs="Times New Roman"/>
          <w:sz w:val="24"/>
          <w:szCs w:val="24"/>
        </w:rPr>
        <w:t xml:space="preserve">had </w:t>
      </w:r>
      <w:proofErr w:type="spellStart"/>
      <w:r w:rsidR="000D5BF2" w:rsidRPr="00C73649">
        <w:rPr>
          <w:rFonts w:ascii="Times New Roman" w:hAnsi="Times New Roman" w:cs="Times New Roman"/>
          <w:sz w:val="24"/>
          <w:szCs w:val="24"/>
        </w:rPr>
        <w:t>cADRs</w:t>
      </w:r>
      <w:proofErr w:type="spellEnd"/>
      <w:r w:rsidR="000D5BF2" w:rsidRPr="00C73649">
        <w:rPr>
          <w:rFonts w:ascii="Times New Roman" w:hAnsi="Times New Roman" w:cs="Times New Roman"/>
          <w:sz w:val="24"/>
          <w:szCs w:val="24"/>
        </w:rPr>
        <w:t xml:space="preserve"> than fem</w:t>
      </w:r>
      <w:r w:rsidR="000D5BF2">
        <w:rPr>
          <w:rFonts w:ascii="Times New Roman" w:hAnsi="Times New Roman" w:cs="Times New Roman"/>
          <w:sz w:val="24"/>
          <w:szCs w:val="24"/>
        </w:rPr>
        <w:t>ales (</w:t>
      </w:r>
      <w:r w:rsidR="000D5BF2" w:rsidRPr="00C73649">
        <w:rPr>
          <w:rFonts w:ascii="Times New Roman" w:hAnsi="Times New Roman" w:cs="Times New Roman"/>
          <w:sz w:val="24"/>
          <w:szCs w:val="24"/>
        </w:rPr>
        <w:t>9</w:t>
      </w:r>
      <w:r w:rsidR="000D5BF2">
        <w:rPr>
          <w:rFonts w:ascii="Times New Roman" w:hAnsi="Times New Roman" w:cs="Times New Roman"/>
          <w:sz w:val="24"/>
          <w:szCs w:val="24"/>
        </w:rPr>
        <w:t xml:space="preserve">; </w:t>
      </w:r>
      <w:r w:rsidR="000D5BF2" w:rsidRPr="00C73649">
        <w:rPr>
          <w:rFonts w:ascii="Times New Roman" w:hAnsi="Times New Roman" w:cs="Times New Roman"/>
          <w:sz w:val="24"/>
          <w:szCs w:val="24"/>
        </w:rPr>
        <w:t xml:space="preserve">32.1%).  </w:t>
      </w:r>
      <w:r w:rsidR="000D5BF2">
        <w:rPr>
          <w:rFonts w:ascii="Times New Roman" w:hAnsi="Times New Roman" w:cs="Times New Roman"/>
          <w:sz w:val="24"/>
          <w:szCs w:val="24"/>
        </w:rPr>
        <w:t xml:space="preserve">Cutaneous ADRs to ASMs </w:t>
      </w:r>
      <w:r w:rsidR="00E207BD">
        <w:rPr>
          <w:rFonts w:ascii="Times New Roman" w:hAnsi="Times New Roman" w:cs="Times New Roman"/>
          <w:sz w:val="24"/>
          <w:szCs w:val="24"/>
        </w:rPr>
        <w:t xml:space="preserve">were higher among those who </w:t>
      </w:r>
      <w:r w:rsidR="000D5BF2">
        <w:rPr>
          <w:rFonts w:ascii="Times New Roman" w:hAnsi="Times New Roman" w:cs="Times New Roman"/>
          <w:sz w:val="24"/>
          <w:szCs w:val="24"/>
        </w:rPr>
        <w:t>were 10 years and below (70.0%)</w:t>
      </w:r>
      <w:r w:rsidR="00AD7D4B">
        <w:rPr>
          <w:rFonts w:ascii="Times New Roman" w:hAnsi="Times New Roman" w:cs="Times New Roman"/>
          <w:sz w:val="24"/>
          <w:szCs w:val="24"/>
        </w:rPr>
        <w:t>. Most</w:t>
      </w:r>
      <w:r w:rsidR="00146558">
        <w:rPr>
          <w:rFonts w:ascii="Times New Roman" w:hAnsi="Times New Roman" w:cs="Times New Roman"/>
          <w:sz w:val="24"/>
          <w:szCs w:val="24"/>
        </w:rPr>
        <w:t xml:space="preserve"> reactions </w:t>
      </w:r>
      <w:r w:rsidR="00AD7D4B">
        <w:rPr>
          <w:rFonts w:ascii="Times New Roman" w:hAnsi="Times New Roman" w:cs="Times New Roman"/>
          <w:sz w:val="24"/>
          <w:szCs w:val="24"/>
        </w:rPr>
        <w:t>occurred within the first week of commencing ASMs in 18(64.3%)</w:t>
      </w:r>
      <w:r w:rsidR="009774F2" w:rsidRPr="009774F2">
        <w:rPr>
          <w:rFonts w:ascii="Times New Roman" w:hAnsi="Times New Roman" w:cs="Times New Roman"/>
          <w:sz w:val="24"/>
          <w:szCs w:val="24"/>
        </w:rPr>
        <w:t xml:space="preserve"> </w:t>
      </w:r>
      <w:r w:rsidR="009774F2" w:rsidRPr="00AD7D4B">
        <w:rPr>
          <w:rFonts w:ascii="Times New Roman" w:hAnsi="Times New Roman" w:cs="Times New Roman"/>
          <w:sz w:val="24"/>
          <w:szCs w:val="24"/>
        </w:rPr>
        <w:t xml:space="preserve">participants. </w:t>
      </w:r>
      <w:r w:rsidR="000D5BF2" w:rsidRPr="00AD7D4B">
        <w:rPr>
          <w:rFonts w:ascii="Times New Roman" w:hAnsi="Times New Roman" w:cs="Times New Roman"/>
          <w:sz w:val="24"/>
          <w:szCs w:val="24"/>
        </w:rPr>
        <w:t>Carbamazepine, an aromatic ASM</w:t>
      </w:r>
      <w:r w:rsidR="00AD7D4B" w:rsidRPr="00AD7D4B">
        <w:rPr>
          <w:rFonts w:ascii="Times New Roman" w:hAnsi="Times New Roman" w:cs="Times New Roman"/>
          <w:sz w:val="24"/>
          <w:szCs w:val="24"/>
        </w:rPr>
        <w:t>, accounts</w:t>
      </w:r>
      <w:r w:rsidR="000D5BF2" w:rsidRPr="00AD7D4B">
        <w:rPr>
          <w:rFonts w:ascii="Times New Roman" w:hAnsi="Times New Roman" w:cs="Times New Roman"/>
          <w:sz w:val="24"/>
          <w:szCs w:val="24"/>
        </w:rPr>
        <w:t xml:space="preserve"> for 16</w:t>
      </w:r>
      <w:r w:rsidR="00AD7D4B" w:rsidRPr="00AD7D4B">
        <w:rPr>
          <w:rFonts w:ascii="Times New Roman" w:hAnsi="Times New Roman" w:cs="Times New Roman"/>
          <w:sz w:val="24"/>
          <w:szCs w:val="24"/>
        </w:rPr>
        <w:t xml:space="preserve"> (53.6%) of </w:t>
      </w:r>
      <w:proofErr w:type="spellStart"/>
      <w:r w:rsidR="00AD7D4B" w:rsidRPr="00AD7D4B">
        <w:rPr>
          <w:rFonts w:ascii="Times New Roman" w:hAnsi="Times New Roman" w:cs="Times New Roman"/>
          <w:sz w:val="24"/>
          <w:szCs w:val="24"/>
        </w:rPr>
        <w:t>cADR</w:t>
      </w:r>
      <w:proofErr w:type="spellEnd"/>
      <w:r w:rsidR="00AD7D4B" w:rsidRPr="00AD7D4B">
        <w:rPr>
          <w:rFonts w:ascii="Times New Roman" w:hAnsi="Times New Roman" w:cs="Times New Roman"/>
          <w:sz w:val="24"/>
          <w:szCs w:val="24"/>
        </w:rPr>
        <w:t xml:space="preserve">, </w:t>
      </w:r>
      <w:r w:rsidR="000D5BF2" w:rsidRPr="00AD7D4B">
        <w:rPr>
          <w:rFonts w:ascii="Times New Roman" w:hAnsi="Times New Roman" w:cs="Times New Roman"/>
          <w:sz w:val="24"/>
          <w:szCs w:val="24"/>
        </w:rPr>
        <w:t xml:space="preserve">followed by phenobarbital (17.9%) in 5 patients.  </w:t>
      </w:r>
      <w:r w:rsidR="000D5BF2">
        <w:rPr>
          <w:rFonts w:ascii="Times New Roman" w:hAnsi="Times New Roman" w:cs="Times New Roman"/>
          <w:sz w:val="24"/>
          <w:szCs w:val="24"/>
        </w:rPr>
        <w:t xml:space="preserve">The types of </w:t>
      </w:r>
      <w:proofErr w:type="spellStart"/>
      <w:r w:rsidR="000D5BF2">
        <w:rPr>
          <w:rFonts w:ascii="Times New Roman" w:hAnsi="Times New Roman" w:cs="Times New Roman"/>
          <w:sz w:val="24"/>
          <w:szCs w:val="24"/>
        </w:rPr>
        <w:t>cADRs</w:t>
      </w:r>
      <w:proofErr w:type="spellEnd"/>
      <w:r w:rsidR="000D5BF2">
        <w:rPr>
          <w:rFonts w:ascii="Times New Roman" w:hAnsi="Times New Roman" w:cs="Times New Roman"/>
          <w:sz w:val="24"/>
          <w:szCs w:val="24"/>
        </w:rPr>
        <w:t xml:space="preserve"> reported were maculopapu</w:t>
      </w:r>
      <w:r w:rsidR="009329CD">
        <w:rPr>
          <w:rFonts w:ascii="Times New Roman" w:hAnsi="Times New Roman" w:cs="Times New Roman"/>
          <w:sz w:val="24"/>
          <w:szCs w:val="24"/>
        </w:rPr>
        <w:t xml:space="preserve">lar rashes in 19 (67.9%) </w:t>
      </w:r>
      <w:r w:rsidR="000D5BF2">
        <w:rPr>
          <w:rFonts w:ascii="Times New Roman" w:hAnsi="Times New Roman" w:cs="Times New Roman"/>
          <w:sz w:val="24"/>
          <w:szCs w:val="24"/>
        </w:rPr>
        <w:t xml:space="preserve">patients, </w:t>
      </w:r>
      <w:r w:rsidR="00AD7D4B">
        <w:rPr>
          <w:rFonts w:ascii="Times New Roman" w:hAnsi="Times New Roman" w:cs="Times New Roman"/>
          <w:sz w:val="24"/>
          <w:szCs w:val="24"/>
        </w:rPr>
        <w:t xml:space="preserve">urticaria in 4 (14.3%), </w:t>
      </w:r>
      <w:r w:rsidR="00F41A63" w:rsidRPr="00F41A63">
        <w:rPr>
          <w:rFonts w:ascii="Times New Roman" w:hAnsi="Times New Roman" w:cs="Times New Roman"/>
          <w:sz w:val="24"/>
          <w:szCs w:val="24"/>
        </w:rPr>
        <w:t>Stevens-Johnson Syndrome</w:t>
      </w:r>
      <w:r w:rsidR="00AD7D4B">
        <w:rPr>
          <w:rFonts w:ascii="Times New Roman" w:hAnsi="Times New Roman" w:cs="Times New Roman"/>
          <w:sz w:val="24"/>
          <w:szCs w:val="24"/>
        </w:rPr>
        <w:t xml:space="preserve"> in 2 (7.1%)</w:t>
      </w:r>
      <w:r w:rsidR="009329CD">
        <w:rPr>
          <w:rFonts w:ascii="Times New Roman" w:hAnsi="Times New Roman" w:cs="Times New Roman"/>
          <w:sz w:val="24"/>
          <w:szCs w:val="24"/>
        </w:rPr>
        <w:t xml:space="preserve"> patients</w:t>
      </w:r>
      <w:r w:rsidR="00AD7D4B">
        <w:rPr>
          <w:rFonts w:ascii="Times New Roman" w:hAnsi="Times New Roman" w:cs="Times New Roman"/>
          <w:sz w:val="24"/>
          <w:szCs w:val="24"/>
        </w:rPr>
        <w:t>, while fixed drug</w:t>
      </w:r>
      <w:r w:rsidR="009329CD">
        <w:rPr>
          <w:rFonts w:ascii="Times New Roman" w:hAnsi="Times New Roman" w:cs="Times New Roman"/>
          <w:sz w:val="24"/>
          <w:szCs w:val="24"/>
        </w:rPr>
        <w:t xml:space="preserve"> eruption and e</w:t>
      </w:r>
      <w:r w:rsidR="009329CD" w:rsidRPr="009329CD">
        <w:rPr>
          <w:rFonts w:ascii="Times New Roman" w:hAnsi="Times New Roman" w:cs="Times New Roman"/>
          <w:sz w:val="24"/>
          <w:szCs w:val="24"/>
        </w:rPr>
        <w:t>rythema multiforme</w:t>
      </w:r>
      <w:r w:rsidR="00AD7D4B">
        <w:rPr>
          <w:rFonts w:ascii="Times New Roman" w:hAnsi="Times New Roman" w:cs="Times New Roman"/>
          <w:sz w:val="24"/>
          <w:szCs w:val="24"/>
        </w:rPr>
        <w:t xml:space="preserve"> occurred in 1 (3.6%) patient, respectively</w:t>
      </w:r>
      <w:r w:rsidR="000D5BF2">
        <w:rPr>
          <w:rFonts w:ascii="Times New Roman" w:hAnsi="Times New Roman" w:cs="Times New Roman"/>
          <w:sz w:val="24"/>
          <w:szCs w:val="24"/>
        </w:rPr>
        <w:t>. Three</w:t>
      </w:r>
      <w:r w:rsidR="000D5BF2" w:rsidRPr="00C73649">
        <w:rPr>
          <w:rFonts w:ascii="Times New Roman" w:hAnsi="Times New Roman" w:cs="Times New Roman"/>
          <w:sz w:val="24"/>
          <w:szCs w:val="24"/>
        </w:rPr>
        <w:t xml:space="preserve"> (10.7%) patients were hos</w:t>
      </w:r>
      <w:r w:rsidR="009E36D7">
        <w:rPr>
          <w:rFonts w:ascii="Times New Roman" w:hAnsi="Times New Roman" w:cs="Times New Roman"/>
          <w:sz w:val="24"/>
          <w:szCs w:val="24"/>
        </w:rPr>
        <w:t xml:space="preserve">pitalized following the </w:t>
      </w:r>
      <w:proofErr w:type="spellStart"/>
      <w:r w:rsidR="009E36D7">
        <w:rPr>
          <w:rFonts w:ascii="Times New Roman" w:hAnsi="Times New Roman" w:cs="Times New Roman"/>
          <w:sz w:val="24"/>
          <w:szCs w:val="24"/>
        </w:rPr>
        <w:t>cADR</w:t>
      </w:r>
      <w:proofErr w:type="spellEnd"/>
      <w:r w:rsidR="000D5BF2" w:rsidRPr="00C73649">
        <w:rPr>
          <w:rFonts w:ascii="Times New Roman" w:hAnsi="Times New Roman" w:cs="Times New Roman"/>
          <w:sz w:val="24"/>
          <w:szCs w:val="24"/>
        </w:rPr>
        <w:t>. No mortality was recorded.</w:t>
      </w:r>
    </w:p>
    <w:p w14:paraId="56ADAF58" w14:textId="77777777" w:rsidR="00167DDB" w:rsidRDefault="000D5BF2" w:rsidP="000D5BF2">
      <w:pPr>
        <w:spacing w:line="360" w:lineRule="auto"/>
        <w:rPr>
          <w:rFonts w:ascii="Times New Roman" w:hAnsi="Times New Roman" w:cs="Times New Roman"/>
          <w:sz w:val="24"/>
          <w:szCs w:val="24"/>
        </w:rPr>
      </w:pPr>
      <w:r>
        <w:rPr>
          <w:rFonts w:ascii="Times New Roman" w:hAnsi="Times New Roman" w:cs="Times New Roman"/>
          <w:sz w:val="24"/>
          <w:szCs w:val="24"/>
        </w:rPr>
        <w:t>C</w:t>
      </w:r>
      <w:r w:rsidR="00167DDB" w:rsidRPr="00660650">
        <w:rPr>
          <w:rFonts w:ascii="Times New Roman" w:hAnsi="Times New Roman" w:cs="Times New Roman"/>
          <w:b/>
          <w:bCs/>
          <w:sz w:val="24"/>
          <w:szCs w:val="24"/>
        </w:rPr>
        <w:t>onclusion</w:t>
      </w:r>
      <w:r w:rsidR="00167DDB">
        <w:rPr>
          <w:rFonts w:ascii="Times New Roman" w:hAnsi="Times New Roman" w:cs="Times New Roman"/>
          <w:b/>
          <w:bCs/>
          <w:sz w:val="24"/>
          <w:szCs w:val="24"/>
        </w:rPr>
        <w:t xml:space="preserve">: </w:t>
      </w:r>
      <w:r>
        <w:rPr>
          <w:rFonts w:ascii="Times New Roman" w:hAnsi="Times New Roman" w:cs="Times New Roman"/>
          <w:sz w:val="24"/>
          <w:szCs w:val="24"/>
        </w:rPr>
        <w:t xml:space="preserve">Cutaneous adverse </w:t>
      </w:r>
      <w:r w:rsidR="009774F2">
        <w:rPr>
          <w:rFonts w:ascii="Times New Roman" w:hAnsi="Times New Roman" w:cs="Times New Roman"/>
          <w:sz w:val="24"/>
          <w:szCs w:val="24"/>
        </w:rPr>
        <w:t>reaction to ASMs</w:t>
      </w:r>
      <w:r>
        <w:rPr>
          <w:rFonts w:ascii="Times New Roman" w:hAnsi="Times New Roman" w:cs="Times New Roman"/>
          <w:sz w:val="24"/>
          <w:szCs w:val="24"/>
        </w:rPr>
        <w:t xml:space="preserve"> is not rare in children, with aromatic compounds</w:t>
      </w:r>
      <w:r w:rsidR="00AD7D4B">
        <w:rPr>
          <w:rFonts w:ascii="Times New Roman" w:hAnsi="Times New Roman" w:cs="Times New Roman"/>
          <w:sz w:val="24"/>
          <w:szCs w:val="24"/>
        </w:rPr>
        <w:t xml:space="preserve">, particularly carbamazepine, </w:t>
      </w:r>
      <w:r>
        <w:rPr>
          <w:rFonts w:ascii="Times New Roman" w:hAnsi="Times New Roman" w:cs="Times New Roman"/>
          <w:sz w:val="24"/>
          <w:szCs w:val="24"/>
        </w:rPr>
        <w:t xml:space="preserve">as the most common culprit. </w:t>
      </w:r>
      <w:r w:rsidR="00F57BAB">
        <w:rPr>
          <w:rFonts w:ascii="Times New Roman" w:hAnsi="Times New Roman" w:cs="Times New Roman"/>
          <w:sz w:val="24"/>
          <w:szCs w:val="24"/>
        </w:rPr>
        <w:t>The younger</w:t>
      </w:r>
      <w:r>
        <w:rPr>
          <w:rFonts w:ascii="Times New Roman" w:hAnsi="Times New Roman" w:cs="Times New Roman"/>
          <w:sz w:val="24"/>
          <w:szCs w:val="24"/>
        </w:rPr>
        <w:t xml:space="preserve"> age </w:t>
      </w:r>
      <w:r w:rsidR="00F57BAB">
        <w:rPr>
          <w:rFonts w:ascii="Times New Roman" w:hAnsi="Times New Roman" w:cs="Times New Roman"/>
          <w:sz w:val="24"/>
          <w:szCs w:val="24"/>
        </w:rPr>
        <w:t>group was</w:t>
      </w:r>
      <w:r>
        <w:rPr>
          <w:rFonts w:ascii="Times New Roman" w:hAnsi="Times New Roman" w:cs="Times New Roman"/>
          <w:sz w:val="24"/>
          <w:szCs w:val="24"/>
        </w:rPr>
        <w:t xml:space="preserve"> more affected, and most of the </w:t>
      </w:r>
      <w:proofErr w:type="spellStart"/>
      <w:r>
        <w:rPr>
          <w:rFonts w:ascii="Times New Roman" w:hAnsi="Times New Roman" w:cs="Times New Roman"/>
          <w:sz w:val="24"/>
          <w:szCs w:val="24"/>
        </w:rPr>
        <w:t>cADRs</w:t>
      </w:r>
      <w:proofErr w:type="spellEnd"/>
      <w:r>
        <w:rPr>
          <w:rFonts w:ascii="Times New Roman" w:hAnsi="Times New Roman" w:cs="Times New Roman"/>
          <w:sz w:val="24"/>
          <w:szCs w:val="24"/>
        </w:rPr>
        <w:t xml:space="preserve"> occurred within</w:t>
      </w:r>
      <w:r w:rsidR="00AD7D4B">
        <w:rPr>
          <w:rFonts w:ascii="Times New Roman" w:hAnsi="Times New Roman" w:cs="Times New Roman"/>
          <w:sz w:val="24"/>
          <w:szCs w:val="24"/>
        </w:rPr>
        <w:t xml:space="preserve"> the first week of commencing </w:t>
      </w:r>
      <w:r>
        <w:rPr>
          <w:rFonts w:ascii="Times New Roman" w:hAnsi="Times New Roman" w:cs="Times New Roman"/>
          <w:sz w:val="24"/>
          <w:szCs w:val="24"/>
        </w:rPr>
        <w:t>ASM</w:t>
      </w:r>
      <w:r w:rsidR="00AD7D4B">
        <w:rPr>
          <w:rFonts w:ascii="Times New Roman" w:hAnsi="Times New Roman" w:cs="Times New Roman"/>
          <w:sz w:val="24"/>
          <w:szCs w:val="24"/>
        </w:rPr>
        <w:t>s</w:t>
      </w:r>
      <w:r>
        <w:rPr>
          <w:rFonts w:ascii="Times New Roman" w:hAnsi="Times New Roman" w:cs="Times New Roman"/>
          <w:sz w:val="24"/>
          <w:szCs w:val="24"/>
        </w:rPr>
        <w:t xml:space="preserve">. </w:t>
      </w:r>
      <w:r w:rsidR="00AD7D4B">
        <w:rPr>
          <w:rFonts w:ascii="Times New Roman" w:hAnsi="Times New Roman" w:cs="Times New Roman"/>
          <w:sz w:val="24"/>
          <w:szCs w:val="24"/>
        </w:rPr>
        <w:t>Physicians need to provide</w:t>
      </w:r>
      <w:r w:rsidRPr="00BC6B8E">
        <w:rPr>
          <w:rFonts w:ascii="Times New Roman" w:hAnsi="Times New Roman" w:cs="Times New Roman"/>
          <w:sz w:val="24"/>
          <w:szCs w:val="24"/>
        </w:rPr>
        <w:t xml:space="preserve"> appropriate counsel</w:t>
      </w:r>
      <w:r w:rsidR="009774F2">
        <w:rPr>
          <w:rFonts w:ascii="Times New Roman" w:hAnsi="Times New Roman" w:cs="Times New Roman"/>
          <w:sz w:val="24"/>
          <w:szCs w:val="24"/>
        </w:rPr>
        <w:t>ling</w:t>
      </w:r>
      <w:r w:rsidRPr="00BC6B8E">
        <w:rPr>
          <w:rFonts w:ascii="Times New Roman" w:hAnsi="Times New Roman" w:cs="Times New Roman"/>
          <w:sz w:val="24"/>
          <w:szCs w:val="24"/>
        </w:rPr>
        <w:t xml:space="preserve"> to patients and their caregivers</w:t>
      </w:r>
      <w:r w:rsidR="009774F2">
        <w:rPr>
          <w:rFonts w:ascii="Times New Roman" w:hAnsi="Times New Roman" w:cs="Times New Roman"/>
          <w:sz w:val="24"/>
          <w:szCs w:val="24"/>
        </w:rPr>
        <w:t xml:space="preserve"> on the possible adverse drug reaction</w:t>
      </w:r>
      <w:r w:rsidR="00AD7D4B">
        <w:rPr>
          <w:rFonts w:ascii="Times New Roman" w:hAnsi="Times New Roman" w:cs="Times New Roman"/>
          <w:sz w:val="24"/>
          <w:szCs w:val="24"/>
        </w:rPr>
        <w:t>s</w:t>
      </w:r>
      <w:r w:rsidR="009774F2">
        <w:rPr>
          <w:rFonts w:ascii="Times New Roman" w:hAnsi="Times New Roman" w:cs="Times New Roman"/>
          <w:sz w:val="24"/>
          <w:szCs w:val="24"/>
        </w:rPr>
        <w:t xml:space="preserve"> when prescribing ASMs. Also</w:t>
      </w:r>
      <w:r w:rsidR="00AD7D4B">
        <w:rPr>
          <w:rFonts w:ascii="Times New Roman" w:hAnsi="Times New Roman" w:cs="Times New Roman"/>
          <w:sz w:val="24"/>
          <w:szCs w:val="24"/>
        </w:rPr>
        <w:t>,</w:t>
      </w:r>
      <w:r w:rsidR="009774F2">
        <w:rPr>
          <w:rFonts w:ascii="Times New Roman" w:hAnsi="Times New Roman" w:cs="Times New Roman"/>
          <w:sz w:val="24"/>
          <w:szCs w:val="24"/>
        </w:rPr>
        <w:t xml:space="preserve"> </w:t>
      </w:r>
      <w:r w:rsidR="009774F2" w:rsidRPr="00C73649">
        <w:rPr>
          <w:rFonts w:ascii="Times New Roman" w:hAnsi="Times New Roman" w:cs="Times New Roman"/>
          <w:sz w:val="24"/>
          <w:szCs w:val="24"/>
        </w:rPr>
        <w:t xml:space="preserve">routine </w:t>
      </w:r>
      <w:r w:rsidR="00AD7D4B">
        <w:rPr>
          <w:rFonts w:ascii="Times New Roman" w:hAnsi="Times New Roman" w:cs="Times New Roman"/>
          <w:sz w:val="24"/>
          <w:szCs w:val="24"/>
        </w:rPr>
        <w:t>follow-up</w:t>
      </w:r>
      <w:r w:rsidR="009774F2" w:rsidRPr="00C73649">
        <w:rPr>
          <w:rFonts w:ascii="Times New Roman" w:hAnsi="Times New Roman" w:cs="Times New Roman"/>
          <w:sz w:val="24"/>
          <w:szCs w:val="24"/>
        </w:rPr>
        <w:t xml:space="preserve"> visits</w:t>
      </w:r>
      <w:r w:rsidR="009774F2">
        <w:rPr>
          <w:rFonts w:ascii="Times New Roman" w:hAnsi="Times New Roman" w:cs="Times New Roman"/>
          <w:sz w:val="24"/>
          <w:szCs w:val="24"/>
        </w:rPr>
        <w:t xml:space="preserve"> </w:t>
      </w:r>
      <w:r w:rsidR="009774F2">
        <w:rPr>
          <w:rFonts w:ascii="Times New Roman" w:hAnsi="Times New Roman" w:cs="Times New Roman"/>
          <w:sz w:val="24"/>
          <w:szCs w:val="24"/>
        </w:rPr>
        <w:lastRenderedPageBreak/>
        <w:t xml:space="preserve">should be </w:t>
      </w:r>
      <w:r w:rsidR="009774F2" w:rsidRPr="00C73649">
        <w:rPr>
          <w:rFonts w:ascii="Times New Roman" w:hAnsi="Times New Roman" w:cs="Times New Roman"/>
          <w:sz w:val="24"/>
          <w:szCs w:val="24"/>
        </w:rPr>
        <w:t xml:space="preserve">scheduled for all patients </w:t>
      </w:r>
      <w:r w:rsidR="009774F2">
        <w:rPr>
          <w:rFonts w:ascii="Times New Roman" w:hAnsi="Times New Roman" w:cs="Times New Roman"/>
          <w:sz w:val="24"/>
          <w:szCs w:val="24"/>
        </w:rPr>
        <w:t>commenced on</w:t>
      </w:r>
      <w:r w:rsidR="009774F2" w:rsidRPr="00C73649">
        <w:rPr>
          <w:rFonts w:ascii="Times New Roman" w:hAnsi="Times New Roman" w:cs="Times New Roman"/>
          <w:sz w:val="24"/>
          <w:szCs w:val="24"/>
        </w:rPr>
        <w:t xml:space="preserve"> a new ASMs</w:t>
      </w:r>
      <w:r w:rsidR="009774F2">
        <w:rPr>
          <w:rFonts w:ascii="Times New Roman" w:hAnsi="Times New Roman" w:cs="Times New Roman"/>
          <w:sz w:val="24"/>
          <w:szCs w:val="24"/>
        </w:rPr>
        <w:t xml:space="preserve">, </w:t>
      </w:r>
      <w:r w:rsidR="00AD7D4B">
        <w:rPr>
          <w:rFonts w:ascii="Times New Roman" w:hAnsi="Times New Roman" w:cs="Times New Roman"/>
          <w:sz w:val="24"/>
          <w:szCs w:val="24"/>
        </w:rPr>
        <w:t>which</w:t>
      </w:r>
      <w:r>
        <w:rPr>
          <w:rFonts w:ascii="Times New Roman" w:hAnsi="Times New Roman" w:cs="Times New Roman"/>
          <w:sz w:val="24"/>
          <w:szCs w:val="24"/>
        </w:rPr>
        <w:t xml:space="preserve"> a</w:t>
      </w:r>
      <w:r w:rsidRPr="00BC6B8E">
        <w:rPr>
          <w:rFonts w:ascii="Times New Roman" w:hAnsi="Times New Roman" w:cs="Times New Roman"/>
          <w:sz w:val="24"/>
          <w:szCs w:val="24"/>
        </w:rPr>
        <w:t>llows for timely diagnosis and treatment of any resulting cutaneous</w:t>
      </w:r>
      <w:r w:rsidR="008B5E4F">
        <w:rPr>
          <w:rFonts w:ascii="Times New Roman" w:hAnsi="Times New Roman" w:cs="Times New Roman"/>
          <w:sz w:val="24"/>
          <w:szCs w:val="24"/>
        </w:rPr>
        <w:t xml:space="preserve"> adverse drug</w:t>
      </w:r>
      <w:r w:rsidRPr="00BC6B8E">
        <w:rPr>
          <w:rFonts w:ascii="Times New Roman" w:hAnsi="Times New Roman" w:cs="Times New Roman"/>
          <w:sz w:val="24"/>
          <w:szCs w:val="24"/>
        </w:rPr>
        <w:t xml:space="preserve"> reactions</w:t>
      </w:r>
      <w:r w:rsidR="009774F2">
        <w:rPr>
          <w:rFonts w:ascii="Times New Roman" w:hAnsi="Times New Roman" w:cs="Times New Roman"/>
          <w:sz w:val="24"/>
          <w:szCs w:val="24"/>
        </w:rPr>
        <w:t>.</w:t>
      </w:r>
    </w:p>
    <w:p w14:paraId="602C9FA7" w14:textId="5A19A4D4" w:rsidR="009774F2" w:rsidRPr="008C62E7" w:rsidRDefault="009774F2" w:rsidP="000D5BF2">
      <w:pPr>
        <w:spacing w:line="360" w:lineRule="auto"/>
        <w:rPr>
          <w:rFonts w:ascii="Times New Roman" w:hAnsi="Times New Roman" w:cs="Times New Roman"/>
          <w:b/>
          <w:sz w:val="24"/>
          <w:szCs w:val="24"/>
        </w:rPr>
      </w:pPr>
      <w:r w:rsidRPr="008C62E7">
        <w:rPr>
          <w:rFonts w:ascii="Times New Roman" w:hAnsi="Times New Roman" w:cs="Times New Roman"/>
          <w:b/>
          <w:sz w:val="24"/>
          <w:szCs w:val="24"/>
        </w:rPr>
        <w:t xml:space="preserve">KEYWORDS: </w:t>
      </w:r>
      <w:proofErr w:type="spellStart"/>
      <w:r w:rsidRPr="008C62E7">
        <w:rPr>
          <w:rFonts w:ascii="Times New Roman" w:hAnsi="Times New Roman" w:cs="Times New Roman"/>
          <w:sz w:val="24"/>
          <w:szCs w:val="24"/>
        </w:rPr>
        <w:t>cADRs</w:t>
      </w:r>
      <w:proofErr w:type="spellEnd"/>
      <w:r w:rsidRPr="008C62E7">
        <w:rPr>
          <w:rFonts w:ascii="Times New Roman" w:hAnsi="Times New Roman" w:cs="Times New Roman"/>
          <w:sz w:val="24"/>
          <w:szCs w:val="24"/>
        </w:rPr>
        <w:t xml:space="preserve">, ASMs, Children, UPTH, </w:t>
      </w:r>
      <w:r w:rsidR="00703F81" w:rsidRPr="00703F81">
        <w:rPr>
          <w:rFonts w:ascii="Times New Roman" w:hAnsi="Times New Roman" w:cs="Times New Roman"/>
          <w:sz w:val="24"/>
          <w:szCs w:val="24"/>
        </w:rPr>
        <w:t xml:space="preserve">Cutaneous Adverse </w:t>
      </w:r>
      <w:proofErr w:type="gramStart"/>
      <w:r w:rsidR="00703F81" w:rsidRPr="00703F81">
        <w:rPr>
          <w:rFonts w:ascii="Times New Roman" w:hAnsi="Times New Roman" w:cs="Times New Roman"/>
          <w:sz w:val="24"/>
          <w:szCs w:val="24"/>
        </w:rPr>
        <w:t xml:space="preserve">Drug </w:t>
      </w:r>
      <w:r w:rsidR="00703F81">
        <w:rPr>
          <w:rFonts w:ascii="Times New Roman" w:hAnsi="Times New Roman" w:cs="Times New Roman"/>
          <w:sz w:val="24"/>
          <w:szCs w:val="24"/>
        </w:rPr>
        <w:t>,</w:t>
      </w:r>
      <w:proofErr w:type="gramEnd"/>
      <w:r w:rsidR="00703F81">
        <w:rPr>
          <w:rFonts w:ascii="Times New Roman" w:hAnsi="Times New Roman" w:cs="Times New Roman"/>
          <w:sz w:val="24"/>
          <w:szCs w:val="24"/>
        </w:rPr>
        <w:t xml:space="preserve"> </w:t>
      </w:r>
      <w:r w:rsidR="00703F81" w:rsidRPr="00703F81">
        <w:rPr>
          <w:rFonts w:ascii="Times New Roman" w:hAnsi="Times New Roman" w:cs="Times New Roman"/>
          <w:sz w:val="24"/>
          <w:szCs w:val="24"/>
        </w:rPr>
        <w:t>Anti-Seizure Medications</w:t>
      </w:r>
    </w:p>
    <w:p w14:paraId="2AF5BDF5" w14:textId="77777777" w:rsidR="00167DDB" w:rsidRDefault="00167DDB" w:rsidP="00167DDB">
      <w:pPr>
        <w:spacing w:line="480" w:lineRule="auto"/>
        <w:rPr>
          <w:rFonts w:ascii="Times New Roman" w:hAnsi="Times New Roman" w:cs="Times New Roman"/>
          <w:sz w:val="24"/>
          <w:szCs w:val="24"/>
        </w:rPr>
      </w:pPr>
    </w:p>
    <w:p w14:paraId="3085363F" w14:textId="77777777" w:rsidR="00167DDB" w:rsidRPr="00BC6B8E" w:rsidRDefault="00167DDB" w:rsidP="00167DDB">
      <w:pPr>
        <w:spacing w:line="480" w:lineRule="auto"/>
        <w:rPr>
          <w:rFonts w:ascii="Times New Roman" w:hAnsi="Times New Roman" w:cs="Times New Roman"/>
          <w:sz w:val="24"/>
          <w:szCs w:val="24"/>
        </w:rPr>
      </w:pPr>
    </w:p>
    <w:p w14:paraId="017EEB5A" w14:textId="77777777" w:rsidR="00936D39" w:rsidRPr="00C73649" w:rsidRDefault="004B3794" w:rsidP="00876E55">
      <w:pPr>
        <w:spacing w:line="480" w:lineRule="auto"/>
        <w:rPr>
          <w:rFonts w:ascii="Times New Roman" w:hAnsi="Times New Roman" w:cs="Times New Roman"/>
          <w:b/>
          <w:sz w:val="24"/>
          <w:szCs w:val="24"/>
        </w:rPr>
      </w:pPr>
      <w:r w:rsidRPr="00C73649">
        <w:rPr>
          <w:rFonts w:ascii="Times New Roman" w:hAnsi="Times New Roman" w:cs="Times New Roman"/>
          <w:b/>
          <w:sz w:val="24"/>
          <w:szCs w:val="24"/>
        </w:rPr>
        <w:t xml:space="preserve">Introduction </w:t>
      </w:r>
    </w:p>
    <w:p w14:paraId="7D1794B6" w14:textId="77777777" w:rsidR="00CA2CBA" w:rsidRDefault="00936D39" w:rsidP="00CA2CBA">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Epilepsy is a common neurological disorder that has a dev</w:t>
      </w:r>
      <w:r w:rsidR="00AC7FAE">
        <w:rPr>
          <w:rFonts w:ascii="Times New Roman" w:hAnsi="Times New Roman" w:cs="Times New Roman"/>
          <w:sz w:val="24"/>
          <w:szCs w:val="24"/>
        </w:rPr>
        <w:t xml:space="preserve">astating effect on the patient. Globally, more than </w:t>
      </w:r>
      <w:r w:rsidR="00323D5A">
        <w:rPr>
          <w:rFonts w:ascii="Times New Roman" w:hAnsi="Times New Roman" w:cs="Times New Roman"/>
          <w:sz w:val="24"/>
          <w:szCs w:val="24"/>
        </w:rPr>
        <w:t>5</w:t>
      </w:r>
      <w:r w:rsidR="00AC7FAE">
        <w:rPr>
          <w:rFonts w:ascii="Times New Roman" w:hAnsi="Times New Roman" w:cs="Times New Roman"/>
          <w:sz w:val="24"/>
          <w:szCs w:val="24"/>
        </w:rPr>
        <w:t>0 million people live with epilepsy.</w:t>
      </w:r>
      <w:r>
        <w:rPr>
          <w:rFonts w:ascii="Times New Roman" w:hAnsi="Times New Roman" w:cs="Times New Roman"/>
          <w:sz w:val="24"/>
          <w:szCs w:val="24"/>
        </w:rPr>
        <w:t xml:space="preserve"> </w:t>
      </w:r>
      <w:r w:rsidR="006B5ECD">
        <w:rPr>
          <w:rFonts w:ascii="Times New Roman" w:hAnsi="Times New Roman" w:cs="Times New Roman"/>
          <w:sz w:val="24"/>
          <w:szCs w:val="24"/>
        </w:rPr>
        <w:t xml:space="preserve">Persons living with epilepsy </w:t>
      </w:r>
      <w:r w:rsidR="00AC7FAE">
        <w:rPr>
          <w:rFonts w:ascii="Times New Roman" w:hAnsi="Times New Roman" w:cs="Times New Roman"/>
          <w:sz w:val="24"/>
          <w:szCs w:val="24"/>
        </w:rPr>
        <w:t>experience</w:t>
      </w:r>
      <w:r w:rsidR="006B5ECD">
        <w:rPr>
          <w:rFonts w:ascii="Times New Roman" w:hAnsi="Times New Roman" w:cs="Times New Roman"/>
          <w:sz w:val="24"/>
          <w:szCs w:val="24"/>
        </w:rPr>
        <w:t xml:space="preserve"> recurrent unprovoked seizure</w:t>
      </w:r>
      <w:r w:rsidR="00AC7FAE">
        <w:rPr>
          <w:rFonts w:ascii="Times New Roman" w:hAnsi="Times New Roman" w:cs="Times New Roman"/>
          <w:sz w:val="24"/>
          <w:szCs w:val="24"/>
        </w:rPr>
        <w:t>s,</w:t>
      </w:r>
      <w:r w:rsidR="006B5ECD">
        <w:rPr>
          <w:rFonts w:ascii="Times New Roman" w:hAnsi="Times New Roman" w:cs="Times New Roman"/>
          <w:sz w:val="24"/>
          <w:szCs w:val="24"/>
        </w:rPr>
        <w:t xml:space="preserve"> w</w:t>
      </w:r>
      <w:r w:rsidR="00AC7FAE">
        <w:rPr>
          <w:rFonts w:ascii="Times New Roman" w:hAnsi="Times New Roman" w:cs="Times New Roman"/>
          <w:sz w:val="24"/>
          <w:szCs w:val="24"/>
        </w:rPr>
        <w:t xml:space="preserve">hich can be classified as </w:t>
      </w:r>
      <w:r w:rsidR="006B5ECD">
        <w:rPr>
          <w:rFonts w:ascii="Times New Roman" w:hAnsi="Times New Roman" w:cs="Times New Roman"/>
          <w:sz w:val="24"/>
          <w:szCs w:val="24"/>
        </w:rPr>
        <w:t>focal, generalized, or unclassified. Anti-seizure medications (ASMs) are often used as the first line of treatment for seizure control</w:t>
      </w:r>
      <w:r w:rsidR="006E3C1D">
        <w:rPr>
          <w:rFonts w:ascii="Times New Roman" w:hAnsi="Times New Roman" w:cs="Times New Roman"/>
          <w:sz w:val="24"/>
          <w:szCs w:val="24"/>
        </w:rPr>
        <w:t xml:space="preserve"> as soon as diagnosis is confirmed</w:t>
      </w:r>
      <w:r w:rsidR="006B5ECD">
        <w:rPr>
          <w:rFonts w:ascii="Times New Roman" w:hAnsi="Times New Roman" w:cs="Times New Roman"/>
          <w:sz w:val="24"/>
          <w:szCs w:val="24"/>
        </w:rPr>
        <w:t>.</w:t>
      </w:r>
      <w:r w:rsidR="00644AA4">
        <w:rPr>
          <w:rFonts w:ascii="Times New Roman" w:hAnsi="Times New Roman" w:cs="Times New Roman"/>
          <w:sz w:val="24"/>
          <w:szCs w:val="24"/>
          <w:vertAlign w:val="superscript"/>
        </w:rPr>
        <w:t>1,2</w:t>
      </w:r>
      <w:r w:rsidR="006B5ECD">
        <w:rPr>
          <w:rFonts w:ascii="Times New Roman" w:hAnsi="Times New Roman" w:cs="Times New Roman"/>
          <w:sz w:val="24"/>
          <w:szCs w:val="24"/>
        </w:rPr>
        <w:t xml:space="preserve"> </w:t>
      </w:r>
      <w:r w:rsidR="006E3C1D">
        <w:rPr>
          <w:rFonts w:ascii="Times New Roman" w:hAnsi="Times New Roman" w:cs="Times New Roman"/>
          <w:sz w:val="24"/>
          <w:szCs w:val="24"/>
        </w:rPr>
        <w:t xml:space="preserve">There </w:t>
      </w:r>
      <w:r w:rsidR="00B63121">
        <w:rPr>
          <w:rFonts w:ascii="Times New Roman" w:hAnsi="Times New Roman" w:cs="Times New Roman"/>
          <w:sz w:val="24"/>
          <w:szCs w:val="24"/>
        </w:rPr>
        <w:t xml:space="preserve">are </w:t>
      </w:r>
      <w:r w:rsidR="006E3C1D">
        <w:rPr>
          <w:rFonts w:ascii="Times New Roman" w:hAnsi="Times New Roman" w:cs="Times New Roman"/>
          <w:sz w:val="24"/>
          <w:szCs w:val="24"/>
        </w:rPr>
        <w:t>several classes of ASMs available</w:t>
      </w:r>
      <w:r w:rsidR="00D03055">
        <w:rPr>
          <w:rFonts w:ascii="Times New Roman" w:hAnsi="Times New Roman" w:cs="Times New Roman"/>
          <w:sz w:val="24"/>
          <w:szCs w:val="24"/>
        </w:rPr>
        <w:t>,</w:t>
      </w:r>
      <w:r w:rsidR="006E3C1D">
        <w:rPr>
          <w:rFonts w:ascii="Times New Roman" w:hAnsi="Times New Roman" w:cs="Times New Roman"/>
          <w:sz w:val="24"/>
          <w:szCs w:val="24"/>
        </w:rPr>
        <w:t xml:space="preserve"> and this allows for modification of </w:t>
      </w:r>
      <w:r w:rsidR="00B63121">
        <w:rPr>
          <w:rFonts w:ascii="Times New Roman" w:hAnsi="Times New Roman" w:cs="Times New Roman"/>
          <w:sz w:val="24"/>
          <w:szCs w:val="24"/>
        </w:rPr>
        <w:t>patients'</w:t>
      </w:r>
      <w:r w:rsidR="006E3C1D">
        <w:rPr>
          <w:rFonts w:ascii="Times New Roman" w:hAnsi="Times New Roman" w:cs="Times New Roman"/>
          <w:sz w:val="24"/>
          <w:szCs w:val="24"/>
        </w:rPr>
        <w:t xml:space="preserve"> tr</w:t>
      </w:r>
      <w:r w:rsidR="00C73649">
        <w:rPr>
          <w:rFonts w:ascii="Times New Roman" w:hAnsi="Times New Roman" w:cs="Times New Roman"/>
          <w:sz w:val="24"/>
          <w:szCs w:val="24"/>
        </w:rPr>
        <w:t>eatment to their specific needs.</w:t>
      </w:r>
      <w:r w:rsidR="00B63121">
        <w:rPr>
          <w:rFonts w:ascii="Times New Roman" w:hAnsi="Times New Roman" w:cs="Times New Roman"/>
          <w:sz w:val="24"/>
          <w:szCs w:val="24"/>
          <w:vertAlign w:val="superscript"/>
        </w:rPr>
        <w:t>5</w:t>
      </w:r>
      <w:r w:rsidR="00D03055">
        <w:rPr>
          <w:rFonts w:ascii="Times New Roman" w:hAnsi="Times New Roman" w:cs="Times New Roman"/>
          <w:sz w:val="24"/>
          <w:szCs w:val="24"/>
          <w:vertAlign w:val="superscript"/>
        </w:rPr>
        <w:t xml:space="preserve"> </w:t>
      </w:r>
      <w:r w:rsidR="00C73649">
        <w:rPr>
          <w:rFonts w:ascii="Times New Roman" w:hAnsi="Times New Roman" w:cs="Times New Roman"/>
          <w:sz w:val="24"/>
          <w:szCs w:val="24"/>
        </w:rPr>
        <w:t>A</w:t>
      </w:r>
      <w:r w:rsidR="00B63121">
        <w:rPr>
          <w:rFonts w:ascii="Times New Roman" w:hAnsi="Times New Roman" w:cs="Times New Roman"/>
          <w:sz w:val="24"/>
          <w:szCs w:val="24"/>
        </w:rPr>
        <w:t xml:space="preserve">ppropriate selection and </w:t>
      </w:r>
      <w:r w:rsidR="00C73649">
        <w:rPr>
          <w:rFonts w:ascii="Times New Roman" w:hAnsi="Times New Roman" w:cs="Times New Roman"/>
          <w:sz w:val="24"/>
          <w:szCs w:val="24"/>
        </w:rPr>
        <w:t xml:space="preserve">adequate </w:t>
      </w:r>
      <w:r w:rsidR="00B63121">
        <w:rPr>
          <w:rFonts w:ascii="Times New Roman" w:hAnsi="Times New Roman" w:cs="Times New Roman"/>
          <w:sz w:val="24"/>
          <w:szCs w:val="24"/>
        </w:rPr>
        <w:t xml:space="preserve">use of ASMs have been reported </w:t>
      </w:r>
      <w:r w:rsidR="00D03055">
        <w:rPr>
          <w:rFonts w:ascii="Times New Roman" w:hAnsi="Times New Roman" w:cs="Times New Roman"/>
          <w:sz w:val="24"/>
          <w:szCs w:val="24"/>
        </w:rPr>
        <w:t>to control as high as 60-90% of seizures in people living with epilepsy.</w:t>
      </w:r>
      <w:r w:rsidR="00CA2CBA">
        <w:rPr>
          <w:rFonts w:ascii="Times New Roman" w:hAnsi="Times New Roman" w:cs="Times New Roman"/>
          <w:sz w:val="24"/>
          <w:szCs w:val="24"/>
        </w:rPr>
        <w:t xml:space="preserve"> The use of ASMs in non-epileptic children is </w:t>
      </w:r>
      <w:r w:rsidR="00F240C8">
        <w:rPr>
          <w:rFonts w:ascii="Times New Roman" w:hAnsi="Times New Roman" w:cs="Times New Roman"/>
          <w:sz w:val="24"/>
          <w:szCs w:val="24"/>
        </w:rPr>
        <w:t xml:space="preserve">less </w:t>
      </w:r>
      <w:r w:rsidR="00CA2CBA">
        <w:rPr>
          <w:rFonts w:ascii="Times New Roman" w:hAnsi="Times New Roman" w:cs="Times New Roman"/>
          <w:sz w:val="24"/>
          <w:szCs w:val="24"/>
        </w:rPr>
        <w:t>common</w:t>
      </w:r>
      <w:r w:rsidR="00F240C8">
        <w:rPr>
          <w:rFonts w:ascii="Times New Roman" w:hAnsi="Times New Roman" w:cs="Times New Roman"/>
          <w:sz w:val="24"/>
          <w:szCs w:val="24"/>
        </w:rPr>
        <w:t xml:space="preserve"> than</w:t>
      </w:r>
      <w:r w:rsidR="00CA2CBA">
        <w:rPr>
          <w:rFonts w:ascii="Times New Roman" w:hAnsi="Times New Roman" w:cs="Times New Roman"/>
          <w:sz w:val="24"/>
          <w:szCs w:val="24"/>
        </w:rPr>
        <w:t xml:space="preserve"> among adults; indications include neuropathic pain, psychiatric disorders, and migraine. A Norwegian study conducted in 2018 reported that 69% of non-epilepsy </w:t>
      </w:r>
      <w:r w:rsidR="002D32AC">
        <w:rPr>
          <w:rFonts w:ascii="Times New Roman" w:hAnsi="Times New Roman" w:cs="Times New Roman"/>
          <w:sz w:val="24"/>
          <w:szCs w:val="24"/>
        </w:rPr>
        <w:t xml:space="preserve">ASMs use </w:t>
      </w:r>
      <w:r w:rsidR="00CA2CBA">
        <w:rPr>
          <w:rFonts w:ascii="Times New Roman" w:hAnsi="Times New Roman" w:cs="Times New Roman"/>
          <w:sz w:val="24"/>
          <w:szCs w:val="24"/>
        </w:rPr>
        <w:t>occurred among adolescent</w:t>
      </w:r>
      <w:r w:rsidR="002D32AC">
        <w:rPr>
          <w:rFonts w:ascii="Times New Roman" w:hAnsi="Times New Roman" w:cs="Times New Roman"/>
          <w:sz w:val="24"/>
          <w:szCs w:val="24"/>
        </w:rPr>
        <w:t>s</w:t>
      </w:r>
      <w:r w:rsidR="00CA2CBA">
        <w:rPr>
          <w:rFonts w:ascii="Times New Roman" w:hAnsi="Times New Roman" w:cs="Times New Roman"/>
          <w:sz w:val="24"/>
          <w:szCs w:val="24"/>
        </w:rPr>
        <w:t xml:space="preserve"> with </w:t>
      </w:r>
      <w:r w:rsidR="002D32AC">
        <w:rPr>
          <w:rFonts w:ascii="Times New Roman" w:hAnsi="Times New Roman" w:cs="Times New Roman"/>
          <w:sz w:val="24"/>
          <w:szCs w:val="24"/>
        </w:rPr>
        <w:t>psychiatric</w:t>
      </w:r>
      <w:r w:rsidR="00CA2CBA">
        <w:rPr>
          <w:rFonts w:ascii="Times New Roman" w:hAnsi="Times New Roman" w:cs="Times New Roman"/>
          <w:sz w:val="24"/>
          <w:szCs w:val="24"/>
        </w:rPr>
        <w:t xml:space="preserve"> problems, 25% was due to neuropathic pain</w:t>
      </w:r>
      <w:r w:rsidR="002D32AC">
        <w:rPr>
          <w:rFonts w:ascii="Times New Roman" w:hAnsi="Times New Roman" w:cs="Times New Roman"/>
          <w:sz w:val="24"/>
          <w:szCs w:val="24"/>
        </w:rPr>
        <w:t>,</w:t>
      </w:r>
      <w:r w:rsidR="00CA2CBA">
        <w:rPr>
          <w:rFonts w:ascii="Times New Roman" w:hAnsi="Times New Roman" w:cs="Times New Roman"/>
          <w:sz w:val="24"/>
          <w:szCs w:val="24"/>
        </w:rPr>
        <w:t xml:space="preserve"> and 6% in cases of migraine.</w:t>
      </w:r>
      <w:r w:rsidR="00644AA4">
        <w:rPr>
          <w:rFonts w:ascii="Times New Roman" w:hAnsi="Times New Roman" w:cs="Times New Roman"/>
          <w:sz w:val="24"/>
          <w:szCs w:val="24"/>
          <w:vertAlign w:val="superscript"/>
        </w:rPr>
        <w:t>3</w:t>
      </w:r>
      <w:r w:rsidR="002D32AC">
        <w:rPr>
          <w:rFonts w:ascii="Times New Roman" w:hAnsi="Times New Roman" w:cs="Times New Roman"/>
          <w:sz w:val="24"/>
          <w:szCs w:val="24"/>
          <w:vertAlign w:val="superscript"/>
        </w:rPr>
        <w:t xml:space="preserve"> </w:t>
      </w:r>
      <w:r w:rsidR="00CA2CBA">
        <w:rPr>
          <w:rFonts w:ascii="Times New Roman" w:hAnsi="Times New Roman" w:cs="Times New Roman"/>
          <w:sz w:val="24"/>
          <w:szCs w:val="24"/>
        </w:rPr>
        <w:t>Prescribing ASMs to a patient depends on several factors: age, sex, seizure type, presence of comorbidities, drug interactions with ASMs, and possible adverse reactions. Also, the availability of ASMs and cost are other factors considered in resource-poor settings.</w:t>
      </w:r>
      <w:r w:rsidR="00644AA4">
        <w:rPr>
          <w:rFonts w:ascii="Times New Roman" w:hAnsi="Times New Roman" w:cs="Times New Roman"/>
          <w:sz w:val="24"/>
          <w:szCs w:val="24"/>
          <w:vertAlign w:val="superscript"/>
        </w:rPr>
        <w:t>2,4</w:t>
      </w:r>
      <w:r w:rsidR="00CA2CBA">
        <w:rPr>
          <w:rFonts w:ascii="Times New Roman" w:hAnsi="Times New Roman" w:cs="Times New Roman"/>
          <w:sz w:val="24"/>
          <w:szCs w:val="24"/>
          <w:vertAlign w:val="superscript"/>
        </w:rPr>
        <w:t xml:space="preserve">  </w:t>
      </w:r>
    </w:p>
    <w:p w14:paraId="0CB11317" w14:textId="77777777" w:rsidR="002D32AC" w:rsidRDefault="00C363D3" w:rsidP="00876E5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management of epilepsy in children can be significantly hampered by adverse drug reactions, which is a risk factor for increased morbidity, disability, and mortality among people living with epilepsy. In addition, adverse reactions to </w:t>
      </w:r>
      <w:r w:rsidR="00DD20A5">
        <w:rPr>
          <w:rFonts w:ascii="Times New Roman" w:hAnsi="Times New Roman" w:cs="Times New Roman"/>
          <w:sz w:val="24"/>
          <w:szCs w:val="24"/>
        </w:rPr>
        <w:t xml:space="preserve">anti-seizure medications </w:t>
      </w:r>
      <w:r w:rsidR="00DD20A5">
        <w:rPr>
          <w:rFonts w:ascii="Times New Roman" w:hAnsi="Times New Roman" w:cs="Times New Roman"/>
          <w:sz w:val="24"/>
          <w:szCs w:val="24"/>
        </w:rPr>
        <w:lastRenderedPageBreak/>
        <w:t>(</w:t>
      </w:r>
      <w:r>
        <w:rPr>
          <w:rFonts w:ascii="Times New Roman" w:hAnsi="Times New Roman" w:cs="Times New Roman"/>
          <w:sz w:val="24"/>
          <w:szCs w:val="24"/>
        </w:rPr>
        <w:t>ASMs</w:t>
      </w:r>
      <w:r w:rsidR="00DD20A5">
        <w:rPr>
          <w:rFonts w:ascii="Times New Roman" w:hAnsi="Times New Roman" w:cs="Times New Roman"/>
          <w:sz w:val="24"/>
          <w:szCs w:val="24"/>
        </w:rPr>
        <w:t>)</w:t>
      </w:r>
      <w:r>
        <w:rPr>
          <w:rFonts w:ascii="Times New Roman" w:hAnsi="Times New Roman" w:cs="Times New Roman"/>
          <w:sz w:val="24"/>
          <w:szCs w:val="24"/>
        </w:rPr>
        <w:t xml:space="preserve"> are a leading cause of discontinuation of drug treatment in 25% of patients</w:t>
      </w:r>
      <w:r w:rsidR="00DD20A5">
        <w:rPr>
          <w:rFonts w:ascii="Times New Roman" w:hAnsi="Times New Roman" w:cs="Times New Roman"/>
          <w:sz w:val="24"/>
          <w:szCs w:val="24"/>
        </w:rPr>
        <w:t>;</w:t>
      </w:r>
      <w:r>
        <w:rPr>
          <w:rFonts w:ascii="Times New Roman" w:hAnsi="Times New Roman" w:cs="Times New Roman"/>
          <w:sz w:val="24"/>
          <w:szCs w:val="24"/>
        </w:rPr>
        <w:t xml:space="preserve"> these patients cannot achieve adequate therapeutic </w:t>
      </w:r>
      <w:r w:rsidR="00DD20A5">
        <w:rPr>
          <w:rFonts w:ascii="Times New Roman" w:hAnsi="Times New Roman" w:cs="Times New Roman"/>
          <w:sz w:val="24"/>
          <w:szCs w:val="24"/>
        </w:rPr>
        <w:t>doses and serum levels.</w:t>
      </w:r>
      <w:r w:rsidR="00644AA4">
        <w:rPr>
          <w:rFonts w:ascii="Times New Roman" w:hAnsi="Times New Roman" w:cs="Times New Roman"/>
          <w:sz w:val="24"/>
          <w:szCs w:val="24"/>
          <w:vertAlign w:val="superscript"/>
        </w:rPr>
        <w:t>5</w:t>
      </w:r>
      <w:r w:rsidR="0070562D">
        <w:rPr>
          <w:rFonts w:ascii="Times New Roman" w:hAnsi="Times New Roman" w:cs="Times New Roman"/>
          <w:sz w:val="24"/>
          <w:szCs w:val="24"/>
          <w:vertAlign w:val="superscript"/>
        </w:rPr>
        <w:t xml:space="preserve"> </w:t>
      </w:r>
      <w:r w:rsidR="00DD20A5" w:rsidRPr="00DD20A5">
        <w:rPr>
          <w:rFonts w:ascii="Times New Roman" w:hAnsi="Times New Roman" w:cs="Times New Roman"/>
          <w:sz w:val="24"/>
          <w:szCs w:val="24"/>
        </w:rPr>
        <w:t>Though the commonly presc</w:t>
      </w:r>
      <w:r w:rsidR="00DD20A5">
        <w:rPr>
          <w:rFonts w:ascii="Times New Roman" w:hAnsi="Times New Roman" w:cs="Times New Roman"/>
          <w:sz w:val="24"/>
          <w:szCs w:val="24"/>
        </w:rPr>
        <w:t xml:space="preserve">ribed ASMs such as </w:t>
      </w:r>
      <w:r w:rsidR="002D32AC">
        <w:rPr>
          <w:rFonts w:ascii="Times New Roman" w:hAnsi="Times New Roman" w:cs="Times New Roman"/>
          <w:sz w:val="24"/>
          <w:szCs w:val="24"/>
        </w:rPr>
        <w:t>Valproic</w:t>
      </w:r>
      <w:r w:rsidR="0038139C">
        <w:rPr>
          <w:rFonts w:ascii="Times New Roman" w:hAnsi="Times New Roman" w:cs="Times New Roman"/>
          <w:sz w:val="24"/>
          <w:szCs w:val="24"/>
        </w:rPr>
        <w:t xml:space="preserve"> acid, </w:t>
      </w:r>
      <w:r w:rsidR="00DA744A">
        <w:rPr>
          <w:rFonts w:ascii="Times New Roman" w:hAnsi="Times New Roman" w:cs="Times New Roman"/>
          <w:sz w:val="24"/>
          <w:szCs w:val="24"/>
        </w:rPr>
        <w:t>phenobarbital</w:t>
      </w:r>
      <w:r w:rsidR="00DD20A5">
        <w:rPr>
          <w:rFonts w:ascii="Times New Roman" w:hAnsi="Times New Roman" w:cs="Times New Roman"/>
          <w:sz w:val="24"/>
          <w:szCs w:val="24"/>
        </w:rPr>
        <w:t>, carbamazepine</w:t>
      </w:r>
      <w:r w:rsidR="00DA744A">
        <w:rPr>
          <w:rFonts w:ascii="Times New Roman" w:hAnsi="Times New Roman" w:cs="Times New Roman"/>
          <w:sz w:val="24"/>
          <w:szCs w:val="24"/>
        </w:rPr>
        <w:t>,</w:t>
      </w:r>
      <w:r w:rsidR="00DD20A5">
        <w:rPr>
          <w:rFonts w:ascii="Times New Roman" w:hAnsi="Times New Roman" w:cs="Times New Roman"/>
          <w:sz w:val="24"/>
          <w:szCs w:val="24"/>
        </w:rPr>
        <w:t xml:space="preserve"> phenytoin, </w:t>
      </w:r>
      <w:r w:rsidR="00DA744A">
        <w:rPr>
          <w:rFonts w:ascii="Times New Roman" w:hAnsi="Times New Roman" w:cs="Times New Roman"/>
          <w:sz w:val="24"/>
          <w:szCs w:val="24"/>
        </w:rPr>
        <w:t>lamotrigine,</w:t>
      </w:r>
      <w:r w:rsidR="00DD20A5">
        <w:rPr>
          <w:rFonts w:ascii="Times New Roman" w:hAnsi="Times New Roman" w:cs="Times New Roman"/>
          <w:sz w:val="24"/>
          <w:szCs w:val="24"/>
        </w:rPr>
        <w:t xml:space="preserve"> and others</w:t>
      </w:r>
      <w:r w:rsidR="00DA744A">
        <w:rPr>
          <w:rFonts w:ascii="Times New Roman" w:hAnsi="Times New Roman" w:cs="Times New Roman"/>
          <w:sz w:val="24"/>
          <w:szCs w:val="24"/>
        </w:rPr>
        <w:t>,</w:t>
      </w:r>
      <w:r w:rsidR="00DD20A5">
        <w:rPr>
          <w:rFonts w:ascii="Times New Roman" w:hAnsi="Times New Roman" w:cs="Times New Roman"/>
          <w:sz w:val="24"/>
          <w:szCs w:val="24"/>
        </w:rPr>
        <w:t xml:space="preserve"> are </w:t>
      </w:r>
      <w:r w:rsidR="00DA744A">
        <w:rPr>
          <w:rFonts w:ascii="Times New Roman" w:hAnsi="Times New Roman" w:cs="Times New Roman"/>
          <w:sz w:val="24"/>
          <w:szCs w:val="24"/>
        </w:rPr>
        <w:t xml:space="preserve">effective in the control of seizures, </w:t>
      </w:r>
      <w:r w:rsidR="000F515B">
        <w:rPr>
          <w:rFonts w:ascii="Times New Roman" w:hAnsi="Times New Roman" w:cs="Times New Roman"/>
          <w:sz w:val="24"/>
          <w:szCs w:val="24"/>
        </w:rPr>
        <w:t xml:space="preserve">these </w:t>
      </w:r>
      <w:r w:rsidR="00DA744A">
        <w:rPr>
          <w:rFonts w:ascii="Times New Roman" w:hAnsi="Times New Roman" w:cs="Times New Roman"/>
          <w:sz w:val="24"/>
          <w:szCs w:val="24"/>
        </w:rPr>
        <w:t>ADR</w:t>
      </w:r>
      <w:r w:rsidR="000F515B">
        <w:rPr>
          <w:rFonts w:ascii="Times New Roman" w:hAnsi="Times New Roman" w:cs="Times New Roman"/>
          <w:sz w:val="24"/>
          <w:szCs w:val="24"/>
        </w:rPr>
        <w:t xml:space="preserve"> compromise their benefits. </w:t>
      </w:r>
      <w:r w:rsidR="00DA744A">
        <w:rPr>
          <w:rFonts w:ascii="Times New Roman" w:hAnsi="Times New Roman" w:cs="Times New Roman"/>
          <w:sz w:val="24"/>
          <w:szCs w:val="24"/>
        </w:rPr>
        <w:t xml:space="preserve"> </w:t>
      </w:r>
      <w:r w:rsidR="000F515B">
        <w:rPr>
          <w:rFonts w:ascii="Times New Roman" w:hAnsi="Times New Roman" w:cs="Times New Roman"/>
          <w:sz w:val="24"/>
          <w:szCs w:val="24"/>
        </w:rPr>
        <w:t>According to the World Health Organization (WHO), an adverse drug reaction is defined as any noxious, unintended, or undesired effect of a drug that occurs at doses used in humans for prophylaxis, diagnosis, investigation, therapy, or for the adjustment of physiological function.</w:t>
      </w:r>
      <w:r w:rsidR="00644AA4">
        <w:rPr>
          <w:rFonts w:ascii="Times New Roman" w:hAnsi="Times New Roman" w:cs="Times New Roman"/>
          <w:sz w:val="24"/>
          <w:szCs w:val="24"/>
          <w:vertAlign w:val="superscript"/>
        </w:rPr>
        <w:t>6</w:t>
      </w:r>
      <w:r w:rsidR="002D32AC">
        <w:rPr>
          <w:rFonts w:ascii="Times New Roman" w:hAnsi="Times New Roman" w:cs="Times New Roman"/>
          <w:sz w:val="24"/>
          <w:szCs w:val="24"/>
          <w:vertAlign w:val="superscript"/>
        </w:rPr>
        <w:t xml:space="preserve"> </w:t>
      </w:r>
      <w:r w:rsidR="002D32AC">
        <w:rPr>
          <w:rFonts w:ascii="Times New Roman" w:hAnsi="Times New Roman" w:cs="Times New Roman"/>
          <w:sz w:val="24"/>
          <w:szCs w:val="24"/>
        </w:rPr>
        <w:t xml:space="preserve"> </w:t>
      </w:r>
    </w:p>
    <w:p w14:paraId="003619DF" w14:textId="77777777" w:rsidR="001273E2" w:rsidRPr="002D32AC" w:rsidRDefault="00DA744A" w:rsidP="00876E55">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ASM- related cutaneous adverse drug reaction</w:t>
      </w:r>
      <w:r w:rsidR="001C37A3">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cADRs</w:t>
      </w:r>
      <w:proofErr w:type="spellEnd"/>
      <w:r>
        <w:rPr>
          <w:rFonts w:ascii="Times New Roman" w:hAnsi="Times New Roman" w:cs="Times New Roman"/>
          <w:sz w:val="24"/>
          <w:szCs w:val="24"/>
        </w:rPr>
        <w:t xml:space="preserve">) are not </w:t>
      </w:r>
      <w:r w:rsidR="001C37A3">
        <w:rPr>
          <w:rFonts w:ascii="Times New Roman" w:hAnsi="Times New Roman" w:cs="Times New Roman"/>
          <w:sz w:val="24"/>
          <w:szCs w:val="24"/>
        </w:rPr>
        <w:t>uncommon,</w:t>
      </w:r>
      <w:r>
        <w:rPr>
          <w:rFonts w:ascii="Times New Roman" w:hAnsi="Times New Roman" w:cs="Times New Roman"/>
          <w:sz w:val="24"/>
          <w:szCs w:val="24"/>
        </w:rPr>
        <w:t xml:space="preserve"> with a 3% incidence rate among</w:t>
      </w:r>
      <w:r w:rsidR="001C37A3">
        <w:rPr>
          <w:rFonts w:ascii="Times New Roman" w:hAnsi="Times New Roman" w:cs="Times New Roman"/>
          <w:sz w:val="24"/>
          <w:szCs w:val="24"/>
        </w:rPr>
        <w:t xml:space="preserve"> in</w:t>
      </w:r>
      <w:r w:rsidR="00EC6E30">
        <w:rPr>
          <w:rFonts w:ascii="Times New Roman" w:hAnsi="Times New Roman" w:cs="Times New Roman"/>
          <w:sz w:val="24"/>
          <w:szCs w:val="24"/>
        </w:rPr>
        <w:t>patients</w:t>
      </w:r>
      <w:r w:rsidR="001C37A3">
        <w:rPr>
          <w:rFonts w:ascii="Times New Roman" w:hAnsi="Times New Roman" w:cs="Times New Roman"/>
          <w:sz w:val="24"/>
          <w:szCs w:val="24"/>
        </w:rPr>
        <w:t>.</w:t>
      </w:r>
      <w:r w:rsidR="00EC6E30">
        <w:rPr>
          <w:rFonts w:ascii="Times New Roman" w:hAnsi="Times New Roman" w:cs="Times New Roman"/>
          <w:sz w:val="24"/>
          <w:szCs w:val="24"/>
        </w:rPr>
        <w:t xml:space="preserve"> </w:t>
      </w:r>
      <w:r>
        <w:rPr>
          <w:rFonts w:ascii="Times New Roman" w:hAnsi="Times New Roman" w:cs="Times New Roman"/>
          <w:sz w:val="24"/>
          <w:szCs w:val="24"/>
        </w:rPr>
        <w:t xml:space="preserve"> </w:t>
      </w:r>
      <w:r w:rsidR="00EC6E30">
        <w:rPr>
          <w:rFonts w:ascii="Times New Roman" w:hAnsi="Times New Roman" w:cs="Times New Roman"/>
          <w:sz w:val="24"/>
          <w:szCs w:val="24"/>
        </w:rPr>
        <w:t xml:space="preserve">A study by </w:t>
      </w:r>
      <w:proofErr w:type="spellStart"/>
      <w:r w:rsidR="00EC6E30">
        <w:rPr>
          <w:rFonts w:ascii="Times New Roman" w:hAnsi="Times New Roman" w:cs="Times New Roman"/>
          <w:sz w:val="24"/>
          <w:szCs w:val="24"/>
        </w:rPr>
        <w:t>Arif</w:t>
      </w:r>
      <w:proofErr w:type="spellEnd"/>
      <w:r w:rsidR="00EC6E30">
        <w:rPr>
          <w:rFonts w:ascii="Times New Roman" w:hAnsi="Times New Roman" w:cs="Times New Roman"/>
          <w:sz w:val="24"/>
          <w:szCs w:val="24"/>
        </w:rPr>
        <w:t xml:space="preserve"> et al</w:t>
      </w:r>
      <w:r w:rsidR="00644AA4">
        <w:rPr>
          <w:rFonts w:ascii="Times New Roman" w:hAnsi="Times New Roman" w:cs="Times New Roman"/>
          <w:sz w:val="24"/>
          <w:szCs w:val="24"/>
          <w:vertAlign w:val="superscript"/>
        </w:rPr>
        <w:t>7</w:t>
      </w:r>
      <w:r w:rsidR="00EC6E30">
        <w:rPr>
          <w:rFonts w:ascii="Times New Roman" w:hAnsi="Times New Roman" w:cs="Times New Roman"/>
          <w:sz w:val="24"/>
          <w:szCs w:val="24"/>
        </w:rPr>
        <w:t xml:space="preserve"> that spanned over </w:t>
      </w:r>
      <w:proofErr w:type="gramStart"/>
      <w:r w:rsidR="00EC6E30">
        <w:rPr>
          <w:rFonts w:ascii="Times New Roman" w:hAnsi="Times New Roman" w:cs="Times New Roman"/>
          <w:sz w:val="24"/>
          <w:szCs w:val="24"/>
        </w:rPr>
        <w:t>five year</w:t>
      </w:r>
      <w:proofErr w:type="gramEnd"/>
      <w:r w:rsidR="00EC6E30">
        <w:rPr>
          <w:rFonts w:ascii="Times New Roman" w:hAnsi="Times New Roman" w:cs="Times New Roman"/>
          <w:sz w:val="24"/>
          <w:szCs w:val="24"/>
        </w:rPr>
        <w:t xml:space="preserve"> </w:t>
      </w:r>
      <w:r w:rsidR="0035764A">
        <w:rPr>
          <w:rFonts w:ascii="Times New Roman" w:hAnsi="Times New Roman" w:cs="Times New Roman"/>
          <w:sz w:val="24"/>
          <w:szCs w:val="24"/>
        </w:rPr>
        <w:t>period reported</w:t>
      </w:r>
      <w:r w:rsidR="00EC6E30">
        <w:rPr>
          <w:rFonts w:ascii="Times New Roman" w:hAnsi="Times New Roman" w:cs="Times New Roman"/>
          <w:sz w:val="24"/>
          <w:szCs w:val="24"/>
        </w:rPr>
        <w:t xml:space="preserve"> that ab</w:t>
      </w:r>
      <w:r w:rsidR="0035764A">
        <w:rPr>
          <w:rFonts w:ascii="Times New Roman" w:hAnsi="Times New Roman" w:cs="Times New Roman"/>
          <w:sz w:val="24"/>
          <w:szCs w:val="24"/>
        </w:rPr>
        <w:t xml:space="preserve">out 16% of patients on ASMs experienced a rash. </w:t>
      </w:r>
      <w:r w:rsidR="00EC6E30">
        <w:rPr>
          <w:rFonts w:ascii="Times New Roman" w:hAnsi="Times New Roman" w:cs="Times New Roman"/>
          <w:sz w:val="24"/>
          <w:szCs w:val="24"/>
        </w:rPr>
        <w:t xml:space="preserve"> These </w:t>
      </w:r>
      <w:proofErr w:type="spellStart"/>
      <w:r w:rsidR="00EC6E30">
        <w:rPr>
          <w:rFonts w:ascii="Times New Roman" w:hAnsi="Times New Roman" w:cs="Times New Roman"/>
          <w:sz w:val="24"/>
          <w:szCs w:val="24"/>
        </w:rPr>
        <w:t>cADRs</w:t>
      </w:r>
      <w:proofErr w:type="spellEnd"/>
      <w:r w:rsidR="00EC6E30">
        <w:rPr>
          <w:rFonts w:ascii="Times New Roman" w:hAnsi="Times New Roman" w:cs="Times New Roman"/>
          <w:sz w:val="24"/>
          <w:szCs w:val="24"/>
        </w:rPr>
        <w:t xml:space="preserve"> were </w:t>
      </w:r>
      <w:r w:rsidR="001C37A3">
        <w:rPr>
          <w:rFonts w:ascii="Times New Roman" w:hAnsi="Times New Roman" w:cs="Times New Roman"/>
          <w:sz w:val="24"/>
          <w:szCs w:val="24"/>
        </w:rPr>
        <w:t>idiosyncratic reaction</w:t>
      </w:r>
      <w:r w:rsidR="0035764A">
        <w:rPr>
          <w:rFonts w:ascii="Times New Roman" w:hAnsi="Times New Roman" w:cs="Times New Roman"/>
          <w:sz w:val="24"/>
          <w:szCs w:val="24"/>
        </w:rPr>
        <w:t>s</w:t>
      </w:r>
      <w:r w:rsidR="001C37A3">
        <w:rPr>
          <w:rFonts w:ascii="Times New Roman" w:hAnsi="Times New Roman" w:cs="Times New Roman"/>
          <w:sz w:val="24"/>
          <w:szCs w:val="24"/>
        </w:rPr>
        <w:t xml:space="preserve"> and </w:t>
      </w:r>
      <w:r w:rsidR="0035764A">
        <w:rPr>
          <w:rFonts w:ascii="Times New Roman" w:hAnsi="Times New Roman" w:cs="Times New Roman"/>
          <w:sz w:val="24"/>
          <w:szCs w:val="24"/>
        </w:rPr>
        <w:t xml:space="preserve">were not </w:t>
      </w:r>
      <w:r w:rsidR="005D5032">
        <w:rPr>
          <w:rFonts w:ascii="Times New Roman" w:hAnsi="Times New Roman" w:cs="Times New Roman"/>
          <w:sz w:val="24"/>
          <w:szCs w:val="24"/>
        </w:rPr>
        <w:t>dose-dependent</w:t>
      </w:r>
      <w:r w:rsidR="001C37A3">
        <w:rPr>
          <w:rFonts w:ascii="Times New Roman" w:hAnsi="Times New Roman" w:cs="Times New Roman"/>
          <w:sz w:val="24"/>
          <w:szCs w:val="24"/>
        </w:rPr>
        <w:t xml:space="preserve">. </w:t>
      </w:r>
      <w:r w:rsidR="0091326E">
        <w:rPr>
          <w:rFonts w:ascii="Times New Roman" w:hAnsi="Times New Roman" w:cs="Times New Roman"/>
          <w:sz w:val="24"/>
          <w:szCs w:val="24"/>
        </w:rPr>
        <w:t>Also,</w:t>
      </w:r>
      <w:r w:rsidR="00BC4B0F">
        <w:rPr>
          <w:rFonts w:ascii="Times New Roman" w:hAnsi="Times New Roman" w:cs="Times New Roman"/>
          <w:sz w:val="24"/>
          <w:szCs w:val="24"/>
        </w:rPr>
        <w:t xml:space="preserve"> </w:t>
      </w:r>
      <w:r w:rsidR="00BC4B0F">
        <w:rPr>
          <w:rFonts w:ascii="Times New Roman" w:hAnsi="Times New Roman" w:cs="Times New Roman"/>
          <w:sz w:val="24"/>
          <w:szCs w:val="24"/>
        </w:rPr>
        <w:tab/>
        <w:t>Woo</w:t>
      </w:r>
      <w:r w:rsidR="000457EE">
        <w:rPr>
          <w:rFonts w:ascii="Times New Roman" w:hAnsi="Times New Roman" w:cs="Times New Roman"/>
          <w:sz w:val="24"/>
          <w:szCs w:val="24"/>
        </w:rPr>
        <w:t xml:space="preserve"> et al</w:t>
      </w:r>
      <w:r w:rsidR="00644AA4">
        <w:rPr>
          <w:rFonts w:ascii="Times New Roman" w:hAnsi="Times New Roman" w:cs="Times New Roman"/>
          <w:sz w:val="24"/>
          <w:szCs w:val="24"/>
          <w:vertAlign w:val="superscript"/>
        </w:rPr>
        <w:t>8</w:t>
      </w:r>
      <w:r w:rsidR="000457EE">
        <w:rPr>
          <w:rFonts w:ascii="Times New Roman" w:hAnsi="Times New Roman" w:cs="Times New Roman"/>
          <w:sz w:val="24"/>
          <w:szCs w:val="24"/>
        </w:rPr>
        <w:t xml:space="preserve"> stated that the physiological and illness status of a patient can negatively </w:t>
      </w:r>
      <w:r w:rsidR="0091326E">
        <w:rPr>
          <w:rFonts w:ascii="Times New Roman" w:hAnsi="Times New Roman" w:cs="Times New Roman"/>
          <w:sz w:val="24"/>
          <w:szCs w:val="24"/>
        </w:rPr>
        <w:t xml:space="preserve">affect </w:t>
      </w:r>
      <w:r w:rsidR="000457EE">
        <w:rPr>
          <w:rFonts w:ascii="Times New Roman" w:hAnsi="Times New Roman" w:cs="Times New Roman"/>
          <w:sz w:val="24"/>
          <w:szCs w:val="24"/>
        </w:rPr>
        <w:t>how they re</w:t>
      </w:r>
      <w:r w:rsidR="0091326E">
        <w:rPr>
          <w:rFonts w:ascii="Times New Roman" w:hAnsi="Times New Roman" w:cs="Times New Roman"/>
          <w:sz w:val="24"/>
          <w:szCs w:val="24"/>
        </w:rPr>
        <w:t xml:space="preserve">spond to drugs; those in the </w:t>
      </w:r>
      <w:r w:rsidR="000457EE">
        <w:rPr>
          <w:rFonts w:ascii="Times New Roman" w:hAnsi="Times New Roman" w:cs="Times New Roman"/>
          <w:sz w:val="24"/>
          <w:szCs w:val="24"/>
        </w:rPr>
        <w:t xml:space="preserve">extreme of ages are more at risk </w:t>
      </w:r>
      <w:r w:rsidR="002D32AC">
        <w:rPr>
          <w:rFonts w:ascii="Times New Roman" w:hAnsi="Times New Roman" w:cs="Times New Roman"/>
          <w:sz w:val="24"/>
          <w:szCs w:val="24"/>
        </w:rPr>
        <w:t>of</w:t>
      </w:r>
      <w:r w:rsidR="000457EE">
        <w:rPr>
          <w:rFonts w:ascii="Times New Roman" w:hAnsi="Times New Roman" w:cs="Times New Roman"/>
          <w:sz w:val="24"/>
          <w:szCs w:val="24"/>
        </w:rPr>
        <w:t xml:space="preserve"> adverse drug reactions than adult patients.</w:t>
      </w:r>
      <w:r w:rsidR="0091326E">
        <w:rPr>
          <w:rFonts w:ascii="Times New Roman" w:hAnsi="Times New Roman" w:cs="Times New Roman"/>
          <w:sz w:val="24"/>
          <w:szCs w:val="24"/>
        </w:rPr>
        <w:t xml:space="preserve"> This has been attributed to a </w:t>
      </w:r>
      <w:r w:rsidR="002D32AC">
        <w:rPr>
          <w:rFonts w:ascii="Times New Roman" w:hAnsi="Times New Roman" w:cs="Times New Roman"/>
          <w:sz w:val="24"/>
          <w:szCs w:val="24"/>
        </w:rPr>
        <w:t xml:space="preserve">substantial </w:t>
      </w:r>
      <w:r w:rsidR="0091326E">
        <w:rPr>
          <w:rFonts w:ascii="Times New Roman" w:hAnsi="Times New Roman" w:cs="Times New Roman"/>
          <w:sz w:val="24"/>
          <w:szCs w:val="24"/>
        </w:rPr>
        <w:t>difference in their ability to metabolize and excrete drugs</w:t>
      </w:r>
      <w:r w:rsidR="002D32AC">
        <w:rPr>
          <w:rFonts w:ascii="Times New Roman" w:hAnsi="Times New Roman" w:cs="Times New Roman"/>
          <w:sz w:val="24"/>
          <w:szCs w:val="24"/>
        </w:rPr>
        <w:t xml:space="preserve"> </w:t>
      </w:r>
      <w:r w:rsidR="0091326E">
        <w:rPr>
          <w:rFonts w:ascii="Times New Roman" w:hAnsi="Times New Roman" w:cs="Times New Roman"/>
          <w:sz w:val="24"/>
          <w:szCs w:val="24"/>
        </w:rPr>
        <w:t xml:space="preserve">due to their age.  </w:t>
      </w:r>
      <w:r w:rsidR="001273E2">
        <w:rPr>
          <w:rFonts w:ascii="Times New Roman" w:hAnsi="Times New Roman" w:cs="Times New Roman"/>
          <w:sz w:val="24"/>
          <w:szCs w:val="24"/>
        </w:rPr>
        <w:t xml:space="preserve">Other studies have reported the risk factors for adverse drug reaction to include age, sex, polytherapy, high </w:t>
      </w:r>
      <w:r w:rsidR="0004512C">
        <w:rPr>
          <w:rFonts w:ascii="Times New Roman" w:hAnsi="Times New Roman" w:cs="Times New Roman"/>
          <w:sz w:val="24"/>
          <w:szCs w:val="24"/>
        </w:rPr>
        <w:t>seizure frequency</w:t>
      </w:r>
      <w:r w:rsidR="002D32AC">
        <w:rPr>
          <w:rFonts w:ascii="Times New Roman" w:hAnsi="Times New Roman" w:cs="Times New Roman"/>
          <w:sz w:val="24"/>
          <w:szCs w:val="24"/>
        </w:rPr>
        <w:t>,</w:t>
      </w:r>
      <w:r w:rsidR="0004512C">
        <w:rPr>
          <w:rFonts w:ascii="Times New Roman" w:hAnsi="Times New Roman" w:cs="Times New Roman"/>
          <w:sz w:val="24"/>
          <w:szCs w:val="24"/>
        </w:rPr>
        <w:t xml:space="preserve"> and ingestion of alcohol.</w:t>
      </w:r>
      <w:r w:rsidR="00644AA4">
        <w:rPr>
          <w:rFonts w:ascii="Times New Roman" w:hAnsi="Times New Roman" w:cs="Times New Roman"/>
          <w:sz w:val="24"/>
          <w:szCs w:val="24"/>
          <w:vertAlign w:val="superscript"/>
        </w:rPr>
        <w:t>8,9</w:t>
      </w:r>
      <w:r w:rsidR="0004512C">
        <w:rPr>
          <w:rFonts w:ascii="Times New Roman" w:hAnsi="Times New Roman" w:cs="Times New Roman"/>
          <w:sz w:val="24"/>
          <w:szCs w:val="24"/>
          <w:vertAlign w:val="superscript"/>
        </w:rPr>
        <w:t xml:space="preserve">  </w:t>
      </w:r>
    </w:p>
    <w:p w14:paraId="368B428D" w14:textId="77777777" w:rsidR="004B3794" w:rsidRPr="002D32AC" w:rsidRDefault="001C37A3" w:rsidP="003879AF">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Notwithstanding their low incidence rate, severe forms of </w:t>
      </w:r>
      <w:proofErr w:type="spellStart"/>
      <w:r>
        <w:rPr>
          <w:rFonts w:ascii="Times New Roman" w:hAnsi="Times New Roman" w:cs="Times New Roman"/>
          <w:sz w:val="24"/>
          <w:szCs w:val="24"/>
        </w:rPr>
        <w:t>cADRs</w:t>
      </w:r>
      <w:proofErr w:type="spellEnd"/>
      <w:r>
        <w:rPr>
          <w:rFonts w:ascii="Times New Roman" w:hAnsi="Times New Roman" w:cs="Times New Roman"/>
          <w:sz w:val="24"/>
          <w:szCs w:val="24"/>
        </w:rPr>
        <w:t xml:space="preserve"> to ASMs</w:t>
      </w:r>
      <w:r w:rsidR="002D32AC">
        <w:rPr>
          <w:rFonts w:ascii="Times New Roman" w:hAnsi="Times New Roman" w:cs="Times New Roman"/>
          <w:sz w:val="24"/>
          <w:szCs w:val="24"/>
        </w:rPr>
        <w:t xml:space="preserve">, such as </w:t>
      </w:r>
      <w:r w:rsidR="002D32AC" w:rsidRPr="007C3A95">
        <w:rPr>
          <w:rFonts w:ascii="Times New Roman" w:hAnsi="Times New Roman" w:cs="Times New Roman"/>
          <w:sz w:val="24"/>
          <w:szCs w:val="24"/>
        </w:rPr>
        <w:t xml:space="preserve">Stevens-Johnson Syndrome </w:t>
      </w:r>
      <w:r w:rsidR="002D32AC">
        <w:rPr>
          <w:rFonts w:ascii="Times New Roman" w:hAnsi="Times New Roman" w:cs="Times New Roman"/>
          <w:sz w:val="24"/>
          <w:szCs w:val="24"/>
        </w:rPr>
        <w:t>and</w:t>
      </w:r>
      <w:r w:rsidR="0035764A">
        <w:rPr>
          <w:rFonts w:ascii="Times New Roman" w:hAnsi="Times New Roman" w:cs="Times New Roman"/>
          <w:sz w:val="24"/>
          <w:szCs w:val="24"/>
        </w:rPr>
        <w:t xml:space="preserve"> Toxic epidermal necrolysis, carry</w:t>
      </w:r>
      <w:r>
        <w:rPr>
          <w:rFonts w:ascii="Times New Roman" w:hAnsi="Times New Roman" w:cs="Times New Roman"/>
          <w:sz w:val="24"/>
          <w:szCs w:val="24"/>
        </w:rPr>
        <w:t xml:space="preserve"> a significant ris</w:t>
      </w:r>
      <w:r w:rsidR="0035764A">
        <w:rPr>
          <w:rFonts w:ascii="Times New Roman" w:hAnsi="Times New Roman" w:cs="Times New Roman"/>
          <w:sz w:val="24"/>
          <w:szCs w:val="24"/>
        </w:rPr>
        <w:t>k of death or severe disability.</w:t>
      </w:r>
      <w:r w:rsidR="00644AA4">
        <w:rPr>
          <w:rFonts w:ascii="Times New Roman" w:hAnsi="Times New Roman" w:cs="Times New Roman"/>
          <w:sz w:val="24"/>
          <w:szCs w:val="24"/>
          <w:vertAlign w:val="superscript"/>
        </w:rPr>
        <w:t>5,</w:t>
      </w:r>
      <w:proofErr w:type="gramStart"/>
      <w:r w:rsidR="00644AA4">
        <w:rPr>
          <w:rFonts w:ascii="Times New Roman" w:hAnsi="Times New Roman" w:cs="Times New Roman"/>
          <w:sz w:val="24"/>
          <w:szCs w:val="24"/>
          <w:vertAlign w:val="superscript"/>
        </w:rPr>
        <w:t>7</w:t>
      </w:r>
      <w:r w:rsidR="002D32AC">
        <w:rPr>
          <w:rFonts w:ascii="Times New Roman" w:hAnsi="Times New Roman" w:cs="Times New Roman"/>
          <w:sz w:val="24"/>
          <w:szCs w:val="24"/>
          <w:vertAlign w:val="superscript"/>
        </w:rPr>
        <w:t xml:space="preserve"> </w:t>
      </w:r>
      <w:r w:rsidR="002D32AC">
        <w:rPr>
          <w:rFonts w:ascii="Times New Roman" w:hAnsi="Times New Roman" w:cs="Times New Roman"/>
          <w:sz w:val="24"/>
          <w:szCs w:val="24"/>
        </w:rPr>
        <w:t xml:space="preserve"> </w:t>
      </w:r>
      <w:r w:rsidR="0038139C" w:rsidRPr="0038139C">
        <w:rPr>
          <w:rFonts w:ascii="Times New Roman" w:hAnsi="Times New Roman" w:cs="Times New Roman"/>
          <w:sz w:val="24"/>
          <w:szCs w:val="24"/>
        </w:rPr>
        <w:t>Similarly</w:t>
      </w:r>
      <w:proofErr w:type="gramEnd"/>
      <w:r w:rsidR="004606CE">
        <w:rPr>
          <w:rFonts w:ascii="Times New Roman" w:hAnsi="Times New Roman" w:cs="Times New Roman"/>
          <w:sz w:val="24"/>
          <w:szCs w:val="24"/>
        </w:rPr>
        <w:t>,</w:t>
      </w:r>
      <w:r w:rsidR="0038139C" w:rsidRPr="0038139C">
        <w:rPr>
          <w:rFonts w:ascii="Times New Roman" w:hAnsi="Times New Roman" w:cs="Times New Roman"/>
          <w:sz w:val="24"/>
          <w:szCs w:val="24"/>
        </w:rPr>
        <w:t xml:space="preserve"> </w:t>
      </w:r>
      <w:proofErr w:type="spellStart"/>
      <w:r w:rsidR="004606CE" w:rsidRPr="004606CE">
        <w:rPr>
          <w:rFonts w:ascii="Times New Roman" w:hAnsi="Times New Roman" w:cs="Times New Roman"/>
          <w:sz w:val="24"/>
          <w:szCs w:val="24"/>
        </w:rPr>
        <w:t>Guvenir</w:t>
      </w:r>
      <w:proofErr w:type="spellEnd"/>
      <w:r w:rsidR="004606CE">
        <w:rPr>
          <w:rFonts w:ascii="Times New Roman" w:hAnsi="Times New Roman" w:cs="Times New Roman"/>
          <w:sz w:val="24"/>
          <w:szCs w:val="24"/>
        </w:rPr>
        <w:t xml:space="preserve"> </w:t>
      </w:r>
      <w:r w:rsidR="0038139C" w:rsidRPr="0038139C">
        <w:rPr>
          <w:rFonts w:ascii="Times New Roman" w:hAnsi="Times New Roman" w:cs="Times New Roman"/>
          <w:sz w:val="24"/>
          <w:szCs w:val="24"/>
        </w:rPr>
        <w:t>et al</w:t>
      </w:r>
      <w:r w:rsidR="00644AA4">
        <w:rPr>
          <w:rFonts w:ascii="Times New Roman" w:hAnsi="Times New Roman" w:cs="Times New Roman"/>
          <w:sz w:val="24"/>
          <w:szCs w:val="24"/>
          <w:vertAlign w:val="superscript"/>
        </w:rPr>
        <w:t>10</w:t>
      </w:r>
      <w:r w:rsidR="0038139C" w:rsidRPr="0038139C">
        <w:rPr>
          <w:rFonts w:ascii="Times New Roman" w:hAnsi="Times New Roman" w:cs="Times New Roman"/>
          <w:sz w:val="24"/>
          <w:szCs w:val="24"/>
        </w:rPr>
        <w:t xml:space="preserve"> reported that </w:t>
      </w:r>
      <w:r w:rsidR="0038139C">
        <w:rPr>
          <w:rFonts w:ascii="Times New Roman" w:hAnsi="Times New Roman" w:cs="Times New Roman"/>
          <w:sz w:val="24"/>
          <w:szCs w:val="24"/>
        </w:rPr>
        <w:t>5.4% of paediatric patients in their study developed hypersensitivity reaction</w:t>
      </w:r>
      <w:r w:rsidR="00B63121">
        <w:rPr>
          <w:rFonts w:ascii="Times New Roman" w:hAnsi="Times New Roman" w:cs="Times New Roman"/>
          <w:sz w:val="24"/>
          <w:szCs w:val="24"/>
        </w:rPr>
        <w:t>s</w:t>
      </w:r>
      <w:r w:rsidR="0038139C">
        <w:rPr>
          <w:rFonts w:ascii="Times New Roman" w:hAnsi="Times New Roman" w:cs="Times New Roman"/>
          <w:sz w:val="24"/>
          <w:szCs w:val="24"/>
        </w:rPr>
        <w:t xml:space="preserve"> and 71% of them </w:t>
      </w:r>
      <w:proofErr w:type="spellStart"/>
      <w:r w:rsidR="0038139C">
        <w:rPr>
          <w:rFonts w:ascii="Times New Roman" w:hAnsi="Times New Roman" w:cs="Times New Roman"/>
          <w:sz w:val="24"/>
          <w:szCs w:val="24"/>
        </w:rPr>
        <w:t>cADR</w:t>
      </w:r>
      <w:proofErr w:type="spellEnd"/>
      <w:r w:rsidR="0038139C">
        <w:rPr>
          <w:rFonts w:ascii="Times New Roman" w:hAnsi="Times New Roman" w:cs="Times New Roman"/>
          <w:sz w:val="24"/>
          <w:szCs w:val="24"/>
        </w:rPr>
        <w:t>, with 29% of them having v</w:t>
      </w:r>
      <w:r w:rsidR="00876E55">
        <w:rPr>
          <w:rFonts w:ascii="Times New Roman" w:hAnsi="Times New Roman" w:cs="Times New Roman"/>
          <w:sz w:val="24"/>
          <w:szCs w:val="24"/>
        </w:rPr>
        <w:t>ery severe cutaneous reaction</w:t>
      </w:r>
      <w:r w:rsidR="003E51D5">
        <w:rPr>
          <w:rFonts w:ascii="Times New Roman" w:hAnsi="Times New Roman" w:cs="Times New Roman"/>
          <w:sz w:val="24"/>
          <w:szCs w:val="24"/>
        </w:rPr>
        <w:t>s</w:t>
      </w:r>
      <w:r w:rsidR="00876E55">
        <w:rPr>
          <w:rFonts w:ascii="Times New Roman" w:hAnsi="Times New Roman" w:cs="Times New Roman"/>
          <w:sz w:val="24"/>
          <w:szCs w:val="24"/>
        </w:rPr>
        <w:t xml:space="preserve"> to</w:t>
      </w:r>
      <w:r w:rsidR="0038139C">
        <w:rPr>
          <w:rFonts w:ascii="Times New Roman" w:hAnsi="Times New Roman" w:cs="Times New Roman"/>
          <w:sz w:val="24"/>
          <w:szCs w:val="24"/>
        </w:rPr>
        <w:t xml:space="preserve"> ASMs. That same report showed that aromatic ASMs</w:t>
      </w:r>
      <w:r w:rsidR="004606CE">
        <w:rPr>
          <w:rFonts w:ascii="Times New Roman" w:hAnsi="Times New Roman" w:cs="Times New Roman"/>
          <w:sz w:val="24"/>
          <w:szCs w:val="24"/>
        </w:rPr>
        <w:t>,</w:t>
      </w:r>
      <w:r w:rsidR="0038139C">
        <w:rPr>
          <w:rFonts w:ascii="Times New Roman" w:hAnsi="Times New Roman" w:cs="Times New Roman"/>
          <w:sz w:val="24"/>
          <w:szCs w:val="24"/>
        </w:rPr>
        <w:t xml:space="preserve"> particularly carbamazepine was the main culprit</w:t>
      </w:r>
      <w:r w:rsidR="004606CE">
        <w:rPr>
          <w:rFonts w:ascii="Times New Roman" w:hAnsi="Times New Roman" w:cs="Times New Roman"/>
          <w:sz w:val="24"/>
          <w:szCs w:val="24"/>
        </w:rPr>
        <w:t>.</w:t>
      </w:r>
      <w:r w:rsidR="00644AA4">
        <w:rPr>
          <w:rFonts w:ascii="Times New Roman" w:hAnsi="Times New Roman" w:cs="Times New Roman"/>
          <w:sz w:val="24"/>
          <w:szCs w:val="24"/>
          <w:vertAlign w:val="superscript"/>
        </w:rPr>
        <w:t>10</w:t>
      </w:r>
      <w:r w:rsidR="001112C4">
        <w:rPr>
          <w:rFonts w:ascii="Times New Roman" w:hAnsi="Times New Roman" w:cs="Times New Roman"/>
          <w:sz w:val="24"/>
          <w:szCs w:val="24"/>
        </w:rPr>
        <w:t xml:space="preserve"> </w:t>
      </w:r>
      <w:r w:rsidR="00D03055">
        <w:rPr>
          <w:rFonts w:ascii="Times New Roman" w:hAnsi="Times New Roman" w:cs="Times New Roman"/>
          <w:sz w:val="24"/>
          <w:szCs w:val="24"/>
        </w:rPr>
        <w:t xml:space="preserve">These reactions could lead to disruption of treatment, increased morbidity and mortality for the affected patients. </w:t>
      </w:r>
      <w:r w:rsidR="004B3794" w:rsidRPr="00BC6B8E">
        <w:rPr>
          <w:rFonts w:ascii="Times New Roman" w:hAnsi="Times New Roman" w:cs="Times New Roman"/>
          <w:sz w:val="24"/>
          <w:szCs w:val="24"/>
        </w:rPr>
        <w:t>Clinicians should be knowledgeabl</w:t>
      </w:r>
      <w:r w:rsidR="00AD495F">
        <w:rPr>
          <w:rFonts w:ascii="Times New Roman" w:hAnsi="Times New Roman" w:cs="Times New Roman"/>
          <w:sz w:val="24"/>
          <w:szCs w:val="24"/>
        </w:rPr>
        <w:t>e on the ASM</w:t>
      </w:r>
      <w:r w:rsidR="004B3794" w:rsidRPr="00BC6B8E">
        <w:rPr>
          <w:rFonts w:ascii="Times New Roman" w:hAnsi="Times New Roman" w:cs="Times New Roman"/>
          <w:sz w:val="24"/>
          <w:szCs w:val="24"/>
        </w:rPr>
        <w:t xml:space="preserve">s implicated and the common types of cutaneous reactions seen. </w:t>
      </w:r>
      <w:r w:rsidR="004B3794" w:rsidRPr="00BC6B8E">
        <w:rPr>
          <w:rFonts w:ascii="Times New Roman" w:hAnsi="Times New Roman" w:cs="Times New Roman"/>
          <w:sz w:val="24"/>
          <w:szCs w:val="24"/>
        </w:rPr>
        <w:lastRenderedPageBreak/>
        <w:t>This could be an important consi</w:t>
      </w:r>
      <w:r w:rsidR="00AD495F">
        <w:rPr>
          <w:rFonts w:ascii="Times New Roman" w:hAnsi="Times New Roman" w:cs="Times New Roman"/>
          <w:sz w:val="24"/>
          <w:szCs w:val="24"/>
        </w:rPr>
        <w:t>deration while prescribing ASMs and e</w:t>
      </w:r>
      <w:r w:rsidR="004B3794" w:rsidRPr="00BC6B8E">
        <w:rPr>
          <w:rFonts w:ascii="Times New Roman" w:hAnsi="Times New Roman" w:cs="Times New Roman"/>
          <w:sz w:val="24"/>
          <w:szCs w:val="24"/>
        </w:rPr>
        <w:t xml:space="preserve">nables the healthcare provider to provide appropriate counsel to patients and their </w:t>
      </w:r>
      <w:r w:rsidR="00AD495F" w:rsidRPr="00BC6B8E">
        <w:rPr>
          <w:rFonts w:ascii="Times New Roman" w:hAnsi="Times New Roman" w:cs="Times New Roman"/>
          <w:sz w:val="24"/>
          <w:szCs w:val="24"/>
        </w:rPr>
        <w:t>caregivers.</w:t>
      </w:r>
      <w:r w:rsidR="00AD495F">
        <w:rPr>
          <w:rFonts w:ascii="Times New Roman" w:hAnsi="Times New Roman" w:cs="Times New Roman"/>
          <w:sz w:val="24"/>
          <w:szCs w:val="24"/>
        </w:rPr>
        <w:t xml:space="preserve"> This a</w:t>
      </w:r>
      <w:r w:rsidR="004B3794" w:rsidRPr="00BC6B8E">
        <w:rPr>
          <w:rFonts w:ascii="Times New Roman" w:hAnsi="Times New Roman" w:cs="Times New Roman"/>
          <w:sz w:val="24"/>
          <w:szCs w:val="24"/>
        </w:rPr>
        <w:t>llows for timely diagnosis and treatment of any resulting cutaneous reactions.</w:t>
      </w:r>
      <w:r w:rsidR="00AD495F">
        <w:rPr>
          <w:rFonts w:ascii="Times New Roman" w:hAnsi="Times New Roman" w:cs="Times New Roman"/>
          <w:sz w:val="24"/>
          <w:szCs w:val="24"/>
        </w:rPr>
        <w:t xml:space="preserve"> </w:t>
      </w:r>
      <w:r w:rsidR="001112C4">
        <w:rPr>
          <w:rFonts w:ascii="Times New Roman" w:hAnsi="Times New Roman" w:cs="Times New Roman"/>
          <w:sz w:val="24"/>
          <w:szCs w:val="24"/>
        </w:rPr>
        <w:t xml:space="preserve">There is </w:t>
      </w:r>
      <w:r w:rsidR="003E51D5">
        <w:rPr>
          <w:rFonts w:ascii="Times New Roman" w:hAnsi="Times New Roman" w:cs="Times New Roman"/>
          <w:sz w:val="24"/>
          <w:szCs w:val="24"/>
        </w:rPr>
        <w:t xml:space="preserve">a </w:t>
      </w:r>
      <w:r w:rsidR="001112C4">
        <w:rPr>
          <w:rFonts w:ascii="Times New Roman" w:hAnsi="Times New Roman" w:cs="Times New Roman"/>
          <w:sz w:val="24"/>
          <w:szCs w:val="24"/>
        </w:rPr>
        <w:t xml:space="preserve">sparse study that has examined the cutaneous ADR from ASMs in our setting despite its occurrence.  This </w:t>
      </w:r>
      <w:r w:rsidR="002D32AC">
        <w:rPr>
          <w:rFonts w:ascii="Times New Roman" w:hAnsi="Times New Roman" w:cs="Times New Roman"/>
          <w:sz w:val="24"/>
          <w:szCs w:val="24"/>
        </w:rPr>
        <w:t>prospective observational study aims</w:t>
      </w:r>
      <w:r w:rsidR="001112C4">
        <w:rPr>
          <w:rFonts w:ascii="Times New Roman" w:hAnsi="Times New Roman" w:cs="Times New Roman"/>
          <w:sz w:val="24"/>
          <w:szCs w:val="24"/>
        </w:rPr>
        <w:t xml:space="preserve"> to determine the pattern of </w:t>
      </w:r>
      <w:proofErr w:type="spellStart"/>
      <w:r w:rsidR="001112C4">
        <w:rPr>
          <w:rFonts w:ascii="Times New Roman" w:hAnsi="Times New Roman" w:cs="Times New Roman"/>
          <w:sz w:val="24"/>
          <w:szCs w:val="24"/>
        </w:rPr>
        <w:t>cADR</w:t>
      </w:r>
      <w:proofErr w:type="spellEnd"/>
      <w:r w:rsidR="001112C4">
        <w:rPr>
          <w:rFonts w:ascii="Times New Roman" w:hAnsi="Times New Roman" w:cs="Times New Roman"/>
          <w:sz w:val="24"/>
          <w:szCs w:val="24"/>
        </w:rPr>
        <w:t xml:space="preserve"> to ASMs and the common ASMs involved.</w:t>
      </w:r>
    </w:p>
    <w:p w14:paraId="1784DA17" w14:textId="77777777" w:rsidR="001E6F17" w:rsidRPr="00CA2CBA" w:rsidRDefault="001273E2" w:rsidP="003879AF">
      <w:pPr>
        <w:spacing w:line="480" w:lineRule="auto"/>
        <w:rPr>
          <w:rFonts w:ascii="Times New Roman" w:hAnsi="Times New Roman" w:cs="Times New Roman"/>
          <w:b/>
          <w:sz w:val="24"/>
          <w:szCs w:val="24"/>
        </w:rPr>
      </w:pPr>
      <w:r>
        <w:rPr>
          <w:rFonts w:ascii="Times New Roman" w:hAnsi="Times New Roman" w:cs="Times New Roman"/>
          <w:b/>
          <w:sz w:val="24"/>
          <w:szCs w:val="24"/>
        </w:rPr>
        <w:br/>
      </w:r>
      <w:r w:rsidR="00ED1E4C" w:rsidRPr="00CA2CBA">
        <w:rPr>
          <w:rFonts w:ascii="Times New Roman" w:hAnsi="Times New Roman" w:cs="Times New Roman"/>
          <w:b/>
          <w:sz w:val="24"/>
          <w:szCs w:val="24"/>
        </w:rPr>
        <w:t>Materials and methods</w:t>
      </w:r>
      <w:r w:rsidR="00FB1B42" w:rsidRPr="00CA2CBA">
        <w:rPr>
          <w:rFonts w:ascii="Times New Roman" w:hAnsi="Times New Roman" w:cs="Times New Roman"/>
          <w:b/>
          <w:sz w:val="24"/>
          <w:szCs w:val="24"/>
        </w:rPr>
        <w:t xml:space="preserve">: </w:t>
      </w:r>
    </w:p>
    <w:p w14:paraId="5EAF756D" w14:textId="77777777" w:rsidR="004D3F1D" w:rsidRPr="00C73649" w:rsidRDefault="009A7528" w:rsidP="003879AF">
      <w:pPr>
        <w:spacing w:line="480" w:lineRule="auto"/>
        <w:rPr>
          <w:rFonts w:ascii="Times New Roman" w:hAnsi="Times New Roman" w:cs="Times New Roman"/>
          <w:sz w:val="24"/>
          <w:szCs w:val="24"/>
        </w:rPr>
      </w:pPr>
      <w:r w:rsidRPr="00C73649">
        <w:rPr>
          <w:rFonts w:ascii="Times New Roman" w:hAnsi="Times New Roman" w:cs="Times New Roman"/>
          <w:sz w:val="24"/>
          <w:szCs w:val="24"/>
        </w:rPr>
        <w:t xml:space="preserve">This was </w:t>
      </w:r>
      <w:r w:rsidR="00ED1E4C" w:rsidRPr="00C73649">
        <w:rPr>
          <w:rFonts w:ascii="Times New Roman" w:hAnsi="Times New Roman" w:cs="Times New Roman"/>
          <w:sz w:val="24"/>
          <w:szCs w:val="24"/>
        </w:rPr>
        <w:t>a prospective</w:t>
      </w:r>
      <w:r w:rsidR="008B4A4B" w:rsidRPr="00C73649">
        <w:rPr>
          <w:rFonts w:ascii="Times New Roman" w:hAnsi="Times New Roman" w:cs="Times New Roman"/>
          <w:sz w:val="24"/>
          <w:szCs w:val="24"/>
        </w:rPr>
        <w:t xml:space="preserve"> observat</w:t>
      </w:r>
      <w:r w:rsidR="00ED1E4C" w:rsidRPr="00C73649">
        <w:rPr>
          <w:rFonts w:ascii="Times New Roman" w:hAnsi="Times New Roman" w:cs="Times New Roman"/>
          <w:sz w:val="24"/>
          <w:szCs w:val="24"/>
        </w:rPr>
        <w:t xml:space="preserve">ional study conducted from 2023 and </w:t>
      </w:r>
      <w:r w:rsidR="008B4A4B" w:rsidRPr="00C73649">
        <w:rPr>
          <w:rFonts w:ascii="Times New Roman" w:hAnsi="Times New Roman" w:cs="Times New Roman"/>
          <w:sz w:val="24"/>
          <w:szCs w:val="24"/>
        </w:rPr>
        <w:t xml:space="preserve">2025 among children who were commenced on ASMs </w:t>
      </w:r>
      <w:r w:rsidR="00EC5B24" w:rsidRPr="00C73649">
        <w:rPr>
          <w:rFonts w:ascii="Times New Roman" w:hAnsi="Times New Roman" w:cs="Times New Roman"/>
          <w:sz w:val="24"/>
          <w:szCs w:val="24"/>
        </w:rPr>
        <w:t xml:space="preserve">in the </w:t>
      </w:r>
      <w:r w:rsidR="00ED1E4C" w:rsidRPr="00C73649">
        <w:rPr>
          <w:rFonts w:ascii="Times New Roman" w:hAnsi="Times New Roman" w:cs="Times New Roman"/>
          <w:sz w:val="24"/>
          <w:szCs w:val="24"/>
        </w:rPr>
        <w:t xml:space="preserve">University of Port Harcourt </w:t>
      </w:r>
      <w:r w:rsidR="008B4A4B" w:rsidRPr="00C73649">
        <w:rPr>
          <w:rFonts w:ascii="Times New Roman" w:hAnsi="Times New Roman" w:cs="Times New Roman"/>
          <w:sz w:val="24"/>
          <w:szCs w:val="24"/>
        </w:rPr>
        <w:t>T</w:t>
      </w:r>
      <w:r w:rsidR="00EC5B24" w:rsidRPr="00C73649">
        <w:rPr>
          <w:rFonts w:ascii="Times New Roman" w:hAnsi="Times New Roman" w:cs="Times New Roman"/>
          <w:sz w:val="24"/>
          <w:szCs w:val="24"/>
        </w:rPr>
        <w:t xml:space="preserve">eaching </w:t>
      </w:r>
      <w:r w:rsidR="008B4A4B" w:rsidRPr="00C73649">
        <w:rPr>
          <w:rFonts w:ascii="Times New Roman" w:hAnsi="Times New Roman" w:cs="Times New Roman"/>
          <w:sz w:val="24"/>
          <w:szCs w:val="24"/>
        </w:rPr>
        <w:t>H</w:t>
      </w:r>
      <w:r w:rsidR="00827914" w:rsidRPr="00C73649">
        <w:rPr>
          <w:rFonts w:ascii="Times New Roman" w:hAnsi="Times New Roman" w:cs="Times New Roman"/>
          <w:sz w:val="24"/>
          <w:szCs w:val="24"/>
        </w:rPr>
        <w:t>ospital</w:t>
      </w:r>
      <w:r w:rsidR="008B4A4B" w:rsidRPr="00C73649">
        <w:rPr>
          <w:rFonts w:ascii="Times New Roman" w:hAnsi="Times New Roman" w:cs="Times New Roman"/>
          <w:sz w:val="24"/>
          <w:szCs w:val="24"/>
        </w:rPr>
        <w:t>.</w:t>
      </w:r>
      <w:r w:rsidR="00B15467" w:rsidRPr="00C73649">
        <w:rPr>
          <w:rFonts w:ascii="Times New Roman" w:hAnsi="Times New Roman" w:cs="Times New Roman"/>
          <w:sz w:val="24"/>
          <w:szCs w:val="24"/>
        </w:rPr>
        <w:t xml:space="preserve"> Participants were children</w:t>
      </w:r>
      <w:r w:rsidR="00E81B51" w:rsidRPr="00C73649">
        <w:rPr>
          <w:rFonts w:ascii="Times New Roman" w:hAnsi="Times New Roman" w:cs="Times New Roman"/>
          <w:sz w:val="24"/>
          <w:szCs w:val="24"/>
        </w:rPr>
        <w:t xml:space="preserve"> below 18 years who were commenced on anti-seizure medication for </w:t>
      </w:r>
      <w:r w:rsidR="00B15467" w:rsidRPr="00C73649">
        <w:rPr>
          <w:rFonts w:ascii="Times New Roman" w:hAnsi="Times New Roman" w:cs="Times New Roman"/>
          <w:sz w:val="24"/>
          <w:szCs w:val="24"/>
        </w:rPr>
        <w:t xml:space="preserve">either epilepsy or for other reasons either on </w:t>
      </w:r>
      <w:r w:rsidRPr="00C73649">
        <w:rPr>
          <w:rFonts w:ascii="Times New Roman" w:hAnsi="Times New Roman" w:cs="Times New Roman"/>
          <w:sz w:val="24"/>
          <w:szCs w:val="24"/>
        </w:rPr>
        <w:t xml:space="preserve">an </w:t>
      </w:r>
      <w:r w:rsidR="00B15467" w:rsidRPr="00C73649">
        <w:rPr>
          <w:rFonts w:ascii="Times New Roman" w:hAnsi="Times New Roman" w:cs="Times New Roman"/>
          <w:sz w:val="24"/>
          <w:szCs w:val="24"/>
        </w:rPr>
        <w:t>outpatient bases or in patient.</w:t>
      </w:r>
    </w:p>
    <w:p w14:paraId="0C38C4F8" w14:textId="3AD8E628" w:rsidR="004D3F1D" w:rsidRPr="00A85775" w:rsidRDefault="009A7528" w:rsidP="003879AF">
      <w:pPr>
        <w:spacing w:line="480" w:lineRule="auto"/>
        <w:rPr>
          <w:rFonts w:ascii="Times New Roman" w:hAnsi="Times New Roman" w:cs="Times New Roman"/>
          <w:sz w:val="24"/>
          <w:szCs w:val="24"/>
          <w:highlight w:val="yellow"/>
        </w:rPr>
      </w:pPr>
      <w:r w:rsidRPr="00C73649">
        <w:rPr>
          <w:rFonts w:ascii="Times New Roman" w:hAnsi="Times New Roman" w:cs="Times New Roman"/>
          <w:sz w:val="24"/>
          <w:szCs w:val="24"/>
        </w:rPr>
        <w:t>The d</w:t>
      </w:r>
      <w:r w:rsidR="00033584" w:rsidRPr="00C73649">
        <w:rPr>
          <w:rFonts w:ascii="Times New Roman" w:hAnsi="Times New Roman" w:cs="Times New Roman"/>
          <w:sz w:val="24"/>
          <w:szCs w:val="24"/>
        </w:rPr>
        <w:t>iagnosis of epilepsy was made by the neurologist based on the hi</w:t>
      </w:r>
      <w:r w:rsidRPr="00C73649">
        <w:rPr>
          <w:rFonts w:ascii="Times New Roman" w:hAnsi="Times New Roman" w:cs="Times New Roman"/>
          <w:sz w:val="24"/>
          <w:szCs w:val="24"/>
        </w:rPr>
        <w:t>story, available video documentation</w:t>
      </w:r>
      <w:r w:rsidR="00ED1E4C" w:rsidRPr="00C73649">
        <w:rPr>
          <w:rFonts w:ascii="Times New Roman" w:hAnsi="Times New Roman" w:cs="Times New Roman"/>
          <w:sz w:val="24"/>
          <w:szCs w:val="24"/>
        </w:rPr>
        <w:t xml:space="preserve"> or </w:t>
      </w:r>
      <w:r w:rsidRPr="00C73649">
        <w:rPr>
          <w:rFonts w:ascii="Times New Roman" w:hAnsi="Times New Roman" w:cs="Times New Roman"/>
          <w:sz w:val="24"/>
          <w:szCs w:val="24"/>
        </w:rPr>
        <w:t>eye witness account of seizure episodes and</w:t>
      </w:r>
      <w:r w:rsidR="00033584" w:rsidRPr="00C73649">
        <w:rPr>
          <w:rFonts w:ascii="Times New Roman" w:hAnsi="Times New Roman" w:cs="Times New Roman"/>
          <w:sz w:val="24"/>
          <w:szCs w:val="24"/>
        </w:rPr>
        <w:t xml:space="preserve"> </w:t>
      </w:r>
      <w:r w:rsidRPr="00C73649">
        <w:rPr>
          <w:rFonts w:ascii="Times New Roman" w:hAnsi="Times New Roman" w:cs="Times New Roman"/>
          <w:sz w:val="24"/>
          <w:szCs w:val="24"/>
        </w:rPr>
        <w:t>electroencephalographic finding</w:t>
      </w:r>
      <w:r w:rsidR="00ED1E4C" w:rsidRPr="00C73649">
        <w:rPr>
          <w:rFonts w:ascii="Times New Roman" w:hAnsi="Times New Roman" w:cs="Times New Roman"/>
          <w:sz w:val="24"/>
          <w:szCs w:val="24"/>
        </w:rPr>
        <w:t>s</w:t>
      </w:r>
      <w:r w:rsidRPr="00C73649">
        <w:rPr>
          <w:rFonts w:ascii="Times New Roman" w:hAnsi="Times New Roman" w:cs="Times New Roman"/>
          <w:sz w:val="24"/>
          <w:szCs w:val="24"/>
        </w:rPr>
        <w:t xml:space="preserve">. </w:t>
      </w:r>
      <w:r w:rsidR="00033584" w:rsidRPr="00E45C5A">
        <w:rPr>
          <w:rFonts w:ascii="Times New Roman" w:hAnsi="Times New Roman" w:cs="Times New Roman"/>
          <w:sz w:val="24"/>
          <w:szCs w:val="24"/>
          <w:highlight w:val="yellow"/>
        </w:rPr>
        <w:t xml:space="preserve">Following </w:t>
      </w:r>
      <w:r w:rsidR="00E45C5A" w:rsidRPr="00E45C5A">
        <w:rPr>
          <w:rFonts w:ascii="Times New Roman" w:hAnsi="Times New Roman" w:cs="Times New Roman"/>
          <w:sz w:val="24"/>
          <w:szCs w:val="24"/>
          <w:highlight w:val="yellow"/>
        </w:rPr>
        <w:t>diagnosis,</w:t>
      </w:r>
      <w:r w:rsidR="00033584" w:rsidRPr="00C73649">
        <w:rPr>
          <w:rFonts w:ascii="Times New Roman" w:hAnsi="Times New Roman" w:cs="Times New Roman"/>
          <w:sz w:val="24"/>
          <w:szCs w:val="24"/>
        </w:rPr>
        <w:t xml:space="preserve"> the appropriate ASMs </w:t>
      </w:r>
      <w:r w:rsidR="00ED1E4C" w:rsidRPr="00C73649">
        <w:rPr>
          <w:rFonts w:ascii="Times New Roman" w:hAnsi="Times New Roman" w:cs="Times New Roman"/>
          <w:sz w:val="24"/>
          <w:szCs w:val="24"/>
        </w:rPr>
        <w:t>was</w:t>
      </w:r>
      <w:r w:rsidRPr="00C73649">
        <w:rPr>
          <w:rFonts w:ascii="Times New Roman" w:hAnsi="Times New Roman" w:cs="Times New Roman"/>
          <w:sz w:val="24"/>
          <w:szCs w:val="24"/>
        </w:rPr>
        <w:t xml:space="preserve"> prescribed,</w:t>
      </w:r>
      <w:r w:rsidR="00B16951" w:rsidRPr="00C73649">
        <w:rPr>
          <w:rFonts w:ascii="Times New Roman" w:hAnsi="Times New Roman" w:cs="Times New Roman"/>
          <w:sz w:val="24"/>
          <w:szCs w:val="24"/>
        </w:rPr>
        <w:t xml:space="preserve"> </w:t>
      </w:r>
      <w:r w:rsidRPr="00C73649">
        <w:rPr>
          <w:rFonts w:ascii="Times New Roman" w:hAnsi="Times New Roman" w:cs="Times New Roman"/>
          <w:sz w:val="24"/>
          <w:szCs w:val="24"/>
        </w:rPr>
        <w:t>p</w:t>
      </w:r>
      <w:r w:rsidR="00B16951" w:rsidRPr="00C73649">
        <w:rPr>
          <w:rFonts w:ascii="Times New Roman" w:hAnsi="Times New Roman" w:cs="Times New Roman"/>
          <w:sz w:val="24"/>
          <w:szCs w:val="24"/>
        </w:rPr>
        <w:t xml:space="preserve">arents </w:t>
      </w:r>
      <w:r w:rsidR="00ED1E4C" w:rsidRPr="00C73649">
        <w:rPr>
          <w:rFonts w:ascii="Times New Roman" w:hAnsi="Times New Roman" w:cs="Times New Roman"/>
          <w:sz w:val="24"/>
          <w:szCs w:val="24"/>
        </w:rPr>
        <w:t>and patients we</w:t>
      </w:r>
      <w:r w:rsidR="00B16951" w:rsidRPr="00C73649">
        <w:rPr>
          <w:rFonts w:ascii="Times New Roman" w:hAnsi="Times New Roman" w:cs="Times New Roman"/>
          <w:sz w:val="24"/>
          <w:szCs w:val="24"/>
        </w:rPr>
        <w:t>re counselled on the</w:t>
      </w:r>
      <w:r w:rsidR="00525BD3" w:rsidRPr="00C73649">
        <w:rPr>
          <w:rFonts w:ascii="Times New Roman" w:hAnsi="Times New Roman" w:cs="Times New Roman"/>
          <w:sz w:val="24"/>
          <w:szCs w:val="24"/>
        </w:rPr>
        <w:t xml:space="preserve"> </w:t>
      </w:r>
      <w:r w:rsidRPr="00C73649">
        <w:rPr>
          <w:rFonts w:ascii="Times New Roman" w:hAnsi="Times New Roman" w:cs="Times New Roman"/>
          <w:sz w:val="24"/>
          <w:szCs w:val="24"/>
        </w:rPr>
        <w:t>potential adverse drug reactions</w:t>
      </w:r>
      <w:r w:rsidR="00E55EB0" w:rsidRPr="00C73649">
        <w:rPr>
          <w:rFonts w:ascii="Times New Roman" w:hAnsi="Times New Roman" w:cs="Times New Roman"/>
          <w:sz w:val="24"/>
          <w:szCs w:val="24"/>
        </w:rPr>
        <w:t xml:space="preserve">. </w:t>
      </w:r>
      <w:r w:rsidRPr="00C73649">
        <w:rPr>
          <w:rFonts w:ascii="Times New Roman" w:hAnsi="Times New Roman" w:cs="Times New Roman"/>
          <w:sz w:val="24"/>
          <w:szCs w:val="24"/>
        </w:rPr>
        <w:t xml:space="preserve">They were instructed to present to the hospital for review </w:t>
      </w:r>
      <w:r w:rsidR="00E55EB0" w:rsidRPr="00C73649">
        <w:rPr>
          <w:rFonts w:ascii="Times New Roman" w:hAnsi="Times New Roman" w:cs="Times New Roman"/>
          <w:sz w:val="24"/>
          <w:szCs w:val="24"/>
        </w:rPr>
        <w:t>if they noticed any skin changes wit</w:t>
      </w:r>
      <w:r w:rsidRPr="00C73649">
        <w:rPr>
          <w:rFonts w:ascii="Times New Roman" w:hAnsi="Times New Roman" w:cs="Times New Roman"/>
          <w:sz w:val="24"/>
          <w:szCs w:val="24"/>
        </w:rPr>
        <w:t>hin the first 3 months of commencing a new ASMs</w:t>
      </w:r>
      <w:r w:rsidRPr="00A85775">
        <w:rPr>
          <w:rFonts w:ascii="Times New Roman" w:hAnsi="Times New Roman" w:cs="Times New Roman"/>
          <w:sz w:val="24"/>
          <w:szCs w:val="24"/>
          <w:highlight w:val="yellow"/>
        </w:rPr>
        <w:t>.</w:t>
      </w:r>
      <w:r w:rsidR="00E55EB0" w:rsidRPr="00A85775">
        <w:rPr>
          <w:rFonts w:ascii="Times New Roman" w:hAnsi="Times New Roman" w:cs="Times New Roman"/>
          <w:sz w:val="24"/>
          <w:szCs w:val="24"/>
          <w:highlight w:val="yellow"/>
        </w:rPr>
        <w:t xml:space="preserve"> </w:t>
      </w:r>
      <w:r w:rsidRPr="00A85775">
        <w:rPr>
          <w:rFonts w:ascii="Times New Roman" w:hAnsi="Times New Roman" w:cs="Times New Roman"/>
          <w:sz w:val="24"/>
          <w:szCs w:val="24"/>
          <w:highlight w:val="yellow"/>
        </w:rPr>
        <w:t xml:space="preserve">A routine </w:t>
      </w:r>
      <w:proofErr w:type="gramStart"/>
      <w:r w:rsidRPr="00A85775">
        <w:rPr>
          <w:rFonts w:ascii="Times New Roman" w:hAnsi="Times New Roman" w:cs="Times New Roman"/>
          <w:sz w:val="24"/>
          <w:szCs w:val="24"/>
          <w:highlight w:val="yellow"/>
        </w:rPr>
        <w:t>follow</w:t>
      </w:r>
      <w:proofErr w:type="gramEnd"/>
      <w:r w:rsidRPr="00A85775">
        <w:rPr>
          <w:rFonts w:ascii="Times New Roman" w:hAnsi="Times New Roman" w:cs="Times New Roman"/>
          <w:sz w:val="24"/>
          <w:szCs w:val="24"/>
          <w:highlight w:val="yellow"/>
        </w:rPr>
        <w:t xml:space="preserve"> up visit</w:t>
      </w:r>
      <w:r w:rsidR="00ED1E4C" w:rsidRPr="00A85775">
        <w:rPr>
          <w:rFonts w:ascii="Times New Roman" w:hAnsi="Times New Roman" w:cs="Times New Roman"/>
          <w:sz w:val="24"/>
          <w:szCs w:val="24"/>
          <w:highlight w:val="yellow"/>
        </w:rPr>
        <w:t>s</w:t>
      </w:r>
      <w:r w:rsidR="00CA2CBA" w:rsidRPr="00A85775">
        <w:rPr>
          <w:rFonts w:ascii="Times New Roman" w:hAnsi="Times New Roman" w:cs="Times New Roman"/>
          <w:sz w:val="24"/>
          <w:szCs w:val="24"/>
          <w:highlight w:val="yellow"/>
        </w:rPr>
        <w:t xml:space="preserve"> w</w:t>
      </w:r>
      <w:r w:rsidR="007F0D10" w:rsidRPr="00A85775">
        <w:rPr>
          <w:rFonts w:ascii="Times New Roman" w:hAnsi="Times New Roman" w:cs="Times New Roman"/>
          <w:sz w:val="24"/>
          <w:szCs w:val="24"/>
          <w:highlight w:val="yellow"/>
        </w:rPr>
        <w:t>ere</w:t>
      </w:r>
      <w:r w:rsidRPr="00A85775">
        <w:rPr>
          <w:rFonts w:ascii="Times New Roman" w:hAnsi="Times New Roman" w:cs="Times New Roman"/>
          <w:sz w:val="24"/>
          <w:szCs w:val="24"/>
          <w:highlight w:val="yellow"/>
        </w:rPr>
        <w:t xml:space="preserve"> scheduled for all p</w:t>
      </w:r>
      <w:r w:rsidR="00525BD3" w:rsidRPr="00A85775">
        <w:rPr>
          <w:rFonts w:ascii="Times New Roman" w:hAnsi="Times New Roman" w:cs="Times New Roman"/>
          <w:sz w:val="24"/>
          <w:szCs w:val="24"/>
          <w:highlight w:val="yellow"/>
        </w:rPr>
        <w:t>atients</w:t>
      </w:r>
      <w:r w:rsidR="007F0D10" w:rsidRPr="00A85775">
        <w:rPr>
          <w:rFonts w:ascii="Times New Roman" w:hAnsi="Times New Roman" w:cs="Times New Roman"/>
          <w:sz w:val="24"/>
          <w:szCs w:val="24"/>
          <w:highlight w:val="yellow"/>
        </w:rPr>
        <w:t xml:space="preserve"> commenced on a new ASMs beginning from one </w:t>
      </w:r>
      <w:r w:rsidR="00525BD3" w:rsidRPr="00A85775">
        <w:rPr>
          <w:rFonts w:ascii="Times New Roman" w:hAnsi="Times New Roman" w:cs="Times New Roman"/>
          <w:sz w:val="24"/>
          <w:szCs w:val="24"/>
          <w:highlight w:val="yellow"/>
        </w:rPr>
        <w:t>week after the commencement</w:t>
      </w:r>
      <w:r w:rsidR="00330915">
        <w:rPr>
          <w:rFonts w:ascii="Times New Roman" w:hAnsi="Times New Roman" w:cs="Times New Roman"/>
          <w:sz w:val="24"/>
          <w:szCs w:val="24"/>
          <w:highlight w:val="yellow"/>
        </w:rPr>
        <w:t>.</w:t>
      </w:r>
      <w:r w:rsidR="007F0D10" w:rsidRPr="00A85775">
        <w:rPr>
          <w:rFonts w:ascii="Times New Roman" w:hAnsi="Times New Roman" w:cs="Times New Roman"/>
          <w:sz w:val="24"/>
          <w:szCs w:val="24"/>
          <w:highlight w:val="yellow"/>
        </w:rPr>
        <w:t xml:space="preserve"> </w:t>
      </w:r>
      <w:r w:rsidR="00A85775" w:rsidRPr="00A85775">
        <w:rPr>
          <w:rFonts w:ascii="Times New Roman" w:hAnsi="Times New Roman" w:cs="Times New Roman"/>
          <w:sz w:val="24"/>
          <w:szCs w:val="24"/>
          <w:highlight w:val="yellow"/>
        </w:rPr>
        <w:t>Thereafter, the</w:t>
      </w:r>
      <w:r w:rsidR="007F0D10" w:rsidRPr="00A85775">
        <w:rPr>
          <w:rFonts w:ascii="Times New Roman" w:hAnsi="Times New Roman" w:cs="Times New Roman"/>
          <w:sz w:val="24"/>
          <w:szCs w:val="24"/>
          <w:highlight w:val="yellow"/>
        </w:rPr>
        <w:t xml:space="preserve"> patients were </w:t>
      </w:r>
      <w:r w:rsidR="00A85775" w:rsidRPr="00A85775">
        <w:rPr>
          <w:rFonts w:ascii="Times New Roman" w:hAnsi="Times New Roman" w:cs="Times New Roman"/>
          <w:sz w:val="24"/>
          <w:szCs w:val="24"/>
          <w:highlight w:val="yellow"/>
        </w:rPr>
        <w:t xml:space="preserve">reviewed every two weeks </w:t>
      </w:r>
      <w:r w:rsidR="007F0D10" w:rsidRPr="00A85775">
        <w:rPr>
          <w:rFonts w:ascii="Times New Roman" w:hAnsi="Times New Roman" w:cs="Times New Roman"/>
          <w:sz w:val="24"/>
          <w:szCs w:val="24"/>
          <w:highlight w:val="yellow"/>
        </w:rPr>
        <w:t>until 3 months after commencing</w:t>
      </w:r>
      <w:r w:rsidR="00330915">
        <w:rPr>
          <w:rFonts w:ascii="Times New Roman" w:hAnsi="Times New Roman" w:cs="Times New Roman"/>
          <w:sz w:val="24"/>
          <w:szCs w:val="24"/>
          <w:highlight w:val="yellow"/>
        </w:rPr>
        <w:t xml:space="preserve"> the</w:t>
      </w:r>
      <w:r w:rsidR="007F0D10" w:rsidRPr="00A85775">
        <w:rPr>
          <w:rFonts w:ascii="Times New Roman" w:hAnsi="Times New Roman" w:cs="Times New Roman"/>
          <w:sz w:val="24"/>
          <w:szCs w:val="24"/>
          <w:highlight w:val="yellow"/>
        </w:rPr>
        <w:t xml:space="preserve"> ASMs.</w:t>
      </w:r>
    </w:p>
    <w:p w14:paraId="78E926EC" w14:textId="7E8EADA1" w:rsidR="00525BD3" w:rsidRPr="00C73649" w:rsidRDefault="00A85775" w:rsidP="00525BD3">
      <w:pPr>
        <w:spacing w:line="480" w:lineRule="auto"/>
        <w:rPr>
          <w:rFonts w:ascii="Times New Roman" w:hAnsi="Times New Roman" w:cs="Times New Roman"/>
          <w:sz w:val="24"/>
          <w:szCs w:val="24"/>
        </w:rPr>
      </w:pPr>
      <w:r w:rsidRPr="00A85775">
        <w:rPr>
          <w:rFonts w:ascii="Times New Roman" w:hAnsi="Times New Roman" w:cs="Times New Roman"/>
          <w:sz w:val="24"/>
          <w:szCs w:val="24"/>
          <w:highlight w:val="yellow"/>
        </w:rPr>
        <w:t xml:space="preserve">All the </w:t>
      </w:r>
      <w:r w:rsidR="00525BD3" w:rsidRPr="00A85775">
        <w:rPr>
          <w:rFonts w:ascii="Times New Roman" w:hAnsi="Times New Roman" w:cs="Times New Roman"/>
          <w:sz w:val="24"/>
          <w:szCs w:val="24"/>
          <w:highlight w:val="yellow"/>
        </w:rPr>
        <w:t>patients who developed cu</w:t>
      </w:r>
      <w:r w:rsidR="00CA2CBA" w:rsidRPr="00A85775">
        <w:rPr>
          <w:rFonts w:ascii="Times New Roman" w:hAnsi="Times New Roman" w:cs="Times New Roman"/>
          <w:sz w:val="24"/>
          <w:szCs w:val="24"/>
          <w:highlight w:val="yellow"/>
        </w:rPr>
        <w:t xml:space="preserve">taneous reaction following the use </w:t>
      </w:r>
      <w:r w:rsidR="00525BD3" w:rsidRPr="00A85775">
        <w:rPr>
          <w:rFonts w:ascii="Times New Roman" w:hAnsi="Times New Roman" w:cs="Times New Roman"/>
          <w:sz w:val="24"/>
          <w:szCs w:val="24"/>
          <w:highlight w:val="yellow"/>
        </w:rPr>
        <w:t xml:space="preserve">of ASMs for epilepsy or other conditions either as outpatients or </w:t>
      </w:r>
      <w:proofErr w:type="gramStart"/>
      <w:r w:rsidR="00525BD3" w:rsidRPr="00A85775">
        <w:rPr>
          <w:rFonts w:ascii="Times New Roman" w:hAnsi="Times New Roman" w:cs="Times New Roman"/>
          <w:sz w:val="24"/>
          <w:szCs w:val="24"/>
          <w:highlight w:val="yellow"/>
        </w:rPr>
        <w:t>in patient</w:t>
      </w:r>
      <w:proofErr w:type="gramEnd"/>
      <w:r w:rsidR="00525BD3" w:rsidRPr="00A85775">
        <w:rPr>
          <w:rFonts w:ascii="Times New Roman" w:hAnsi="Times New Roman" w:cs="Times New Roman"/>
          <w:sz w:val="24"/>
          <w:szCs w:val="24"/>
          <w:highlight w:val="yellow"/>
        </w:rPr>
        <w:t xml:space="preserve"> care in University of Port Harcourt Teaching Hospital</w:t>
      </w:r>
      <w:r w:rsidRPr="00A85775">
        <w:rPr>
          <w:rFonts w:ascii="Times New Roman" w:hAnsi="Times New Roman" w:cs="Times New Roman"/>
          <w:sz w:val="24"/>
          <w:szCs w:val="24"/>
          <w:highlight w:val="yellow"/>
        </w:rPr>
        <w:t xml:space="preserve"> within three months after initiation of ASMs </w:t>
      </w:r>
      <w:r w:rsidR="00525BD3" w:rsidRPr="00A85775">
        <w:rPr>
          <w:rFonts w:ascii="Times New Roman" w:hAnsi="Times New Roman" w:cs="Times New Roman"/>
          <w:sz w:val="24"/>
          <w:szCs w:val="24"/>
          <w:highlight w:val="yellow"/>
        </w:rPr>
        <w:t>were included in the study.</w:t>
      </w:r>
      <w:r w:rsidR="00525BD3" w:rsidRPr="00C73649">
        <w:rPr>
          <w:rFonts w:ascii="Times New Roman" w:hAnsi="Times New Roman" w:cs="Times New Roman"/>
          <w:sz w:val="24"/>
          <w:szCs w:val="24"/>
        </w:rPr>
        <w:t xml:space="preserve"> </w:t>
      </w:r>
    </w:p>
    <w:p w14:paraId="23871ADB" w14:textId="77777777" w:rsidR="004D3F1D" w:rsidRPr="00C73649" w:rsidRDefault="009A7528" w:rsidP="003879AF">
      <w:pPr>
        <w:spacing w:line="480" w:lineRule="auto"/>
        <w:rPr>
          <w:rFonts w:ascii="Times New Roman" w:hAnsi="Times New Roman" w:cs="Times New Roman"/>
          <w:sz w:val="24"/>
          <w:szCs w:val="24"/>
        </w:rPr>
      </w:pPr>
      <w:r w:rsidRPr="00C73649">
        <w:rPr>
          <w:rFonts w:ascii="Times New Roman" w:hAnsi="Times New Roman" w:cs="Times New Roman"/>
          <w:sz w:val="24"/>
          <w:szCs w:val="24"/>
        </w:rPr>
        <w:lastRenderedPageBreak/>
        <w:t xml:space="preserve">A proforma was used to </w:t>
      </w:r>
      <w:r w:rsidR="00E37D03">
        <w:rPr>
          <w:rFonts w:ascii="Times New Roman" w:hAnsi="Times New Roman" w:cs="Times New Roman"/>
          <w:sz w:val="24"/>
          <w:szCs w:val="24"/>
        </w:rPr>
        <w:t xml:space="preserve">collect </w:t>
      </w:r>
      <w:r w:rsidRPr="00C73649">
        <w:rPr>
          <w:rFonts w:ascii="Times New Roman" w:hAnsi="Times New Roman" w:cs="Times New Roman"/>
          <w:sz w:val="24"/>
          <w:szCs w:val="24"/>
        </w:rPr>
        <w:t>the following information; t</w:t>
      </w:r>
      <w:r w:rsidR="00033584" w:rsidRPr="00C73649">
        <w:rPr>
          <w:rFonts w:ascii="Times New Roman" w:hAnsi="Times New Roman" w:cs="Times New Roman"/>
          <w:sz w:val="24"/>
          <w:szCs w:val="24"/>
        </w:rPr>
        <w:t>heir age, sex and medical</w:t>
      </w:r>
      <w:r w:rsidRPr="00C73649">
        <w:rPr>
          <w:rFonts w:ascii="Times New Roman" w:hAnsi="Times New Roman" w:cs="Times New Roman"/>
          <w:sz w:val="24"/>
          <w:szCs w:val="24"/>
        </w:rPr>
        <w:t xml:space="preserve"> history</w:t>
      </w:r>
      <w:r w:rsidR="00033584" w:rsidRPr="00C73649">
        <w:rPr>
          <w:rFonts w:ascii="Times New Roman" w:hAnsi="Times New Roman" w:cs="Times New Roman"/>
          <w:sz w:val="24"/>
          <w:szCs w:val="24"/>
        </w:rPr>
        <w:t xml:space="preserve"> </w:t>
      </w:r>
      <w:r w:rsidR="004D3F1D" w:rsidRPr="00C73649">
        <w:rPr>
          <w:rFonts w:ascii="Times New Roman" w:hAnsi="Times New Roman" w:cs="Times New Roman"/>
          <w:sz w:val="24"/>
          <w:szCs w:val="24"/>
        </w:rPr>
        <w:t>including</w:t>
      </w:r>
      <w:r w:rsidR="00033584" w:rsidRPr="00C73649">
        <w:rPr>
          <w:rFonts w:ascii="Times New Roman" w:hAnsi="Times New Roman" w:cs="Times New Roman"/>
          <w:sz w:val="24"/>
          <w:szCs w:val="24"/>
        </w:rPr>
        <w:t>;</w:t>
      </w:r>
      <w:r w:rsidR="004D3F1D" w:rsidRPr="00C73649">
        <w:rPr>
          <w:rFonts w:ascii="Times New Roman" w:hAnsi="Times New Roman" w:cs="Times New Roman"/>
          <w:sz w:val="24"/>
          <w:szCs w:val="24"/>
        </w:rPr>
        <w:t xml:space="preserve"> the onset of seizures, duration, type of </w:t>
      </w:r>
      <w:r w:rsidR="00033584" w:rsidRPr="00C73649">
        <w:rPr>
          <w:rFonts w:ascii="Times New Roman" w:hAnsi="Times New Roman" w:cs="Times New Roman"/>
          <w:sz w:val="24"/>
          <w:szCs w:val="24"/>
        </w:rPr>
        <w:t>seizure,</w:t>
      </w:r>
      <w:r w:rsidR="004D3F1D" w:rsidRPr="00C73649">
        <w:rPr>
          <w:rFonts w:ascii="Times New Roman" w:hAnsi="Times New Roman" w:cs="Times New Roman"/>
          <w:sz w:val="24"/>
          <w:szCs w:val="24"/>
        </w:rPr>
        <w:t xml:space="preserve"> indication for </w:t>
      </w:r>
      <w:r w:rsidR="00033584" w:rsidRPr="00C73649">
        <w:rPr>
          <w:rFonts w:ascii="Times New Roman" w:hAnsi="Times New Roman" w:cs="Times New Roman"/>
          <w:sz w:val="24"/>
          <w:szCs w:val="24"/>
        </w:rPr>
        <w:t>ASMs,</w:t>
      </w:r>
      <w:r w:rsidR="004D3F1D" w:rsidRPr="00C73649">
        <w:rPr>
          <w:rFonts w:ascii="Times New Roman" w:hAnsi="Times New Roman" w:cs="Times New Roman"/>
          <w:sz w:val="24"/>
          <w:szCs w:val="24"/>
        </w:rPr>
        <w:t xml:space="preserve"> type of therapy whether on monotherapy or polytherapy, onset of reaction, if they were on another medication</w:t>
      </w:r>
      <w:r w:rsidR="00CA2CBA">
        <w:rPr>
          <w:rFonts w:ascii="Times New Roman" w:hAnsi="Times New Roman" w:cs="Times New Roman"/>
          <w:sz w:val="24"/>
          <w:szCs w:val="24"/>
        </w:rPr>
        <w:t xml:space="preserve"> and outcome</w:t>
      </w:r>
      <w:r w:rsidR="004D3F1D" w:rsidRPr="00C73649">
        <w:rPr>
          <w:rFonts w:ascii="Times New Roman" w:hAnsi="Times New Roman" w:cs="Times New Roman"/>
          <w:sz w:val="24"/>
          <w:szCs w:val="24"/>
        </w:rPr>
        <w:t>.</w:t>
      </w:r>
      <w:r w:rsidRPr="00C73649">
        <w:rPr>
          <w:rFonts w:ascii="Times New Roman" w:hAnsi="Times New Roman" w:cs="Times New Roman"/>
          <w:sz w:val="24"/>
          <w:szCs w:val="24"/>
        </w:rPr>
        <w:t xml:space="preserve"> </w:t>
      </w:r>
      <w:r w:rsidR="00525BD3" w:rsidRPr="00C73649">
        <w:rPr>
          <w:rFonts w:ascii="Times New Roman" w:hAnsi="Times New Roman" w:cs="Times New Roman"/>
          <w:sz w:val="24"/>
          <w:szCs w:val="24"/>
        </w:rPr>
        <w:t xml:space="preserve">The </w:t>
      </w:r>
      <w:r w:rsidRPr="00C73649">
        <w:rPr>
          <w:rFonts w:ascii="Times New Roman" w:hAnsi="Times New Roman" w:cs="Times New Roman"/>
          <w:sz w:val="24"/>
          <w:szCs w:val="24"/>
        </w:rPr>
        <w:t xml:space="preserve">affected </w:t>
      </w:r>
      <w:r w:rsidR="00525BD3" w:rsidRPr="00C73649">
        <w:rPr>
          <w:rFonts w:ascii="Times New Roman" w:hAnsi="Times New Roman" w:cs="Times New Roman"/>
          <w:sz w:val="24"/>
          <w:szCs w:val="24"/>
        </w:rPr>
        <w:t xml:space="preserve">patients were referred to the dermatology clinic for </w:t>
      </w:r>
      <w:r w:rsidRPr="00C73649">
        <w:rPr>
          <w:rFonts w:ascii="Times New Roman" w:hAnsi="Times New Roman" w:cs="Times New Roman"/>
          <w:sz w:val="24"/>
          <w:szCs w:val="24"/>
        </w:rPr>
        <w:t xml:space="preserve">evaluation. The implicated anti-seizure medication </w:t>
      </w:r>
      <w:r w:rsidR="00525BD3" w:rsidRPr="00C73649">
        <w:rPr>
          <w:rFonts w:ascii="Times New Roman" w:hAnsi="Times New Roman" w:cs="Times New Roman"/>
          <w:sz w:val="24"/>
          <w:szCs w:val="24"/>
        </w:rPr>
        <w:t>was</w:t>
      </w:r>
      <w:r w:rsidRPr="00C73649">
        <w:rPr>
          <w:rFonts w:ascii="Times New Roman" w:hAnsi="Times New Roman" w:cs="Times New Roman"/>
          <w:sz w:val="24"/>
          <w:szCs w:val="24"/>
        </w:rPr>
        <w:t xml:space="preserve"> </w:t>
      </w:r>
      <w:r w:rsidR="00525BD3" w:rsidRPr="00C73649">
        <w:rPr>
          <w:rFonts w:ascii="Times New Roman" w:hAnsi="Times New Roman" w:cs="Times New Roman"/>
          <w:sz w:val="24"/>
          <w:szCs w:val="24"/>
        </w:rPr>
        <w:t>withdrawn</w:t>
      </w:r>
      <w:r w:rsidRPr="00C73649">
        <w:rPr>
          <w:rFonts w:ascii="Times New Roman" w:hAnsi="Times New Roman" w:cs="Times New Roman"/>
          <w:sz w:val="24"/>
          <w:szCs w:val="24"/>
        </w:rPr>
        <w:t xml:space="preserve"> and replaced with an alternative agent from a different anti-seizure</w:t>
      </w:r>
      <w:r w:rsidR="00ED1E4C" w:rsidRPr="00C73649">
        <w:rPr>
          <w:rFonts w:ascii="Times New Roman" w:hAnsi="Times New Roman" w:cs="Times New Roman"/>
          <w:sz w:val="24"/>
          <w:szCs w:val="24"/>
        </w:rPr>
        <w:t xml:space="preserve"> drug</w:t>
      </w:r>
      <w:r w:rsidRPr="00C73649">
        <w:rPr>
          <w:rFonts w:ascii="Times New Roman" w:hAnsi="Times New Roman" w:cs="Times New Roman"/>
          <w:sz w:val="24"/>
          <w:szCs w:val="24"/>
        </w:rPr>
        <w:t xml:space="preserve"> class.</w:t>
      </w:r>
      <w:r w:rsidR="00525BD3" w:rsidRPr="00C73649">
        <w:rPr>
          <w:rFonts w:ascii="Times New Roman" w:hAnsi="Times New Roman" w:cs="Times New Roman"/>
          <w:sz w:val="24"/>
          <w:szCs w:val="24"/>
        </w:rPr>
        <w:t xml:space="preserve"> </w:t>
      </w:r>
    </w:p>
    <w:p w14:paraId="111E056C" w14:textId="56BA3653" w:rsidR="004D3F1D" w:rsidRPr="00C73649" w:rsidRDefault="00ED1E4C" w:rsidP="003879AF">
      <w:pPr>
        <w:spacing w:line="480" w:lineRule="auto"/>
        <w:rPr>
          <w:rFonts w:ascii="Times New Roman" w:hAnsi="Times New Roman" w:cs="Times New Roman"/>
          <w:sz w:val="24"/>
          <w:szCs w:val="24"/>
        </w:rPr>
      </w:pPr>
      <w:r w:rsidRPr="002D32AC">
        <w:rPr>
          <w:rFonts w:ascii="Times New Roman" w:hAnsi="Times New Roman" w:cs="Times New Roman"/>
          <w:b/>
          <w:sz w:val="24"/>
          <w:szCs w:val="24"/>
        </w:rPr>
        <w:t>Data Analysis</w:t>
      </w:r>
      <w:r w:rsidRPr="00C73649">
        <w:rPr>
          <w:rFonts w:ascii="Times New Roman" w:hAnsi="Times New Roman" w:cs="Times New Roman"/>
          <w:sz w:val="24"/>
          <w:szCs w:val="24"/>
        </w:rPr>
        <w:t xml:space="preserve">: SPSS version 25 was used for analysis, demographic and clinical features as </w:t>
      </w:r>
      <w:r w:rsidRPr="00AE21BB">
        <w:rPr>
          <w:rFonts w:ascii="Times New Roman" w:hAnsi="Times New Roman" w:cs="Times New Roman"/>
          <w:sz w:val="24"/>
          <w:szCs w:val="24"/>
          <w:highlight w:val="yellow"/>
        </w:rPr>
        <w:t xml:space="preserve">well as the various forms of cutaneous reactions were </w:t>
      </w:r>
      <w:r w:rsidR="00AE21BB" w:rsidRPr="00AE21BB">
        <w:rPr>
          <w:rFonts w:ascii="Times New Roman" w:hAnsi="Times New Roman" w:cs="Times New Roman"/>
          <w:sz w:val="24"/>
          <w:szCs w:val="24"/>
          <w:highlight w:val="yellow"/>
        </w:rPr>
        <w:t xml:space="preserve">presented </w:t>
      </w:r>
      <w:r w:rsidRPr="00AE21BB">
        <w:rPr>
          <w:rFonts w:ascii="Times New Roman" w:hAnsi="Times New Roman" w:cs="Times New Roman"/>
          <w:sz w:val="24"/>
          <w:szCs w:val="24"/>
          <w:highlight w:val="yellow"/>
        </w:rPr>
        <w:t xml:space="preserve">using descriptive statistics. Results were </w:t>
      </w:r>
      <w:r w:rsidR="00AE21BB" w:rsidRPr="00AE21BB">
        <w:rPr>
          <w:rFonts w:ascii="Times New Roman" w:hAnsi="Times New Roman" w:cs="Times New Roman"/>
          <w:sz w:val="24"/>
          <w:szCs w:val="24"/>
          <w:highlight w:val="yellow"/>
        </w:rPr>
        <w:t>shown</w:t>
      </w:r>
      <w:r w:rsidRPr="00AE21BB">
        <w:rPr>
          <w:rFonts w:ascii="Times New Roman" w:hAnsi="Times New Roman" w:cs="Times New Roman"/>
          <w:sz w:val="24"/>
          <w:szCs w:val="24"/>
          <w:highlight w:val="yellow"/>
        </w:rPr>
        <w:t xml:space="preserve"> as frequency tables, percentages and graphs.</w:t>
      </w:r>
      <w:r w:rsidRPr="00C73649">
        <w:rPr>
          <w:rFonts w:ascii="Times New Roman" w:hAnsi="Times New Roman" w:cs="Times New Roman"/>
          <w:sz w:val="24"/>
          <w:szCs w:val="24"/>
        </w:rPr>
        <w:t xml:space="preserve"> </w:t>
      </w:r>
    </w:p>
    <w:p w14:paraId="174392F3" w14:textId="77777777" w:rsidR="004D3F1D" w:rsidRPr="00C73649" w:rsidRDefault="004D3F1D" w:rsidP="003879AF">
      <w:pPr>
        <w:spacing w:line="480" w:lineRule="auto"/>
        <w:rPr>
          <w:rFonts w:ascii="Times New Roman" w:hAnsi="Times New Roman" w:cs="Times New Roman"/>
          <w:sz w:val="24"/>
          <w:szCs w:val="24"/>
        </w:rPr>
      </w:pPr>
    </w:p>
    <w:p w14:paraId="16693DB6" w14:textId="77777777" w:rsidR="00ED1E4C" w:rsidRPr="002D32AC" w:rsidRDefault="00ED1E4C" w:rsidP="003404E6">
      <w:pPr>
        <w:spacing w:line="360" w:lineRule="auto"/>
        <w:rPr>
          <w:rFonts w:ascii="Times New Roman" w:hAnsi="Times New Roman" w:cs="Times New Roman"/>
          <w:b/>
          <w:sz w:val="24"/>
          <w:szCs w:val="24"/>
        </w:rPr>
      </w:pPr>
      <w:r w:rsidRPr="002D32AC">
        <w:rPr>
          <w:rFonts w:ascii="Times New Roman" w:hAnsi="Times New Roman" w:cs="Times New Roman"/>
          <w:b/>
          <w:sz w:val="24"/>
          <w:szCs w:val="24"/>
        </w:rPr>
        <w:t>Results.</w:t>
      </w:r>
    </w:p>
    <w:p w14:paraId="5E7122E4" w14:textId="77777777" w:rsidR="00EF1D3C" w:rsidRPr="00C73649" w:rsidRDefault="00EF1D3C" w:rsidP="003404E6">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A total of </w:t>
      </w:r>
      <w:r w:rsidR="003404E6" w:rsidRPr="00C73649">
        <w:rPr>
          <w:rFonts w:ascii="Times New Roman" w:hAnsi="Times New Roman" w:cs="Times New Roman"/>
          <w:sz w:val="24"/>
          <w:szCs w:val="24"/>
        </w:rPr>
        <w:t>256</w:t>
      </w:r>
      <w:r w:rsidRPr="00C73649">
        <w:rPr>
          <w:rFonts w:ascii="Times New Roman" w:hAnsi="Times New Roman" w:cs="Times New Roman"/>
          <w:sz w:val="24"/>
          <w:szCs w:val="24"/>
        </w:rPr>
        <w:t xml:space="preserve"> children were commenced on ASMs within 2023-2025, 28</w:t>
      </w:r>
      <w:r w:rsidR="003404E6" w:rsidRPr="00C73649">
        <w:rPr>
          <w:rFonts w:ascii="Times New Roman" w:hAnsi="Times New Roman" w:cs="Times New Roman"/>
          <w:sz w:val="24"/>
          <w:szCs w:val="24"/>
        </w:rPr>
        <w:t xml:space="preserve"> (10.9%) reported with cutaneous reaction.</w:t>
      </w:r>
    </w:p>
    <w:p w14:paraId="35547260" w14:textId="288FDF2A" w:rsidR="00ED1E4C" w:rsidRPr="00C73649" w:rsidRDefault="00ED1E4C" w:rsidP="003404E6">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Table 1, shows the demographic and clinical profile of the participants. The majority of those that had </w:t>
      </w:r>
      <w:proofErr w:type="spellStart"/>
      <w:r w:rsidRPr="00C73649">
        <w:rPr>
          <w:rFonts w:ascii="Times New Roman" w:hAnsi="Times New Roman" w:cs="Times New Roman"/>
          <w:sz w:val="24"/>
          <w:szCs w:val="24"/>
        </w:rPr>
        <w:t>cADRs</w:t>
      </w:r>
      <w:proofErr w:type="spellEnd"/>
      <w:r w:rsidRPr="00C73649">
        <w:rPr>
          <w:rFonts w:ascii="Times New Roman" w:hAnsi="Times New Roman" w:cs="Times New Roman"/>
          <w:sz w:val="24"/>
          <w:szCs w:val="24"/>
        </w:rPr>
        <w:t xml:space="preserve"> were males accounting for 19</w:t>
      </w:r>
      <w:r w:rsidRPr="00FE0F92">
        <w:rPr>
          <w:rFonts w:ascii="Times New Roman" w:hAnsi="Times New Roman" w:cs="Times New Roman"/>
          <w:sz w:val="24"/>
          <w:szCs w:val="24"/>
          <w:highlight w:val="yellow"/>
        </w:rPr>
        <w:t>(6</w:t>
      </w:r>
      <w:r w:rsidR="00E45C5A">
        <w:rPr>
          <w:rFonts w:ascii="Times New Roman" w:hAnsi="Times New Roman" w:cs="Times New Roman"/>
          <w:sz w:val="24"/>
          <w:szCs w:val="24"/>
          <w:highlight w:val="yellow"/>
        </w:rPr>
        <w:t>7</w:t>
      </w:r>
      <w:r w:rsidRPr="00FE0F92">
        <w:rPr>
          <w:rFonts w:ascii="Times New Roman" w:hAnsi="Times New Roman" w:cs="Times New Roman"/>
          <w:sz w:val="24"/>
          <w:szCs w:val="24"/>
          <w:highlight w:val="yellow"/>
        </w:rPr>
        <w:t>.</w:t>
      </w:r>
      <w:r w:rsidR="00FE0F92" w:rsidRPr="00FE0F92">
        <w:rPr>
          <w:rFonts w:ascii="Times New Roman" w:hAnsi="Times New Roman" w:cs="Times New Roman"/>
          <w:sz w:val="24"/>
          <w:szCs w:val="24"/>
          <w:highlight w:val="yellow"/>
        </w:rPr>
        <w:t>9</w:t>
      </w:r>
      <w:r w:rsidRPr="00FE0F92">
        <w:rPr>
          <w:rFonts w:ascii="Times New Roman" w:hAnsi="Times New Roman" w:cs="Times New Roman"/>
          <w:sz w:val="24"/>
          <w:szCs w:val="24"/>
          <w:highlight w:val="yellow"/>
        </w:rPr>
        <w:t>%),</w:t>
      </w:r>
      <w:r w:rsidRPr="00C73649">
        <w:rPr>
          <w:rFonts w:ascii="Times New Roman" w:hAnsi="Times New Roman" w:cs="Times New Roman"/>
          <w:sz w:val="24"/>
          <w:szCs w:val="24"/>
        </w:rPr>
        <w:t xml:space="preserve"> while the females were 9(32.1%).  Eleven participants (39.3%) were less than 5 years while 9(32.1%) were above 10 years.</w:t>
      </w:r>
    </w:p>
    <w:p w14:paraId="03B495C9" w14:textId="035EFDDF" w:rsidR="00ED1E4C" w:rsidRPr="00C73649" w:rsidRDefault="00ED1E4C" w:rsidP="003404E6">
      <w:pPr>
        <w:spacing w:line="360" w:lineRule="auto"/>
        <w:rPr>
          <w:rFonts w:ascii="Times New Roman" w:hAnsi="Times New Roman" w:cs="Times New Roman"/>
          <w:sz w:val="24"/>
          <w:szCs w:val="24"/>
        </w:rPr>
      </w:pPr>
      <w:r w:rsidRPr="00C73649">
        <w:rPr>
          <w:rFonts w:ascii="Times New Roman" w:hAnsi="Times New Roman" w:cs="Times New Roman"/>
          <w:sz w:val="24"/>
          <w:szCs w:val="24"/>
        </w:rPr>
        <w:t>Epilepsy was the most common indication for ASMs use with 16 (57.1%</w:t>
      </w:r>
      <w:proofErr w:type="gramStart"/>
      <w:r w:rsidRPr="00C73649">
        <w:rPr>
          <w:rFonts w:ascii="Times New Roman" w:hAnsi="Times New Roman" w:cs="Times New Roman"/>
          <w:sz w:val="24"/>
          <w:szCs w:val="24"/>
        </w:rPr>
        <w:t>) ,</w:t>
      </w:r>
      <w:proofErr w:type="gramEnd"/>
      <w:r w:rsidRPr="00C73649">
        <w:rPr>
          <w:rFonts w:ascii="Times New Roman" w:hAnsi="Times New Roman" w:cs="Times New Roman"/>
          <w:sz w:val="24"/>
          <w:szCs w:val="24"/>
        </w:rPr>
        <w:t xml:space="preserve"> followed by CNS infections (17.6%) and febrile seizures in 3(10.7%) </w:t>
      </w:r>
      <w:r w:rsidR="00E6457C" w:rsidRPr="00C73649">
        <w:rPr>
          <w:rFonts w:ascii="Times New Roman" w:hAnsi="Times New Roman" w:cs="Times New Roman"/>
          <w:sz w:val="24"/>
          <w:szCs w:val="24"/>
        </w:rPr>
        <w:t>participants</w:t>
      </w:r>
      <w:r w:rsidRPr="00C73649">
        <w:rPr>
          <w:rFonts w:ascii="Times New Roman" w:hAnsi="Times New Roman" w:cs="Times New Roman"/>
          <w:sz w:val="24"/>
          <w:szCs w:val="24"/>
        </w:rPr>
        <w:t xml:space="preserve">. </w:t>
      </w:r>
    </w:p>
    <w:p w14:paraId="41E2E961" w14:textId="77777777" w:rsidR="00ED1E4C" w:rsidRPr="00C73649" w:rsidRDefault="00ED1E4C" w:rsidP="00ED1E4C">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Most, 21 (75.0%), were on monotherapy while 7(25.0%) participants received polytherapy. </w:t>
      </w:r>
    </w:p>
    <w:p w14:paraId="39201245" w14:textId="619FBB86" w:rsidR="00ED1E4C" w:rsidRPr="00C73649" w:rsidRDefault="00ED1E4C" w:rsidP="00ED1E4C">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Three patients (10.7%) were on other medications (2 were on cephalosporin, while 1 was on amoxicillin).  Cutaneous ADRs occurred within 1-7 days of commencement of ASMs in 18(64.3%) of </w:t>
      </w:r>
      <w:r w:rsidR="00E6457C" w:rsidRPr="00E6457C">
        <w:rPr>
          <w:rFonts w:ascii="Times New Roman" w:hAnsi="Times New Roman" w:cs="Times New Roman"/>
          <w:sz w:val="24"/>
          <w:szCs w:val="24"/>
          <w:highlight w:val="yellow"/>
        </w:rPr>
        <w:t>the</w:t>
      </w:r>
      <w:r w:rsidR="00E6457C">
        <w:rPr>
          <w:rFonts w:ascii="Times New Roman" w:hAnsi="Times New Roman" w:cs="Times New Roman"/>
          <w:sz w:val="24"/>
          <w:szCs w:val="24"/>
        </w:rPr>
        <w:t xml:space="preserve"> </w:t>
      </w:r>
      <w:r w:rsidR="00E6457C" w:rsidRPr="00C73649">
        <w:rPr>
          <w:rFonts w:ascii="Times New Roman" w:hAnsi="Times New Roman" w:cs="Times New Roman"/>
          <w:sz w:val="24"/>
          <w:szCs w:val="24"/>
        </w:rPr>
        <w:t>participants,</w:t>
      </w:r>
      <w:r w:rsidRPr="00C73649">
        <w:rPr>
          <w:rFonts w:ascii="Times New Roman" w:hAnsi="Times New Roman" w:cs="Times New Roman"/>
          <w:sz w:val="24"/>
          <w:szCs w:val="24"/>
        </w:rPr>
        <w:t xml:space="preserve"> 3 (10.7%) patients were hospitalized following the reaction. No mortality was recorded. The offending drugs were withdrawn, and alternative ASMs mostly </w:t>
      </w:r>
      <w:proofErr w:type="gramStart"/>
      <w:r w:rsidRPr="00C73649">
        <w:rPr>
          <w:rFonts w:ascii="Times New Roman" w:hAnsi="Times New Roman" w:cs="Times New Roman"/>
          <w:sz w:val="24"/>
          <w:szCs w:val="24"/>
        </w:rPr>
        <w:t>non aromatic</w:t>
      </w:r>
      <w:proofErr w:type="gramEnd"/>
      <w:r w:rsidRPr="00C73649">
        <w:rPr>
          <w:rFonts w:ascii="Times New Roman" w:hAnsi="Times New Roman" w:cs="Times New Roman"/>
          <w:sz w:val="24"/>
          <w:szCs w:val="24"/>
        </w:rPr>
        <w:t xml:space="preserve"> ASMs, were used to replace</w:t>
      </w:r>
      <w:r w:rsidR="00363035">
        <w:rPr>
          <w:rFonts w:ascii="Times New Roman" w:hAnsi="Times New Roman" w:cs="Times New Roman"/>
          <w:sz w:val="24"/>
          <w:szCs w:val="24"/>
        </w:rPr>
        <w:t xml:space="preserve"> the</w:t>
      </w:r>
      <w:r w:rsidRPr="00C73649">
        <w:rPr>
          <w:rFonts w:ascii="Times New Roman" w:hAnsi="Times New Roman" w:cs="Times New Roman"/>
          <w:sz w:val="24"/>
          <w:szCs w:val="24"/>
        </w:rPr>
        <w:t xml:space="preserve"> offending drugs.</w:t>
      </w:r>
    </w:p>
    <w:p w14:paraId="1E69A75A" w14:textId="17F6940B" w:rsidR="00ED1E4C" w:rsidRPr="00427309" w:rsidRDefault="00ED1E4C" w:rsidP="00ED1E4C">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Concerning the most implicated drugs, carbamazepine </w:t>
      </w:r>
      <w:r w:rsidR="000D5BF2">
        <w:rPr>
          <w:rFonts w:ascii="Times New Roman" w:hAnsi="Times New Roman" w:cs="Times New Roman"/>
          <w:sz w:val="24"/>
          <w:szCs w:val="24"/>
        </w:rPr>
        <w:t xml:space="preserve">accounts for </w:t>
      </w:r>
      <w:r w:rsidR="000D5BF2" w:rsidRPr="00324C67">
        <w:rPr>
          <w:rFonts w:ascii="Times New Roman" w:hAnsi="Times New Roman" w:cs="Times New Roman"/>
          <w:sz w:val="24"/>
          <w:szCs w:val="24"/>
          <w:highlight w:val="yellow"/>
        </w:rPr>
        <w:t>1</w:t>
      </w:r>
      <w:r w:rsidR="00324C67" w:rsidRPr="00324C67">
        <w:rPr>
          <w:rFonts w:ascii="Times New Roman" w:hAnsi="Times New Roman" w:cs="Times New Roman"/>
          <w:sz w:val="24"/>
          <w:szCs w:val="24"/>
          <w:highlight w:val="yellow"/>
        </w:rPr>
        <w:t>5</w:t>
      </w:r>
      <w:r w:rsidR="000D5BF2" w:rsidRPr="00324C67">
        <w:rPr>
          <w:rFonts w:ascii="Times New Roman" w:hAnsi="Times New Roman" w:cs="Times New Roman"/>
          <w:sz w:val="24"/>
          <w:szCs w:val="24"/>
          <w:highlight w:val="yellow"/>
        </w:rPr>
        <w:t>(</w:t>
      </w:r>
      <w:r w:rsidR="000D5BF2">
        <w:rPr>
          <w:rFonts w:ascii="Times New Roman" w:hAnsi="Times New Roman" w:cs="Times New Roman"/>
          <w:sz w:val="24"/>
          <w:szCs w:val="24"/>
        </w:rPr>
        <w:t>53.6%)</w:t>
      </w:r>
      <w:r>
        <w:rPr>
          <w:rFonts w:ascii="Times New Roman" w:hAnsi="Times New Roman" w:cs="Times New Roman"/>
          <w:sz w:val="24"/>
          <w:szCs w:val="24"/>
        </w:rPr>
        <w:t xml:space="preserve">, followed by </w:t>
      </w:r>
      <w:r w:rsidR="00363035" w:rsidRPr="00E45C5A">
        <w:rPr>
          <w:rFonts w:ascii="Times New Roman" w:hAnsi="Times New Roman" w:cs="Times New Roman"/>
          <w:sz w:val="24"/>
          <w:szCs w:val="24"/>
        </w:rPr>
        <w:t>phenobarbital</w:t>
      </w:r>
      <w:r w:rsidRPr="00ED1E4C">
        <w:rPr>
          <w:rFonts w:ascii="Times New Roman" w:hAnsi="Times New Roman" w:cs="Times New Roman"/>
          <w:color w:val="FF0000"/>
          <w:sz w:val="24"/>
          <w:szCs w:val="24"/>
        </w:rPr>
        <w:t xml:space="preserve"> </w:t>
      </w:r>
      <w:r>
        <w:rPr>
          <w:rFonts w:ascii="Times New Roman" w:hAnsi="Times New Roman" w:cs="Times New Roman"/>
          <w:sz w:val="24"/>
          <w:szCs w:val="24"/>
        </w:rPr>
        <w:t xml:space="preserve">(17.9%) in 5 </w:t>
      </w:r>
      <w:r w:rsidR="00E45C5A" w:rsidRPr="00E45C5A">
        <w:rPr>
          <w:rFonts w:ascii="Times New Roman" w:hAnsi="Times New Roman" w:cs="Times New Roman"/>
          <w:sz w:val="24"/>
          <w:szCs w:val="24"/>
          <w:highlight w:val="yellow"/>
        </w:rPr>
        <w:t>participants</w:t>
      </w:r>
      <w:r>
        <w:rPr>
          <w:rFonts w:ascii="Times New Roman" w:hAnsi="Times New Roman" w:cs="Times New Roman"/>
          <w:sz w:val="24"/>
          <w:szCs w:val="24"/>
        </w:rPr>
        <w:t xml:space="preserve"> while sodium valproate and phenytoin were implicated </w:t>
      </w:r>
      <w:r w:rsidRPr="00427309">
        <w:rPr>
          <w:rFonts w:ascii="Times New Roman" w:hAnsi="Times New Roman" w:cs="Times New Roman"/>
          <w:sz w:val="24"/>
          <w:szCs w:val="24"/>
        </w:rPr>
        <w:t xml:space="preserve">in 2 (7.1%) </w:t>
      </w:r>
      <w:r w:rsidRPr="00E45C5A">
        <w:rPr>
          <w:rFonts w:ascii="Times New Roman" w:hAnsi="Times New Roman" w:cs="Times New Roman"/>
          <w:sz w:val="24"/>
          <w:szCs w:val="24"/>
          <w:highlight w:val="yellow"/>
        </w:rPr>
        <w:t xml:space="preserve">of </w:t>
      </w:r>
      <w:r w:rsidR="00E45C5A" w:rsidRPr="00E45C5A">
        <w:rPr>
          <w:rFonts w:ascii="Times New Roman" w:hAnsi="Times New Roman" w:cs="Times New Roman"/>
          <w:sz w:val="24"/>
          <w:szCs w:val="24"/>
          <w:highlight w:val="yellow"/>
        </w:rPr>
        <w:t xml:space="preserve">the </w:t>
      </w:r>
      <w:r w:rsidRPr="00E45C5A">
        <w:rPr>
          <w:rFonts w:ascii="Times New Roman" w:hAnsi="Times New Roman" w:cs="Times New Roman"/>
          <w:sz w:val="24"/>
          <w:szCs w:val="24"/>
          <w:highlight w:val="yellow"/>
        </w:rPr>
        <w:t>patients</w:t>
      </w:r>
      <w:r w:rsidR="00363035" w:rsidRPr="00E45C5A">
        <w:rPr>
          <w:rFonts w:ascii="Times New Roman" w:hAnsi="Times New Roman" w:cs="Times New Roman"/>
          <w:sz w:val="24"/>
          <w:szCs w:val="24"/>
          <w:highlight w:val="yellow"/>
        </w:rPr>
        <w:t>,</w:t>
      </w:r>
      <w:r w:rsidRPr="00E45C5A">
        <w:rPr>
          <w:rFonts w:ascii="Times New Roman" w:hAnsi="Times New Roman" w:cs="Times New Roman"/>
          <w:sz w:val="24"/>
          <w:szCs w:val="24"/>
          <w:highlight w:val="yellow"/>
        </w:rPr>
        <w:t xml:space="preserve"> respectively</w:t>
      </w:r>
      <w:r w:rsidRPr="00427309">
        <w:rPr>
          <w:rFonts w:ascii="Times New Roman" w:hAnsi="Times New Roman" w:cs="Times New Roman"/>
          <w:sz w:val="24"/>
          <w:szCs w:val="24"/>
        </w:rPr>
        <w:t xml:space="preserve">. (Table 2) </w:t>
      </w:r>
    </w:p>
    <w:p w14:paraId="5645E9B5" w14:textId="77777777" w:rsidR="00ED1E4C" w:rsidRPr="00427309" w:rsidRDefault="00363035" w:rsidP="00ED1E4C">
      <w:pPr>
        <w:spacing w:line="360" w:lineRule="auto"/>
        <w:rPr>
          <w:rFonts w:ascii="Times New Roman" w:hAnsi="Times New Roman" w:cs="Times New Roman"/>
          <w:sz w:val="24"/>
          <w:szCs w:val="24"/>
        </w:rPr>
      </w:pPr>
      <w:r w:rsidRPr="00427309">
        <w:rPr>
          <w:rFonts w:ascii="Times New Roman" w:hAnsi="Times New Roman" w:cs="Times New Roman"/>
          <w:sz w:val="24"/>
          <w:szCs w:val="24"/>
        </w:rPr>
        <w:lastRenderedPageBreak/>
        <w:t>Twenty-three</w:t>
      </w:r>
      <w:r w:rsidR="00ED1E4C" w:rsidRPr="00427309">
        <w:rPr>
          <w:rFonts w:ascii="Times New Roman" w:hAnsi="Times New Roman" w:cs="Times New Roman"/>
          <w:sz w:val="24"/>
          <w:szCs w:val="24"/>
        </w:rPr>
        <w:t xml:space="preserve"> (82.1%) of ASMs associated with cutaneous adverse drug reactions where from the aromatic class of ASMs (Fig1)</w:t>
      </w:r>
    </w:p>
    <w:p w14:paraId="53239F91" w14:textId="77777777" w:rsidR="00ED1E4C" w:rsidRDefault="00ED1E4C" w:rsidP="00ED1E4C">
      <w:pPr>
        <w:spacing w:line="360" w:lineRule="auto"/>
      </w:pPr>
      <w:r>
        <w:rPr>
          <w:rFonts w:ascii="Times New Roman" w:hAnsi="Times New Roman" w:cs="Times New Roman"/>
          <w:sz w:val="24"/>
          <w:szCs w:val="24"/>
        </w:rPr>
        <w:t xml:space="preserve">Fig 2: shows the various types of cutaneous adverse drug reaction patients presented with. Nineteen (67.9%) had generalized maculopapular rashes, 4(14.3%) urticarial, 2 (7.1%) had </w:t>
      </w:r>
      <w:r w:rsidR="00363035">
        <w:rPr>
          <w:rFonts w:ascii="Times New Roman" w:hAnsi="Times New Roman" w:cs="Times New Roman"/>
          <w:sz w:val="24"/>
          <w:szCs w:val="24"/>
        </w:rPr>
        <w:t>Stevens - Johnson syndrome,</w:t>
      </w:r>
      <w:r>
        <w:rPr>
          <w:rFonts w:ascii="Times New Roman" w:hAnsi="Times New Roman" w:cs="Times New Roman"/>
          <w:sz w:val="24"/>
          <w:szCs w:val="24"/>
        </w:rPr>
        <w:t xml:space="preserve"> while fixed drug eruption and erythema multiform</w:t>
      </w:r>
      <w:r w:rsidR="00F57BAB">
        <w:rPr>
          <w:rFonts w:ascii="Times New Roman" w:hAnsi="Times New Roman" w:cs="Times New Roman"/>
          <w:sz w:val="24"/>
          <w:szCs w:val="24"/>
        </w:rPr>
        <w:t xml:space="preserve">e </w:t>
      </w:r>
      <w:r>
        <w:rPr>
          <w:rFonts w:ascii="Times New Roman" w:hAnsi="Times New Roman" w:cs="Times New Roman"/>
          <w:sz w:val="24"/>
          <w:szCs w:val="24"/>
        </w:rPr>
        <w:t>occurred in 1 (3.6%) participant respectively.</w:t>
      </w:r>
      <w:r w:rsidR="00F57BAB">
        <w:rPr>
          <w:rFonts w:ascii="Times New Roman" w:hAnsi="Times New Roman" w:cs="Times New Roman"/>
          <w:sz w:val="24"/>
          <w:szCs w:val="24"/>
        </w:rPr>
        <w:t xml:space="preserve"> </w:t>
      </w:r>
    </w:p>
    <w:p w14:paraId="18AD5D36" w14:textId="77777777" w:rsidR="00ED1E4C" w:rsidRDefault="00ED1E4C">
      <w:pPr>
        <w:rPr>
          <w:rFonts w:ascii="Times New Roman" w:hAnsi="Times New Roman" w:cs="Times New Roman"/>
          <w:sz w:val="24"/>
          <w:szCs w:val="24"/>
        </w:rPr>
      </w:pPr>
      <w:r>
        <w:rPr>
          <w:rFonts w:ascii="Times New Roman" w:hAnsi="Times New Roman" w:cs="Times New Roman"/>
          <w:sz w:val="24"/>
          <w:szCs w:val="24"/>
        </w:rPr>
        <w:br w:type="page"/>
      </w:r>
    </w:p>
    <w:p w14:paraId="4DDDAACC" w14:textId="77777777" w:rsidR="003B1009" w:rsidRDefault="00ED1E4C" w:rsidP="001E6F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sidR="001E6F17">
        <w:rPr>
          <w:rFonts w:ascii="Times New Roman" w:hAnsi="Times New Roman" w:cs="Times New Roman"/>
          <w:sz w:val="24"/>
          <w:szCs w:val="24"/>
        </w:rPr>
        <w:t>Demographic characteristics and clinical profile of study participant:</w:t>
      </w:r>
    </w:p>
    <w:tbl>
      <w:tblPr>
        <w:tblStyle w:val="TableGrid"/>
        <w:tblpPr w:leftFromText="180" w:rightFromText="180" w:vertAnchor="text" w:horzAnchor="margin" w:tblpY="39"/>
        <w:tblW w:w="0" w:type="auto"/>
        <w:tblLook w:val="04A0" w:firstRow="1" w:lastRow="0" w:firstColumn="1" w:lastColumn="0" w:noHBand="0" w:noVBand="1"/>
      </w:tblPr>
      <w:tblGrid>
        <w:gridCol w:w="4312"/>
        <w:gridCol w:w="2159"/>
        <w:gridCol w:w="2039"/>
      </w:tblGrid>
      <w:tr w:rsidR="001E6F17" w14:paraId="002EC71A" w14:textId="77777777" w:rsidTr="00353B80">
        <w:trPr>
          <w:trHeight w:val="317"/>
        </w:trPr>
        <w:tc>
          <w:tcPr>
            <w:tcW w:w="4312" w:type="dxa"/>
          </w:tcPr>
          <w:p w14:paraId="4BEE273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Variables </w:t>
            </w:r>
          </w:p>
        </w:tc>
        <w:tc>
          <w:tcPr>
            <w:tcW w:w="2159" w:type="dxa"/>
          </w:tcPr>
          <w:p w14:paraId="0A62E098"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Frequency </w:t>
            </w:r>
          </w:p>
        </w:tc>
        <w:tc>
          <w:tcPr>
            <w:tcW w:w="2039" w:type="dxa"/>
          </w:tcPr>
          <w:p w14:paraId="0E4ECD83"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Percentages </w:t>
            </w:r>
          </w:p>
        </w:tc>
      </w:tr>
      <w:tr w:rsidR="001E6F17" w14:paraId="17CD0B6F" w14:textId="77777777" w:rsidTr="00353B80">
        <w:trPr>
          <w:trHeight w:val="304"/>
        </w:trPr>
        <w:tc>
          <w:tcPr>
            <w:tcW w:w="4312" w:type="dxa"/>
          </w:tcPr>
          <w:p w14:paraId="1D98DFE1" w14:textId="77777777" w:rsidR="001E6F17" w:rsidRPr="001E6F17" w:rsidRDefault="001E6F17" w:rsidP="00353B80">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Sex</w:t>
            </w:r>
          </w:p>
        </w:tc>
        <w:tc>
          <w:tcPr>
            <w:tcW w:w="2159" w:type="dxa"/>
          </w:tcPr>
          <w:p w14:paraId="0CD16D65" w14:textId="77777777" w:rsidR="001E6F17" w:rsidRDefault="001E6F17" w:rsidP="00353B80">
            <w:pPr>
              <w:spacing w:line="276" w:lineRule="auto"/>
              <w:rPr>
                <w:rFonts w:ascii="Times New Roman" w:hAnsi="Times New Roman" w:cs="Times New Roman"/>
                <w:noProof/>
                <w:sz w:val="24"/>
                <w:szCs w:val="24"/>
                <w:lang w:eastAsia="en-GB"/>
              </w:rPr>
            </w:pPr>
          </w:p>
        </w:tc>
        <w:tc>
          <w:tcPr>
            <w:tcW w:w="2039" w:type="dxa"/>
          </w:tcPr>
          <w:p w14:paraId="595E7576" w14:textId="77777777" w:rsidR="001E6F17" w:rsidRDefault="001E6F17" w:rsidP="00353B80">
            <w:pPr>
              <w:spacing w:line="276" w:lineRule="auto"/>
              <w:rPr>
                <w:rFonts w:ascii="Times New Roman" w:hAnsi="Times New Roman" w:cs="Times New Roman"/>
                <w:noProof/>
                <w:sz w:val="24"/>
                <w:szCs w:val="24"/>
                <w:lang w:eastAsia="en-GB"/>
              </w:rPr>
            </w:pPr>
          </w:p>
        </w:tc>
      </w:tr>
      <w:tr w:rsidR="001E6F17" w14:paraId="2F3467F5" w14:textId="77777777" w:rsidTr="00353B80">
        <w:trPr>
          <w:trHeight w:val="317"/>
        </w:trPr>
        <w:tc>
          <w:tcPr>
            <w:tcW w:w="4312" w:type="dxa"/>
          </w:tcPr>
          <w:p w14:paraId="303C537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Males</w:t>
            </w:r>
          </w:p>
        </w:tc>
        <w:tc>
          <w:tcPr>
            <w:tcW w:w="2159" w:type="dxa"/>
          </w:tcPr>
          <w:p w14:paraId="155A507A"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19</w:t>
            </w:r>
          </w:p>
        </w:tc>
        <w:tc>
          <w:tcPr>
            <w:tcW w:w="2039" w:type="dxa"/>
          </w:tcPr>
          <w:p w14:paraId="44CE08CD"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67.9</w:t>
            </w:r>
          </w:p>
        </w:tc>
      </w:tr>
      <w:tr w:rsidR="001E6F17" w14:paraId="61743CAE" w14:textId="77777777" w:rsidTr="00353B80">
        <w:trPr>
          <w:trHeight w:val="317"/>
        </w:trPr>
        <w:tc>
          <w:tcPr>
            <w:tcW w:w="4312" w:type="dxa"/>
          </w:tcPr>
          <w:p w14:paraId="0884E06C"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Females </w:t>
            </w:r>
          </w:p>
        </w:tc>
        <w:tc>
          <w:tcPr>
            <w:tcW w:w="2159" w:type="dxa"/>
          </w:tcPr>
          <w:p w14:paraId="6CA24E79"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9</w:t>
            </w:r>
          </w:p>
        </w:tc>
        <w:tc>
          <w:tcPr>
            <w:tcW w:w="2039" w:type="dxa"/>
          </w:tcPr>
          <w:p w14:paraId="29A95D7D"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32.1</w:t>
            </w:r>
          </w:p>
        </w:tc>
      </w:tr>
      <w:tr w:rsidR="001E6F17" w14:paraId="50C81BA3" w14:textId="77777777" w:rsidTr="00353B80">
        <w:trPr>
          <w:trHeight w:val="304"/>
        </w:trPr>
        <w:tc>
          <w:tcPr>
            <w:tcW w:w="4312" w:type="dxa"/>
          </w:tcPr>
          <w:p w14:paraId="4348C8DC" w14:textId="77777777" w:rsidR="001E6F17" w:rsidRPr="001E6F17" w:rsidRDefault="001E6F17" w:rsidP="00353B80">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Ages (years)</w:t>
            </w:r>
          </w:p>
        </w:tc>
        <w:tc>
          <w:tcPr>
            <w:tcW w:w="2159" w:type="dxa"/>
          </w:tcPr>
          <w:p w14:paraId="5A4E7E1B" w14:textId="77777777" w:rsidR="001E6F17" w:rsidRDefault="001E6F17" w:rsidP="00353B80">
            <w:pPr>
              <w:spacing w:line="276" w:lineRule="auto"/>
              <w:rPr>
                <w:rFonts w:ascii="Times New Roman" w:hAnsi="Times New Roman" w:cs="Times New Roman"/>
                <w:noProof/>
                <w:sz w:val="24"/>
                <w:szCs w:val="24"/>
                <w:lang w:eastAsia="en-GB"/>
              </w:rPr>
            </w:pPr>
          </w:p>
        </w:tc>
        <w:tc>
          <w:tcPr>
            <w:tcW w:w="2039" w:type="dxa"/>
          </w:tcPr>
          <w:p w14:paraId="1048B804" w14:textId="77777777" w:rsidR="001E6F17" w:rsidRDefault="001E6F17" w:rsidP="00353B80">
            <w:pPr>
              <w:spacing w:line="276" w:lineRule="auto"/>
              <w:rPr>
                <w:rFonts w:ascii="Times New Roman" w:hAnsi="Times New Roman" w:cs="Times New Roman"/>
                <w:noProof/>
                <w:sz w:val="24"/>
                <w:szCs w:val="24"/>
                <w:lang w:eastAsia="en-GB"/>
              </w:rPr>
            </w:pPr>
          </w:p>
        </w:tc>
      </w:tr>
      <w:tr w:rsidR="001E6F17" w14:paraId="496DE53F" w14:textId="77777777" w:rsidTr="00353B80">
        <w:trPr>
          <w:trHeight w:val="317"/>
        </w:trPr>
        <w:tc>
          <w:tcPr>
            <w:tcW w:w="4312" w:type="dxa"/>
          </w:tcPr>
          <w:p w14:paraId="27D9202C"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Less than 5 </w:t>
            </w:r>
          </w:p>
        </w:tc>
        <w:tc>
          <w:tcPr>
            <w:tcW w:w="2159" w:type="dxa"/>
          </w:tcPr>
          <w:p w14:paraId="4FB3F74C"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11</w:t>
            </w:r>
          </w:p>
        </w:tc>
        <w:tc>
          <w:tcPr>
            <w:tcW w:w="2039" w:type="dxa"/>
          </w:tcPr>
          <w:p w14:paraId="46230B1B"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39.3</w:t>
            </w:r>
          </w:p>
        </w:tc>
      </w:tr>
      <w:tr w:rsidR="001E6F17" w14:paraId="76D17F2C" w14:textId="77777777" w:rsidTr="00353B80">
        <w:trPr>
          <w:trHeight w:val="317"/>
        </w:trPr>
        <w:tc>
          <w:tcPr>
            <w:tcW w:w="4312" w:type="dxa"/>
          </w:tcPr>
          <w:p w14:paraId="180084F2"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6-10</w:t>
            </w:r>
          </w:p>
        </w:tc>
        <w:tc>
          <w:tcPr>
            <w:tcW w:w="2159" w:type="dxa"/>
          </w:tcPr>
          <w:p w14:paraId="66F8F055"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8</w:t>
            </w:r>
          </w:p>
        </w:tc>
        <w:tc>
          <w:tcPr>
            <w:tcW w:w="2039" w:type="dxa"/>
          </w:tcPr>
          <w:p w14:paraId="7728E476"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28.6</w:t>
            </w:r>
          </w:p>
        </w:tc>
      </w:tr>
      <w:tr w:rsidR="001E6F17" w14:paraId="2143894D" w14:textId="77777777" w:rsidTr="00353B80">
        <w:trPr>
          <w:trHeight w:val="317"/>
        </w:trPr>
        <w:tc>
          <w:tcPr>
            <w:tcW w:w="4312" w:type="dxa"/>
          </w:tcPr>
          <w:p w14:paraId="5E08A202"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&gt;10</w:t>
            </w:r>
          </w:p>
        </w:tc>
        <w:tc>
          <w:tcPr>
            <w:tcW w:w="2159" w:type="dxa"/>
          </w:tcPr>
          <w:p w14:paraId="0C3C1DA4"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9</w:t>
            </w:r>
          </w:p>
        </w:tc>
        <w:tc>
          <w:tcPr>
            <w:tcW w:w="2039" w:type="dxa"/>
          </w:tcPr>
          <w:p w14:paraId="7949DA2A"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32.1</w:t>
            </w:r>
          </w:p>
        </w:tc>
      </w:tr>
      <w:tr w:rsidR="001E6F17" w14:paraId="0439728B" w14:textId="77777777" w:rsidTr="00353B80">
        <w:trPr>
          <w:trHeight w:val="304"/>
        </w:trPr>
        <w:tc>
          <w:tcPr>
            <w:tcW w:w="4312" w:type="dxa"/>
          </w:tcPr>
          <w:p w14:paraId="36F7152E" w14:textId="77777777" w:rsidR="001E6F17" w:rsidRPr="001E6F17" w:rsidRDefault="001E6F17" w:rsidP="00353B80">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Indication for ASMs</w:t>
            </w:r>
          </w:p>
        </w:tc>
        <w:tc>
          <w:tcPr>
            <w:tcW w:w="2159" w:type="dxa"/>
          </w:tcPr>
          <w:p w14:paraId="3FF4671E" w14:textId="77777777" w:rsidR="001E6F17" w:rsidRDefault="001E6F17" w:rsidP="00353B80">
            <w:pPr>
              <w:spacing w:line="276" w:lineRule="auto"/>
              <w:rPr>
                <w:rFonts w:ascii="Times New Roman" w:hAnsi="Times New Roman" w:cs="Times New Roman"/>
                <w:noProof/>
                <w:sz w:val="24"/>
                <w:szCs w:val="24"/>
                <w:lang w:eastAsia="en-GB"/>
              </w:rPr>
            </w:pPr>
          </w:p>
        </w:tc>
        <w:tc>
          <w:tcPr>
            <w:tcW w:w="2039" w:type="dxa"/>
          </w:tcPr>
          <w:p w14:paraId="1E24C8D6" w14:textId="77777777" w:rsidR="001E6F17" w:rsidRDefault="001E6F17" w:rsidP="00353B80">
            <w:pPr>
              <w:spacing w:line="276" w:lineRule="auto"/>
              <w:rPr>
                <w:rFonts w:ascii="Times New Roman" w:hAnsi="Times New Roman" w:cs="Times New Roman"/>
                <w:noProof/>
                <w:sz w:val="24"/>
                <w:szCs w:val="24"/>
                <w:lang w:eastAsia="en-GB"/>
              </w:rPr>
            </w:pPr>
          </w:p>
        </w:tc>
      </w:tr>
      <w:tr w:rsidR="001E6F17" w14:paraId="07C3BC9E" w14:textId="77777777" w:rsidTr="00353B80">
        <w:trPr>
          <w:trHeight w:val="317"/>
        </w:trPr>
        <w:tc>
          <w:tcPr>
            <w:tcW w:w="4312" w:type="dxa"/>
          </w:tcPr>
          <w:p w14:paraId="2AEBE5D6"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Generalized epilepsy </w:t>
            </w:r>
          </w:p>
        </w:tc>
        <w:tc>
          <w:tcPr>
            <w:tcW w:w="2159" w:type="dxa"/>
          </w:tcPr>
          <w:p w14:paraId="36DD0415"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9</w:t>
            </w:r>
          </w:p>
        </w:tc>
        <w:tc>
          <w:tcPr>
            <w:tcW w:w="2039" w:type="dxa"/>
          </w:tcPr>
          <w:p w14:paraId="57F25C17"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32.1</w:t>
            </w:r>
          </w:p>
        </w:tc>
      </w:tr>
      <w:tr w:rsidR="001E6F17" w14:paraId="0C8B704B" w14:textId="77777777" w:rsidTr="00353B80">
        <w:trPr>
          <w:trHeight w:val="317"/>
        </w:trPr>
        <w:tc>
          <w:tcPr>
            <w:tcW w:w="4312" w:type="dxa"/>
          </w:tcPr>
          <w:p w14:paraId="7B27C03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Focal epilepsy </w:t>
            </w:r>
          </w:p>
        </w:tc>
        <w:tc>
          <w:tcPr>
            <w:tcW w:w="2159" w:type="dxa"/>
          </w:tcPr>
          <w:p w14:paraId="3F057DAE"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w:t>
            </w:r>
          </w:p>
        </w:tc>
        <w:tc>
          <w:tcPr>
            <w:tcW w:w="2039" w:type="dxa"/>
          </w:tcPr>
          <w:p w14:paraId="50B3608A"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25.0</w:t>
            </w:r>
          </w:p>
        </w:tc>
      </w:tr>
      <w:tr w:rsidR="001E6F17" w14:paraId="2856C1F1" w14:textId="77777777" w:rsidTr="00353B80">
        <w:trPr>
          <w:trHeight w:val="304"/>
        </w:trPr>
        <w:tc>
          <w:tcPr>
            <w:tcW w:w="4312" w:type="dxa"/>
          </w:tcPr>
          <w:p w14:paraId="5C5F9EC6"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Meningitis/cerebral abscess</w:t>
            </w:r>
          </w:p>
        </w:tc>
        <w:tc>
          <w:tcPr>
            <w:tcW w:w="2159" w:type="dxa"/>
          </w:tcPr>
          <w:p w14:paraId="5B5AEE3D"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5</w:t>
            </w:r>
          </w:p>
        </w:tc>
        <w:tc>
          <w:tcPr>
            <w:tcW w:w="2039" w:type="dxa"/>
          </w:tcPr>
          <w:p w14:paraId="4A7291F8"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17.6</w:t>
            </w:r>
          </w:p>
        </w:tc>
      </w:tr>
      <w:tr w:rsidR="001E6F17" w14:paraId="4E49E3A8" w14:textId="77777777" w:rsidTr="00353B80">
        <w:trPr>
          <w:trHeight w:val="317"/>
        </w:trPr>
        <w:tc>
          <w:tcPr>
            <w:tcW w:w="4312" w:type="dxa"/>
          </w:tcPr>
          <w:p w14:paraId="235B152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Febrile convulsion</w:t>
            </w:r>
          </w:p>
        </w:tc>
        <w:tc>
          <w:tcPr>
            <w:tcW w:w="2159" w:type="dxa"/>
          </w:tcPr>
          <w:p w14:paraId="7846D0B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p>
        </w:tc>
        <w:tc>
          <w:tcPr>
            <w:tcW w:w="2039" w:type="dxa"/>
          </w:tcPr>
          <w:p w14:paraId="4FC1864C"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r>
      <w:tr w:rsidR="001E6F17" w14:paraId="06F14E36" w14:textId="77777777" w:rsidTr="00353B80">
        <w:trPr>
          <w:trHeight w:val="317"/>
        </w:trPr>
        <w:tc>
          <w:tcPr>
            <w:tcW w:w="4312" w:type="dxa"/>
          </w:tcPr>
          <w:p w14:paraId="03AF79E7"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Post truamatic/post surgery </w:t>
            </w:r>
          </w:p>
        </w:tc>
        <w:tc>
          <w:tcPr>
            <w:tcW w:w="2159" w:type="dxa"/>
          </w:tcPr>
          <w:p w14:paraId="7DE44C89"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p>
        </w:tc>
        <w:tc>
          <w:tcPr>
            <w:tcW w:w="2039" w:type="dxa"/>
          </w:tcPr>
          <w:p w14:paraId="3A5917C2"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r>
      <w:tr w:rsidR="001E6F17" w14:paraId="6B7164A5" w14:textId="77777777" w:rsidTr="00353B80">
        <w:trPr>
          <w:trHeight w:val="304"/>
        </w:trPr>
        <w:tc>
          <w:tcPr>
            <w:tcW w:w="4312" w:type="dxa"/>
          </w:tcPr>
          <w:p w14:paraId="72523432"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Neuralgic pain </w:t>
            </w:r>
          </w:p>
        </w:tc>
        <w:tc>
          <w:tcPr>
            <w:tcW w:w="2159" w:type="dxa"/>
          </w:tcPr>
          <w:p w14:paraId="56A96669"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w:t>
            </w:r>
          </w:p>
        </w:tc>
        <w:tc>
          <w:tcPr>
            <w:tcW w:w="2039" w:type="dxa"/>
          </w:tcPr>
          <w:p w14:paraId="3BCABAEA"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3.6</w:t>
            </w:r>
          </w:p>
        </w:tc>
      </w:tr>
      <w:tr w:rsidR="001E6F17" w14:paraId="7230186E" w14:textId="77777777" w:rsidTr="00353B80">
        <w:trPr>
          <w:trHeight w:val="317"/>
        </w:trPr>
        <w:tc>
          <w:tcPr>
            <w:tcW w:w="4312" w:type="dxa"/>
          </w:tcPr>
          <w:p w14:paraId="782EEC46" w14:textId="77777777" w:rsidR="001E6F17" w:rsidRPr="001E6F17" w:rsidRDefault="001E6F17" w:rsidP="00353B80">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 xml:space="preserve">Type of therapy </w:t>
            </w:r>
          </w:p>
        </w:tc>
        <w:tc>
          <w:tcPr>
            <w:tcW w:w="2159" w:type="dxa"/>
          </w:tcPr>
          <w:p w14:paraId="3B2B2DA5" w14:textId="77777777" w:rsidR="001E6F17" w:rsidRDefault="001E6F17" w:rsidP="00353B80">
            <w:pPr>
              <w:spacing w:line="276" w:lineRule="auto"/>
              <w:rPr>
                <w:rFonts w:ascii="Times New Roman" w:hAnsi="Times New Roman" w:cs="Times New Roman"/>
                <w:noProof/>
                <w:sz w:val="24"/>
                <w:szCs w:val="24"/>
                <w:lang w:eastAsia="en-GB"/>
              </w:rPr>
            </w:pPr>
          </w:p>
        </w:tc>
        <w:tc>
          <w:tcPr>
            <w:tcW w:w="2039" w:type="dxa"/>
          </w:tcPr>
          <w:p w14:paraId="0282E24B" w14:textId="77777777" w:rsidR="001E6F17" w:rsidRDefault="001E6F17" w:rsidP="00353B80">
            <w:pPr>
              <w:spacing w:line="276" w:lineRule="auto"/>
              <w:rPr>
                <w:rFonts w:ascii="Times New Roman" w:hAnsi="Times New Roman" w:cs="Times New Roman"/>
                <w:noProof/>
                <w:sz w:val="24"/>
                <w:szCs w:val="24"/>
                <w:lang w:eastAsia="en-GB"/>
              </w:rPr>
            </w:pPr>
          </w:p>
        </w:tc>
      </w:tr>
      <w:tr w:rsidR="001E6F17" w14:paraId="34E86FB2" w14:textId="77777777" w:rsidTr="00353B80">
        <w:trPr>
          <w:trHeight w:val="317"/>
        </w:trPr>
        <w:tc>
          <w:tcPr>
            <w:tcW w:w="4312" w:type="dxa"/>
          </w:tcPr>
          <w:p w14:paraId="3A263537"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Monotherapy </w:t>
            </w:r>
          </w:p>
        </w:tc>
        <w:tc>
          <w:tcPr>
            <w:tcW w:w="2159" w:type="dxa"/>
          </w:tcPr>
          <w:p w14:paraId="66D4561F"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21</w:t>
            </w:r>
          </w:p>
        </w:tc>
        <w:tc>
          <w:tcPr>
            <w:tcW w:w="2039" w:type="dxa"/>
          </w:tcPr>
          <w:p w14:paraId="7AF8C69D"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75</w:t>
            </w:r>
          </w:p>
        </w:tc>
      </w:tr>
      <w:tr w:rsidR="001E6F17" w14:paraId="70359F65" w14:textId="77777777" w:rsidTr="00353B80">
        <w:trPr>
          <w:trHeight w:val="304"/>
        </w:trPr>
        <w:tc>
          <w:tcPr>
            <w:tcW w:w="4312" w:type="dxa"/>
          </w:tcPr>
          <w:p w14:paraId="5411C07A"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Polytherapy </w:t>
            </w:r>
          </w:p>
        </w:tc>
        <w:tc>
          <w:tcPr>
            <w:tcW w:w="2159" w:type="dxa"/>
          </w:tcPr>
          <w:p w14:paraId="4811E6BB"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w:t>
            </w:r>
          </w:p>
        </w:tc>
        <w:tc>
          <w:tcPr>
            <w:tcW w:w="2039" w:type="dxa"/>
          </w:tcPr>
          <w:p w14:paraId="71CD68AD"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25</w:t>
            </w:r>
          </w:p>
        </w:tc>
      </w:tr>
      <w:tr w:rsidR="00855A87" w14:paraId="3171421E" w14:textId="77777777" w:rsidTr="00353B80">
        <w:trPr>
          <w:trHeight w:val="304"/>
        </w:trPr>
        <w:tc>
          <w:tcPr>
            <w:tcW w:w="4312" w:type="dxa"/>
          </w:tcPr>
          <w:p w14:paraId="5430CAEB" w14:textId="77777777" w:rsidR="00855A87" w:rsidRPr="00F57BAB" w:rsidRDefault="00855A87" w:rsidP="00855A87">
            <w:pPr>
              <w:spacing w:line="276" w:lineRule="auto"/>
              <w:rPr>
                <w:rFonts w:ascii="Times New Roman" w:hAnsi="Times New Roman" w:cs="Times New Roman"/>
                <w:b/>
                <w:noProof/>
                <w:sz w:val="24"/>
                <w:szCs w:val="24"/>
                <w:lang w:eastAsia="en-GB"/>
              </w:rPr>
            </w:pPr>
            <w:r w:rsidRPr="00F57BAB">
              <w:rPr>
                <w:rFonts w:ascii="Times New Roman" w:hAnsi="Times New Roman" w:cs="Times New Roman"/>
                <w:b/>
                <w:noProof/>
                <w:sz w:val="24"/>
                <w:szCs w:val="24"/>
                <w:lang w:eastAsia="en-GB"/>
              </w:rPr>
              <w:t xml:space="preserve">On other medications </w:t>
            </w:r>
          </w:p>
        </w:tc>
        <w:tc>
          <w:tcPr>
            <w:tcW w:w="2159" w:type="dxa"/>
          </w:tcPr>
          <w:p w14:paraId="6EE5827E" w14:textId="77777777" w:rsidR="00855A87" w:rsidRPr="00F57BAB" w:rsidRDefault="00855A87" w:rsidP="00855A87">
            <w:pPr>
              <w:spacing w:line="276" w:lineRule="auto"/>
              <w:rPr>
                <w:rFonts w:ascii="Times New Roman" w:hAnsi="Times New Roman" w:cs="Times New Roman"/>
                <w:noProof/>
                <w:sz w:val="24"/>
                <w:szCs w:val="24"/>
                <w:lang w:eastAsia="en-GB"/>
              </w:rPr>
            </w:pPr>
          </w:p>
        </w:tc>
        <w:tc>
          <w:tcPr>
            <w:tcW w:w="2039" w:type="dxa"/>
          </w:tcPr>
          <w:p w14:paraId="75CC15E7" w14:textId="77777777" w:rsidR="00855A87" w:rsidRPr="00F57BAB" w:rsidRDefault="00855A87" w:rsidP="00855A87">
            <w:pPr>
              <w:spacing w:line="276" w:lineRule="auto"/>
              <w:rPr>
                <w:rFonts w:ascii="Times New Roman" w:hAnsi="Times New Roman" w:cs="Times New Roman"/>
                <w:noProof/>
                <w:sz w:val="24"/>
                <w:szCs w:val="24"/>
                <w:lang w:eastAsia="en-GB"/>
              </w:rPr>
            </w:pPr>
          </w:p>
        </w:tc>
      </w:tr>
      <w:tr w:rsidR="00855A87" w14:paraId="75FC46F7" w14:textId="77777777" w:rsidTr="00353B80">
        <w:trPr>
          <w:trHeight w:val="304"/>
        </w:trPr>
        <w:tc>
          <w:tcPr>
            <w:tcW w:w="4312" w:type="dxa"/>
          </w:tcPr>
          <w:p w14:paraId="610254D5"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 xml:space="preserve">Yes </w:t>
            </w:r>
          </w:p>
        </w:tc>
        <w:tc>
          <w:tcPr>
            <w:tcW w:w="2159" w:type="dxa"/>
          </w:tcPr>
          <w:p w14:paraId="317D6AB6"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3</w:t>
            </w:r>
          </w:p>
        </w:tc>
        <w:tc>
          <w:tcPr>
            <w:tcW w:w="2039" w:type="dxa"/>
          </w:tcPr>
          <w:p w14:paraId="3373A135"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10.7</w:t>
            </w:r>
          </w:p>
        </w:tc>
      </w:tr>
      <w:tr w:rsidR="00855A87" w14:paraId="4E269DA6" w14:textId="77777777" w:rsidTr="00353B80">
        <w:trPr>
          <w:trHeight w:val="304"/>
        </w:trPr>
        <w:tc>
          <w:tcPr>
            <w:tcW w:w="4312" w:type="dxa"/>
          </w:tcPr>
          <w:p w14:paraId="6A3B7454"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 xml:space="preserve">No </w:t>
            </w:r>
          </w:p>
        </w:tc>
        <w:tc>
          <w:tcPr>
            <w:tcW w:w="2159" w:type="dxa"/>
          </w:tcPr>
          <w:p w14:paraId="05EAAB70"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25</w:t>
            </w:r>
          </w:p>
        </w:tc>
        <w:tc>
          <w:tcPr>
            <w:tcW w:w="2039" w:type="dxa"/>
          </w:tcPr>
          <w:p w14:paraId="16BF90E7"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89.3</w:t>
            </w:r>
          </w:p>
        </w:tc>
      </w:tr>
      <w:tr w:rsidR="00855A87" w14:paraId="0483A4B6" w14:textId="77777777" w:rsidTr="00353B80">
        <w:trPr>
          <w:trHeight w:val="633"/>
        </w:trPr>
        <w:tc>
          <w:tcPr>
            <w:tcW w:w="4312" w:type="dxa"/>
          </w:tcPr>
          <w:p w14:paraId="3A7AB7D5" w14:textId="77777777" w:rsidR="00855A87" w:rsidRPr="001E6F17" w:rsidRDefault="00855A87" w:rsidP="00855A87">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Onset of reac</w:t>
            </w:r>
            <w:r>
              <w:rPr>
                <w:rFonts w:ascii="Times New Roman" w:hAnsi="Times New Roman" w:cs="Times New Roman"/>
                <w:b/>
                <w:noProof/>
                <w:sz w:val="24"/>
                <w:szCs w:val="24"/>
                <w:lang w:eastAsia="en-GB"/>
              </w:rPr>
              <w:t>tion after commencement of ASMs</w:t>
            </w:r>
          </w:p>
        </w:tc>
        <w:tc>
          <w:tcPr>
            <w:tcW w:w="2159" w:type="dxa"/>
          </w:tcPr>
          <w:p w14:paraId="10EB27A5" w14:textId="77777777" w:rsidR="00855A87" w:rsidRDefault="00855A87" w:rsidP="00855A87">
            <w:pPr>
              <w:spacing w:line="276" w:lineRule="auto"/>
              <w:rPr>
                <w:rFonts w:ascii="Times New Roman" w:hAnsi="Times New Roman" w:cs="Times New Roman"/>
                <w:noProof/>
                <w:sz w:val="24"/>
                <w:szCs w:val="24"/>
                <w:lang w:eastAsia="en-GB"/>
              </w:rPr>
            </w:pPr>
          </w:p>
        </w:tc>
        <w:tc>
          <w:tcPr>
            <w:tcW w:w="2039" w:type="dxa"/>
          </w:tcPr>
          <w:p w14:paraId="285CA070" w14:textId="77777777" w:rsidR="00855A87" w:rsidRDefault="00855A87" w:rsidP="00855A87">
            <w:pPr>
              <w:spacing w:line="276" w:lineRule="auto"/>
              <w:rPr>
                <w:rFonts w:ascii="Times New Roman" w:hAnsi="Times New Roman" w:cs="Times New Roman"/>
                <w:noProof/>
                <w:sz w:val="24"/>
                <w:szCs w:val="24"/>
                <w:lang w:eastAsia="en-GB"/>
              </w:rPr>
            </w:pPr>
          </w:p>
        </w:tc>
      </w:tr>
      <w:tr w:rsidR="00855A87" w14:paraId="417B9B34" w14:textId="77777777" w:rsidTr="00353B80">
        <w:trPr>
          <w:trHeight w:val="317"/>
        </w:trPr>
        <w:tc>
          <w:tcPr>
            <w:tcW w:w="4312" w:type="dxa"/>
          </w:tcPr>
          <w:p w14:paraId="49527A30" w14:textId="77777777" w:rsidR="00855A87" w:rsidRPr="001E6F1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Less than 24 hours</w:t>
            </w:r>
          </w:p>
        </w:tc>
        <w:tc>
          <w:tcPr>
            <w:tcW w:w="2159" w:type="dxa"/>
          </w:tcPr>
          <w:p w14:paraId="7C265362"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p>
        </w:tc>
        <w:tc>
          <w:tcPr>
            <w:tcW w:w="2039" w:type="dxa"/>
          </w:tcPr>
          <w:p w14:paraId="6559CF89"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r>
      <w:tr w:rsidR="00855A87" w14:paraId="17CD6E88" w14:textId="77777777" w:rsidTr="00353B80">
        <w:trPr>
          <w:trHeight w:val="304"/>
        </w:trPr>
        <w:tc>
          <w:tcPr>
            <w:tcW w:w="4312" w:type="dxa"/>
          </w:tcPr>
          <w:p w14:paraId="3DFDEAF7"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1-7days </w:t>
            </w:r>
          </w:p>
        </w:tc>
        <w:tc>
          <w:tcPr>
            <w:tcW w:w="2159" w:type="dxa"/>
          </w:tcPr>
          <w:p w14:paraId="512BCDBC"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18</w:t>
            </w:r>
          </w:p>
        </w:tc>
        <w:tc>
          <w:tcPr>
            <w:tcW w:w="2039" w:type="dxa"/>
          </w:tcPr>
          <w:p w14:paraId="1880947E"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64.3</w:t>
            </w:r>
          </w:p>
        </w:tc>
      </w:tr>
      <w:tr w:rsidR="00855A87" w14:paraId="5051D8BE" w14:textId="77777777" w:rsidTr="00353B80">
        <w:trPr>
          <w:trHeight w:val="317"/>
        </w:trPr>
        <w:tc>
          <w:tcPr>
            <w:tcW w:w="4312" w:type="dxa"/>
          </w:tcPr>
          <w:p w14:paraId="3F161932"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Above 7 days</w:t>
            </w:r>
          </w:p>
        </w:tc>
        <w:tc>
          <w:tcPr>
            <w:tcW w:w="2159" w:type="dxa"/>
          </w:tcPr>
          <w:p w14:paraId="4DD15912"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w:t>
            </w:r>
          </w:p>
        </w:tc>
        <w:tc>
          <w:tcPr>
            <w:tcW w:w="2039" w:type="dxa"/>
          </w:tcPr>
          <w:p w14:paraId="7352F36F"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25.0</w:t>
            </w:r>
          </w:p>
        </w:tc>
      </w:tr>
      <w:tr w:rsidR="00855A87" w14:paraId="7B1EE433" w14:textId="77777777" w:rsidTr="00353B80">
        <w:trPr>
          <w:trHeight w:val="317"/>
        </w:trPr>
        <w:tc>
          <w:tcPr>
            <w:tcW w:w="4312" w:type="dxa"/>
          </w:tcPr>
          <w:p w14:paraId="6EF4CEC2" w14:textId="77777777" w:rsidR="00855A87" w:rsidRPr="00000736" w:rsidRDefault="00855A87" w:rsidP="00855A87">
            <w:pPr>
              <w:spacing w:line="276" w:lineRule="auto"/>
              <w:rPr>
                <w:rFonts w:ascii="Times New Roman" w:hAnsi="Times New Roman" w:cs="Times New Roman"/>
                <w:b/>
                <w:noProof/>
                <w:sz w:val="24"/>
                <w:szCs w:val="24"/>
                <w:lang w:eastAsia="en-GB"/>
              </w:rPr>
            </w:pPr>
            <w:r w:rsidRPr="00000736">
              <w:rPr>
                <w:rFonts w:ascii="Times New Roman" w:hAnsi="Times New Roman" w:cs="Times New Roman"/>
                <w:b/>
                <w:noProof/>
                <w:sz w:val="24"/>
                <w:szCs w:val="24"/>
                <w:lang w:eastAsia="en-GB"/>
              </w:rPr>
              <w:t>Needed in-patient care</w:t>
            </w:r>
          </w:p>
        </w:tc>
        <w:tc>
          <w:tcPr>
            <w:tcW w:w="2159" w:type="dxa"/>
          </w:tcPr>
          <w:p w14:paraId="40ACCB3B" w14:textId="77777777" w:rsidR="00855A87" w:rsidRDefault="00855A87" w:rsidP="00855A87">
            <w:pPr>
              <w:spacing w:line="276" w:lineRule="auto"/>
              <w:rPr>
                <w:rFonts w:ascii="Times New Roman" w:hAnsi="Times New Roman" w:cs="Times New Roman"/>
                <w:noProof/>
                <w:sz w:val="24"/>
                <w:szCs w:val="24"/>
                <w:lang w:eastAsia="en-GB"/>
              </w:rPr>
            </w:pPr>
          </w:p>
        </w:tc>
        <w:tc>
          <w:tcPr>
            <w:tcW w:w="2039" w:type="dxa"/>
          </w:tcPr>
          <w:p w14:paraId="3FFD7FDC" w14:textId="77777777" w:rsidR="00855A87" w:rsidRDefault="00855A87" w:rsidP="00855A87">
            <w:pPr>
              <w:spacing w:line="276" w:lineRule="auto"/>
              <w:rPr>
                <w:rFonts w:ascii="Times New Roman" w:hAnsi="Times New Roman" w:cs="Times New Roman"/>
                <w:noProof/>
                <w:sz w:val="24"/>
                <w:szCs w:val="24"/>
                <w:lang w:eastAsia="en-GB"/>
              </w:rPr>
            </w:pPr>
          </w:p>
        </w:tc>
      </w:tr>
      <w:tr w:rsidR="00855A87" w14:paraId="1063F41D" w14:textId="77777777" w:rsidTr="00353B80">
        <w:trPr>
          <w:trHeight w:val="317"/>
        </w:trPr>
        <w:tc>
          <w:tcPr>
            <w:tcW w:w="4312" w:type="dxa"/>
          </w:tcPr>
          <w:p w14:paraId="6B256B17"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Yes </w:t>
            </w:r>
          </w:p>
        </w:tc>
        <w:tc>
          <w:tcPr>
            <w:tcW w:w="2159" w:type="dxa"/>
          </w:tcPr>
          <w:p w14:paraId="158A4738"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p>
        </w:tc>
        <w:tc>
          <w:tcPr>
            <w:tcW w:w="2039" w:type="dxa"/>
          </w:tcPr>
          <w:p w14:paraId="74DAFE8A"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r>
      <w:tr w:rsidR="00855A87" w14:paraId="6B1ADCCD" w14:textId="77777777" w:rsidTr="00353B80">
        <w:trPr>
          <w:trHeight w:val="317"/>
        </w:trPr>
        <w:tc>
          <w:tcPr>
            <w:tcW w:w="4312" w:type="dxa"/>
          </w:tcPr>
          <w:p w14:paraId="6598B94D"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No </w:t>
            </w:r>
          </w:p>
        </w:tc>
        <w:tc>
          <w:tcPr>
            <w:tcW w:w="2159" w:type="dxa"/>
          </w:tcPr>
          <w:p w14:paraId="2F09A4BA"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25</w:t>
            </w:r>
          </w:p>
        </w:tc>
        <w:tc>
          <w:tcPr>
            <w:tcW w:w="2039" w:type="dxa"/>
          </w:tcPr>
          <w:p w14:paraId="200140AC"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89.3</w:t>
            </w:r>
          </w:p>
        </w:tc>
      </w:tr>
      <w:tr w:rsidR="00855A87" w14:paraId="1425C282" w14:textId="77777777" w:rsidTr="00353B80">
        <w:trPr>
          <w:trHeight w:val="317"/>
        </w:trPr>
        <w:tc>
          <w:tcPr>
            <w:tcW w:w="4312" w:type="dxa"/>
          </w:tcPr>
          <w:p w14:paraId="009587E8" w14:textId="77777777" w:rsidR="00855A87" w:rsidRPr="00000736" w:rsidRDefault="00855A87" w:rsidP="00855A87">
            <w:pPr>
              <w:spacing w:line="276" w:lineRule="auto"/>
              <w:rPr>
                <w:rFonts w:ascii="Times New Roman" w:hAnsi="Times New Roman" w:cs="Times New Roman"/>
                <w:b/>
                <w:noProof/>
                <w:sz w:val="24"/>
                <w:szCs w:val="24"/>
                <w:lang w:eastAsia="en-GB"/>
              </w:rPr>
            </w:pPr>
            <w:r w:rsidRPr="00000736">
              <w:rPr>
                <w:rFonts w:ascii="Times New Roman" w:hAnsi="Times New Roman" w:cs="Times New Roman"/>
                <w:b/>
                <w:noProof/>
                <w:sz w:val="24"/>
                <w:szCs w:val="24"/>
                <w:lang w:eastAsia="en-GB"/>
              </w:rPr>
              <w:t xml:space="preserve">Total </w:t>
            </w:r>
          </w:p>
        </w:tc>
        <w:tc>
          <w:tcPr>
            <w:tcW w:w="2159" w:type="dxa"/>
          </w:tcPr>
          <w:p w14:paraId="038B8442" w14:textId="77777777" w:rsidR="00855A87" w:rsidRPr="00000736" w:rsidRDefault="00855A87" w:rsidP="00855A87">
            <w:pPr>
              <w:spacing w:line="276" w:lineRule="auto"/>
              <w:rPr>
                <w:rFonts w:ascii="Times New Roman" w:hAnsi="Times New Roman" w:cs="Times New Roman"/>
                <w:b/>
                <w:noProof/>
                <w:sz w:val="24"/>
                <w:szCs w:val="24"/>
                <w:lang w:eastAsia="en-GB"/>
              </w:rPr>
            </w:pPr>
            <w:r w:rsidRPr="00000736">
              <w:rPr>
                <w:rFonts w:ascii="Times New Roman" w:hAnsi="Times New Roman" w:cs="Times New Roman"/>
                <w:b/>
                <w:noProof/>
                <w:sz w:val="24"/>
                <w:szCs w:val="24"/>
                <w:lang w:eastAsia="en-GB"/>
              </w:rPr>
              <w:t>28</w:t>
            </w:r>
          </w:p>
        </w:tc>
        <w:tc>
          <w:tcPr>
            <w:tcW w:w="2039" w:type="dxa"/>
          </w:tcPr>
          <w:p w14:paraId="1A5D9B91" w14:textId="77777777" w:rsidR="00855A87" w:rsidRPr="00000736" w:rsidRDefault="00855A87" w:rsidP="00855A87">
            <w:pPr>
              <w:spacing w:line="276" w:lineRule="auto"/>
              <w:rPr>
                <w:rFonts w:ascii="Times New Roman" w:hAnsi="Times New Roman" w:cs="Times New Roman"/>
                <w:b/>
                <w:noProof/>
                <w:sz w:val="24"/>
                <w:szCs w:val="24"/>
                <w:lang w:eastAsia="en-GB"/>
              </w:rPr>
            </w:pPr>
            <w:r w:rsidRPr="00000736">
              <w:rPr>
                <w:rFonts w:ascii="Times New Roman" w:hAnsi="Times New Roman" w:cs="Times New Roman"/>
                <w:b/>
                <w:noProof/>
                <w:sz w:val="24"/>
                <w:szCs w:val="24"/>
                <w:lang w:eastAsia="en-GB"/>
              </w:rPr>
              <w:t>100.0</w:t>
            </w:r>
          </w:p>
        </w:tc>
      </w:tr>
    </w:tbl>
    <w:p w14:paraId="07A3AB9C" w14:textId="77777777" w:rsidR="004F1B8B" w:rsidRDefault="004F1B8B">
      <w:pPr>
        <w:rPr>
          <w:rFonts w:ascii="Times New Roman" w:hAnsi="Times New Roman" w:cs="Times New Roman"/>
          <w:noProof/>
          <w:sz w:val="24"/>
          <w:szCs w:val="24"/>
          <w:lang w:eastAsia="en-GB"/>
        </w:rPr>
      </w:pPr>
    </w:p>
    <w:p w14:paraId="2CFB360D" w14:textId="77777777" w:rsidR="004F1B8B" w:rsidRDefault="004F1B8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br w:type="page"/>
      </w:r>
    </w:p>
    <w:tbl>
      <w:tblPr>
        <w:tblStyle w:val="TableGrid"/>
        <w:tblpPr w:leftFromText="180" w:rightFromText="180" w:vertAnchor="page" w:horzAnchor="margin" w:tblpY="2052"/>
        <w:tblW w:w="9016" w:type="dxa"/>
        <w:tblLook w:val="04A0" w:firstRow="1" w:lastRow="0" w:firstColumn="1" w:lastColumn="0" w:noHBand="0" w:noVBand="1"/>
      </w:tblPr>
      <w:tblGrid>
        <w:gridCol w:w="3319"/>
        <w:gridCol w:w="2597"/>
        <w:gridCol w:w="3100"/>
      </w:tblGrid>
      <w:tr w:rsidR="004F1B8B" w:rsidRPr="001E6F17" w14:paraId="4F278EBE" w14:textId="77777777" w:rsidTr="004F1B8B">
        <w:tc>
          <w:tcPr>
            <w:tcW w:w="3319" w:type="dxa"/>
          </w:tcPr>
          <w:p w14:paraId="3C556D77"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lastRenderedPageBreak/>
              <w:t>Type of ASMs</w:t>
            </w:r>
          </w:p>
        </w:tc>
        <w:tc>
          <w:tcPr>
            <w:tcW w:w="2597" w:type="dxa"/>
          </w:tcPr>
          <w:p w14:paraId="34554AFE"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 xml:space="preserve">Frequency </w:t>
            </w:r>
          </w:p>
        </w:tc>
        <w:tc>
          <w:tcPr>
            <w:tcW w:w="3100" w:type="dxa"/>
          </w:tcPr>
          <w:p w14:paraId="472AC72B"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 xml:space="preserve">Proportion </w:t>
            </w:r>
          </w:p>
        </w:tc>
      </w:tr>
      <w:tr w:rsidR="004F1B8B" w:rsidRPr="001E6F17" w14:paraId="1C38F808" w14:textId="77777777" w:rsidTr="004F1B8B">
        <w:tc>
          <w:tcPr>
            <w:tcW w:w="3319" w:type="dxa"/>
          </w:tcPr>
          <w:p w14:paraId="3B9BEBDC"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Carbamazepine</w:t>
            </w:r>
          </w:p>
        </w:tc>
        <w:tc>
          <w:tcPr>
            <w:tcW w:w="2597" w:type="dxa"/>
          </w:tcPr>
          <w:p w14:paraId="67B432C8" w14:textId="77777777" w:rsidR="004F1B8B" w:rsidRPr="001E6F17" w:rsidRDefault="004F1B8B" w:rsidP="004F1B8B">
            <w:pPr>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3100" w:type="dxa"/>
          </w:tcPr>
          <w:p w14:paraId="070D1706"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53.6%</w:t>
            </w:r>
          </w:p>
        </w:tc>
      </w:tr>
      <w:tr w:rsidR="004F1B8B" w:rsidRPr="001E6F17" w14:paraId="68897F75" w14:textId="77777777" w:rsidTr="004F1B8B">
        <w:tc>
          <w:tcPr>
            <w:tcW w:w="3319" w:type="dxa"/>
          </w:tcPr>
          <w:p w14:paraId="508FFCE2"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 xml:space="preserve">Phenobarbital </w:t>
            </w:r>
          </w:p>
        </w:tc>
        <w:tc>
          <w:tcPr>
            <w:tcW w:w="2597" w:type="dxa"/>
          </w:tcPr>
          <w:p w14:paraId="3EE549DC"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5</w:t>
            </w:r>
          </w:p>
        </w:tc>
        <w:tc>
          <w:tcPr>
            <w:tcW w:w="3100" w:type="dxa"/>
          </w:tcPr>
          <w:p w14:paraId="7D4F5C01"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17.9%</w:t>
            </w:r>
          </w:p>
        </w:tc>
      </w:tr>
      <w:tr w:rsidR="004F1B8B" w:rsidRPr="001E6F17" w14:paraId="6B0C86B9" w14:textId="77777777" w:rsidTr="004F1B8B">
        <w:tc>
          <w:tcPr>
            <w:tcW w:w="3319" w:type="dxa"/>
          </w:tcPr>
          <w:p w14:paraId="7DEB9752"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 xml:space="preserve">Sodium valproate </w:t>
            </w:r>
          </w:p>
        </w:tc>
        <w:tc>
          <w:tcPr>
            <w:tcW w:w="2597" w:type="dxa"/>
          </w:tcPr>
          <w:p w14:paraId="5219339A"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2</w:t>
            </w:r>
          </w:p>
        </w:tc>
        <w:tc>
          <w:tcPr>
            <w:tcW w:w="3100" w:type="dxa"/>
          </w:tcPr>
          <w:p w14:paraId="2BDD7CE1"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7.1%</w:t>
            </w:r>
          </w:p>
        </w:tc>
      </w:tr>
      <w:tr w:rsidR="004F1B8B" w:rsidRPr="001E6F17" w14:paraId="7E2D52DF" w14:textId="77777777" w:rsidTr="004F1B8B">
        <w:tc>
          <w:tcPr>
            <w:tcW w:w="3319" w:type="dxa"/>
          </w:tcPr>
          <w:p w14:paraId="5A994FE1"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Phenytoin</w:t>
            </w:r>
          </w:p>
        </w:tc>
        <w:tc>
          <w:tcPr>
            <w:tcW w:w="2597" w:type="dxa"/>
          </w:tcPr>
          <w:p w14:paraId="469A6180"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2</w:t>
            </w:r>
          </w:p>
        </w:tc>
        <w:tc>
          <w:tcPr>
            <w:tcW w:w="3100" w:type="dxa"/>
          </w:tcPr>
          <w:p w14:paraId="2B9B4185"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7.1%</w:t>
            </w:r>
          </w:p>
        </w:tc>
      </w:tr>
      <w:tr w:rsidR="004F1B8B" w:rsidRPr="001E6F17" w14:paraId="6B568A19" w14:textId="77777777" w:rsidTr="004F1B8B">
        <w:tc>
          <w:tcPr>
            <w:tcW w:w="3319" w:type="dxa"/>
          </w:tcPr>
          <w:p w14:paraId="2BD120C3"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 xml:space="preserve">Clonazepam </w:t>
            </w:r>
          </w:p>
        </w:tc>
        <w:tc>
          <w:tcPr>
            <w:tcW w:w="2597" w:type="dxa"/>
          </w:tcPr>
          <w:p w14:paraId="10E2941C"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w:t>
            </w:r>
          </w:p>
        </w:tc>
        <w:tc>
          <w:tcPr>
            <w:tcW w:w="3100" w:type="dxa"/>
          </w:tcPr>
          <w:p w14:paraId="5F58C3A5"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3.6%</w:t>
            </w:r>
          </w:p>
        </w:tc>
      </w:tr>
      <w:tr w:rsidR="004F1B8B" w:rsidRPr="001E6F17" w14:paraId="567A7C17" w14:textId="77777777" w:rsidTr="004F1B8B">
        <w:tc>
          <w:tcPr>
            <w:tcW w:w="3319" w:type="dxa"/>
          </w:tcPr>
          <w:p w14:paraId="71FCD644"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L</w:t>
            </w:r>
            <w:r>
              <w:rPr>
                <w:rFonts w:ascii="Times New Roman" w:hAnsi="Times New Roman" w:cs="Times New Roman"/>
                <w:bCs/>
                <w:sz w:val="24"/>
                <w:szCs w:val="24"/>
                <w:lang w:val="en-US"/>
              </w:rPr>
              <w:t>evetiracetam</w:t>
            </w:r>
          </w:p>
        </w:tc>
        <w:tc>
          <w:tcPr>
            <w:tcW w:w="2597" w:type="dxa"/>
          </w:tcPr>
          <w:p w14:paraId="0BB4F235"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w:t>
            </w:r>
          </w:p>
        </w:tc>
        <w:tc>
          <w:tcPr>
            <w:tcW w:w="3100" w:type="dxa"/>
          </w:tcPr>
          <w:p w14:paraId="37BC8657"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3.6%</w:t>
            </w:r>
          </w:p>
        </w:tc>
      </w:tr>
      <w:tr w:rsidR="004F1B8B" w:rsidRPr="001E6F17" w14:paraId="411A269B" w14:textId="77777777" w:rsidTr="004F1B8B">
        <w:tc>
          <w:tcPr>
            <w:tcW w:w="3319" w:type="dxa"/>
          </w:tcPr>
          <w:p w14:paraId="33F758F2" w14:textId="77777777" w:rsidR="004F1B8B" w:rsidRPr="001E6F17" w:rsidRDefault="004F1B8B" w:rsidP="004F1B8B">
            <w:pPr>
              <w:spacing w:after="160" w:line="259" w:lineRule="auto"/>
              <w:rPr>
                <w:rFonts w:ascii="Times New Roman" w:hAnsi="Times New Roman" w:cs="Times New Roman"/>
                <w:sz w:val="24"/>
                <w:szCs w:val="24"/>
              </w:rPr>
            </w:pPr>
            <w:proofErr w:type="spellStart"/>
            <w:r w:rsidRPr="001E6F17">
              <w:rPr>
                <w:rFonts w:ascii="Times New Roman" w:hAnsi="Times New Roman" w:cs="Times New Roman"/>
                <w:bCs/>
                <w:sz w:val="24"/>
                <w:szCs w:val="24"/>
                <w:lang w:val="en-US"/>
              </w:rPr>
              <w:t>Lamotrigene</w:t>
            </w:r>
            <w:proofErr w:type="spellEnd"/>
            <w:r w:rsidRPr="001E6F17">
              <w:rPr>
                <w:rFonts w:ascii="Times New Roman" w:hAnsi="Times New Roman" w:cs="Times New Roman"/>
                <w:bCs/>
                <w:sz w:val="24"/>
                <w:szCs w:val="24"/>
                <w:lang w:val="en-US"/>
              </w:rPr>
              <w:t xml:space="preserve"> </w:t>
            </w:r>
          </w:p>
        </w:tc>
        <w:tc>
          <w:tcPr>
            <w:tcW w:w="2597" w:type="dxa"/>
          </w:tcPr>
          <w:p w14:paraId="331C068B"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w:t>
            </w:r>
          </w:p>
        </w:tc>
        <w:tc>
          <w:tcPr>
            <w:tcW w:w="3100" w:type="dxa"/>
          </w:tcPr>
          <w:p w14:paraId="5533D90A"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3.6%</w:t>
            </w:r>
          </w:p>
        </w:tc>
      </w:tr>
      <w:tr w:rsidR="004F1B8B" w:rsidRPr="001E6F17" w14:paraId="7B0E98BC" w14:textId="77777777" w:rsidTr="004F1B8B">
        <w:trPr>
          <w:trHeight w:val="314"/>
        </w:trPr>
        <w:tc>
          <w:tcPr>
            <w:tcW w:w="3319" w:type="dxa"/>
          </w:tcPr>
          <w:p w14:paraId="2347D736"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Pregabalin</w:t>
            </w:r>
          </w:p>
        </w:tc>
        <w:tc>
          <w:tcPr>
            <w:tcW w:w="2597" w:type="dxa"/>
          </w:tcPr>
          <w:p w14:paraId="1617F05C"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w:t>
            </w:r>
          </w:p>
        </w:tc>
        <w:tc>
          <w:tcPr>
            <w:tcW w:w="3100" w:type="dxa"/>
          </w:tcPr>
          <w:p w14:paraId="2F6CC6AD"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3.6%</w:t>
            </w:r>
          </w:p>
        </w:tc>
      </w:tr>
      <w:tr w:rsidR="004F1B8B" w:rsidRPr="001E6F17" w14:paraId="35F81F83" w14:textId="77777777" w:rsidTr="004F1B8B">
        <w:tc>
          <w:tcPr>
            <w:tcW w:w="3319" w:type="dxa"/>
          </w:tcPr>
          <w:p w14:paraId="7A0665D8"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 xml:space="preserve">Total </w:t>
            </w:r>
          </w:p>
        </w:tc>
        <w:tc>
          <w:tcPr>
            <w:tcW w:w="2597" w:type="dxa"/>
          </w:tcPr>
          <w:p w14:paraId="627E11EB"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28</w:t>
            </w:r>
          </w:p>
        </w:tc>
        <w:tc>
          <w:tcPr>
            <w:tcW w:w="3100" w:type="dxa"/>
          </w:tcPr>
          <w:p w14:paraId="1982475B"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100.0</w:t>
            </w:r>
          </w:p>
        </w:tc>
      </w:tr>
    </w:tbl>
    <w:p w14:paraId="0ADDB9F0" w14:textId="77777777" w:rsidR="003B1009" w:rsidRDefault="004F1B8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Table 2: Common ASMs implicated in cutaneous adverse drug reaction among the study participants</w:t>
      </w:r>
      <w:r w:rsidR="003B1009">
        <w:rPr>
          <w:rFonts w:ascii="Times New Roman" w:hAnsi="Times New Roman" w:cs="Times New Roman"/>
          <w:noProof/>
          <w:sz w:val="24"/>
          <w:szCs w:val="24"/>
          <w:lang w:eastAsia="en-GB"/>
        </w:rPr>
        <w:br w:type="page"/>
      </w:r>
    </w:p>
    <w:p w14:paraId="7732DB64" w14:textId="77777777" w:rsidR="004B3794" w:rsidRPr="00BC6B8E" w:rsidRDefault="00CD6FAE" w:rsidP="004B3794">
      <w:pPr>
        <w:rPr>
          <w:rFonts w:ascii="Times New Roman" w:hAnsi="Times New Roman" w:cs="Times New Roman"/>
          <w:sz w:val="24"/>
          <w:szCs w:val="24"/>
        </w:rPr>
      </w:pPr>
      <w:r>
        <w:rPr>
          <w:noProof/>
          <w:lang w:eastAsia="en-GB"/>
        </w:rPr>
        <w:lastRenderedPageBreak/>
        <w:drawing>
          <wp:inline distT="0" distB="0" distL="0" distR="0" wp14:anchorId="0CA8FD8F" wp14:editId="4A141D4E">
            <wp:extent cx="5874106" cy="38912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1775CC" w14:textId="77777777" w:rsidR="007C44FC" w:rsidRPr="00BC6B8E" w:rsidRDefault="00CD6FAE">
      <w:pPr>
        <w:rPr>
          <w:rFonts w:ascii="Times New Roman" w:hAnsi="Times New Roman" w:cs="Times New Roman"/>
          <w:sz w:val="24"/>
          <w:szCs w:val="24"/>
        </w:rPr>
      </w:pPr>
      <w:r>
        <w:rPr>
          <w:rFonts w:ascii="Times New Roman" w:hAnsi="Times New Roman" w:cs="Times New Roman"/>
          <w:sz w:val="24"/>
          <w:szCs w:val="24"/>
        </w:rPr>
        <w:t xml:space="preserve"> </w:t>
      </w:r>
      <w:r w:rsidR="007C3A95">
        <w:rPr>
          <w:rFonts w:ascii="Times New Roman" w:hAnsi="Times New Roman" w:cs="Times New Roman"/>
          <w:sz w:val="24"/>
          <w:szCs w:val="24"/>
        </w:rPr>
        <w:t xml:space="preserve">Fig1: </w:t>
      </w:r>
      <w:r>
        <w:rPr>
          <w:rFonts w:ascii="Times New Roman" w:hAnsi="Times New Roman" w:cs="Times New Roman"/>
          <w:sz w:val="24"/>
          <w:szCs w:val="24"/>
        </w:rPr>
        <w:t xml:space="preserve"> </w:t>
      </w:r>
      <w:r w:rsidRPr="00CD6FAE">
        <w:rPr>
          <w:rFonts w:ascii="Times New Roman" w:hAnsi="Times New Roman" w:cs="Times New Roman"/>
          <w:sz w:val="24"/>
          <w:szCs w:val="24"/>
        </w:rPr>
        <w:t>Classes of ASMs Associated with Cutaneous Reactions</w:t>
      </w:r>
      <w:r w:rsidR="007C44FC" w:rsidRPr="00BC6B8E">
        <w:rPr>
          <w:rFonts w:ascii="Times New Roman" w:hAnsi="Times New Roman" w:cs="Times New Roman"/>
          <w:sz w:val="24"/>
          <w:szCs w:val="24"/>
        </w:rPr>
        <w:br w:type="page"/>
      </w:r>
    </w:p>
    <w:p w14:paraId="200F17A9" w14:textId="77777777" w:rsidR="007C44FC" w:rsidRPr="00BC6B8E" w:rsidRDefault="007C44FC">
      <w:pPr>
        <w:rPr>
          <w:rFonts w:ascii="Times New Roman" w:hAnsi="Times New Roman" w:cs="Times New Roman"/>
          <w:sz w:val="24"/>
          <w:szCs w:val="24"/>
        </w:rPr>
      </w:pPr>
    </w:p>
    <w:p w14:paraId="7E0B6E4E" w14:textId="77777777" w:rsidR="007C44FC" w:rsidRPr="00BC6B8E" w:rsidRDefault="00F57BAB" w:rsidP="004B3794">
      <w:pPr>
        <w:rPr>
          <w:rFonts w:ascii="Times New Roman" w:hAnsi="Times New Roman" w:cs="Times New Roman"/>
          <w:sz w:val="24"/>
          <w:szCs w:val="24"/>
        </w:rPr>
      </w:pPr>
      <w:r>
        <w:rPr>
          <w:noProof/>
          <w:lang w:eastAsia="en-GB"/>
        </w:rPr>
        <w:drawing>
          <wp:inline distT="0" distB="0" distL="0" distR="0" wp14:anchorId="00B528AF" wp14:editId="40E671E7">
            <wp:extent cx="5372100" cy="3893820"/>
            <wp:effectExtent l="0" t="0" r="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93A438" w14:textId="77777777" w:rsidR="003E1CBB" w:rsidRDefault="007C3A95" w:rsidP="004B3794">
      <w:pPr>
        <w:rPr>
          <w:rFonts w:ascii="Times New Roman" w:hAnsi="Times New Roman" w:cs="Times New Roman"/>
          <w:sz w:val="24"/>
          <w:szCs w:val="24"/>
        </w:rPr>
      </w:pPr>
      <w:r>
        <w:rPr>
          <w:rFonts w:ascii="Times New Roman" w:hAnsi="Times New Roman" w:cs="Times New Roman"/>
          <w:sz w:val="24"/>
          <w:szCs w:val="24"/>
        </w:rPr>
        <w:t xml:space="preserve">Fig2: </w:t>
      </w:r>
      <w:r w:rsidR="00A21A04" w:rsidRPr="00A21A04">
        <w:rPr>
          <w:rFonts w:ascii="Times New Roman" w:hAnsi="Times New Roman" w:cs="Times New Roman"/>
          <w:sz w:val="24"/>
          <w:szCs w:val="24"/>
        </w:rPr>
        <w:t>Type of cutaneous ADR</w:t>
      </w:r>
    </w:p>
    <w:p w14:paraId="160FB1D1" w14:textId="77777777" w:rsidR="003404E6" w:rsidRDefault="003404E6" w:rsidP="004B3794">
      <w:pPr>
        <w:rPr>
          <w:rFonts w:ascii="Times New Roman" w:hAnsi="Times New Roman" w:cs="Times New Roman"/>
          <w:sz w:val="24"/>
          <w:szCs w:val="24"/>
        </w:rPr>
      </w:pPr>
    </w:p>
    <w:p w14:paraId="73255E9D" w14:textId="77777777" w:rsidR="003E1CBB" w:rsidRPr="00BC6B8E" w:rsidRDefault="003E1CBB">
      <w:pPr>
        <w:rPr>
          <w:rFonts w:ascii="Times New Roman" w:hAnsi="Times New Roman" w:cs="Times New Roman"/>
          <w:sz w:val="24"/>
          <w:szCs w:val="24"/>
        </w:rPr>
      </w:pPr>
      <w:r w:rsidRPr="00BC6B8E">
        <w:rPr>
          <w:rFonts w:ascii="Times New Roman" w:hAnsi="Times New Roman" w:cs="Times New Roman"/>
          <w:sz w:val="24"/>
          <w:szCs w:val="24"/>
        </w:rPr>
        <w:br w:type="page"/>
      </w:r>
    </w:p>
    <w:p w14:paraId="7BAB9602" w14:textId="77777777" w:rsidR="007C3A95" w:rsidRPr="007C3A95" w:rsidRDefault="007C3A95" w:rsidP="007C3A95">
      <w:pPr>
        <w:spacing w:line="480" w:lineRule="auto"/>
        <w:rPr>
          <w:rFonts w:ascii="Times New Roman" w:hAnsi="Times New Roman" w:cs="Times New Roman"/>
          <w:b/>
          <w:bCs/>
          <w:sz w:val="24"/>
          <w:szCs w:val="24"/>
        </w:rPr>
      </w:pPr>
      <w:r w:rsidRPr="007C3A95">
        <w:rPr>
          <w:rFonts w:ascii="Times New Roman" w:hAnsi="Times New Roman" w:cs="Times New Roman"/>
          <w:b/>
          <w:bCs/>
          <w:sz w:val="24"/>
          <w:szCs w:val="24"/>
        </w:rPr>
        <w:lastRenderedPageBreak/>
        <w:t>DISCUSSION</w:t>
      </w:r>
    </w:p>
    <w:p w14:paraId="00A6B701" w14:textId="436633B3" w:rsidR="007C3A95" w:rsidRPr="007C3A95" w:rsidRDefault="007C3A95" w:rsidP="007C3A95">
      <w:pPr>
        <w:spacing w:line="480" w:lineRule="auto"/>
        <w:jc w:val="both"/>
        <w:rPr>
          <w:rFonts w:ascii="Times New Roman" w:hAnsi="Times New Roman" w:cs="Times New Roman"/>
          <w:sz w:val="24"/>
          <w:szCs w:val="24"/>
        </w:rPr>
      </w:pPr>
      <w:r w:rsidRPr="00C430A6">
        <w:rPr>
          <w:rFonts w:ascii="Times New Roman" w:hAnsi="Times New Roman" w:cs="Times New Roman"/>
          <w:sz w:val="24"/>
          <w:szCs w:val="24"/>
          <w:highlight w:val="yellow"/>
        </w:rPr>
        <w:t xml:space="preserve">The prevalence of cutaneous reactions among children on Anti-Seizure Medications (ASM) in our study was 10.9%. This is higher than the 3.5% prevalence reported by Kaushik </w:t>
      </w:r>
      <w:r w:rsidRPr="00C430A6">
        <w:rPr>
          <w:rFonts w:ascii="Times New Roman" w:hAnsi="Times New Roman" w:cs="Times New Roman"/>
          <w:i/>
          <w:iCs/>
          <w:sz w:val="24"/>
          <w:szCs w:val="24"/>
          <w:highlight w:val="yellow"/>
        </w:rPr>
        <w:t>et al</w:t>
      </w:r>
      <w:r w:rsidRPr="00C430A6">
        <w:rPr>
          <w:rFonts w:ascii="Times New Roman" w:hAnsi="Times New Roman" w:cs="Times New Roman"/>
          <w:sz w:val="24"/>
          <w:szCs w:val="24"/>
          <w:highlight w:val="yellow"/>
        </w:rPr>
        <w:t>,</w:t>
      </w:r>
      <w:r w:rsidRPr="00C430A6">
        <w:rPr>
          <w:rFonts w:ascii="Times New Roman" w:hAnsi="Times New Roman" w:cs="Times New Roman"/>
          <w:sz w:val="24"/>
          <w:szCs w:val="24"/>
          <w:highlight w:val="yellow"/>
          <w:vertAlign w:val="superscript"/>
        </w:rPr>
        <w:t>1</w:t>
      </w:r>
      <w:r w:rsidR="00644AA4" w:rsidRPr="00C430A6">
        <w:rPr>
          <w:rFonts w:ascii="Times New Roman" w:hAnsi="Times New Roman" w:cs="Times New Roman"/>
          <w:sz w:val="24"/>
          <w:szCs w:val="24"/>
          <w:highlight w:val="yellow"/>
          <w:vertAlign w:val="superscript"/>
        </w:rPr>
        <w:t>1</w:t>
      </w:r>
      <w:r w:rsidRPr="00C430A6">
        <w:rPr>
          <w:rFonts w:ascii="Times New Roman" w:hAnsi="Times New Roman" w:cs="Times New Roman"/>
          <w:sz w:val="24"/>
          <w:szCs w:val="24"/>
          <w:highlight w:val="yellow"/>
        </w:rPr>
        <w:t xml:space="preserve"> in India. This disparity may be attributed to differences in methodology between the two studies. Whereas the diagnoses of cutaneous reactions in our study </w:t>
      </w:r>
      <w:r w:rsidR="00D36A8C" w:rsidRPr="00C430A6">
        <w:rPr>
          <w:rFonts w:ascii="Times New Roman" w:hAnsi="Times New Roman" w:cs="Times New Roman"/>
          <w:sz w:val="24"/>
          <w:szCs w:val="24"/>
          <w:highlight w:val="yellow"/>
        </w:rPr>
        <w:t>were</w:t>
      </w:r>
      <w:r w:rsidRPr="00C430A6">
        <w:rPr>
          <w:rFonts w:ascii="Times New Roman" w:hAnsi="Times New Roman" w:cs="Times New Roman"/>
          <w:sz w:val="24"/>
          <w:szCs w:val="24"/>
          <w:highlight w:val="yellow"/>
        </w:rPr>
        <w:t xml:space="preserve"> based on </w:t>
      </w:r>
      <w:r w:rsidR="002D32AC" w:rsidRPr="00C430A6">
        <w:rPr>
          <w:rFonts w:ascii="Times New Roman" w:hAnsi="Times New Roman" w:cs="Times New Roman"/>
          <w:sz w:val="24"/>
          <w:szCs w:val="24"/>
          <w:highlight w:val="yellow"/>
        </w:rPr>
        <w:t>the clinical</w:t>
      </w:r>
      <w:r w:rsidRPr="00C430A6">
        <w:rPr>
          <w:rFonts w:ascii="Times New Roman" w:hAnsi="Times New Roman" w:cs="Times New Roman"/>
          <w:sz w:val="24"/>
          <w:szCs w:val="24"/>
          <w:highlight w:val="yellow"/>
        </w:rPr>
        <w:t xml:space="preserve"> evaluation of affected patients, the study in comparison relied largely upon patient’s report of cutaneous reactions experienced within the period of review.</w:t>
      </w:r>
      <w:r w:rsidR="00D36A8C" w:rsidRPr="00C430A6">
        <w:rPr>
          <w:rFonts w:ascii="Times New Roman" w:hAnsi="Times New Roman" w:cs="Times New Roman"/>
          <w:sz w:val="24"/>
          <w:szCs w:val="24"/>
          <w:highlight w:val="yellow"/>
        </w:rPr>
        <w:t xml:space="preserve"> The higher prevalence found in our study implies a greater clinical burden in affected patients as the presence of these cutaneous reactions may warrant disruption or discontinuation of the ASM which further worsens their outcome. </w:t>
      </w:r>
      <w:r w:rsidRPr="00C430A6">
        <w:rPr>
          <w:rFonts w:ascii="Times New Roman" w:hAnsi="Times New Roman" w:cs="Times New Roman"/>
          <w:sz w:val="24"/>
          <w:szCs w:val="24"/>
          <w:highlight w:val="yellow"/>
        </w:rPr>
        <w:t xml:space="preserve"> Maqbool </w:t>
      </w:r>
      <w:r w:rsidRPr="00C430A6">
        <w:rPr>
          <w:rFonts w:ascii="Times New Roman" w:hAnsi="Times New Roman" w:cs="Times New Roman"/>
          <w:i/>
          <w:iCs/>
          <w:sz w:val="24"/>
          <w:szCs w:val="24"/>
          <w:highlight w:val="yellow"/>
        </w:rPr>
        <w:t>et al</w:t>
      </w:r>
      <w:r w:rsidRPr="00C430A6">
        <w:rPr>
          <w:rFonts w:ascii="Times New Roman" w:hAnsi="Times New Roman" w:cs="Times New Roman"/>
          <w:sz w:val="24"/>
          <w:szCs w:val="24"/>
          <w:highlight w:val="yellow"/>
        </w:rPr>
        <w:t>,</w:t>
      </w:r>
      <w:r w:rsidR="00644AA4" w:rsidRPr="00C430A6">
        <w:rPr>
          <w:rFonts w:ascii="Times New Roman" w:hAnsi="Times New Roman" w:cs="Times New Roman"/>
          <w:sz w:val="24"/>
          <w:szCs w:val="24"/>
          <w:highlight w:val="yellow"/>
          <w:vertAlign w:val="superscript"/>
        </w:rPr>
        <w:t>12</w:t>
      </w:r>
      <w:r w:rsidRPr="00C430A6">
        <w:rPr>
          <w:rFonts w:ascii="Times New Roman" w:hAnsi="Times New Roman" w:cs="Times New Roman"/>
          <w:sz w:val="24"/>
          <w:szCs w:val="24"/>
          <w:highlight w:val="yellow"/>
        </w:rPr>
        <w:t xml:space="preserve"> however reported a higher prevalence rate of 17.4% in another study done in India. This difference from our study in this regard may be due to the fact that their study participants included both the adult and paediatric populations.</w:t>
      </w:r>
      <w:r w:rsidRPr="007C3A95">
        <w:rPr>
          <w:rFonts w:ascii="Times New Roman" w:hAnsi="Times New Roman" w:cs="Times New Roman"/>
          <w:sz w:val="24"/>
          <w:szCs w:val="24"/>
        </w:rPr>
        <w:t xml:space="preserve"> </w:t>
      </w:r>
    </w:p>
    <w:p w14:paraId="16C7409C" w14:textId="5B23FD34" w:rsidR="007C3A95" w:rsidRPr="007C3A95" w:rsidRDefault="007C3A95" w:rsidP="007C3A95">
      <w:pPr>
        <w:spacing w:line="480" w:lineRule="auto"/>
        <w:jc w:val="both"/>
        <w:rPr>
          <w:rFonts w:ascii="Times New Roman" w:hAnsi="Times New Roman" w:cs="Times New Roman"/>
          <w:sz w:val="24"/>
          <w:szCs w:val="24"/>
        </w:rPr>
      </w:pPr>
      <w:r w:rsidRPr="007C3A95">
        <w:rPr>
          <w:rFonts w:ascii="Times New Roman" w:hAnsi="Times New Roman" w:cs="Times New Roman"/>
          <w:sz w:val="24"/>
          <w:szCs w:val="24"/>
        </w:rPr>
        <w:t xml:space="preserve">Cutaneous reactions were more common in males in comparison to females in our study. The exact reason for this is unknown. A similar finding was reported in </w:t>
      </w:r>
      <w:r w:rsidR="00E45C5A" w:rsidRPr="007C3A95">
        <w:rPr>
          <w:rFonts w:ascii="Times New Roman" w:hAnsi="Times New Roman" w:cs="Times New Roman"/>
          <w:sz w:val="24"/>
          <w:szCs w:val="24"/>
        </w:rPr>
        <w:t>two studies</w:t>
      </w:r>
      <w:r w:rsidRPr="007C3A95">
        <w:rPr>
          <w:rFonts w:ascii="Times New Roman" w:hAnsi="Times New Roman" w:cs="Times New Roman"/>
          <w:sz w:val="24"/>
          <w:szCs w:val="24"/>
        </w:rPr>
        <w:t xml:space="preserve"> done in Iran.</w:t>
      </w:r>
      <w:r w:rsidR="00644AA4">
        <w:rPr>
          <w:rFonts w:ascii="Times New Roman" w:hAnsi="Times New Roman" w:cs="Times New Roman"/>
          <w:sz w:val="24"/>
          <w:szCs w:val="24"/>
          <w:vertAlign w:val="superscript"/>
        </w:rPr>
        <w:t>13,14</w:t>
      </w:r>
      <w:r w:rsidRPr="007C3A95">
        <w:rPr>
          <w:rFonts w:ascii="Times New Roman" w:hAnsi="Times New Roman" w:cs="Times New Roman"/>
          <w:sz w:val="24"/>
          <w:szCs w:val="24"/>
        </w:rPr>
        <w:t xml:space="preserve"> Also majority of the children with cutaneous reactions were aged less than ten years old. This compares favourably with the study done by </w:t>
      </w:r>
      <w:proofErr w:type="spellStart"/>
      <w:r w:rsidRPr="007C3A95">
        <w:rPr>
          <w:rFonts w:ascii="Times New Roman" w:hAnsi="Times New Roman" w:cs="Times New Roman"/>
          <w:sz w:val="24"/>
          <w:szCs w:val="24"/>
        </w:rPr>
        <w:t>Yimenicioglu</w:t>
      </w:r>
      <w:proofErr w:type="spellEnd"/>
      <w:r w:rsidRPr="007C3A95">
        <w:rPr>
          <w:rFonts w:ascii="Times New Roman" w:hAnsi="Times New Roman" w:cs="Times New Roman"/>
          <w:sz w:val="24"/>
          <w:szCs w:val="24"/>
        </w:rPr>
        <w:t xml:space="preserve"> </w:t>
      </w:r>
      <w:r w:rsidRPr="007C3A95">
        <w:rPr>
          <w:rFonts w:ascii="Times New Roman" w:hAnsi="Times New Roman" w:cs="Times New Roman"/>
          <w:i/>
          <w:iCs/>
          <w:sz w:val="24"/>
          <w:szCs w:val="24"/>
        </w:rPr>
        <w:t>et al,</w:t>
      </w:r>
      <w:r w:rsidR="00644AA4">
        <w:rPr>
          <w:rFonts w:ascii="Times New Roman" w:hAnsi="Times New Roman" w:cs="Times New Roman"/>
          <w:sz w:val="24"/>
          <w:szCs w:val="24"/>
          <w:vertAlign w:val="superscript"/>
        </w:rPr>
        <w:t>15</w:t>
      </w:r>
      <w:r w:rsidRPr="007C3A95">
        <w:rPr>
          <w:rFonts w:ascii="Times New Roman" w:hAnsi="Times New Roman" w:cs="Times New Roman"/>
          <w:sz w:val="24"/>
          <w:szCs w:val="24"/>
        </w:rPr>
        <w:t xml:space="preserve"> in Turkey where the mean age of affected children was 6 years. </w:t>
      </w:r>
    </w:p>
    <w:p w14:paraId="750670B2" w14:textId="7BAF9938" w:rsidR="007C3A95" w:rsidRPr="007C3A95" w:rsidRDefault="007C3A95" w:rsidP="007C3A95">
      <w:pPr>
        <w:spacing w:line="480" w:lineRule="auto"/>
        <w:jc w:val="both"/>
        <w:rPr>
          <w:rFonts w:ascii="Times New Roman" w:hAnsi="Times New Roman" w:cs="Times New Roman"/>
          <w:sz w:val="24"/>
          <w:szCs w:val="24"/>
          <w:vertAlign w:val="superscript"/>
        </w:rPr>
      </w:pPr>
      <w:r w:rsidRPr="007C3A95">
        <w:rPr>
          <w:rFonts w:ascii="Times New Roman" w:hAnsi="Times New Roman" w:cs="Times New Roman"/>
          <w:sz w:val="24"/>
          <w:szCs w:val="24"/>
        </w:rPr>
        <w:t>Aromatic ASMs were more commonly associated cutaneous reactions in the index study. This is comparable to studies by some other authors.</w:t>
      </w:r>
      <w:r w:rsidR="00644AA4">
        <w:rPr>
          <w:rFonts w:ascii="Times New Roman" w:hAnsi="Times New Roman" w:cs="Times New Roman"/>
          <w:sz w:val="24"/>
          <w:szCs w:val="24"/>
          <w:vertAlign w:val="superscript"/>
        </w:rPr>
        <w:t>15-17</w:t>
      </w:r>
      <w:r w:rsidR="002D32AC">
        <w:rPr>
          <w:rFonts w:ascii="Times New Roman" w:hAnsi="Times New Roman" w:cs="Times New Roman"/>
          <w:sz w:val="24"/>
          <w:szCs w:val="24"/>
        </w:rPr>
        <w:t xml:space="preserve"> </w:t>
      </w:r>
      <w:r w:rsidRPr="007C3A95">
        <w:rPr>
          <w:rFonts w:ascii="Times New Roman" w:hAnsi="Times New Roman" w:cs="Times New Roman"/>
          <w:sz w:val="24"/>
          <w:szCs w:val="24"/>
        </w:rPr>
        <w:t>The mechanism of cutaneous reactions in aromatic ASMs is thought to be a delayed T-cell mediated Type-IV hypersensitivity reaction. The aromatic rings in these compounds facilitates the formation of reactive intermediates which trigger immune response.  With regards to specific drugs, Carbamazepine was the leading drug implicated in cutaneous adverse reactions in our</w:t>
      </w:r>
      <w:r w:rsidR="002D32AC">
        <w:rPr>
          <w:rFonts w:ascii="Times New Roman" w:hAnsi="Times New Roman" w:cs="Times New Roman"/>
          <w:sz w:val="24"/>
          <w:szCs w:val="24"/>
        </w:rPr>
        <w:t xml:space="preserve"> study.  Similar findings have </w:t>
      </w:r>
      <w:r w:rsidRPr="007C3A95">
        <w:rPr>
          <w:rFonts w:ascii="Times New Roman" w:hAnsi="Times New Roman" w:cs="Times New Roman"/>
          <w:sz w:val="24"/>
          <w:szCs w:val="24"/>
        </w:rPr>
        <w:t>been reported by other authors in previous study.</w:t>
      </w:r>
      <w:r w:rsidR="00644AA4">
        <w:rPr>
          <w:rFonts w:ascii="Times New Roman" w:hAnsi="Times New Roman" w:cs="Times New Roman"/>
          <w:sz w:val="24"/>
          <w:szCs w:val="24"/>
          <w:vertAlign w:val="superscript"/>
        </w:rPr>
        <w:t>15</w:t>
      </w:r>
      <w:r w:rsidRPr="007C3A95">
        <w:rPr>
          <w:rFonts w:ascii="Times New Roman" w:hAnsi="Times New Roman" w:cs="Times New Roman"/>
          <w:sz w:val="24"/>
          <w:szCs w:val="24"/>
          <w:vertAlign w:val="superscript"/>
        </w:rPr>
        <w:t>-</w:t>
      </w:r>
      <w:r w:rsidR="00644AA4">
        <w:rPr>
          <w:rFonts w:ascii="Times New Roman" w:hAnsi="Times New Roman" w:cs="Times New Roman"/>
          <w:sz w:val="24"/>
          <w:szCs w:val="24"/>
          <w:vertAlign w:val="superscript"/>
        </w:rPr>
        <w:t>1</w:t>
      </w:r>
      <w:r w:rsidRPr="007C3A95">
        <w:rPr>
          <w:rFonts w:ascii="Times New Roman" w:hAnsi="Times New Roman" w:cs="Times New Roman"/>
          <w:sz w:val="24"/>
          <w:szCs w:val="24"/>
          <w:vertAlign w:val="superscript"/>
        </w:rPr>
        <w:t>9</w:t>
      </w:r>
      <w:r w:rsidRPr="007C3A95">
        <w:rPr>
          <w:rFonts w:ascii="Times New Roman" w:hAnsi="Times New Roman" w:cs="Times New Roman"/>
          <w:sz w:val="24"/>
          <w:szCs w:val="24"/>
        </w:rPr>
        <w:t xml:space="preserve"> In contrast, </w:t>
      </w:r>
      <w:proofErr w:type="spellStart"/>
      <w:r w:rsidRPr="007C3A95">
        <w:rPr>
          <w:rFonts w:ascii="Times New Roman" w:hAnsi="Times New Roman" w:cs="Times New Roman"/>
          <w:sz w:val="24"/>
          <w:szCs w:val="24"/>
        </w:rPr>
        <w:t>Gummadi</w:t>
      </w:r>
      <w:proofErr w:type="spellEnd"/>
      <w:r w:rsidRPr="007C3A95">
        <w:rPr>
          <w:rFonts w:ascii="Times New Roman" w:hAnsi="Times New Roman" w:cs="Times New Roman"/>
          <w:sz w:val="24"/>
          <w:szCs w:val="24"/>
        </w:rPr>
        <w:t xml:space="preserve"> </w:t>
      </w:r>
      <w:r w:rsidRPr="007C3A95">
        <w:rPr>
          <w:rFonts w:ascii="Times New Roman" w:hAnsi="Times New Roman" w:cs="Times New Roman"/>
          <w:i/>
          <w:iCs/>
          <w:sz w:val="24"/>
          <w:szCs w:val="24"/>
        </w:rPr>
        <w:t>et al,</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0</w:t>
      </w:r>
      <w:r w:rsidRPr="007C3A95">
        <w:rPr>
          <w:rFonts w:ascii="Times New Roman" w:hAnsi="Times New Roman" w:cs="Times New Roman"/>
          <w:sz w:val="24"/>
          <w:szCs w:val="24"/>
        </w:rPr>
        <w:t xml:space="preserve"> reported </w:t>
      </w:r>
      <w:r w:rsidRPr="007C3A95">
        <w:rPr>
          <w:rFonts w:ascii="Times New Roman" w:hAnsi="Times New Roman" w:cs="Times New Roman"/>
          <w:sz w:val="24"/>
          <w:szCs w:val="24"/>
        </w:rPr>
        <w:lastRenderedPageBreak/>
        <w:t xml:space="preserve">phenytoin as the leading ASM associated with cutaneous reactions. Their study however had a large proportion of patients on phenytoin unlike the index study </w:t>
      </w:r>
      <w:r w:rsidR="007266B6" w:rsidRPr="007266B6">
        <w:rPr>
          <w:rFonts w:ascii="Times New Roman" w:hAnsi="Times New Roman" w:cs="Times New Roman"/>
          <w:sz w:val="24"/>
          <w:szCs w:val="24"/>
          <w:highlight w:val="yellow"/>
        </w:rPr>
        <w:t>where</w:t>
      </w:r>
      <w:r w:rsidRPr="007C3A95">
        <w:rPr>
          <w:rFonts w:ascii="Times New Roman" w:hAnsi="Times New Roman" w:cs="Times New Roman"/>
          <w:sz w:val="24"/>
          <w:szCs w:val="24"/>
        </w:rPr>
        <w:t xml:space="preserve"> phenytoin usage was much lower. Furthermore, </w:t>
      </w:r>
      <w:proofErr w:type="spellStart"/>
      <w:r w:rsidRPr="007C3A95">
        <w:rPr>
          <w:rFonts w:ascii="Times New Roman" w:hAnsi="Times New Roman" w:cs="Times New Roman"/>
          <w:sz w:val="24"/>
          <w:szCs w:val="24"/>
        </w:rPr>
        <w:t>Yimenicioglu</w:t>
      </w:r>
      <w:proofErr w:type="spellEnd"/>
      <w:r w:rsidRPr="007C3A95">
        <w:rPr>
          <w:rFonts w:ascii="Times New Roman" w:hAnsi="Times New Roman" w:cs="Times New Roman"/>
          <w:sz w:val="24"/>
          <w:szCs w:val="24"/>
        </w:rPr>
        <w:t xml:space="preserve"> </w:t>
      </w:r>
      <w:r w:rsidRPr="007C3A95">
        <w:rPr>
          <w:rFonts w:ascii="Times New Roman" w:hAnsi="Times New Roman" w:cs="Times New Roman"/>
          <w:i/>
          <w:iCs/>
          <w:sz w:val="24"/>
          <w:szCs w:val="24"/>
        </w:rPr>
        <w:t>et al</w:t>
      </w:r>
      <w:r w:rsidRPr="007C3A95">
        <w:rPr>
          <w:rFonts w:ascii="Times New Roman" w:hAnsi="Times New Roman" w:cs="Times New Roman"/>
          <w:sz w:val="24"/>
          <w:szCs w:val="24"/>
        </w:rPr>
        <w:t>,</w:t>
      </w:r>
      <w:r w:rsidR="00644AA4">
        <w:rPr>
          <w:rFonts w:ascii="Times New Roman" w:hAnsi="Times New Roman" w:cs="Times New Roman"/>
          <w:sz w:val="24"/>
          <w:szCs w:val="24"/>
          <w:vertAlign w:val="superscript"/>
        </w:rPr>
        <w:t>15</w:t>
      </w:r>
      <w:r w:rsidRPr="007C3A95">
        <w:rPr>
          <w:rFonts w:ascii="Times New Roman" w:hAnsi="Times New Roman" w:cs="Times New Roman"/>
          <w:sz w:val="24"/>
          <w:szCs w:val="24"/>
        </w:rPr>
        <w:t xml:space="preserve"> reported valproic acid as the most frequently used ASM that resulted in cutaneous reactions in a study done in Turkey while phenobarbital was the leading drug implicated in an Iranian study.</w:t>
      </w:r>
      <w:r w:rsidR="00644AA4">
        <w:rPr>
          <w:rFonts w:ascii="Times New Roman" w:hAnsi="Times New Roman" w:cs="Times New Roman"/>
          <w:sz w:val="24"/>
          <w:szCs w:val="24"/>
          <w:vertAlign w:val="superscript"/>
        </w:rPr>
        <w:t>13</w:t>
      </w:r>
    </w:p>
    <w:p w14:paraId="131E41B5" w14:textId="77777777" w:rsidR="007C3A95" w:rsidRPr="007C3A95" w:rsidRDefault="007C3A95" w:rsidP="007C3A95">
      <w:pPr>
        <w:spacing w:line="480" w:lineRule="auto"/>
        <w:jc w:val="both"/>
        <w:rPr>
          <w:rFonts w:ascii="Times New Roman" w:hAnsi="Times New Roman" w:cs="Times New Roman"/>
          <w:sz w:val="24"/>
          <w:szCs w:val="24"/>
        </w:rPr>
      </w:pPr>
      <w:r w:rsidRPr="007C3A95">
        <w:rPr>
          <w:rFonts w:ascii="Times New Roman" w:hAnsi="Times New Roman" w:cs="Times New Roman"/>
          <w:sz w:val="24"/>
          <w:szCs w:val="24"/>
        </w:rPr>
        <w:t>With regards to the type cutaneous reactions seen, maculopapular rash was the most common type seen. This is often benign and self-limiting following discontinuation of the suspicious drug. Other authors have also corroborated this finding as seen in studies from different parts of the world.</w:t>
      </w:r>
      <w:r w:rsidR="00644AA4">
        <w:rPr>
          <w:rFonts w:ascii="Times New Roman" w:hAnsi="Times New Roman" w:cs="Times New Roman"/>
          <w:sz w:val="24"/>
          <w:szCs w:val="24"/>
          <w:vertAlign w:val="superscript"/>
        </w:rPr>
        <w:t>15</w:t>
      </w:r>
      <w:r w:rsidRPr="007C3A95">
        <w:rPr>
          <w:rFonts w:ascii="Times New Roman" w:hAnsi="Times New Roman" w:cs="Times New Roman"/>
          <w:sz w:val="24"/>
          <w:szCs w:val="24"/>
          <w:vertAlign w:val="superscript"/>
        </w:rPr>
        <w:t>,</w:t>
      </w:r>
      <w:r w:rsidR="00644AA4">
        <w:rPr>
          <w:rFonts w:ascii="Times New Roman" w:hAnsi="Times New Roman" w:cs="Times New Roman"/>
          <w:sz w:val="24"/>
          <w:szCs w:val="24"/>
          <w:vertAlign w:val="superscript"/>
        </w:rPr>
        <w:t>1</w:t>
      </w:r>
      <w:r w:rsidRPr="007C3A95">
        <w:rPr>
          <w:rFonts w:ascii="Times New Roman" w:hAnsi="Times New Roman" w:cs="Times New Roman"/>
          <w:sz w:val="24"/>
          <w:szCs w:val="24"/>
          <w:vertAlign w:val="superscript"/>
        </w:rPr>
        <w:t>6,</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0,</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1</w:t>
      </w:r>
      <w:r w:rsidRPr="007C3A95">
        <w:rPr>
          <w:rFonts w:ascii="Times New Roman" w:hAnsi="Times New Roman" w:cs="Times New Roman"/>
          <w:sz w:val="24"/>
          <w:szCs w:val="24"/>
        </w:rPr>
        <w:t xml:space="preserve"> Two cases of Stevens-Johnson Syndrome (SJS) were reported in our study. These cases represent the severe extremes of Cutaneous reactions associated with ASMs and often lead to significant morbidity and mortality. Kim </w:t>
      </w:r>
      <w:r w:rsidRPr="007C3A95">
        <w:rPr>
          <w:rFonts w:ascii="Times New Roman" w:hAnsi="Times New Roman" w:cs="Times New Roman"/>
          <w:i/>
          <w:iCs/>
          <w:sz w:val="24"/>
          <w:szCs w:val="24"/>
        </w:rPr>
        <w:t>et al</w:t>
      </w:r>
      <w:r w:rsidRPr="007C3A95">
        <w:rPr>
          <w:rFonts w:ascii="Times New Roman" w:hAnsi="Times New Roman" w:cs="Times New Roman"/>
          <w:sz w:val="24"/>
          <w:szCs w:val="24"/>
        </w:rPr>
        <w:t>,</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2</w:t>
      </w:r>
      <w:r w:rsidRPr="007C3A95">
        <w:rPr>
          <w:rFonts w:ascii="Times New Roman" w:hAnsi="Times New Roman" w:cs="Times New Roman"/>
          <w:sz w:val="24"/>
          <w:szCs w:val="24"/>
        </w:rPr>
        <w:t xml:space="preserve"> reported four cases SJS seen among patients on ASMs in a study done in Korea. Furthermore, authors in Iran reported of a cohort of 259 children with severe cutaneous adverse reactions who all required hospitalization with varying degrees of morbidity. Fortunately, all cases of SJS in our study made a complete recovery following discontinuation of the suspicious drug.</w:t>
      </w:r>
    </w:p>
    <w:p w14:paraId="0ACB8151" w14:textId="77777777" w:rsidR="007C3A95" w:rsidRDefault="007C3A95" w:rsidP="007C3A95">
      <w:pPr>
        <w:spacing w:line="480" w:lineRule="auto"/>
        <w:jc w:val="both"/>
        <w:rPr>
          <w:rFonts w:ascii="Times New Roman" w:hAnsi="Times New Roman" w:cs="Times New Roman"/>
          <w:sz w:val="24"/>
          <w:szCs w:val="24"/>
        </w:rPr>
      </w:pPr>
      <w:r w:rsidRPr="007C3A95">
        <w:rPr>
          <w:rFonts w:ascii="Times New Roman" w:hAnsi="Times New Roman" w:cs="Times New Roman"/>
          <w:sz w:val="24"/>
          <w:szCs w:val="24"/>
        </w:rPr>
        <w:t>Majority of the children who had cutaneous reactions in our study reported onset of symptoms within the first seven days of commencement of ASM. Other authors reported similar findings where cutaneous adverse reactions were noted within one to three weeks of commencement of therapy.</w:t>
      </w:r>
      <w:r w:rsidR="00644AA4">
        <w:rPr>
          <w:rFonts w:ascii="Times New Roman" w:hAnsi="Times New Roman" w:cs="Times New Roman"/>
          <w:sz w:val="24"/>
          <w:szCs w:val="24"/>
          <w:vertAlign w:val="superscript"/>
        </w:rPr>
        <w:t>13</w:t>
      </w:r>
      <w:r w:rsidRPr="007C3A95">
        <w:rPr>
          <w:rFonts w:ascii="Times New Roman" w:hAnsi="Times New Roman" w:cs="Times New Roman"/>
          <w:sz w:val="24"/>
          <w:szCs w:val="24"/>
          <w:vertAlign w:val="superscript"/>
        </w:rPr>
        <w:t>,</w:t>
      </w:r>
      <w:r w:rsidR="00644AA4">
        <w:rPr>
          <w:rFonts w:ascii="Times New Roman" w:hAnsi="Times New Roman" w:cs="Times New Roman"/>
          <w:sz w:val="24"/>
          <w:szCs w:val="24"/>
          <w:vertAlign w:val="superscript"/>
        </w:rPr>
        <w:t>1</w:t>
      </w:r>
      <w:r w:rsidRPr="007C3A95">
        <w:rPr>
          <w:rFonts w:ascii="Times New Roman" w:hAnsi="Times New Roman" w:cs="Times New Roman"/>
          <w:sz w:val="24"/>
          <w:szCs w:val="24"/>
          <w:vertAlign w:val="superscript"/>
        </w:rPr>
        <w:t>5,</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0</w:t>
      </w:r>
      <w:r w:rsidR="00644AA4">
        <w:rPr>
          <w:rFonts w:ascii="Times New Roman" w:hAnsi="Times New Roman" w:cs="Times New Roman"/>
          <w:sz w:val="24"/>
          <w:szCs w:val="24"/>
          <w:vertAlign w:val="superscript"/>
        </w:rPr>
        <w:t>,23</w:t>
      </w:r>
      <w:r w:rsidRPr="007C3A95">
        <w:rPr>
          <w:rFonts w:ascii="Times New Roman" w:hAnsi="Times New Roman" w:cs="Times New Roman"/>
          <w:sz w:val="24"/>
          <w:szCs w:val="24"/>
        </w:rPr>
        <w:t xml:space="preserve"> These findings buttress the need for close monitoring of patients especially within the first month of commencement of ASM so as to promptly identify cutaneous adverse reactions and institute appropriate therapy to limit morbidity and mortality.</w:t>
      </w:r>
    </w:p>
    <w:p w14:paraId="3C2CBB9F" w14:textId="1A95F80D" w:rsidR="00363035" w:rsidRDefault="00363035" w:rsidP="007C3A95">
      <w:pPr>
        <w:spacing w:line="480" w:lineRule="auto"/>
        <w:jc w:val="both"/>
        <w:rPr>
          <w:rFonts w:ascii="Times New Roman" w:hAnsi="Times New Roman" w:cs="Times New Roman"/>
          <w:sz w:val="24"/>
          <w:szCs w:val="24"/>
        </w:rPr>
      </w:pPr>
      <w:r w:rsidRPr="00363035">
        <w:rPr>
          <w:rFonts w:ascii="Times New Roman" w:hAnsi="Times New Roman" w:cs="Times New Roman"/>
          <w:b/>
          <w:sz w:val="24"/>
          <w:szCs w:val="24"/>
        </w:rPr>
        <w:t>Conclusion:</w:t>
      </w:r>
      <w:r>
        <w:rPr>
          <w:rFonts w:ascii="Times New Roman" w:hAnsi="Times New Roman" w:cs="Times New Roman"/>
          <w:sz w:val="24"/>
          <w:szCs w:val="24"/>
        </w:rPr>
        <w:t xml:space="preserve"> Cutaneous adverse reaction to anti-seizure medication </w:t>
      </w:r>
      <w:r w:rsidR="00E6457C" w:rsidRPr="00E6457C">
        <w:rPr>
          <w:rFonts w:ascii="Times New Roman" w:hAnsi="Times New Roman" w:cs="Times New Roman"/>
          <w:sz w:val="24"/>
          <w:szCs w:val="24"/>
          <w:highlight w:val="yellow"/>
        </w:rPr>
        <w:t>may occur</w:t>
      </w:r>
      <w:r w:rsidR="00E6457C">
        <w:rPr>
          <w:rFonts w:ascii="Times New Roman" w:hAnsi="Times New Roman" w:cs="Times New Roman"/>
          <w:sz w:val="24"/>
          <w:szCs w:val="24"/>
        </w:rPr>
        <w:t xml:space="preserve"> </w:t>
      </w:r>
      <w:r>
        <w:rPr>
          <w:rFonts w:ascii="Times New Roman" w:hAnsi="Times New Roman" w:cs="Times New Roman"/>
          <w:sz w:val="24"/>
          <w:szCs w:val="24"/>
        </w:rPr>
        <w:t>in children, with aromatic compounds (carbamazepine) as the most common culprit. Maculopapular</w:t>
      </w:r>
      <w:r w:rsidRPr="007C3A95">
        <w:rPr>
          <w:rFonts w:ascii="Times New Roman" w:hAnsi="Times New Roman" w:cs="Times New Roman"/>
          <w:sz w:val="24"/>
          <w:szCs w:val="24"/>
        </w:rPr>
        <w:t xml:space="preserve"> rash was the most common type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cADR</w:t>
      </w:r>
      <w:proofErr w:type="spellEnd"/>
      <w:r>
        <w:rPr>
          <w:rFonts w:ascii="Times New Roman" w:hAnsi="Times New Roman" w:cs="Times New Roman"/>
          <w:sz w:val="24"/>
          <w:szCs w:val="24"/>
        </w:rPr>
        <w:t>, though two</w:t>
      </w:r>
      <w:r w:rsidRPr="007C3A95">
        <w:rPr>
          <w:rFonts w:ascii="Times New Roman" w:hAnsi="Times New Roman" w:cs="Times New Roman"/>
          <w:sz w:val="24"/>
          <w:szCs w:val="24"/>
        </w:rPr>
        <w:t xml:space="preserve"> cases of Stevens-Johnson Syndrome (SJS) were </w:t>
      </w:r>
      <w:r w:rsidRPr="007C3A95">
        <w:rPr>
          <w:rFonts w:ascii="Times New Roman" w:hAnsi="Times New Roman" w:cs="Times New Roman"/>
          <w:sz w:val="24"/>
          <w:szCs w:val="24"/>
        </w:rPr>
        <w:lastRenderedPageBreak/>
        <w:t>reported in our study.</w:t>
      </w:r>
      <w:r>
        <w:rPr>
          <w:rFonts w:ascii="Times New Roman" w:hAnsi="Times New Roman" w:cs="Times New Roman"/>
          <w:sz w:val="24"/>
          <w:szCs w:val="24"/>
        </w:rPr>
        <w:t xml:space="preserve"> Younger age groups were more affected, and most of the </w:t>
      </w:r>
      <w:proofErr w:type="spellStart"/>
      <w:r>
        <w:rPr>
          <w:rFonts w:ascii="Times New Roman" w:hAnsi="Times New Roman" w:cs="Times New Roman"/>
          <w:sz w:val="24"/>
          <w:szCs w:val="24"/>
        </w:rPr>
        <w:t>cADRs</w:t>
      </w:r>
      <w:proofErr w:type="spellEnd"/>
      <w:r>
        <w:rPr>
          <w:rFonts w:ascii="Times New Roman" w:hAnsi="Times New Roman" w:cs="Times New Roman"/>
          <w:sz w:val="24"/>
          <w:szCs w:val="24"/>
        </w:rPr>
        <w:t xml:space="preserve"> occurred within the first week of commencement of ASM. </w:t>
      </w:r>
    </w:p>
    <w:p w14:paraId="0BDC4E9E" w14:textId="7352DCE7" w:rsidR="00C430A6" w:rsidRPr="00C430A6" w:rsidRDefault="00C430A6" w:rsidP="007C3A95">
      <w:pPr>
        <w:spacing w:line="480" w:lineRule="auto"/>
        <w:jc w:val="both"/>
        <w:rPr>
          <w:rFonts w:ascii="Times New Roman" w:hAnsi="Times New Roman" w:cs="Times New Roman"/>
          <w:sz w:val="24"/>
          <w:szCs w:val="24"/>
          <w:highlight w:val="yellow"/>
        </w:rPr>
      </w:pPr>
      <w:r w:rsidRPr="00C430A6">
        <w:rPr>
          <w:rFonts w:ascii="Times New Roman" w:hAnsi="Times New Roman" w:cs="Times New Roman"/>
          <w:sz w:val="24"/>
          <w:szCs w:val="24"/>
          <w:highlight w:val="yellow"/>
        </w:rPr>
        <w:t>Limitation</w:t>
      </w:r>
    </w:p>
    <w:p w14:paraId="65028A69" w14:textId="46B5E65A" w:rsidR="00C430A6" w:rsidRDefault="00C430A6" w:rsidP="007C3A95">
      <w:pPr>
        <w:spacing w:line="480" w:lineRule="auto"/>
        <w:jc w:val="both"/>
        <w:rPr>
          <w:rFonts w:ascii="Times New Roman" w:hAnsi="Times New Roman" w:cs="Times New Roman"/>
          <w:sz w:val="24"/>
          <w:szCs w:val="24"/>
        </w:rPr>
      </w:pPr>
      <w:r w:rsidRPr="00E72CC8">
        <w:rPr>
          <w:rFonts w:ascii="Times New Roman" w:hAnsi="Times New Roman" w:cs="Times New Roman"/>
          <w:sz w:val="24"/>
          <w:szCs w:val="24"/>
          <w:highlight w:val="yellow"/>
        </w:rPr>
        <w:t xml:space="preserve">This was a single </w:t>
      </w:r>
      <w:r w:rsidR="00E72CC8" w:rsidRPr="00E72CC8">
        <w:rPr>
          <w:rFonts w:ascii="Times New Roman" w:hAnsi="Times New Roman" w:cs="Times New Roman"/>
          <w:sz w:val="24"/>
          <w:szCs w:val="24"/>
          <w:highlight w:val="yellow"/>
        </w:rPr>
        <w:t>centre</w:t>
      </w:r>
      <w:r w:rsidRPr="00E72CC8">
        <w:rPr>
          <w:rFonts w:ascii="Times New Roman" w:hAnsi="Times New Roman" w:cs="Times New Roman"/>
          <w:sz w:val="24"/>
          <w:szCs w:val="24"/>
          <w:highlight w:val="yellow"/>
        </w:rPr>
        <w:t xml:space="preserve"> study and this may not allow for sufficient external validity.</w:t>
      </w:r>
      <w:r w:rsidR="007266B6" w:rsidRPr="00E72CC8">
        <w:rPr>
          <w:rFonts w:ascii="Times New Roman" w:hAnsi="Times New Roman" w:cs="Times New Roman"/>
          <w:sz w:val="24"/>
          <w:szCs w:val="24"/>
        </w:rPr>
        <w:t xml:space="preserve"> </w:t>
      </w:r>
    </w:p>
    <w:p w14:paraId="5B28FC28" w14:textId="77777777" w:rsidR="00703F81" w:rsidRDefault="00703F81" w:rsidP="007C3A95">
      <w:pPr>
        <w:spacing w:line="480" w:lineRule="auto"/>
        <w:jc w:val="both"/>
        <w:rPr>
          <w:rFonts w:ascii="Times New Roman" w:hAnsi="Times New Roman" w:cs="Times New Roman"/>
          <w:sz w:val="24"/>
          <w:szCs w:val="24"/>
        </w:rPr>
      </w:pPr>
      <w:r w:rsidRPr="00703F81">
        <w:rPr>
          <w:rFonts w:ascii="Times New Roman" w:hAnsi="Times New Roman" w:cs="Times New Roman"/>
          <w:sz w:val="24"/>
          <w:szCs w:val="24"/>
        </w:rPr>
        <w:t>Ethical Approval and Consent:</w:t>
      </w:r>
    </w:p>
    <w:p w14:paraId="4B52E210" w14:textId="6BACB1AC" w:rsidR="00703F81" w:rsidRPr="00E72CC8" w:rsidRDefault="00703F81" w:rsidP="007C3A95">
      <w:pPr>
        <w:spacing w:line="480" w:lineRule="auto"/>
        <w:jc w:val="both"/>
        <w:rPr>
          <w:rFonts w:ascii="Times New Roman" w:hAnsi="Times New Roman" w:cs="Times New Roman"/>
          <w:sz w:val="24"/>
          <w:szCs w:val="24"/>
        </w:rPr>
      </w:pPr>
      <w:r w:rsidRPr="00703F81">
        <w:rPr>
          <w:rFonts w:ascii="Times New Roman" w:hAnsi="Times New Roman" w:cs="Times New Roman"/>
          <w:sz w:val="24"/>
          <w:szCs w:val="24"/>
        </w:rPr>
        <w:t>This was obtained from the research and Ethics Committee of the University of Port Harcourt Teaching Hospital. Written informed consent was obtained from parents and guardians and assent was also obtained from children aged seven years and above.</w:t>
      </w:r>
    </w:p>
    <w:p w14:paraId="0CA9C8A7" w14:textId="77777777" w:rsidR="00D16DB5" w:rsidRDefault="00D16DB5" w:rsidP="00F53979">
      <w:pPr>
        <w:spacing w:after="0" w:line="240" w:lineRule="auto"/>
        <w:rPr>
          <w:rFonts w:ascii="Times New Roman" w:eastAsia="Calibri" w:hAnsi="Times New Roman" w:cs="Times New Roman"/>
          <w:kern w:val="2"/>
          <w:highlight w:val="yellow"/>
          <w:lang w:val="en-US"/>
        </w:rPr>
      </w:pPr>
      <w:bookmarkStart w:id="1" w:name="_Hlk198031404"/>
      <w:bookmarkStart w:id="2" w:name="_Hlk219125673"/>
    </w:p>
    <w:p w14:paraId="1486C989" w14:textId="77777777" w:rsidR="00D16DB5" w:rsidRDefault="00D16DB5" w:rsidP="00F53979">
      <w:pPr>
        <w:spacing w:after="0" w:line="240" w:lineRule="auto"/>
        <w:rPr>
          <w:rFonts w:ascii="Times New Roman" w:eastAsia="Calibri" w:hAnsi="Times New Roman" w:cs="Times New Roman"/>
          <w:kern w:val="2"/>
          <w:highlight w:val="yellow"/>
          <w:lang w:val="en-US"/>
        </w:rPr>
      </w:pPr>
    </w:p>
    <w:p w14:paraId="10D0EF5F" w14:textId="68836A02" w:rsidR="00F53979" w:rsidRPr="00F53979" w:rsidRDefault="00F53979" w:rsidP="00F53979">
      <w:pPr>
        <w:spacing w:after="0" w:line="240" w:lineRule="auto"/>
        <w:rPr>
          <w:rFonts w:ascii="Times New Roman" w:eastAsia="Calibri" w:hAnsi="Times New Roman" w:cs="Times New Roman"/>
          <w:kern w:val="2"/>
          <w:highlight w:val="yellow"/>
          <w:lang w:val="en-US"/>
        </w:rPr>
      </w:pPr>
      <w:r w:rsidRPr="00F53979">
        <w:rPr>
          <w:rFonts w:ascii="Times New Roman" w:eastAsia="Calibri" w:hAnsi="Times New Roman" w:cs="Times New Roman"/>
          <w:kern w:val="2"/>
          <w:highlight w:val="yellow"/>
          <w:lang w:val="en-US"/>
        </w:rPr>
        <w:t>Disclaimer (Artificial intelligence)</w:t>
      </w:r>
    </w:p>
    <w:p w14:paraId="3A7BBCB2" w14:textId="77777777" w:rsidR="00F53979" w:rsidRPr="00F53979" w:rsidRDefault="00F53979" w:rsidP="00F53979">
      <w:pPr>
        <w:spacing w:after="0" w:line="240" w:lineRule="auto"/>
        <w:rPr>
          <w:rFonts w:ascii="Times New Roman" w:eastAsia="Calibri" w:hAnsi="Times New Roman" w:cs="Times New Roman"/>
          <w:kern w:val="2"/>
          <w:highlight w:val="yellow"/>
          <w:lang w:val="en-US"/>
        </w:rPr>
      </w:pPr>
    </w:p>
    <w:p w14:paraId="3802C072" w14:textId="77777777" w:rsidR="00F53979" w:rsidRPr="00F53979" w:rsidRDefault="00F53979" w:rsidP="00F53979">
      <w:pPr>
        <w:spacing w:after="0" w:line="240" w:lineRule="auto"/>
        <w:rPr>
          <w:rFonts w:ascii="Times New Roman" w:eastAsia="Calibri" w:hAnsi="Times New Roman" w:cs="Times New Roman"/>
          <w:kern w:val="2"/>
          <w:highlight w:val="yellow"/>
          <w:lang w:val="en-US"/>
        </w:rPr>
      </w:pPr>
      <w:r w:rsidRPr="00F53979">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F53979">
        <w:rPr>
          <w:rFonts w:ascii="Times New Roman" w:eastAsia="Calibri" w:hAnsi="Times New Roman" w:cs="Times New Roman"/>
          <w:kern w:val="2"/>
          <w:highlight w:val="yellow"/>
          <w:lang w:val="en-US"/>
        </w:rPr>
        <w:t>ChatGPT</w:t>
      </w:r>
      <w:proofErr w:type="spellEnd"/>
      <w:r w:rsidRPr="00F53979">
        <w:rPr>
          <w:rFonts w:ascii="Times New Roman" w:eastAsia="Calibri" w:hAnsi="Times New Roman" w:cs="Times New Roman"/>
          <w:kern w:val="2"/>
          <w:highlight w:val="yellow"/>
          <w:lang w:val="en-US"/>
        </w:rPr>
        <w:t xml:space="preserve">, COPILOT, etc.) and text-to-image generators have been used during the writing or editing of this manuscript. </w:t>
      </w:r>
    </w:p>
    <w:bookmarkEnd w:id="1"/>
    <w:p w14:paraId="5C9DAFB4" w14:textId="77777777" w:rsidR="00F53979" w:rsidRPr="00F53979" w:rsidRDefault="00F53979" w:rsidP="00F53979">
      <w:pPr>
        <w:spacing w:after="200" w:line="276" w:lineRule="auto"/>
        <w:rPr>
          <w:rFonts w:ascii="Calibri" w:eastAsia="Calibri" w:hAnsi="Calibri" w:cs="Times New Roman"/>
          <w:sz w:val="28"/>
          <w:lang w:val="en-US"/>
        </w:rPr>
      </w:pPr>
    </w:p>
    <w:bookmarkEnd w:id="2"/>
    <w:p w14:paraId="64DDFCAC" w14:textId="77777777" w:rsidR="00F53979" w:rsidRPr="00F53979" w:rsidRDefault="00F53979" w:rsidP="007C3A95">
      <w:pPr>
        <w:spacing w:line="480" w:lineRule="auto"/>
        <w:rPr>
          <w:rFonts w:ascii="Times New Roman" w:hAnsi="Times New Roman" w:cs="Times New Roman"/>
          <w:b/>
          <w:bCs/>
          <w:sz w:val="24"/>
          <w:szCs w:val="24"/>
          <w:lang w:val="en-US"/>
        </w:rPr>
      </w:pPr>
    </w:p>
    <w:p w14:paraId="1B268946" w14:textId="5DB0DB68" w:rsidR="007C3A95" w:rsidRPr="00876503" w:rsidRDefault="007C3A95" w:rsidP="007C3A95">
      <w:pPr>
        <w:spacing w:line="480" w:lineRule="auto"/>
        <w:rPr>
          <w:rFonts w:ascii="Times New Roman" w:hAnsi="Times New Roman" w:cs="Times New Roman"/>
          <w:b/>
          <w:bCs/>
          <w:sz w:val="24"/>
          <w:szCs w:val="24"/>
        </w:rPr>
      </w:pPr>
      <w:r w:rsidRPr="00876503">
        <w:rPr>
          <w:rFonts w:ascii="Times New Roman" w:hAnsi="Times New Roman" w:cs="Times New Roman"/>
          <w:b/>
          <w:bCs/>
          <w:sz w:val="24"/>
          <w:szCs w:val="24"/>
        </w:rPr>
        <w:t xml:space="preserve">REFERENCES </w:t>
      </w:r>
    </w:p>
    <w:p w14:paraId="306CF2FC" w14:textId="77777777" w:rsidR="00363035" w:rsidRPr="00876503" w:rsidRDefault="00363035" w:rsidP="00363035">
      <w:pPr>
        <w:pStyle w:val="NormalWeb"/>
        <w:numPr>
          <w:ilvl w:val="0"/>
          <w:numId w:val="12"/>
        </w:numPr>
        <w:spacing w:before="0" w:beforeAutospacing="0" w:after="0" w:afterAutospacing="0"/>
      </w:pPr>
      <w:r w:rsidRPr="00876503">
        <w:t xml:space="preserve">Fisher RS, Acevedo C, </w:t>
      </w:r>
      <w:proofErr w:type="spellStart"/>
      <w:r w:rsidRPr="00876503">
        <w:t>Arzimanoglou</w:t>
      </w:r>
      <w:proofErr w:type="spellEnd"/>
      <w:r w:rsidRPr="00876503">
        <w:t xml:space="preserve"> A, </w:t>
      </w:r>
      <w:proofErr w:type="spellStart"/>
      <w:r w:rsidRPr="00876503">
        <w:t>Bogacz</w:t>
      </w:r>
      <w:proofErr w:type="spellEnd"/>
      <w:r w:rsidRPr="00876503">
        <w:t xml:space="preserve"> A, Cross JH, </w:t>
      </w:r>
      <w:proofErr w:type="spellStart"/>
      <w:r w:rsidRPr="00876503">
        <w:t>Elger</w:t>
      </w:r>
      <w:proofErr w:type="spellEnd"/>
      <w:r w:rsidRPr="00876503">
        <w:t xml:space="preserve"> CE, Engel J Jr, </w:t>
      </w:r>
      <w:proofErr w:type="spellStart"/>
      <w:r w:rsidRPr="00876503">
        <w:t>Forsgren</w:t>
      </w:r>
      <w:proofErr w:type="spellEnd"/>
      <w:r w:rsidRPr="00876503">
        <w:t xml:space="preserve"> L, French JA, Glynn M, </w:t>
      </w:r>
      <w:proofErr w:type="spellStart"/>
      <w:r w:rsidRPr="00876503">
        <w:t>Hesdorffer</w:t>
      </w:r>
      <w:proofErr w:type="spellEnd"/>
      <w:r w:rsidRPr="00876503">
        <w:t xml:space="preserve"> DC, Lee BI, </w:t>
      </w:r>
      <w:proofErr w:type="spellStart"/>
      <w:r w:rsidRPr="00876503">
        <w:t>Mathern</w:t>
      </w:r>
      <w:proofErr w:type="spellEnd"/>
      <w:r w:rsidRPr="00876503">
        <w:t xml:space="preserve"> GW, Moshe SL, </w:t>
      </w:r>
      <w:proofErr w:type="spellStart"/>
      <w:r w:rsidRPr="00876503">
        <w:t>Perucca</w:t>
      </w:r>
      <w:proofErr w:type="spellEnd"/>
      <w:r w:rsidRPr="00876503">
        <w:t xml:space="preserve"> E, </w:t>
      </w:r>
      <w:proofErr w:type="spellStart"/>
      <w:r w:rsidRPr="00876503">
        <w:t>Scheffer</w:t>
      </w:r>
      <w:proofErr w:type="spellEnd"/>
      <w:r w:rsidRPr="00876503">
        <w:t xml:space="preserve"> IE, Tomson T, Watanabe M, Wiebe S (2014) ILAE official report: a practical clinical definition of epilepsy. </w:t>
      </w:r>
      <w:proofErr w:type="spellStart"/>
      <w:r w:rsidRPr="00876503">
        <w:t>Epilepsia</w:t>
      </w:r>
      <w:proofErr w:type="spellEnd"/>
      <w:r w:rsidRPr="00876503">
        <w:t xml:space="preserve"> 55:475–482. </w:t>
      </w:r>
      <w:hyperlink r:id="rId10" w:history="1">
        <w:r w:rsidRPr="00876503">
          <w:rPr>
            <w:rStyle w:val="Hyperlink"/>
            <w:color w:val="auto"/>
          </w:rPr>
          <w:t>https://doi.org/10.1111/epi.12550</w:t>
        </w:r>
      </w:hyperlink>
    </w:p>
    <w:p w14:paraId="5EB27BFF" w14:textId="77777777" w:rsidR="00363035" w:rsidRPr="00876503" w:rsidRDefault="00363035" w:rsidP="00363035">
      <w:pPr>
        <w:pStyle w:val="NormalWeb"/>
        <w:numPr>
          <w:ilvl w:val="0"/>
          <w:numId w:val="12"/>
        </w:numPr>
        <w:spacing w:before="0" w:beforeAutospacing="0" w:after="0" w:afterAutospacing="0"/>
        <w:rPr>
          <w:rStyle w:val="Hyperlink"/>
          <w:color w:val="auto"/>
          <w:u w:val="none"/>
        </w:rPr>
      </w:pPr>
      <w:r w:rsidRPr="00876503">
        <w:t xml:space="preserve">Boon P, Santos SF, Jansen AC, </w:t>
      </w:r>
      <w:proofErr w:type="spellStart"/>
      <w:r w:rsidRPr="00876503">
        <w:t>Lagae</w:t>
      </w:r>
      <w:proofErr w:type="spellEnd"/>
      <w:r w:rsidRPr="00876503">
        <w:t xml:space="preserve"> L, </w:t>
      </w:r>
      <w:proofErr w:type="spellStart"/>
      <w:r w:rsidRPr="00876503">
        <w:t>Legros</w:t>
      </w:r>
      <w:proofErr w:type="spellEnd"/>
      <w:r w:rsidRPr="00876503">
        <w:t xml:space="preserve"> B, </w:t>
      </w:r>
      <w:proofErr w:type="spellStart"/>
      <w:r w:rsidRPr="00876503">
        <w:t>Weckhuysen</w:t>
      </w:r>
      <w:proofErr w:type="spellEnd"/>
      <w:r w:rsidRPr="00876503">
        <w:t xml:space="preserve"> S. Recommendations for the treatment of epilepsy in adult and </w:t>
      </w:r>
      <w:proofErr w:type="spellStart"/>
      <w:r w:rsidRPr="00876503">
        <w:t>pediatric</w:t>
      </w:r>
      <w:proofErr w:type="spellEnd"/>
      <w:r w:rsidRPr="00876503">
        <w:t xml:space="preserve"> patients in Belgium: 2020 update. Acta </w:t>
      </w:r>
      <w:proofErr w:type="spellStart"/>
      <w:r w:rsidRPr="00876503">
        <w:t>Neurologica</w:t>
      </w:r>
      <w:proofErr w:type="spellEnd"/>
      <w:r w:rsidRPr="00876503">
        <w:t xml:space="preserve"> </w:t>
      </w:r>
      <w:proofErr w:type="spellStart"/>
      <w:r w:rsidRPr="00876503">
        <w:t>Belgica</w:t>
      </w:r>
      <w:proofErr w:type="spellEnd"/>
      <w:r w:rsidRPr="00876503">
        <w:t xml:space="preserve"> [Internet]. 2020 Oct 13;121(1):241–57. Available from: </w:t>
      </w:r>
      <w:hyperlink r:id="rId11" w:history="1">
        <w:r w:rsidRPr="00876503">
          <w:rPr>
            <w:rStyle w:val="Hyperlink"/>
            <w:color w:val="auto"/>
          </w:rPr>
          <w:t>https://doi.org/10.1007/s13760-020-01488-y</w:t>
        </w:r>
      </w:hyperlink>
    </w:p>
    <w:p w14:paraId="004BC64C" w14:textId="77777777" w:rsidR="00363035" w:rsidRPr="00876503" w:rsidRDefault="00363035" w:rsidP="00363035">
      <w:pPr>
        <w:pStyle w:val="NormalWeb"/>
        <w:numPr>
          <w:ilvl w:val="0"/>
          <w:numId w:val="12"/>
        </w:numPr>
        <w:spacing w:before="0" w:beforeAutospacing="0" w:after="0" w:afterAutospacing="0"/>
      </w:pPr>
      <w:proofErr w:type="spellStart"/>
      <w:r w:rsidRPr="00876503">
        <w:t>Heger</w:t>
      </w:r>
      <w:proofErr w:type="spellEnd"/>
      <w:r w:rsidRPr="00876503">
        <w:t xml:space="preserve"> K, </w:t>
      </w:r>
      <w:proofErr w:type="spellStart"/>
      <w:r w:rsidRPr="00876503">
        <w:t>Skipsfjord</w:t>
      </w:r>
      <w:proofErr w:type="spellEnd"/>
      <w:r w:rsidRPr="00876503">
        <w:t xml:space="preserve"> J, Kiselev Y, Burns ML, </w:t>
      </w:r>
      <w:proofErr w:type="spellStart"/>
      <w:r w:rsidRPr="00876503">
        <w:t>Aaberg</w:t>
      </w:r>
      <w:proofErr w:type="spellEnd"/>
      <w:r w:rsidRPr="00876503">
        <w:t xml:space="preserve"> KM, Johannessen SI, et al. Changes in the use of antiseizure medications in children and adolescents in Norway, 2009–2018. Epilepsy Research [Internet]. 2022 Feb </w:t>
      </w:r>
      <w:proofErr w:type="gramStart"/>
      <w:r w:rsidRPr="00876503">
        <w:t>5;181:106872</w:t>
      </w:r>
      <w:proofErr w:type="gramEnd"/>
      <w:r w:rsidRPr="00876503">
        <w:t xml:space="preserve">. Available from: </w:t>
      </w:r>
      <w:hyperlink r:id="rId12" w:history="1">
        <w:r w:rsidRPr="00876503">
          <w:rPr>
            <w:rStyle w:val="Hyperlink"/>
            <w:color w:val="auto"/>
          </w:rPr>
          <w:t>https://doi.org/10.1016/j.eplepsyres.2022.106872</w:t>
        </w:r>
      </w:hyperlink>
    </w:p>
    <w:p w14:paraId="76031138" w14:textId="77777777" w:rsidR="00363035" w:rsidRPr="00876503" w:rsidRDefault="00363035" w:rsidP="00363035">
      <w:pPr>
        <w:pStyle w:val="NormalWeb"/>
        <w:numPr>
          <w:ilvl w:val="0"/>
          <w:numId w:val="12"/>
        </w:numPr>
        <w:spacing w:before="0" w:beforeAutospacing="0" w:after="0" w:afterAutospacing="0"/>
      </w:pPr>
      <w:r w:rsidRPr="00876503">
        <w:t xml:space="preserve">Gabriel-Job N, </w:t>
      </w:r>
      <w:proofErr w:type="spellStart"/>
      <w:r w:rsidRPr="00876503">
        <w:t>Wobo</w:t>
      </w:r>
      <w:proofErr w:type="spellEnd"/>
      <w:r w:rsidRPr="00876503">
        <w:t xml:space="preserve"> KN. Antiepileptic drug adherence among children with epilepsy attending a tertiary hospital in Rivers state, Nigeria. International Journal of Research in Medical Sciences [Internet]. 2022 Sep 27;10(10):2080. Available from: https://doi.org/10.18203/2320-6012.ijrms20222510</w:t>
      </w:r>
    </w:p>
    <w:p w14:paraId="6EB899B6" w14:textId="77777777" w:rsidR="00363035" w:rsidRPr="00876503" w:rsidRDefault="00363035" w:rsidP="00363035">
      <w:pPr>
        <w:pStyle w:val="ListParagraph"/>
        <w:numPr>
          <w:ilvl w:val="0"/>
          <w:numId w:val="12"/>
        </w:numPr>
        <w:rPr>
          <w:rFonts w:ascii="Times New Roman" w:hAnsi="Times New Roman" w:cs="Times New Roman"/>
          <w:sz w:val="24"/>
          <w:szCs w:val="24"/>
        </w:rPr>
      </w:pPr>
      <w:r w:rsidRPr="00876503">
        <w:rPr>
          <w:rFonts w:ascii="Times New Roman" w:hAnsi="Times New Roman" w:cs="Times New Roman"/>
          <w:sz w:val="24"/>
          <w:szCs w:val="24"/>
          <w:shd w:val="clear" w:color="auto" w:fill="FFFFFF"/>
        </w:rPr>
        <w:lastRenderedPageBreak/>
        <w:t xml:space="preserve">Silvia MF, Rebeca PR. Cutaneous Adverse Drug Reactions to Antiepileptic Drugs. J </w:t>
      </w:r>
      <w:proofErr w:type="spellStart"/>
      <w:r w:rsidRPr="00876503">
        <w:rPr>
          <w:rFonts w:ascii="Times New Roman" w:hAnsi="Times New Roman" w:cs="Times New Roman"/>
          <w:sz w:val="24"/>
          <w:szCs w:val="24"/>
          <w:shd w:val="clear" w:color="auto" w:fill="FFFFFF"/>
        </w:rPr>
        <w:t>Neurol</w:t>
      </w:r>
      <w:proofErr w:type="spellEnd"/>
      <w:r w:rsidRPr="00876503">
        <w:rPr>
          <w:rFonts w:ascii="Times New Roman" w:hAnsi="Times New Roman" w:cs="Times New Roman"/>
          <w:sz w:val="24"/>
          <w:szCs w:val="24"/>
          <w:shd w:val="clear" w:color="auto" w:fill="FFFFFF"/>
        </w:rPr>
        <w:t xml:space="preserve"> </w:t>
      </w:r>
      <w:proofErr w:type="spellStart"/>
      <w:r w:rsidRPr="00876503">
        <w:rPr>
          <w:rFonts w:ascii="Times New Roman" w:hAnsi="Times New Roman" w:cs="Times New Roman"/>
          <w:sz w:val="24"/>
          <w:szCs w:val="24"/>
          <w:shd w:val="clear" w:color="auto" w:fill="FFFFFF"/>
        </w:rPr>
        <w:t>Disord</w:t>
      </w:r>
      <w:proofErr w:type="spellEnd"/>
      <w:r w:rsidRPr="00876503">
        <w:rPr>
          <w:rFonts w:ascii="Times New Roman" w:hAnsi="Times New Roman" w:cs="Times New Roman"/>
          <w:sz w:val="24"/>
          <w:szCs w:val="24"/>
          <w:shd w:val="clear" w:color="auto" w:fill="FFFFFF"/>
        </w:rPr>
        <w:t xml:space="preserve"> Stroke 2024 11(2): 1217.</w:t>
      </w:r>
    </w:p>
    <w:p w14:paraId="3AEDD9D2" w14:textId="77777777" w:rsidR="00363035" w:rsidRPr="00876503" w:rsidRDefault="00363035" w:rsidP="00363035">
      <w:pPr>
        <w:pStyle w:val="NormalWeb"/>
        <w:numPr>
          <w:ilvl w:val="0"/>
          <w:numId w:val="12"/>
        </w:numPr>
        <w:spacing w:before="0" w:beforeAutospacing="0" w:after="0" w:afterAutospacing="0"/>
      </w:pPr>
      <w:r w:rsidRPr="00876503">
        <w:rPr>
          <w:shd w:val="clear" w:color="auto" w:fill="FFFFFF"/>
        </w:rPr>
        <w:t>WHO. Safety of Medicines. World Heal Organ Geneva (2002)</w:t>
      </w:r>
    </w:p>
    <w:p w14:paraId="51CA2D1F" w14:textId="77777777" w:rsidR="00363035" w:rsidRPr="00876503" w:rsidRDefault="00AA3E37" w:rsidP="00363035">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GB"/>
        </w:rPr>
      </w:pPr>
      <w:hyperlink r:id="rId13" w:history="1">
        <w:proofErr w:type="spellStart"/>
        <w:r w:rsidR="00363035" w:rsidRPr="00876503">
          <w:rPr>
            <w:rFonts w:ascii="Times New Roman" w:eastAsia="Times New Roman" w:hAnsi="Times New Roman" w:cs="Times New Roman"/>
            <w:sz w:val="24"/>
            <w:szCs w:val="24"/>
            <w:lang w:eastAsia="en-GB"/>
          </w:rPr>
          <w:t>Arif</w:t>
        </w:r>
        <w:proofErr w:type="spellEnd"/>
        <w:r w:rsidR="00363035" w:rsidRPr="00876503">
          <w:rPr>
            <w:rFonts w:ascii="Times New Roman" w:eastAsia="Times New Roman" w:hAnsi="Times New Roman" w:cs="Times New Roman"/>
            <w:sz w:val="24"/>
            <w:szCs w:val="24"/>
            <w:lang w:eastAsia="en-GB"/>
          </w:rPr>
          <w:t xml:space="preserve"> H, </w:t>
        </w:r>
        <w:proofErr w:type="spellStart"/>
        <w:r w:rsidR="00363035" w:rsidRPr="00876503">
          <w:rPr>
            <w:rFonts w:ascii="Times New Roman" w:eastAsia="Times New Roman" w:hAnsi="Times New Roman" w:cs="Times New Roman"/>
            <w:sz w:val="24"/>
            <w:szCs w:val="24"/>
            <w:lang w:eastAsia="en-GB"/>
          </w:rPr>
          <w:t>Buchsbaum</w:t>
        </w:r>
        <w:proofErr w:type="spellEnd"/>
        <w:r w:rsidR="00363035" w:rsidRPr="00876503">
          <w:rPr>
            <w:rFonts w:ascii="Times New Roman" w:eastAsia="Times New Roman" w:hAnsi="Times New Roman" w:cs="Times New Roman"/>
            <w:sz w:val="24"/>
            <w:szCs w:val="24"/>
            <w:lang w:eastAsia="en-GB"/>
          </w:rPr>
          <w:t xml:space="preserve"> R, Weintraub D, </w:t>
        </w:r>
        <w:proofErr w:type="spellStart"/>
        <w:r w:rsidR="00363035" w:rsidRPr="00876503">
          <w:rPr>
            <w:rFonts w:ascii="Times New Roman" w:eastAsia="Times New Roman" w:hAnsi="Times New Roman" w:cs="Times New Roman"/>
            <w:sz w:val="24"/>
            <w:szCs w:val="24"/>
            <w:lang w:eastAsia="en-GB"/>
          </w:rPr>
          <w:t>Koyfman</w:t>
        </w:r>
        <w:proofErr w:type="spellEnd"/>
        <w:r w:rsidR="00363035" w:rsidRPr="00876503">
          <w:rPr>
            <w:rFonts w:ascii="Times New Roman" w:eastAsia="Times New Roman" w:hAnsi="Times New Roman" w:cs="Times New Roman"/>
            <w:sz w:val="24"/>
            <w:szCs w:val="24"/>
            <w:lang w:eastAsia="en-GB"/>
          </w:rPr>
          <w:t xml:space="preserve"> S, Salas-</w:t>
        </w:r>
        <w:proofErr w:type="spellStart"/>
        <w:r w:rsidR="00363035" w:rsidRPr="00876503">
          <w:rPr>
            <w:rFonts w:ascii="Times New Roman" w:eastAsia="Times New Roman" w:hAnsi="Times New Roman" w:cs="Times New Roman"/>
            <w:sz w:val="24"/>
            <w:szCs w:val="24"/>
            <w:lang w:eastAsia="en-GB"/>
          </w:rPr>
          <w:t>Humara</w:t>
        </w:r>
        <w:proofErr w:type="spellEnd"/>
        <w:r w:rsidR="00363035" w:rsidRPr="00876503">
          <w:rPr>
            <w:rFonts w:ascii="Times New Roman" w:eastAsia="Times New Roman" w:hAnsi="Times New Roman" w:cs="Times New Roman"/>
            <w:sz w:val="24"/>
            <w:szCs w:val="24"/>
            <w:lang w:eastAsia="en-GB"/>
          </w:rPr>
          <w:t xml:space="preserve"> C, </w:t>
        </w:r>
        <w:proofErr w:type="spellStart"/>
        <w:r w:rsidR="00363035" w:rsidRPr="00876503">
          <w:rPr>
            <w:rFonts w:ascii="Times New Roman" w:eastAsia="Times New Roman" w:hAnsi="Times New Roman" w:cs="Times New Roman"/>
            <w:sz w:val="24"/>
            <w:szCs w:val="24"/>
            <w:lang w:eastAsia="en-GB"/>
          </w:rPr>
          <w:t>Bazil</w:t>
        </w:r>
        <w:proofErr w:type="spellEnd"/>
      </w:hyperlink>
      <w:r w:rsidR="00363035" w:rsidRPr="00876503">
        <w:rPr>
          <w:rFonts w:ascii="Times New Roman" w:eastAsia="Times New Roman" w:hAnsi="Times New Roman" w:cs="Times New Roman"/>
          <w:sz w:val="24"/>
          <w:szCs w:val="24"/>
          <w:lang w:eastAsia="en-GB"/>
        </w:rPr>
        <w:t> </w:t>
      </w:r>
      <w:hyperlink r:id="rId14" w:history="1">
        <w:r w:rsidR="00363035" w:rsidRPr="00876503">
          <w:rPr>
            <w:rFonts w:ascii="Times New Roman" w:eastAsia="Times New Roman" w:hAnsi="Times New Roman" w:cs="Times New Roman"/>
            <w:sz w:val="24"/>
            <w:szCs w:val="24"/>
            <w:lang w:eastAsia="en-GB"/>
          </w:rPr>
          <w:t>CW, et al. Comparison and predictors of rash associated with 15</w:t>
        </w:r>
      </w:hyperlink>
      <w:r w:rsidR="00363035" w:rsidRPr="00876503">
        <w:rPr>
          <w:rFonts w:ascii="Times New Roman" w:eastAsia="Times New Roman" w:hAnsi="Times New Roman" w:cs="Times New Roman"/>
          <w:sz w:val="24"/>
          <w:szCs w:val="24"/>
          <w:lang w:eastAsia="en-GB"/>
        </w:rPr>
        <w:t> </w:t>
      </w:r>
      <w:hyperlink r:id="rId15" w:history="1">
        <w:r w:rsidR="00363035" w:rsidRPr="00876503">
          <w:rPr>
            <w:rFonts w:ascii="Times New Roman" w:eastAsia="Times New Roman" w:hAnsi="Times New Roman" w:cs="Times New Roman"/>
            <w:sz w:val="24"/>
            <w:szCs w:val="24"/>
            <w:lang w:eastAsia="en-GB"/>
          </w:rPr>
          <w:t>antiepileptic drugs. Neurology. 2007; 68: 1701-1709</w:t>
        </w:r>
      </w:hyperlink>
      <w:r w:rsidR="00363035" w:rsidRPr="00876503">
        <w:rPr>
          <w:rFonts w:ascii="Times New Roman" w:eastAsia="Times New Roman" w:hAnsi="Times New Roman" w:cs="Times New Roman"/>
          <w:sz w:val="24"/>
          <w:szCs w:val="24"/>
          <w:lang w:eastAsia="en-GB"/>
        </w:rPr>
        <w:t>.</w:t>
      </w:r>
    </w:p>
    <w:p w14:paraId="5431E450" w14:textId="77777777" w:rsidR="00363035" w:rsidRPr="00876503" w:rsidRDefault="00BC4B0F" w:rsidP="00363035">
      <w:pPr>
        <w:pStyle w:val="NormalWeb"/>
        <w:numPr>
          <w:ilvl w:val="0"/>
          <w:numId w:val="12"/>
        </w:numPr>
        <w:spacing w:before="0" w:beforeAutospacing="0" w:after="0" w:afterAutospacing="0"/>
      </w:pPr>
      <w:r w:rsidRPr="00876503">
        <w:rPr>
          <w:shd w:val="clear" w:color="auto" w:fill="FFFFFF"/>
        </w:rPr>
        <w:t>Woo SD, Yoon J, Doo GE, Park Y, Lee Y, Lee SH, Lee YH, Ye YM. Common causes and characteristics of adverse drug reactions in older adults: a retrospective study. BM</w:t>
      </w:r>
      <w:r w:rsidR="00876503">
        <w:rPr>
          <w:shd w:val="clear" w:color="auto" w:fill="FFFFFF"/>
        </w:rPr>
        <w:t xml:space="preserve">C </w:t>
      </w:r>
      <w:proofErr w:type="spellStart"/>
      <w:r w:rsidR="00876503">
        <w:rPr>
          <w:shd w:val="clear" w:color="auto" w:fill="FFFFFF"/>
        </w:rPr>
        <w:t>Pharmacol</w:t>
      </w:r>
      <w:proofErr w:type="spellEnd"/>
      <w:r w:rsidR="00876503">
        <w:rPr>
          <w:shd w:val="clear" w:color="auto" w:fill="FFFFFF"/>
        </w:rPr>
        <w:t xml:space="preserve"> </w:t>
      </w:r>
      <w:proofErr w:type="spellStart"/>
      <w:r w:rsidR="00876503">
        <w:rPr>
          <w:shd w:val="clear" w:color="auto" w:fill="FFFFFF"/>
        </w:rPr>
        <w:t>Toxicol</w:t>
      </w:r>
      <w:proofErr w:type="spellEnd"/>
      <w:r w:rsidR="00876503">
        <w:rPr>
          <w:shd w:val="clear" w:color="auto" w:fill="FFFFFF"/>
        </w:rPr>
        <w:t xml:space="preserve">. 2020 </w:t>
      </w:r>
      <w:r w:rsidRPr="00876503">
        <w:rPr>
          <w:shd w:val="clear" w:color="auto" w:fill="FFFFFF"/>
        </w:rPr>
        <w:t xml:space="preserve">;21(1):87. </w:t>
      </w:r>
      <w:proofErr w:type="spellStart"/>
      <w:r w:rsidRPr="00876503">
        <w:rPr>
          <w:shd w:val="clear" w:color="auto" w:fill="FFFFFF"/>
        </w:rPr>
        <w:t>doi</w:t>
      </w:r>
      <w:proofErr w:type="spellEnd"/>
      <w:r w:rsidRPr="00876503">
        <w:rPr>
          <w:shd w:val="clear" w:color="auto" w:fill="FFFFFF"/>
        </w:rPr>
        <w:t>: 10.1186/s40360-020-00464-9. PMID: 33303036; PMCID: PMC7727226</w:t>
      </w:r>
    </w:p>
    <w:p w14:paraId="1910BA0A" w14:textId="77777777" w:rsidR="00363035" w:rsidRPr="00876503" w:rsidRDefault="00363035" w:rsidP="00363035">
      <w:pPr>
        <w:pStyle w:val="NormalWeb"/>
        <w:numPr>
          <w:ilvl w:val="0"/>
          <w:numId w:val="12"/>
        </w:numPr>
        <w:spacing w:before="0" w:beforeAutospacing="0" w:after="0" w:afterAutospacing="0"/>
      </w:pPr>
      <w:proofErr w:type="spellStart"/>
      <w:r w:rsidRPr="00876503">
        <w:rPr>
          <w:shd w:val="clear" w:color="auto" w:fill="FFFFFF"/>
        </w:rPr>
        <w:t>Bayane</w:t>
      </w:r>
      <w:proofErr w:type="spellEnd"/>
      <w:r w:rsidRPr="00876503">
        <w:rPr>
          <w:shd w:val="clear" w:color="auto" w:fill="FFFFFF"/>
        </w:rPr>
        <w:t xml:space="preserve">, Y.B., </w:t>
      </w:r>
      <w:proofErr w:type="spellStart"/>
      <w:r w:rsidRPr="00876503">
        <w:rPr>
          <w:shd w:val="clear" w:color="auto" w:fill="FFFFFF"/>
        </w:rPr>
        <w:t>Jifar</w:t>
      </w:r>
      <w:proofErr w:type="spellEnd"/>
      <w:r w:rsidRPr="00876503">
        <w:rPr>
          <w:shd w:val="clear" w:color="auto" w:fill="FFFFFF"/>
        </w:rPr>
        <w:t xml:space="preserve">, W.W., </w:t>
      </w:r>
      <w:proofErr w:type="spellStart"/>
      <w:r w:rsidRPr="00876503">
        <w:rPr>
          <w:shd w:val="clear" w:color="auto" w:fill="FFFFFF"/>
        </w:rPr>
        <w:t>Berhanu</w:t>
      </w:r>
      <w:proofErr w:type="spellEnd"/>
      <w:r w:rsidRPr="00876503">
        <w:rPr>
          <w:shd w:val="clear" w:color="auto" w:fill="FFFFFF"/>
        </w:rPr>
        <w:t>, R.D. </w:t>
      </w:r>
      <w:r w:rsidRPr="00876503">
        <w:rPr>
          <w:i/>
          <w:iCs/>
          <w:shd w:val="clear" w:color="auto" w:fill="FFFFFF"/>
        </w:rPr>
        <w:t>et al.</w:t>
      </w:r>
      <w:r w:rsidRPr="00876503">
        <w:rPr>
          <w:shd w:val="clear" w:color="auto" w:fill="FFFFFF"/>
        </w:rPr>
        <w:t xml:space="preserve"> Antiseizure adverse drug reaction and associated factors among epileptic patients at </w:t>
      </w:r>
      <w:proofErr w:type="spellStart"/>
      <w:r w:rsidRPr="00876503">
        <w:rPr>
          <w:shd w:val="clear" w:color="auto" w:fill="FFFFFF"/>
        </w:rPr>
        <w:t>Jimma</w:t>
      </w:r>
      <w:proofErr w:type="spellEnd"/>
      <w:r w:rsidRPr="00876503">
        <w:rPr>
          <w:shd w:val="clear" w:color="auto" w:fill="FFFFFF"/>
        </w:rPr>
        <w:t xml:space="preserve"> Medical </w:t>
      </w:r>
      <w:proofErr w:type="spellStart"/>
      <w:r w:rsidRPr="00876503">
        <w:rPr>
          <w:shd w:val="clear" w:color="auto" w:fill="FFFFFF"/>
        </w:rPr>
        <w:t>Center</w:t>
      </w:r>
      <w:proofErr w:type="spellEnd"/>
      <w:r w:rsidRPr="00876503">
        <w:rPr>
          <w:shd w:val="clear" w:color="auto" w:fill="FFFFFF"/>
        </w:rPr>
        <w:t>: a prospective observational study. </w:t>
      </w:r>
      <w:r w:rsidRPr="00876503">
        <w:rPr>
          <w:i/>
          <w:iCs/>
          <w:shd w:val="clear" w:color="auto" w:fill="FFFFFF"/>
        </w:rPr>
        <w:t>Sci Rep</w:t>
      </w:r>
      <w:r w:rsidRPr="00876503">
        <w:rPr>
          <w:shd w:val="clear" w:color="auto" w:fill="FFFFFF"/>
        </w:rPr>
        <w:t> </w:t>
      </w:r>
      <w:r w:rsidRPr="00876503">
        <w:rPr>
          <w:bCs/>
          <w:shd w:val="clear" w:color="auto" w:fill="FFFFFF"/>
        </w:rPr>
        <w:t>14</w:t>
      </w:r>
      <w:r w:rsidRPr="00876503">
        <w:rPr>
          <w:shd w:val="clear" w:color="auto" w:fill="FFFFFF"/>
        </w:rPr>
        <w:t>, 11592 (2024). https://doi.org/10.1038/s41598-024-61393-9</w:t>
      </w:r>
    </w:p>
    <w:p w14:paraId="31BDD778" w14:textId="77777777" w:rsidR="00363035" w:rsidRPr="00876503" w:rsidRDefault="00363035" w:rsidP="00363035">
      <w:pPr>
        <w:pStyle w:val="NormalWeb"/>
        <w:numPr>
          <w:ilvl w:val="0"/>
          <w:numId w:val="12"/>
        </w:numPr>
        <w:spacing w:before="0" w:beforeAutospacing="0" w:after="0" w:afterAutospacing="0"/>
        <w:rPr>
          <w:rStyle w:val="url"/>
        </w:rPr>
      </w:pPr>
      <w:proofErr w:type="spellStart"/>
      <w:r w:rsidRPr="00876503">
        <w:t>Guvenir</w:t>
      </w:r>
      <w:proofErr w:type="spellEnd"/>
      <w:r w:rsidRPr="00876503">
        <w:t xml:space="preserve"> H, </w:t>
      </w:r>
      <w:proofErr w:type="spellStart"/>
      <w:r w:rsidRPr="00876503">
        <w:t>Misirlioglu</w:t>
      </w:r>
      <w:proofErr w:type="spellEnd"/>
      <w:r w:rsidRPr="00876503">
        <w:t xml:space="preserve"> ED, </w:t>
      </w:r>
      <w:proofErr w:type="spellStart"/>
      <w:r w:rsidRPr="00876503">
        <w:t>Civelek</w:t>
      </w:r>
      <w:proofErr w:type="spellEnd"/>
      <w:r w:rsidRPr="00876503">
        <w:t xml:space="preserve"> E, </w:t>
      </w:r>
      <w:proofErr w:type="spellStart"/>
      <w:r w:rsidRPr="00876503">
        <w:t>Toyran</w:t>
      </w:r>
      <w:proofErr w:type="spellEnd"/>
      <w:r w:rsidRPr="00876503">
        <w:t xml:space="preserve"> M, </w:t>
      </w:r>
      <w:proofErr w:type="spellStart"/>
      <w:r w:rsidRPr="00876503">
        <w:t>Buyuktiryaki</w:t>
      </w:r>
      <w:proofErr w:type="spellEnd"/>
      <w:r w:rsidRPr="00876503">
        <w:t xml:space="preserve"> B, </w:t>
      </w:r>
      <w:proofErr w:type="spellStart"/>
      <w:r w:rsidRPr="00876503">
        <w:t>Ginis</w:t>
      </w:r>
      <w:proofErr w:type="spellEnd"/>
      <w:r w:rsidRPr="00876503">
        <w:t xml:space="preserve"> T, et al. The frequency and clinical features of hypersensitivity reactions to antiepileptic drugs in children: a prospective study. The Journal of Allergy and Clinical Immunology in Practice [Internet]. 2018 Mar 5;6(6):2043–50. Available from: </w:t>
      </w:r>
      <w:hyperlink r:id="rId16" w:history="1">
        <w:r w:rsidRPr="00876503">
          <w:rPr>
            <w:rStyle w:val="Hyperlink"/>
            <w:color w:val="auto"/>
          </w:rPr>
          <w:t>https://doi.org/10.1016/j.jaip.2018.02.018</w:t>
        </w:r>
      </w:hyperlink>
    </w:p>
    <w:p w14:paraId="5AFFD528" w14:textId="77777777" w:rsidR="00363035" w:rsidRPr="00876503" w:rsidRDefault="00363035" w:rsidP="00363035">
      <w:pPr>
        <w:pStyle w:val="NormalWeb"/>
        <w:numPr>
          <w:ilvl w:val="0"/>
          <w:numId w:val="12"/>
        </w:numPr>
        <w:spacing w:after="0"/>
      </w:pPr>
      <w:r w:rsidRPr="00876503">
        <w:t xml:space="preserve">Kaushik S, Chopra D, Sharma S, </w:t>
      </w:r>
      <w:proofErr w:type="spellStart"/>
      <w:r w:rsidRPr="00876503">
        <w:t>Aneja</w:t>
      </w:r>
      <w:proofErr w:type="spellEnd"/>
      <w:r w:rsidRPr="00876503">
        <w:t xml:space="preserve"> S. Adverse Drug Reactions of Anti-Epileptic Drugs in Children with Epilepsy: A Cross-Sectional Study. </w:t>
      </w:r>
      <w:proofErr w:type="spellStart"/>
      <w:r w:rsidRPr="00876503">
        <w:t>Curr</w:t>
      </w:r>
      <w:proofErr w:type="spellEnd"/>
      <w:r w:rsidRPr="00876503">
        <w:t xml:space="preserve"> Drug </w:t>
      </w:r>
      <w:proofErr w:type="spellStart"/>
      <w:r w:rsidRPr="00876503">
        <w:t>Saf</w:t>
      </w:r>
      <w:proofErr w:type="spellEnd"/>
      <w:r w:rsidRPr="00876503">
        <w:t>. 2019 Nov;14(3):217-224. doi10.2174//1574886314666190311112710.</w:t>
      </w:r>
    </w:p>
    <w:p w14:paraId="23A15313" w14:textId="77777777" w:rsidR="00363035" w:rsidRPr="00876503" w:rsidRDefault="00363035" w:rsidP="00363035">
      <w:pPr>
        <w:pStyle w:val="NormalWeb"/>
        <w:numPr>
          <w:ilvl w:val="0"/>
          <w:numId w:val="12"/>
        </w:numPr>
        <w:spacing w:after="0"/>
      </w:pPr>
      <w:r w:rsidRPr="00876503">
        <w:t xml:space="preserve">Maqbool M, </w:t>
      </w:r>
      <w:proofErr w:type="spellStart"/>
      <w:r w:rsidRPr="00876503">
        <w:t>Dugassa</w:t>
      </w:r>
      <w:proofErr w:type="spellEnd"/>
      <w:r w:rsidRPr="00876503">
        <w:t xml:space="preserve"> D, </w:t>
      </w:r>
      <w:proofErr w:type="spellStart"/>
      <w:r w:rsidRPr="00876503">
        <w:t>Fekadu</w:t>
      </w:r>
      <w:proofErr w:type="spellEnd"/>
      <w:r w:rsidRPr="00876503">
        <w:t xml:space="preserve"> G. Adverse Drug Reactions of Antiepileptic Drugs in the Neurology Department of a Tertiary Care Hospital, Srinagar, Jammu and Kashmir, India. Archives of Neuroscience 2021; 8(2</w:t>
      </w:r>
      <w:proofErr w:type="gramStart"/>
      <w:r w:rsidRPr="00876503">
        <w:t>):e</w:t>
      </w:r>
      <w:proofErr w:type="gramEnd"/>
      <w:r w:rsidRPr="00876503">
        <w:t xml:space="preserve">112364. Doi: https://doi.org/10.5812/and.112364. </w:t>
      </w:r>
    </w:p>
    <w:p w14:paraId="7EFCB6D2" w14:textId="77777777" w:rsidR="00363035" w:rsidRPr="00876503" w:rsidRDefault="00363035" w:rsidP="00363035">
      <w:pPr>
        <w:pStyle w:val="NormalWeb"/>
        <w:numPr>
          <w:ilvl w:val="0"/>
          <w:numId w:val="12"/>
        </w:numPr>
        <w:spacing w:after="0"/>
      </w:pPr>
      <w:proofErr w:type="spellStart"/>
      <w:r w:rsidRPr="00876503">
        <w:t>Sedighi</w:t>
      </w:r>
      <w:proofErr w:type="spellEnd"/>
      <w:r w:rsidRPr="00876503">
        <w:t xml:space="preserve"> P et al. Pattern of </w:t>
      </w:r>
      <w:proofErr w:type="gramStart"/>
      <w:r w:rsidRPr="00876503">
        <w:t>Antiepileptic  Drug</w:t>
      </w:r>
      <w:proofErr w:type="gramEnd"/>
      <w:r w:rsidRPr="00876503">
        <w:t xml:space="preserve"> reactions in Children: A </w:t>
      </w:r>
      <w:proofErr w:type="spellStart"/>
      <w:r w:rsidRPr="00876503">
        <w:t>Multicenter</w:t>
      </w:r>
      <w:proofErr w:type="spellEnd"/>
      <w:r w:rsidRPr="00876503">
        <w:t xml:space="preserve"> study. Iran J Child </w:t>
      </w:r>
      <w:proofErr w:type="spellStart"/>
      <w:r w:rsidRPr="00876503">
        <w:t>Neurol</w:t>
      </w:r>
      <w:proofErr w:type="spellEnd"/>
      <w:r w:rsidRPr="00876503">
        <w:t xml:space="preserve"> summer 2022; 16(3): 133-143.</w:t>
      </w:r>
    </w:p>
    <w:p w14:paraId="3FFE9BF6" w14:textId="77777777" w:rsidR="00363035" w:rsidRPr="00876503" w:rsidRDefault="00363035" w:rsidP="00363035">
      <w:pPr>
        <w:pStyle w:val="NormalWeb"/>
        <w:numPr>
          <w:ilvl w:val="0"/>
          <w:numId w:val="12"/>
        </w:numPr>
        <w:spacing w:after="0"/>
      </w:pPr>
      <w:proofErr w:type="spellStart"/>
      <w:r w:rsidRPr="00876503">
        <w:t>Karimzadeh</w:t>
      </w:r>
      <w:proofErr w:type="spellEnd"/>
      <w:r w:rsidRPr="00876503">
        <w:t xml:space="preserve"> P, </w:t>
      </w:r>
      <w:proofErr w:type="spellStart"/>
      <w:r w:rsidRPr="00876503">
        <w:t>Bakrani</w:t>
      </w:r>
      <w:proofErr w:type="spellEnd"/>
      <w:r w:rsidRPr="00876503">
        <w:t xml:space="preserve"> V. Antiepileptic Dru-Related Adverse Reactions and Factors influencing these reactions. Iran J Child Neurol. </w:t>
      </w:r>
      <w:proofErr w:type="gramStart"/>
      <w:r w:rsidRPr="00876503">
        <w:t>2013;&amp;</w:t>
      </w:r>
      <w:proofErr w:type="gramEnd"/>
      <w:r w:rsidRPr="00876503">
        <w:t>(3):25-29.PMCID: PMC3943074 PMID: 24665302.</w:t>
      </w:r>
    </w:p>
    <w:p w14:paraId="25B20802" w14:textId="77777777" w:rsidR="00363035" w:rsidRPr="00876503" w:rsidRDefault="00363035" w:rsidP="00363035">
      <w:pPr>
        <w:pStyle w:val="NormalWeb"/>
        <w:numPr>
          <w:ilvl w:val="0"/>
          <w:numId w:val="12"/>
        </w:numPr>
        <w:spacing w:after="0"/>
      </w:pPr>
      <w:proofErr w:type="spellStart"/>
      <w:r w:rsidRPr="00876503">
        <w:t>Yimenicioglu</w:t>
      </w:r>
      <w:proofErr w:type="spellEnd"/>
      <w:r w:rsidRPr="00876503">
        <w:t xml:space="preserve"> S, </w:t>
      </w:r>
      <w:proofErr w:type="spellStart"/>
      <w:r w:rsidRPr="00876503">
        <w:t>Ekici</w:t>
      </w:r>
      <w:proofErr w:type="spellEnd"/>
      <w:r w:rsidRPr="00876503">
        <w:t xml:space="preserve"> A, </w:t>
      </w:r>
      <w:proofErr w:type="spellStart"/>
      <w:r w:rsidRPr="00876503">
        <w:t>Turkeli</w:t>
      </w:r>
      <w:proofErr w:type="spellEnd"/>
      <w:r w:rsidRPr="00876503">
        <w:t xml:space="preserve"> A, </w:t>
      </w:r>
      <w:proofErr w:type="spellStart"/>
      <w:r w:rsidRPr="00876503">
        <w:t>Bildirici</w:t>
      </w:r>
      <w:proofErr w:type="spellEnd"/>
      <w:r w:rsidRPr="00876503">
        <w:t xml:space="preserve"> Y. Antiepileptic Drug Adverse Cutaneous Reaction in Childhood. Journal of </w:t>
      </w:r>
      <w:proofErr w:type="spellStart"/>
      <w:r w:rsidRPr="00876503">
        <w:t>Pediatric</w:t>
      </w:r>
      <w:proofErr w:type="spellEnd"/>
      <w:r w:rsidRPr="00876503">
        <w:t xml:space="preserve"> Epilepsy 2022, 11(04):097-102. https://doi.org/10.1055/s-0042-1749344</w:t>
      </w:r>
    </w:p>
    <w:p w14:paraId="39E9EDD3" w14:textId="77777777" w:rsidR="00363035" w:rsidRPr="00876503" w:rsidRDefault="00363035" w:rsidP="00363035">
      <w:pPr>
        <w:pStyle w:val="NormalWeb"/>
        <w:numPr>
          <w:ilvl w:val="0"/>
          <w:numId w:val="12"/>
        </w:numPr>
        <w:spacing w:after="0"/>
      </w:pPr>
      <w:proofErr w:type="spellStart"/>
      <w:r w:rsidRPr="00F53979">
        <w:rPr>
          <w:lang w:val="fr-FR"/>
        </w:rPr>
        <w:t>Atanaskovic-Markovic</w:t>
      </w:r>
      <w:proofErr w:type="spellEnd"/>
      <w:r w:rsidRPr="00F53979">
        <w:rPr>
          <w:lang w:val="fr-FR"/>
        </w:rPr>
        <w:t xml:space="preserve"> M et al. </w:t>
      </w:r>
      <w:r w:rsidRPr="00876503">
        <w:t xml:space="preserve">Hypersensitivity reactions to antiepileptic drugs in children. </w:t>
      </w:r>
      <w:proofErr w:type="spellStart"/>
      <w:r w:rsidRPr="00876503">
        <w:t>Pediatric</w:t>
      </w:r>
      <w:proofErr w:type="spellEnd"/>
      <w:r w:rsidRPr="00876503">
        <w:t xml:space="preserve"> Allergy and Immunology 2019;30(5):547-552. https://doi.org/10.1111/pai.13055 </w:t>
      </w:r>
    </w:p>
    <w:p w14:paraId="5E557ADD" w14:textId="77777777" w:rsidR="00363035" w:rsidRPr="00876503" w:rsidRDefault="00363035" w:rsidP="00363035">
      <w:pPr>
        <w:pStyle w:val="NormalWeb"/>
        <w:numPr>
          <w:ilvl w:val="0"/>
          <w:numId w:val="12"/>
        </w:numPr>
        <w:spacing w:after="0"/>
      </w:pPr>
      <w:proofErr w:type="spellStart"/>
      <w:r w:rsidRPr="00876503">
        <w:t>Kuyucu</w:t>
      </w:r>
      <w:proofErr w:type="spellEnd"/>
      <w:r w:rsidRPr="00876503">
        <w:t xml:space="preserve"> S, </w:t>
      </w:r>
      <w:proofErr w:type="spellStart"/>
      <w:r w:rsidRPr="00876503">
        <w:t>Caubet</w:t>
      </w:r>
      <w:proofErr w:type="spellEnd"/>
      <w:r w:rsidRPr="00876503">
        <w:t xml:space="preserve"> J. Hypersensitivity Reactions to Antiepileptic Drugs in Children: Epidemiologic, Pathogenetic, Clinical and Diagnostic Aspects. Journal of Allergy and Clinical Immunology: In practice 2018; 6(6):1879-1891. DOI: 10.1016/j.jaip.2018.07.003 </w:t>
      </w:r>
    </w:p>
    <w:p w14:paraId="10574781" w14:textId="77777777" w:rsidR="00363035" w:rsidRPr="00876503" w:rsidRDefault="00363035" w:rsidP="00363035">
      <w:pPr>
        <w:pStyle w:val="NormalWeb"/>
        <w:numPr>
          <w:ilvl w:val="0"/>
          <w:numId w:val="12"/>
        </w:numPr>
        <w:spacing w:after="0"/>
      </w:pPr>
      <w:r w:rsidRPr="00876503">
        <w:t xml:space="preserve">Park CS et al. Severe Cutaneous Adverse Reactions to Antiepileptic Drugs: A Nationwide Registry-Based Study in Korea. Allergy Asthma Immunol Res. 2019;11(5):709-722. Doi: 10.4168/aair.2019.11.5.709 </w:t>
      </w:r>
    </w:p>
    <w:p w14:paraId="7F5EE3D2" w14:textId="77777777" w:rsidR="00363035" w:rsidRPr="00876503" w:rsidRDefault="00363035" w:rsidP="00363035">
      <w:pPr>
        <w:pStyle w:val="NormalWeb"/>
        <w:numPr>
          <w:ilvl w:val="0"/>
          <w:numId w:val="12"/>
        </w:numPr>
        <w:spacing w:after="0"/>
      </w:pPr>
      <w:proofErr w:type="spellStart"/>
      <w:r w:rsidRPr="00876503">
        <w:t>Tensini</w:t>
      </w:r>
      <w:proofErr w:type="spellEnd"/>
      <w:r w:rsidRPr="00876503">
        <w:t xml:space="preserve"> TS, </w:t>
      </w:r>
      <w:proofErr w:type="spellStart"/>
      <w:r w:rsidRPr="00876503">
        <w:t>Glehn</w:t>
      </w:r>
      <w:proofErr w:type="spellEnd"/>
      <w:r w:rsidRPr="00876503">
        <w:t xml:space="preserve"> CQ, </w:t>
      </w:r>
      <w:proofErr w:type="spellStart"/>
      <w:r w:rsidRPr="00876503">
        <w:t>Bettinotti</w:t>
      </w:r>
      <w:proofErr w:type="spellEnd"/>
      <w:r w:rsidRPr="00876503">
        <w:t xml:space="preserve"> MP, </w:t>
      </w:r>
      <w:proofErr w:type="spellStart"/>
      <w:r w:rsidRPr="00876503">
        <w:t>Iglehart</w:t>
      </w:r>
      <w:proofErr w:type="spellEnd"/>
      <w:r w:rsidRPr="00876503">
        <w:t xml:space="preserve"> B. Cutaneous adverse reactions associated with antiseizure </w:t>
      </w:r>
      <w:proofErr w:type="gramStart"/>
      <w:r w:rsidRPr="00876503">
        <w:t>medication :</w:t>
      </w:r>
      <w:proofErr w:type="gramEnd"/>
      <w:r w:rsidRPr="00876503">
        <w:t xml:space="preserve"> clinical characteristics and implications in epilepsy treatment. Epileptic Disorders 2021;23(3). DOI; 10.1684/epd.2021.1288. </w:t>
      </w:r>
    </w:p>
    <w:p w14:paraId="7656E5D3" w14:textId="77777777" w:rsidR="00363035" w:rsidRPr="00876503" w:rsidRDefault="00363035" w:rsidP="00363035">
      <w:pPr>
        <w:pStyle w:val="NormalWeb"/>
        <w:numPr>
          <w:ilvl w:val="0"/>
          <w:numId w:val="12"/>
        </w:numPr>
        <w:spacing w:after="0"/>
      </w:pPr>
      <w:proofErr w:type="spellStart"/>
      <w:r w:rsidRPr="00876503">
        <w:t>Gummadi</w:t>
      </w:r>
      <w:proofErr w:type="spellEnd"/>
      <w:r w:rsidRPr="00876503">
        <w:t xml:space="preserve"> A, </w:t>
      </w:r>
      <w:proofErr w:type="spellStart"/>
      <w:r w:rsidRPr="00876503">
        <w:t>Sahu</w:t>
      </w:r>
      <w:proofErr w:type="spellEnd"/>
      <w:r w:rsidRPr="00876503">
        <w:t xml:space="preserve"> JK, Dogra S, </w:t>
      </w:r>
      <w:proofErr w:type="spellStart"/>
      <w:r w:rsidRPr="00876503">
        <w:t>Sankhyan</w:t>
      </w:r>
      <w:proofErr w:type="spellEnd"/>
      <w:r w:rsidRPr="00876503">
        <w:t xml:space="preserve"> N, </w:t>
      </w:r>
      <w:proofErr w:type="spellStart"/>
      <w:r w:rsidRPr="00876503">
        <w:t>Singhi</w:t>
      </w:r>
      <w:proofErr w:type="spellEnd"/>
      <w:r w:rsidRPr="00876503">
        <w:t xml:space="preserve"> P. G391 (P) Evaluation of cutaneous adverse drug reactions in north Indian children with unprovoked seizures </w:t>
      </w:r>
      <w:r w:rsidRPr="00876503">
        <w:lastRenderedPageBreak/>
        <w:t>on antiepileptic drug monotherapy. Archives of Disease in Childhood 2017;102: A153-A154.</w:t>
      </w:r>
    </w:p>
    <w:p w14:paraId="7EBBB746" w14:textId="77777777" w:rsidR="00363035" w:rsidRPr="00876503" w:rsidRDefault="00363035" w:rsidP="00363035">
      <w:pPr>
        <w:pStyle w:val="NormalWeb"/>
        <w:numPr>
          <w:ilvl w:val="0"/>
          <w:numId w:val="12"/>
        </w:numPr>
        <w:spacing w:after="0"/>
      </w:pPr>
      <w:proofErr w:type="spellStart"/>
      <w:r w:rsidRPr="00876503">
        <w:t>Gruszczynska</w:t>
      </w:r>
      <w:proofErr w:type="spellEnd"/>
      <w:r w:rsidRPr="00876503">
        <w:t xml:space="preserve"> M, </w:t>
      </w:r>
      <w:proofErr w:type="spellStart"/>
      <w:r w:rsidRPr="00876503">
        <w:t>Jarzemski</w:t>
      </w:r>
      <w:proofErr w:type="spellEnd"/>
      <w:r w:rsidRPr="00876503">
        <w:t xml:space="preserve"> A, </w:t>
      </w:r>
      <w:proofErr w:type="spellStart"/>
      <w:r w:rsidRPr="00876503">
        <w:t>Kolossa</w:t>
      </w:r>
      <w:proofErr w:type="spellEnd"/>
      <w:r w:rsidRPr="00876503">
        <w:t xml:space="preserve"> A, </w:t>
      </w:r>
      <w:proofErr w:type="spellStart"/>
      <w:r w:rsidRPr="00876503">
        <w:t>Poryzych</w:t>
      </w:r>
      <w:proofErr w:type="spellEnd"/>
      <w:r w:rsidRPr="00876503">
        <w:t xml:space="preserve"> R. Adverse skin reactions to antiepileptic drugs- a </w:t>
      </w:r>
      <w:proofErr w:type="spellStart"/>
      <w:proofErr w:type="gramStart"/>
      <w:r w:rsidRPr="00876503">
        <w:t>review.J</w:t>
      </w:r>
      <w:proofErr w:type="spellEnd"/>
      <w:proofErr w:type="gramEnd"/>
      <w:r w:rsidRPr="00876503">
        <w:t xml:space="preserve"> </w:t>
      </w:r>
      <w:proofErr w:type="spellStart"/>
      <w:r w:rsidRPr="00876503">
        <w:t>Educ</w:t>
      </w:r>
      <w:proofErr w:type="spellEnd"/>
      <w:r w:rsidRPr="00876503">
        <w:t xml:space="preserve"> Health Sport 2023; 22(1):18-25. https://doi.org/10.12775/JEHS.2023.21.01.002 </w:t>
      </w:r>
    </w:p>
    <w:p w14:paraId="027300BA" w14:textId="77777777" w:rsidR="00363035" w:rsidRPr="00876503" w:rsidRDefault="00363035" w:rsidP="00363035">
      <w:pPr>
        <w:pStyle w:val="NormalWeb"/>
        <w:numPr>
          <w:ilvl w:val="0"/>
          <w:numId w:val="12"/>
        </w:numPr>
        <w:spacing w:after="0"/>
      </w:pPr>
      <w:r w:rsidRPr="00876503">
        <w:t xml:space="preserve">Kim E et al. Antiepileptic drug-induced severe cutaneous adverse reactions and HLA alleles: A report of five cases with lymphocyte activation test. Trans Clin </w:t>
      </w:r>
      <w:proofErr w:type="spellStart"/>
      <w:r w:rsidRPr="00876503">
        <w:t>Pharmacol</w:t>
      </w:r>
      <w:proofErr w:type="spellEnd"/>
      <w:r w:rsidRPr="00876503">
        <w:t>. 2019 June 28;27(2):64-68. doi:10.12793/tcp.2019.27.2.64</w:t>
      </w:r>
    </w:p>
    <w:p w14:paraId="10EFA2A2" w14:textId="77777777" w:rsidR="00363035" w:rsidRPr="00876503" w:rsidRDefault="00363035" w:rsidP="00363035">
      <w:pPr>
        <w:pStyle w:val="NormalWeb"/>
        <w:numPr>
          <w:ilvl w:val="0"/>
          <w:numId w:val="12"/>
        </w:numPr>
        <w:spacing w:after="0"/>
      </w:pPr>
      <w:r w:rsidRPr="00876503">
        <w:t>Abtahi-</w:t>
      </w:r>
      <w:proofErr w:type="spellStart"/>
      <w:r w:rsidRPr="00876503">
        <w:t>Naeini</w:t>
      </w:r>
      <w:proofErr w:type="spellEnd"/>
      <w:r w:rsidRPr="00876503">
        <w:t xml:space="preserve"> et al. Antiepileptic Medication-induced Severe Cutaneous Adverse Reactions in Hospitalized Children: A Retrospective Study. Iranian Journal of Allergy, Asthma and Immunology 2024;23(2). Doi: https://doi.org/10.18502/1jaai.v23i2.15320</w:t>
      </w:r>
    </w:p>
    <w:p w14:paraId="543EEA22" w14:textId="77777777" w:rsidR="00C853B1" w:rsidRPr="00876503" w:rsidRDefault="00C853B1" w:rsidP="00363035">
      <w:pPr>
        <w:pStyle w:val="ListParagraph"/>
        <w:spacing w:line="480" w:lineRule="auto"/>
        <w:rPr>
          <w:rFonts w:ascii="Times New Roman" w:hAnsi="Times New Roman" w:cs="Times New Roman"/>
          <w:sz w:val="24"/>
          <w:szCs w:val="24"/>
        </w:rPr>
      </w:pPr>
    </w:p>
    <w:sectPr w:rsidR="00C853B1" w:rsidRPr="0087650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8AE7" w14:textId="77777777" w:rsidR="00AA3E37" w:rsidRDefault="00AA3E37" w:rsidP="001E6F17">
      <w:pPr>
        <w:spacing w:after="0" w:line="240" w:lineRule="auto"/>
      </w:pPr>
      <w:r>
        <w:separator/>
      </w:r>
    </w:p>
  </w:endnote>
  <w:endnote w:type="continuationSeparator" w:id="0">
    <w:p w14:paraId="0990D22F" w14:textId="77777777" w:rsidR="00AA3E37" w:rsidRDefault="00AA3E37" w:rsidP="001E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9A28" w14:textId="77777777" w:rsidR="009228FB" w:rsidRDefault="00922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F6CC" w14:textId="77777777" w:rsidR="009228FB" w:rsidRDefault="00922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1FC8" w14:textId="77777777" w:rsidR="009228FB" w:rsidRDefault="0092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C124" w14:textId="77777777" w:rsidR="00AA3E37" w:rsidRDefault="00AA3E37" w:rsidP="001E6F17">
      <w:pPr>
        <w:spacing w:after="0" w:line="240" w:lineRule="auto"/>
      </w:pPr>
      <w:r>
        <w:separator/>
      </w:r>
    </w:p>
  </w:footnote>
  <w:footnote w:type="continuationSeparator" w:id="0">
    <w:p w14:paraId="7E318A47" w14:textId="77777777" w:rsidR="00AA3E37" w:rsidRDefault="00AA3E37" w:rsidP="001E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3C1F" w14:textId="0D8104CB" w:rsidR="009228FB" w:rsidRDefault="00AA3E37">
    <w:pPr>
      <w:pStyle w:val="Header"/>
    </w:pPr>
    <w:r>
      <w:rPr>
        <w:noProof/>
      </w:rPr>
      <w:pict w14:anchorId="0FFA3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09FB" w14:textId="5ED4BC43" w:rsidR="009228FB" w:rsidRDefault="00AA3E37">
    <w:pPr>
      <w:pStyle w:val="Header"/>
    </w:pPr>
    <w:r>
      <w:rPr>
        <w:noProof/>
      </w:rPr>
      <w:pict w14:anchorId="41511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58C0" w14:textId="2A9B9575" w:rsidR="009228FB" w:rsidRDefault="00AA3E37">
    <w:pPr>
      <w:pStyle w:val="Header"/>
    </w:pPr>
    <w:r>
      <w:rPr>
        <w:noProof/>
      </w:rPr>
      <w:pict w14:anchorId="60229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09ED"/>
    <w:multiLevelType w:val="hybridMultilevel"/>
    <w:tmpl w:val="ECB0E458"/>
    <w:lvl w:ilvl="0" w:tplc="8796EDD8">
      <w:start w:val="1"/>
      <w:numFmt w:val="bullet"/>
      <w:lvlText w:val=""/>
      <w:lvlJc w:val="left"/>
      <w:pPr>
        <w:tabs>
          <w:tab w:val="num" w:pos="720"/>
        </w:tabs>
        <w:ind w:left="720" w:hanging="360"/>
      </w:pPr>
      <w:rPr>
        <w:rFonts w:ascii="Wingdings" w:hAnsi="Wingdings" w:hint="default"/>
      </w:rPr>
    </w:lvl>
    <w:lvl w:ilvl="1" w:tplc="0658BB7E" w:tentative="1">
      <w:start w:val="1"/>
      <w:numFmt w:val="bullet"/>
      <w:lvlText w:val=""/>
      <w:lvlJc w:val="left"/>
      <w:pPr>
        <w:tabs>
          <w:tab w:val="num" w:pos="1440"/>
        </w:tabs>
        <w:ind w:left="1440" w:hanging="360"/>
      </w:pPr>
      <w:rPr>
        <w:rFonts w:ascii="Wingdings" w:hAnsi="Wingdings" w:hint="default"/>
      </w:rPr>
    </w:lvl>
    <w:lvl w:ilvl="2" w:tplc="6FBAAC50" w:tentative="1">
      <w:start w:val="1"/>
      <w:numFmt w:val="bullet"/>
      <w:lvlText w:val=""/>
      <w:lvlJc w:val="left"/>
      <w:pPr>
        <w:tabs>
          <w:tab w:val="num" w:pos="2160"/>
        </w:tabs>
        <w:ind w:left="2160" w:hanging="360"/>
      </w:pPr>
      <w:rPr>
        <w:rFonts w:ascii="Wingdings" w:hAnsi="Wingdings" w:hint="default"/>
      </w:rPr>
    </w:lvl>
    <w:lvl w:ilvl="3" w:tplc="0CFC65BE" w:tentative="1">
      <w:start w:val="1"/>
      <w:numFmt w:val="bullet"/>
      <w:lvlText w:val=""/>
      <w:lvlJc w:val="left"/>
      <w:pPr>
        <w:tabs>
          <w:tab w:val="num" w:pos="2880"/>
        </w:tabs>
        <w:ind w:left="2880" w:hanging="360"/>
      </w:pPr>
      <w:rPr>
        <w:rFonts w:ascii="Wingdings" w:hAnsi="Wingdings" w:hint="default"/>
      </w:rPr>
    </w:lvl>
    <w:lvl w:ilvl="4" w:tplc="C1C897C0" w:tentative="1">
      <w:start w:val="1"/>
      <w:numFmt w:val="bullet"/>
      <w:lvlText w:val=""/>
      <w:lvlJc w:val="left"/>
      <w:pPr>
        <w:tabs>
          <w:tab w:val="num" w:pos="3600"/>
        </w:tabs>
        <w:ind w:left="3600" w:hanging="360"/>
      </w:pPr>
      <w:rPr>
        <w:rFonts w:ascii="Wingdings" w:hAnsi="Wingdings" w:hint="default"/>
      </w:rPr>
    </w:lvl>
    <w:lvl w:ilvl="5" w:tplc="33D2667C" w:tentative="1">
      <w:start w:val="1"/>
      <w:numFmt w:val="bullet"/>
      <w:lvlText w:val=""/>
      <w:lvlJc w:val="left"/>
      <w:pPr>
        <w:tabs>
          <w:tab w:val="num" w:pos="4320"/>
        </w:tabs>
        <w:ind w:left="4320" w:hanging="360"/>
      </w:pPr>
      <w:rPr>
        <w:rFonts w:ascii="Wingdings" w:hAnsi="Wingdings" w:hint="default"/>
      </w:rPr>
    </w:lvl>
    <w:lvl w:ilvl="6" w:tplc="327414A8" w:tentative="1">
      <w:start w:val="1"/>
      <w:numFmt w:val="bullet"/>
      <w:lvlText w:val=""/>
      <w:lvlJc w:val="left"/>
      <w:pPr>
        <w:tabs>
          <w:tab w:val="num" w:pos="5040"/>
        </w:tabs>
        <w:ind w:left="5040" w:hanging="360"/>
      </w:pPr>
      <w:rPr>
        <w:rFonts w:ascii="Wingdings" w:hAnsi="Wingdings" w:hint="default"/>
      </w:rPr>
    </w:lvl>
    <w:lvl w:ilvl="7" w:tplc="D97C0638" w:tentative="1">
      <w:start w:val="1"/>
      <w:numFmt w:val="bullet"/>
      <w:lvlText w:val=""/>
      <w:lvlJc w:val="left"/>
      <w:pPr>
        <w:tabs>
          <w:tab w:val="num" w:pos="5760"/>
        </w:tabs>
        <w:ind w:left="5760" w:hanging="360"/>
      </w:pPr>
      <w:rPr>
        <w:rFonts w:ascii="Wingdings" w:hAnsi="Wingdings" w:hint="default"/>
      </w:rPr>
    </w:lvl>
    <w:lvl w:ilvl="8" w:tplc="040C8B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365"/>
    <w:multiLevelType w:val="hybridMultilevel"/>
    <w:tmpl w:val="112E7098"/>
    <w:lvl w:ilvl="0" w:tplc="EF66ACBC">
      <w:start w:val="1"/>
      <w:numFmt w:val="bullet"/>
      <w:lvlText w:val="•"/>
      <w:lvlJc w:val="left"/>
      <w:pPr>
        <w:tabs>
          <w:tab w:val="num" w:pos="720"/>
        </w:tabs>
        <w:ind w:left="720" w:hanging="360"/>
      </w:pPr>
      <w:rPr>
        <w:rFonts w:ascii="Arial" w:hAnsi="Arial" w:hint="default"/>
      </w:rPr>
    </w:lvl>
    <w:lvl w:ilvl="1" w:tplc="50146174" w:tentative="1">
      <w:start w:val="1"/>
      <w:numFmt w:val="bullet"/>
      <w:lvlText w:val="•"/>
      <w:lvlJc w:val="left"/>
      <w:pPr>
        <w:tabs>
          <w:tab w:val="num" w:pos="1440"/>
        </w:tabs>
        <w:ind w:left="1440" w:hanging="360"/>
      </w:pPr>
      <w:rPr>
        <w:rFonts w:ascii="Arial" w:hAnsi="Arial" w:hint="default"/>
      </w:rPr>
    </w:lvl>
    <w:lvl w:ilvl="2" w:tplc="23BC4136" w:tentative="1">
      <w:start w:val="1"/>
      <w:numFmt w:val="bullet"/>
      <w:lvlText w:val="•"/>
      <w:lvlJc w:val="left"/>
      <w:pPr>
        <w:tabs>
          <w:tab w:val="num" w:pos="2160"/>
        </w:tabs>
        <w:ind w:left="2160" w:hanging="360"/>
      </w:pPr>
      <w:rPr>
        <w:rFonts w:ascii="Arial" w:hAnsi="Arial" w:hint="default"/>
      </w:rPr>
    </w:lvl>
    <w:lvl w:ilvl="3" w:tplc="08D07AA8" w:tentative="1">
      <w:start w:val="1"/>
      <w:numFmt w:val="bullet"/>
      <w:lvlText w:val="•"/>
      <w:lvlJc w:val="left"/>
      <w:pPr>
        <w:tabs>
          <w:tab w:val="num" w:pos="2880"/>
        </w:tabs>
        <w:ind w:left="2880" w:hanging="360"/>
      </w:pPr>
      <w:rPr>
        <w:rFonts w:ascii="Arial" w:hAnsi="Arial" w:hint="default"/>
      </w:rPr>
    </w:lvl>
    <w:lvl w:ilvl="4" w:tplc="266C579A" w:tentative="1">
      <w:start w:val="1"/>
      <w:numFmt w:val="bullet"/>
      <w:lvlText w:val="•"/>
      <w:lvlJc w:val="left"/>
      <w:pPr>
        <w:tabs>
          <w:tab w:val="num" w:pos="3600"/>
        </w:tabs>
        <w:ind w:left="3600" w:hanging="360"/>
      </w:pPr>
      <w:rPr>
        <w:rFonts w:ascii="Arial" w:hAnsi="Arial" w:hint="default"/>
      </w:rPr>
    </w:lvl>
    <w:lvl w:ilvl="5" w:tplc="02E20776" w:tentative="1">
      <w:start w:val="1"/>
      <w:numFmt w:val="bullet"/>
      <w:lvlText w:val="•"/>
      <w:lvlJc w:val="left"/>
      <w:pPr>
        <w:tabs>
          <w:tab w:val="num" w:pos="4320"/>
        </w:tabs>
        <w:ind w:left="4320" w:hanging="360"/>
      </w:pPr>
      <w:rPr>
        <w:rFonts w:ascii="Arial" w:hAnsi="Arial" w:hint="default"/>
      </w:rPr>
    </w:lvl>
    <w:lvl w:ilvl="6" w:tplc="A9663A8E" w:tentative="1">
      <w:start w:val="1"/>
      <w:numFmt w:val="bullet"/>
      <w:lvlText w:val="•"/>
      <w:lvlJc w:val="left"/>
      <w:pPr>
        <w:tabs>
          <w:tab w:val="num" w:pos="5040"/>
        </w:tabs>
        <w:ind w:left="5040" w:hanging="360"/>
      </w:pPr>
      <w:rPr>
        <w:rFonts w:ascii="Arial" w:hAnsi="Arial" w:hint="default"/>
      </w:rPr>
    </w:lvl>
    <w:lvl w:ilvl="7" w:tplc="C348319E" w:tentative="1">
      <w:start w:val="1"/>
      <w:numFmt w:val="bullet"/>
      <w:lvlText w:val="•"/>
      <w:lvlJc w:val="left"/>
      <w:pPr>
        <w:tabs>
          <w:tab w:val="num" w:pos="5760"/>
        </w:tabs>
        <w:ind w:left="5760" w:hanging="360"/>
      </w:pPr>
      <w:rPr>
        <w:rFonts w:ascii="Arial" w:hAnsi="Arial" w:hint="default"/>
      </w:rPr>
    </w:lvl>
    <w:lvl w:ilvl="8" w:tplc="F23EE8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1F758F"/>
    <w:multiLevelType w:val="hybridMultilevel"/>
    <w:tmpl w:val="92D22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9274B"/>
    <w:multiLevelType w:val="hybridMultilevel"/>
    <w:tmpl w:val="92D22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06D7F"/>
    <w:multiLevelType w:val="hybridMultilevel"/>
    <w:tmpl w:val="0804D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57C2B"/>
    <w:multiLevelType w:val="hybridMultilevel"/>
    <w:tmpl w:val="B524C50A"/>
    <w:lvl w:ilvl="0" w:tplc="AD6A6436">
      <w:start w:val="1"/>
      <w:numFmt w:val="bullet"/>
      <w:lvlText w:val="•"/>
      <w:lvlJc w:val="left"/>
      <w:pPr>
        <w:tabs>
          <w:tab w:val="num" w:pos="720"/>
        </w:tabs>
        <w:ind w:left="720" w:hanging="360"/>
      </w:pPr>
      <w:rPr>
        <w:rFonts w:ascii="Arial" w:hAnsi="Arial" w:hint="default"/>
      </w:rPr>
    </w:lvl>
    <w:lvl w:ilvl="1" w:tplc="C0A89964" w:tentative="1">
      <w:start w:val="1"/>
      <w:numFmt w:val="bullet"/>
      <w:lvlText w:val="•"/>
      <w:lvlJc w:val="left"/>
      <w:pPr>
        <w:tabs>
          <w:tab w:val="num" w:pos="1440"/>
        </w:tabs>
        <w:ind w:left="1440" w:hanging="360"/>
      </w:pPr>
      <w:rPr>
        <w:rFonts w:ascii="Arial" w:hAnsi="Arial" w:hint="default"/>
      </w:rPr>
    </w:lvl>
    <w:lvl w:ilvl="2" w:tplc="0B680004" w:tentative="1">
      <w:start w:val="1"/>
      <w:numFmt w:val="bullet"/>
      <w:lvlText w:val="•"/>
      <w:lvlJc w:val="left"/>
      <w:pPr>
        <w:tabs>
          <w:tab w:val="num" w:pos="2160"/>
        </w:tabs>
        <w:ind w:left="2160" w:hanging="360"/>
      </w:pPr>
      <w:rPr>
        <w:rFonts w:ascii="Arial" w:hAnsi="Arial" w:hint="default"/>
      </w:rPr>
    </w:lvl>
    <w:lvl w:ilvl="3" w:tplc="DB9EED08" w:tentative="1">
      <w:start w:val="1"/>
      <w:numFmt w:val="bullet"/>
      <w:lvlText w:val="•"/>
      <w:lvlJc w:val="left"/>
      <w:pPr>
        <w:tabs>
          <w:tab w:val="num" w:pos="2880"/>
        </w:tabs>
        <w:ind w:left="2880" w:hanging="360"/>
      </w:pPr>
      <w:rPr>
        <w:rFonts w:ascii="Arial" w:hAnsi="Arial" w:hint="default"/>
      </w:rPr>
    </w:lvl>
    <w:lvl w:ilvl="4" w:tplc="E5521E02" w:tentative="1">
      <w:start w:val="1"/>
      <w:numFmt w:val="bullet"/>
      <w:lvlText w:val="•"/>
      <w:lvlJc w:val="left"/>
      <w:pPr>
        <w:tabs>
          <w:tab w:val="num" w:pos="3600"/>
        </w:tabs>
        <w:ind w:left="3600" w:hanging="360"/>
      </w:pPr>
      <w:rPr>
        <w:rFonts w:ascii="Arial" w:hAnsi="Arial" w:hint="default"/>
      </w:rPr>
    </w:lvl>
    <w:lvl w:ilvl="5" w:tplc="804E951C" w:tentative="1">
      <w:start w:val="1"/>
      <w:numFmt w:val="bullet"/>
      <w:lvlText w:val="•"/>
      <w:lvlJc w:val="left"/>
      <w:pPr>
        <w:tabs>
          <w:tab w:val="num" w:pos="4320"/>
        </w:tabs>
        <w:ind w:left="4320" w:hanging="360"/>
      </w:pPr>
      <w:rPr>
        <w:rFonts w:ascii="Arial" w:hAnsi="Arial" w:hint="default"/>
      </w:rPr>
    </w:lvl>
    <w:lvl w:ilvl="6" w:tplc="D1EAA7C4" w:tentative="1">
      <w:start w:val="1"/>
      <w:numFmt w:val="bullet"/>
      <w:lvlText w:val="•"/>
      <w:lvlJc w:val="left"/>
      <w:pPr>
        <w:tabs>
          <w:tab w:val="num" w:pos="5040"/>
        </w:tabs>
        <w:ind w:left="5040" w:hanging="360"/>
      </w:pPr>
      <w:rPr>
        <w:rFonts w:ascii="Arial" w:hAnsi="Arial" w:hint="default"/>
      </w:rPr>
    </w:lvl>
    <w:lvl w:ilvl="7" w:tplc="B00C32DC" w:tentative="1">
      <w:start w:val="1"/>
      <w:numFmt w:val="bullet"/>
      <w:lvlText w:val="•"/>
      <w:lvlJc w:val="left"/>
      <w:pPr>
        <w:tabs>
          <w:tab w:val="num" w:pos="5760"/>
        </w:tabs>
        <w:ind w:left="5760" w:hanging="360"/>
      </w:pPr>
      <w:rPr>
        <w:rFonts w:ascii="Arial" w:hAnsi="Arial" w:hint="default"/>
      </w:rPr>
    </w:lvl>
    <w:lvl w:ilvl="8" w:tplc="91CCC6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FE3BC6"/>
    <w:multiLevelType w:val="hybridMultilevel"/>
    <w:tmpl w:val="9ECC9052"/>
    <w:lvl w:ilvl="0" w:tplc="2E328C30">
      <w:start w:val="1"/>
      <w:numFmt w:val="bullet"/>
      <w:lvlText w:val="•"/>
      <w:lvlJc w:val="left"/>
      <w:pPr>
        <w:tabs>
          <w:tab w:val="num" w:pos="720"/>
        </w:tabs>
        <w:ind w:left="720" w:hanging="360"/>
      </w:pPr>
      <w:rPr>
        <w:rFonts w:ascii="Arial" w:hAnsi="Arial" w:hint="default"/>
      </w:rPr>
    </w:lvl>
    <w:lvl w:ilvl="1" w:tplc="8F1E12B6" w:tentative="1">
      <w:start w:val="1"/>
      <w:numFmt w:val="bullet"/>
      <w:lvlText w:val="•"/>
      <w:lvlJc w:val="left"/>
      <w:pPr>
        <w:tabs>
          <w:tab w:val="num" w:pos="1440"/>
        </w:tabs>
        <w:ind w:left="1440" w:hanging="360"/>
      </w:pPr>
      <w:rPr>
        <w:rFonts w:ascii="Arial" w:hAnsi="Arial" w:hint="default"/>
      </w:rPr>
    </w:lvl>
    <w:lvl w:ilvl="2" w:tplc="1DE646C6" w:tentative="1">
      <w:start w:val="1"/>
      <w:numFmt w:val="bullet"/>
      <w:lvlText w:val="•"/>
      <w:lvlJc w:val="left"/>
      <w:pPr>
        <w:tabs>
          <w:tab w:val="num" w:pos="2160"/>
        </w:tabs>
        <w:ind w:left="2160" w:hanging="360"/>
      </w:pPr>
      <w:rPr>
        <w:rFonts w:ascii="Arial" w:hAnsi="Arial" w:hint="default"/>
      </w:rPr>
    </w:lvl>
    <w:lvl w:ilvl="3" w:tplc="93CEAAB8" w:tentative="1">
      <w:start w:val="1"/>
      <w:numFmt w:val="bullet"/>
      <w:lvlText w:val="•"/>
      <w:lvlJc w:val="left"/>
      <w:pPr>
        <w:tabs>
          <w:tab w:val="num" w:pos="2880"/>
        </w:tabs>
        <w:ind w:left="2880" w:hanging="360"/>
      </w:pPr>
      <w:rPr>
        <w:rFonts w:ascii="Arial" w:hAnsi="Arial" w:hint="default"/>
      </w:rPr>
    </w:lvl>
    <w:lvl w:ilvl="4" w:tplc="F856C27C" w:tentative="1">
      <w:start w:val="1"/>
      <w:numFmt w:val="bullet"/>
      <w:lvlText w:val="•"/>
      <w:lvlJc w:val="left"/>
      <w:pPr>
        <w:tabs>
          <w:tab w:val="num" w:pos="3600"/>
        </w:tabs>
        <w:ind w:left="3600" w:hanging="360"/>
      </w:pPr>
      <w:rPr>
        <w:rFonts w:ascii="Arial" w:hAnsi="Arial" w:hint="default"/>
      </w:rPr>
    </w:lvl>
    <w:lvl w:ilvl="5" w:tplc="BED8EDC4" w:tentative="1">
      <w:start w:val="1"/>
      <w:numFmt w:val="bullet"/>
      <w:lvlText w:val="•"/>
      <w:lvlJc w:val="left"/>
      <w:pPr>
        <w:tabs>
          <w:tab w:val="num" w:pos="4320"/>
        </w:tabs>
        <w:ind w:left="4320" w:hanging="360"/>
      </w:pPr>
      <w:rPr>
        <w:rFonts w:ascii="Arial" w:hAnsi="Arial" w:hint="default"/>
      </w:rPr>
    </w:lvl>
    <w:lvl w:ilvl="6" w:tplc="0778D826" w:tentative="1">
      <w:start w:val="1"/>
      <w:numFmt w:val="bullet"/>
      <w:lvlText w:val="•"/>
      <w:lvlJc w:val="left"/>
      <w:pPr>
        <w:tabs>
          <w:tab w:val="num" w:pos="5040"/>
        </w:tabs>
        <w:ind w:left="5040" w:hanging="360"/>
      </w:pPr>
      <w:rPr>
        <w:rFonts w:ascii="Arial" w:hAnsi="Arial" w:hint="default"/>
      </w:rPr>
    </w:lvl>
    <w:lvl w:ilvl="7" w:tplc="BCCEA418" w:tentative="1">
      <w:start w:val="1"/>
      <w:numFmt w:val="bullet"/>
      <w:lvlText w:val="•"/>
      <w:lvlJc w:val="left"/>
      <w:pPr>
        <w:tabs>
          <w:tab w:val="num" w:pos="5760"/>
        </w:tabs>
        <w:ind w:left="5760" w:hanging="360"/>
      </w:pPr>
      <w:rPr>
        <w:rFonts w:ascii="Arial" w:hAnsi="Arial" w:hint="default"/>
      </w:rPr>
    </w:lvl>
    <w:lvl w:ilvl="8" w:tplc="CF8CD7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5D50A9"/>
    <w:multiLevelType w:val="hybridMultilevel"/>
    <w:tmpl w:val="3B688D1A"/>
    <w:lvl w:ilvl="0" w:tplc="C59A2388">
      <w:start w:val="1"/>
      <w:numFmt w:val="bullet"/>
      <w:lvlText w:val=""/>
      <w:lvlJc w:val="left"/>
      <w:pPr>
        <w:tabs>
          <w:tab w:val="num" w:pos="720"/>
        </w:tabs>
        <w:ind w:left="720" w:hanging="360"/>
      </w:pPr>
      <w:rPr>
        <w:rFonts w:ascii="Wingdings" w:hAnsi="Wingdings" w:hint="default"/>
      </w:rPr>
    </w:lvl>
    <w:lvl w:ilvl="1" w:tplc="999C8322" w:tentative="1">
      <w:start w:val="1"/>
      <w:numFmt w:val="bullet"/>
      <w:lvlText w:val=""/>
      <w:lvlJc w:val="left"/>
      <w:pPr>
        <w:tabs>
          <w:tab w:val="num" w:pos="1440"/>
        </w:tabs>
        <w:ind w:left="1440" w:hanging="360"/>
      </w:pPr>
      <w:rPr>
        <w:rFonts w:ascii="Wingdings" w:hAnsi="Wingdings" w:hint="default"/>
      </w:rPr>
    </w:lvl>
    <w:lvl w:ilvl="2" w:tplc="479E00F6" w:tentative="1">
      <w:start w:val="1"/>
      <w:numFmt w:val="bullet"/>
      <w:lvlText w:val=""/>
      <w:lvlJc w:val="left"/>
      <w:pPr>
        <w:tabs>
          <w:tab w:val="num" w:pos="2160"/>
        </w:tabs>
        <w:ind w:left="2160" w:hanging="360"/>
      </w:pPr>
      <w:rPr>
        <w:rFonts w:ascii="Wingdings" w:hAnsi="Wingdings" w:hint="default"/>
      </w:rPr>
    </w:lvl>
    <w:lvl w:ilvl="3" w:tplc="605039CC" w:tentative="1">
      <w:start w:val="1"/>
      <w:numFmt w:val="bullet"/>
      <w:lvlText w:val=""/>
      <w:lvlJc w:val="left"/>
      <w:pPr>
        <w:tabs>
          <w:tab w:val="num" w:pos="2880"/>
        </w:tabs>
        <w:ind w:left="2880" w:hanging="360"/>
      </w:pPr>
      <w:rPr>
        <w:rFonts w:ascii="Wingdings" w:hAnsi="Wingdings" w:hint="default"/>
      </w:rPr>
    </w:lvl>
    <w:lvl w:ilvl="4" w:tplc="C84C9B9A" w:tentative="1">
      <w:start w:val="1"/>
      <w:numFmt w:val="bullet"/>
      <w:lvlText w:val=""/>
      <w:lvlJc w:val="left"/>
      <w:pPr>
        <w:tabs>
          <w:tab w:val="num" w:pos="3600"/>
        </w:tabs>
        <w:ind w:left="3600" w:hanging="360"/>
      </w:pPr>
      <w:rPr>
        <w:rFonts w:ascii="Wingdings" w:hAnsi="Wingdings" w:hint="default"/>
      </w:rPr>
    </w:lvl>
    <w:lvl w:ilvl="5" w:tplc="F7F4E0BE" w:tentative="1">
      <w:start w:val="1"/>
      <w:numFmt w:val="bullet"/>
      <w:lvlText w:val=""/>
      <w:lvlJc w:val="left"/>
      <w:pPr>
        <w:tabs>
          <w:tab w:val="num" w:pos="4320"/>
        </w:tabs>
        <w:ind w:left="4320" w:hanging="360"/>
      </w:pPr>
      <w:rPr>
        <w:rFonts w:ascii="Wingdings" w:hAnsi="Wingdings" w:hint="default"/>
      </w:rPr>
    </w:lvl>
    <w:lvl w:ilvl="6" w:tplc="58BEE8A2" w:tentative="1">
      <w:start w:val="1"/>
      <w:numFmt w:val="bullet"/>
      <w:lvlText w:val=""/>
      <w:lvlJc w:val="left"/>
      <w:pPr>
        <w:tabs>
          <w:tab w:val="num" w:pos="5040"/>
        </w:tabs>
        <w:ind w:left="5040" w:hanging="360"/>
      </w:pPr>
      <w:rPr>
        <w:rFonts w:ascii="Wingdings" w:hAnsi="Wingdings" w:hint="default"/>
      </w:rPr>
    </w:lvl>
    <w:lvl w:ilvl="7" w:tplc="3E98A272" w:tentative="1">
      <w:start w:val="1"/>
      <w:numFmt w:val="bullet"/>
      <w:lvlText w:val=""/>
      <w:lvlJc w:val="left"/>
      <w:pPr>
        <w:tabs>
          <w:tab w:val="num" w:pos="5760"/>
        </w:tabs>
        <w:ind w:left="5760" w:hanging="360"/>
      </w:pPr>
      <w:rPr>
        <w:rFonts w:ascii="Wingdings" w:hAnsi="Wingdings" w:hint="default"/>
      </w:rPr>
    </w:lvl>
    <w:lvl w:ilvl="8" w:tplc="623405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D349AA"/>
    <w:multiLevelType w:val="hybridMultilevel"/>
    <w:tmpl w:val="935CB46E"/>
    <w:lvl w:ilvl="0" w:tplc="527CF54A">
      <w:start w:val="1"/>
      <w:numFmt w:val="bullet"/>
      <w:lvlText w:val="•"/>
      <w:lvlJc w:val="left"/>
      <w:pPr>
        <w:tabs>
          <w:tab w:val="num" w:pos="720"/>
        </w:tabs>
        <w:ind w:left="720" w:hanging="360"/>
      </w:pPr>
      <w:rPr>
        <w:rFonts w:ascii="Arial" w:hAnsi="Arial" w:hint="default"/>
      </w:rPr>
    </w:lvl>
    <w:lvl w:ilvl="1" w:tplc="B5B8014E" w:tentative="1">
      <w:start w:val="1"/>
      <w:numFmt w:val="bullet"/>
      <w:lvlText w:val="•"/>
      <w:lvlJc w:val="left"/>
      <w:pPr>
        <w:tabs>
          <w:tab w:val="num" w:pos="1440"/>
        </w:tabs>
        <w:ind w:left="1440" w:hanging="360"/>
      </w:pPr>
      <w:rPr>
        <w:rFonts w:ascii="Arial" w:hAnsi="Arial" w:hint="default"/>
      </w:rPr>
    </w:lvl>
    <w:lvl w:ilvl="2" w:tplc="763E955C" w:tentative="1">
      <w:start w:val="1"/>
      <w:numFmt w:val="bullet"/>
      <w:lvlText w:val="•"/>
      <w:lvlJc w:val="left"/>
      <w:pPr>
        <w:tabs>
          <w:tab w:val="num" w:pos="2160"/>
        </w:tabs>
        <w:ind w:left="2160" w:hanging="360"/>
      </w:pPr>
      <w:rPr>
        <w:rFonts w:ascii="Arial" w:hAnsi="Arial" w:hint="default"/>
      </w:rPr>
    </w:lvl>
    <w:lvl w:ilvl="3" w:tplc="626C2D84" w:tentative="1">
      <w:start w:val="1"/>
      <w:numFmt w:val="bullet"/>
      <w:lvlText w:val="•"/>
      <w:lvlJc w:val="left"/>
      <w:pPr>
        <w:tabs>
          <w:tab w:val="num" w:pos="2880"/>
        </w:tabs>
        <w:ind w:left="2880" w:hanging="360"/>
      </w:pPr>
      <w:rPr>
        <w:rFonts w:ascii="Arial" w:hAnsi="Arial" w:hint="default"/>
      </w:rPr>
    </w:lvl>
    <w:lvl w:ilvl="4" w:tplc="A7DE8A5E" w:tentative="1">
      <w:start w:val="1"/>
      <w:numFmt w:val="bullet"/>
      <w:lvlText w:val="•"/>
      <w:lvlJc w:val="left"/>
      <w:pPr>
        <w:tabs>
          <w:tab w:val="num" w:pos="3600"/>
        </w:tabs>
        <w:ind w:left="3600" w:hanging="360"/>
      </w:pPr>
      <w:rPr>
        <w:rFonts w:ascii="Arial" w:hAnsi="Arial" w:hint="default"/>
      </w:rPr>
    </w:lvl>
    <w:lvl w:ilvl="5" w:tplc="A06839D0" w:tentative="1">
      <w:start w:val="1"/>
      <w:numFmt w:val="bullet"/>
      <w:lvlText w:val="•"/>
      <w:lvlJc w:val="left"/>
      <w:pPr>
        <w:tabs>
          <w:tab w:val="num" w:pos="4320"/>
        </w:tabs>
        <w:ind w:left="4320" w:hanging="360"/>
      </w:pPr>
      <w:rPr>
        <w:rFonts w:ascii="Arial" w:hAnsi="Arial" w:hint="default"/>
      </w:rPr>
    </w:lvl>
    <w:lvl w:ilvl="6" w:tplc="4DE2557E" w:tentative="1">
      <w:start w:val="1"/>
      <w:numFmt w:val="bullet"/>
      <w:lvlText w:val="•"/>
      <w:lvlJc w:val="left"/>
      <w:pPr>
        <w:tabs>
          <w:tab w:val="num" w:pos="5040"/>
        </w:tabs>
        <w:ind w:left="5040" w:hanging="360"/>
      </w:pPr>
      <w:rPr>
        <w:rFonts w:ascii="Arial" w:hAnsi="Arial" w:hint="default"/>
      </w:rPr>
    </w:lvl>
    <w:lvl w:ilvl="7" w:tplc="513AA9C0" w:tentative="1">
      <w:start w:val="1"/>
      <w:numFmt w:val="bullet"/>
      <w:lvlText w:val="•"/>
      <w:lvlJc w:val="left"/>
      <w:pPr>
        <w:tabs>
          <w:tab w:val="num" w:pos="5760"/>
        </w:tabs>
        <w:ind w:left="5760" w:hanging="360"/>
      </w:pPr>
      <w:rPr>
        <w:rFonts w:ascii="Arial" w:hAnsi="Arial" w:hint="default"/>
      </w:rPr>
    </w:lvl>
    <w:lvl w:ilvl="8" w:tplc="DFF08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176746"/>
    <w:multiLevelType w:val="hybridMultilevel"/>
    <w:tmpl w:val="6D76D54C"/>
    <w:lvl w:ilvl="0" w:tplc="57E69C56">
      <w:start w:val="1"/>
      <w:numFmt w:val="decimal"/>
      <w:lvlText w:val="%1."/>
      <w:lvlJc w:val="left"/>
      <w:pPr>
        <w:tabs>
          <w:tab w:val="num" w:pos="720"/>
        </w:tabs>
        <w:ind w:left="720" w:hanging="360"/>
      </w:pPr>
    </w:lvl>
    <w:lvl w:ilvl="1" w:tplc="334C4756" w:tentative="1">
      <w:start w:val="1"/>
      <w:numFmt w:val="decimal"/>
      <w:lvlText w:val="%2."/>
      <w:lvlJc w:val="left"/>
      <w:pPr>
        <w:tabs>
          <w:tab w:val="num" w:pos="1440"/>
        </w:tabs>
        <w:ind w:left="1440" w:hanging="360"/>
      </w:pPr>
    </w:lvl>
    <w:lvl w:ilvl="2" w:tplc="413CF398" w:tentative="1">
      <w:start w:val="1"/>
      <w:numFmt w:val="decimal"/>
      <w:lvlText w:val="%3."/>
      <w:lvlJc w:val="left"/>
      <w:pPr>
        <w:tabs>
          <w:tab w:val="num" w:pos="2160"/>
        </w:tabs>
        <w:ind w:left="2160" w:hanging="360"/>
      </w:pPr>
    </w:lvl>
    <w:lvl w:ilvl="3" w:tplc="C0D2EE42" w:tentative="1">
      <w:start w:val="1"/>
      <w:numFmt w:val="decimal"/>
      <w:lvlText w:val="%4."/>
      <w:lvlJc w:val="left"/>
      <w:pPr>
        <w:tabs>
          <w:tab w:val="num" w:pos="2880"/>
        </w:tabs>
        <w:ind w:left="2880" w:hanging="360"/>
      </w:pPr>
    </w:lvl>
    <w:lvl w:ilvl="4" w:tplc="21E23512" w:tentative="1">
      <w:start w:val="1"/>
      <w:numFmt w:val="decimal"/>
      <w:lvlText w:val="%5."/>
      <w:lvlJc w:val="left"/>
      <w:pPr>
        <w:tabs>
          <w:tab w:val="num" w:pos="3600"/>
        </w:tabs>
        <w:ind w:left="3600" w:hanging="360"/>
      </w:pPr>
    </w:lvl>
    <w:lvl w:ilvl="5" w:tplc="5DE2FB5A" w:tentative="1">
      <w:start w:val="1"/>
      <w:numFmt w:val="decimal"/>
      <w:lvlText w:val="%6."/>
      <w:lvlJc w:val="left"/>
      <w:pPr>
        <w:tabs>
          <w:tab w:val="num" w:pos="4320"/>
        </w:tabs>
        <w:ind w:left="4320" w:hanging="360"/>
      </w:pPr>
    </w:lvl>
    <w:lvl w:ilvl="6" w:tplc="6E1A3EDC" w:tentative="1">
      <w:start w:val="1"/>
      <w:numFmt w:val="decimal"/>
      <w:lvlText w:val="%7."/>
      <w:lvlJc w:val="left"/>
      <w:pPr>
        <w:tabs>
          <w:tab w:val="num" w:pos="5040"/>
        </w:tabs>
        <w:ind w:left="5040" w:hanging="360"/>
      </w:pPr>
    </w:lvl>
    <w:lvl w:ilvl="7" w:tplc="F2D0DF86" w:tentative="1">
      <w:start w:val="1"/>
      <w:numFmt w:val="decimal"/>
      <w:lvlText w:val="%8."/>
      <w:lvlJc w:val="left"/>
      <w:pPr>
        <w:tabs>
          <w:tab w:val="num" w:pos="5760"/>
        </w:tabs>
        <w:ind w:left="5760" w:hanging="360"/>
      </w:pPr>
    </w:lvl>
    <w:lvl w:ilvl="8" w:tplc="C78CC3CE" w:tentative="1">
      <w:start w:val="1"/>
      <w:numFmt w:val="decimal"/>
      <w:lvlText w:val="%9."/>
      <w:lvlJc w:val="left"/>
      <w:pPr>
        <w:tabs>
          <w:tab w:val="num" w:pos="6480"/>
        </w:tabs>
        <w:ind w:left="6480" w:hanging="360"/>
      </w:pPr>
    </w:lvl>
  </w:abstractNum>
  <w:abstractNum w:abstractNumId="10" w15:restartNumberingAfterBreak="0">
    <w:nsid w:val="5DE866DE"/>
    <w:multiLevelType w:val="hybridMultilevel"/>
    <w:tmpl w:val="1B7A973E"/>
    <w:lvl w:ilvl="0" w:tplc="B8B81AD6">
      <w:start w:val="1"/>
      <w:numFmt w:val="bullet"/>
      <w:lvlText w:val=""/>
      <w:lvlJc w:val="left"/>
      <w:pPr>
        <w:tabs>
          <w:tab w:val="num" w:pos="720"/>
        </w:tabs>
        <w:ind w:left="720" w:hanging="360"/>
      </w:pPr>
      <w:rPr>
        <w:rFonts w:ascii="Wingdings" w:hAnsi="Wingdings" w:hint="default"/>
      </w:rPr>
    </w:lvl>
    <w:lvl w:ilvl="1" w:tplc="E2EE6A8A" w:tentative="1">
      <w:start w:val="1"/>
      <w:numFmt w:val="bullet"/>
      <w:lvlText w:val=""/>
      <w:lvlJc w:val="left"/>
      <w:pPr>
        <w:tabs>
          <w:tab w:val="num" w:pos="1440"/>
        </w:tabs>
        <w:ind w:left="1440" w:hanging="360"/>
      </w:pPr>
      <w:rPr>
        <w:rFonts w:ascii="Wingdings" w:hAnsi="Wingdings" w:hint="default"/>
      </w:rPr>
    </w:lvl>
    <w:lvl w:ilvl="2" w:tplc="897CC06C" w:tentative="1">
      <w:start w:val="1"/>
      <w:numFmt w:val="bullet"/>
      <w:lvlText w:val=""/>
      <w:lvlJc w:val="left"/>
      <w:pPr>
        <w:tabs>
          <w:tab w:val="num" w:pos="2160"/>
        </w:tabs>
        <w:ind w:left="2160" w:hanging="360"/>
      </w:pPr>
      <w:rPr>
        <w:rFonts w:ascii="Wingdings" w:hAnsi="Wingdings" w:hint="default"/>
      </w:rPr>
    </w:lvl>
    <w:lvl w:ilvl="3" w:tplc="65782572" w:tentative="1">
      <w:start w:val="1"/>
      <w:numFmt w:val="bullet"/>
      <w:lvlText w:val=""/>
      <w:lvlJc w:val="left"/>
      <w:pPr>
        <w:tabs>
          <w:tab w:val="num" w:pos="2880"/>
        </w:tabs>
        <w:ind w:left="2880" w:hanging="360"/>
      </w:pPr>
      <w:rPr>
        <w:rFonts w:ascii="Wingdings" w:hAnsi="Wingdings" w:hint="default"/>
      </w:rPr>
    </w:lvl>
    <w:lvl w:ilvl="4" w:tplc="C93A2962" w:tentative="1">
      <w:start w:val="1"/>
      <w:numFmt w:val="bullet"/>
      <w:lvlText w:val=""/>
      <w:lvlJc w:val="left"/>
      <w:pPr>
        <w:tabs>
          <w:tab w:val="num" w:pos="3600"/>
        </w:tabs>
        <w:ind w:left="3600" w:hanging="360"/>
      </w:pPr>
      <w:rPr>
        <w:rFonts w:ascii="Wingdings" w:hAnsi="Wingdings" w:hint="default"/>
      </w:rPr>
    </w:lvl>
    <w:lvl w:ilvl="5" w:tplc="F43C54F6" w:tentative="1">
      <w:start w:val="1"/>
      <w:numFmt w:val="bullet"/>
      <w:lvlText w:val=""/>
      <w:lvlJc w:val="left"/>
      <w:pPr>
        <w:tabs>
          <w:tab w:val="num" w:pos="4320"/>
        </w:tabs>
        <w:ind w:left="4320" w:hanging="360"/>
      </w:pPr>
      <w:rPr>
        <w:rFonts w:ascii="Wingdings" w:hAnsi="Wingdings" w:hint="default"/>
      </w:rPr>
    </w:lvl>
    <w:lvl w:ilvl="6" w:tplc="C9F8E160" w:tentative="1">
      <w:start w:val="1"/>
      <w:numFmt w:val="bullet"/>
      <w:lvlText w:val=""/>
      <w:lvlJc w:val="left"/>
      <w:pPr>
        <w:tabs>
          <w:tab w:val="num" w:pos="5040"/>
        </w:tabs>
        <w:ind w:left="5040" w:hanging="360"/>
      </w:pPr>
      <w:rPr>
        <w:rFonts w:ascii="Wingdings" w:hAnsi="Wingdings" w:hint="default"/>
      </w:rPr>
    </w:lvl>
    <w:lvl w:ilvl="7" w:tplc="A1966E24" w:tentative="1">
      <w:start w:val="1"/>
      <w:numFmt w:val="bullet"/>
      <w:lvlText w:val=""/>
      <w:lvlJc w:val="left"/>
      <w:pPr>
        <w:tabs>
          <w:tab w:val="num" w:pos="5760"/>
        </w:tabs>
        <w:ind w:left="5760" w:hanging="360"/>
      </w:pPr>
      <w:rPr>
        <w:rFonts w:ascii="Wingdings" w:hAnsi="Wingdings" w:hint="default"/>
      </w:rPr>
    </w:lvl>
    <w:lvl w:ilvl="8" w:tplc="C90EC2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F55D3B"/>
    <w:multiLevelType w:val="hybridMultilevel"/>
    <w:tmpl w:val="E67CBA62"/>
    <w:lvl w:ilvl="0" w:tplc="E66C5D90">
      <w:start w:val="1"/>
      <w:numFmt w:val="bullet"/>
      <w:lvlText w:val=""/>
      <w:lvlJc w:val="left"/>
      <w:pPr>
        <w:tabs>
          <w:tab w:val="num" w:pos="720"/>
        </w:tabs>
        <w:ind w:left="720" w:hanging="360"/>
      </w:pPr>
      <w:rPr>
        <w:rFonts w:ascii="Wingdings" w:hAnsi="Wingdings" w:hint="default"/>
      </w:rPr>
    </w:lvl>
    <w:lvl w:ilvl="1" w:tplc="D9CC270C" w:tentative="1">
      <w:start w:val="1"/>
      <w:numFmt w:val="bullet"/>
      <w:lvlText w:val=""/>
      <w:lvlJc w:val="left"/>
      <w:pPr>
        <w:tabs>
          <w:tab w:val="num" w:pos="1440"/>
        </w:tabs>
        <w:ind w:left="1440" w:hanging="360"/>
      </w:pPr>
      <w:rPr>
        <w:rFonts w:ascii="Wingdings" w:hAnsi="Wingdings" w:hint="default"/>
      </w:rPr>
    </w:lvl>
    <w:lvl w:ilvl="2" w:tplc="7BBC4A56" w:tentative="1">
      <w:start w:val="1"/>
      <w:numFmt w:val="bullet"/>
      <w:lvlText w:val=""/>
      <w:lvlJc w:val="left"/>
      <w:pPr>
        <w:tabs>
          <w:tab w:val="num" w:pos="2160"/>
        </w:tabs>
        <w:ind w:left="2160" w:hanging="360"/>
      </w:pPr>
      <w:rPr>
        <w:rFonts w:ascii="Wingdings" w:hAnsi="Wingdings" w:hint="default"/>
      </w:rPr>
    </w:lvl>
    <w:lvl w:ilvl="3" w:tplc="4E92AB68" w:tentative="1">
      <w:start w:val="1"/>
      <w:numFmt w:val="bullet"/>
      <w:lvlText w:val=""/>
      <w:lvlJc w:val="left"/>
      <w:pPr>
        <w:tabs>
          <w:tab w:val="num" w:pos="2880"/>
        </w:tabs>
        <w:ind w:left="2880" w:hanging="360"/>
      </w:pPr>
      <w:rPr>
        <w:rFonts w:ascii="Wingdings" w:hAnsi="Wingdings" w:hint="default"/>
      </w:rPr>
    </w:lvl>
    <w:lvl w:ilvl="4" w:tplc="58E498A2" w:tentative="1">
      <w:start w:val="1"/>
      <w:numFmt w:val="bullet"/>
      <w:lvlText w:val=""/>
      <w:lvlJc w:val="left"/>
      <w:pPr>
        <w:tabs>
          <w:tab w:val="num" w:pos="3600"/>
        </w:tabs>
        <w:ind w:left="3600" w:hanging="360"/>
      </w:pPr>
      <w:rPr>
        <w:rFonts w:ascii="Wingdings" w:hAnsi="Wingdings" w:hint="default"/>
      </w:rPr>
    </w:lvl>
    <w:lvl w:ilvl="5" w:tplc="236681E8" w:tentative="1">
      <w:start w:val="1"/>
      <w:numFmt w:val="bullet"/>
      <w:lvlText w:val=""/>
      <w:lvlJc w:val="left"/>
      <w:pPr>
        <w:tabs>
          <w:tab w:val="num" w:pos="4320"/>
        </w:tabs>
        <w:ind w:left="4320" w:hanging="360"/>
      </w:pPr>
      <w:rPr>
        <w:rFonts w:ascii="Wingdings" w:hAnsi="Wingdings" w:hint="default"/>
      </w:rPr>
    </w:lvl>
    <w:lvl w:ilvl="6" w:tplc="38463650" w:tentative="1">
      <w:start w:val="1"/>
      <w:numFmt w:val="bullet"/>
      <w:lvlText w:val=""/>
      <w:lvlJc w:val="left"/>
      <w:pPr>
        <w:tabs>
          <w:tab w:val="num" w:pos="5040"/>
        </w:tabs>
        <w:ind w:left="5040" w:hanging="360"/>
      </w:pPr>
      <w:rPr>
        <w:rFonts w:ascii="Wingdings" w:hAnsi="Wingdings" w:hint="default"/>
      </w:rPr>
    </w:lvl>
    <w:lvl w:ilvl="7" w:tplc="EC82E5F2" w:tentative="1">
      <w:start w:val="1"/>
      <w:numFmt w:val="bullet"/>
      <w:lvlText w:val=""/>
      <w:lvlJc w:val="left"/>
      <w:pPr>
        <w:tabs>
          <w:tab w:val="num" w:pos="5760"/>
        </w:tabs>
        <w:ind w:left="5760" w:hanging="360"/>
      </w:pPr>
      <w:rPr>
        <w:rFonts w:ascii="Wingdings" w:hAnsi="Wingdings" w:hint="default"/>
      </w:rPr>
    </w:lvl>
    <w:lvl w:ilvl="8" w:tplc="04744C3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5"/>
  </w:num>
  <w:num w:numId="4">
    <w:abstractNumId w:val="10"/>
  </w:num>
  <w:num w:numId="5">
    <w:abstractNumId w:val="8"/>
  </w:num>
  <w:num w:numId="6">
    <w:abstractNumId w:val="0"/>
  </w:num>
  <w:num w:numId="7">
    <w:abstractNumId w:val="6"/>
  </w:num>
  <w:num w:numId="8">
    <w:abstractNumId w:val="7"/>
  </w:num>
  <w:num w:numId="9">
    <w:abstractNumId w:val="9"/>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94"/>
    <w:rsid w:val="00000736"/>
    <w:rsid w:val="00011C06"/>
    <w:rsid w:val="00012D85"/>
    <w:rsid w:val="00033584"/>
    <w:rsid w:val="0004512C"/>
    <w:rsid w:val="000457EE"/>
    <w:rsid w:val="00063F94"/>
    <w:rsid w:val="000A6839"/>
    <w:rsid w:val="000C5F67"/>
    <w:rsid w:val="000D2135"/>
    <w:rsid w:val="000D5BF2"/>
    <w:rsid w:val="000F515B"/>
    <w:rsid w:val="00106D46"/>
    <w:rsid w:val="001112C4"/>
    <w:rsid w:val="001273E2"/>
    <w:rsid w:val="00146558"/>
    <w:rsid w:val="00167DDB"/>
    <w:rsid w:val="001C37A3"/>
    <w:rsid w:val="001E6F17"/>
    <w:rsid w:val="00230AA3"/>
    <w:rsid w:val="00231758"/>
    <w:rsid w:val="00297A56"/>
    <w:rsid w:val="002C7077"/>
    <w:rsid w:val="002D32AC"/>
    <w:rsid w:val="00323D5A"/>
    <w:rsid w:val="00324C67"/>
    <w:rsid w:val="00330915"/>
    <w:rsid w:val="0033297E"/>
    <w:rsid w:val="003404E6"/>
    <w:rsid w:val="00353B80"/>
    <w:rsid w:val="003544BA"/>
    <w:rsid w:val="0035764A"/>
    <w:rsid w:val="00363035"/>
    <w:rsid w:val="00374FDB"/>
    <w:rsid w:val="0038139C"/>
    <w:rsid w:val="003879AF"/>
    <w:rsid w:val="00393F35"/>
    <w:rsid w:val="00396E7C"/>
    <w:rsid w:val="003A160B"/>
    <w:rsid w:val="003B1009"/>
    <w:rsid w:val="003C56B7"/>
    <w:rsid w:val="003E1CBB"/>
    <w:rsid w:val="003E51D5"/>
    <w:rsid w:val="00403A7C"/>
    <w:rsid w:val="00415EA7"/>
    <w:rsid w:val="00427309"/>
    <w:rsid w:val="004429FA"/>
    <w:rsid w:val="004606CE"/>
    <w:rsid w:val="004B3794"/>
    <w:rsid w:val="004D3F1D"/>
    <w:rsid w:val="004F1B8B"/>
    <w:rsid w:val="00525BD3"/>
    <w:rsid w:val="00536790"/>
    <w:rsid w:val="005D5032"/>
    <w:rsid w:val="00622849"/>
    <w:rsid w:val="00644AA4"/>
    <w:rsid w:val="00660D23"/>
    <w:rsid w:val="006A32AD"/>
    <w:rsid w:val="006B5ECD"/>
    <w:rsid w:val="006E3C1D"/>
    <w:rsid w:val="00703F81"/>
    <w:rsid w:val="0070562D"/>
    <w:rsid w:val="00715D8C"/>
    <w:rsid w:val="007266B6"/>
    <w:rsid w:val="007C3A95"/>
    <w:rsid w:val="007C44FC"/>
    <w:rsid w:val="007C61E5"/>
    <w:rsid w:val="007E11DB"/>
    <w:rsid w:val="007F0D10"/>
    <w:rsid w:val="0081416C"/>
    <w:rsid w:val="00827914"/>
    <w:rsid w:val="008327C8"/>
    <w:rsid w:val="00855A87"/>
    <w:rsid w:val="00867A50"/>
    <w:rsid w:val="00876503"/>
    <w:rsid w:val="00876E55"/>
    <w:rsid w:val="0088283D"/>
    <w:rsid w:val="008845EC"/>
    <w:rsid w:val="008B4A4B"/>
    <w:rsid w:val="008B5E4F"/>
    <w:rsid w:val="008C62E7"/>
    <w:rsid w:val="008D327B"/>
    <w:rsid w:val="0091326E"/>
    <w:rsid w:val="00917DEA"/>
    <w:rsid w:val="009217FC"/>
    <w:rsid w:val="009228FB"/>
    <w:rsid w:val="009329CD"/>
    <w:rsid w:val="00936D39"/>
    <w:rsid w:val="009774F2"/>
    <w:rsid w:val="009A65E3"/>
    <w:rsid w:val="009A7528"/>
    <w:rsid w:val="009D33D2"/>
    <w:rsid w:val="009E10DF"/>
    <w:rsid w:val="009E36D7"/>
    <w:rsid w:val="009E6935"/>
    <w:rsid w:val="00A21A04"/>
    <w:rsid w:val="00A42491"/>
    <w:rsid w:val="00A54C17"/>
    <w:rsid w:val="00A65326"/>
    <w:rsid w:val="00A65E12"/>
    <w:rsid w:val="00A76C44"/>
    <w:rsid w:val="00A85775"/>
    <w:rsid w:val="00AA3E37"/>
    <w:rsid w:val="00AA5F2C"/>
    <w:rsid w:val="00AC7FAE"/>
    <w:rsid w:val="00AD495F"/>
    <w:rsid w:val="00AD7D4B"/>
    <w:rsid w:val="00AE21BB"/>
    <w:rsid w:val="00B15467"/>
    <w:rsid w:val="00B16951"/>
    <w:rsid w:val="00B557A0"/>
    <w:rsid w:val="00B56CB7"/>
    <w:rsid w:val="00B63121"/>
    <w:rsid w:val="00BC01F0"/>
    <w:rsid w:val="00BC4B0F"/>
    <w:rsid w:val="00BC6B8E"/>
    <w:rsid w:val="00C363D3"/>
    <w:rsid w:val="00C430A6"/>
    <w:rsid w:val="00C518F2"/>
    <w:rsid w:val="00C53F13"/>
    <w:rsid w:val="00C70C96"/>
    <w:rsid w:val="00C73649"/>
    <w:rsid w:val="00C853B1"/>
    <w:rsid w:val="00CA029E"/>
    <w:rsid w:val="00CA2CBA"/>
    <w:rsid w:val="00CD6FAE"/>
    <w:rsid w:val="00CE5E99"/>
    <w:rsid w:val="00CF699A"/>
    <w:rsid w:val="00D03055"/>
    <w:rsid w:val="00D16DB5"/>
    <w:rsid w:val="00D36A8C"/>
    <w:rsid w:val="00D6720D"/>
    <w:rsid w:val="00DA744A"/>
    <w:rsid w:val="00DD20A5"/>
    <w:rsid w:val="00DD7027"/>
    <w:rsid w:val="00E0464B"/>
    <w:rsid w:val="00E207BD"/>
    <w:rsid w:val="00E37D03"/>
    <w:rsid w:val="00E420D8"/>
    <w:rsid w:val="00E45C5A"/>
    <w:rsid w:val="00E51BCF"/>
    <w:rsid w:val="00E55EB0"/>
    <w:rsid w:val="00E620A2"/>
    <w:rsid w:val="00E634CE"/>
    <w:rsid w:val="00E6457C"/>
    <w:rsid w:val="00E72CC8"/>
    <w:rsid w:val="00E81B51"/>
    <w:rsid w:val="00EB02E3"/>
    <w:rsid w:val="00EB2EEE"/>
    <w:rsid w:val="00EC5B24"/>
    <w:rsid w:val="00EC6E30"/>
    <w:rsid w:val="00ED1E4C"/>
    <w:rsid w:val="00EF1D3C"/>
    <w:rsid w:val="00F240C8"/>
    <w:rsid w:val="00F373CC"/>
    <w:rsid w:val="00F41348"/>
    <w:rsid w:val="00F41A63"/>
    <w:rsid w:val="00F42E11"/>
    <w:rsid w:val="00F53979"/>
    <w:rsid w:val="00F57BAB"/>
    <w:rsid w:val="00F6175A"/>
    <w:rsid w:val="00FB1B42"/>
    <w:rsid w:val="00FB5642"/>
    <w:rsid w:val="00FE0F92"/>
    <w:rsid w:val="00FE3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045BD3"/>
  <w15:chartTrackingRefBased/>
  <w15:docId w15:val="{3771B3AE-8D0C-4589-8DA4-57A98049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20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139C"/>
    <w:rPr>
      <w:color w:val="0000FF"/>
      <w:u w:val="single"/>
    </w:rPr>
  </w:style>
  <w:style w:type="character" w:styleId="Emphasis">
    <w:name w:val="Emphasis"/>
    <w:basedOn w:val="DefaultParagraphFont"/>
    <w:uiPriority w:val="20"/>
    <w:qFormat/>
    <w:rsid w:val="0038139C"/>
    <w:rPr>
      <w:i/>
      <w:iCs/>
    </w:rPr>
  </w:style>
  <w:style w:type="paragraph" w:styleId="Header">
    <w:name w:val="header"/>
    <w:basedOn w:val="Normal"/>
    <w:link w:val="HeaderChar"/>
    <w:uiPriority w:val="99"/>
    <w:unhideWhenUsed/>
    <w:rsid w:val="001E6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F17"/>
  </w:style>
  <w:style w:type="paragraph" w:styleId="Footer">
    <w:name w:val="footer"/>
    <w:basedOn w:val="Normal"/>
    <w:link w:val="FooterChar"/>
    <w:uiPriority w:val="99"/>
    <w:unhideWhenUsed/>
    <w:rsid w:val="001E6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F17"/>
  </w:style>
  <w:style w:type="paragraph" w:styleId="ListParagraph">
    <w:name w:val="List Paragraph"/>
    <w:basedOn w:val="Normal"/>
    <w:uiPriority w:val="34"/>
    <w:qFormat/>
    <w:rsid w:val="006A32AD"/>
    <w:pPr>
      <w:ind w:left="720"/>
      <w:contextualSpacing/>
    </w:pPr>
  </w:style>
  <w:style w:type="character" w:customStyle="1" w:styleId="url">
    <w:name w:val="url"/>
    <w:basedOn w:val="DefaultParagraphFont"/>
    <w:rsid w:val="006A32AD"/>
  </w:style>
  <w:style w:type="character" w:styleId="UnresolvedMention">
    <w:name w:val="Unresolved Mention"/>
    <w:basedOn w:val="DefaultParagraphFont"/>
    <w:uiPriority w:val="99"/>
    <w:semiHidden/>
    <w:unhideWhenUsed/>
    <w:rsid w:val="0088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983">
      <w:bodyDiv w:val="1"/>
      <w:marLeft w:val="0"/>
      <w:marRight w:val="0"/>
      <w:marTop w:val="0"/>
      <w:marBottom w:val="0"/>
      <w:divBdr>
        <w:top w:val="none" w:sz="0" w:space="0" w:color="auto"/>
        <w:left w:val="none" w:sz="0" w:space="0" w:color="auto"/>
        <w:bottom w:val="none" w:sz="0" w:space="0" w:color="auto"/>
        <w:right w:val="none" w:sz="0" w:space="0" w:color="auto"/>
      </w:divBdr>
      <w:divsChild>
        <w:div w:id="724376794">
          <w:marLeft w:val="547"/>
          <w:marRight w:val="0"/>
          <w:marTop w:val="154"/>
          <w:marBottom w:val="0"/>
          <w:divBdr>
            <w:top w:val="none" w:sz="0" w:space="0" w:color="auto"/>
            <w:left w:val="none" w:sz="0" w:space="0" w:color="auto"/>
            <w:bottom w:val="none" w:sz="0" w:space="0" w:color="auto"/>
            <w:right w:val="none" w:sz="0" w:space="0" w:color="auto"/>
          </w:divBdr>
        </w:div>
        <w:div w:id="1142193501">
          <w:marLeft w:val="547"/>
          <w:marRight w:val="0"/>
          <w:marTop w:val="154"/>
          <w:marBottom w:val="0"/>
          <w:divBdr>
            <w:top w:val="none" w:sz="0" w:space="0" w:color="auto"/>
            <w:left w:val="none" w:sz="0" w:space="0" w:color="auto"/>
            <w:bottom w:val="none" w:sz="0" w:space="0" w:color="auto"/>
            <w:right w:val="none" w:sz="0" w:space="0" w:color="auto"/>
          </w:divBdr>
        </w:div>
        <w:div w:id="1540044837">
          <w:marLeft w:val="547"/>
          <w:marRight w:val="0"/>
          <w:marTop w:val="154"/>
          <w:marBottom w:val="0"/>
          <w:divBdr>
            <w:top w:val="none" w:sz="0" w:space="0" w:color="auto"/>
            <w:left w:val="none" w:sz="0" w:space="0" w:color="auto"/>
            <w:bottom w:val="none" w:sz="0" w:space="0" w:color="auto"/>
            <w:right w:val="none" w:sz="0" w:space="0" w:color="auto"/>
          </w:divBdr>
        </w:div>
        <w:div w:id="1688483967">
          <w:marLeft w:val="547"/>
          <w:marRight w:val="0"/>
          <w:marTop w:val="154"/>
          <w:marBottom w:val="0"/>
          <w:divBdr>
            <w:top w:val="none" w:sz="0" w:space="0" w:color="auto"/>
            <w:left w:val="none" w:sz="0" w:space="0" w:color="auto"/>
            <w:bottom w:val="none" w:sz="0" w:space="0" w:color="auto"/>
            <w:right w:val="none" w:sz="0" w:space="0" w:color="auto"/>
          </w:divBdr>
        </w:div>
        <w:div w:id="1946308736">
          <w:marLeft w:val="547"/>
          <w:marRight w:val="0"/>
          <w:marTop w:val="154"/>
          <w:marBottom w:val="0"/>
          <w:divBdr>
            <w:top w:val="none" w:sz="0" w:space="0" w:color="auto"/>
            <w:left w:val="none" w:sz="0" w:space="0" w:color="auto"/>
            <w:bottom w:val="none" w:sz="0" w:space="0" w:color="auto"/>
            <w:right w:val="none" w:sz="0" w:space="0" w:color="auto"/>
          </w:divBdr>
        </w:div>
      </w:divsChild>
    </w:div>
    <w:div w:id="7952574">
      <w:bodyDiv w:val="1"/>
      <w:marLeft w:val="0"/>
      <w:marRight w:val="0"/>
      <w:marTop w:val="0"/>
      <w:marBottom w:val="0"/>
      <w:divBdr>
        <w:top w:val="none" w:sz="0" w:space="0" w:color="auto"/>
        <w:left w:val="none" w:sz="0" w:space="0" w:color="auto"/>
        <w:bottom w:val="none" w:sz="0" w:space="0" w:color="auto"/>
        <w:right w:val="none" w:sz="0" w:space="0" w:color="auto"/>
      </w:divBdr>
      <w:divsChild>
        <w:div w:id="764035473">
          <w:marLeft w:val="-720"/>
          <w:marRight w:val="0"/>
          <w:marTop w:val="0"/>
          <w:marBottom w:val="0"/>
          <w:divBdr>
            <w:top w:val="none" w:sz="0" w:space="0" w:color="auto"/>
            <w:left w:val="none" w:sz="0" w:space="0" w:color="auto"/>
            <w:bottom w:val="none" w:sz="0" w:space="0" w:color="auto"/>
            <w:right w:val="none" w:sz="0" w:space="0" w:color="auto"/>
          </w:divBdr>
        </w:div>
      </w:divsChild>
    </w:div>
    <w:div w:id="34816581">
      <w:bodyDiv w:val="1"/>
      <w:marLeft w:val="0"/>
      <w:marRight w:val="0"/>
      <w:marTop w:val="0"/>
      <w:marBottom w:val="0"/>
      <w:divBdr>
        <w:top w:val="none" w:sz="0" w:space="0" w:color="auto"/>
        <w:left w:val="none" w:sz="0" w:space="0" w:color="auto"/>
        <w:bottom w:val="none" w:sz="0" w:space="0" w:color="auto"/>
        <w:right w:val="none" w:sz="0" w:space="0" w:color="auto"/>
      </w:divBdr>
      <w:divsChild>
        <w:div w:id="1278827546">
          <w:marLeft w:val="547"/>
          <w:marRight w:val="0"/>
          <w:marTop w:val="154"/>
          <w:marBottom w:val="0"/>
          <w:divBdr>
            <w:top w:val="none" w:sz="0" w:space="0" w:color="auto"/>
            <w:left w:val="none" w:sz="0" w:space="0" w:color="auto"/>
            <w:bottom w:val="none" w:sz="0" w:space="0" w:color="auto"/>
            <w:right w:val="none" w:sz="0" w:space="0" w:color="auto"/>
          </w:divBdr>
        </w:div>
      </w:divsChild>
    </w:div>
    <w:div w:id="86585922">
      <w:bodyDiv w:val="1"/>
      <w:marLeft w:val="0"/>
      <w:marRight w:val="0"/>
      <w:marTop w:val="0"/>
      <w:marBottom w:val="0"/>
      <w:divBdr>
        <w:top w:val="none" w:sz="0" w:space="0" w:color="auto"/>
        <w:left w:val="none" w:sz="0" w:space="0" w:color="auto"/>
        <w:bottom w:val="none" w:sz="0" w:space="0" w:color="auto"/>
        <w:right w:val="none" w:sz="0" w:space="0" w:color="auto"/>
      </w:divBdr>
      <w:divsChild>
        <w:div w:id="803885502">
          <w:marLeft w:val="-720"/>
          <w:marRight w:val="0"/>
          <w:marTop w:val="0"/>
          <w:marBottom w:val="0"/>
          <w:divBdr>
            <w:top w:val="none" w:sz="0" w:space="0" w:color="auto"/>
            <w:left w:val="none" w:sz="0" w:space="0" w:color="auto"/>
            <w:bottom w:val="none" w:sz="0" w:space="0" w:color="auto"/>
            <w:right w:val="none" w:sz="0" w:space="0" w:color="auto"/>
          </w:divBdr>
        </w:div>
      </w:divsChild>
    </w:div>
    <w:div w:id="103892521">
      <w:bodyDiv w:val="1"/>
      <w:marLeft w:val="0"/>
      <w:marRight w:val="0"/>
      <w:marTop w:val="0"/>
      <w:marBottom w:val="0"/>
      <w:divBdr>
        <w:top w:val="none" w:sz="0" w:space="0" w:color="auto"/>
        <w:left w:val="none" w:sz="0" w:space="0" w:color="auto"/>
        <w:bottom w:val="none" w:sz="0" w:space="0" w:color="auto"/>
        <w:right w:val="none" w:sz="0" w:space="0" w:color="auto"/>
      </w:divBdr>
      <w:divsChild>
        <w:div w:id="675309797">
          <w:marLeft w:val="547"/>
          <w:marRight w:val="0"/>
          <w:marTop w:val="154"/>
          <w:marBottom w:val="0"/>
          <w:divBdr>
            <w:top w:val="none" w:sz="0" w:space="0" w:color="auto"/>
            <w:left w:val="none" w:sz="0" w:space="0" w:color="auto"/>
            <w:bottom w:val="none" w:sz="0" w:space="0" w:color="auto"/>
            <w:right w:val="none" w:sz="0" w:space="0" w:color="auto"/>
          </w:divBdr>
        </w:div>
        <w:div w:id="988480689">
          <w:marLeft w:val="547"/>
          <w:marRight w:val="0"/>
          <w:marTop w:val="154"/>
          <w:marBottom w:val="0"/>
          <w:divBdr>
            <w:top w:val="none" w:sz="0" w:space="0" w:color="auto"/>
            <w:left w:val="none" w:sz="0" w:space="0" w:color="auto"/>
            <w:bottom w:val="none" w:sz="0" w:space="0" w:color="auto"/>
            <w:right w:val="none" w:sz="0" w:space="0" w:color="auto"/>
          </w:divBdr>
        </w:div>
      </w:divsChild>
    </w:div>
    <w:div w:id="169294098">
      <w:bodyDiv w:val="1"/>
      <w:marLeft w:val="0"/>
      <w:marRight w:val="0"/>
      <w:marTop w:val="0"/>
      <w:marBottom w:val="0"/>
      <w:divBdr>
        <w:top w:val="none" w:sz="0" w:space="0" w:color="auto"/>
        <w:left w:val="none" w:sz="0" w:space="0" w:color="auto"/>
        <w:bottom w:val="none" w:sz="0" w:space="0" w:color="auto"/>
        <w:right w:val="none" w:sz="0" w:space="0" w:color="auto"/>
      </w:divBdr>
    </w:div>
    <w:div w:id="214851049">
      <w:bodyDiv w:val="1"/>
      <w:marLeft w:val="0"/>
      <w:marRight w:val="0"/>
      <w:marTop w:val="0"/>
      <w:marBottom w:val="0"/>
      <w:divBdr>
        <w:top w:val="none" w:sz="0" w:space="0" w:color="auto"/>
        <w:left w:val="none" w:sz="0" w:space="0" w:color="auto"/>
        <w:bottom w:val="none" w:sz="0" w:space="0" w:color="auto"/>
        <w:right w:val="none" w:sz="0" w:space="0" w:color="auto"/>
      </w:divBdr>
      <w:divsChild>
        <w:div w:id="32269498">
          <w:marLeft w:val="547"/>
          <w:marRight w:val="0"/>
          <w:marTop w:val="154"/>
          <w:marBottom w:val="0"/>
          <w:divBdr>
            <w:top w:val="none" w:sz="0" w:space="0" w:color="auto"/>
            <w:left w:val="none" w:sz="0" w:space="0" w:color="auto"/>
            <w:bottom w:val="none" w:sz="0" w:space="0" w:color="auto"/>
            <w:right w:val="none" w:sz="0" w:space="0" w:color="auto"/>
          </w:divBdr>
        </w:div>
        <w:div w:id="506865586">
          <w:marLeft w:val="547"/>
          <w:marRight w:val="0"/>
          <w:marTop w:val="154"/>
          <w:marBottom w:val="0"/>
          <w:divBdr>
            <w:top w:val="none" w:sz="0" w:space="0" w:color="auto"/>
            <w:left w:val="none" w:sz="0" w:space="0" w:color="auto"/>
            <w:bottom w:val="none" w:sz="0" w:space="0" w:color="auto"/>
            <w:right w:val="none" w:sz="0" w:space="0" w:color="auto"/>
          </w:divBdr>
        </w:div>
        <w:div w:id="971327533">
          <w:marLeft w:val="547"/>
          <w:marRight w:val="0"/>
          <w:marTop w:val="154"/>
          <w:marBottom w:val="0"/>
          <w:divBdr>
            <w:top w:val="none" w:sz="0" w:space="0" w:color="auto"/>
            <w:left w:val="none" w:sz="0" w:space="0" w:color="auto"/>
            <w:bottom w:val="none" w:sz="0" w:space="0" w:color="auto"/>
            <w:right w:val="none" w:sz="0" w:space="0" w:color="auto"/>
          </w:divBdr>
        </w:div>
        <w:div w:id="986595296">
          <w:marLeft w:val="547"/>
          <w:marRight w:val="0"/>
          <w:marTop w:val="154"/>
          <w:marBottom w:val="0"/>
          <w:divBdr>
            <w:top w:val="none" w:sz="0" w:space="0" w:color="auto"/>
            <w:left w:val="none" w:sz="0" w:space="0" w:color="auto"/>
            <w:bottom w:val="none" w:sz="0" w:space="0" w:color="auto"/>
            <w:right w:val="none" w:sz="0" w:space="0" w:color="auto"/>
          </w:divBdr>
        </w:div>
        <w:div w:id="1061638028">
          <w:marLeft w:val="547"/>
          <w:marRight w:val="0"/>
          <w:marTop w:val="154"/>
          <w:marBottom w:val="0"/>
          <w:divBdr>
            <w:top w:val="none" w:sz="0" w:space="0" w:color="auto"/>
            <w:left w:val="none" w:sz="0" w:space="0" w:color="auto"/>
            <w:bottom w:val="none" w:sz="0" w:space="0" w:color="auto"/>
            <w:right w:val="none" w:sz="0" w:space="0" w:color="auto"/>
          </w:divBdr>
        </w:div>
        <w:div w:id="1232352404">
          <w:marLeft w:val="547"/>
          <w:marRight w:val="0"/>
          <w:marTop w:val="154"/>
          <w:marBottom w:val="0"/>
          <w:divBdr>
            <w:top w:val="none" w:sz="0" w:space="0" w:color="auto"/>
            <w:left w:val="none" w:sz="0" w:space="0" w:color="auto"/>
            <w:bottom w:val="none" w:sz="0" w:space="0" w:color="auto"/>
            <w:right w:val="none" w:sz="0" w:space="0" w:color="auto"/>
          </w:divBdr>
        </w:div>
        <w:div w:id="1730610405">
          <w:marLeft w:val="547"/>
          <w:marRight w:val="0"/>
          <w:marTop w:val="154"/>
          <w:marBottom w:val="0"/>
          <w:divBdr>
            <w:top w:val="none" w:sz="0" w:space="0" w:color="auto"/>
            <w:left w:val="none" w:sz="0" w:space="0" w:color="auto"/>
            <w:bottom w:val="none" w:sz="0" w:space="0" w:color="auto"/>
            <w:right w:val="none" w:sz="0" w:space="0" w:color="auto"/>
          </w:divBdr>
        </w:div>
      </w:divsChild>
    </w:div>
    <w:div w:id="216741375">
      <w:bodyDiv w:val="1"/>
      <w:marLeft w:val="0"/>
      <w:marRight w:val="0"/>
      <w:marTop w:val="0"/>
      <w:marBottom w:val="0"/>
      <w:divBdr>
        <w:top w:val="none" w:sz="0" w:space="0" w:color="auto"/>
        <w:left w:val="none" w:sz="0" w:space="0" w:color="auto"/>
        <w:bottom w:val="none" w:sz="0" w:space="0" w:color="auto"/>
        <w:right w:val="none" w:sz="0" w:space="0" w:color="auto"/>
      </w:divBdr>
      <w:divsChild>
        <w:div w:id="113910967">
          <w:marLeft w:val="547"/>
          <w:marRight w:val="0"/>
          <w:marTop w:val="154"/>
          <w:marBottom w:val="0"/>
          <w:divBdr>
            <w:top w:val="none" w:sz="0" w:space="0" w:color="auto"/>
            <w:left w:val="none" w:sz="0" w:space="0" w:color="auto"/>
            <w:bottom w:val="none" w:sz="0" w:space="0" w:color="auto"/>
            <w:right w:val="none" w:sz="0" w:space="0" w:color="auto"/>
          </w:divBdr>
        </w:div>
        <w:div w:id="127862148">
          <w:marLeft w:val="547"/>
          <w:marRight w:val="0"/>
          <w:marTop w:val="154"/>
          <w:marBottom w:val="0"/>
          <w:divBdr>
            <w:top w:val="none" w:sz="0" w:space="0" w:color="auto"/>
            <w:left w:val="none" w:sz="0" w:space="0" w:color="auto"/>
            <w:bottom w:val="none" w:sz="0" w:space="0" w:color="auto"/>
            <w:right w:val="none" w:sz="0" w:space="0" w:color="auto"/>
          </w:divBdr>
        </w:div>
        <w:div w:id="807433610">
          <w:marLeft w:val="547"/>
          <w:marRight w:val="0"/>
          <w:marTop w:val="154"/>
          <w:marBottom w:val="0"/>
          <w:divBdr>
            <w:top w:val="none" w:sz="0" w:space="0" w:color="auto"/>
            <w:left w:val="none" w:sz="0" w:space="0" w:color="auto"/>
            <w:bottom w:val="none" w:sz="0" w:space="0" w:color="auto"/>
            <w:right w:val="none" w:sz="0" w:space="0" w:color="auto"/>
          </w:divBdr>
        </w:div>
        <w:div w:id="1196961078">
          <w:marLeft w:val="547"/>
          <w:marRight w:val="0"/>
          <w:marTop w:val="154"/>
          <w:marBottom w:val="0"/>
          <w:divBdr>
            <w:top w:val="none" w:sz="0" w:space="0" w:color="auto"/>
            <w:left w:val="none" w:sz="0" w:space="0" w:color="auto"/>
            <w:bottom w:val="none" w:sz="0" w:space="0" w:color="auto"/>
            <w:right w:val="none" w:sz="0" w:space="0" w:color="auto"/>
          </w:divBdr>
        </w:div>
        <w:div w:id="1522813129">
          <w:marLeft w:val="547"/>
          <w:marRight w:val="0"/>
          <w:marTop w:val="154"/>
          <w:marBottom w:val="0"/>
          <w:divBdr>
            <w:top w:val="none" w:sz="0" w:space="0" w:color="auto"/>
            <w:left w:val="none" w:sz="0" w:space="0" w:color="auto"/>
            <w:bottom w:val="none" w:sz="0" w:space="0" w:color="auto"/>
            <w:right w:val="none" w:sz="0" w:space="0" w:color="auto"/>
          </w:divBdr>
        </w:div>
      </w:divsChild>
    </w:div>
    <w:div w:id="218442853">
      <w:bodyDiv w:val="1"/>
      <w:marLeft w:val="0"/>
      <w:marRight w:val="0"/>
      <w:marTop w:val="0"/>
      <w:marBottom w:val="0"/>
      <w:divBdr>
        <w:top w:val="none" w:sz="0" w:space="0" w:color="auto"/>
        <w:left w:val="none" w:sz="0" w:space="0" w:color="auto"/>
        <w:bottom w:val="none" w:sz="0" w:space="0" w:color="auto"/>
        <w:right w:val="none" w:sz="0" w:space="0" w:color="auto"/>
      </w:divBdr>
      <w:divsChild>
        <w:div w:id="251402231">
          <w:marLeft w:val="806"/>
          <w:marRight w:val="0"/>
          <w:marTop w:val="106"/>
          <w:marBottom w:val="0"/>
          <w:divBdr>
            <w:top w:val="none" w:sz="0" w:space="0" w:color="auto"/>
            <w:left w:val="none" w:sz="0" w:space="0" w:color="auto"/>
            <w:bottom w:val="none" w:sz="0" w:space="0" w:color="auto"/>
            <w:right w:val="none" w:sz="0" w:space="0" w:color="auto"/>
          </w:divBdr>
        </w:div>
        <w:div w:id="700279902">
          <w:marLeft w:val="806"/>
          <w:marRight w:val="0"/>
          <w:marTop w:val="106"/>
          <w:marBottom w:val="0"/>
          <w:divBdr>
            <w:top w:val="none" w:sz="0" w:space="0" w:color="auto"/>
            <w:left w:val="none" w:sz="0" w:space="0" w:color="auto"/>
            <w:bottom w:val="none" w:sz="0" w:space="0" w:color="auto"/>
            <w:right w:val="none" w:sz="0" w:space="0" w:color="auto"/>
          </w:divBdr>
        </w:div>
        <w:div w:id="916211778">
          <w:marLeft w:val="806"/>
          <w:marRight w:val="0"/>
          <w:marTop w:val="106"/>
          <w:marBottom w:val="0"/>
          <w:divBdr>
            <w:top w:val="none" w:sz="0" w:space="0" w:color="auto"/>
            <w:left w:val="none" w:sz="0" w:space="0" w:color="auto"/>
            <w:bottom w:val="none" w:sz="0" w:space="0" w:color="auto"/>
            <w:right w:val="none" w:sz="0" w:space="0" w:color="auto"/>
          </w:divBdr>
        </w:div>
        <w:div w:id="1291590818">
          <w:marLeft w:val="806"/>
          <w:marRight w:val="0"/>
          <w:marTop w:val="106"/>
          <w:marBottom w:val="0"/>
          <w:divBdr>
            <w:top w:val="none" w:sz="0" w:space="0" w:color="auto"/>
            <w:left w:val="none" w:sz="0" w:space="0" w:color="auto"/>
            <w:bottom w:val="none" w:sz="0" w:space="0" w:color="auto"/>
            <w:right w:val="none" w:sz="0" w:space="0" w:color="auto"/>
          </w:divBdr>
        </w:div>
        <w:div w:id="1782607493">
          <w:marLeft w:val="806"/>
          <w:marRight w:val="0"/>
          <w:marTop w:val="106"/>
          <w:marBottom w:val="0"/>
          <w:divBdr>
            <w:top w:val="none" w:sz="0" w:space="0" w:color="auto"/>
            <w:left w:val="none" w:sz="0" w:space="0" w:color="auto"/>
            <w:bottom w:val="none" w:sz="0" w:space="0" w:color="auto"/>
            <w:right w:val="none" w:sz="0" w:space="0" w:color="auto"/>
          </w:divBdr>
        </w:div>
        <w:div w:id="1949778606">
          <w:marLeft w:val="806"/>
          <w:marRight w:val="0"/>
          <w:marTop w:val="106"/>
          <w:marBottom w:val="0"/>
          <w:divBdr>
            <w:top w:val="none" w:sz="0" w:space="0" w:color="auto"/>
            <w:left w:val="none" w:sz="0" w:space="0" w:color="auto"/>
            <w:bottom w:val="none" w:sz="0" w:space="0" w:color="auto"/>
            <w:right w:val="none" w:sz="0" w:space="0" w:color="auto"/>
          </w:divBdr>
        </w:div>
      </w:divsChild>
    </w:div>
    <w:div w:id="263735713">
      <w:bodyDiv w:val="1"/>
      <w:marLeft w:val="0"/>
      <w:marRight w:val="0"/>
      <w:marTop w:val="0"/>
      <w:marBottom w:val="0"/>
      <w:divBdr>
        <w:top w:val="none" w:sz="0" w:space="0" w:color="auto"/>
        <w:left w:val="none" w:sz="0" w:space="0" w:color="auto"/>
        <w:bottom w:val="none" w:sz="0" w:space="0" w:color="auto"/>
        <w:right w:val="none" w:sz="0" w:space="0" w:color="auto"/>
      </w:divBdr>
    </w:div>
    <w:div w:id="855580382">
      <w:bodyDiv w:val="1"/>
      <w:marLeft w:val="0"/>
      <w:marRight w:val="0"/>
      <w:marTop w:val="0"/>
      <w:marBottom w:val="0"/>
      <w:divBdr>
        <w:top w:val="none" w:sz="0" w:space="0" w:color="auto"/>
        <w:left w:val="none" w:sz="0" w:space="0" w:color="auto"/>
        <w:bottom w:val="none" w:sz="0" w:space="0" w:color="auto"/>
        <w:right w:val="none" w:sz="0" w:space="0" w:color="auto"/>
      </w:divBdr>
    </w:div>
    <w:div w:id="971642828">
      <w:bodyDiv w:val="1"/>
      <w:marLeft w:val="0"/>
      <w:marRight w:val="0"/>
      <w:marTop w:val="0"/>
      <w:marBottom w:val="0"/>
      <w:divBdr>
        <w:top w:val="none" w:sz="0" w:space="0" w:color="auto"/>
        <w:left w:val="none" w:sz="0" w:space="0" w:color="auto"/>
        <w:bottom w:val="none" w:sz="0" w:space="0" w:color="auto"/>
        <w:right w:val="none" w:sz="0" w:space="0" w:color="auto"/>
      </w:divBdr>
      <w:divsChild>
        <w:div w:id="104889034">
          <w:marLeft w:val="547"/>
          <w:marRight w:val="0"/>
          <w:marTop w:val="154"/>
          <w:marBottom w:val="0"/>
          <w:divBdr>
            <w:top w:val="none" w:sz="0" w:space="0" w:color="auto"/>
            <w:left w:val="none" w:sz="0" w:space="0" w:color="auto"/>
            <w:bottom w:val="none" w:sz="0" w:space="0" w:color="auto"/>
            <w:right w:val="none" w:sz="0" w:space="0" w:color="auto"/>
          </w:divBdr>
        </w:div>
        <w:div w:id="232348947">
          <w:marLeft w:val="547"/>
          <w:marRight w:val="0"/>
          <w:marTop w:val="154"/>
          <w:marBottom w:val="0"/>
          <w:divBdr>
            <w:top w:val="none" w:sz="0" w:space="0" w:color="auto"/>
            <w:left w:val="none" w:sz="0" w:space="0" w:color="auto"/>
            <w:bottom w:val="none" w:sz="0" w:space="0" w:color="auto"/>
            <w:right w:val="none" w:sz="0" w:space="0" w:color="auto"/>
          </w:divBdr>
        </w:div>
        <w:div w:id="1392193205">
          <w:marLeft w:val="547"/>
          <w:marRight w:val="0"/>
          <w:marTop w:val="154"/>
          <w:marBottom w:val="0"/>
          <w:divBdr>
            <w:top w:val="none" w:sz="0" w:space="0" w:color="auto"/>
            <w:left w:val="none" w:sz="0" w:space="0" w:color="auto"/>
            <w:bottom w:val="none" w:sz="0" w:space="0" w:color="auto"/>
            <w:right w:val="none" w:sz="0" w:space="0" w:color="auto"/>
          </w:divBdr>
        </w:div>
        <w:div w:id="1928153865">
          <w:marLeft w:val="547"/>
          <w:marRight w:val="0"/>
          <w:marTop w:val="154"/>
          <w:marBottom w:val="0"/>
          <w:divBdr>
            <w:top w:val="none" w:sz="0" w:space="0" w:color="auto"/>
            <w:left w:val="none" w:sz="0" w:space="0" w:color="auto"/>
            <w:bottom w:val="none" w:sz="0" w:space="0" w:color="auto"/>
            <w:right w:val="none" w:sz="0" w:space="0" w:color="auto"/>
          </w:divBdr>
        </w:div>
      </w:divsChild>
    </w:div>
    <w:div w:id="1024214606">
      <w:bodyDiv w:val="1"/>
      <w:marLeft w:val="0"/>
      <w:marRight w:val="0"/>
      <w:marTop w:val="0"/>
      <w:marBottom w:val="0"/>
      <w:divBdr>
        <w:top w:val="none" w:sz="0" w:space="0" w:color="auto"/>
        <w:left w:val="none" w:sz="0" w:space="0" w:color="auto"/>
        <w:bottom w:val="none" w:sz="0" w:space="0" w:color="auto"/>
        <w:right w:val="none" w:sz="0" w:space="0" w:color="auto"/>
      </w:divBdr>
      <w:divsChild>
        <w:div w:id="85079132">
          <w:marLeft w:val="0"/>
          <w:marRight w:val="0"/>
          <w:marTop w:val="0"/>
          <w:marBottom w:val="0"/>
          <w:divBdr>
            <w:top w:val="none" w:sz="0" w:space="0" w:color="auto"/>
            <w:left w:val="none" w:sz="0" w:space="0" w:color="auto"/>
            <w:bottom w:val="none" w:sz="0" w:space="0" w:color="auto"/>
            <w:right w:val="none" w:sz="0" w:space="0" w:color="auto"/>
          </w:divBdr>
        </w:div>
      </w:divsChild>
    </w:div>
    <w:div w:id="1240407515">
      <w:bodyDiv w:val="1"/>
      <w:marLeft w:val="0"/>
      <w:marRight w:val="0"/>
      <w:marTop w:val="0"/>
      <w:marBottom w:val="0"/>
      <w:divBdr>
        <w:top w:val="none" w:sz="0" w:space="0" w:color="auto"/>
        <w:left w:val="none" w:sz="0" w:space="0" w:color="auto"/>
        <w:bottom w:val="none" w:sz="0" w:space="0" w:color="auto"/>
        <w:right w:val="none" w:sz="0" w:space="0" w:color="auto"/>
      </w:divBdr>
    </w:div>
    <w:div w:id="1351446521">
      <w:bodyDiv w:val="1"/>
      <w:marLeft w:val="0"/>
      <w:marRight w:val="0"/>
      <w:marTop w:val="0"/>
      <w:marBottom w:val="0"/>
      <w:divBdr>
        <w:top w:val="none" w:sz="0" w:space="0" w:color="auto"/>
        <w:left w:val="none" w:sz="0" w:space="0" w:color="auto"/>
        <w:bottom w:val="none" w:sz="0" w:space="0" w:color="auto"/>
        <w:right w:val="none" w:sz="0" w:space="0" w:color="auto"/>
      </w:divBdr>
      <w:divsChild>
        <w:div w:id="946347258">
          <w:marLeft w:val="547"/>
          <w:marRight w:val="0"/>
          <w:marTop w:val="154"/>
          <w:marBottom w:val="0"/>
          <w:divBdr>
            <w:top w:val="none" w:sz="0" w:space="0" w:color="auto"/>
            <w:left w:val="none" w:sz="0" w:space="0" w:color="auto"/>
            <w:bottom w:val="none" w:sz="0" w:space="0" w:color="auto"/>
            <w:right w:val="none" w:sz="0" w:space="0" w:color="auto"/>
          </w:divBdr>
        </w:div>
        <w:div w:id="1352754340">
          <w:marLeft w:val="547"/>
          <w:marRight w:val="0"/>
          <w:marTop w:val="154"/>
          <w:marBottom w:val="0"/>
          <w:divBdr>
            <w:top w:val="none" w:sz="0" w:space="0" w:color="auto"/>
            <w:left w:val="none" w:sz="0" w:space="0" w:color="auto"/>
            <w:bottom w:val="none" w:sz="0" w:space="0" w:color="auto"/>
            <w:right w:val="none" w:sz="0" w:space="0" w:color="auto"/>
          </w:divBdr>
        </w:div>
        <w:div w:id="1652251268">
          <w:marLeft w:val="547"/>
          <w:marRight w:val="0"/>
          <w:marTop w:val="154"/>
          <w:marBottom w:val="0"/>
          <w:divBdr>
            <w:top w:val="none" w:sz="0" w:space="0" w:color="auto"/>
            <w:left w:val="none" w:sz="0" w:space="0" w:color="auto"/>
            <w:bottom w:val="none" w:sz="0" w:space="0" w:color="auto"/>
            <w:right w:val="none" w:sz="0" w:space="0" w:color="auto"/>
          </w:divBdr>
        </w:div>
        <w:div w:id="1671105866">
          <w:marLeft w:val="547"/>
          <w:marRight w:val="0"/>
          <w:marTop w:val="154"/>
          <w:marBottom w:val="0"/>
          <w:divBdr>
            <w:top w:val="none" w:sz="0" w:space="0" w:color="auto"/>
            <w:left w:val="none" w:sz="0" w:space="0" w:color="auto"/>
            <w:bottom w:val="none" w:sz="0" w:space="0" w:color="auto"/>
            <w:right w:val="none" w:sz="0" w:space="0" w:color="auto"/>
          </w:divBdr>
        </w:div>
      </w:divsChild>
    </w:div>
    <w:div w:id="1419978864">
      <w:bodyDiv w:val="1"/>
      <w:marLeft w:val="0"/>
      <w:marRight w:val="0"/>
      <w:marTop w:val="0"/>
      <w:marBottom w:val="0"/>
      <w:divBdr>
        <w:top w:val="none" w:sz="0" w:space="0" w:color="auto"/>
        <w:left w:val="none" w:sz="0" w:space="0" w:color="auto"/>
        <w:bottom w:val="none" w:sz="0" w:space="0" w:color="auto"/>
        <w:right w:val="none" w:sz="0" w:space="0" w:color="auto"/>
      </w:divBdr>
    </w:div>
    <w:div w:id="1612201922">
      <w:bodyDiv w:val="1"/>
      <w:marLeft w:val="0"/>
      <w:marRight w:val="0"/>
      <w:marTop w:val="0"/>
      <w:marBottom w:val="0"/>
      <w:divBdr>
        <w:top w:val="none" w:sz="0" w:space="0" w:color="auto"/>
        <w:left w:val="none" w:sz="0" w:space="0" w:color="auto"/>
        <w:bottom w:val="none" w:sz="0" w:space="0" w:color="auto"/>
        <w:right w:val="none" w:sz="0" w:space="0" w:color="auto"/>
      </w:divBdr>
      <w:divsChild>
        <w:div w:id="958293100">
          <w:marLeft w:val="547"/>
          <w:marRight w:val="0"/>
          <w:marTop w:val="154"/>
          <w:marBottom w:val="0"/>
          <w:divBdr>
            <w:top w:val="none" w:sz="0" w:space="0" w:color="auto"/>
            <w:left w:val="none" w:sz="0" w:space="0" w:color="auto"/>
            <w:bottom w:val="none" w:sz="0" w:space="0" w:color="auto"/>
            <w:right w:val="none" w:sz="0" w:space="0" w:color="auto"/>
          </w:divBdr>
        </w:div>
        <w:div w:id="1636182421">
          <w:marLeft w:val="547"/>
          <w:marRight w:val="0"/>
          <w:marTop w:val="154"/>
          <w:marBottom w:val="0"/>
          <w:divBdr>
            <w:top w:val="none" w:sz="0" w:space="0" w:color="auto"/>
            <w:left w:val="none" w:sz="0" w:space="0" w:color="auto"/>
            <w:bottom w:val="none" w:sz="0" w:space="0" w:color="auto"/>
            <w:right w:val="none" w:sz="0" w:space="0" w:color="auto"/>
          </w:divBdr>
        </w:div>
        <w:div w:id="2044555609">
          <w:marLeft w:val="547"/>
          <w:marRight w:val="0"/>
          <w:marTop w:val="154"/>
          <w:marBottom w:val="0"/>
          <w:divBdr>
            <w:top w:val="none" w:sz="0" w:space="0" w:color="auto"/>
            <w:left w:val="none" w:sz="0" w:space="0" w:color="auto"/>
            <w:bottom w:val="none" w:sz="0" w:space="0" w:color="auto"/>
            <w:right w:val="none" w:sz="0" w:space="0" w:color="auto"/>
          </w:divBdr>
        </w:div>
        <w:div w:id="2131510863">
          <w:marLeft w:val="547"/>
          <w:marRight w:val="0"/>
          <w:marTop w:val="154"/>
          <w:marBottom w:val="0"/>
          <w:divBdr>
            <w:top w:val="none" w:sz="0" w:space="0" w:color="auto"/>
            <w:left w:val="none" w:sz="0" w:space="0" w:color="auto"/>
            <w:bottom w:val="none" w:sz="0" w:space="0" w:color="auto"/>
            <w:right w:val="none" w:sz="0" w:space="0" w:color="auto"/>
          </w:divBdr>
        </w:div>
      </w:divsChild>
    </w:div>
    <w:div w:id="1703240061">
      <w:bodyDiv w:val="1"/>
      <w:marLeft w:val="0"/>
      <w:marRight w:val="0"/>
      <w:marTop w:val="0"/>
      <w:marBottom w:val="0"/>
      <w:divBdr>
        <w:top w:val="none" w:sz="0" w:space="0" w:color="auto"/>
        <w:left w:val="none" w:sz="0" w:space="0" w:color="auto"/>
        <w:bottom w:val="none" w:sz="0" w:space="0" w:color="auto"/>
        <w:right w:val="none" w:sz="0" w:space="0" w:color="auto"/>
      </w:divBdr>
      <w:divsChild>
        <w:div w:id="30502947">
          <w:marLeft w:val="547"/>
          <w:marRight w:val="0"/>
          <w:marTop w:val="154"/>
          <w:marBottom w:val="0"/>
          <w:divBdr>
            <w:top w:val="none" w:sz="0" w:space="0" w:color="auto"/>
            <w:left w:val="none" w:sz="0" w:space="0" w:color="auto"/>
            <w:bottom w:val="none" w:sz="0" w:space="0" w:color="auto"/>
            <w:right w:val="none" w:sz="0" w:space="0" w:color="auto"/>
          </w:divBdr>
        </w:div>
        <w:div w:id="165903635">
          <w:marLeft w:val="547"/>
          <w:marRight w:val="0"/>
          <w:marTop w:val="154"/>
          <w:marBottom w:val="0"/>
          <w:divBdr>
            <w:top w:val="none" w:sz="0" w:space="0" w:color="auto"/>
            <w:left w:val="none" w:sz="0" w:space="0" w:color="auto"/>
            <w:bottom w:val="none" w:sz="0" w:space="0" w:color="auto"/>
            <w:right w:val="none" w:sz="0" w:space="0" w:color="auto"/>
          </w:divBdr>
        </w:div>
        <w:div w:id="268243099">
          <w:marLeft w:val="547"/>
          <w:marRight w:val="0"/>
          <w:marTop w:val="154"/>
          <w:marBottom w:val="0"/>
          <w:divBdr>
            <w:top w:val="none" w:sz="0" w:space="0" w:color="auto"/>
            <w:left w:val="none" w:sz="0" w:space="0" w:color="auto"/>
            <w:bottom w:val="none" w:sz="0" w:space="0" w:color="auto"/>
            <w:right w:val="none" w:sz="0" w:space="0" w:color="auto"/>
          </w:divBdr>
        </w:div>
        <w:div w:id="344140974">
          <w:marLeft w:val="547"/>
          <w:marRight w:val="0"/>
          <w:marTop w:val="154"/>
          <w:marBottom w:val="0"/>
          <w:divBdr>
            <w:top w:val="none" w:sz="0" w:space="0" w:color="auto"/>
            <w:left w:val="none" w:sz="0" w:space="0" w:color="auto"/>
            <w:bottom w:val="none" w:sz="0" w:space="0" w:color="auto"/>
            <w:right w:val="none" w:sz="0" w:space="0" w:color="auto"/>
          </w:divBdr>
        </w:div>
        <w:div w:id="1843659339">
          <w:marLeft w:val="547"/>
          <w:marRight w:val="0"/>
          <w:marTop w:val="154"/>
          <w:marBottom w:val="0"/>
          <w:divBdr>
            <w:top w:val="none" w:sz="0" w:space="0" w:color="auto"/>
            <w:left w:val="none" w:sz="0" w:space="0" w:color="auto"/>
            <w:bottom w:val="none" w:sz="0" w:space="0" w:color="auto"/>
            <w:right w:val="none" w:sz="0" w:space="0" w:color="auto"/>
          </w:divBdr>
        </w:div>
      </w:divsChild>
    </w:div>
    <w:div w:id="1767506087">
      <w:bodyDiv w:val="1"/>
      <w:marLeft w:val="0"/>
      <w:marRight w:val="0"/>
      <w:marTop w:val="0"/>
      <w:marBottom w:val="0"/>
      <w:divBdr>
        <w:top w:val="none" w:sz="0" w:space="0" w:color="auto"/>
        <w:left w:val="none" w:sz="0" w:space="0" w:color="auto"/>
        <w:bottom w:val="none" w:sz="0" w:space="0" w:color="auto"/>
        <w:right w:val="none" w:sz="0" w:space="0" w:color="auto"/>
      </w:divBdr>
      <w:divsChild>
        <w:div w:id="366758880">
          <w:marLeft w:val="547"/>
          <w:marRight w:val="0"/>
          <w:marTop w:val="154"/>
          <w:marBottom w:val="0"/>
          <w:divBdr>
            <w:top w:val="none" w:sz="0" w:space="0" w:color="auto"/>
            <w:left w:val="none" w:sz="0" w:space="0" w:color="auto"/>
            <w:bottom w:val="none" w:sz="0" w:space="0" w:color="auto"/>
            <w:right w:val="none" w:sz="0" w:space="0" w:color="auto"/>
          </w:divBdr>
        </w:div>
        <w:div w:id="1120025626">
          <w:marLeft w:val="547"/>
          <w:marRight w:val="0"/>
          <w:marTop w:val="154"/>
          <w:marBottom w:val="0"/>
          <w:divBdr>
            <w:top w:val="none" w:sz="0" w:space="0" w:color="auto"/>
            <w:left w:val="none" w:sz="0" w:space="0" w:color="auto"/>
            <w:bottom w:val="none" w:sz="0" w:space="0" w:color="auto"/>
            <w:right w:val="none" w:sz="0" w:space="0" w:color="auto"/>
          </w:divBdr>
        </w:div>
        <w:div w:id="1666204166">
          <w:marLeft w:val="547"/>
          <w:marRight w:val="0"/>
          <w:marTop w:val="154"/>
          <w:marBottom w:val="0"/>
          <w:divBdr>
            <w:top w:val="none" w:sz="0" w:space="0" w:color="auto"/>
            <w:left w:val="none" w:sz="0" w:space="0" w:color="auto"/>
            <w:bottom w:val="none" w:sz="0" w:space="0" w:color="auto"/>
            <w:right w:val="none" w:sz="0" w:space="0" w:color="auto"/>
          </w:divBdr>
        </w:div>
      </w:divsChild>
    </w:div>
    <w:div w:id="1798988697">
      <w:bodyDiv w:val="1"/>
      <w:marLeft w:val="0"/>
      <w:marRight w:val="0"/>
      <w:marTop w:val="0"/>
      <w:marBottom w:val="0"/>
      <w:divBdr>
        <w:top w:val="none" w:sz="0" w:space="0" w:color="auto"/>
        <w:left w:val="none" w:sz="0" w:space="0" w:color="auto"/>
        <w:bottom w:val="none" w:sz="0" w:space="0" w:color="auto"/>
        <w:right w:val="none" w:sz="0" w:space="0" w:color="auto"/>
      </w:divBdr>
    </w:div>
    <w:div w:id="1841265732">
      <w:bodyDiv w:val="1"/>
      <w:marLeft w:val="0"/>
      <w:marRight w:val="0"/>
      <w:marTop w:val="0"/>
      <w:marBottom w:val="0"/>
      <w:divBdr>
        <w:top w:val="none" w:sz="0" w:space="0" w:color="auto"/>
        <w:left w:val="none" w:sz="0" w:space="0" w:color="auto"/>
        <w:bottom w:val="none" w:sz="0" w:space="0" w:color="auto"/>
        <w:right w:val="none" w:sz="0" w:space="0" w:color="auto"/>
      </w:divBdr>
      <w:divsChild>
        <w:div w:id="203257935">
          <w:marLeft w:val="547"/>
          <w:marRight w:val="0"/>
          <w:marTop w:val="144"/>
          <w:marBottom w:val="0"/>
          <w:divBdr>
            <w:top w:val="none" w:sz="0" w:space="0" w:color="auto"/>
            <w:left w:val="none" w:sz="0" w:space="0" w:color="auto"/>
            <w:bottom w:val="none" w:sz="0" w:space="0" w:color="auto"/>
            <w:right w:val="none" w:sz="0" w:space="0" w:color="auto"/>
          </w:divBdr>
        </w:div>
        <w:div w:id="967780884">
          <w:marLeft w:val="547"/>
          <w:marRight w:val="0"/>
          <w:marTop w:val="144"/>
          <w:marBottom w:val="0"/>
          <w:divBdr>
            <w:top w:val="none" w:sz="0" w:space="0" w:color="auto"/>
            <w:left w:val="none" w:sz="0" w:space="0" w:color="auto"/>
            <w:bottom w:val="none" w:sz="0" w:space="0" w:color="auto"/>
            <w:right w:val="none" w:sz="0" w:space="0" w:color="auto"/>
          </w:divBdr>
        </w:div>
        <w:div w:id="971599998">
          <w:marLeft w:val="547"/>
          <w:marRight w:val="0"/>
          <w:marTop w:val="144"/>
          <w:marBottom w:val="0"/>
          <w:divBdr>
            <w:top w:val="none" w:sz="0" w:space="0" w:color="auto"/>
            <w:left w:val="none" w:sz="0" w:space="0" w:color="auto"/>
            <w:bottom w:val="none" w:sz="0" w:space="0" w:color="auto"/>
            <w:right w:val="none" w:sz="0" w:space="0" w:color="auto"/>
          </w:divBdr>
        </w:div>
        <w:div w:id="1162281863">
          <w:marLeft w:val="547"/>
          <w:marRight w:val="0"/>
          <w:marTop w:val="144"/>
          <w:marBottom w:val="0"/>
          <w:divBdr>
            <w:top w:val="none" w:sz="0" w:space="0" w:color="auto"/>
            <w:left w:val="none" w:sz="0" w:space="0" w:color="auto"/>
            <w:bottom w:val="none" w:sz="0" w:space="0" w:color="auto"/>
            <w:right w:val="none" w:sz="0" w:space="0" w:color="auto"/>
          </w:divBdr>
        </w:div>
        <w:div w:id="1475872627">
          <w:marLeft w:val="547"/>
          <w:marRight w:val="0"/>
          <w:marTop w:val="144"/>
          <w:marBottom w:val="0"/>
          <w:divBdr>
            <w:top w:val="none" w:sz="0" w:space="0" w:color="auto"/>
            <w:left w:val="none" w:sz="0" w:space="0" w:color="auto"/>
            <w:bottom w:val="none" w:sz="0" w:space="0" w:color="auto"/>
            <w:right w:val="none" w:sz="0" w:space="0" w:color="auto"/>
          </w:divBdr>
        </w:div>
        <w:div w:id="1658150909">
          <w:marLeft w:val="547"/>
          <w:marRight w:val="0"/>
          <w:marTop w:val="144"/>
          <w:marBottom w:val="0"/>
          <w:divBdr>
            <w:top w:val="none" w:sz="0" w:space="0" w:color="auto"/>
            <w:left w:val="none" w:sz="0" w:space="0" w:color="auto"/>
            <w:bottom w:val="none" w:sz="0" w:space="0" w:color="auto"/>
            <w:right w:val="none" w:sz="0" w:space="0" w:color="auto"/>
          </w:divBdr>
        </w:div>
        <w:div w:id="1845626123">
          <w:marLeft w:val="547"/>
          <w:marRight w:val="0"/>
          <w:marTop w:val="144"/>
          <w:marBottom w:val="0"/>
          <w:divBdr>
            <w:top w:val="none" w:sz="0" w:space="0" w:color="auto"/>
            <w:left w:val="none" w:sz="0" w:space="0" w:color="auto"/>
            <w:bottom w:val="none" w:sz="0" w:space="0" w:color="auto"/>
            <w:right w:val="none" w:sz="0" w:space="0" w:color="auto"/>
          </w:divBdr>
        </w:div>
        <w:div w:id="1845781942">
          <w:marLeft w:val="547"/>
          <w:marRight w:val="0"/>
          <w:marTop w:val="144"/>
          <w:marBottom w:val="0"/>
          <w:divBdr>
            <w:top w:val="none" w:sz="0" w:space="0" w:color="auto"/>
            <w:left w:val="none" w:sz="0" w:space="0" w:color="auto"/>
            <w:bottom w:val="none" w:sz="0" w:space="0" w:color="auto"/>
            <w:right w:val="none" w:sz="0" w:space="0" w:color="auto"/>
          </w:divBdr>
        </w:div>
        <w:div w:id="2124693150">
          <w:marLeft w:val="547"/>
          <w:marRight w:val="0"/>
          <w:marTop w:val="144"/>
          <w:marBottom w:val="0"/>
          <w:divBdr>
            <w:top w:val="none" w:sz="0" w:space="0" w:color="auto"/>
            <w:left w:val="none" w:sz="0" w:space="0" w:color="auto"/>
            <w:bottom w:val="none" w:sz="0" w:space="0" w:color="auto"/>
            <w:right w:val="none" w:sz="0" w:space="0" w:color="auto"/>
          </w:divBdr>
        </w:div>
      </w:divsChild>
    </w:div>
    <w:div w:id="2036881928">
      <w:bodyDiv w:val="1"/>
      <w:marLeft w:val="0"/>
      <w:marRight w:val="0"/>
      <w:marTop w:val="0"/>
      <w:marBottom w:val="0"/>
      <w:divBdr>
        <w:top w:val="none" w:sz="0" w:space="0" w:color="auto"/>
        <w:left w:val="none" w:sz="0" w:space="0" w:color="auto"/>
        <w:bottom w:val="none" w:sz="0" w:space="0" w:color="auto"/>
        <w:right w:val="none" w:sz="0" w:space="0" w:color="auto"/>
      </w:divBdr>
      <w:divsChild>
        <w:div w:id="123080968">
          <w:marLeft w:val="547"/>
          <w:marRight w:val="0"/>
          <w:marTop w:val="154"/>
          <w:marBottom w:val="0"/>
          <w:divBdr>
            <w:top w:val="none" w:sz="0" w:space="0" w:color="auto"/>
            <w:left w:val="none" w:sz="0" w:space="0" w:color="auto"/>
            <w:bottom w:val="none" w:sz="0" w:space="0" w:color="auto"/>
            <w:right w:val="none" w:sz="0" w:space="0" w:color="auto"/>
          </w:divBdr>
        </w:div>
        <w:div w:id="529227596">
          <w:marLeft w:val="547"/>
          <w:marRight w:val="0"/>
          <w:marTop w:val="154"/>
          <w:marBottom w:val="0"/>
          <w:divBdr>
            <w:top w:val="none" w:sz="0" w:space="0" w:color="auto"/>
            <w:left w:val="none" w:sz="0" w:space="0" w:color="auto"/>
            <w:bottom w:val="none" w:sz="0" w:space="0" w:color="auto"/>
            <w:right w:val="none" w:sz="0" w:space="0" w:color="auto"/>
          </w:divBdr>
        </w:div>
        <w:div w:id="548763599">
          <w:marLeft w:val="547"/>
          <w:marRight w:val="0"/>
          <w:marTop w:val="154"/>
          <w:marBottom w:val="0"/>
          <w:divBdr>
            <w:top w:val="none" w:sz="0" w:space="0" w:color="auto"/>
            <w:left w:val="none" w:sz="0" w:space="0" w:color="auto"/>
            <w:bottom w:val="none" w:sz="0" w:space="0" w:color="auto"/>
            <w:right w:val="none" w:sz="0" w:space="0" w:color="auto"/>
          </w:divBdr>
        </w:div>
        <w:div w:id="1189679129">
          <w:marLeft w:val="547"/>
          <w:marRight w:val="0"/>
          <w:marTop w:val="154"/>
          <w:marBottom w:val="0"/>
          <w:divBdr>
            <w:top w:val="none" w:sz="0" w:space="0" w:color="auto"/>
            <w:left w:val="none" w:sz="0" w:space="0" w:color="auto"/>
            <w:bottom w:val="none" w:sz="0" w:space="0" w:color="auto"/>
            <w:right w:val="none" w:sz="0" w:space="0" w:color="auto"/>
          </w:divBdr>
        </w:div>
      </w:divsChild>
    </w:div>
    <w:div w:id="2085374931">
      <w:bodyDiv w:val="1"/>
      <w:marLeft w:val="0"/>
      <w:marRight w:val="0"/>
      <w:marTop w:val="0"/>
      <w:marBottom w:val="0"/>
      <w:divBdr>
        <w:top w:val="none" w:sz="0" w:space="0" w:color="auto"/>
        <w:left w:val="none" w:sz="0" w:space="0" w:color="auto"/>
        <w:bottom w:val="none" w:sz="0" w:space="0" w:color="auto"/>
        <w:right w:val="none" w:sz="0" w:space="0" w:color="auto"/>
      </w:divBdr>
      <w:divsChild>
        <w:div w:id="261030904">
          <w:marLeft w:val="547"/>
          <w:marRight w:val="0"/>
          <w:marTop w:val="144"/>
          <w:marBottom w:val="0"/>
          <w:divBdr>
            <w:top w:val="none" w:sz="0" w:space="0" w:color="auto"/>
            <w:left w:val="none" w:sz="0" w:space="0" w:color="auto"/>
            <w:bottom w:val="none" w:sz="0" w:space="0" w:color="auto"/>
            <w:right w:val="none" w:sz="0" w:space="0" w:color="auto"/>
          </w:divBdr>
        </w:div>
        <w:div w:id="353774008">
          <w:marLeft w:val="547"/>
          <w:marRight w:val="0"/>
          <w:marTop w:val="144"/>
          <w:marBottom w:val="0"/>
          <w:divBdr>
            <w:top w:val="none" w:sz="0" w:space="0" w:color="auto"/>
            <w:left w:val="none" w:sz="0" w:space="0" w:color="auto"/>
            <w:bottom w:val="none" w:sz="0" w:space="0" w:color="auto"/>
            <w:right w:val="none" w:sz="0" w:space="0" w:color="auto"/>
          </w:divBdr>
        </w:div>
        <w:div w:id="625356752">
          <w:marLeft w:val="547"/>
          <w:marRight w:val="0"/>
          <w:marTop w:val="144"/>
          <w:marBottom w:val="0"/>
          <w:divBdr>
            <w:top w:val="none" w:sz="0" w:space="0" w:color="auto"/>
            <w:left w:val="none" w:sz="0" w:space="0" w:color="auto"/>
            <w:bottom w:val="none" w:sz="0" w:space="0" w:color="auto"/>
            <w:right w:val="none" w:sz="0" w:space="0" w:color="auto"/>
          </w:divBdr>
        </w:div>
        <w:div w:id="951864871">
          <w:marLeft w:val="547"/>
          <w:marRight w:val="0"/>
          <w:marTop w:val="144"/>
          <w:marBottom w:val="0"/>
          <w:divBdr>
            <w:top w:val="none" w:sz="0" w:space="0" w:color="auto"/>
            <w:left w:val="none" w:sz="0" w:space="0" w:color="auto"/>
            <w:bottom w:val="none" w:sz="0" w:space="0" w:color="auto"/>
            <w:right w:val="none" w:sz="0" w:space="0" w:color="auto"/>
          </w:divBdr>
        </w:div>
        <w:div w:id="1264924731">
          <w:marLeft w:val="547"/>
          <w:marRight w:val="0"/>
          <w:marTop w:val="144"/>
          <w:marBottom w:val="0"/>
          <w:divBdr>
            <w:top w:val="none" w:sz="0" w:space="0" w:color="auto"/>
            <w:left w:val="none" w:sz="0" w:space="0" w:color="auto"/>
            <w:bottom w:val="none" w:sz="0" w:space="0" w:color="auto"/>
            <w:right w:val="none" w:sz="0" w:space="0" w:color="auto"/>
          </w:divBdr>
        </w:div>
        <w:div w:id="1499464544">
          <w:marLeft w:val="547"/>
          <w:marRight w:val="0"/>
          <w:marTop w:val="144"/>
          <w:marBottom w:val="0"/>
          <w:divBdr>
            <w:top w:val="none" w:sz="0" w:space="0" w:color="auto"/>
            <w:left w:val="none" w:sz="0" w:space="0" w:color="auto"/>
            <w:bottom w:val="none" w:sz="0" w:space="0" w:color="auto"/>
            <w:right w:val="none" w:sz="0" w:space="0" w:color="auto"/>
          </w:divBdr>
        </w:div>
        <w:div w:id="1541240424">
          <w:marLeft w:val="547"/>
          <w:marRight w:val="0"/>
          <w:marTop w:val="144"/>
          <w:marBottom w:val="0"/>
          <w:divBdr>
            <w:top w:val="none" w:sz="0" w:space="0" w:color="auto"/>
            <w:left w:val="none" w:sz="0" w:space="0" w:color="auto"/>
            <w:bottom w:val="none" w:sz="0" w:space="0" w:color="auto"/>
            <w:right w:val="none" w:sz="0" w:space="0" w:color="auto"/>
          </w:divBdr>
        </w:div>
        <w:div w:id="2004581396">
          <w:marLeft w:val="547"/>
          <w:marRight w:val="0"/>
          <w:marTop w:val="144"/>
          <w:marBottom w:val="0"/>
          <w:divBdr>
            <w:top w:val="none" w:sz="0" w:space="0" w:color="auto"/>
            <w:left w:val="none" w:sz="0" w:space="0" w:color="auto"/>
            <w:bottom w:val="none" w:sz="0" w:space="0" w:color="auto"/>
            <w:right w:val="none" w:sz="0" w:space="0" w:color="auto"/>
          </w:divBdr>
        </w:div>
        <w:div w:id="2107842587">
          <w:marLeft w:val="547"/>
          <w:marRight w:val="0"/>
          <w:marTop w:val="144"/>
          <w:marBottom w:val="0"/>
          <w:divBdr>
            <w:top w:val="none" w:sz="0" w:space="0" w:color="auto"/>
            <w:left w:val="none" w:sz="0" w:space="0" w:color="auto"/>
            <w:bottom w:val="none" w:sz="0" w:space="0" w:color="auto"/>
            <w:right w:val="none" w:sz="0" w:space="0" w:color="auto"/>
          </w:divBdr>
        </w:div>
      </w:divsChild>
    </w:div>
    <w:div w:id="2122257145">
      <w:bodyDiv w:val="1"/>
      <w:marLeft w:val="0"/>
      <w:marRight w:val="0"/>
      <w:marTop w:val="0"/>
      <w:marBottom w:val="0"/>
      <w:divBdr>
        <w:top w:val="none" w:sz="0" w:space="0" w:color="auto"/>
        <w:left w:val="none" w:sz="0" w:space="0" w:color="auto"/>
        <w:bottom w:val="none" w:sz="0" w:space="0" w:color="auto"/>
        <w:right w:val="none" w:sz="0" w:space="0" w:color="auto"/>
      </w:divBdr>
      <w:divsChild>
        <w:div w:id="86451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ubmed.ncbi.nlm.nih.gov/1750255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eplepsyres.2022.10687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jaip.2018.02.0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760-020-01488-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17502552/" TargetMode="External"/><Relationship Id="rId23" Type="http://schemas.openxmlformats.org/officeDocument/2006/relationships/fontTable" Target="fontTable.xml"/><Relationship Id="rId10" Type="http://schemas.openxmlformats.org/officeDocument/2006/relationships/hyperlink" Target="https://doi.org/10.1111/epi.125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pubmed.ncbi.nlm.nih.gov/17502552/"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13455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AAD-4528-BE86-00CFD5FC1FA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AAD-4528-BE86-00CFD5FC1FA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FAAD-4528-BE86-00CFD5FC1F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Sheet1!$H$6:$H$8</c:f>
              <c:strCache>
                <c:ptCount val="3"/>
                <c:pt idx="0">
                  <c:v>Classes of ASMs Associated with Cutanuous Reactions</c:v>
                </c:pt>
                <c:pt idx="1">
                  <c:v>Aromatic </c:v>
                </c:pt>
                <c:pt idx="2">
                  <c:v>Non Aromatic </c:v>
                </c:pt>
              </c:strCache>
            </c:strRef>
          </c:cat>
          <c:val>
            <c:numRef>
              <c:f>Sheet1!$I$6:$I$8</c:f>
              <c:numCache>
                <c:formatCode>General</c:formatCode>
                <c:ptCount val="3"/>
                <c:pt idx="1">
                  <c:v>82.1</c:v>
                </c:pt>
                <c:pt idx="2">
                  <c:v>17.899999999999999</c:v>
                </c:pt>
              </c:numCache>
            </c:numRef>
          </c:val>
          <c:extLst>
            <c:ext xmlns:c16="http://schemas.microsoft.com/office/drawing/2014/chart" uri="{C3380CC4-5D6E-409C-BE32-E72D297353CC}">
              <c16:uniqueId val="{00000006-FAAD-4528-BE86-00CFD5FC1FA6}"/>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Sheet1!$E$4:$E$9</c:f>
              <c:strCache>
                <c:ptCount val="6"/>
                <c:pt idx="1">
                  <c:v>Generalized macuopapular rash </c:v>
                </c:pt>
                <c:pt idx="2">
                  <c:v>Urticaria</c:v>
                </c:pt>
                <c:pt idx="3">
                  <c:v>SJS</c:v>
                </c:pt>
                <c:pt idx="4">
                  <c:v>Erythema multiforme</c:v>
                </c:pt>
                <c:pt idx="5">
                  <c:v>Fixed drug eruption </c:v>
                </c:pt>
              </c:strCache>
            </c:strRef>
          </c:cat>
          <c:val>
            <c:numRef>
              <c:f>Sheet1!$F$4:$F$9</c:f>
              <c:numCache>
                <c:formatCode>General</c:formatCode>
                <c:ptCount val="6"/>
                <c:pt idx="1">
                  <c:v>67.900000000000006</c:v>
                </c:pt>
                <c:pt idx="2">
                  <c:v>14.3</c:v>
                </c:pt>
                <c:pt idx="3">
                  <c:v>7.1</c:v>
                </c:pt>
                <c:pt idx="4">
                  <c:v>3.6</c:v>
                </c:pt>
                <c:pt idx="5">
                  <c:v>3.6</c:v>
                </c:pt>
              </c:numCache>
            </c:numRef>
          </c:val>
          <c:extLst>
            <c:ext xmlns:c16="http://schemas.microsoft.com/office/drawing/2014/chart" uri="{C3380CC4-5D6E-409C-BE32-E72D297353CC}">
              <c16:uniqueId val="{00000000-8265-42F4-9914-1FA2DB63D9D0}"/>
            </c:ext>
          </c:extLst>
        </c:ser>
        <c:dLbls>
          <c:showLegendKey val="0"/>
          <c:showVal val="1"/>
          <c:showCatName val="0"/>
          <c:showSerName val="0"/>
          <c:showPercent val="0"/>
          <c:showBubbleSize val="0"/>
        </c:dLbls>
        <c:gapWidth val="84"/>
        <c:gapDepth val="53"/>
        <c:shape val="box"/>
        <c:axId val="868717696"/>
        <c:axId val="868716064"/>
        <c:axId val="0"/>
      </c:bar3DChart>
      <c:catAx>
        <c:axId val="868717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868716064"/>
        <c:crosses val="autoZero"/>
        <c:auto val="1"/>
        <c:lblAlgn val="ctr"/>
        <c:lblOffset val="100"/>
        <c:noMultiLvlLbl val="0"/>
      </c:catAx>
      <c:valAx>
        <c:axId val="868716064"/>
        <c:scaling>
          <c:orientation val="minMax"/>
        </c:scaling>
        <c:delete val="1"/>
        <c:axPos val="l"/>
        <c:numFmt formatCode="General" sourceLinked="1"/>
        <c:majorTickMark val="out"/>
        <c:minorTickMark val="none"/>
        <c:tickLblPos val="nextTo"/>
        <c:crossAx val="868717696"/>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71FF0-362C-42CE-A965-2AF75976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15</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Gabriel-Job</dc:creator>
  <cp:keywords/>
  <dc:description/>
  <cp:lastModifiedBy>SDI 1089</cp:lastModifiedBy>
  <cp:revision>59</cp:revision>
  <dcterms:created xsi:type="dcterms:W3CDTF">2026-01-06T15:20:00Z</dcterms:created>
  <dcterms:modified xsi:type="dcterms:W3CDTF">2026-03-05T08:56:00Z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793a2998-1f46-466d-8dbc-2a26587ea329</vt:lpwstr>
  </property>
</Properties>
</file>