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320E3" w14:textId="77777777" w:rsidR="00A5076D" w:rsidRPr="001A1B89" w:rsidRDefault="003B58AB" w:rsidP="00EC15BD">
      <w:pPr>
        <w:spacing w:after="0" w:line="360" w:lineRule="auto"/>
        <w:jc w:val="both"/>
        <w:rPr>
          <w:rFonts w:ascii="Times New Roman" w:hAnsi="Times New Roman" w:cs="Times New Roman"/>
          <w:color w:val="auto"/>
          <w:sz w:val="22"/>
          <w:szCs w:val="22"/>
        </w:rPr>
      </w:pPr>
      <w:r w:rsidRPr="001A1B89">
        <w:rPr>
          <w:rFonts w:ascii="Times New Roman" w:hAnsi="Times New Roman" w:cs="Times New Roman"/>
          <w:noProof/>
          <w:color w:val="auto"/>
          <w:sz w:val="22"/>
          <w:szCs w:val="22"/>
          <w:lang w:eastAsia="en-US"/>
        </w:rPr>
        <mc:AlternateContent>
          <mc:Choice Requires="wps">
            <w:drawing>
              <wp:anchor distT="0" distB="0" distL="114300" distR="114300" simplePos="0" relativeHeight="251659264" behindDoc="0" locked="0" layoutInCell="0" allowOverlap="1" wp14:anchorId="5C97BEA5" wp14:editId="77F236C4">
                <wp:simplePos x="0" y="0"/>
                <wp:positionH relativeFrom="margin">
                  <wp:posOffset>-241540</wp:posOffset>
                </wp:positionH>
                <wp:positionV relativeFrom="page">
                  <wp:posOffset>681487</wp:posOffset>
                </wp:positionV>
                <wp:extent cx="7168551" cy="9066362"/>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8551" cy="9066362"/>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W w:w="4911" w:type="pct"/>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69"/>
                              <w:gridCol w:w="10550"/>
                              <w:gridCol w:w="70"/>
                            </w:tblGrid>
                            <w:tr w:rsidR="00CC090D" w:rsidRPr="003B58AB" w14:paraId="7C6E7D39" w14:textId="77777777" w:rsidTr="004A5003">
                              <w:trPr>
                                <w:trHeight w:val="21"/>
                              </w:trPr>
                              <w:tc>
                                <w:tcPr>
                                  <w:tcW w:w="172" w:type="dxa"/>
                                  <w:tcBorders>
                                    <w:top w:val="single" w:sz="6" w:space="0" w:color="9FB8CD" w:themeColor="accent2"/>
                                    <w:left w:val="single" w:sz="6" w:space="0" w:color="9FB8CD" w:themeColor="accent2"/>
                                    <w:bottom w:val="single" w:sz="6" w:space="0" w:color="9FB8CD" w:themeColor="accent2"/>
                                    <w:right w:val="single" w:sz="6" w:space="0" w:color="9FB8CD" w:themeColor="accent2"/>
                                  </w:tcBorders>
                                  <w:shd w:val="clear" w:color="auto" w:fill="9FB8CD" w:themeFill="accent2"/>
                                  <w:tcMar>
                                    <w:top w:w="360" w:type="dxa"/>
                                    <w:bottom w:w="360" w:type="dxa"/>
                                  </w:tcMar>
                                </w:tcPr>
                                <w:p w14:paraId="63A3F67D" w14:textId="77777777" w:rsidR="00CC090D" w:rsidRDefault="00CC090D" w:rsidP="00310452">
                                  <w:pPr>
                                    <w:pStyle w:val="NoSpacing"/>
                                    <w:spacing w:line="360" w:lineRule="auto"/>
                                  </w:pPr>
                                </w:p>
                              </w:tc>
                              <w:tc>
                                <w:tcPr>
                                  <w:tcW w:w="10756" w:type="dxa"/>
                                  <w:gridSpan w:val="2"/>
                                  <w:tcBorders>
                                    <w:top w:val="single" w:sz="6" w:space="0" w:color="9FB8CD" w:themeColor="accent2"/>
                                    <w:left w:val="single" w:sz="6" w:space="0" w:color="9FB8CD" w:themeColor="accent2"/>
                                    <w:bottom w:val="single" w:sz="6" w:space="0" w:color="9FB8CD" w:themeColor="accent2"/>
                                    <w:right w:val="single" w:sz="6" w:space="0" w:color="9FB8CD" w:themeColor="accent2"/>
                                  </w:tcBorders>
                                  <w:tcMar>
                                    <w:top w:w="360" w:type="dxa"/>
                                    <w:left w:w="360" w:type="dxa"/>
                                    <w:bottom w:w="360" w:type="dxa"/>
                                    <w:right w:w="360" w:type="dxa"/>
                                  </w:tcMar>
                                </w:tcPr>
                                <w:p w14:paraId="243410A0" w14:textId="7FE650FA" w:rsidR="00CC090D" w:rsidRPr="00C740AF" w:rsidRDefault="00C740AF" w:rsidP="00C740AF">
                                  <w:pPr>
                                    <w:spacing w:after="0" w:line="360" w:lineRule="auto"/>
                                    <w:jc w:val="both"/>
                                    <w:rPr>
                                      <w:rFonts w:ascii="Times New Roman" w:hAnsi="Times New Roman" w:cs="Times New Roman"/>
                                      <w:b/>
                                      <w:sz w:val="22"/>
                                      <w:szCs w:val="22"/>
                                    </w:rPr>
                                  </w:pPr>
                                  <w:r w:rsidRPr="00C740AF">
                                    <w:rPr>
                                      <w:rStyle w:val="Strong"/>
                                      <w:rFonts w:ascii="Times New Roman" w:hAnsi="Times New Roman" w:cs="Times New Roman"/>
                                      <w:color w:val="auto"/>
                                      <w:sz w:val="22"/>
                                      <w:szCs w:val="22"/>
                                    </w:rPr>
                                    <w:t xml:space="preserve">AGRO-FOOD PROCESSING UNITS AND THEIR CONTRIBUTION TO SUSTAINABLE DEVELOPMENT: EVIDENCE FROM </w:t>
                                  </w:r>
                                  <w:r>
                                    <w:rPr>
                                      <w:rStyle w:val="Strong"/>
                                      <w:rFonts w:ascii="Times New Roman" w:hAnsi="Times New Roman" w:cs="Times New Roman"/>
                                      <w:color w:val="auto"/>
                                      <w:sz w:val="22"/>
                                      <w:szCs w:val="22"/>
                                    </w:rPr>
                                    <w:t>BUTANYERERA</w:t>
                                  </w:r>
                                  <w:r w:rsidRPr="00C740AF">
                                    <w:rPr>
                                      <w:rStyle w:val="Strong"/>
                                      <w:rFonts w:ascii="Times New Roman" w:hAnsi="Times New Roman" w:cs="Times New Roman"/>
                                      <w:color w:val="auto"/>
                                      <w:sz w:val="22"/>
                                      <w:szCs w:val="22"/>
                                    </w:rPr>
                                    <w:t xml:space="preserve"> PROVINCE, BURUNDI.</w:t>
                                  </w:r>
                                </w:p>
                              </w:tc>
                            </w:tr>
                            <w:tr w:rsidR="00CC090D" w:rsidRPr="003B58AB" w14:paraId="43E94E77" w14:textId="77777777" w:rsidTr="004A5003">
                              <w:trPr>
                                <w:gridAfter w:val="1"/>
                                <w:wAfter w:w="71" w:type="dxa"/>
                                <w:trHeight w:val="290"/>
                              </w:trPr>
                              <w:tc>
                                <w:tcPr>
                                  <w:tcW w:w="172" w:type="dxa"/>
                                  <w:tcBorders>
                                    <w:top w:val="single" w:sz="6" w:space="0" w:color="9FB8CD" w:themeColor="accent2"/>
                                    <w:left w:val="nil"/>
                                    <w:bottom w:val="single" w:sz="6" w:space="0" w:color="AAB0C7" w:themeColor="accent1" w:themeTint="99"/>
                                    <w:right w:val="nil"/>
                                  </w:tcBorders>
                                </w:tcPr>
                                <w:p w14:paraId="35C6EF44" w14:textId="77777777" w:rsidR="00CC090D" w:rsidRPr="003B58AB" w:rsidRDefault="00CC090D" w:rsidP="004A5003">
                                  <w:pPr>
                                    <w:pStyle w:val="NoSpacing"/>
                                    <w:spacing w:line="360" w:lineRule="auto"/>
                                    <w:rPr>
                                      <w:sz w:val="16"/>
                                      <w:szCs w:val="16"/>
                                    </w:rPr>
                                  </w:pPr>
                                </w:p>
                              </w:tc>
                              <w:tc>
                                <w:tcPr>
                                  <w:tcW w:w="10685" w:type="dxa"/>
                                  <w:tcBorders>
                                    <w:top w:val="single" w:sz="6" w:space="0" w:color="9FB8CD" w:themeColor="accent2"/>
                                    <w:left w:val="nil"/>
                                    <w:bottom w:val="single" w:sz="6" w:space="0" w:color="AAB0C7" w:themeColor="accent1" w:themeTint="99"/>
                                    <w:right w:val="nil"/>
                                  </w:tcBorders>
                                </w:tcPr>
                                <w:p w14:paraId="2BD5CB69" w14:textId="670A19B6" w:rsidR="00CC090D" w:rsidRPr="004A5003" w:rsidRDefault="00CC090D" w:rsidP="004A5003">
                                  <w:pPr>
                                    <w:pStyle w:val="NoSpacing"/>
                                    <w:spacing w:line="360" w:lineRule="auto"/>
                                    <w:rPr>
                                      <w:rFonts w:ascii="Times New Roman" w:hAnsi="Times New Roman" w:cs="Times New Roman"/>
                                    </w:rPr>
                                  </w:pPr>
                                  <w:bookmarkStart w:id="0" w:name="_GoBack"/>
                                  <w:bookmarkEnd w:id="0"/>
                                  <w:r w:rsidRPr="004A5003">
                                    <w:rPr>
                                      <w:rFonts w:ascii="Times New Roman" w:hAnsi="Times New Roman" w:cs="Times New Roman"/>
                                      <w:color w:val="9FB8CD" w:themeColor="accent2"/>
                                    </w:rPr>
                                    <w:sym w:font="Wingdings 3" w:char="F07D"/>
                                  </w:r>
                                  <w:r w:rsidRPr="004A5003">
                                    <w:rPr>
                                      <w:rFonts w:ascii="Times New Roman" w:hAnsi="Times New Roman" w:cs="Times New Roman"/>
                                      <w:color w:val="727CA3" w:themeColor="accent1"/>
                                    </w:rPr>
                                    <w:t xml:space="preserve"> </w:t>
                                  </w:r>
                                  <w:sdt>
                                    <w:sdtPr>
                                      <w:rPr>
                                        <w:rFonts w:ascii="Times New Roman" w:hAnsi="Times New Roman" w:cs="Times New Roman"/>
                                        <w:color w:val="808080" w:themeColor="background1" w:themeShade="80"/>
                                      </w:rPr>
                                      <w:alias w:val="Date"/>
                                      <w:id w:val="1025676822"/>
                                      <w:dataBinding w:prefixMappings="xmlns:ns0='http://schemas.microsoft.com/office/2006/coverPageProps'" w:xpath="/ns0:CoverPageProperties[1]/ns0:PublishDate[1]" w:storeItemID="{55AF091B-3C7A-41E3-B477-F2FDAA23CFDA}"/>
                                      <w:date w:fullDate="2026-02-23T00:00:00Z">
                                        <w:dateFormat w:val="M/d/yyyy"/>
                                        <w:lid w:val="en-US"/>
                                        <w:storeMappedDataAs w:val="dateTime"/>
                                        <w:calendar w:val="gregorian"/>
                                      </w:date>
                                    </w:sdtPr>
                                    <w:sdtEndPr/>
                                    <w:sdtContent>
                                      <w:r>
                                        <w:rPr>
                                          <w:rFonts w:ascii="Times New Roman" w:hAnsi="Times New Roman" w:cs="Times New Roman"/>
                                          <w:color w:val="808080" w:themeColor="background1" w:themeShade="80"/>
                                        </w:rPr>
                                        <w:t>2/23/2026</w:t>
                                      </w:r>
                                    </w:sdtContent>
                                  </w:sdt>
                                </w:p>
                              </w:tc>
                            </w:tr>
                            <w:tr w:rsidR="00CC090D" w14:paraId="4484F014" w14:textId="77777777" w:rsidTr="004A5003">
                              <w:trPr>
                                <w:gridAfter w:val="1"/>
                                <w:wAfter w:w="71" w:type="dxa"/>
                                <w:trHeight w:val="95"/>
                              </w:trPr>
                              <w:tc>
                                <w:tcPr>
                                  <w:tcW w:w="172" w:type="dxa"/>
                                  <w:tcBorders>
                                    <w:top w:val="single" w:sz="6" w:space="0" w:color="AAB0C7" w:themeColor="accent1" w:themeTint="99"/>
                                    <w:left w:val="nil"/>
                                    <w:bottom w:val="dashed" w:sz="6" w:space="0" w:color="C5D4E1" w:themeColor="accent2" w:themeTint="99"/>
                                    <w:right w:val="nil"/>
                                  </w:tcBorders>
                                </w:tcPr>
                                <w:p w14:paraId="34F04691" w14:textId="77777777" w:rsidR="00CC090D" w:rsidRDefault="00CC090D" w:rsidP="004A5003">
                                  <w:pPr>
                                    <w:pStyle w:val="NoSpacing"/>
                                    <w:spacing w:line="360" w:lineRule="auto"/>
                                    <w:rPr>
                                      <w:sz w:val="16"/>
                                      <w:szCs w:val="16"/>
                                    </w:rPr>
                                  </w:pPr>
                                </w:p>
                              </w:tc>
                              <w:tc>
                                <w:tcPr>
                                  <w:tcW w:w="10685" w:type="dxa"/>
                                  <w:tcBorders>
                                    <w:top w:val="single" w:sz="6" w:space="0" w:color="AAB0C7" w:themeColor="accent1" w:themeTint="99"/>
                                    <w:left w:val="nil"/>
                                    <w:bottom w:val="dashed" w:sz="6" w:space="0" w:color="C5D4E1" w:themeColor="accent2" w:themeTint="99"/>
                                    <w:right w:val="nil"/>
                                  </w:tcBorders>
                                </w:tcPr>
                                <w:p w14:paraId="00CFF209" w14:textId="77777777" w:rsidR="00CC090D" w:rsidRDefault="00CC090D" w:rsidP="004A5003">
                                  <w:pPr>
                                    <w:pStyle w:val="NoSpacing"/>
                                    <w:spacing w:line="360" w:lineRule="auto"/>
                                    <w:rPr>
                                      <w:sz w:val="16"/>
                                      <w:szCs w:val="16"/>
                                    </w:rPr>
                                  </w:pPr>
                                </w:p>
                              </w:tc>
                            </w:tr>
                            <w:tr w:rsidR="00CC090D" w:rsidRPr="00ED653A" w14:paraId="193EC4A0" w14:textId="77777777" w:rsidTr="004A5003">
                              <w:trPr>
                                <w:gridAfter w:val="1"/>
                                <w:wAfter w:w="71" w:type="dxa"/>
                              </w:trPr>
                              <w:tc>
                                <w:tcPr>
                                  <w:tcW w:w="172" w:type="dxa"/>
                                  <w:tcBorders>
                                    <w:top w:val="single" w:sz="6" w:space="0" w:color="AAB0C7" w:themeColor="accent1" w:themeTint="99"/>
                                    <w:left w:val="nil"/>
                                    <w:bottom w:val="dashed" w:sz="6" w:space="0" w:color="C5D4E1" w:themeColor="accent2" w:themeTint="99"/>
                                    <w:right w:val="nil"/>
                                  </w:tcBorders>
                                </w:tcPr>
                                <w:p w14:paraId="3AFAFA92" w14:textId="77777777" w:rsidR="00CC090D" w:rsidRPr="004A5003" w:rsidRDefault="00CC090D" w:rsidP="004A5003">
                                  <w:pPr>
                                    <w:pStyle w:val="NoSpacing"/>
                                    <w:spacing w:line="360" w:lineRule="auto"/>
                                    <w:jc w:val="both"/>
                                    <w:rPr>
                                      <w:rFonts w:ascii="Times New Roman" w:hAnsi="Times New Roman" w:cs="Times New Roman"/>
                                      <w:sz w:val="22"/>
                                      <w:szCs w:val="22"/>
                                    </w:rPr>
                                  </w:pPr>
                                </w:p>
                              </w:tc>
                              <w:tc>
                                <w:tcPr>
                                  <w:tcW w:w="10685" w:type="dxa"/>
                                  <w:tcBorders>
                                    <w:top w:val="single" w:sz="6" w:space="0" w:color="AAB0C7" w:themeColor="accent1" w:themeTint="99"/>
                                    <w:left w:val="nil"/>
                                    <w:bottom w:val="dashed" w:sz="6" w:space="0" w:color="C5D4E1" w:themeColor="accent2" w:themeTint="99"/>
                                    <w:right w:val="nil"/>
                                  </w:tcBorders>
                                </w:tcPr>
                                <w:p w14:paraId="496B8709" w14:textId="77777777" w:rsidR="00CC090D" w:rsidRPr="004A5003" w:rsidRDefault="00CC090D" w:rsidP="004A5003">
                                  <w:pPr>
                                    <w:spacing w:after="0" w:line="360" w:lineRule="auto"/>
                                    <w:jc w:val="both"/>
                                    <w:rPr>
                                      <w:rFonts w:ascii="Times New Roman" w:hAnsi="Times New Roman" w:cs="Times New Roman"/>
                                      <w:b/>
                                      <w:sz w:val="22"/>
                                      <w:szCs w:val="22"/>
                                    </w:rPr>
                                  </w:pPr>
                                  <w:r w:rsidRPr="004A5003">
                                    <w:rPr>
                                      <w:rFonts w:ascii="Times New Roman" w:hAnsi="Times New Roman" w:cs="Times New Roman"/>
                                      <w:b/>
                                      <w:sz w:val="22"/>
                                      <w:szCs w:val="22"/>
                                    </w:rPr>
                                    <w:t>Abstract</w:t>
                                  </w:r>
                                </w:p>
                                <w:p w14:paraId="622A0DDB" w14:textId="77777777" w:rsidR="00CC090D" w:rsidRPr="004A5003" w:rsidRDefault="00CC090D" w:rsidP="004A5003">
                                  <w:pPr>
                                    <w:spacing w:after="0"/>
                                    <w:jc w:val="both"/>
                                    <w:rPr>
                                      <w:rFonts w:ascii="Times New Roman" w:hAnsi="Times New Roman" w:cs="Times New Roman"/>
                                      <w:sz w:val="22"/>
                                      <w:szCs w:val="22"/>
                                    </w:rPr>
                                  </w:pPr>
                                  <w:r w:rsidRPr="004A5003">
                                    <w:rPr>
                                      <w:rFonts w:ascii="Times New Roman" w:hAnsi="Times New Roman" w:cs="Times New Roman"/>
                                      <w:sz w:val="22"/>
                                      <w:szCs w:val="22"/>
                                    </w:rPr>
                                    <w:t xml:space="preserve">Agriculture sector in Burundi contributes more than 30% of the GDP and employs over 85% of the active population. Despite its importance, the sector </w:t>
                                  </w:r>
                                  <w:r w:rsidRPr="004A5003">
                                    <w:rPr>
                                      <w:rFonts w:ascii="Times New Roman" w:eastAsia="Times New Roman" w:hAnsi="Times New Roman" w:cs="Times New Roman"/>
                                      <w:sz w:val="22"/>
                                      <w:szCs w:val="22"/>
                                      <w:lang w:eastAsia="fr-BE"/>
                                    </w:rPr>
                                    <w:t xml:space="preserve">remains characterized by low productivity, limited value addition, and high post-harvest losses. Agro-food processing is recognized as a strategic lever for improving income generation, and employment creation. </w:t>
                                  </w:r>
                                </w:p>
                                <w:p w14:paraId="45862777" w14:textId="59697789" w:rsidR="00CC090D" w:rsidRPr="004A5003" w:rsidRDefault="00CC090D" w:rsidP="004A5003">
                                  <w:pPr>
                                    <w:spacing w:after="0"/>
                                    <w:jc w:val="both"/>
                                    <w:rPr>
                                      <w:rFonts w:ascii="Times New Roman" w:hAnsi="Times New Roman" w:cs="Times New Roman"/>
                                      <w:sz w:val="22"/>
                                      <w:szCs w:val="22"/>
                                    </w:rPr>
                                  </w:pPr>
                                  <w:r w:rsidRPr="004A5003">
                                    <w:rPr>
                                      <w:rFonts w:ascii="Times New Roman" w:hAnsi="Times New Roman" w:cs="Times New Roman"/>
                                      <w:sz w:val="22"/>
                                      <w:szCs w:val="22"/>
                                    </w:rPr>
                                    <w:t xml:space="preserve">This study assesses the role of agro-food processing units in promoting sustainable development in </w:t>
                                  </w:r>
                                  <w:r w:rsidR="00C740AF">
                                    <w:rPr>
                                      <w:rFonts w:ascii="Times New Roman" w:hAnsi="Times New Roman" w:cs="Times New Roman"/>
                                      <w:sz w:val="22"/>
                                      <w:szCs w:val="22"/>
                                    </w:rPr>
                                    <w:t>Butanyerera</w:t>
                                  </w:r>
                                  <w:r w:rsidRPr="004A5003">
                                    <w:rPr>
                                      <w:rFonts w:ascii="Times New Roman" w:hAnsi="Times New Roman" w:cs="Times New Roman"/>
                                      <w:sz w:val="22"/>
                                      <w:szCs w:val="22"/>
                                    </w:rPr>
                                    <w:t xml:space="preserve"> Province, Burundi.                                                                                                          </w:t>
                                  </w:r>
                                </w:p>
                                <w:p w14:paraId="79F026F6" w14:textId="77777777" w:rsidR="00CC090D" w:rsidRDefault="00CC090D" w:rsidP="004A5003">
                                  <w:pPr>
                                    <w:jc w:val="both"/>
                                    <w:rPr>
                                      <w:rFonts w:ascii="Times New Roman" w:hAnsi="Times New Roman" w:cs="Times New Roman"/>
                                      <w:sz w:val="22"/>
                                      <w:szCs w:val="22"/>
                                    </w:rPr>
                                  </w:pPr>
                                  <w:r w:rsidRPr="004A5003">
                                    <w:rPr>
                                      <w:rFonts w:ascii="Times New Roman" w:hAnsi="Times New Roman" w:cs="Times New Roman"/>
                                      <w:sz w:val="22"/>
                                      <w:szCs w:val="22"/>
                                    </w:rPr>
                                    <w:t>The study employed the mixed-methods approach to collect data, combining documentary review and field data collected from 33 agro-food processing units between November 2024 to and February 2025 through semi-structured interviews using Kobo Collect. Quantitative data were analyzed using descriptive statistics, ANOVA, Pearson correlation, and EFA, while qualitative data were analyzed and triangulated with statistical results.</w:t>
                                  </w:r>
                                </w:p>
                                <w:p w14:paraId="46A4D6B3" w14:textId="15D805A8" w:rsidR="00CC090D" w:rsidRPr="004A5003" w:rsidRDefault="00CC090D" w:rsidP="004A5003">
                                  <w:pPr>
                                    <w:jc w:val="both"/>
                                    <w:rPr>
                                      <w:rFonts w:ascii="Times New Roman" w:hAnsi="Times New Roman" w:cs="Times New Roman"/>
                                      <w:sz w:val="22"/>
                                      <w:szCs w:val="22"/>
                                    </w:rPr>
                                  </w:pPr>
                                  <w:r w:rsidRPr="004A5003">
                                    <w:rPr>
                                      <w:rFonts w:ascii="Times New Roman" w:hAnsi="Times New Roman" w:cs="Times New Roman"/>
                                      <w:sz w:val="22"/>
                                      <w:szCs w:val="22"/>
                                    </w:rPr>
                                    <w:t>The study showed that the beverage (30.3%) and flour processing (27.3%) were the dominant activities. Employment increased significantly over time, particularly in beverage and flour units. ANOVA results revealed that product quality (p = 0.001) and product type (p = 0.001) significantly influenced quantity demanded, with strong explanatory power (R² = 0.959). Marketing strategies showed no significant effect (p = 1.000). A majority of enterprises contributed to the valorization of local agricultural products (69.7%) and reduction of post-harvest losses (36.4%). However, only 21.2% provided social security coverage, and renewable energy adoption remained limited (12.1%).</w:t>
                                  </w:r>
                                </w:p>
                                <w:p w14:paraId="766F3A9B" w14:textId="3CCD5C08" w:rsidR="00CC090D" w:rsidRPr="004A5003" w:rsidRDefault="00CC090D" w:rsidP="004A5003">
                                  <w:pPr>
                                    <w:pStyle w:val="NormalWeb"/>
                                    <w:spacing w:before="0" w:beforeAutospacing="0" w:after="0" w:afterAutospacing="0" w:line="360" w:lineRule="auto"/>
                                    <w:jc w:val="both"/>
                                    <w:rPr>
                                      <w:sz w:val="22"/>
                                      <w:szCs w:val="22"/>
                                    </w:rPr>
                                  </w:pPr>
                                  <w:r w:rsidRPr="004A5003">
                                    <w:rPr>
                                      <w:sz w:val="22"/>
                                      <w:szCs w:val="22"/>
                                    </w:rPr>
                                    <w:t>The study recommends the strengthening technical capacity, improving access to finance, promoting renewable energy adoption, formalizing enterprises, and investing in infrastructure to enhance the sustainability and competitiveness of agro-food processing in Burundi..</w:t>
                                  </w:r>
                                </w:p>
                                <w:p w14:paraId="365FEE1E" w14:textId="1FFC1CA2" w:rsidR="00CC090D" w:rsidRPr="004A5003" w:rsidRDefault="00CC090D" w:rsidP="004B6C51">
                                  <w:pPr>
                                    <w:pStyle w:val="NormalWeb"/>
                                    <w:spacing w:before="0" w:beforeAutospacing="0" w:after="0" w:afterAutospacing="0" w:line="360" w:lineRule="auto"/>
                                    <w:jc w:val="both"/>
                                    <w:rPr>
                                      <w:sz w:val="22"/>
                                      <w:szCs w:val="22"/>
                                    </w:rPr>
                                  </w:pPr>
                                  <w:r w:rsidRPr="004A5003">
                                    <w:rPr>
                                      <w:rStyle w:val="Strong"/>
                                      <w:rFonts w:ascii="Times New Roman" w:hAnsi="Times New Roman"/>
                                      <w:sz w:val="22"/>
                                      <w:szCs w:val="22"/>
                                      <w:lang w:val="en-GB"/>
                                    </w:rPr>
                                    <w:t>Keywords</w:t>
                                  </w:r>
                                  <w:r w:rsidRPr="004A5003">
                                    <w:rPr>
                                      <w:sz w:val="22"/>
                                      <w:szCs w:val="22"/>
                                      <w:lang w:val="en-GB"/>
                                    </w:rPr>
                                    <w:t xml:space="preserve">: </w:t>
                                  </w:r>
                                  <w:r w:rsidR="004B6C51" w:rsidRPr="004A5003">
                                    <w:rPr>
                                      <w:sz w:val="22"/>
                                      <w:szCs w:val="22"/>
                                      <w:lang w:val="en-GB"/>
                                    </w:rPr>
                                    <w:t>Agro-food</w:t>
                                  </w:r>
                                  <w:r w:rsidR="004B6C51">
                                    <w:rPr>
                                      <w:sz w:val="22"/>
                                      <w:szCs w:val="22"/>
                                      <w:lang w:val="en-GB"/>
                                    </w:rPr>
                                    <w:t xml:space="preserve"> Processing units</w:t>
                                  </w:r>
                                  <w:r w:rsidRPr="004A5003">
                                    <w:rPr>
                                      <w:sz w:val="22"/>
                                      <w:szCs w:val="22"/>
                                      <w:lang w:val="en-GB"/>
                                    </w:rPr>
                                    <w:t xml:space="preserve">, Sustainable development, Province </w:t>
                                  </w:r>
                                  <w:r w:rsidRPr="00CC090D">
                                    <w:rPr>
                                      <w:sz w:val="22"/>
                                      <w:szCs w:val="22"/>
                                      <w:lang w:val="en-GB"/>
                                    </w:rPr>
                                    <w:t xml:space="preserve">of </w:t>
                                  </w:r>
                                  <w:r w:rsidR="00C740AF">
                                    <w:rPr>
                                      <w:sz w:val="22"/>
                                      <w:szCs w:val="22"/>
                                      <w:lang w:val="en-GB"/>
                                    </w:rPr>
                                    <w:t xml:space="preserve"> Butanyerera</w:t>
                                  </w:r>
                                  <w:r w:rsidRPr="004A5003">
                                    <w:rPr>
                                      <w:sz w:val="22"/>
                                      <w:szCs w:val="22"/>
                                      <w:lang w:val="en-GB"/>
                                    </w:rPr>
                                    <w:t>, period 2024-2025.</w:t>
                                  </w:r>
                                </w:p>
                              </w:tc>
                            </w:tr>
                          </w:tbl>
                          <w:p w14:paraId="1809EBCB" w14:textId="77777777" w:rsidR="00CC090D" w:rsidRPr="003B58AB" w:rsidRDefault="00CC090D" w:rsidP="00310452">
                            <w:pPr>
                              <w:pStyle w:val="NoSpacing"/>
                              <w:spacing w:line="36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97BEA5" id="Rectangle 3" o:spid="_x0000_s1026" style="position:absolute;left:0;text-align:left;margin-left:-19pt;margin-top:53.65pt;width:564.45pt;height:7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" o:allowincell="f" filled="f" stroked="f">
                <v:textbox>
                  <w:txbxContent>
                    <w:tbl>
                      <w:tblPr>
                        <w:tblW w:w="4911" w:type="pct"/>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69"/>
                        <w:gridCol w:w="10550"/>
                        <w:gridCol w:w="70"/>
                      </w:tblGrid>
                      <w:tr w:rsidR="00CC090D" w:rsidRPr="003B58AB" w14:paraId="7C6E7D39" w14:textId="77777777" w:rsidTr="004A5003">
                        <w:trPr>
                          <w:trHeight w:val="21"/>
                        </w:trPr>
                        <w:tc>
                          <w:tcPr>
                            <w:tcW w:w="172" w:type="dxa"/>
                            <w:tcBorders>
                              <w:top w:val="single" w:sz="6" w:space="0" w:color="9FB8CD" w:themeColor="accent2"/>
                              <w:left w:val="single" w:sz="6" w:space="0" w:color="9FB8CD" w:themeColor="accent2"/>
                              <w:bottom w:val="single" w:sz="6" w:space="0" w:color="9FB8CD" w:themeColor="accent2"/>
                              <w:right w:val="single" w:sz="6" w:space="0" w:color="9FB8CD" w:themeColor="accent2"/>
                            </w:tcBorders>
                            <w:shd w:val="clear" w:color="auto" w:fill="9FB8CD" w:themeFill="accent2"/>
                            <w:tcMar>
                              <w:top w:w="360" w:type="dxa"/>
                              <w:bottom w:w="360" w:type="dxa"/>
                            </w:tcMar>
                          </w:tcPr>
                          <w:p w14:paraId="63A3F67D" w14:textId="77777777" w:rsidR="00CC090D" w:rsidRDefault="00CC090D" w:rsidP="00310452">
                            <w:pPr>
                              <w:pStyle w:val="NoSpacing"/>
                              <w:spacing w:line="360" w:lineRule="auto"/>
                            </w:pPr>
                          </w:p>
                        </w:tc>
                        <w:tc>
                          <w:tcPr>
                            <w:tcW w:w="10756" w:type="dxa"/>
                            <w:gridSpan w:val="2"/>
                            <w:tcBorders>
                              <w:top w:val="single" w:sz="6" w:space="0" w:color="9FB8CD" w:themeColor="accent2"/>
                              <w:left w:val="single" w:sz="6" w:space="0" w:color="9FB8CD" w:themeColor="accent2"/>
                              <w:bottom w:val="single" w:sz="6" w:space="0" w:color="9FB8CD" w:themeColor="accent2"/>
                              <w:right w:val="single" w:sz="6" w:space="0" w:color="9FB8CD" w:themeColor="accent2"/>
                            </w:tcBorders>
                            <w:tcMar>
                              <w:top w:w="360" w:type="dxa"/>
                              <w:left w:w="360" w:type="dxa"/>
                              <w:bottom w:w="360" w:type="dxa"/>
                              <w:right w:w="360" w:type="dxa"/>
                            </w:tcMar>
                          </w:tcPr>
                          <w:p w14:paraId="243410A0" w14:textId="7FE650FA" w:rsidR="00CC090D" w:rsidRPr="00C740AF" w:rsidRDefault="00C740AF" w:rsidP="00C740AF">
                            <w:pPr>
                              <w:spacing w:after="0" w:line="360" w:lineRule="auto"/>
                              <w:jc w:val="both"/>
                              <w:rPr>
                                <w:rFonts w:ascii="Times New Roman" w:hAnsi="Times New Roman" w:cs="Times New Roman"/>
                                <w:b/>
                                <w:sz w:val="22"/>
                                <w:szCs w:val="22"/>
                              </w:rPr>
                            </w:pPr>
                            <w:r w:rsidRPr="00C740AF">
                              <w:rPr>
                                <w:rStyle w:val="Strong"/>
                                <w:rFonts w:ascii="Times New Roman" w:hAnsi="Times New Roman" w:cs="Times New Roman"/>
                                <w:color w:val="auto"/>
                                <w:sz w:val="22"/>
                                <w:szCs w:val="22"/>
                              </w:rPr>
                              <w:t xml:space="preserve">AGRO-FOOD PROCESSING UNITS AND THEIR CONTRIBUTION TO SUSTAINABLE DEVELOPMENT: EVIDENCE FROM </w:t>
                            </w:r>
                            <w:r>
                              <w:rPr>
                                <w:rStyle w:val="Strong"/>
                                <w:rFonts w:ascii="Times New Roman" w:hAnsi="Times New Roman" w:cs="Times New Roman"/>
                                <w:color w:val="auto"/>
                                <w:sz w:val="22"/>
                                <w:szCs w:val="22"/>
                              </w:rPr>
                              <w:t>BUTANYERERA</w:t>
                            </w:r>
                            <w:r w:rsidRPr="00C740AF">
                              <w:rPr>
                                <w:rStyle w:val="Strong"/>
                                <w:rFonts w:ascii="Times New Roman" w:hAnsi="Times New Roman" w:cs="Times New Roman"/>
                                <w:color w:val="auto"/>
                                <w:sz w:val="22"/>
                                <w:szCs w:val="22"/>
                              </w:rPr>
                              <w:t xml:space="preserve"> PROVINCE, BURUNDI.</w:t>
                            </w:r>
                          </w:p>
                        </w:tc>
                      </w:tr>
                      <w:tr w:rsidR="00CC090D" w:rsidRPr="003B58AB" w14:paraId="43E94E77" w14:textId="77777777" w:rsidTr="004A5003">
                        <w:trPr>
                          <w:gridAfter w:val="1"/>
                          <w:wAfter w:w="71" w:type="dxa"/>
                          <w:trHeight w:val="290"/>
                        </w:trPr>
                        <w:tc>
                          <w:tcPr>
                            <w:tcW w:w="172" w:type="dxa"/>
                            <w:tcBorders>
                              <w:top w:val="single" w:sz="6" w:space="0" w:color="9FB8CD" w:themeColor="accent2"/>
                              <w:left w:val="nil"/>
                              <w:bottom w:val="single" w:sz="6" w:space="0" w:color="AAB0C7" w:themeColor="accent1" w:themeTint="99"/>
                              <w:right w:val="nil"/>
                            </w:tcBorders>
                          </w:tcPr>
                          <w:p w14:paraId="35C6EF44" w14:textId="77777777" w:rsidR="00CC090D" w:rsidRPr="003B58AB" w:rsidRDefault="00CC090D" w:rsidP="004A5003">
                            <w:pPr>
                              <w:pStyle w:val="NoSpacing"/>
                              <w:spacing w:line="360" w:lineRule="auto"/>
                              <w:rPr>
                                <w:sz w:val="16"/>
                                <w:szCs w:val="16"/>
                              </w:rPr>
                            </w:pPr>
                          </w:p>
                        </w:tc>
                        <w:tc>
                          <w:tcPr>
                            <w:tcW w:w="10685" w:type="dxa"/>
                            <w:tcBorders>
                              <w:top w:val="single" w:sz="6" w:space="0" w:color="9FB8CD" w:themeColor="accent2"/>
                              <w:left w:val="nil"/>
                              <w:bottom w:val="single" w:sz="6" w:space="0" w:color="AAB0C7" w:themeColor="accent1" w:themeTint="99"/>
                              <w:right w:val="nil"/>
                            </w:tcBorders>
                          </w:tcPr>
                          <w:p w14:paraId="2BD5CB69" w14:textId="670A19B6" w:rsidR="00CC090D" w:rsidRPr="004A5003" w:rsidRDefault="00CC090D" w:rsidP="004A5003">
                            <w:pPr>
                              <w:pStyle w:val="NoSpacing"/>
                              <w:spacing w:line="360" w:lineRule="auto"/>
                              <w:rPr>
                                <w:rFonts w:ascii="Times New Roman" w:hAnsi="Times New Roman" w:cs="Times New Roman"/>
                              </w:rPr>
                            </w:pPr>
                            <w:bookmarkStart w:id="1" w:name="_GoBack"/>
                            <w:bookmarkEnd w:id="1"/>
                            <w:r w:rsidRPr="004A5003">
                              <w:rPr>
                                <w:rFonts w:ascii="Times New Roman" w:hAnsi="Times New Roman" w:cs="Times New Roman"/>
                                <w:color w:val="9FB8CD" w:themeColor="accent2"/>
                              </w:rPr>
                              <w:sym w:font="Wingdings 3" w:char="F07D"/>
                            </w:r>
                            <w:r w:rsidRPr="004A5003">
                              <w:rPr>
                                <w:rFonts w:ascii="Times New Roman" w:hAnsi="Times New Roman" w:cs="Times New Roman"/>
                                <w:color w:val="727CA3" w:themeColor="accent1"/>
                              </w:rPr>
                              <w:t xml:space="preserve"> </w:t>
                            </w:r>
                            <w:sdt>
                              <w:sdtPr>
                                <w:rPr>
                                  <w:rFonts w:ascii="Times New Roman" w:hAnsi="Times New Roman" w:cs="Times New Roman"/>
                                  <w:color w:val="808080" w:themeColor="background1" w:themeShade="80"/>
                                </w:rPr>
                                <w:alias w:val="Date"/>
                                <w:id w:val="1025676822"/>
                                <w:dataBinding w:prefixMappings="xmlns:ns0='http://schemas.microsoft.com/office/2006/coverPageProps'" w:xpath="/ns0:CoverPageProperties[1]/ns0:PublishDate[1]" w:storeItemID="{55AF091B-3C7A-41E3-B477-F2FDAA23CFDA}"/>
                                <w:date w:fullDate="2026-02-23T00:00:00Z">
                                  <w:dateFormat w:val="M/d/yyyy"/>
                                  <w:lid w:val="en-US"/>
                                  <w:storeMappedDataAs w:val="dateTime"/>
                                  <w:calendar w:val="gregorian"/>
                                </w:date>
                              </w:sdtPr>
                              <w:sdtEndPr/>
                              <w:sdtContent>
                                <w:r>
                                  <w:rPr>
                                    <w:rFonts w:ascii="Times New Roman" w:hAnsi="Times New Roman" w:cs="Times New Roman"/>
                                    <w:color w:val="808080" w:themeColor="background1" w:themeShade="80"/>
                                  </w:rPr>
                                  <w:t>2/23/2026</w:t>
                                </w:r>
                              </w:sdtContent>
                            </w:sdt>
                          </w:p>
                        </w:tc>
                      </w:tr>
                      <w:tr w:rsidR="00CC090D" w14:paraId="4484F014" w14:textId="77777777" w:rsidTr="004A5003">
                        <w:trPr>
                          <w:gridAfter w:val="1"/>
                          <w:wAfter w:w="71" w:type="dxa"/>
                          <w:trHeight w:val="95"/>
                        </w:trPr>
                        <w:tc>
                          <w:tcPr>
                            <w:tcW w:w="172" w:type="dxa"/>
                            <w:tcBorders>
                              <w:top w:val="single" w:sz="6" w:space="0" w:color="AAB0C7" w:themeColor="accent1" w:themeTint="99"/>
                              <w:left w:val="nil"/>
                              <w:bottom w:val="dashed" w:sz="6" w:space="0" w:color="C5D4E1" w:themeColor="accent2" w:themeTint="99"/>
                              <w:right w:val="nil"/>
                            </w:tcBorders>
                          </w:tcPr>
                          <w:p w14:paraId="34F04691" w14:textId="77777777" w:rsidR="00CC090D" w:rsidRDefault="00CC090D" w:rsidP="004A5003">
                            <w:pPr>
                              <w:pStyle w:val="NoSpacing"/>
                              <w:spacing w:line="360" w:lineRule="auto"/>
                              <w:rPr>
                                <w:sz w:val="16"/>
                                <w:szCs w:val="16"/>
                              </w:rPr>
                            </w:pPr>
                          </w:p>
                        </w:tc>
                        <w:tc>
                          <w:tcPr>
                            <w:tcW w:w="10685" w:type="dxa"/>
                            <w:tcBorders>
                              <w:top w:val="single" w:sz="6" w:space="0" w:color="AAB0C7" w:themeColor="accent1" w:themeTint="99"/>
                              <w:left w:val="nil"/>
                              <w:bottom w:val="dashed" w:sz="6" w:space="0" w:color="C5D4E1" w:themeColor="accent2" w:themeTint="99"/>
                              <w:right w:val="nil"/>
                            </w:tcBorders>
                          </w:tcPr>
                          <w:p w14:paraId="00CFF209" w14:textId="77777777" w:rsidR="00CC090D" w:rsidRDefault="00CC090D" w:rsidP="004A5003">
                            <w:pPr>
                              <w:pStyle w:val="NoSpacing"/>
                              <w:spacing w:line="360" w:lineRule="auto"/>
                              <w:rPr>
                                <w:sz w:val="16"/>
                                <w:szCs w:val="16"/>
                              </w:rPr>
                            </w:pPr>
                          </w:p>
                        </w:tc>
                      </w:tr>
                      <w:tr w:rsidR="00CC090D" w:rsidRPr="00ED653A" w14:paraId="193EC4A0" w14:textId="77777777" w:rsidTr="004A5003">
                        <w:trPr>
                          <w:gridAfter w:val="1"/>
                          <w:wAfter w:w="71" w:type="dxa"/>
                        </w:trPr>
                        <w:tc>
                          <w:tcPr>
                            <w:tcW w:w="172" w:type="dxa"/>
                            <w:tcBorders>
                              <w:top w:val="single" w:sz="6" w:space="0" w:color="AAB0C7" w:themeColor="accent1" w:themeTint="99"/>
                              <w:left w:val="nil"/>
                              <w:bottom w:val="dashed" w:sz="6" w:space="0" w:color="C5D4E1" w:themeColor="accent2" w:themeTint="99"/>
                              <w:right w:val="nil"/>
                            </w:tcBorders>
                          </w:tcPr>
                          <w:p w14:paraId="3AFAFA92" w14:textId="77777777" w:rsidR="00CC090D" w:rsidRPr="004A5003" w:rsidRDefault="00CC090D" w:rsidP="004A5003">
                            <w:pPr>
                              <w:pStyle w:val="NoSpacing"/>
                              <w:spacing w:line="360" w:lineRule="auto"/>
                              <w:jc w:val="both"/>
                              <w:rPr>
                                <w:rFonts w:ascii="Times New Roman" w:hAnsi="Times New Roman" w:cs="Times New Roman"/>
                                <w:sz w:val="22"/>
                                <w:szCs w:val="22"/>
                              </w:rPr>
                            </w:pPr>
                          </w:p>
                        </w:tc>
                        <w:tc>
                          <w:tcPr>
                            <w:tcW w:w="10685" w:type="dxa"/>
                            <w:tcBorders>
                              <w:top w:val="single" w:sz="6" w:space="0" w:color="AAB0C7" w:themeColor="accent1" w:themeTint="99"/>
                              <w:left w:val="nil"/>
                              <w:bottom w:val="dashed" w:sz="6" w:space="0" w:color="C5D4E1" w:themeColor="accent2" w:themeTint="99"/>
                              <w:right w:val="nil"/>
                            </w:tcBorders>
                          </w:tcPr>
                          <w:p w14:paraId="496B8709" w14:textId="77777777" w:rsidR="00CC090D" w:rsidRPr="004A5003" w:rsidRDefault="00CC090D" w:rsidP="004A5003">
                            <w:pPr>
                              <w:spacing w:after="0" w:line="360" w:lineRule="auto"/>
                              <w:jc w:val="both"/>
                              <w:rPr>
                                <w:rFonts w:ascii="Times New Roman" w:hAnsi="Times New Roman" w:cs="Times New Roman"/>
                                <w:b/>
                                <w:sz w:val="22"/>
                                <w:szCs w:val="22"/>
                              </w:rPr>
                            </w:pPr>
                            <w:r w:rsidRPr="004A5003">
                              <w:rPr>
                                <w:rFonts w:ascii="Times New Roman" w:hAnsi="Times New Roman" w:cs="Times New Roman"/>
                                <w:b/>
                                <w:sz w:val="22"/>
                                <w:szCs w:val="22"/>
                              </w:rPr>
                              <w:t>Abstract</w:t>
                            </w:r>
                          </w:p>
                          <w:p w14:paraId="622A0DDB" w14:textId="77777777" w:rsidR="00CC090D" w:rsidRPr="004A5003" w:rsidRDefault="00CC090D" w:rsidP="004A5003">
                            <w:pPr>
                              <w:spacing w:after="0"/>
                              <w:jc w:val="both"/>
                              <w:rPr>
                                <w:rFonts w:ascii="Times New Roman" w:hAnsi="Times New Roman" w:cs="Times New Roman"/>
                                <w:sz w:val="22"/>
                                <w:szCs w:val="22"/>
                              </w:rPr>
                            </w:pPr>
                            <w:r w:rsidRPr="004A5003">
                              <w:rPr>
                                <w:rFonts w:ascii="Times New Roman" w:hAnsi="Times New Roman" w:cs="Times New Roman"/>
                                <w:sz w:val="22"/>
                                <w:szCs w:val="22"/>
                              </w:rPr>
                              <w:t xml:space="preserve">Agriculture sector in Burundi contributes more than 30% of the GDP and employs over 85% of the active population. Despite its importance, the sector </w:t>
                            </w:r>
                            <w:r w:rsidRPr="004A5003">
                              <w:rPr>
                                <w:rFonts w:ascii="Times New Roman" w:eastAsia="Times New Roman" w:hAnsi="Times New Roman" w:cs="Times New Roman"/>
                                <w:sz w:val="22"/>
                                <w:szCs w:val="22"/>
                                <w:lang w:eastAsia="fr-BE"/>
                              </w:rPr>
                              <w:t xml:space="preserve">remains characterized by low productivity, limited value addition, and high post-harvest losses. Agro-food processing is recognized as a strategic lever for improving income generation, and employment creation. </w:t>
                            </w:r>
                          </w:p>
                          <w:p w14:paraId="45862777" w14:textId="59697789" w:rsidR="00CC090D" w:rsidRPr="004A5003" w:rsidRDefault="00CC090D" w:rsidP="004A5003">
                            <w:pPr>
                              <w:spacing w:after="0"/>
                              <w:jc w:val="both"/>
                              <w:rPr>
                                <w:rFonts w:ascii="Times New Roman" w:hAnsi="Times New Roman" w:cs="Times New Roman"/>
                                <w:sz w:val="22"/>
                                <w:szCs w:val="22"/>
                              </w:rPr>
                            </w:pPr>
                            <w:r w:rsidRPr="004A5003">
                              <w:rPr>
                                <w:rFonts w:ascii="Times New Roman" w:hAnsi="Times New Roman" w:cs="Times New Roman"/>
                                <w:sz w:val="22"/>
                                <w:szCs w:val="22"/>
                              </w:rPr>
                              <w:t xml:space="preserve">This study assesses the role of agro-food processing units in promoting sustainable development in </w:t>
                            </w:r>
                            <w:r w:rsidR="00C740AF">
                              <w:rPr>
                                <w:rFonts w:ascii="Times New Roman" w:hAnsi="Times New Roman" w:cs="Times New Roman"/>
                                <w:sz w:val="22"/>
                                <w:szCs w:val="22"/>
                              </w:rPr>
                              <w:t>Butanyerera</w:t>
                            </w:r>
                            <w:r w:rsidRPr="004A5003">
                              <w:rPr>
                                <w:rFonts w:ascii="Times New Roman" w:hAnsi="Times New Roman" w:cs="Times New Roman"/>
                                <w:sz w:val="22"/>
                                <w:szCs w:val="22"/>
                              </w:rPr>
                              <w:t xml:space="preserve"> Province, Burundi.                                                                                                          </w:t>
                            </w:r>
                          </w:p>
                          <w:p w14:paraId="79F026F6" w14:textId="77777777" w:rsidR="00CC090D" w:rsidRDefault="00CC090D" w:rsidP="004A5003">
                            <w:pPr>
                              <w:jc w:val="both"/>
                              <w:rPr>
                                <w:rFonts w:ascii="Times New Roman" w:hAnsi="Times New Roman" w:cs="Times New Roman"/>
                                <w:sz w:val="22"/>
                                <w:szCs w:val="22"/>
                              </w:rPr>
                            </w:pPr>
                            <w:r w:rsidRPr="004A5003">
                              <w:rPr>
                                <w:rFonts w:ascii="Times New Roman" w:hAnsi="Times New Roman" w:cs="Times New Roman"/>
                                <w:sz w:val="22"/>
                                <w:szCs w:val="22"/>
                              </w:rPr>
                              <w:t>The study employed the mixed-methods approach to collect data, combining documentary review and field data collected from 33 agro-food processing units between November 2024 to and February 2025 through semi-structured interviews using Kobo Collect. Quantitative data were analyzed using descriptive statistics, ANOVA, Pearson correlation, and EFA, while qualitative data were analyzed and triangulated with statistical results.</w:t>
                            </w:r>
                          </w:p>
                          <w:p w14:paraId="46A4D6B3" w14:textId="15D805A8" w:rsidR="00CC090D" w:rsidRPr="004A5003" w:rsidRDefault="00CC090D" w:rsidP="004A5003">
                            <w:pPr>
                              <w:jc w:val="both"/>
                              <w:rPr>
                                <w:rFonts w:ascii="Times New Roman" w:hAnsi="Times New Roman" w:cs="Times New Roman"/>
                                <w:sz w:val="22"/>
                                <w:szCs w:val="22"/>
                              </w:rPr>
                            </w:pPr>
                            <w:r w:rsidRPr="004A5003">
                              <w:rPr>
                                <w:rFonts w:ascii="Times New Roman" w:hAnsi="Times New Roman" w:cs="Times New Roman"/>
                                <w:sz w:val="22"/>
                                <w:szCs w:val="22"/>
                              </w:rPr>
                              <w:t>The study showed that the beverage (30.3%) and flour processing (27.3%) were the dominant activities. Employment increased significantly over time, particularly in beverage and flour units. ANOVA results revealed that product quality (p = 0.001) and product type (p = 0.001) significantly influenced quantity demanded, with strong explanatory power (R² = 0.959). Marketing strategies showed no significant effect (p = 1.000). A majority of enterprises contributed to the valorization of local agricultural products (69.7%) and reduction of post-harvest losses (36.4%). However, only 21.2% provided social security coverage, and renewable energy adoption remained limited (12.1%).</w:t>
                            </w:r>
                          </w:p>
                          <w:p w14:paraId="766F3A9B" w14:textId="3CCD5C08" w:rsidR="00CC090D" w:rsidRPr="004A5003" w:rsidRDefault="00CC090D" w:rsidP="004A5003">
                            <w:pPr>
                              <w:pStyle w:val="NormalWeb"/>
                              <w:spacing w:before="0" w:beforeAutospacing="0" w:after="0" w:afterAutospacing="0" w:line="360" w:lineRule="auto"/>
                              <w:jc w:val="both"/>
                              <w:rPr>
                                <w:sz w:val="22"/>
                                <w:szCs w:val="22"/>
                              </w:rPr>
                            </w:pPr>
                            <w:r w:rsidRPr="004A5003">
                              <w:rPr>
                                <w:sz w:val="22"/>
                                <w:szCs w:val="22"/>
                              </w:rPr>
                              <w:t>The study recommends the strengthening technical capacity, improving access to finance, promoting renewable energy adoption, formalizing enterprises, and investing in infrastructure to enhance the sustainability and competitiveness of agro-food processing in Burundi..</w:t>
                            </w:r>
                          </w:p>
                          <w:p w14:paraId="365FEE1E" w14:textId="1FFC1CA2" w:rsidR="00CC090D" w:rsidRPr="004A5003" w:rsidRDefault="00CC090D" w:rsidP="004B6C51">
                            <w:pPr>
                              <w:pStyle w:val="NormalWeb"/>
                              <w:spacing w:before="0" w:beforeAutospacing="0" w:after="0" w:afterAutospacing="0" w:line="360" w:lineRule="auto"/>
                              <w:jc w:val="both"/>
                              <w:rPr>
                                <w:sz w:val="22"/>
                                <w:szCs w:val="22"/>
                              </w:rPr>
                            </w:pPr>
                            <w:r w:rsidRPr="004A5003">
                              <w:rPr>
                                <w:rStyle w:val="Strong"/>
                                <w:rFonts w:ascii="Times New Roman" w:hAnsi="Times New Roman"/>
                                <w:sz w:val="22"/>
                                <w:szCs w:val="22"/>
                                <w:lang w:val="en-GB"/>
                              </w:rPr>
                              <w:t>Keywords</w:t>
                            </w:r>
                            <w:r w:rsidRPr="004A5003">
                              <w:rPr>
                                <w:sz w:val="22"/>
                                <w:szCs w:val="22"/>
                                <w:lang w:val="en-GB"/>
                              </w:rPr>
                              <w:t xml:space="preserve">: </w:t>
                            </w:r>
                            <w:r w:rsidR="004B6C51" w:rsidRPr="004A5003">
                              <w:rPr>
                                <w:sz w:val="22"/>
                                <w:szCs w:val="22"/>
                                <w:lang w:val="en-GB"/>
                              </w:rPr>
                              <w:t>Agro-food</w:t>
                            </w:r>
                            <w:r w:rsidR="004B6C51">
                              <w:rPr>
                                <w:sz w:val="22"/>
                                <w:szCs w:val="22"/>
                                <w:lang w:val="en-GB"/>
                              </w:rPr>
                              <w:t xml:space="preserve"> Processing units</w:t>
                            </w:r>
                            <w:r w:rsidRPr="004A5003">
                              <w:rPr>
                                <w:sz w:val="22"/>
                                <w:szCs w:val="22"/>
                                <w:lang w:val="en-GB"/>
                              </w:rPr>
                              <w:t xml:space="preserve">, Sustainable development, Province </w:t>
                            </w:r>
                            <w:r w:rsidRPr="00CC090D">
                              <w:rPr>
                                <w:sz w:val="22"/>
                                <w:szCs w:val="22"/>
                                <w:lang w:val="en-GB"/>
                              </w:rPr>
                              <w:t xml:space="preserve">of </w:t>
                            </w:r>
                            <w:r w:rsidR="00C740AF">
                              <w:rPr>
                                <w:sz w:val="22"/>
                                <w:szCs w:val="22"/>
                                <w:lang w:val="en-GB"/>
                              </w:rPr>
                              <w:t xml:space="preserve"> Butanyerera</w:t>
                            </w:r>
                            <w:r w:rsidRPr="004A5003">
                              <w:rPr>
                                <w:sz w:val="22"/>
                                <w:szCs w:val="22"/>
                                <w:lang w:val="en-GB"/>
                              </w:rPr>
                              <w:t>, period 2024-2025.</w:t>
                            </w:r>
                          </w:p>
                        </w:tc>
                      </w:tr>
                    </w:tbl>
                    <w:p w14:paraId="1809EBCB" w14:textId="77777777" w:rsidR="00CC090D" w:rsidRPr="003B58AB" w:rsidRDefault="00CC090D" w:rsidP="00310452">
                      <w:pPr>
                        <w:pStyle w:val="NoSpacing"/>
                        <w:spacing w:line="360" w:lineRule="auto"/>
                      </w:pPr>
                    </w:p>
                  </w:txbxContent>
                </v:textbox>
                <w10:wrap anchorx="margin" anchory="page"/>
              </v:rect>
            </w:pict>
          </mc:Fallback>
        </mc:AlternateContent>
      </w:r>
      <w:sdt>
        <w:sdtPr>
          <w:rPr>
            <w:rFonts w:ascii="Times New Roman" w:hAnsi="Times New Roman" w:cs="Times New Roman"/>
            <w:color w:val="auto"/>
            <w:sz w:val="22"/>
            <w:szCs w:val="22"/>
          </w:rPr>
          <w:id w:val="1793389391"/>
          <w:docPartObj>
            <w:docPartGallery w:val="Cover Pages"/>
            <w:docPartUnique/>
          </w:docPartObj>
        </w:sdtPr>
        <w:sdtEndPr/>
        <w:sdtContent>
          <w:r w:rsidR="00CB5F07" w:rsidRPr="001A1B89">
            <w:rPr>
              <w:rFonts w:ascii="Times New Roman" w:hAnsi="Times New Roman" w:cs="Times New Roman"/>
              <w:color w:val="auto"/>
              <w:sz w:val="22"/>
              <w:szCs w:val="22"/>
            </w:rPr>
            <w:br w:type="page"/>
          </w:r>
        </w:sdtContent>
      </w:sdt>
    </w:p>
    <w:p w14:paraId="5A717FBA" w14:textId="1B27B65D" w:rsidR="00A5076D" w:rsidRPr="001A1B89" w:rsidRDefault="001660AA" w:rsidP="001A1B89">
      <w:pPr>
        <w:pStyle w:val="Heading1"/>
        <w:rPr>
          <w:rFonts w:ascii="Times New Roman" w:hAnsi="Times New Roman" w:cs="Times New Roman"/>
          <w:b/>
          <w:color w:val="auto"/>
          <w:sz w:val="22"/>
          <w:szCs w:val="22"/>
        </w:rPr>
      </w:pPr>
      <w:r w:rsidRPr="001A1B89">
        <w:rPr>
          <w:rFonts w:ascii="Times New Roman" w:hAnsi="Times New Roman" w:cs="Times New Roman"/>
          <w:b/>
          <w:color w:val="auto"/>
          <w:sz w:val="22"/>
          <w:szCs w:val="22"/>
        </w:rPr>
        <w:lastRenderedPageBreak/>
        <w:t xml:space="preserve">Introduction </w:t>
      </w:r>
    </w:p>
    <w:p w14:paraId="4F3DE58D" w14:textId="77777777" w:rsidR="00C82AE7" w:rsidRPr="001A1B89" w:rsidRDefault="00C82AE7" w:rsidP="00EC15BD">
      <w:pPr>
        <w:pStyle w:val="Heading2"/>
        <w:spacing w:before="0" w:after="0"/>
        <w:jc w:val="both"/>
        <w:rPr>
          <w:rFonts w:ascii="Times New Roman" w:hAnsi="Times New Roman" w:cs="Times New Roman"/>
          <w:color w:val="auto"/>
          <w:sz w:val="22"/>
          <w:szCs w:val="22"/>
          <w:lang w:eastAsia="en-US"/>
        </w:rPr>
      </w:pPr>
      <w:r w:rsidRPr="001A1B89">
        <w:rPr>
          <w:rStyle w:val="Strong"/>
          <w:rFonts w:ascii="Times New Roman" w:hAnsi="Times New Roman" w:cs="Times New Roman"/>
          <w:bCs/>
          <w:color w:val="auto"/>
          <w:sz w:val="22"/>
          <w:szCs w:val="22"/>
        </w:rPr>
        <w:t>1. Background and Problem Statement</w:t>
      </w:r>
    </w:p>
    <w:p w14:paraId="149C2A0B" w14:textId="04903BFC" w:rsidR="00C82AE7" w:rsidRPr="001A1B89" w:rsidRDefault="00C82AE7" w:rsidP="00EC15BD">
      <w:pPr>
        <w:pStyle w:val="NormalWeb"/>
        <w:spacing w:before="0" w:beforeAutospacing="0" w:after="0" w:afterAutospacing="0"/>
        <w:jc w:val="both"/>
        <w:rPr>
          <w:sz w:val="22"/>
          <w:szCs w:val="22"/>
        </w:rPr>
      </w:pPr>
      <w:r w:rsidRPr="001A1B89">
        <w:rPr>
          <w:sz w:val="22"/>
          <w:szCs w:val="22"/>
        </w:rPr>
        <w:t>Burundi has been gradually emerging from a prolonged socio-political crisis that began in 1993 and severely constrained its economic development (FAO</w:t>
      </w:r>
      <w:r w:rsidR="00EE0C9B" w:rsidRPr="001A1B89">
        <w:rPr>
          <w:sz w:val="22"/>
          <w:szCs w:val="22"/>
        </w:rPr>
        <w:t xml:space="preserve"> et al.</w:t>
      </w:r>
      <w:r w:rsidRPr="001A1B89">
        <w:rPr>
          <w:sz w:val="22"/>
          <w:szCs w:val="22"/>
        </w:rPr>
        <w:t>, 2018). Despite recent recovery efforts, approximately 70% of the population still lives below the poverty line (World Bank, 2022). Agriculture remains the backbone of the national economy, employing nearly 90% of the active population and contributing about 30% of the gross domestic product (</w:t>
      </w:r>
      <w:r w:rsidR="00710528" w:rsidRPr="001A1B89">
        <w:rPr>
          <w:sz w:val="22"/>
          <w:szCs w:val="22"/>
        </w:rPr>
        <w:t>MINEAGRIE, 2018</w:t>
      </w:r>
      <w:r w:rsidRPr="001A1B89">
        <w:rPr>
          <w:sz w:val="22"/>
          <w:szCs w:val="22"/>
        </w:rPr>
        <w:t>). However, the sector is characterized by low productivity, high post-harvest losses, and limited value addition.</w:t>
      </w:r>
    </w:p>
    <w:p w14:paraId="3DA96CB9" w14:textId="666FD442" w:rsidR="00EE0C9B" w:rsidRPr="001A1B89" w:rsidRDefault="00C740AF" w:rsidP="00EC15BD">
      <w:pPr>
        <w:pStyle w:val="NormalWeb"/>
        <w:spacing w:after="0" w:afterAutospacing="0"/>
        <w:jc w:val="both"/>
        <w:rPr>
          <w:sz w:val="22"/>
          <w:szCs w:val="22"/>
        </w:rPr>
      </w:pPr>
      <w:r>
        <w:t>The former Ngozi Province is currently incorporated into Butanyerera Province following Burundi’s recent administrative restructuring and territorial reclassification</w:t>
      </w:r>
      <w:r w:rsidR="00EE0C9B" w:rsidRPr="001A1B89">
        <w:rPr>
          <w:sz w:val="22"/>
          <w:szCs w:val="22"/>
        </w:rPr>
        <w:t>, one of Burundi’s most agriculturally productive regions, continues to face structural challenges related to food insecurity, low rural incomes, and sustainable natural resource management, which are common across sub-Saharan Africa (Barrett, 2020; Reardon et al., 2012). Since 2019, the Government of Burundi has implemented interest-free agricultural credit schemes through the National Investment Fund for Agriculture (FONIC) to stimulate production and agro-processing activities. Access to agricultural finance is widely recognized as a critical constraint affecting rural investment and productivity (Karlan &amp; Zinman, 2010). Agro-food processing initiatives supported by such policies contribute to reducing post-harvest losses, improving product quality, and strengthening market integration, thereby enhancing food system resilience and rural incomes (FAO, 2011; Reardon et al., 2012).</w:t>
      </w:r>
    </w:p>
    <w:p w14:paraId="245261C2" w14:textId="5F1BD7FE" w:rsidR="00D06B3A" w:rsidRPr="001A1B89" w:rsidRDefault="00D06B3A" w:rsidP="00D06B3A">
      <w:pPr>
        <w:pStyle w:val="NormalWeb"/>
        <w:jc w:val="both"/>
        <w:rPr>
          <w:sz w:val="22"/>
          <w:szCs w:val="22"/>
        </w:rPr>
      </w:pPr>
      <w:r w:rsidRPr="001A1B89">
        <w:rPr>
          <w:sz w:val="22"/>
          <w:szCs w:val="22"/>
        </w:rPr>
        <w:t>In parallel, capacity-building programs targeting cooperatives are widely recognized as essential mechanisms for improving compliance with quality standards and strengthening processing capabilities within smallholder-based value chains (Swinnen &amp; Maertens, 2007; FAO, 2019). Nevertheless, food losses remain a major concern in developing countries, with substantial income implications for smallholder farmers worldwide (FAO, 2011; Torero, 2019). In sub-Saharan Africa, limited entrepreneurial capacity, weak private sector engagement, and inadequate technological adoption continue to constrain agro-food processing development (Diao et al., 2010; Juma, 2015).</w:t>
      </w:r>
    </w:p>
    <w:p w14:paraId="077D18FC" w14:textId="52DBFAB8" w:rsidR="00D06B3A" w:rsidRPr="001A1B89" w:rsidRDefault="00D06B3A" w:rsidP="00D06B3A">
      <w:pPr>
        <w:pStyle w:val="NormalWeb"/>
        <w:jc w:val="both"/>
        <w:rPr>
          <w:sz w:val="22"/>
          <w:szCs w:val="22"/>
        </w:rPr>
      </w:pPr>
      <w:r w:rsidRPr="001A1B89">
        <w:rPr>
          <w:sz w:val="22"/>
          <w:szCs w:val="22"/>
        </w:rPr>
        <w:t>Although numerous agro-processing units operate in many African countries, a significant proportion fail to comply with food safety, hygiene, and environmental standards, particularly within informal markets (Grace, 2015; Swinnen, 2007). Limited access to modern technologies and technical knowledge increases risks to consumer health and environmental sustainability. From a strategic management perspective, the absence of a coherent long-term vision and competitive positioning significantly undermines enterprise performance and sustainability (Barney, 1991).</w:t>
      </w:r>
    </w:p>
    <w:p w14:paraId="209800CD" w14:textId="54476829" w:rsidR="00C82AE7" w:rsidRPr="001A1B89" w:rsidRDefault="00C82AE7" w:rsidP="00EC15BD">
      <w:pPr>
        <w:pStyle w:val="NormalWeb"/>
        <w:spacing w:after="0" w:afterAutospacing="0"/>
        <w:jc w:val="both"/>
        <w:rPr>
          <w:sz w:val="22"/>
          <w:szCs w:val="22"/>
        </w:rPr>
      </w:pPr>
      <w:r w:rsidRPr="001A1B89">
        <w:rPr>
          <w:sz w:val="22"/>
          <w:szCs w:val="22"/>
        </w:rPr>
        <w:t xml:space="preserve">In this context, understanding the role of agro-food processing units in promoting sustainable development in </w:t>
      </w:r>
      <w:r w:rsidR="00C740AF">
        <w:rPr>
          <w:sz w:val="22"/>
          <w:szCs w:val="22"/>
        </w:rPr>
        <w:t>Butanyerera</w:t>
      </w:r>
      <w:r w:rsidRPr="001A1B89">
        <w:rPr>
          <w:sz w:val="22"/>
          <w:szCs w:val="22"/>
        </w:rPr>
        <w:t xml:space="preserve"> Province is essential for informing policy, strengthening value chains, and enhancing local livelihoods.</w:t>
      </w:r>
    </w:p>
    <w:p w14:paraId="02637159" w14:textId="77777777" w:rsidR="00C82AE7" w:rsidRPr="001A1B89" w:rsidRDefault="00C82AE7" w:rsidP="00EC15BD">
      <w:pPr>
        <w:pStyle w:val="Heading2"/>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2. Objectives of the Study</w:t>
      </w:r>
    </w:p>
    <w:p w14:paraId="3C0011A3"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2.1. General Objective</w:t>
      </w:r>
    </w:p>
    <w:p w14:paraId="69B17DCB" w14:textId="4577CD09" w:rsidR="00C82AE7" w:rsidRPr="001A1B89" w:rsidRDefault="00C82AE7" w:rsidP="00EC15BD">
      <w:pPr>
        <w:pStyle w:val="NormalWeb"/>
        <w:spacing w:before="0" w:beforeAutospacing="0" w:after="0" w:afterAutospacing="0"/>
        <w:jc w:val="both"/>
        <w:rPr>
          <w:sz w:val="22"/>
          <w:szCs w:val="22"/>
        </w:rPr>
      </w:pPr>
      <w:r w:rsidRPr="001A1B89">
        <w:rPr>
          <w:sz w:val="22"/>
          <w:szCs w:val="22"/>
        </w:rPr>
        <w:t xml:space="preserve">The overall objective of this study is to assess the role of agro-food processing units in promoting sustainable development in </w:t>
      </w:r>
      <w:r w:rsidR="00C740AF">
        <w:rPr>
          <w:sz w:val="22"/>
          <w:szCs w:val="22"/>
        </w:rPr>
        <w:t>Butanyerera</w:t>
      </w:r>
      <w:r w:rsidRPr="001A1B89">
        <w:rPr>
          <w:sz w:val="22"/>
          <w:szCs w:val="22"/>
        </w:rPr>
        <w:t xml:space="preserve"> Province, Burundi.</w:t>
      </w:r>
    </w:p>
    <w:p w14:paraId="5933D4F2"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2.2. Specific Objectives</w:t>
      </w:r>
    </w:p>
    <w:p w14:paraId="347D3FF3"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Specifically, the study aims to:</w:t>
      </w:r>
    </w:p>
    <w:p w14:paraId="440B26AB" w14:textId="77777777" w:rsidR="00C82AE7" w:rsidRPr="001A1B89" w:rsidRDefault="00C82AE7" w:rsidP="00EC15BD">
      <w:pPr>
        <w:pStyle w:val="NormalWeb"/>
        <w:numPr>
          <w:ilvl w:val="0"/>
          <w:numId w:val="42"/>
        </w:numPr>
        <w:spacing w:before="0" w:beforeAutospacing="0" w:after="0" w:afterAutospacing="0"/>
        <w:jc w:val="both"/>
        <w:rPr>
          <w:sz w:val="22"/>
          <w:szCs w:val="22"/>
        </w:rPr>
      </w:pPr>
      <w:r w:rsidRPr="001A1B89">
        <w:rPr>
          <w:sz w:val="22"/>
          <w:szCs w:val="22"/>
        </w:rPr>
        <w:t>assess the contribution of agro-food processing units to access to nutritious food and local food security;</w:t>
      </w:r>
    </w:p>
    <w:p w14:paraId="7AD73C58" w14:textId="77777777" w:rsidR="00C82AE7" w:rsidRPr="001A1B89" w:rsidRDefault="00C82AE7" w:rsidP="00EC15BD">
      <w:pPr>
        <w:pStyle w:val="NormalWeb"/>
        <w:numPr>
          <w:ilvl w:val="0"/>
          <w:numId w:val="42"/>
        </w:numPr>
        <w:spacing w:after="0" w:afterAutospacing="0"/>
        <w:jc w:val="both"/>
        <w:rPr>
          <w:sz w:val="22"/>
          <w:szCs w:val="22"/>
        </w:rPr>
      </w:pPr>
      <w:r w:rsidRPr="001A1B89">
        <w:rPr>
          <w:sz w:val="22"/>
          <w:szCs w:val="22"/>
        </w:rPr>
        <w:t>evaluate their role in enhancing the valorization and availability of local agricultural products;</w:t>
      </w:r>
    </w:p>
    <w:p w14:paraId="2E32EE16" w14:textId="77777777" w:rsidR="00C82AE7" w:rsidRPr="001A1B89" w:rsidRDefault="00C82AE7" w:rsidP="00EC15BD">
      <w:pPr>
        <w:pStyle w:val="NormalWeb"/>
        <w:numPr>
          <w:ilvl w:val="0"/>
          <w:numId w:val="42"/>
        </w:numPr>
        <w:spacing w:after="0" w:afterAutospacing="0"/>
        <w:jc w:val="both"/>
        <w:rPr>
          <w:sz w:val="22"/>
          <w:szCs w:val="22"/>
        </w:rPr>
      </w:pPr>
      <w:r w:rsidRPr="001A1B89">
        <w:rPr>
          <w:sz w:val="22"/>
          <w:szCs w:val="22"/>
        </w:rPr>
        <w:t>analyze their impact on employment creation and income improvement among smallholder producers and vulnerable populations;</w:t>
      </w:r>
    </w:p>
    <w:p w14:paraId="72E48E0B" w14:textId="79A0C02C" w:rsidR="00C82AE7" w:rsidRPr="001A1B89" w:rsidRDefault="00C82AE7" w:rsidP="00EC15BD">
      <w:pPr>
        <w:pStyle w:val="NormalWeb"/>
        <w:numPr>
          <w:ilvl w:val="0"/>
          <w:numId w:val="42"/>
        </w:numPr>
        <w:spacing w:after="0" w:afterAutospacing="0"/>
        <w:jc w:val="both"/>
        <w:rPr>
          <w:sz w:val="22"/>
          <w:szCs w:val="22"/>
        </w:rPr>
      </w:pPr>
      <w:r w:rsidRPr="001A1B89">
        <w:rPr>
          <w:sz w:val="22"/>
          <w:szCs w:val="22"/>
        </w:rPr>
        <w:t>propose strategic recommendations addressing key challenges and future prospects for sustainable agro-food processing.</w:t>
      </w:r>
    </w:p>
    <w:p w14:paraId="26FEA08F" w14:textId="7C8A346C" w:rsidR="00957553" w:rsidRPr="001A1B89" w:rsidRDefault="00957553" w:rsidP="00957553">
      <w:pPr>
        <w:pStyle w:val="NormalWeb"/>
        <w:spacing w:after="0" w:afterAutospacing="0"/>
        <w:jc w:val="both"/>
        <w:rPr>
          <w:sz w:val="22"/>
          <w:szCs w:val="22"/>
        </w:rPr>
      </w:pPr>
    </w:p>
    <w:p w14:paraId="452A23D9" w14:textId="77777777" w:rsidR="00C82AE7" w:rsidRPr="001A1B89" w:rsidRDefault="00C82AE7" w:rsidP="00EC15BD">
      <w:pPr>
        <w:pStyle w:val="Heading2"/>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lastRenderedPageBreak/>
        <w:t>3. Materials and Methods</w:t>
      </w:r>
    </w:p>
    <w:p w14:paraId="7CAE0C60"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3.1. Documentary Review</w:t>
      </w:r>
    </w:p>
    <w:p w14:paraId="3C1DC931" w14:textId="4BB5C833" w:rsidR="00C82AE7" w:rsidRPr="001A1B89" w:rsidRDefault="00C82AE7" w:rsidP="00EC15BD">
      <w:pPr>
        <w:pStyle w:val="NormalWeb"/>
        <w:spacing w:before="0" w:beforeAutospacing="0" w:after="0" w:afterAutospacing="0"/>
        <w:jc w:val="both"/>
        <w:rPr>
          <w:sz w:val="22"/>
          <w:szCs w:val="22"/>
        </w:rPr>
      </w:pPr>
      <w:r w:rsidRPr="001A1B89">
        <w:rPr>
          <w:sz w:val="22"/>
          <w:szCs w:val="22"/>
        </w:rPr>
        <w:t xml:space="preserve">A comprehensive review of scientific articles, institutional reports, and policy documents was conducted to contextualize agro-food processing and sustainable development in Burundi, with particular emphasis on </w:t>
      </w:r>
      <w:r w:rsidR="00C740AF">
        <w:rPr>
          <w:sz w:val="22"/>
          <w:szCs w:val="22"/>
        </w:rPr>
        <w:t>Butanyerera</w:t>
      </w:r>
      <w:r w:rsidRPr="001A1B89">
        <w:rPr>
          <w:sz w:val="22"/>
          <w:szCs w:val="22"/>
        </w:rPr>
        <w:t xml:space="preserve"> Province. This review supported the identification of key issues and analytical variables.</w:t>
      </w:r>
    </w:p>
    <w:p w14:paraId="5DBC42A0"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3.2. Study Area and Sampling Design</w:t>
      </w:r>
    </w:p>
    <w:p w14:paraId="1A54EE8F" w14:textId="703353DD" w:rsidR="00C82AE7" w:rsidRPr="001A1B89" w:rsidRDefault="00C740AF" w:rsidP="00EC15BD">
      <w:pPr>
        <w:pStyle w:val="NormalWeb"/>
        <w:spacing w:before="0" w:beforeAutospacing="0" w:after="0" w:afterAutospacing="0"/>
        <w:jc w:val="both"/>
        <w:rPr>
          <w:sz w:val="22"/>
          <w:szCs w:val="22"/>
        </w:rPr>
      </w:pPr>
      <w:r>
        <w:t xml:space="preserve">The former Ngozi Province which is currently incorporated into Butanyerera Province following Burundi’s recent administrative restructuring and territorial reclassification </w:t>
      </w:r>
      <w:r w:rsidR="00C82AE7" w:rsidRPr="001A1B89">
        <w:rPr>
          <w:sz w:val="22"/>
          <w:szCs w:val="22"/>
        </w:rPr>
        <w:t>was selected due to its high agricultural potential and concentration of agro-food processing units. A database of processing enterprises was compiled using local administrative records.</w:t>
      </w:r>
    </w:p>
    <w:p w14:paraId="4750B625"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 xml:space="preserve">A total of </w:t>
      </w:r>
      <w:r w:rsidRPr="001A1B89">
        <w:rPr>
          <w:rStyle w:val="Strong"/>
          <w:rFonts w:ascii="Times New Roman" w:hAnsi="Times New Roman"/>
          <w:b w:val="0"/>
          <w:color w:val="auto"/>
          <w:sz w:val="22"/>
          <w:szCs w:val="22"/>
        </w:rPr>
        <w:t>33 agro-food processing units</w:t>
      </w:r>
      <w:r w:rsidRPr="001A1B89">
        <w:rPr>
          <w:sz w:val="22"/>
          <w:szCs w:val="22"/>
        </w:rPr>
        <w:t xml:space="preserve"> were included in the study and classified according to enterprise size and type of processed products (beverages, flours, oils, fruits and vegetables, among others).</w:t>
      </w:r>
    </w:p>
    <w:p w14:paraId="7E688D3E" w14:textId="77777777" w:rsidR="00C82AE7" w:rsidRPr="001A1B89" w:rsidRDefault="00C82AE7" w:rsidP="00EC15BD">
      <w:pPr>
        <w:pStyle w:val="Heading4"/>
        <w:spacing w:before="0" w:after="0"/>
        <w:jc w:val="both"/>
        <w:rPr>
          <w:rFonts w:ascii="Times New Roman" w:hAnsi="Times New Roman" w:cs="Times New Roman"/>
          <w:color w:val="auto"/>
          <w:sz w:val="22"/>
        </w:rPr>
      </w:pPr>
      <w:r w:rsidRPr="001A1B89">
        <w:rPr>
          <w:rStyle w:val="Strong"/>
          <w:rFonts w:ascii="Times New Roman" w:hAnsi="Times New Roman" w:cs="Times New Roman"/>
          <w:bCs/>
          <w:color w:val="auto"/>
          <w:sz w:val="22"/>
        </w:rPr>
        <w:t>3.2.1. Stratified Sampling</w:t>
      </w:r>
    </w:p>
    <w:p w14:paraId="641CCBF0" w14:textId="31902517" w:rsidR="00AA0445" w:rsidRPr="001A1B89" w:rsidRDefault="00C82AE7" w:rsidP="00EC15BD">
      <w:pPr>
        <w:pStyle w:val="NormalWeb"/>
        <w:spacing w:before="0" w:beforeAutospacing="0" w:after="0" w:afterAutospacing="0"/>
        <w:jc w:val="both"/>
        <w:rPr>
          <w:sz w:val="22"/>
          <w:szCs w:val="22"/>
        </w:rPr>
      </w:pPr>
      <w:r w:rsidRPr="001A1B89">
        <w:rPr>
          <w:sz w:val="22"/>
          <w:szCs w:val="22"/>
        </w:rPr>
        <w:t>A stratified sampling approach was applied to ensure balanced representation of different product categories, facilitating comparative analysi</w:t>
      </w:r>
      <w:r w:rsidR="00957553" w:rsidRPr="001A1B89">
        <w:rPr>
          <w:sz w:val="22"/>
          <w:szCs w:val="22"/>
        </w:rPr>
        <w:t>s across processing activities.</w:t>
      </w:r>
    </w:p>
    <w:p w14:paraId="3FC896D8" w14:textId="77777777" w:rsidR="00AA0445" w:rsidRPr="001A1B89" w:rsidRDefault="00AA0445" w:rsidP="00EC15BD">
      <w:pPr>
        <w:pStyle w:val="NormalWeb"/>
        <w:spacing w:before="0" w:beforeAutospacing="0" w:after="0" w:afterAutospacing="0"/>
        <w:jc w:val="both"/>
        <w:rPr>
          <w:sz w:val="22"/>
          <w:szCs w:val="22"/>
        </w:rPr>
      </w:pPr>
    </w:p>
    <w:p w14:paraId="0D4FC273"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3.3. Data Collection</w:t>
      </w:r>
    </w:p>
    <w:p w14:paraId="47E3716C"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Primary data were collected between November 2024 and February 2025 through semi-structured interviews with key stakeholders. Data collection was conducted using the KoboCollect digital platform, following the training of ten enumerators on survey administration and data quality control.</w:t>
      </w:r>
    </w:p>
    <w:p w14:paraId="7B83062F"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3.4. Data Analysis</w:t>
      </w:r>
    </w:p>
    <w:p w14:paraId="6C9143FD"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Data analysis combined qualitative and quantitative approaches. Quantitative data were analyzed using:</w:t>
      </w:r>
    </w:p>
    <w:p w14:paraId="1BEA3820" w14:textId="77777777" w:rsidR="00C82AE7" w:rsidRPr="001A1B89" w:rsidRDefault="00C82AE7" w:rsidP="00EC15BD">
      <w:pPr>
        <w:pStyle w:val="NormalWeb"/>
        <w:numPr>
          <w:ilvl w:val="0"/>
          <w:numId w:val="43"/>
        </w:numPr>
        <w:spacing w:before="0" w:beforeAutospacing="0" w:after="0" w:afterAutospacing="0"/>
        <w:jc w:val="both"/>
        <w:rPr>
          <w:sz w:val="22"/>
          <w:szCs w:val="22"/>
        </w:rPr>
      </w:pPr>
      <w:r w:rsidRPr="001A1B89">
        <w:rPr>
          <w:rStyle w:val="Strong"/>
          <w:rFonts w:ascii="Times New Roman" w:hAnsi="Times New Roman"/>
          <w:b w:val="0"/>
          <w:color w:val="auto"/>
          <w:sz w:val="22"/>
          <w:szCs w:val="22"/>
        </w:rPr>
        <w:t>Descriptive statistics</w:t>
      </w:r>
      <w:r w:rsidRPr="001A1B89">
        <w:rPr>
          <w:sz w:val="22"/>
          <w:szCs w:val="22"/>
        </w:rPr>
        <w:t xml:space="preserve"> (means and standard deviations);</w:t>
      </w:r>
    </w:p>
    <w:p w14:paraId="0377D6CE" w14:textId="77777777" w:rsidR="00C82AE7" w:rsidRPr="001A1B89" w:rsidRDefault="00C82AE7" w:rsidP="00EC15BD">
      <w:pPr>
        <w:pStyle w:val="NormalWeb"/>
        <w:numPr>
          <w:ilvl w:val="0"/>
          <w:numId w:val="43"/>
        </w:numPr>
        <w:spacing w:before="0" w:beforeAutospacing="0" w:after="0" w:afterAutospacing="0"/>
        <w:jc w:val="both"/>
        <w:rPr>
          <w:sz w:val="22"/>
          <w:szCs w:val="22"/>
        </w:rPr>
      </w:pPr>
      <w:r w:rsidRPr="001A1B89">
        <w:rPr>
          <w:rStyle w:val="Strong"/>
          <w:rFonts w:ascii="Times New Roman" w:hAnsi="Times New Roman"/>
          <w:b w:val="0"/>
          <w:color w:val="auto"/>
          <w:sz w:val="22"/>
          <w:szCs w:val="22"/>
        </w:rPr>
        <w:t>Analysis of Variance (ANOVA)</w:t>
      </w:r>
      <w:r w:rsidRPr="001A1B89">
        <w:rPr>
          <w:sz w:val="22"/>
          <w:szCs w:val="22"/>
        </w:rPr>
        <w:t xml:space="preserve"> to assess the effects of independent variables on quantity demanded;</w:t>
      </w:r>
    </w:p>
    <w:p w14:paraId="277852A3" w14:textId="77777777" w:rsidR="00C82AE7" w:rsidRPr="001A1B89" w:rsidRDefault="00C82AE7" w:rsidP="00EC15BD">
      <w:pPr>
        <w:pStyle w:val="NormalWeb"/>
        <w:numPr>
          <w:ilvl w:val="0"/>
          <w:numId w:val="43"/>
        </w:numPr>
        <w:spacing w:before="0" w:beforeAutospacing="0" w:after="0" w:afterAutospacing="0"/>
        <w:jc w:val="both"/>
        <w:rPr>
          <w:sz w:val="22"/>
          <w:szCs w:val="22"/>
        </w:rPr>
      </w:pPr>
      <w:r w:rsidRPr="001A1B89">
        <w:rPr>
          <w:rStyle w:val="Strong"/>
          <w:rFonts w:ascii="Times New Roman" w:hAnsi="Times New Roman"/>
          <w:b w:val="0"/>
          <w:color w:val="auto"/>
          <w:sz w:val="22"/>
          <w:szCs w:val="22"/>
        </w:rPr>
        <w:t>Pearson correlation analysis</w:t>
      </w:r>
      <w:r w:rsidRPr="001A1B89">
        <w:rPr>
          <w:sz w:val="22"/>
          <w:szCs w:val="22"/>
        </w:rPr>
        <w:t xml:space="preserve"> to measure linear relationships among variables;</w:t>
      </w:r>
    </w:p>
    <w:p w14:paraId="4E06FABA" w14:textId="77777777" w:rsidR="00C82AE7" w:rsidRPr="001A1B89" w:rsidRDefault="00C82AE7" w:rsidP="00EC15BD">
      <w:pPr>
        <w:pStyle w:val="NormalWeb"/>
        <w:numPr>
          <w:ilvl w:val="0"/>
          <w:numId w:val="43"/>
        </w:numPr>
        <w:spacing w:before="0" w:beforeAutospacing="0" w:after="0" w:afterAutospacing="0"/>
        <w:jc w:val="both"/>
        <w:rPr>
          <w:sz w:val="22"/>
          <w:szCs w:val="22"/>
        </w:rPr>
      </w:pPr>
      <w:r w:rsidRPr="001A1B89">
        <w:rPr>
          <w:rStyle w:val="Strong"/>
          <w:rFonts w:ascii="Times New Roman" w:hAnsi="Times New Roman"/>
          <w:b w:val="0"/>
          <w:color w:val="auto"/>
          <w:sz w:val="22"/>
          <w:szCs w:val="22"/>
        </w:rPr>
        <w:t>Exploratory Factor Analysis (EFA)</w:t>
      </w:r>
      <w:r w:rsidRPr="001A1B89">
        <w:rPr>
          <w:sz w:val="22"/>
          <w:szCs w:val="22"/>
        </w:rPr>
        <w:t xml:space="preserve"> to identify latent factors structuring observed variables.</w:t>
      </w:r>
    </w:p>
    <w:p w14:paraId="7CCD7E4B"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Qualitative data were analyzed thematically and triangulated with quantitative findings.</w:t>
      </w:r>
    </w:p>
    <w:p w14:paraId="72730372" w14:textId="77777777" w:rsidR="00C82AE7" w:rsidRPr="001A1B89" w:rsidRDefault="00C82AE7" w:rsidP="00EC15BD">
      <w:pPr>
        <w:spacing w:after="0"/>
        <w:jc w:val="both"/>
        <w:rPr>
          <w:rFonts w:ascii="Times New Roman" w:hAnsi="Times New Roman" w:cs="Times New Roman"/>
          <w:color w:val="auto"/>
          <w:sz w:val="22"/>
          <w:szCs w:val="22"/>
        </w:rPr>
      </w:pPr>
    </w:p>
    <w:p w14:paraId="41582486" w14:textId="77777777" w:rsidR="00C82AE7" w:rsidRPr="001A1B89" w:rsidRDefault="00C82AE7" w:rsidP="00EC15BD">
      <w:pPr>
        <w:pStyle w:val="Heading2"/>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4. Role of Agro-food Processing Units in Sustainable Development</w:t>
      </w:r>
    </w:p>
    <w:p w14:paraId="6D7E091C"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4.1. Economic Dimension</w:t>
      </w:r>
    </w:p>
    <w:p w14:paraId="17306E9C" w14:textId="619CF8C4" w:rsidR="00C82AE7" w:rsidRPr="001A1B89" w:rsidRDefault="00FD6751" w:rsidP="00EC15BD">
      <w:pPr>
        <w:pStyle w:val="NormalWeb"/>
        <w:spacing w:before="0" w:beforeAutospacing="0" w:after="0" w:afterAutospacing="0"/>
        <w:jc w:val="both"/>
        <w:rPr>
          <w:sz w:val="22"/>
          <w:szCs w:val="22"/>
        </w:rPr>
      </w:pPr>
      <w:r w:rsidRPr="001A1B89">
        <w:t>Agro-food processing units play a crucial role in promoting economic sustainability by adding value to local agricultural products. They create jobs and strengthen local value chains. By generating income for producers, these units stimulate rural entrepreneurship, reduce dependency on imported food products, and enhance market competitiveness through superior product quality (Boda et al., 2024).</w:t>
      </w:r>
    </w:p>
    <w:p w14:paraId="38101ED4"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 w:val="0"/>
          <w:bCs/>
          <w:color w:val="auto"/>
          <w:sz w:val="22"/>
          <w:szCs w:val="22"/>
        </w:rPr>
        <w:t>4</w:t>
      </w:r>
      <w:r w:rsidRPr="001A1B89">
        <w:rPr>
          <w:rStyle w:val="Strong"/>
          <w:rFonts w:ascii="Times New Roman" w:hAnsi="Times New Roman" w:cs="Times New Roman"/>
          <w:bCs/>
          <w:color w:val="auto"/>
          <w:sz w:val="22"/>
          <w:szCs w:val="22"/>
        </w:rPr>
        <w:t>.2. Social Dimension</w:t>
      </w:r>
    </w:p>
    <w:p w14:paraId="5D7B81C8" w14:textId="0B79CEDE" w:rsidR="00C82AE7" w:rsidRPr="001A1B89" w:rsidRDefault="00C82AE7" w:rsidP="00EC15BD">
      <w:pPr>
        <w:pStyle w:val="NormalWeb"/>
        <w:spacing w:before="0" w:beforeAutospacing="0" w:after="0" w:afterAutospacing="0"/>
        <w:jc w:val="both"/>
        <w:rPr>
          <w:sz w:val="22"/>
          <w:szCs w:val="22"/>
        </w:rPr>
      </w:pPr>
      <w:r w:rsidRPr="001A1B89">
        <w:rPr>
          <w:sz w:val="22"/>
          <w:szCs w:val="22"/>
        </w:rPr>
        <w:t>From a social perspective, agro-food processing units contribute to job creation, particularly for youth and vulnerable groups, and promote women’s economic empowerment through their involvement in processing activities. By increasing food availability and diversifying diets, these units also contribute to improved nutrition and food security, while reducing rural–urban migration (FAO</w:t>
      </w:r>
      <w:r w:rsidR="00EE0C9B" w:rsidRPr="001A1B89">
        <w:rPr>
          <w:sz w:val="22"/>
          <w:szCs w:val="22"/>
        </w:rPr>
        <w:t xml:space="preserve"> et al.</w:t>
      </w:r>
      <w:r w:rsidRPr="001A1B89">
        <w:rPr>
          <w:sz w:val="22"/>
          <w:szCs w:val="22"/>
        </w:rPr>
        <w:t>, 2018).</w:t>
      </w:r>
    </w:p>
    <w:p w14:paraId="662EBC88"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4.3. Environmental Dimension</w:t>
      </w:r>
    </w:p>
    <w:p w14:paraId="66AA1390" w14:textId="3ABF17EE" w:rsidR="00C82AE7" w:rsidRPr="001A1B89" w:rsidRDefault="00FD6751" w:rsidP="00FD6751">
      <w:pPr>
        <w:pStyle w:val="NormalWeb"/>
        <w:spacing w:before="0" w:beforeAutospacing="0" w:after="0" w:afterAutospacing="0"/>
        <w:jc w:val="both"/>
      </w:pPr>
      <w:r w:rsidRPr="001A1B89">
        <w:t>Agro-food processing units can significantly enhance sustainability by minimizing post-harvest losses and valorizing processing by-products. Additionally, the adoption of environmentally friendly technologies plays a crucial role. Integrating renewable energy sources and implementing sustainable waste management practices not only contribute to reduced carbon footprints but also aid in the preservation of ecosystems</w:t>
      </w:r>
      <w:r w:rsidR="00272AB6" w:rsidRPr="001A1B89">
        <w:t>(</w:t>
      </w:r>
      <w:r w:rsidRPr="001A1B89">
        <w:t xml:space="preserve"> Sarangi et al.</w:t>
      </w:r>
      <w:r w:rsidR="00272AB6" w:rsidRPr="001A1B89">
        <w:t>,</w:t>
      </w:r>
      <w:r w:rsidRPr="001A1B89">
        <w:t xml:space="preserve"> 2024).</w:t>
      </w:r>
    </w:p>
    <w:p w14:paraId="5005CDD7" w14:textId="5E1B2767" w:rsidR="00957553" w:rsidRPr="001A1B89" w:rsidRDefault="00957553" w:rsidP="00FD6751">
      <w:pPr>
        <w:pStyle w:val="NormalWeb"/>
        <w:spacing w:before="0" w:beforeAutospacing="0" w:after="0" w:afterAutospacing="0"/>
        <w:jc w:val="both"/>
      </w:pPr>
    </w:p>
    <w:p w14:paraId="52C39214" w14:textId="161C87BE" w:rsidR="00957553" w:rsidRPr="001A1B89" w:rsidRDefault="00957553" w:rsidP="00FD6751">
      <w:pPr>
        <w:pStyle w:val="NormalWeb"/>
        <w:spacing w:before="0" w:beforeAutospacing="0" w:after="0" w:afterAutospacing="0"/>
        <w:jc w:val="both"/>
        <w:rPr>
          <w:sz w:val="22"/>
          <w:szCs w:val="22"/>
        </w:rPr>
      </w:pPr>
    </w:p>
    <w:p w14:paraId="25BD645D"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lastRenderedPageBreak/>
        <w:t>4.4. Governance Dimension</w:t>
      </w:r>
    </w:p>
    <w:p w14:paraId="6DC01096" w14:textId="5168702F" w:rsidR="00C82AE7" w:rsidRPr="001A1B89" w:rsidRDefault="00CC090D" w:rsidP="00EC15BD">
      <w:pPr>
        <w:pStyle w:val="NormalWeb"/>
        <w:spacing w:before="0" w:beforeAutospacing="0" w:after="0" w:afterAutospacing="0"/>
        <w:jc w:val="both"/>
        <w:rPr>
          <w:sz w:val="22"/>
          <w:szCs w:val="22"/>
        </w:rPr>
      </w:pPr>
      <w:r>
        <w:t xml:space="preserve">According to </w:t>
      </w:r>
      <w:r>
        <w:rPr>
          <w:rStyle w:val="whitespace-normal"/>
        </w:rPr>
        <w:t>Rosenau</w:t>
      </w:r>
      <w:r w:rsidR="00836788" w:rsidRPr="00836788">
        <w:t xml:space="preserve"> </w:t>
      </w:r>
      <w:r w:rsidR="00836788">
        <w:t>(1992)</w:t>
      </w:r>
      <w:r>
        <w:t>, governance extends beyond formal government structures and refers to the complex set of formal and informal mechanisms through which diverse actors coordinate collective action. In this perspective, good governance is a prerequisite for sustainable agro-food systems. Processing units that promote transparency, accountability, and incl</w:t>
      </w:r>
      <w:r w:rsidR="00836788">
        <w:t xml:space="preserve">usive stakeholder participation, including farmers and workers, </w:t>
      </w:r>
      <w:r>
        <w:t>strengthen mutual trust and social cohesion. Such participatory governance arrangements also enhance institutional sustainability, which is essential for the long-term resilience and adaptability of agro-food value chains in the face of economic, social, and environmental chall</w:t>
      </w:r>
      <w:r w:rsidR="00836788">
        <w:t>enges</w:t>
      </w:r>
      <w:r w:rsidR="00C82AE7" w:rsidRPr="001A1B89">
        <w:rPr>
          <w:sz w:val="22"/>
          <w:szCs w:val="22"/>
        </w:rPr>
        <w:t>.</w:t>
      </w:r>
    </w:p>
    <w:p w14:paraId="7C492B4C" w14:textId="77777777" w:rsidR="00C82AE7" w:rsidRPr="001A1B89" w:rsidRDefault="00C82AE7" w:rsidP="00EC15BD">
      <w:pPr>
        <w:pStyle w:val="Heading2"/>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 w:val="0"/>
          <w:bCs/>
          <w:color w:val="auto"/>
          <w:sz w:val="22"/>
          <w:szCs w:val="22"/>
        </w:rPr>
        <w:t xml:space="preserve">5. </w:t>
      </w:r>
      <w:r w:rsidRPr="001A1B89">
        <w:rPr>
          <w:rStyle w:val="Strong"/>
          <w:rFonts w:ascii="Times New Roman" w:hAnsi="Times New Roman" w:cs="Times New Roman"/>
          <w:bCs/>
          <w:color w:val="auto"/>
          <w:sz w:val="22"/>
          <w:szCs w:val="22"/>
        </w:rPr>
        <w:t>Challenges and Future Perspectives</w:t>
      </w:r>
    </w:p>
    <w:p w14:paraId="1E0EF687"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5.1. Key Challenges</w:t>
      </w:r>
    </w:p>
    <w:p w14:paraId="3F144C85"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Sustainable agro-food processing in Burundi faces major challenges, including environmental impacts, unsustainable sourcing of raw materials, limited traceability, social and economic constraints, and insufficient integration of eco-design principles (IPES-Food, 2016; Priefer et al., 2016; Knickel &amp; Renting, 2000).</w:t>
      </w:r>
    </w:p>
    <w:p w14:paraId="08C85BFE" w14:textId="77777777" w:rsidR="00C82AE7" w:rsidRPr="001A1B89" w:rsidRDefault="00C82AE7" w:rsidP="00EC15BD">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5.2. Good Practices and Innovative Initiatives</w:t>
      </w:r>
    </w:p>
    <w:p w14:paraId="097DD24E" w14:textId="77777777" w:rsidR="00C82AE7" w:rsidRPr="001A1B89" w:rsidRDefault="00C82AE7" w:rsidP="00EC15BD">
      <w:pPr>
        <w:pStyle w:val="NormalWeb"/>
        <w:spacing w:before="0" w:beforeAutospacing="0" w:after="0" w:afterAutospacing="0"/>
        <w:jc w:val="both"/>
        <w:rPr>
          <w:sz w:val="22"/>
          <w:szCs w:val="22"/>
        </w:rPr>
      </w:pPr>
      <w:r w:rsidRPr="001A1B89">
        <w:rPr>
          <w:sz w:val="22"/>
          <w:szCs w:val="22"/>
        </w:rPr>
        <w:t>To address these challenges, agro-food enterprises increasingly adopt circular economy approaches, strengthen local sourcing partnerships, integrate renewable energy technologies, promote eco-design, develop innovative products based on local resources, and engage in consumer awareness initiatives (Renting et al., 2003; Aubry &amp; Kebir, 2013; Cividino et al., 2020).</w:t>
      </w:r>
    </w:p>
    <w:p w14:paraId="3AF9A233" w14:textId="77777777" w:rsidR="00B3038D" w:rsidRPr="001A1B89" w:rsidRDefault="00B3038D" w:rsidP="00EC15BD">
      <w:pPr>
        <w:spacing w:after="0" w:line="240" w:lineRule="auto"/>
        <w:jc w:val="both"/>
        <w:rPr>
          <w:rFonts w:ascii="Times New Roman" w:hAnsi="Times New Roman" w:cs="Times New Roman"/>
          <w:color w:val="auto"/>
          <w:sz w:val="22"/>
          <w:szCs w:val="22"/>
        </w:rPr>
      </w:pPr>
    </w:p>
    <w:p w14:paraId="15D04A48" w14:textId="77777777" w:rsidR="00B3038D" w:rsidRPr="001A1B89" w:rsidRDefault="00B3038D" w:rsidP="00EC15BD">
      <w:pPr>
        <w:spacing w:after="0" w:line="240" w:lineRule="auto"/>
        <w:jc w:val="both"/>
        <w:outlineLvl w:val="2"/>
        <w:rPr>
          <w:rFonts w:ascii="Times New Roman" w:hAnsi="Times New Roman" w:cs="Times New Roman"/>
          <w:b/>
          <w:color w:val="auto"/>
          <w:sz w:val="22"/>
          <w:szCs w:val="22"/>
        </w:rPr>
      </w:pPr>
      <w:r w:rsidRPr="001A1B89">
        <w:rPr>
          <w:rFonts w:ascii="Times New Roman" w:eastAsia="Times New Roman" w:hAnsi="Times New Roman" w:cs="Times New Roman"/>
          <w:b/>
          <w:bCs/>
          <w:color w:val="auto"/>
          <w:sz w:val="22"/>
          <w:szCs w:val="22"/>
        </w:rPr>
        <w:t xml:space="preserve">6. </w:t>
      </w:r>
      <w:r w:rsidR="00A4570C" w:rsidRPr="001A1B89">
        <w:rPr>
          <w:rFonts w:ascii="Times New Roman" w:hAnsi="Times New Roman" w:cs="Times New Roman"/>
          <w:b/>
          <w:bCs/>
          <w:color w:val="auto"/>
          <w:sz w:val="22"/>
          <w:szCs w:val="22"/>
          <w:shd w:val="clear" w:color="auto" w:fill="F8F4F1"/>
        </w:rPr>
        <w:t>Results</w:t>
      </w:r>
    </w:p>
    <w:p w14:paraId="72BE7821" w14:textId="77777777" w:rsidR="009027AF" w:rsidRPr="001A1B89" w:rsidRDefault="009027AF" w:rsidP="00EC15BD">
      <w:pPr>
        <w:pStyle w:val="NormalWeb"/>
        <w:jc w:val="both"/>
      </w:pPr>
      <w:bookmarkStart w:id="2" w:name="_Toc194953558"/>
      <w:bookmarkStart w:id="3" w:name="_Toc194953729"/>
      <w:bookmarkStart w:id="4" w:name="_Toc194954011"/>
      <w:bookmarkStart w:id="5" w:name="_Toc194954328"/>
      <w:bookmarkStart w:id="6" w:name="_Toc197363141"/>
      <w:bookmarkStart w:id="7" w:name="_Toc197857386"/>
      <w:r w:rsidRPr="001A1B89">
        <w:t>Table 1 shows that beverage processing units are the most represented activity (30.3%), followed by flour processing (27.3%) and bakeries (15.2%). Most enterprises were established less than five years prior to the survey. Employment levels increased substantially over time, particularly in beverage and flour processing units, highlighting their contribution to job creation.</w:t>
      </w:r>
    </w:p>
    <w:p w14:paraId="59B77F64" w14:textId="311D69C9" w:rsidR="00EC15BD" w:rsidRPr="001A1B89" w:rsidRDefault="009027AF" w:rsidP="00EC15BD">
      <w:pPr>
        <w:pStyle w:val="NormalWeb"/>
        <w:jc w:val="both"/>
      </w:pPr>
      <w:r w:rsidRPr="001A1B89">
        <w:t>As shown in Table 2, 78.8% of respondents perceived labor costs as high or normal, indicating significant financial pressure. Despite this, 87.9% of enterprises invested in staff retraining, mainly through internal training programs, reflecting efforts to improve productivity and skills.</w:t>
      </w:r>
    </w:p>
    <w:p w14:paraId="6F9EFBF0" w14:textId="77777777" w:rsidR="009027AF" w:rsidRPr="001A1B89" w:rsidRDefault="009027AF" w:rsidP="00EC15BD">
      <w:pPr>
        <w:pStyle w:val="NormalWeb"/>
        <w:jc w:val="both"/>
      </w:pPr>
      <w:r w:rsidRPr="001A1B89">
        <w:t>Table 3 indicates limited social protection coverage, as only 21.2% of processing units provided social security contributions for their employees, revealing structural challenges in regulatory compliance.</w:t>
      </w:r>
    </w:p>
    <w:p w14:paraId="41341382" w14:textId="77777777" w:rsidR="009027AF" w:rsidRPr="001A1B89" w:rsidRDefault="009027AF" w:rsidP="00757A65">
      <w:pPr>
        <w:pStyle w:val="NormalWeb"/>
        <w:spacing w:before="0" w:beforeAutospacing="0" w:after="0" w:afterAutospacing="0"/>
        <w:jc w:val="both"/>
      </w:pPr>
      <w:r w:rsidRPr="001A1B89">
        <w:t>Electricity was the dominant energy source (87.9%), while renewable energy use remained limited (12.1%), as presented in Table 4. This highlights both dependence on conventional energy and the untapped potential for renewable alternatives.</w:t>
      </w:r>
    </w:p>
    <w:p w14:paraId="05DD3CAB" w14:textId="77777777" w:rsidR="009027AF" w:rsidRPr="001A1B89" w:rsidRDefault="009027AF" w:rsidP="00EC15BD">
      <w:pPr>
        <w:pStyle w:val="NormalWeb"/>
        <w:jc w:val="both"/>
      </w:pPr>
      <w:r w:rsidRPr="001A1B89">
        <w:t xml:space="preserve">Table 5 presents the ANOVA results, showing that </w:t>
      </w:r>
      <w:r w:rsidRPr="001A1B89">
        <w:rPr>
          <w:rStyle w:val="Strong"/>
          <w:rFonts w:ascii="Times New Roman" w:hAnsi="Times New Roman"/>
          <w:b w:val="0"/>
          <w:color w:val="auto"/>
        </w:rPr>
        <w:t>product quality</w:t>
      </w:r>
      <w:r w:rsidRPr="001A1B89">
        <w:t xml:space="preserve"> and </w:t>
      </w:r>
      <w:r w:rsidRPr="001A1B89">
        <w:rPr>
          <w:rStyle w:val="Strong"/>
          <w:rFonts w:ascii="Times New Roman" w:hAnsi="Times New Roman"/>
          <w:b w:val="0"/>
          <w:color w:val="auto"/>
        </w:rPr>
        <w:t>product type</w:t>
      </w:r>
      <w:r w:rsidRPr="001A1B89">
        <w:t xml:space="preserve"> significantly influenced quantity demanded (p = 0.001), while </w:t>
      </w:r>
      <w:r w:rsidRPr="001A1B89">
        <w:rPr>
          <w:rStyle w:val="Strong"/>
          <w:rFonts w:ascii="Times New Roman" w:hAnsi="Times New Roman"/>
          <w:b w:val="0"/>
          <w:color w:val="auto"/>
        </w:rPr>
        <w:t>processing method</w:t>
      </w:r>
      <w:r w:rsidRPr="001A1B89">
        <w:t xml:space="preserve"> had a marginal effect (p = 0.09). Marketing strategy showed no significant effect. The model explained 95.9% of total variance (R² = 0.959).</w:t>
      </w:r>
    </w:p>
    <w:p w14:paraId="136D28D1" w14:textId="77777777" w:rsidR="009027AF" w:rsidRPr="001A1B89" w:rsidRDefault="009027AF" w:rsidP="00757A65">
      <w:pPr>
        <w:pStyle w:val="NormalWeb"/>
        <w:spacing w:after="0" w:afterAutospacing="0"/>
        <w:jc w:val="both"/>
      </w:pPr>
      <w:r w:rsidRPr="001A1B89">
        <w:t>Figure 2 illustrates a clear increase in mean quantity demanded with higher product quality levels. Figure 3 further shows significant differences in demand across product categories, as confirmed by Duncan’s multiple range test.</w:t>
      </w:r>
    </w:p>
    <w:p w14:paraId="5DC39258" w14:textId="77777777" w:rsidR="009027AF" w:rsidRPr="001A1B89" w:rsidRDefault="009027AF" w:rsidP="00EC15BD">
      <w:pPr>
        <w:pStyle w:val="NormalWeb"/>
        <w:jc w:val="both"/>
      </w:pPr>
      <w:r w:rsidRPr="001A1B89">
        <w:t>As shown in Table 6, 63.6% of enterprises reported using marketing strategies, mainly advertising, followed by promotions and social media, although these strategies did not significantly affect demand.</w:t>
      </w:r>
    </w:p>
    <w:p w14:paraId="32D2318E" w14:textId="77777777" w:rsidR="009027AF" w:rsidRPr="001A1B89" w:rsidRDefault="009027AF" w:rsidP="00757A65">
      <w:pPr>
        <w:pStyle w:val="NormalWeb"/>
        <w:spacing w:after="0" w:afterAutospacing="0"/>
        <w:jc w:val="both"/>
      </w:pPr>
      <w:r w:rsidRPr="001A1B89">
        <w:lastRenderedPageBreak/>
        <w:t>Table 7 highlights the positive economic impacts of agro-food processing units, particularly the valorization of local agricultural products (69.7%) and reduction of post-harvest losses (36.4%). Nearly all enterprises (93.9%) contributed to national tax revenues.</w:t>
      </w:r>
    </w:p>
    <w:p w14:paraId="44C3EA87" w14:textId="77777777" w:rsidR="009027AF" w:rsidRPr="001A1B89" w:rsidRDefault="009027AF" w:rsidP="00EC15BD">
      <w:pPr>
        <w:pStyle w:val="NormalWeb"/>
        <w:jc w:val="both"/>
      </w:pPr>
      <w:r w:rsidRPr="001A1B89">
        <w:t>Table 8 indicates that waste management challenges did not have a statistically significant effect on enterprise performance (p &gt; 0.05), although economic constraints were the most frequently reported obstacles.</w:t>
      </w:r>
    </w:p>
    <w:p w14:paraId="2B0923FF" w14:textId="77777777" w:rsidR="00EC15BD" w:rsidRPr="001A1B89" w:rsidRDefault="009027AF" w:rsidP="00757A65">
      <w:pPr>
        <w:pStyle w:val="NormalWeb"/>
        <w:spacing w:after="0" w:afterAutospacing="0"/>
        <w:jc w:val="both"/>
      </w:pPr>
      <w:r w:rsidRPr="001A1B89">
        <w:t xml:space="preserve">Most enterprises had access to storage equipment (93.9%), while laboratory use remained limited (48.5%). </w:t>
      </w:r>
    </w:p>
    <w:p w14:paraId="18B6B725" w14:textId="77777777" w:rsidR="009027AF" w:rsidRPr="001A1B89" w:rsidRDefault="009027AF" w:rsidP="00E135C8">
      <w:pPr>
        <w:pStyle w:val="NormalWeb"/>
        <w:spacing w:after="0" w:afterAutospacing="0"/>
        <w:jc w:val="both"/>
      </w:pPr>
      <w:r w:rsidRPr="001A1B89">
        <w:t>Sustainable waste management practices were reported by 63.6% of respondents, mainly constrained by economic barriers.</w:t>
      </w:r>
    </w:p>
    <w:p w14:paraId="349CC130" w14:textId="77777777" w:rsidR="009027AF" w:rsidRPr="001A1B89" w:rsidRDefault="009027AF" w:rsidP="00015AAF">
      <w:pPr>
        <w:pStyle w:val="NormalWeb"/>
        <w:spacing w:before="0" w:beforeAutospacing="0"/>
        <w:jc w:val="both"/>
      </w:pPr>
      <w:r w:rsidRPr="001A1B89">
        <w:t>Despite a low KMO value (0.356), Bartlett’s test was significant (p = 0.003), supporting factor extraction. Figure 1 shows that product quality and enterprise size loaded strongly on the first factor, while marketing strategy and partnerships characterized the second factor.</w:t>
      </w:r>
    </w:p>
    <w:bookmarkEnd w:id="2"/>
    <w:bookmarkEnd w:id="3"/>
    <w:bookmarkEnd w:id="4"/>
    <w:bookmarkEnd w:id="5"/>
    <w:bookmarkEnd w:id="6"/>
    <w:bookmarkEnd w:id="7"/>
    <w:p w14:paraId="7CAC117F" w14:textId="77777777" w:rsidR="009027AF" w:rsidRPr="001A1B89" w:rsidRDefault="009027AF" w:rsidP="003519D3">
      <w:pPr>
        <w:pStyle w:val="Heading1"/>
        <w:rPr>
          <w:rFonts w:ascii="Times New Roman" w:hAnsi="Times New Roman" w:cs="Times New Roman"/>
          <w:b/>
          <w:color w:val="auto"/>
        </w:rPr>
      </w:pPr>
      <w:r w:rsidRPr="001A1B89">
        <w:rPr>
          <w:rStyle w:val="Strong"/>
          <w:rFonts w:ascii="Times New Roman" w:hAnsi="Times New Roman" w:cs="Times New Roman"/>
          <w:color w:val="auto"/>
          <w:sz w:val="22"/>
          <w:szCs w:val="22"/>
        </w:rPr>
        <w:t>Table 1</w:t>
      </w:r>
      <w:r w:rsidRPr="001A1B89">
        <w:rPr>
          <w:rStyle w:val="Strong"/>
          <w:rFonts w:ascii="Times New Roman" w:hAnsi="Times New Roman" w:cs="Times New Roman"/>
          <w:b w:val="0"/>
          <w:color w:val="auto"/>
          <w:sz w:val="22"/>
          <w:szCs w:val="22"/>
        </w:rPr>
        <w:t>.</w:t>
      </w:r>
      <w:r w:rsidRPr="001A1B89">
        <w:rPr>
          <w:rFonts w:ascii="Times New Roman" w:hAnsi="Times New Roman" w:cs="Times New Roman"/>
          <w:b/>
          <w:color w:val="auto"/>
        </w:rPr>
        <w:t xml:space="preserve"> Characteristics of Agro-Food Processing Units and Employment Creation</w:t>
      </w:r>
    </w:p>
    <w:tbl>
      <w:tblPr>
        <w:tblW w:w="9686" w:type="dxa"/>
        <w:tblInd w:w="-147" w:type="dxa"/>
        <w:tblLayout w:type="fixed"/>
        <w:tblCellMar>
          <w:left w:w="70" w:type="dxa"/>
          <w:right w:w="70" w:type="dxa"/>
        </w:tblCellMar>
        <w:tblLook w:val="04A0" w:firstRow="1" w:lastRow="0" w:firstColumn="1" w:lastColumn="0" w:noHBand="0" w:noVBand="1"/>
      </w:tblPr>
      <w:tblGrid>
        <w:gridCol w:w="724"/>
        <w:gridCol w:w="1121"/>
        <w:gridCol w:w="568"/>
        <w:gridCol w:w="724"/>
        <w:gridCol w:w="965"/>
        <w:gridCol w:w="725"/>
        <w:gridCol w:w="940"/>
        <w:gridCol w:w="921"/>
        <w:gridCol w:w="923"/>
        <w:gridCol w:w="921"/>
        <w:gridCol w:w="1154"/>
      </w:tblGrid>
      <w:tr w:rsidR="00E67A6F" w:rsidRPr="001A1B89" w14:paraId="1902F97A" w14:textId="77777777" w:rsidTr="00957553">
        <w:trPr>
          <w:trHeight w:val="3"/>
          <w:tblHeader/>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702824C7"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N</w:t>
            </w:r>
            <w:r w:rsidRPr="001A1B89">
              <w:rPr>
                <w:rFonts w:ascii="Times New Roman" w:eastAsia="Times New Roman" w:hAnsi="Times New Roman" w:cs="Times New Roman"/>
                <w:b/>
                <w:bCs/>
                <w:color w:val="auto"/>
                <w:sz w:val="16"/>
                <w:szCs w:val="16"/>
                <w:u w:val="single"/>
                <w:vertAlign w:val="superscript"/>
                <w:lang w:eastAsia="fr-FR"/>
              </w:rPr>
              <w:t>o</w:t>
            </w:r>
          </w:p>
        </w:tc>
        <w:tc>
          <w:tcPr>
            <w:tcW w:w="2413"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F17D902" w14:textId="77777777" w:rsidR="00B3038D" w:rsidRPr="001A1B89" w:rsidRDefault="00B37BD6"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Processed products</w:t>
            </w:r>
          </w:p>
        </w:tc>
        <w:tc>
          <w:tcPr>
            <w:tcW w:w="262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0ECFF29" w14:textId="77777777" w:rsidR="00B3038D" w:rsidRPr="001A1B89" w:rsidRDefault="00B37BD6"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Operational age</w:t>
            </w:r>
            <w:r w:rsidR="00E67A6F" w:rsidRPr="001A1B89">
              <w:rPr>
                <w:rFonts w:ascii="Times New Roman" w:hAnsi="Times New Roman" w:cs="Times New Roman"/>
                <w:b/>
                <w:sz w:val="16"/>
                <w:szCs w:val="16"/>
              </w:rPr>
              <w:t xml:space="preserve">(In </w:t>
            </w:r>
            <w:r w:rsidR="00E67A6F" w:rsidRPr="001A1B89">
              <w:rPr>
                <w:rFonts w:ascii="Times New Roman" w:hAnsi="Times New Roman" w:cs="Times New Roman"/>
              </w:rPr>
              <w:t>years)</w:t>
            </w:r>
          </w:p>
        </w:tc>
        <w:tc>
          <w:tcPr>
            <w:tcW w:w="3919" w:type="dxa"/>
            <w:gridSpan w:val="4"/>
            <w:tcBorders>
              <w:top w:val="single" w:sz="4" w:space="0" w:color="auto"/>
              <w:left w:val="nil"/>
              <w:bottom w:val="single" w:sz="4" w:space="0" w:color="auto"/>
              <w:right w:val="single" w:sz="4" w:space="0" w:color="auto"/>
            </w:tcBorders>
            <w:vAlign w:val="center"/>
            <w:hideMark/>
          </w:tcPr>
          <w:p w14:paraId="7F05B523" w14:textId="77777777" w:rsidR="00B3038D" w:rsidRPr="001A1B89" w:rsidRDefault="005A157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Employment creation</w:t>
            </w:r>
          </w:p>
        </w:tc>
      </w:tr>
      <w:tr w:rsidR="00E67A6F" w:rsidRPr="001A1B89" w14:paraId="35976B8F" w14:textId="77777777" w:rsidTr="00957553">
        <w:trPr>
          <w:trHeight w:val="3"/>
          <w:tblHeader/>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229773E"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2413" w:type="dxa"/>
            <w:gridSpan w:val="3"/>
            <w:vMerge/>
            <w:tcBorders>
              <w:top w:val="single" w:sz="4" w:space="0" w:color="auto"/>
              <w:left w:val="single" w:sz="4" w:space="0" w:color="auto"/>
              <w:bottom w:val="single" w:sz="4" w:space="0" w:color="auto"/>
              <w:right w:val="single" w:sz="4" w:space="0" w:color="auto"/>
            </w:tcBorders>
            <w:vAlign w:val="center"/>
            <w:hideMark/>
          </w:tcPr>
          <w:p w14:paraId="2BD048A9"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2629" w:type="dxa"/>
            <w:gridSpan w:val="3"/>
            <w:vMerge/>
            <w:tcBorders>
              <w:top w:val="single" w:sz="4" w:space="0" w:color="auto"/>
              <w:left w:val="single" w:sz="4" w:space="0" w:color="auto"/>
              <w:bottom w:val="single" w:sz="4" w:space="0" w:color="auto"/>
              <w:right w:val="single" w:sz="4" w:space="0" w:color="auto"/>
            </w:tcBorders>
            <w:vAlign w:val="center"/>
            <w:hideMark/>
          </w:tcPr>
          <w:p w14:paraId="70804BA4"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1844" w:type="dxa"/>
            <w:gridSpan w:val="2"/>
            <w:tcBorders>
              <w:top w:val="single" w:sz="4" w:space="0" w:color="auto"/>
              <w:left w:val="nil"/>
              <w:bottom w:val="single" w:sz="4" w:space="0" w:color="auto"/>
              <w:right w:val="single" w:sz="4" w:space="0" w:color="auto"/>
            </w:tcBorders>
            <w:vAlign w:val="center"/>
            <w:hideMark/>
          </w:tcPr>
          <w:p w14:paraId="04E2C107" w14:textId="77777777" w:rsidR="00B3038D" w:rsidRPr="001A1B89" w:rsidRDefault="005A157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Year of establishment</w:t>
            </w:r>
          </w:p>
        </w:tc>
        <w:tc>
          <w:tcPr>
            <w:tcW w:w="2074" w:type="dxa"/>
            <w:gridSpan w:val="2"/>
            <w:tcBorders>
              <w:top w:val="single" w:sz="4" w:space="0" w:color="auto"/>
              <w:left w:val="nil"/>
              <w:bottom w:val="single" w:sz="4" w:space="0" w:color="auto"/>
              <w:right w:val="single" w:sz="4" w:space="0" w:color="auto"/>
            </w:tcBorders>
            <w:noWrap/>
            <w:vAlign w:val="center"/>
            <w:hideMark/>
          </w:tcPr>
          <w:p w14:paraId="0A13D322" w14:textId="77777777" w:rsidR="00B3038D" w:rsidRPr="001A1B89" w:rsidRDefault="005A157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At the time of the survey</w:t>
            </w:r>
          </w:p>
        </w:tc>
      </w:tr>
      <w:tr w:rsidR="00E67A6F" w:rsidRPr="001A1B89" w14:paraId="15CD3DEF" w14:textId="77777777" w:rsidTr="00957553">
        <w:trPr>
          <w:trHeight w:val="7"/>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0D062D3C"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p>
        </w:tc>
        <w:tc>
          <w:tcPr>
            <w:tcW w:w="1120" w:type="dxa"/>
            <w:tcBorders>
              <w:top w:val="nil"/>
              <w:left w:val="nil"/>
              <w:bottom w:val="single" w:sz="4" w:space="0" w:color="auto"/>
              <w:right w:val="single" w:sz="4" w:space="0" w:color="auto"/>
            </w:tcBorders>
            <w:vAlign w:val="center"/>
            <w:hideMark/>
          </w:tcPr>
          <w:p w14:paraId="410219EF"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Identification</w:t>
            </w:r>
          </w:p>
        </w:tc>
        <w:tc>
          <w:tcPr>
            <w:tcW w:w="568" w:type="dxa"/>
            <w:tcBorders>
              <w:top w:val="nil"/>
              <w:left w:val="nil"/>
              <w:bottom w:val="single" w:sz="4" w:space="0" w:color="auto"/>
              <w:right w:val="single" w:sz="4" w:space="0" w:color="auto"/>
            </w:tcBorders>
            <w:vAlign w:val="center"/>
            <w:hideMark/>
          </w:tcPr>
          <w:p w14:paraId="08A9B613"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w:t>
            </w:r>
          </w:p>
        </w:tc>
        <w:tc>
          <w:tcPr>
            <w:tcW w:w="723" w:type="dxa"/>
            <w:tcBorders>
              <w:top w:val="nil"/>
              <w:left w:val="nil"/>
              <w:bottom w:val="single" w:sz="4" w:space="0" w:color="auto"/>
              <w:right w:val="single" w:sz="4" w:space="0" w:color="auto"/>
            </w:tcBorders>
            <w:vAlign w:val="center"/>
            <w:hideMark/>
          </w:tcPr>
          <w:p w14:paraId="71BABEFB"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w:t>
            </w:r>
          </w:p>
        </w:tc>
        <w:tc>
          <w:tcPr>
            <w:tcW w:w="965" w:type="dxa"/>
            <w:tcBorders>
              <w:top w:val="nil"/>
              <w:left w:val="nil"/>
              <w:bottom w:val="single" w:sz="4" w:space="0" w:color="auto"/>
              <w:right w:val="single" w:sz="4" w:space="0" w:color="auto"/>
            </w:tcBorders>
            <w:noWrap/>
            <w:vAlign w:val="center"/>
            <w:hideMark/>
          </w:tcPr>
          <w:p w14:paraId="243D9959" w14:textId="77777777" w:rsidR="005A157F" w:rsidRPr="001A1B89" w:rsidRDefault="00E67A6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Age range</w:t>
            </w:r>
          </w:p>
        </w:tc>
        <w:tc>
          <w:tcPr>
            <w:tcW w:w="725" w:type="dxa"/>
            <w:tcBorders>
              <w:top w:val="nil"/>
              <w:left w:val="nil"/>
              <w:bottom w:val="single" w:sz="4" w:space="0" w:color="auto"/>
              <w:right w:val="single" w:sz="4" w:space="0" w:color="auto"/>
            </w:tcBorders>
            <w:vAlign w:val="center"/>
            <w:hideMark/>
          </w:tcPr>
          <w:p w14:paraId="6A30B00A"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w:t>
            </w:r>
          </w:p>
        </w:tc>
        <w:tc>
          <w:tcPr>
            <w:tcW w:w="938" w:type="dxa"/>
            <w:tcBorders>
              <w:top w:val="nil"/>
              <w:left w:val="nil"/>
              <w:bottom w:val="single" w:sz="4" w:space="0" w:color="auto"/>
              <w:right w:val="single" w:sz="4" w:space="0" w:color="auto"/>
            </w:tcBorders>
            <w:vAlign w:val="center"/>
            <w:hideMark/>
          </w:tcPr>
          <w:p w14:paraId="68DE5F20"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w:t>
            </w:r>
          </w:p>
        </w:tc>
        <w:tc>
          <w:tcPr>
            <w:tcW w:w="921" w:type="dxa"/>
            <w:tcBorders>
              <w:top w:val="nil"/>
              <w:left w:val="nil"/>
              <w:bottom w:val="single" w:sz="4" w:space="0" w:color="auto"/>
              <w:right w:val="single" w:sz="4" w:space="0" w:color="auto"/>
            </w:tcBorders>
            <w:vAlign w:val="center"/>
            <w:hideMark/>
          </w:tcPr>
          <w:p w14:paraId="35F43341"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w:t>
            </w:r>
          </w:p>
        </w:tc>
        <w:tc>
          <w:tcPr>
            <w:tcW w:w="923" w:type="dxa"/>
            <w:tcBorders>
              <w:top w:val="nil"/>
              <w:left w:val="nil"/>
              <w:bottom w:val="single" w:sz="4" w:space="0" w:color="auto"/>
              <w:right w:val="single" w:sz="4" w:space="0" w:color="auto"/>
            </w:tcBorders>
            <w:vAlign w:val="center"/>
            <w:hideMark/>
          </w:tcPr>
          <w:p w14:paraId="745F1C47"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w:t>
            </w:r>
          </w:p>
        </w:tc>
        <w:tc>
          <w:tcPr>
            <w:tcW w:w="921" w:type="dxa"/>
            <w:tcBorders>
              <w:top w:val="nil"/>
              <w:left w:val="nil"/>
              <w:bottom w:val="single" w:sz="4" w:space="0" w:color="auto"/>
              <w:right w:val="single" w:sz="4" w:space="0" w:color="auto"/>
            </w:tcBorders>
            <w:noWrap/>
            <w:vAlign w:val="center"/>
            <w:hideMark/>
          </w:tcPr>
          <w:p w14:paraId="7FCCBD8F"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w:t>
            </w:r>
          </w:p>
        </w:tc>
        <w:tc>
          <w:tcPr>
            <w:tcW w:w="1153" w:type="dxa"/>
            <w:tcBorders>
              <w:top w:val="nil"/>
              <w:left w:val="nil"/>
              <w:bottom w:val="single" w:sz="4" w:space="0" w:color="auto"/>
              <w:right w:val="single" w:sz="4" w:space="0" w:color="auto"/>
            </w:tcBorders>
            <w:vAlign w:val="center"/>
            <w:hideMark/>
          </w:tcPr>
          <w:p w14:paraId="6C911B32" w14:textId="77777777" w:rsidR="005A157F" w:rsidRPr="001A1B89" w:rsidRDefault="005A157F" w:rsidP="005A157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w:t>
            </w:r>
          </w:p>
        </w:tc>
      </w:tr>
      <w:tr w:rsidR="00E67A6F" w:rsidRPr="001A1B89" w14:paraId="37D97821" w14:textId="77777777" w:rsidTr="00957553">
        <w:trPr>
          <w:trHeight w:val="3"/>
        </w:trPr>
        <w:tc>
          <w:tcPr>
            <w:tcW w:w="725" w:type="dxa"/>
            <w:tcBorders>
              <w:top w:val="nil"/>
              <w:left w:val="single" w:sz="4" w:space="0" w:color="auto"/>
              <w:bottom w:val="single" w:sz="4" w:space="0" w:color="auto"/>
              <w:right w:val="single" w:sz="4" w:space="0" w:color="auto"/>
            </w:tcBorders>
            <w:vAlign w:val="center"/>
            <w:hideMark/>
          </w:tcPr>
          <w:p w14:paraId="7DCDBB88"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1</w:t>
            </w:r>
          </w:p>
        </w:tc>
        <w:tc>
          <w:tcPr>
            <w:tcW w:w="1120" w:type="dxa"/>
            <w:tcBorders>
              <w:top w:val="nil"/>
              <w:left w:val="nil"/>
              <w:bottom w:val="single" w:sz="4" w:space="0" w:color="auto"/>
              <w:right w:val="single" w:sz="4" w:space="0" w:color="auto"/>
            </w:tcBorders>
            <w:vAlign w:val="center"/>
            <w:hideMark/>
          </w:tcPr>
          <w:p w14:paraId="58A05C1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Biscuits</w:t>
            </w:r>
          </w:p>
        </w:tc>
        <w:tc>
          <w:tcPr>
            <w:tcW w:w="568" w:type="dxa"/>
            <w:tcBorders>
              <w:top w:val="nil"/>
              <w:left w:val="nil"/>
              <w:bottom w:val="single" w:sz="4" w:space="0" w:color="auto"/>
              <w:right w:val="single" w:sz="4" w:space="0" w:color="auto"/>
            </w:tcBorders>
            <w:vAlign w:val="center"/>
            <w:hideMark/>
          </w:tcPr>
          <w:p w14:paraId="1AF90E8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723" w:type="dxa"/>
            <w:tcBorders>
              <w:top w:val="nil"/>
              <w:left w:val="nil"/>
              <w:bottom w:val="single" w:sz="4" w:space="0" w:color="auto"/>
              <w:right w:val="single" w:sz="4" w:space="0" w:color="auto"/>
            </w:tcBorders>
            <w:vAlign w:val="center"/>
            <w:hideMark/>
          </w:tcPr>
          <w:p w14:paraId="5FB04CA1" w14:textId="6C2B67B8"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65" w:type="dxa"/>
            <w:tcBorders>
              <w:top w:val="nil"/>
              <w:left w:val="nil"/>
              <w:bottom w:val="single" w:sz="4" w:space="0" w:color="auto"/>
              <w:right w:val="single" w:sz="4" w:space="0" w:color="auto"/>
            </w:tcBorders>
            <w:noWrap/>
            <w:vAlign w:val="center"/>
            <w:hideMark/>
          </w:tcPr>
          <w:p w14:paraId="09789DAD" w14:textId="77777777" w:rsidR="00B3038D" w:rsidRPr="001A1B89" w:rsidRDefault="00E67A6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&lt; 5</w:t>
            </w:r>
          </w:p>
        </w:tc>
        <w:tc>
          <w:tcPr>
            <w:tcW w:w="725" w:type="dxa"/>
            <w:tcBorders>
              <w:top w:val="nil"/>
              <w:left w:val="nil"/>
              <w:bottom w:val="single" w:sz="4" w:space="0" w:color="auto"/>
              <w:right w:val="single" w:sz="4" w:space="0" w:color="auto"/>
            </w:tcBorders>
            <w:vAlign w:val="center"/>
            <w:hideMark/>
          </w:tcPr>
          <w:p w14:paraId="7345998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938" w:type="dxa"/>
            <w:tcBorders>
              <w:top w:val="nil"/>
              <w:left w:val="nil"/>
              <w:bottom w:val="single" w:sz="4" w:space="0" w:color="auto"/>
              <w:right w:val="single" w:sz="4" w:space="0" w:color="auto"/>
            </w:tcBorders>
            <w:vAlign w:val="center"/>
            <w:hideMark/>
          </w:tcPr>
          <w:p w14:paraId="501F221C" w14:textId="1485A4C6"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tcBorders>
              <w:top w:val="nil"/>
              <w:left w:val="nil"/>
              <w:bottom w:val="single" w:sz="4" w:space="0" w:color="auto"/>
              <w:right w:val="single" w:sz="4" w:space="0" w:color="auto"/>
            </w:tcBorders>
            <w:vAlign w:val="center"/>
            <w:hideMark/>
          </w:tcPr>
          <w:p w14:paraId="556C7F3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5</w:t>
            </w:r>
          </w:p>
        </w:tc>
        <w:tc>
          <w:tcPr>
            <w:tcW w:w="923" w:type="dxa"/>
            <w:tcBorders>
              <w:top w:val="nil"/>
              <w:left w:val="nil"/>
              <w:bottom w:val="single" w:sz="4" w:space="0" w:color="auto"/>
              <w:right w:val="single" w:sz="4" w:space="0" w:color="auto"/>
            </w:tcBorders>
            <w:vAlign w:val="center"/>
            <w:hideMark/>
          </w:tcPr>
          <w:p w14:paraId="3E58274F" w14:textId="7368CF98"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45</w:t>
            </w:r>
          </w:p>
        </w:tc>
        <w:tc>
          <w:tcPr>
            <w:tcW w:w="921" w:type="dxa"/>
            <w:tcBorders>
              <w:top w:val="nil"/>
              <w:left w:val="nil"/>
              <w:bottom w:val="single" w:sz="4" w:space="0" w:color="auto"/>
              <w:right w:val="single" w:sz="4" w:space="0" w:color="auto"/>
            </w:tcBorders>
            <w:noWrap/>
            <w:vAlign w:val="center"/>
            <w:hideMark/>
          </w:tcPr>
          <w:p w14:paraId="56E8D77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34</w:t>
            </w:r>
          </w:p>
        </w:tc>
        <w:tc>
          <w:tcPr>
            <w:tcW w:w="1153" w:type="dxa"/>
            <w:tcBorders>
              <w:top w:val="nil"/>
              <w:left w:val="nil"/>
              <w:bottom w:val="single" w:sz="4" w:space="0" w:color="auto"/>
              <w:right w:val="single" w:sz="4" w:space="0" w:color="auto"/>
            </w:tcBorders>
            <w:vAlign w:val="center"/>
            <w:hideMark/>
          </w:tcPr>
          <w:p w14:paraId="3D9FD5CA" w14:textId="6255AEEC"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19</w:t>
            </w:r>
          </w:p>
        </w:tc>
      </w:tr>
      <w:tr w:rsidR="00E67A6F" w:rsidRPr="001A1B89" w14:paraId="177E4EA5" w14:textId="77777777" w:rsidTr="00957553">
        <w:trPr>
          <w:trHeight w:val="3"/>
        </w:trPr>
        <w:tc>
          <w:tcPr>
            <w:tcW w:w="725" w:type="dxa"/>
            <w:vMerge w:val="restart"/>
            <w:tcBorders>
              <w:top w:val="nil"/>
              <w:left w:val="single" w:sz="4" w:space="0" w:color="auto"/>
              <w:bottom w:val="single" w:sz="4" w:space="0" w:color="auto"/>
              <w:right w:val="single" w:sz="4" w:space="0" w:color="auto"/>
            </w:tcBorders>
            <w:vAlign w:val="center"/>
            <w:hideMark/>
          </w:tcPr>
          <w:p w14:paraId="2CE26A59"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2</w:t>
            </w:r>
          </w:p>
        </w:tc>
        <w:tc>
          <w:tcPr>
            <w:tcW w:w="1120" w:type="dxa"/>
            <w:vMerge w:val="restart"/>
            <w:tcBorders>
              <w:top w:val="nil"/>
              <w:left w:val="single" w:sz="4" w:space="0" w:color="auto"/>
              <w:bottom w:val="single" w:sz="4" w:space="0" w:color="auto"/>
              <w:right w:val="single" w:sz="4" w:space="0" w:color="auto"/>
            </w:tcBorders>
            <w:vAlign w:val="center"/>
            <w:hideMark/>
          </w:tcPr>
          <w:p w14:paraId="0516A271" w14:textId="77777777" w:rsidR="00B3038D" w:rsidRPr="001A1B89" w:rsidRDefault="005A157F" w:rsidP="00757A65">
            <w:pPr>
              <w:spacing w:after="0"/>
              <w:jc w:val="both"/>
              <w:rPr>
                <w:rFonts w:ascii="Times New Roman" w:hAnsi="Times New Roman" w:cs="Times New Roman"/>
                <w:color w:val="000000"/>
                <w:sz w:val="16"/>
                <w:szCs w:val="16"/>
                <w:lang w:eastAsia="en-US"/>
              </w:rPr>
            </w:pPr>
            <w:r w:rsidRPr="001A1B89">
              <w:rPr>
                <w:rFonts w:ascii="Times New Roman" w:hAnsi="Times New Roman" w:cs="Times New Roman"/>
                <w:color w:val="000000"/>
                <w:sz w:val="16"/>
                <w:szCs w:val="16"/>
              </w:rPr>
              <w:t>Beverages (juices, wines, beers)</w:t>
            </w:r>
          </w:p>
        </w:tc>
        <w:tc>
          <w:tcPr>
            <w:tcW w:w="568" w:type="dxa"/>
            <w:vMerge w:val="restart"/>
            <w:tcBorders>
              <w:top w:val="nil"/>
              <w:left w:val="single" w:sz="4" w:space="0" w:color="auto"/>
              <w:bottom w:val="single" w:sz="4" w:space="0" w:color="auto"/>
              <w:right w:val="single" w:sz="4" w:space="0" w:color="auto"/>
            </w:tcBorders>
            <w:vAlign w:val="center"/>
            <w:hideMark/>
          </w:tcPr>
          <w:p w14:paraId="50626ED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723" w:type="dxa"/>
            <w:vMerge w:val="restart"/>
            <w:tcBorders>
              <w:top w:val="nil"/>
              <w:left w:val="single" w:sz="4" w:space="0" w:color="auto"/>
              <w:bottom w:val="single" w:sz="4" w:space="0" w:color="auto"/>
              <w:right w:val="single" w:sz="4" w:space="0" w:color="auto"/>
            </w:tcBorders>
            <w:vAlign w:val="center"/>
            <w:hideMark/>
          </w:tcPr>
          <w:p w14:paraId="6B421061" w14:textId="38279D42" w:rsidR="00B3038D" w:rsidRPr="001A1B89" w:rsidRDefault="00757A65" w:rsidP="004B4BF4">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30</w:t>
            </w:r>
            <w:r w:rsidR="004B4BF4">
              <w:rPr>
                <w:rFonts w:ascii="Times New Roman" w:eastAsia="Times New Roman" w:hAnsi="Times New Roman" w:cs="Times New Roman"/>
                <w:b/>
                <w:color w:val="auto"/>
                <w:sz w:val="16"/>
                <w:szCs w:val="16"/>
                <w:lang w:eastAsia="fr-FR"/>
              </w:rPr>
              <w:t>.</w:t>
            </w:r>
            <w:r w:rsidRPr="001A1B89">
              <w:rPr>
                <w:rFonts w:ascii="Times New Roman" w:eastAsia="Times New Roman" w:hAnsi="Times New Roman" w:cs="Times New Roman"/>
                <w:b/>
                <w:color w:val="auto"/>
                <w:sz w:val="16"/>
                <w:szCs w:val="16"/>
                <w:lang w:eastAsia="fr-FR"/>
              </w:rPr>
              <w:t>3</w:t>
            </w:r>
          </w:p>
        </w:tc>
        <w:tc>
          <w:tcPr>
            <w:tcW w:w="965" w:type="dxa"/>
            <w:tcBorders>
              <w:top w:val="nil"/>
              <w:left w:val="nil"/>
              <w:bottom w:val="single" w:sz="4" w:space="0" w:color="auto"/>
              <w:right w:val="single" w:sz="4" w:space="0" w:color="auto"/>
            </w:tcBorders>
            <w:noWrap/>
            <w:vAlign w:val="center"/>
            <w:hideMark/>
          </w:tcPr>
          <w:p w14:paraId="607B4BE0"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&lt;5</w:t>
            </w:r>
          </w:p>
        </w:tc>
        <w:tc>
          <w:tcPr>
            <w:tcW w:w="725" w:type="dxa"/>
            <w:tcBorders>
              <w:top w:val="nil"/>
              <w:left w:val="nil"/>
              <w:bottom w:val="single" w:sz="4" w:space="0" w:color="auto"/>
              <w:right w:val="single" w:sz="4" w:space="0" w:color="auto"/>
            </w:tcBorders>
            <w:vAlign w:val="center"/>
            <w:hideMark/>
          </w:tcPr>
          <w:p w14:paraId="751ACD47"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6</w:t>
            </w:r>
          </w:p>
        </w:tc>
        <w:tc>
          <w:tcPr>
            <w:tcW w:w="938" w:type="dxa"/>
            <w:tcBorders>
              <w:top w:val="nil"/>
              <w:left w:val="nil"/>
              <w:bottom w:val="single" w:sz="4" w:space="0" w:color="auto"/>
              <w:right w:val="single" w:sz="4" w:space="0" w:color="auto"/>
            </w:tcBorders>
            <w:vAlign w:val="center"/>
            <w:hideMark/>
          </w:tcPr>
          <w:p w14:paraId="20421521" w14:textId="3D8BB4F4" w:rsidR="00B3038D" w:rsidRPr="001A1B89" w:rsidRDefault="00B3038D" w:rsidP="004B4BF4">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18</w:t>
            </w:r>
            <w:r w:rsidR="004B4BF4">
              <w:rPr>
                <w:rFonts w:ascii="Times New Roman" w:eastAsia="Times New Roman" w:hAnsi="Times New Roman" w:cs="Times New Roman"/>
                <w:b/>
                <w:bCs/>
                <w:color w:val="auto"/>
                <w:sz w:val="16"/>
                <w:szCs w:val="16"/>
                <w:lang w:eastAsia="fr-FR"/>
              </w:rPr>
              <w:t>.</w:t>
            </w:r>
            <w:r w:rsidRPr="001A1B89">
              <w:rPr>
                <w:rFonts w:ascii="Times New Roman" w:eastAsia="Times New Roman" w:hAnsi="Times New Roman" w:cs="Times New Roman"/>
                <w:b/>
                <w:bCs/>
                <w:color w:val="auto"/>
                <w:sz w:val="16"/>
                <w:szCs w:val="16"/>
                <w:lang w:eastAsia="fr-FR"/>
              </w:rPr>
              <w:t>18</w:t>
            </w:r>
          </w:p>
        </w:tc>
        <w:tc>
          <w:tcPr>
            <w:tcW w:w="921" w:type="dxa"/>
            <w:vMerge w:val="restart"/>
            <w:tcBorders>
              <w:top w:val="nil"/>
              <w:left w:val="single" w:sz="4" w:space="0" w:color="auto"/>
              <w:bottom w:val="single" w:sz="4" w:space="0" w:color="auto"/>
              <w:right w:val="single" w:sz="4" w:space="0" w:color="auto"/>
            </w:tcBorders>
            <w:vAlign w:val="center"/>
            <w:hideMark/>
          </w:tcPr>
          <w:p w14:paraId="2231620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800</w:t>
            </w:r>
          </w:p>
        </w:tc>
        <w:tc>
          <w:tcPr>
            <w:tcW w:w="923" w:type="dxa"/>
            <w:vMerge w:val="restart"/>
            <w:tcBorders>
              <w:top w:val="nil"/>
              <w:left w:val="single" w:sz="4" w:space="0" w:color="auto"/>
              <w:bottom w:val="single" w:sz="4" w:space="0" w:color="auto"/>
              <w:right w:val="single" w:sz="4" w:space="0" w:color="auto"/>
            </w:tcBorders>
            <w:vAlign w:val="center"/>
            <w:hideMark/>
          </w:tcPr>
          <w:p w14:paraId="5B8AE54F" w14:textId="39157BB8" w:rsidR="00B3038D" w:rsidRPr="001A1B89" w:rsidRDefault="00757A65" w:rsidP="004B4BF4">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72</w:t>
            </w:r>
            <w:r w:rsidR="004B4BF4">
              <w:rPr>
                <w:rFonts w:ascii="Times New Roman" w:eastAsia="Times New Roman" w:hAnsi="Times New Roman" w:cs="Times New Roman"/>
                <w:b/>
                <w:bCs/>
                <w:color w:val="auto"/>
                <w:sz w:val="16"/>
                <w:szCs w:val="16"/>
                <w:lang w:eastAsia="fr-FR"/>
              </w:rPr>
              <w:t>.</w:t>
            </w:r>
            <w:r w:rsidRPr="001A1B89">
              <w:rPr>
                <w:rFonts w:ascii="Times New Roman" w:eastAsia="Times New Roman" w:hAnsi="Times New Roman" w:cs="Times New Roman"/>
                <w:b/>
                <w:bCs/>
                <w:color w:val="auto"/>
                <w:sz w:val="16"/>
                <w:szCs w:val="16"/>
                <w:lang w:eastAsia="fr-FR"/>
              </w:rPr>
              <w:t>6</w:t>
            </w:r>
          </w:p>
        </w:tc>
        <w:tc>
          <w:tcPr>
            <w:tcW w:w="921" w:type="dxa"/>
            <w:vMerge w:val="restart"/>
            <w:tcBorders>
              <w:top w:val="nil"/>
              <w:left w:val="single" w:sz="4" w:space="0" w:color="auto"/>
              <w:bottom w:val="single" w:sz="4" w:space="0" w:color="auto"/>
              <w:right w:val="single" w:sz="4" w:space="0" w:color="auto"/>
            </w:tcBorders>
            <w:noWrap/>
            <w:vAlign w:val="center"/>
            <w:hideMark/>
          </w:tcPr>
          <w:p w14:paraId="7A8BF31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1712</w:t>
            </w:r>
          </w:p>
        </w:tc>
        <w:tc>
          <w:tcPr>
            <w:tcW w:w="1153" w:type="dxa"/>
            <w:vMerge w:val="restart"/>
            <w:tcBorders>
              <w:top w:val="nil"/>
              <w:left w:val="single" w:sz="4" w:space="0" w:color="auto"/>
              <w:bottom w:val="single" w:sz="4" w:space="0" w:color="auto"/>
              <w:right w:val="single" w:sz="4" w:space="0" w:color="auto"/>
            </w:tcBorders>
            <w:vAlign w:val="center"/>
            <w:hideMark/>
          </w:tcPr>
          <w:p w14:paraId="65F8DE8A" w14:textId="1A7C1B5F" w:rsidR="00B3038D" w:rsidRPr="001A1B89" w:rsidRDefault="00B3038D" w:rsidP="004B4BF4">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60</w:t>
            </w:r>
            <w:r w:rsidR="004B4BF4">
              <w:rPr>
                <w:rFonts w:ascii="Times New Roman" w:eastAsia="Times New Roman" w:hAnsi="Times New Roman" w:cs="Times New Roman"/>
                <w:b/>
                <w:bCs/>
                <w:color w:val="auto"/>
                <w:sz w:val="16"/>
                <w:szCs w:val="16"/>
                <w:lang w:eastAsia="fr-FR"/>
              </w:rPr>
              <w:t>.</w:t>
            </w:r>
            <w:r w:rsidRPr="001A1B89">
              <w:rPr>
                <w:rFonts w:ascii="Times New Roman" w:eastAsia="Times New Roman" w:hAnsi="Times New Roman" w:cs="Times New Roman"/>
                <w:b/>
                <w:bCs/>
                <w:color w:val="auto"/>
                <w:sz w:val="16"/>
                <w:szCs w:val="16"/>
                <w:lang w:eastAsia="fr-FR"/>
              </w:rPr>
              <w:t>32</w:t>
            </w:r>
          </w:p>
        </w:tc>
      </w:tr>
      <w:tr w:rsidR="00E67A6F" w:rsidRPr="001A1B89" w14:paraId="705A0778" w14:textId="77777777" w:rsidTr="00957553">
        <w:trPr>
          <w:trHeight w:val="3"/>
        </w:trPr>
        <w:tc>
          <w:tcPr>
            <w:tcW w:w="725" w:type="dxa"/>
            <w:vMerge/>
            <w:tcBorders>
              <w:top w:val="nil"/>
              <w:left w:val="single" w:sz="4" w:space="0" w:color="auto"/>
              <w:bottom w:val="single" w:sz="4" w:space="0" w:color="auto"/>
              <w:right w:val="single" w:sz="4" w:space="0" w:color="auto"/>
            </w:tcBorders>
            <w:vAlign w:val="center"/>
            <w:hideMark/>
          </w:tcPr>
          <w:p w14:paraId="639BC2BE"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1120" w:type="dxa"/>
            <w:vMerge/>
            <w:tcBorders>
              <w:top w:val="nil"/>
              <w:left w:val="single" w:sz="4" w:space="0" w:color="auto"/>
              <w:bottom w:val="single" w:sz="4" w:space="0" w:color="auto"/>
              <w:right w:val="single" w:sz="4" w:space="0" w:color="auto"/>
            </w:tcBorders>
            <w:vAlign w:val="center"/>
            <w:hideMark/>
          </w:tcPr>
          <w:p w14:paraId="698AD2B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8" w:type="dxa"/>
            <w:vMerge/>
            <w:tcBorders>
              <w:top w:val="nil"/>
              <w:left w:val="single" w:sz="4" w:space="0" w:color="auto"/>
              <w:bottom w:val="single" w:sz="4" w:space="0" w:color="auto"/>
              <w:right w:val="single" w:sz="4" w:space="0" w:color="auto"/>
            </w:tcBorders>
            <w:vAlign w:val="center"/>
            <w:hideMark/>
          </w:tcPr>
          <w:p w14:paraId="0DC241D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723" w:type="dxa"/>
            <w:vMerge/>
            <w:tcBorders>
              <w:top w:val="nil"/>
              <w:left w:val="single" w:sz="4" w:space="0" w:color="auto"/>
              <w:bottom w:val="single" w:sz="4" w:space="0" w:color="auto"/>
              <w:right w:val="single" w:sz="4" w:space="0" w:color="auto"/>
            </w:tcBorders>
            <w:vAlign w:val="center"/>
            <w:hideMark/>
          </w:tcPr>
          <w:p w14:paraId="7065D2DD" w14:textId="77777777" w:rsidR="00B3038D" w:rsidRPr="001A1B89" w:rsidRDefault="00B3038D" w:rsidP="00EC15BD">
            <w:pPr>
              <w:spacing w:after="0" w:line="240" w:lineRule="auto"/>
              <w:jc w:val="both"/>
              <w:rPr>
                <w:rFonts w:ascii="Times New Roman" w:eastAsia="Times New Roman" w:hAnsi="Times New Roman" w:cs="Times New Roman"/>
                <w:b/>
                <w:color w:val="auto"/>
                <w:sz w:val="16"/>
                <w:szCs w:val="16"/>
                <w:lang w:eastAsia="fr-FR"/>
              </w:rPr>
            </w:pPr>
          </w:p>
        </w:tc>
        <w:tc>
          <w:tcPr>
            <w:tcW w:w="965" w:type="dxa"/>
            <w:tcBorders>
              <w:top w:val="nil"/>
              <w:left w:val="nil"/>
              <w:bottom w:val="single" w:sz="4" w:space="0" w:color="auto"/>
              <w:right w:val="single" w:sz="4" w:space="0" w:color="auto"/>
            </w:tcBorders>
            <w:noWrap/>
            <w:vAlign w:val="center"/>
            <w:hideMark/>
          </w:tcPr>
          <w:p w14:paraId="0D5753BC"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5-10</w:t>
            </w:r>
          </w:p>
        </w:tc>
        <w:tc>
          <w:tcPr>
            <w:tcW w:w="725" w:type="dxa"/>
            <w:tcBorders>
              <w:top w:val="nil"/>
              <w:left w:val="nil"/>
              <w:bottom w:val="single" w:sz="4" w:space="0" w:color="auto"/>
              <w:right w:val="single" w:sz="4" w:space="0" w:color="auto"/>
            </w:tcBorders>
            <w:vAlign w:val="center"/>
            <w:hideMark/>
          </w:tcPr>
          <w:p w14:paraId="6A34190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3</w:t>
            </w:r>
          </w:p>
        </w:tc>
        <w:tc>
          <w:tcPr>
            <w:tcW w:w="938" w:type="dxa"/>
            <w:tcBorders>
              <w:top w:val="nil"/>
              <w:left w:val="nil"/>
              <w:bottom w:val="single" w:sz="4" w:space="0" w:color="auto"/>
              <w:right w:val="single" w:sz="4" w:space="0" w:color="auto"/>
            </w:tcBorders>
            <w:vAlign w:val="center"/>
            <w:hideMark/>
          </w:tcPr>
          <w:p w14:paraId="6BB20C0B" w14:textId="4D799651" w:rsidR="00B3038D" w:rsidRPr="001A1B89" w:rsidRDefault="00B3038D" w:rsidP="004B4BF4">
            <w:pPr>
              <w:spacing w:after="0" w:line="240" w:lineRule="auto"/>
              <w:jc w:val="both"/>
              <w:rPr>
                <w:rFonts w:ascii="Times New Roman" w:eastAsia="Times New Roman" w:hAnsi="Times New Roman" w:cs="Times New Roman"/>
                <w:bCs/>
                <w:color w:val="auto"/>
                <w:sz w:val="16"/>
                <w:szCs w:val="16"/>
                <w:lang w:eastAsia="fr-FR"/>
              </w:rPr>
            </w:pPr>
            <w:r w:rsidRPr="001A1B89">
              <w:rPr>
                <w:rFonts w:ascii="Times New Roman" w:eastAsia="Times New Roman" w:hAnsi="Times New Roman" w:cs="Times New Roman"/>
                <w:bCs/>
                <w:color w:val="auto"/>
                <w:sz w:val="16"/>
                <w:szCs w:val="16"/>
                <w:lang w:eastAsia="fr-FR"/>
              </w:rPr>
              <w:t>9</w:t>
            </w:r>
            <w:r w:rsidR="004B4BF4">
              <w:rPr>
                <w:rFonts w:ascii="Times New Roman" w:eastAsia="Times New Roman" w:hAnsi="Times New Roman" w:cs="Times New Roman"/>
                <w:bCs/>
                <w:color w:val="auto"/>
                <w:sz w:val="16"/>
                <w:szCs w:val="16"/>
                <w:lang w:eastAsia="fr-FR"/>
              </w:rPr>
              <w:t>.</w:t>
            </w:r>
            <w:r w:rsidRPr="001A1B89">
              <w:rPr>
                <w:rFonts w:ascii="Times New Roman" w:eastAsia="Times New Roman" w:hAnsi="Times New Roman" w:cs="Times New Roman"/>
                <w:bCs/>
                <w:color w:val="auto"/>
                <w:sz w:val="16"/>
                <w:szCs w:val="16"/>
                <w:lang w:eastAsia="fr-FR"/>
              </w:rPr>
              <w:t>09</w:t>
            </w:r>
          </w:p>
        </w:tc>
        <w:tc>
          <w:tcPr>
            <w:tcW w:w="921" w:type="dxa"/>
            <w:vMerge/>
            <w:tcBorders>
              <w:top w:val="nil"/>
              <w:left w:val="single" w:sz="4" w:space="0" w:color="auto"/>
              <w:bottom w:val="single" w:sz="4" w:space="0" w:color="auto"/>
              <w:right w:val="single" w:sz="4" w:space="0" w:color="auto"/>
            </w:tcBorders>
            <w:vAlign w:val="center"/>
            <w:hideMark/>
          </w:tcPr>
          <w:p w14:paraId="2884F9A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3" w:type="dxa"/>
            <w:vMerge/>
            <w:tcBorders>
              <w:top w:val="nil"/>
              <w:left w:val="single" w:sz="4" w:space="0" w:color="auto"/>
              <w:bottom w:val="single" w:sz="4" w:space="0" w:color="auto"/>
              <w:right w:val="single" w:sz="4" w:space="0" w:color="auto"/>
            </w:tcBorders>
            <w:vAlign w:val="center"/>
            <w:hideMark/>
          </w:tcPr>
          <w:p w14:paraId="106A7F05"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921" w:type="dxa"/>
            <w:vMerge/>
            <w:tcBorders>
              <w:top w:val="nil"/>
              <w:left w:val="single" w:sz="4" w:space="0" w:color="auto"/>
              <w:bottom w:val="single" w:sz="4" w:space="0" w:color="auto"/>
              <w:right w:val="single" w:sz="4" w:space="0" w:color="auto"/>
            </w:tcBorders>
            <w:vAlign w:val="center"/>
            <w:hideMark/>
          </w:tcPr>
          <w:p w14:paraId="6097A64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53" w:type="dxa"/>
            <w:vMerge/>
            <w:tcBorders>
              <w:top w:val="nil"/>
              <w:left w:val="single" w:sz="4" w:space="0" w:color="auto"/>
              <w:bottom w:val="single" w:sz="4" w:space="0" w:color="auto"/>
              <w:right w:val="single" w:sz="4" w:space="0" w:color="auto"/>
            </w:tcBorders>
            <w:vAlign w:val="center"/>
            <w:hideMark/>
          </w:tcPr>
          <w:p w14:paraId="34D1D15F"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r>
      <w:tr w:rsidR="00E67A6F" w:rsidRPr="001A1B89" w14:paraId="649DD5FB" w14:textId="77777777" w:rsidTr="00957553">
        <w:trPr>
          <w:trHeight w:val="473"/>
        </w:trPr>
        <w:tc>
          <w:tcPr>
            <w:tcW w:w="725" w:type="dxa"/>
            <w:vMerge/>
            <w:tcBorders>
              <w:top w:val="nil"/>
              <w:left w:val="single" w:sz="4" w:space="0" w:color="auto"/>
              <w:bottom w:val="single" w:sz="4" w:space="0" w:color="auto"/>
              <w:right w:val="single" w:sz="4" w:space="0" w:color="auto"/>
            </w:tcBorders>
            <w:vAlign w:val="center"/>
            <w:hideMark/>
          </w:tcPr>
          <w:p w14:paraId="48DD7E41"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1120" w:type="dxa"/>
            <w:vMerge/>
            <w:tcBorders>
              <w:top w:val="nil"/>
              <w:left w:val="single" w:sz="4" w:space="0" w:color="auto"/>
              <w:bottom w:val="single" w:sz="4" w:space="0" w:color="auto"/>
              <w:right w:val="single" w:sz="4" w:space="0" w:color="auto"/>
            </w:tcBorders>
            <w:vAlign w:val="center"/>
            <w:hideMark/>
          </w:tcPr>
          <w:p w14:paraId="7441609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8" w:type="dxa"/>
            <w:vMerge/>
            <w:tcBorders>
              <w:top w:val="nil"/>
              <w:left w:val="single" w:sz="4" w:space="0" w:color="auto"/>
              <w:bottom w:val="single" w:sz="4" w:space="0" w:color="auto"/>
              <w:right w:val="single" w:sz="4" w:space="0" w:color="auto"/>
            </w:tcBorders>
            <w:vAlign w:val="center"/>
            <w:hideMark/>
          </w:tcPr>
          <w:p w14:paraId="0B23B76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723" w:type="dxa"/>
            <w:vMerge/>
            <w:tcBorders>
              <w:top w:val="nil"/>
              <w:left w:val="single" w:sz="4" w:space="0" w:color="auto"/>
              <w:bottom w:val="single" w:sz="4" w:space="0" w:color="auto"/>
              <w:right w:val="single" w:sz="4" w:space="0" w:color="auto"/>
            </w:tcBorders>
            <w:vAlign w:val="center"/>
            <w:hideMark/>
          </w:tcPr>
          <w:p w14:paraId="743EF05B" w14:textId="77777777" w:rsidR="00B3038D" w:rsidRPr="001A1B89" w:rsidRDefault="00B3038D" w:rsidP="00EC15BD">
            <w:pPr>
              <w:spacing w:after="0" w:line="240" w:lineRule="auto"/>
              <w:jc w:val="both"/>
              <w:rPr>
                <w:rFonts w:ascii="Times New Roman" w:eastAsia="Times New Roman" w:hAnsi="Times New Roman" w:cs="Times New Roman"/>
                <w:b/>
                <w:color w:val="auto"/>
                <w:sz w:val="16"/>
                <w:szCs w:val="16"/>
                <w:lang w:eastAsia="fr-FR"/>
              </w:rPr>
            </w:pPr>
          </w:p>
        </w:tc>
        <w:tc>
          <w:tcPr>
            <w:tcW w:w="965" w:type="dxa"/>
            <w:tcBorders>
              <w:top w:val="nil"/>
              <w:left w:val="nil"/>
              <w:bottom w:val="single" w:sz="4" w:space="0" w:color="auto"/>
              <w:right w:val="single" w:sz="4" w:space="0" w:color="auto"/>
            </w:tcBorders>
            <w:vAlign w:val="center"/>
            <w:hideMark/>
          </w:tcPr>
          <w:p w14:paraId="2D97D762" w14:textId="77777777" w:rsidR="00B3038D" w:rsidRPr="001A1B89" w:rsidRDefault="00E67A6F"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over</w:t>
            </w:r>
            <w:r w:rsidRPr="001A1B89">
              <w:rPr>
                <w:rFonts w:ascii="Times New Roman" w:eastAsia="Times New Roman" w:hAnsi="Times New Roman" w:cs="Times New Roman"/>
                <w:color w:val="auto"/>
                <w:sz w:val="16"/>
                <w:szCs w:val="16"/>
                <w:lang w:eastAsia="fr-FR"/>
              </w:rPr>
              <w:t xml:space="preserve"> </w:t>
            </w:r>
            <w:r w:rsidR="00B3038D" w:rsidRPr="001A1B89">
              <w:rPr>
                <w:rFonts w:ascii="Times New Roman" w:eastAsia="Times New Roman" w:hAnsi="Times New Roman" w:cs="Times New Roman"/>
                <w:color w:val="auto"/>
                <w:sz w:val="16"/>
                <w:szCs w:val="16"/>
                <w:lang w:eastAsia="fr-FR"/>
              </w:rPr>
              <w:t xml:space="preserve"> 10</w:t>
            </w:r>
          </w:p>
        </w:tc>
        <w:tc>
          <w:tcPr>
            <w:tcW w:w="725" w:type="dxa"/>
            <w:tcBorders>
              <w:top w:val="nil"/>
              <w:left w:val="nil"/>
              <w:bottom w:val="single" w:sz="4" w:space="0" w:color="auto"/>
              <w:right w:val="single" w:sz="4" w:space="0" w:color="auto"/>
            </w:tcBorders>
            <w:vAlign w:val="center"/>
            <w:hideMark/>
          </w:tcPr>
          <w:p w14:paraId="352E9C0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1 </w:t>
            </w:r>
          </w:p>
        </w:tc>
        <w:tc>
          <w:tcPr>
            <w:tcW w:w="938" w:type="dxa"/>
            <w:tcBorders>
              <w:top w:val="nil"/>
              <w:left w:val="nil"/>
              <w:bottom w:val="single" w:sz="4" w:space="0" w:color="auto"/>
              <w:right w:val="single" w:sz="4" w:space="0" w:color="auto"/>
            </w:tcBorders>
            <w:vAlign w:val="center"/>
            <w:hideMark/>
          </w:tcPr>
          <w:p w14:paraId="58256335" w14:textId="5946060A"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vMerge/>
            <w:tcBorders>
              <w:top w:val="nil"/>
              <w:left w:val="single" w:sz="4" w:space="0" w:color="auto"/>
              <w:bottom w:val="single" w:sz="4" w:space="0" w:color="auto"/>
              <w:right w:val="single" w:sz="4" w:space="0" w:color="auto"/>
            </w:tcBorders>
            <w:vAlign w:val="center"/>
            <w:hideMark/>
          </w:tcPr>
          <w:p w14:paraId="2D5BC2D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3" w:type="dxa"/>
            <w:vMerge/>
            <w:tcBorders>
              <w:top w:val="nil"/>
              <w:left w:val="single" w:sz="4" w:space="0" w:color="auto"/>
              <w:bottom w:val="single" w:sz="4" w:space="0" w:color="auto"/>
              <w:right w:val="single" w:sz="4" w:space="0" w:color="auto"/>
            </w:tcBorders>
            <w:vAlign w:val="center"/>
            <w:hideMark/>
          </w:tcPr>
          <w:p w14:paraId="344EA319"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c>
          <w:tcPr>
            <w:tcW w:w="921" w:type="dxa"/>
            <w:vMerge/>
            <w:tcBorders>
              <w:top w:val="nil"/>
              <w:left w:val="single" w:sz="4" w:space="0" w:color="auto"/>
              <w:bottom w:val="single" w:sz="4" w:space="0" w:color="auto"/>
              <w:right w:val="single" w:sz="4" w:space="0" w:color="auto"/>
            </w:tcBorders>
            <w:vAlign w:val="center"/>
            <w:hideMark/>
          </w:tcPr>
          <w:p w14:paraId="47D3CCA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53" w:type="dxa"/>
            <w:vMerge/>
            <w:tcBorders>
              <w:top w:val="nil"/>
              <w:left w:val="single" w:sz="4" w:space="0" w:color="auto"/>
              <w:bottom w:val="single" w:sz="4" w:space="0" w:color="auto"/>
              <w:right w:val="single" w:sz="4" w:space="0" w:color="auto"/>
            </w:tcBorders>
            <w:vAlign w:val="center"/>
            <w:hideMark/>
          </w:tcPr>
          <w:p w14:paraId="235DE819"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p>
        </w:tc>
      </w:tr>
      <w:tr w:rsidR="00E67A6F" w:rsidRPr="001A1B89" w14:paraId="6B84B0ED" w14:textId="77777777" w:rsidTr="00957553">
        <w:trPr>
          <w:trHeight w:val="3"/>
        </w:trPr>
        <w:tc>
          <w:tcPr>
            <w:tcW w:w="725" w:type="dxa"/>
            <w:vMerge w:val="restart"/>
            <w:tcBorders>
              <w:top w:val="nil"/>
              <w:left w:val="single" w:sz="4" w:space="0" w:color="auto"/>
              <w:bottom w:val="single" w:sz="4" w:space="0" w:color="auto"/>
              <w:right w:val="single" w:sz="4" w:space="0" w:color="auto"/>
            </w:tcBorders>
            <w:vAlign w:val="center"/>
            <w:hideMark/>
          </w:tcPr>
          <w:p w14:paraId="1626E24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120" w:type="dxa"/>
            <w:vMerge w:val="restart"/>
            <w:tcBorders>
              <w:top w:val="nil"/>
              <w:left w:val="single" w:sz="4" w:space="0" w:color="auto"/>
              <w:bottom w:val="single" w:sz="4" w:space="0" w:color="auto"/>
              <w:right w:val="single" w:sz="4" w:space="0" w:color="auto"/>
            </w:tcBorders>
            <w:vAlign w:val="center"/>
            <w:hideMark/>
          </w:tcPr>
          <w:p w14:paraId="6CC3FE22"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Bakery products (bread)</w:t>
            </w:r>
          </w:p>
        </w:tc>
        <w:tc>
          <w:tcPr>
            <w:tcW w:w="568" w:type="dxa"/>
            <w:vMerge w:val="restart"/>
            <w:tcBorders>
              <w:top w:val="nil"/>
              <w:left w:val="single" w:sz="4" w:space="0" w:color="auto"/>
              <w:bottom w:val="single" w:sz="4" w:space="0" w:color="auto"/>
              <w:right w:val="single" w:sz="4" w:space="0" w:color="auto"/>
            </w:tcBorders>
            <w:vAlign w:val="center"/>
            <w:hideMark/>
          </w:tcPr>
          <w:p w14:paraId="35F9429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723" w:type="dxa"/>
            <w:vMerge w:val="restart"/>
            <w:tcBorders>
              <w:top w:val="nil"/>
              <w:left w:val="single" w:sz="4" w:space="0" w:color="auto"/>
              <w:bottom w:val="single" w:sz="4" w:space="0" w:color="auto"/>
              <w:right w:val="single" w:sz="4" w:space="0" w:color="auto"/>
            </w:tcBorders>
            <w:vAlign w:val="center"/>
            <w:hideMark/>
          </w:tcPr>
          <w:p w14:paraId="367D0FA6" w14:textId="57655BA6" w:rsidR="00B3038D" w:rsidRPr="001A1B89" w:rsidRDefault="00757A65"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2</w:t>
            </w:r>
          </w:p>
        </w:tc>
        <w:tc>
          <w:tcPr>
            <w:tcW w:w="965" w:type="dxa"/>
            <w:tcBorders>
              <w:top w:val="nil"/>
              <w:left w:val="nil"/>
              <w:bottom w:val="single" w:sz="4" w:space="0" w:color="auto"/>
              <w:right w:val="single" w:sz="4" w:space="0" w:color="auto"/>
            </w:tcBorders>
            <w:vAlign w:val="center"/>
            <w:hideMark/>
          </w:tcPr>
          <w:p w14:paraId="76CE16E3"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&lt;5</w:t>
            </w:r>
          </w:p>
        </w:tc>
        <w:tc>
          <w:tcPr>
            <w:tcW w:w="725" w:type="dxa"/>
            <w:tcBorders>
              <w:top w:val="nil"/>
              <w:left w:val="nil"/>
              <w:bottom w:val="single" w:sz="4" w:space="0" w:color="auto"/>
              <w:right w:val="single" w:sz="4" w:space="0" w:color="auto"/>
            </w:tcBorders>
            <w:vAlign w:val="center"/>
            <w:hideMark/>
          </w:tcPr>
          <w:p w14:paraId="5B50FC8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2</w:t>
            </w:r>
          </w:p>
        </w:tc>
        <w:tc>
          <w:tcPr>
            <w:tcW w:w="938" w:type="dxa"/>
            <w:tcBorders>
              <w:top w:val="nil"/>
              <w:left w:val="nil"/>
              <w:bottom w:val="single" w:sz="4" w:space="0" w:color="auto"/>
              <w:right w:val="single" w:sz="4" w:space="0" w:color="auto"/>
            </w:tcBorders>
            <w:vAlign w:val="center"/>
            <w:hideMark/>
          </w:tcPr>
          <w:p w14:paraId="4CF47679" w14:textId="190D5030"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r w:rsidR="004B4BF4">
              <w:rPr>
                <w:rFonts w:ascii="Times New Roman" w:eastAsia="Times New Roman" w:hAnsi="Times New Roman" w:cs="Times New Roman"/>
                <w:color w:val="auto"/>
                <w:sz w:val="16"/>
                <w:szCs w:val="16"/>
                <w:lang w:eastAsia="fr-FR"/>
              </w:rPr>
              <w:t>.</w:t>
            </w:r>
            <w:r w:rsidR="00757A65" w:rsidRPr="001A1B89">
              <w:rPr>
                <w:rFonts w:ascii="Times New Roman" w:eastAsia="Times New Roman" w:hAnsi="Times New Roman" w:cs="Times New Roman"/>
                <w:color w:val="auto"/>
                <w:sz w:val="16"/>
                <w:szCs w:val="16"/>
                <w:lang w:eastAsia="fr-FR"/>
              </w:rPr>
              <w:t>1</w:t>
            </w:r>
          </w:p>
        </w:tc>
        <w:tc>
          <w:tcPr>
            <w:tcW w:w="921" w:type="dxa"/>
            <w:vMerge w:val="restart"/>
            <w:tcBorders>
              <w:top w:val="nil"/>
              <w:left w:val="single" w:sz="4" w:space="0" w:color="auto"/>
              <w:bottom w:val="single" w:sz="4" w:space="0" w:color="auto"/>
              <w:right w:val="single" w:sz="4" w:space="0" w:color="auto"/>
            </w:tcBorders>
            <w:vAlign w:val="center"/>
            <w:hideMark/>
          </w:tcPr>
          <w:p w14:paraId="5971D8F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40</w:t>
            </w:r>
          </w:p>
        </w:tc>
        <w:tc>
          <w:tcPr>
            <w:tcW w:w="923" w:type="dxa"/>
            <w:vMerge w:val="restart"/>
            <w:tcBorders>
              <w:top w:val="nil"/>
              <w:left w:val="single" w:sz="4" w:space="0" w:color="auto"/>
              <w:bottom w:val="single" w:sz="4" w:space="0" w:color="auto"/>
              <w:right w:val="single" w:sz="4" w:space="0" w:color="auto"/>
            </w:tcBorders>
            <w:vAlign w:val="center"/>
            <w:hideMark/>
          </w:tcPr>
          <w:p w14:paraId="7F9D9A33" w14:textId="20E579F8"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63</w:t>
            </w:r>
          </w:p>
        </w:tc>
        <w:tc>
          <w:tcPr>
            <w:tcW w:w="921" w:type="dxa"/>
            <w:vMerge w:val="restart"/>
            <w:tcBorders>
              <w:top w:val="nil"/>
              <w:left w:val="single" w:sz="4" w:space="0" w:color="auto"/>
              <w:bottom w:val="single" w:sz="4" w:space="0" w:color="auto"/>
              <w:right w:val="single" w:sz="4" w:space="0" w:color="auto"/>
            </w:tcBorders>
            <w:vAlign w:val="center"/>
            <w:hideMark/>
          </w:tcPr>
          <w:p w14:paraId="5C319D3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177</w:t>
            </w:r>
          </w:p>
        </w:tc>
        <w:tc>
          <w:tcPr>
            <w:tcW w:w="1153" w:type="dxa"/>
            <w:vMerge w:val="restart"/>
            <w:tcBorders>
              <w:top w:val="nil"/>
              <w:left w:val="single" w:sz="4" w:space="0" w:color="auto"/>
              <w:bottom w:val="single" w:sz="4" w:space="0" w:color="auto"/>
              <w:right w:val="single" w:sz="4" w:space="0" w:color="auto"/>
            </w:tcBorders>
            <w:vAlign w:val="center"/>
            <w:hideMark/>
          </w:tcPr>
          <w:p w14:paraId="766A6A80" w14:textId="7B680ED5"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24</w:t>
            </w:r>
          </w:p>
        </w:tc>
      </w:tr>
      <w:tr w:rsidR="00E67A6F" w:rsidRPr="001A1B89" w14:paraId="4BC132D1" w14:textId="77777777" w:rsidTr="00957553">
        <w:trPr>
          <w:trHeight w:val="3"/>
        </w:trPr>
        <w:tc>
          <w:tcPr>
            <w:tcW w:w="725" w:type="dxa"/>
            <w:vMerge/>
            <w:tcBorders>
              <w:top w:val="nil"/>
              <w:left w:val="single" w:sz="4" w:space="0" w:color="auto"/>
              <w:bottom w:val="single" w:sz="4" w:space="0" w:color="auto"/>
              <w:right w:val="single" w:sz="4" w:space="0" w:color="auto"/>
            </w:tcBorders>
            <w:vAlign w:val="center"/>
            <w:hideMark/>
          </w:tcPr>
          <w:p w14:paraId="5C845AD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20" w:type="dxa"/>
            <w:vMerge/>
            <w:tcBorders>
              <w:top w:val="nil"/>
              <w:left w:val="single" w:sz="4" w:space="0" w:color="auto"/>
              <w:bottom w:val="single" w:sz="4" w:space="0" w:color="auto"/>
              <w:right w:val="single" w:sz="4" w:space="0" w:color="auto"/>
            </w:tcBorders>
            <w:vAlign w:val="center"/>
            <w:hideMark/>
          </w:tcPr>
          <w:p w14:paraId="5C9D2BB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8" w:type="dxa"/>
            <w:vMerge/>
            <w:tcBorders>
              <w:top w:val="nil"/>
              <w:left w:val="single" w:sz="4" w:space="0" w:color="auto"/>
              <w:bottom w:val="single" w:sz="4" w:space="0" w:color="auto"/>
              <w:right w:val="single" w:sz="4" w:space="0" w:color="auto"/>
            </w:tcBorders>
            <w:vAlign w:val="center"/>
            <w:hideMark/>
          </w:tcPr>
          <w:p w14:paraId="14A1F36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723" w:type="dxa"/>
            <w:vMerge/>
            <w:tcBorders>
              <w:top w:val="nil"/>
              <w:left w:val="single" w:sz="4" w:space="0" w:color="auto"/>
              <w:bottom w:val="single" w:sz="4" w:space="0" w:color="auto"/>
              <w:right w:val="single" w:sz="4" w:space="0" w:color="auto"/>
            </w:tcBorders>
            <w:vAlign w:val="center"/>
            <w:hideMark/>
          </w:tcPr>
          <w:p w14:paraId="24028E0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65" w:type="dxa"/>
            <w:tcBorders>
              <w:top w:val="nil"/>
              <w:left w:val="nil"/>
              <w:bottom w:val="single" w:sz="4" w:space="0" w:color="auto"/>
              <w:right w:val="single" w:sz="4" w:space="0" w:color="auto"/>
            </w:tcBorders>
            <w:vAlign w:val="center"/>
            <w:hideMark/>
          </w:tcPr>
          <w:p w14:paraId="1110834F"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5-10</w:t>
            </w:r>
          </w:p>
        </w:tc>
        <w:tc>
          <w:tcPr>
            <w:tcW w:w="725" w:type="dxa"/>
            <w:tcBorders>
              <w:top w:val="nil"/>
              <w:left w:val="nil"/>
              <w:bottom w:val="single" w:sz="4" w:space="0" w:color="auto"/>
              <w:right w:val="single" w:sz="4" w:space="0" w:color="auto"/>
            </w:tcBorders>
            <w:vAlign w:val="center"/>
            <w:hideMark/>
          </w:tcPr>
          <w:p w14:paraId="418A277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3</w:t>
            </w:r>
          </w:p>
        </w:tc>
        <w:tc>
          <w:tcPr>
            <w:tcW w:w="938" w:type="dxa"/>
            <w:tcBorders>
              <w:top w:val="nil"/>
              <w:left w:val="nil"/>
              <w:bottom w:val="single" w:sz="4" w:space="0" w:color="auto"/>
              <w:right w:val="single" w:sz="4" w:space="0" w:color="auto"/>
            </w:tcBorders>
            <w:vAlign w:val="center"/>
            <w:hideMark/>
          </w:tcPr>
          <w:p w14:paraId="6C190227" w14:textId="6DFDA5A9"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r w:rsidR="004B4BF4">
              <w:rPr>
                <w:rFonts w:ascii="Times New Roman" w:eastAsia="Times New Roman" w:hAnsi="Times New Roman" w:cs="Times New Roman"/>
                <w:color w:val="auto"/>
                <w:sz w:val="16"/>
                <w:szCs w:val="16"/>
                <w:lang w:eastAsia="fr-FR"/>
              </w:rPr>
              <w:t>.</w:t>
            </w:r>
            <w:r w:rsidR="00757A65" w:rsidRPr="001A1B89">
              <w:rPr>
                <w:rFonts w:ascii="Times New Roman" w:eastAsia="Times New Roman" w:hAnsi="Times New Roman" w:cs="Times New Roman"/>
                <w:color w:val="auto"/>
                <w:sz w:val="16"/>
                <w:szCs w:val="16"/>
                <w:lang w:eastAsia="fr-FR"/>
              </w:rPr>
              <w:t>1</w:t>
            </w:r>
          </w:p>
        </w:tc>
        <w:tc>
          <w:tcPr>
            <w:tcW w:w="921" w:type="dxa"/>
            <w:vMerge/>
            <w:tcBorders>
              <w:top w:val="nil"/>
              <w:left w:val="single" w:sz="4" w:space="0" w:color="auto"/>
              <w:bottom w:val="single" w:sz="4" w:space="0" w:color="auto"/>
              <w:right w:val="single" w:sz="4" w:space="0" w:color="auto"/>
            </w:tcBorders>
            <w:vAlign w:val="center"/>
            <w:hideMark/>
          </w:tcPr>
          <w:p w14:paraId="1674910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3" w:type="dxa"/>
            <w:vMerge/>
            <w:tcBorders>
              <w:top w:val="nil"/>
              <w:left w:val="single" w:sz="4" w:space="0" w:color="auto"/>
              <w:bottom w:val="single" w:sz="4" w:space="0" w:color="auto"/>
              <w:right w:val="single" w:sz="4" w:space="0" w:color="auto"/>
            </w:tcBorders>
            <w:vAlign w:val="center"/>
            <w:hideMark/>
          </w:tcPr>
          <w:p w14:paraId="10EC5A9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1" w:type="dxa"/>
            <w:vMerge/>
            <w:tcBorders>
              <w:top w:val="nil"/>
              <w:left w:val="single" w:sz="4" w:space="0" w:color="auto"/>
              <w:bottom w:val="single" w:sz="4" w:space="0" w:color="auto"/>
              <w:right w:val="single" w:sz="4" w:space="0" w:color="auto"/>
            </w:tcBorders>
            <w:vAlign w:val="center"/>
            <w:hideMark/>
          </w:tcPr>
          <w:p w14:paraId="565C0A4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53" w:type="dxa"/>
            <w:vMerge/>
            <w:tcBorders>
              <w:top w:val="nil"/>
              <w:left w:val="single" w:sz="4" w:space="0" w:color="auto"/>
              <w:bottom w:val="single" w:sz="4" w:space="0" w:color="auto"/>
              <w:right w:val="single" w:sz="4" w:space="0" w:color="auto"/>
            </w:tcBorders>
            <w:vAlign w:val="center"/>
            <w:hideMark/>
          </w:tcPr>
          <w:p w14:paraId="240415B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r>
      <w:tr w:rsidR="00E67A6F" w:rsidRPr="001A1B89" w14:paraId="4D24DB60" w14:textId="77777777" w:rsidTr="00957553">
        <w:trPr>
          <w:trHeight w:val="3"/>
        </w:trPr>
        <w:tc>
          <w:tcPr>
            <w:tcW w:w="725" w:type="dxa"/>
            <w:vMerge w:val="restart"/>
            <w:tcBorders>
              <w:top w:val="nil"/>
              <w:left w:val="single" w:sz="4" w:space="0" w:color="auto"/>
              <w:bottom w:val="single" w:sz="4" w:space="0" w:color="auto"/>
              <w:right w:val="single" w:sz="4" w:space="0" w:color="auto"/>
            </w:tcBorders>
            <w:vAlign w:val="center"/>
            <w:hideMark/>
          </w:tcPr>
          <w:p w14:paraId="4DC75E0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120" w:type="dxa"/>
            <w:vMerge w:val="restart"/>
            <w:tcBorders>
              <w:top w:val="nil"/>
              <w:left w:val="single" w:sz="4" w:space="0" w:color="auto"/>
              <w:bottom w:val="single" w:sz="4" w:space="0" w:color="auto"/>
              <w:right w:val="single" w:sz="4" w:space="0" w:color="auto"/>
            </w:tcBorders>
            <w:vAlign w:val="center"/>
            <w:hideMark/>
          </w:tcPr>
          <w:p w14:paraId="746E43A5"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Flours</w:t>
            </w:r>
          </w:p>
        </w:tc>
        <w:tc>
          <w:tcPr>
            <w:tcW w:w="568" w:type="dxa"/>
            <w:vMerge w:val="restart"/>
            <w:tcBorders>
              <w:top w:val="nil"/>
              <w:left w:val="single" w:sz="4" w:space="0" w:color="auto"/>
              <w:bottom w:val="single" w:sz="4" w:space="0" w:color="auto"/>
              <w:right w:val="single" w:sz="4" w:space="0" w:color="auto"/>
            </w:tcBorders>
            <w:vAlign w:val="center"/>
            <w:hideMark/>
          </w:tcPr>
          <w:p w14:paraId="452617B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val="en-GB" w:eastAsia="fr-FR"/>
              </w:rPr>
              <w:t>9</w:t>
            </w:r>
          </w:p>
        </w:tc>
        <w:tc>
          <w:tcPr>
            <w:tcW w:w="723" w:type="dxa"/>
            <w:vMerge w:val="restart"/>
            <w:tcBorders>
              <w:top w:val="nil"/>
              <w:left w:val="single" w:sz="4" w:space="0" w:color="auto"/>
              <w:bottom w:val="single" w:sz="4" w:space="0" w:color="auto"/>
              <w:right w:val="single" w:sz="4" w:space="0" w:color="auto"/>
            </w:tcBorders>
            <w:vAlign w:val="center"/>
            <w:hideMark/>
          </w:tcPr>
          <w:p w14:paraId="61697ECE" w14:textId="2CE21F2A" w:rsidR="00B3038D" w:rsidRPr="001A1B89" w:rsidRDefault="00B3038D" w:rsidP="004B4BF4">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27</w:t>
            </w:r>
            <w:r w:rsidR="004B4BF4">
              <w:rPr>
                <w:rFonts w:ascii="Times New Roman" w:eastAsia="Times New Roman" w:hAnsi="Times New Roman" w:cs="Times New Roman"/>
                <w:b/>
                <w:color w:val="auto"/>
                <w:sz w:val="16"/>
                <w:szCs w:val="16"/>
                <w:lang w:eastAsia="fr-FR"/>
              </w:rPr>
              <w:t>.</w:t>
            </w:r>
            <w:r w:rsidR="00757A65" w:rsidRPr="001A1B89">
              <w:rPr>
                <w:rFonts w:ascii="Times New Roman" w:eastAsia="Times New Roman" w:hAnsi="Times New Roman" w:cs="Times New Roman"/>
                <w:b/>
                <w:color w:val="auto"/>
                <w:sz w:val="16"/>
                <w:szCs w:val="16"/>
                <w:lang w:eastAsia="fr-FR"/>
              </w:rPr>
              <w:t>3</w:t>
            </w:r>
          </w:p>
        </w:tc>
        <w:tc>
          <w:tcPr>
            <w:tcW w:w="965" w:type="dxa"/>
            <w:tcBorders>
              <w:top w:val="nil"/>
              <w:left w:val="nil"/>
              <w:bottom w:val="single" w:sz="4" w:space="0" w:color="auto"/>
              <w:right w:val="single" w:sz="4" w:space="0" w:color="auto"/>
            </w:tcBorders>
            <w:vAlign w:val="center"/>
            <w:hideMark/>
          </w:tcPr>
          <w:p w14:paraId="27329A2D"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&lt;5</w:t>
            </w:r>
          </w:p>
        </w:tc>
        <w:tc>
          <w:tcPr>
            <w:tcW w:w="725" w:type="dxa"/>
            <w:tcBorders>
              <w:top w:val="nil"/>
              <w:left w:val="nil"/>
              <w:bottom w:val="single" w:sz="4" w:space="0" w:color="auto"/>
              <w:right w:val="single" w:sz="4" w:space="0" w:color="auto"/>
            </w:tcBorders>
            <w:vAlign w:val="center"/>
            <w:hideMark/>
          </w:tcPr>
          <w:p w14:paraId="5B51750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938" w:type="dxa"/>
            <w:tcBorders>
              <w:top w:val="nil"/>
              <w:left w:val="nil"/>
              <w:bottom w:val="single" w:sz="4" w:space="0" w:color="auto"/>
              <w:right w:val="single" w:sz="4" w:space="0" w:color="auto"/>
            </w:tcBorders>
            <w:vAlign w:val="center"/>
            <w:hideMark/>
          </w:tcPr>
          <w:p w14:paraId="5F048994" w14:textId="3ABD01EC"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r w:rsidR="004B4BF4">
              <w:rPr>
                <w:rFonts w:ascii="Times New Roman" w:eastAsia="Times New Roman" w:hAnsi="Times New Roman" w:cs="Times New Roman"/>
                <w:color w:val="auto"/>
                <w:sz w:val="16"/>
                <w:szCs w:val="16"/>
                <w:lang w:eastAsia="fr-FR"/>
              </w:rPr>
              <w:t>.</w:t>
            </w:r>
            <w:r w:rsidR="00757A65" w:rsidRPr="001A1B89">
              <w:rPr>
                <w:rFonts w:ascii="Times New Roman" w:eastAsia="Times New Roman" w:hAnsi="Times New Roman" w:cs="Times New Roman"/>
                <w:color w:val="auto"/>
                <w:sz w:val="16"/>
                <w:szCs w:val="16"/>
                <w:lang w:eastAsia="fr-FR"/>
              </w:rPr>
              <w:t>1</w:t>
            </w:r>
          </w:p>
        </w:tc>
        <w:tc>
          <w:tcPr>
            <w:tcW w:w="921" w:type="dxa"/>
            <w:vMerge w:val="restart"/>
            <w:tcBorders>
              <w:top w:val="nil"/>
              <w:left w:val="single" w:sz="4" w:space="0" w:color="auto"/>
              <w:bottom w:val="single" w:sz="4" w:space="0" w:color="auto"/>
              <w:right w:val="single" w:sz="4" w:space="0" w:color="auto"/>
            </w:tcBorders>
            <w:vAlign w:val="center"/>
            <w:hideMark/>
          </w:tcPr>
          <w:p w14:paraId="4C1ED76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95</w:t>
            </w:r>
          </w:p>
        </w:tc>
        <w:tc>
          <w:tcPr>
            <w:tcW w:w="923" w:type="dxa"/>
            <w:vMerge w:val="restart"/>
            <w:tcBorders>
              <w:top w:val="nil"/>
              <w:left w:val="single" w:sz="4" w:space="0" w:color="auto"/>
              <w:bottom w:val="single" w:sz="4" w:space="0" w:color="auto"/>
              <w:right w:val="single" w:sz="4" w:space="0" w:color="auto"/>
            </w:tcBorders>
            <w:vAlign w:val="center"/>
            <w:hideMark/>
          </w:tcPr>
          <w:p w14:paraId="563A155B" w14:textId="1B2857D1"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62</w:t>
            </w:r>
          </w:p>
        </w:tc>
        <w:tc>
          <w:tcPr>
            <w:tcW w:w="921" w:type="dxa"/>
            <w:vMerge w:val="restart"/>
            <w:tcBorders>
              <w:top w:val="nil"/>
              <w:left w:val="single" w:sz="4" w:space="0" w:color="auto"/>
              <w:bottom w:val="single" w:sz="4" w:space="0" w:color="auto"/>
              <w:right w:val="single" w:sz="4" w:space="0" w:color="auto"/>
            </w:tcBorders>
            <w:vAlign w:val="center"/>
            <w:hideMark/>
          </w:tcPr>
          <w:p w14:paraId="0D5231D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379</w:t>
            </w:r>
          </w:p>
        </w:tc>
        <w:tc>
          <w:tcPr>
            <w:tcW w:w="1153" w:type="dxa"/>
            <w:vMerge w:val="restart"/>
            <w:tcBorders>
              <w:top w:val="nil"/>
              <w:left w:val="single" w:sz="4" w:space="0" w:color="auto"/>
              <w:bottom w:val="single" w:sz="4" w:space="0" w:color="auto"/>
              <w:right w:val="single" w:sz="4" w:space="0" w:color="auto"/>
            </w:tcBorders>
            <w:vAlign w:val="center"/>
            <w:hideMark/>
          </w:tcPr>
          <w:p w14:paraId="254E6FD4" w14:textId="084F7D1A"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35</w:t>
            </w:r>
          </w:p>
        </w:tc>
      </w:tr>
      <w:tr w:rsidR="00E67A6F" w:rsidRPr="001A1B89" w14:paraId="64F9CDA1" w14:textId="77777777" w:rsidTr="00957553">
        <w:trPr>
          <w:trHeight w:val="3"/>
        </w:trPr>
        <w:tc>
          <w:tcPr>
            <w:tcW w:w="725" w:type="dxa"/>
            <w:vMerge/>
            <w:tcBorders>
              <w:top w:val="nil"/>
              <w:left w:val="single" w:sz="4" w:space="0" w:color="auto"/>
              <w:bottom w:val="single" w:sz="4" w:space="0" w:color="auto"/>
              <w:right w:val="single" w:sz="4" w:space="0" w:color="auto"/>
            </w:tcBorders>
            <w:vAlign w:val="center"/>
            <w:hideMark/>
          </w:tcPr>
          <w:p w14:paraId="1A00D70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20" w:type="dxa"/>
            <w:vMerge/>
            <w:tcBorders>
              <w:top w:val="nil"/>
              <w:left w:val="single" w:sz="4" w:space="0" w:color="auto"/>
              <w:bottom w:val="single" w:sz="4" w:space="0" w:color="auto"/>
              <w:right w:val="single" w:sz="4" w:space="0" w:color="auto"/>
            </w:tcBorders>
            <w:vAlign w:val="center"/>
            <w:hideMark/>
          </w:tcPr>
          <w:p w14:paraId="2D4609A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8" w:type="dxa"/>
            <w:vMerge/>
            <w:tcBorders>
              <w:top w:val="nil"/>
              <w:left w:val="single" w:sz="4" w:space="0" w:color="auto"/>
              <w:bottom w:val="single" w:sz="4" w:space="0" w:color="auto"/>
              <w:right w:val="single" w:sz="4" w:space="0" w:color="auto"/>
            </w:tcBorders>
            <w:vAlign w:val="center"/>
            <w:hideMark/>
          </w:tcPr>
          <w:p w14:paraId="72EC100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723" w:type="dxa"/>
            <w:vMerge/>
            <w:tcBorders>
              <w:top w:val="nil"/>
              <w:left w:val="single" w:sz="4" w:space="0" w:color="auto"/>
              <w:bottom w:val="single" w:sz="4" w:space="0" w:color="auto"/>
              <w:right w:val="single" w:sz="4" w:space="0" w:color="auto"/>
            </w:tcBorders>
            <w:vAlign w:val="center"/>
            <w:hideMark/>
          </w:tcPr>
          <w:p w14:paraId="65307CCA" w14:textId="77777777" w:rsidR="00B3038D" w:rsidRPr="001A1B89" w:rsidRDefault="00B3038D" w:rsidP="00EC15BD">
            <w:pPr>
              <w:spacing w:after="0" w:line="240" w:lineRule="auto"/>
              <w:jc w:val="both"/>
              <w:rPr>
                <w:rFonts w:ascii="Times New Roman" w:eastAsia="Times New Roman" w:hAnsi="Times New Roman" w:cs="Times New Roman"/>
                <w:b/>
                <w:color w:val="auto"/>
                <w:sz w:val="16"/>
                <w:szCs w:val="16"/>
                <w:lang w:eastAsia="fr-FR"/>
              </w:rPr>
            </w:pPr>
          </w:p>
        </w:tc>
        <w:tc>
          <w:tcPr>
            <w:tcW w:w="965" w:type="dxa"/>
            <w:tcBorders>
              <w:top w:val="nil"/>
              <w:left w:val="nil"/>
              <w:bottom w:val="single" w:sz="4" w:space="0" w:color="auto"/>
              <w:right w:val="single" w:sz="4" w:space="0" w:color="auto"/>
            </w:tcBorders>
            <w:vAlign w:val="center"/>
            <w:hideMark/>
          </w:tcPr>
          <w:p w14:paraId="103048E6"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5-10</w:t>
            </w:r>
          </w:p>
        </w:tc>
        <w:tc>
          <w:tcPr>
            <w:tcW w:w="725" w:type="dxa"/>
            <w:tcBorders>
              <w:top w:val="nil"/>
              <w:left w:val="nil"/>
              <w:bottom w:val="single" w:sz="4" w:space="0" w:color="auto"/>
              <w:right w:val="single" w:sz="4" w:space="0" w:color="auto"/>
            </w:tcBorders>
            <w:vAlign w:val="center"/>
            <w:hideMark/>
          </w:tcPr>
          <w:p w14:paraId="2769482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6</w:t>
            </w:r>
          </w:p>
        </w:tc>
        <w:tc>
          <w:tcPr>
            <w:tcW w:w="938" w:type="dxa"/>
            <w:tcBorders>
              <w:top w:val="nil"/>
              <w:left w:val="nil"/>
              <w:bottom w:val="single" w:sz="4" w:space="0" w:color="auto"/>
              <w:right w:val="single" w:sz="4" w:space="0" w:color="auto"/>
            </w:tcBorders>
            <w:vAlign w:val="center"/>
            <w:hideMark/>
          </w:tcPr>
          <w:p w14:paraId="0D025E55" w14:textId="3BF73C40"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18</w:t>
            </w:r>
            <w:r w:rsidR="004B4BF4">
              <w:rPr>
                <w:rFonts w:ascii="Times New Roman" w:eastAsia="Times New Roman" w:hAnsi="Times New Roman" w:cs="Times New Roman"/>
                <w:color w:val="auto"/>
                <w:sz w:val="16"/>
                <w:szCs w:val="16"/>
                <w:lang w:eastAsia="fr-FR"/>
              </w:rPr>
              <w:t>.</w:t>
            </w:r>
            <w:r w:rsidR="00757A65" w:rsidRPr="001A1B89">
              <w:rPr>
                <w:rFonts w:ascii="Times New Roman" w:eastAsia="Times New Roman" w:hAnsi="Times New Roman" w:cs="Times New Roman"/>
                <w:color w:val="auto"/>
                <w:sz w:val="16"/>
                <w:szCs w:val="16"/>
                <w:lang w:eastAsia="fr-FR"/>
              </w:rPr>
              <w:t>2</w:t>
            </w:r>
          </w:p>
        </w:tc>
        <w:tc>
          <w:tcPr>
            <w:tcW w:w="921" w:type="dxa"/>
            <w:vMerge/>
            <w:tcBorders>
              <w:top w:val="nil"/>
              <w:left w:val="single" w:sz="4" w:space="0" w:color="auto"/>
              <w:bottom w:val="single" w:sz="4" w:space="0" w:color="auto"/>
              <w:right w:val="single" w:sz="4" w:space="0" w:color="auto"/>
            </w:tcBorders>
            <w:vAlign w:val="center"/>
            <w:hideMark/>
          </w:tcPr>
          <w:p w14:paraId="2EE9AC0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3" w:type="dxa"/>
            <w:vMerge/>
            <w:tcBorders>
              <w:top w:val="nil"/>
              <w:left w:val="single" w:sz="4" w:space="0" w:color="auto"/>
              <w:bottom w:val="single" w:sz="4" w:space="0" w:color="auto"/>
              <w:right w:val="single" w:sz="4" w:space="0" w:color="auto"/>
            </w:tcBorders>
            <w:vAlign w:val="center"/>
            <w:hideMark/>
          </w:tcPr>
          <w:p w14:paraId="5578AD5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1" w:type="dxa"/>
            <w:vMerge/>
            <w:tcBorders>
              <w:top w:val="nil"/>
              <w:left w:val="single" w:sz="4" w:space="0" w:color="auto"/>
              <w:bottom w:val="single" w:sz="4" w:space="0" w:color="auto"/>
              <w:right w:val="single" w:sz="4" w:space="0" w:color="auto"/>
            </w:tcBorders>
            <w:vAlign w:val="center"/>
            <w:hideMark/>
          </w:tcPr>
          <w:p w14:paraId="119F53B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53" w:type="dxa"/>
            <w:vMerge/>
            <w:tcBorders>
              <w:top w:val="nil"/>
              <w:left w:val="single" w:sz="4" w:space="0" w:color="auto"/>
              <w:bottom w:val="single" w:sz="4" w:space="0" w:color="auto"/>
              <w:right w:val="single" w:sz="4" w:space="0" w:color="auto"/>
            </w:tcBorders>
            <w:vAlign w:val="center"/>
            <w:hideMark/>
          </w:tcPr>
          <w:p w14:paraId="285BCDF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r>
      <w:tr w:rsidR="00E67A6F" w:rsidRPr="001A1B89" w14:paraId="28A3D1C1" w14:textId="77777777" w:rsidTr="00957553">
        <w:trPr>
          <w:trHeight w:val="12"/>
        </w:trPr>
        <w:tc>
          <w:tcPr>
            <w:tcW w:w="725" w:type="dxa"/>
            <w:tcBorders>
              <w:top w:val="nil"/>
              <w:left w:val="single" w:sz="4" w:space="0" w:color="auto"/>
              <w:bottom w:val="single" w:sz="4" w:space="0" w:color="auto"/>
              <w:right w:val="single" w:sz="4" w:space="0" w:color="auto"/>
            </w:tcBorders>
            <w:vAlign w:val="center"/>
            <w:hideMark/>
          </w:tcPr>
          <w:p w14:paraId="5E52833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1120" w:type="dxa"/>
            <w:tcBorders>
              <w:top w:val="nil"/>
              <w:left w:val="nil"/>
              <w:bottom w:val="single" w:sz="4" w:space="0" w:color="auto"/>
              <w:right w:val="single" w:sz="4" w:space="0" w:color="auto"/>
            </w:tcBorders>
            <w:vAlign w:val="center"/>
            <w:hideMark/>
          </w:tcPr>
          <w:p w14:paraId="1E8093C6"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Fruits, vegetables and spices</w:t>
            </w:r>
          </w:p>
        </w:tc>
        <w:tc>
          <w:tcPr>
            <w:tcW w:w="568" w:type="dxa"/>
            <w:tcBorders>
              <w:top w:val="nil"/>
              <w:left w:val="nil"/>
              <w:bottom w:val="single" w:sz="4" w:space="0" w:color="auto"/>
              <w:right w:val="single" w:sz="4" w:space="0" w:color="auto"/>
            </w:tcBorders>
            <w:vAlign w:val="center"/>
            <w:hideMark/>
          </w:tcPr>
          <w:p w14:paraId="45B1CEA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723" w:type="dxa"/>
            <w:tcBorders>
              <w:top w:val="nil"/>
              <w:left w:val="nil"/>
              <w:bottom w:val="single" w:sz="4" w:space="0" w:color="auto"/>
              <w:right w:val="single" w:sz="4" w:space="0" w:color="auto"/>
            </w:tcBorders>
            <w:vAlign w:val="center"/>
            <w:hideMark/>
          </w:tcPr>
          <w:p w14:paraId="5151873A" w14:textId="7CA421EB"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65" w:type="dxa"/>
            <w:tcBorders>
              <w:top w:val="nil"/>
              <w:left w:val="nil"/>
              <w:bottom w:val="single" w:sz="4" w:space="0" w:color="auto"/>
              <w:right w:val="single" w:sz="4" w:space="0" w:color="auto"/>
            </w:tcBorders>
            <w:vAlign w:val="center"/>
            <w:hideMark/>
          </w:tcPr>
          <w:p w14:paraId="3FBD9C81"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&lt;5</w:t>
            </w:r>
          </w:p>
        </w:tc>
        <w:tc>
          <w:tcPr>
            <w:tcW w:w="725" w:type="dxa"/>
            <w:tcBorders>
              <w:top w:val="nil"/>
              <w:left w:val="nil"/>
              <w:bottom w:val="single" w:sz="4" w:space="0" w:color="auto"/>
              <w:right w:val="single" w:sz="4" w:space="0" w:color="auto"/>
            </w:tcBorders>
            <w:vAlign w:val="center"/>
            <w:hideMark/>
          </w:tcPr>
          <w:p w14:paraId="6829D1E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1</w:t>
            </w:r>
          </w:p>
        </w:tc>
        <w:tc>
          <w:tcPr>
            <w:tcW w:w="938" w:type="dxa"/>
            <w:tcBorders>
              <w:top w:val="nil"/>
              <w:left w:val="nil"/>
              <w:bottom w:val="single" w:sz="4" w:space="0" w:color="auto"/>
              <w:right w:val="single" w:sz="4" w:space="0" w:color="auto"/>
            </w:tcBorders>
            <w:vAlign w:val="center"/>
            <w:hideMark/>
          </w:tcPr>
          <w:p w14:paraId="2767AC32" w14:textId="6E314BF2"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tcBorders>
              <w:top w:val="nil"/>
              <w:left w:val="nil"/>
              <w:bottom w:val="single" w:sz="4" w:space="0" w:color="auto"/>
              <w:right w:val="single" w:sz="4" w:space="0" w:color="auto"/>
            </w:tcBorders>
            <w:vAlign w:val="center"/>
            <w:hideMark/>
          </w:tcPr>
          <w:p w14:paraId="4F45C2F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16</w:t>
            </w:r>
          </w:p>
        </w:tc>
        <w:tc>
          <w:tcPr>
            <w:tcW w:w="923" w:type="dxa"/>
            <w:tcBorders>
              <w:top w:val="nil"/>
              <w:left w:val="nil"/>
              <w:bottom w:val="single" w:sz="4" w:space="0" w:color="auto"/>
              <w:right w:val="single" w:sz="4" w:space="0" w:color="auto"/>
            </w:tcBorders>
            <w:vAlign w:val="center"/>
            <w:hideMark/>
          </w:tcPr>
          <w:p w14:paraId="42567964" w14:textId="43DAB6CA"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45</w:t>
            </w:r>
          </w:p>
        </w:tc>
        <w:tc>
          <w:tcPr>
            <w:tcW w:w="921" w:type="dxa"/>
            <w:tcBorders>
              <w:top w:val="nil"/>
              <w:left w:val="nil"/>
              <w:bottom w:val="single" w:sz="4" w:space="0" w:color="auto"/>
              <w:right w:val="single" w:sz="4" w:space="0" w:color="auto"/>
            </w:tcBorders>
            <w:vAlign w:val="center"/>
            <w:hideMark/>
          </w:tcPr>
          <w:p w14:paraId="0A7BD97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47</w:t>
            </w:r>
          </w:p>
        </w:tc>
        <w:tc>
          <w:tcPr>
            <w:tcW w:w="1153" w:type="dxa"/>
            <w:tcBorders>
              <w:top w:val="nil"/>
              <w:left w:val="nil"/>
              <w:bottom w:val="single" w:sz="4" w:space="0" w:color="auto"/>
              <w:right w:val="single" w:sz="4" w:space="0" w:color="auto"/>
            </w:tcBorders>
            <w:vAlign w:val="center"/>
            <w:hideMark/>
          </w:tcPr>
          <w:p w14:paraId="4C530997" w14:textId="303D2EF3"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65</w:t>
            </w:r>
          </w:p>
        </w:tc>
      </w:tr>
      <w:tr w:rsidR="00E67A6F" w:rsidRPr="001A1B89" w14:paraId="7752FD6F" w14:textId="77777777" w:rsidTr="00957553">
        <w:trPr>
          <w:trHeight w:val="3"/>
        </w:trPr>
        <w:tc>
          <w:tcPr>
            <w:tcW w:w="725" w:type="dxa"/>
            <w:tcBorders>
              <w:top w:val="nil"/>
              <w:left w:val="single" w:sz="4" w:space="0" w:color="auto"/>
              <w:bottom w:val="single" w:sz="4" w:space="0" w:color="auto"/>
              <w:right w:val="single" w:sz="4" w:space="0" w:color="auto"/>
            </w:tcBorders>
            <w:vAlign w:val="center"/>
            <w:hideMark/>
          </w:tcPr>
          <w:p w14:paraId="2FB2A22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p>
        </w:tc>
        <w:tc>
          <w:tcPr>
            <w:tcW w:w="1120" w:type="dxa"/>
            <w:tcBorders>
              <w:top w:val="nil"/>
              <w:left w:val="nil"/>
              <w:bottom w:val="single" w:sz="4" w:space="0" w:color="auto"/>
              <w:right w:val="single" w:sz="4" w:space="0" w:color="auto"/>
            </w:tcBorders>
            <w:vAlign w:val="center"/>
            <w:hideMark/>
          </w:tcPr>
          <w:p w14:paraId="73042947"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Oils</w:t>
            </w:r>
          </w:p>
        </w:tc>
        <w:tc>
          <w:tcPr>
            <w:tcW w:w="568" w:type="dxa"/>
            <w:tcBorders>
              <w:top w:val="nil"/>
              <w:left w:val="nil"/>
              <w:bottom w:val="single" w:sz="4" w:space="0" w:color="auto"/>
              <w:right w:val="single" w:sz="4" w:space="0" w:color="auto"/>
            </w:tcBorders>
            <w:vAlign w:val="center"/>
            <w:hideMark/>
          </w:tcPr>
          <w:p w14:paraId="01B08AF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723" w:type="dxa"/>
            <w:tcBorders>
              <w:top w:val="nil"/>
              <w:left w:val="nil"/>
              <w:bottom w:val="single" w:sz="4" w:space="0" w:color="auto"/>
              <w:right w:val="single" w:sz="4" w:space="0" w:color="auto"/>
            </w:tcBorders>
            <w:vAlign w:val="center"/>
            <w:hideMark/>
          </w:tcPr>
          <w:p w14:paraId="6CCF2D05" w14:textId="5AC0BE16"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65" w:type="dxa"/>
            <w:tcBorders>
              <w:top w:val="nil"/>
              <w:left w:val="nil"/>
              <w:bottom w:val="single" w:sz="4" w:space="0" w:color="auto"/>
              <w:right w:val="single" w:sz="4" w:space="0" w:color="auto"/>
            </w:tcBorders>
            <w:vAlign w:val="center"/>
            <w:hideMark/>
          </w:tcPr>
          <w:p w14:paraId="62FF011E"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&lt;5</w:t>
            </w:r>
          </w:p>
        </w:tc>
        <w:tc>
          <w:tcPr>
            <w:tcW w:w="725" w:type="dxa"/>
            <w:tcBorders>
              <w:top w:val="nil"/>
              <w:left w:val="nil"/>
              <w:bottom w:val="single" w:sz="4" w:space="0" w:color="auto"/>
              <w:right w:val="single" w:sz="4" w:space="0" w:color="auto"/>
            </w:tcBorders>
            <w:vAlign w:val="center"/>
            <w:hideMark/>
          </w:tcPr>
          <w:p w14:paraId="6BDAC6D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1</w:t>
            </w:r>
          </w:p>
        </w:tc>
        <w:tc>
          <w:tcPr>
            <w:tcW w:w="938" w:type="dxa"/>
            <w:tcBorders>
              <w:top w:val="nil"/>
              <w:left w:val="nil"/>
              <w:bottom w:val="single" w:sz="4" w:space="0" w:color="auto"/>
              <w:right w:val="single" w:sz="4" w:space="0" w:color="auto"/>
            </w:tcBorders>
            <w:vAlign w:val="center"/>
            <w:hideMark/>
          </w:tcPr>
          <w:p w14:paraId="430A47D9" w14:textId="42A6D478"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tcBorders>
              <w:top w:val="nil"/>
              <w:left w:val="nil"/>
              <w:bottom w:val="single" w:sz="4" w:space="0" w:color="auto"/>
              <w:right w:val="single" w:sz="4" w:space="0" w:color="auto"/>
            </w:tcBorders>
            <w:vAlign w:val="center"/>
            <w:hideMark/>
          </w:tcPr>
          <w:p w14:paraId="7C73167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923" w:type="dxa"/>
            <w:tcBorders>
              <w:top w:val="nil"/>
              <w:left w:val="nil"/>
              <w:bottom w:val="single" w:sz="4" w:space="0" w:color="auto"/>
              <w:right w:val="single" w:sz="4" w:space="0" w:color="auto"/>
            </w:tcBorders>
            <w:vAlign w:val="center"/>
            <w:hideMark/>
          </w:tcPr>
          <w:p w14:paraId="66329E43" w14:textId="510DBD24"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36</w:t>
            </w:r>
          </w:p>
        </w:tc>
        <w:tc>
          <w:tcPr>
            <w:tcW w:w="921" w:type="dxa"/>
            <w:tcBorders>
              <w:top w:val="nil"/>
              <w:left w:val="nil"/>
              <w:bottom w:val="single" w:sz="4" w:space="0" w:color="auto"/>
              <w:right w:val="single" w:sz="4" w:space="0" w:color="auto"/>
            </w:tcBorders>
            <w:vAlign w:val="center"/>
            <w:hideMark/>
          </w:tcPr>
          <w:p w14:paraId="3EEE5D1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48</w:t>
            </w:r>
          </w:p>
        </w:tc>
        <w:tc>
          <w:tcPr>
            <w:tcW w:w="1153" w:type="dxa"/>
            <w:tcBorders>
              <w:top w:val="nil"/>
              <w:left w:val="nil"/>
              <w:bottom w:val="single" w:sz="4" w:space="0" w:color="auto"/>
              <w:right w:val="single" w:sz="4" w:space="0" w:color="auto"/>
            </w:tcBorders>
            <w:vAlign w:val="center"/>
            <w:hideMark/>
          </w:tcPr>
          <w:p w14:paraId="5974F7CB" w14:textId="4A62BBE0"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69</w:t>
            </w:r>
          </w:p>
        </w:tc>
      </w:tr>
      <w:tr w:rsidR="00E67A6F" w:rsidRPr="001A1B89" w14:paraId="066F3A7D" w14:textId="77777777" w:rsidTr="00957553">
        <w:trPr>
          <w:trHeight w:val="3"/>
        </w:trPr>
        <w:tc>
          <w:tcPr>
            <w:tcW w:w="725" w:type="dxa"/>
            <w:tcBorders>
              <w:top w:val="nil"/>
              <w:left w:val="single" w:sz="4" w:space="0" w:color="auto"/>
              <w:bottom w:val="single" w:sz="4" w:space="0" w:color="auto"/>
              <w:right w:val="single" w:sz="4" w:space="0" w:color="auto"/>
            </w:tcBorders>
            <w:vAlign w:val="center"/>
            <w:hideMark/>
          </w:tcPr>
          <w:p w14:paraId="45D1919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w:t>
            </w:r>
          </w:p>
        </w:tc>
        <w:tc>
          <w:tcPr>
            <w:tcW w:w="1120" w:type="dxa"/>
            <w:tcBorders>
              <w:top w:val="nil"/>
              <w:left w:val="nil"/>
              <w:bottom w:val="single" w:sz="4" w:space="0" w:color="auto"/>
              <w:right w:val="single" w:sz="4" w:space="0" w:color="auto"/>
            </w:tcBorders>
            <w:vAlign w:val="center"/>
            <w:hideMark/>
          </w:tcPr>
          <w:p w14:paraId="13CB613E"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Salt</w:t>
            </w:r>
          </w:p>
        </w:tc>
        <w:tc>
          <w:tcPr>
            <w:tcW w:w="568" w:type="dxa"/>
            <w:tcBorders>
              <w:top w:val="nil"/>
              <w:left w:val="nil"/>
              <w:bottom w:val="single" w:sz="4" w:space="0" w:color="auto"/>
              <w:right w:val="single" w:sz="4" w:space="0" w:color="auto"/>
            </w:tcBorders>
            <w:vAlign w:val="center"/>
            <w:hideMark/>
          </w:tcPr>
          <w:p w14:paraId="7C5E460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723" w:type="dxa"/>
            <w:tcBorders>
              <w:top w:val="nil"/>
              <w:left w:val="nil"/>
              <w:bottom w:val="single" w:sz="4" w:space="0" w:color="auto"/>
              <w:right w:val="single" w:sz="4" w:space="0" w:color="auto"/>
            </w:tcBorders>
            <w:vAlign w:val="center"/>
            <w:hideMark/>
          </w:tcPr>
          <w:p w14:paraId="47B0CDA9" w14:textId="5B0F305C"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65" w:type="dxa"/>
            <w:tcBorders>
              <w:top w:val="nil"/>
              <w:left w:val="nil"/>
              <w:bottom w:val="single" w:sz="4" w:space="0" w:color="auto"/>
              <w:right w:val="single" w:sz="4" w:space="0" w:color="auto"/>
            </w:tcBorders>
            <w:vAlign w:val="center"/>
            <w:hideMark/>
          </w:tcPr>
          <w:p w14:paraId="64CEADE0" w14:textId="77777777" w:rsidR="00B3038D" w:rsidRPr="001A1B89" w:rsidRDefault="00B3038D" w:rsidP="00E67A6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xml:space="preserve">&lt; 5 </w:t>
            </w:r>
          </w:p>
        </w:tc>
        <w:tc>
          <w:tcPr>
            <w:tcW w:w="725" w:type="dxa"/>
            <w:tcBorders>
              <w:top w:val="nil"/>
              <w:left w:val="nil"/>
              <w:bottom w:val="single" w:sz="4" w:space="0" w:color="auto"/>
              <w:right w:val="single" w:sz="4" w:space="0" w:color="auto"/>
            </w:tcBorders>
            <w:vAlign w:val="center"/>
            <w:hideMark/>
          </w:tcPr>
          <w:p w14:paraId="67F1504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938" w:type="dxa"/>
            <w:tcBorders>
              <w:top w:val="nil"/>
              <w:left w:val="nil"/>
              <w:bottom w:val="single" w:sz="4" w:space="0" w:color="auto"/>
              <w:right w:val="single" w:sz="4" w:space="0" w:color="auto"/>
            </w:tcBorders>
            <w:vAlign w:val="center"/>
            <w:hideMark/>
          </w:tcPr>
          <w:p w14:paraId="2FA18ED5" w14:textId="0E1878A1"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tcBorders>
              <w:top w:val="nil"/>
              <w:left w:val="nil"/>
              <w:bottom w:val="single" w:sz="4" w:space="0" w:color="auto"/>
              <w:right w:val="single" w:sz="4" w:space="0" w:color="auto"/>
            </w:tcBorders>
            <w:vAlign w:val="center"/>
            <w:hideMark/>
          </w:tcPr>
          <w:p w14:paraId="63F14F7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48</w:t>
            </w:r>
          </w:p>
        </w:tc>
        <w:tc>
          <w:tcPr>
            <w:tcW w:w="923" w:type="dxa"/>
            <w:tcBorders>
              <w:top w:val="nil"/>
              <w:left w:val="nil"/>
              <w:bottom w:val="single" w:sz="4" w:space="0" w:color="auto"/>
              <w:right w:val="single" w:sz="4" w:space="0" w:color="auto"/>
            </w:tcBorders>
            <w:vAlign w:val="center"/>
            <w:hideMark/>
          </w:tcPr>
          <w:p w14:paraId="3B81F952" w14:textId="12075840"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36</w:t>
            </w:r>
          </w:p>
        </w:tc>
        <w:tc>
          <w:tcPr>
            <w:tcW w:w="921" w:type="dxa"/>
            <w:tcBorders>
              <w:top w:val="nil"/>
              <w:left w:val="nil"/>
              <w:bottom w:val="single" w:sz="4" w:space="0" w:color="auto"/>
              <w:right w:val="single" w:sz="4" w:space="0" w:color="auto"/>
            </w:tcBorders>
            <w:vAlign w:val="center"/>
            <w:hideMark/>
          </w:tcPr>
          <w:p w14:paraId="0446930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79</w:t>
            </w:r>
          </w:p>
        </w:tc>
        <w:tc>
          <w:tcPr>
            <w:tcW w:w="1153" w:type="dxa"/>
            <w:tcBorders>
              <w:top w:val="nil"/>
              <w:left w:val="nil"/>
              <w:bottom w:val="single" w:sz="4" w:space="0" w:color="auto"/>
              <w:right w:val="single" w:sz="4" w:space="0" w:color="auto"/>
            </w:tcBorders>
            <w:vAlign w:val="center"/>
            <w:hideMark/>
          </w:tcPr>
          <w:p w14:paraId="228293DD" w14:textId="7C2D6E49"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78</w:t>
            </w:r>
          </w:p>
        </w:tc>
      </w:tr>
      <w:tr w:rsidR="00E67A6F" w:rsidRPr="001A1B89" w14:paraId="3675A59B" w14:textId="77777777" w:rsidTr="00957553">
        <w:trPr>
          <w:trHeight w:val="3"/>
        </w:trPr>
        <w:tc>
          <w:tcPr>
            <w:tcW w:w="725" w:type="dxa"/>
            <w:tcBorders>
              <w:top w:val="nil"/>
              <w:left w:val="single" w:sz="4" w:space="0" w:color="auto"/>
              <w:bottom w:val="single" w:sz="4" w:space="0" w:color="auto"/>
              <w:right w:val="single" w:sz="4" w:space="0" w:color="auto"/>
            </w:tcBorders>
            <w:vAlign w:val="center"/>
            <w:hideMark/>
          </w:tcPr>
          <w:p w14:paraId="74237F8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p>
        </w:tc>
        <w:tc>
          <w:tcPr>
            <w:tcW w:w="1120" w:type="dxa"/>
            <w:tcBorders>
              <w:top w:val="nil"/>
              <w:left w:val="nil"/>
              <w:bottom w:val="single" w:sz="4" w:space="0" w:color="auto"/>
              <w:right w:val="single" w:sz="4" w:space="0" w:color="auto"/>
            </w:tcBorders>
            <w:vAlign w:val="center"/>
            <w:hideMark/>
          </w:tcPr>
          <w:p w14:paraId="10E09878"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Rice</w:t>
            </w:r>
          </w:p>
        </w:tc>
        <w:tc>
          <w:tcPr>
            <w:tcW w:w="568" w:type="dxa"/>
            <w:tcBorders>
              <w:top w:val="nil"/>
              <w:left w:val="nil"/>
              <w:bottom w:val="single" w:sz="4" w:space="0" w:color="auto"/>
              <w:right w:val="single" w:sz="4" w:space="0" w:color="auto"/>
            </w:tcBorders>
            <w:vAlign w:val="center"/>
            <w:hideMark/>
          </w:tcPr>
          <w:p w14:paraId="1345E41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723" w:type="dxa"/>
            <w:tcBorders>
              <w:top w:val="nil"/>
              <w:left w:val="nil"/>
              <w:bottom w:val="single" w:sz="4" w:space="0" w:color="auto"/>
              <w:right w:val="single" w:sz="4" w:space="0" w:color="auto"/>
            </w:tcBorders>
            <w:vAlign w:val="center"/>
            <w:hideMark/>
          </w:tcPr>
          <w:p w14:paraId="7B4B7461" w14:textId="3A95F8F9"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65" w:type="dxa"/>
            <w:tcBorders>
              <w:top w:val="nil"/>
              <w:left w:val="nil"/>
              <w:bottom w:val="single" w:sz="4" w:space="0" w:color="auto"/>
              <w:right w:val="single" w:sz="4" w:space="0" w:color="auto"/>
            </w:tcBorders>
            <w:vAlign w:val="center"/>
            <w:hideMark/>
          </w:tcPr>
          <w:p w14:paraId="18BCB862" w14:textId="77777777" w:rsidR="00B3038D" w:rsidRPr="001A1B89"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xml:space="preserve">&lt; 5 </w:t>
            </w:r>
          </w:p>
        </w:tc>
        <w:tc>
          <w:tcPr>
            <w:tcW w:w="725" w:type="dxa"/>
            <w:tcBorders>
              <w:top w:val="nil"/>
              <w:left w:val="nil"/>
              <w:bottom w:val="single" w:sz="4" w:space="0" w:color="auto"/>
              <w:right w:val="single" w:sz="4" w:space="0" w:color="auto"/>
            </w:tcBorders>
            <w:vAlign w:val="center"/>
            <w:hideMark/>
          </w:tcPr>
          <w:p w14:paraId="1AFA46E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938" w:type="dxa"/>
            <w:tcBorders>
              <w:top w:val="nil"/>
              <w:left w:val="nil"/>
              <w:bottom w:val="single" w:sz="4" w:space="0" w:color="auto"/>
              <w:right w:val="single" w:sz="4" w:space="0" w:color="auto"/>
            </w:tcBorders>
            <w:vAlign w:val="center"/>
            <w:hideMark/>
          </w:tcPr>
          <w:p w14:paraId="0E7F6B82" w14:textId="64FBF552"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tcBorders>
              <w:top w:val="nil"/>
              <w:left w:val="nil"/>
              <w:bottom w:val="single" w:sz="4" w:space="0" w:color="auto"/>
              <w:right w:val="single" w:sz="4" w:space="0" w:color="auto"/>
            </w:tcBorders>
            <w:vAlign w:val="center"/>
            <w:hideMark/>
          </w:tcPr>
          <w:p w14:paraId="494C0E4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47</w:t>
            </w:r>
          </w:p>
        </w:tc>
        <w:tc>
          <w:tcPr>
            <w:tcW w:w="923" w:type="dxa"/>
            <w:tcBorders>
              <w:top w:val="nil"/>
              <w:left w:val="nil"/>
              <w:bottom w:val="single" w:sz="4" w:space="0" w:color="auto"/>
              <w:right w:val="single" w:sz="4" w:space="0" w:color="auto"/>
            </w:tcBorders>
            <w:vAlign w:val="center"/>
            <w:hideMark/>
          </w:tcPr>
          <w:p w14:paraId="05CD8308" w14:textId="528B8BA5"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26</w:t>
            </w:r>
          </w:p>
        </w:tc>
        <w:tc>
          <w:tcPr>
            <w:tcW w:w="921" w:type="dxa"/>
            <w:tcBorders>
              <w:top w:val="nil"/>
              <w:left w:val="nil"/>
              <w:bottom w:val="single" w:sz="4" w:space="0" w:color="auto"/>
              <w:right w:val="single" w:sz="4" w:space="0" w:color="auto"/>
            </w:tcBorders>
            <w:vAlign w:val="center"/>
            <w:hideMark/>
          </w:tcPr>
          <w:p w14:paraId="3828825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50</w:t>
            </w:r>
          </w:p>
        </w:tc>
        <w:tc>
          <w:tcPr>
            <w:tcW w:w="1153" w:type="dxa"/>
            <w:tcBorders>
              <w:top w:val="nil"/>
              <w:left w:val="nil"/>
              <w:bottom w:val="single" w:sz="4" w:space="0" w:color="auto"/>
              <w:right w:val="single" w:sz="4" w:space="0" w:color="auto"/>
            </w:tcBorders>
            <w:vAlign w:val="center"/>
            <w:hideMark/>
          </w:tcPr>
          <w:p w14:paraId="051CA1BE" w14:textId="3A5B1EB5"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76</w:t>
            </w:r>
          </w:p>
        </w:tc>
      </w:tr>
      <w:tr w:rsidR="00E67A6F" w:rsidRPr="001A1B89" w14:paraId="01928BB5" w14:textId="77777777" w:rsidTr="00957553">
        <w:trPr>
          <w:trHeight w:val="3"/>
        </w:trPr>
        <w:tc>
          <w:tcPr>
            <w:tcW w:w="725" w:type="dxa"/>
            <w:vMerge w:val="restart"/>
            <w:tcBorders>
              <w:top w:val="nil"/>
              <w:left w:val="single" w:sz="4" w:space="0" w:color="auto"/>
              <w:bottom w:val="single" w:sz="4" w:space="0" w:color="auto"/>
              <w:right w:val="single" w:sz="4" w:space="0" w:color="auto"/>
            </w:tcBorders>
            <w:vAlign w:val="center"/>
            <w:hideMark/>
          </w:tcPr>
          <w:p w14:paraId="5A5EEBE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120" w:type="dxa"/>
            <w:vMerge w:val="restart"/>
            <w:tcBorders>
              <w:top w:val="nil"/>
              <w:left w:val="single" w:sz="4" w:space="0" w:color="auto"/>
              <w:bottom w:val="single" w:sz="4" w:space="0" w:color="auto"/>
              <w:right w:val="single" w:sz="4" w:space="0" w:color="auto"/>
            </w:tcBorders>
            <w:vAlign w:val="center"/>
            <w:hideMark/>
          </w:tcPr>
          <w:p w14:paraId="068CA010"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Meat and dairy product</w:t>
            </w:r>
          </w:p>
        </w:tc>
        <w:tc>
          <w:tcPr>
            <w:tcW w:w="568" w:type="dxa"/>
            <w:vMerge w:val="restart"/>
            <w:tcBorders>
              <w:top w:val="nil"/>
              <w:left w:val="single" w:sz="4" w:space="0" w:color="auto"/>
              <w:bottom w:val="single" w:sz="4" w:space="0" w:color="auto"/>
              <w:right w:val="single" w:sz="4" w:space="0" w:color="auto"/>
            </w:tcBorders>
            <w:vAlign w:val="center"/>
            <w:hideMark/>
          </w:tcPr>
          <w:p w14:paraId="5BE5408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723" w:type="dxa"/>
            <w:vMerge w:val="restart"/>
            <w:tcBorders>
              <w:top w:val="nil"/>
              <w:left w:val="single" w:sz="4" w:space="0" w:color="auto"/>
              <w:bottom w:val="single" w:sz="4" w:space="0" w:color="auto"/>
              <w:right w:val="single" w:sz="4" w:space="0" w:color="auto"/>
            </w:tcBorders>
            <w:vAlign w:val="center"/>
            <w:hideMark/>
          </w:tcPr>
          <w:p w14:paraId="04EA7104" w14:textId="2395ADEC"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09</w:t>
            </w:r>
          </w:p>
        </w:tc>
        <w:tc>
          <w:tcPr>
            <w:tcW w:w="965" w:type="dxa"/>
            <w:tcBorders>
              <w:top w:val="nil"/>
              <w:left w:val="nil"/>
              <w:bottom w:val="single" w:sz="4" w:space="0" w:color="auto"/>
              <w:right w:val="single" w:sz="4" w:space="0" w:color="auto"/>
            </w:tcBorders>
            <w:vAlign w:val="center"/>
            <w:hideMark/>
          </w:tcPr>
          <w:p w14:paraId="30FE495F" w14:textId="77777777" w:rsidR="00B3038D" w:rsidRPr="001A1B89" w:rsidRDefault="00B3038D" w:rsidP="00757A65">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xml:space="preserve">&lt; 5 </w:t>
            </w:r>
          </w:p>
        </w:tc>
        <w:tc>
          <w:tcPr>
            <w:tcW w:w="725" w:type="dxa"/>
            <w:tcBorders>
              <w:top w:val="nil"/>
              <w:left w:val="nil"/>
              <w:bottom w:val="single" w:sz="4" w:space="0" w:color="auto"/>
              <w:right w:val="single" w:sz="4" w:space="0" w:color="auto"/>
            </w:tcBorders>
            <w:vAlign w:val="center"/>
            <w:hideMark/>
          </w:tcPr>
          <w:p w14:paraId="26518DB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2</w:t>
            </w:r>
          </w:p>
        </w:tc>
        <w:tc>
          <w:tcPr>
            <w:tcW w:w="938" w:type="dxa"/>
            <w:tcBorders>
              <w:top w:val="nil"/>
              <w:left w:val="nil"/>
              <w:bottom w:val="single" w:sz="4" w:space="0" w:color="auto"/>
              <w:right w:val="single" w:sz="4" w:space="0" w:color="auto"/>
            </w:tcBorders>
            <w:vAlign w:val="center"/>
            <w:hideMark/>
          </w:tcPr>
          <w:p w14:paraId="21B674E8" w14:textId="29C2E8A0"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06</w:t>
            </w:r>
          </w:p>
        </w:tc>
        <w:tc>
          <w:tcPr>
            <w:tcW w:w="921" w:type="dxa"/>
            <w:vMerge w:val="restart"/>
            <w:tcBorders>
              <w:top w:val="nil"/>
              <w:left w:val="single" w:sz="4" w:space="0" w:color="auto"/>
              <w:bottom w:val="single" w:sz="4" w:space="0" w:color="auto"/>
              <w:right w:val="single" w:sz="4" w:space="0" w:color="auto"/>
            </w:tcBorders>
            <w:vAlign w:val="center"/>
            <w:hideMark/>
          </w:tcPr>
          <w:p w14:paraId="6FAFB06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w:t>
            </w:r>
          </w:p>
        </w:tc>
        <w:tc>
          <w:tcPr>
            <w:tcW w:w="923" w:type="dxa"/>
            <w:vMerge w:val="restart"/>
            <w:tcBorders>
              <w:top w:val="nil"/>
              <w:left w:val="single" w:sz="4" w:space="0" w:color="auto"/>
              <w:bottom w:val="single" w:sz="4" w:space="0" w:color="auto"/>
              <w:right w:val="single" w:sz="4" w:space="0" w:color="auto"/>
            </w:tcBorders>
            <w:vAlign w:val="center"/>
            <w:hideMark/>
          </w:tcPr>
          <w:p w14:paraId="42108F74" w14:textId="650A9A69"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36</w:t>
            </w:r>
          </w:p>
        </w:tc>
        <w:tc>
          <w:tcPr>
            <w:tcW w:w="921" w:type="dxa"/>
            <w:vMerge w:val="restart"/>
            <w:tcBorders>
              <w:top w:val="nil"/>
              <w:left w:val="single" w:sz="4" w:space="0" w:color="auto"/>
              <w:bottom w:val="single" w:sz="4" w:space="0" w:color="auto"/>
              <w:right w:val="single" w:sz="4" w:space="0" w:color="auto"/>
            </w:tcBorders>
            <w:vAlign w:val="center"/>
            <w:hideMark/>
          </w:tcPr>
          <w:p w14:paraId="105C3C2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231</w:t>
            </w:r>
          </w:p>
        </w:tc>
        <w:tc>
          <w:tcPr>
            <w:tcW w:w="1153" w:type="dxa"/>
            <w:vMerge w:val="restart"/>
            <w:tcBorders>
              <w:top w:val="nil"/>
              <w:left w:val="single" w:sz="4" w:space="0" w:color="auto"/>
              <w:bottom w:val="single" w:sz="4" w:space="0" w:color="auto"/>
              <w:right w:val="single" w:sz="4" w:space="0" w:color="auto"/>
            </w:tcBorders>
            <w:vAlign w:val="center"/>
            <w:hideMark/>
          </w:tcPr>
          <w:p w14:paraId="3D7D0E18" w14:textId="43F33B98"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14</w:t>
            </w:r>
          </w:p>
        </w:tc>
      </w:tr>
      <w:tr w:rsidR="00E67A6F" w:rsidRPr="001A1B89" w14:paraId="2973D463" w14:textId="77777777" w:rsidTr="00957553">
        <w:trPr>
          <w:trHeight w:val="7"/>
        </w:trPr>
        <w:tc>
          <w:tcPr>
            <w:tcW w:w="725" w:type="dxa"/>
            <w:vMerge/>
            <w:tcBorders>
              <w:top w:val="nil"/>
              <w:left w:val="single" w:sz="4" w:space="0" w:color="auto"/>
              <w:bottom w:val="single" w:sz="4" w:space="0" w:color="auto"/>
              <w:right w:val="single" w:sz="4" w:space="0" w:color="auto"/>
            </w:tcBorders>
            <w:vAlign w:val="center"/>
            <w:hideMark/>
          </w:tcPr>
          <w:p w14:paraId="6E06623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20" w:type="dxa"/>
            <w:vMerge/>
            <w:tcBorders>
              <w:top w:val="nil"/>
              <w:left w:val="single" w:sz="4" w:space="0" w:color="auto"/>
              <w:bottom w:val="single" w:sz="4" w:space="0" w:color="auto"/>
              <w:right w:val="single" w:sz="4" w:space="0" w:color="auto"/>
            </w:tcBorders>
            <w:vAlign w:val="center"/>
            <w:hideMark/>
          </w:tcPr>
          <w:p w14:paraId="05F1B79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568" w:type="dxa"/>
            <w:vMerge/>
            <w:tcBorders>
              <w:top w:val="nil"/>
              <w:left w:val="single" w:sz="4" w:space="0" w:color="auto"/>
              <w:bottom w:val="single" w:sz="4" w:space="0" w:color="auto"/>
              <w:right w:val="single" w:sz="4" w:space="0" w:color="auto"/>
            </w:tcBorders>
            <w:vAlign w:val="center"/>
            <w:hideMark/>
          </w:tcPr>
          <w:p w14:paraId="251BD28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723" w:type="dxa"/>
            <w:vMerge/>
            <w:tcBorders>
              <w:top w:val="nil"/>
              <w:left w:val="single" w:sz="4" w:space="0" w:color="auto"/>
              <w:bottom w:val="single" w:sz="4" w:space="0" w:color="auto"/>
              <w:right w:val="single" w:sz="4" w:space="0" w:color="auto"/>
            </w:tcBorders>
            <w:vAlign w:val="center"/>
            <w:hideMark/>
          </w:tcPr>
          <w:p w14:paraId="376835E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65" w:type="dxa"/>
            <w:tcBorders>
              <w:top w:val="nil"/>
              <w:left w:val="nil"/>
              <w:bottom w:val="single" w:sz="4" w:space="0" w:color="auto"/>
              <w:right w:val="single" w:sz="4" w:space="0" w:color="auto"/>
            </w:tcBorders>
            <w:vAlign w:val="center"/>
            <w:hideMark/>
          </w:tcPr>
          <w:p w14:paraId="33E87C84" w14:textId="77777777" w:rsidR="00B3038D" w:rsidRPr="001A1B89" w:rsidRDefault="00757A65"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over</w:t>
            </w:r>
            <w:r w:rsidRPr="001A1B89">
              <w:rPr>
                <w:rFonts w:ascii="Times New Roman" w:eastAsia="Times New Roman" w:hAnsi="Times New Roman" w:cs="Times New Roman"/>
                <w:color w:val="auto"/>
                <w:sz w:val="16"/>
                <w:szCs w:val="16"/>
                <w:lang w:eastAsia="fr-FR"/>
              </w:rPr>
              <w:t xml:space="preserve">  10</w:t>
            </w:r>
          </w:p>
        </w:tc>
        <w:tc>
          <w:tcPr>
            <w:tcW w:w="725" w:type="dxa"/>
            <w:tcBorders>
              <w:top w:val="nil"/>
              <w:left w:val="nil"/>
              <w:bottom w:val="single" w:sz="4" w:space="0" w:color="auto"/>
              <w:right w:val="single" w:sz="4" w:space="0" w:color="auto"/>
            </w:tcBorders>
            <w:vAlign w:val="center"/>
            <w:hideMark/>
          </w:tcPr>
          <w:p w14:paraId="78FDA42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1</w:t>
            </w:r>
          </w:p>
        </w:tc>
        <w:tc>
          <w:tcPr>
            <w:tcW w:w="938" w:type="dxa"/>
            <w:tcBorders>
              <w:top w:val="nil"/>
              <w:left w:val="nil"/>
              <w:bottom w:val="single" w:sz="4" w:space="0" w:color="auto"/>
              <w:right w:val="single" w:sz="4" w:space="0" w:color="auto"/>
            </w:tcBorders>
            <w:vAlign w:val="center"/>
            <w:hideMark/>
          </w:tcPr>
          <w:p w14:paraId="358E471A" w14:textId="3D5D6CA3"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vMerge/>
            <w:tcBorders>
              <w:top w:val="nil"/>
              <w:left w:val="single" w:sz="4" w:space="0" w:color="auto"/>
              <w:bottom w:val="single" w:sz="4" w:space="0" w:color="auto"/>
              <w:right w:val="single" w:sz="4" w:space="0" w:color="auto"/>
            </w:tcBorders>
            <w:vAlign w:val="center"/>
            <w:hideMark/>
          </w:tcPr>
          <w:p w14:paraId="2E4A847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3" w:type="dxa"/>
            <w:vMerge/>
            <w:tcBorders>
              <w:top w:val="nil"/>
              <w:left w:val="single" w:sz="4" w:space="0" w:color="auto"/>
              <w:bottom w:val="single" w:sz="4" w:space="0" w:color="auto"/>
              <w:right w:val="single" w:sz="4" w:space="0" w:color="auto"/>
            </w:tcBorders>
            <w:vAlign w:val="center"/>
            <w:hideMark/>
          </w:tcPr>
          <w:p w14:paraId="7BC7AE4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921" w:type="dxa"/>
            <w:vMerge/>
            <w:tcBorders>
              <w:top w:val="nil"/>
              <w:left w:val="single" w:sz="4" w:space="0" w:color="auto"/>
              <w:bottom w:val="single" w:sz="4" w:space="0" w:color="auto"/>
              <w:right w:val="single" w:sz="4" w:space="0" w:color="auto"/>
            </w:tcBorders>
            <w:vAlign w:val="center"/>
            <w:hideMark/>
          </w:tcPr>
          <w:p w14:paraId="3675C1B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153" w:type="dxa"/>
            <w:vMerge/>
            <w:tcBorders>
              <w:top w:val="nil"/>
              <w:left w:val="single" w:sz="4" w:space="0" w:color="auto"/>
              <w:bottom w:val="single" w:sz="4" w:space="0" w:color="auto"/>
              <w:right w:val="single" w:sz="4" w:space="0" w:color="auto"/>
            </w:tcBorders>
            <w:vAlign w:val="center"/>
            <w:hideMark/>
          </w:tcPr>
          <w:p w14:paraId="5E95874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r>
      <w:tr w:rsidR="00E67A6F" w:rsidRPr="001A1B89" w14:paraId="1EBB0E4E" w14:textId="77777777" w:rsidTr="00957553">
        <w:trPr>
          <w:trHeight w:val="3"/>
        </w:trPr>
        <w:tc>
          <w:tcPr>
            <w:tcW w:w="725" w:type="dxa"/>
            <w:tcBorders>
              <w:top w:val="nil"/>
              <w:left w:val="single" w:sz="4" w:space="0" w:color="auto"/>
              <w:bottom w:val="single" w:sz="4" w:space="0" w:color="auto"/>
              <w:right w:val="single" w:sz="4" w:space="0" w:color="auto"/>
            </w:tcBorders>
            <w:vAlign w:val="center"/>
            <w:hideMark/>
          </w:tcPr>
          <w:p w14:paraId="5BA79DC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1120" w:type="dxa"/>
            <w:tcBorders>
              <w:top w:val="nil"/>
              <w:left w:val="nil"/>
              <w:bottom w:val="single" w:sz="4" w:space="0" w:color="auto"/>
              <w:right w:val="single" w:sz="4" w:space="0" w:color="auto"/>
            </w:tcBorders>
            <w:vAlign w:val="center"/>
            <w:hideMark/>
          </w:tcPr>
          <w:p w14:paraId="485C9D88" w14:textId="77777777" w:rsidR="00B3038D" w:rsidRPr="001A1B89" w:rsidRDefault="005A157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Coffee</w:t>
            </w:r>
          </w:p>
        </w:tc>
        <w:tc>
          <w:tcPr>
            <w:tcW w:w="568" w:type="dxa"/>
            <w:tcBorders>
              <w:top w:val="nil"/>
              <w:left w:val="nil"/>
              <w:bottom w:val="single" w:sz="4" w:space="0" w:color="auto"/>
              <w:right w:val="single" w:sz="4" w:space="0" w:color="auto"/>
            </w:tcBorders>
            <w:vAlign w:val="center"/>
            <w:hideMark/>
          </w:tcPr>
          <w:p w14:paraId="241433C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723" w:type="dxa"/>
            <w:tcBorders>
              <w:top w:val="nil"/>
              <w:left w:val="nil"/>
              <w:bottom w:val="single" w:sz="4" w:space="0" w:color="auto"/>
              <w:right w:val="single" w:sz="4" w:space="0" w:color="auto"/>
            </w:tcBorders>
            <w:vAlign w:val="center"/>
            <w:hideMark/>
          </w:tcPr>
          <w:p w14:paraId="36129303" w14:textId="558F178D"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65" w:type="dxa"/>
            <w:tcBorders>
              <w:top w:val="nil"/>
              <w:left w:val="nil"/>
              <w:bottom w:val="single" w:sz="4" w:space="0" w:color="auto"/>
              <w:right w:val="single" w:sz="4" w:space="0" w:color="auto"/>
            </w:tcBorders>
            <w:vAlign w:val="center"/>
            <w:hideMark/>
          </w:tcPr>
          <w:p w14:paraId="019EA566" w14:textId="77777777" w:rsidR="00B3038D" w:rsidRPr="001A1B89" w:rsidRDefault="00757A65"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&lt; 5</w:t>
            </w:r>
          </w:p>
        </w:tc>
        <w:tc>
          <w:tcPr>
            <w:tcW w:w="725" w:type="dxa"/>
            <w:tcBorders>
              <w:top w:val="nil"/>
              <w:left w:val="nil"/>
              <w:bottom w:val="single" w:sz="4" w:space="0" w:color="auto"/>
              <w:right w:val="single" w:sz="4" w:space="0" w:color="auto"/>
            </w:tcBorders>
            <w:vAlign w:val="center"/>
            <w:hideMark/>
          </w:tcPr>
          <w:p w14:paraId="3E3BDC3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938" w:type="dxa"/>
            <w:tcBorders>
              <w:top w:val="nil"/>
              <w:left w:val="nil"/>
              <w:bottom w:val="single" w:sz="4" w:space="0" w:color="auto"/>
              <w:right w:val="single" w:sz="4" w:space="0" w:color="auto"/>
            </w:tcBorders>
            <w:vAlign w:val="center"/>
            <w:hideMark/>
          </w:tcPr>
          <w:p w14:paraId="197C49F5" w14:textId="2F265A03"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03</w:t>
            </w:r>
          </w:p>
        </w:tc>
        <w:tc>
          <w:tcPr>
            <w:tcW w:w="921" w:type="dxa"/>
            <w:tcBorders>
              <w:top w:val="nil"/>
              <w:left w:val="nil"/>
              <w:bottom w:val="single" w:sz="4" w:space="0" w:color="auto"/>
              <w:right w:val="single" w:sz="4" w:space="0" w:color="auto"/>
            </w:tcBorders>
            <w:vAlign w:val="center"/>
            <w:hideMark/>
          </w:tcPr>
          <w:p w14:paraId="502DF36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32</w:t>
            </w:r>
          </w:p>
        </w:tc>
        <w:tc>
          <w:tcPr>
            <w:tcW w:w="923" w:type="dxa"/>
            <w:tcBorders>
              <w:top w:val="nil"/>
              <w:left w:val="nil"/>
              <w:bottom w:val="single" w:sz="4" w:space="0" w:color="auto"/>
              <w:right w:val="single" w:sz="4" w:space="0" w:color="auto"/>
            </w:tcBorders>
            <w:vAlign w:val="center"/>
            <w:hideMark/>
          </w:tcPr>
          <w:p w14:paraId="0DDE8CA2" w14:textId="3CABE10D" w:rsidR="00B3038D" w:rsidRPr="001A1B89" w:rsidRDefault="00757A65"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9</w:t>
            </w:r>
          </w:p>
        </w:tc>
        <w:tc>
          <w:tcPr>
            <w:tcW w:w="921" w:type="dxa"/>
            <w:tcBorders>
              <w:top w:val="nil"/>
              <w:left w:val="nil"/>
              <w:bottom w:val="single" w:sz="4" w:space="0" w:color="auto"/>
              <w:right w:val="single" w:sz="4" w:space="0" w:color="auto"/>
            </w:tcBorders>
            <w:vAlign w:val="center"/>
            <w:hideMark/>
          </w:tcPr>
          <w:p w14:paraId="2DC5E5C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81</w:t>
            </w:r>
          </w:p>
        </w:tc>
        <w:tc>
          <w:tcPr>
            <w:tcW w:w="1153" w:type="dxa"/>
            <w:tcBorders>
              <w:top w:val="nil"/>
              <w:left w:val="nil"/>
              <w:bottom w:val="single" w:sz="4" w:space="0" w:color="auto"/>
              <w:right w:val="single" w:sz="4" w:space="0" w:color="auto"/>
            </w:tcBorders>
            <w:vAlign w:val="center"/>
            <w:hideMark/>
          </w:tcPr>
          <w:p w14:paraId="1C0C4B8D" w14:textId="139797BF" w:rsidR="00B3038D" w:rsidRPr="001A1B89" w:rsidRDefault="00B3038D" w:rsidP="004B4BF4">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r w:rsidR="004B4BF4">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85</w:t>
            </w:r>
          </w:p>
        </w:tc>
      </w:tr>
      <w:tr w:rsidR="00E67A6F" w:rsidRPr="001A1B89" w14:paraId="027465A1" w14:textId="77777777" w:rsidTr="00957553">
        <w:trPr>
          <w:trHeight w:val="3"/>
        </w:trPr>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09209504" w14:textId="77777777" w:rsidR="00B3038D" w:rsidRPr="001A1B89" w:rsidRDefault="00757A65"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Total</w:t>
            </w:r>
          </w:p>
        </w:tc>
        <w:tc>
          <w:tcPr>
            <w:tcW w:w="3922" w:type="dxa"/>
            <w:gridSpan w:val="5"/>
            <w:tcBorders>
              <w:top w:val="single" w:sz="4" w:space="0" w:color="auto"/>
              <w:left w:val="nil"/>
              <w:bottom w:val="single" w:sz="4" w:space="0" w:color="auto"/>
              <w:right w:val="single" w:sz="4" w:space="0" w:color="auto"/>
            </w:tcBorders>
            <w:vAlign w:val="center"/>
            <w:hideMark/>
          </w:tcPr>
          <w:p w14:paraId="4201634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33</w:t>
            </w:r>
          </w:p>
        </w:tc>
        <w:tc>
          <w:tcPr>
            <w:tcW w:w="921" w:type="dxa"/>
            <w:tcBorders>
              <w:top w:val="nil"/>
              <w:left w:val="nil"/>
              <w:bottom w:val="single" w:sz="4" w:space="0" w:color="auto"/>
              <w:right w:val="single" w:sz="4" w:space="0" w:color="auto"/>
            </w:tcBorders>
            <w:vAlign w:val="center"/>
            <w:hideMark/>
          </w:tcPr>
          <w:p w14:paraId="4A4AE77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1102</w:t>
            </w:r>
          </w:p>
        </w:tc>
        <w:tc>
          <w:tcPr>
            <w:tcW w:w="923" w:type="dxa"/>
            <w:tcBorders>
              <w:top w:val="nil"/>
              <w:left w:val="nil"/>
              <w:bottom w:val="single" w:sz="4" w:space="0" w:color="auto"/>
              <w:right w:val="single" w:sz="4" w:space="0" w:color="auto"/>
            </w:tcBorders>
            <w:vAlign w:val="center"/>
            <w:hideMark/>
          </w:tcPr>
          <w:p w14:paraId="369FD645" w14:textId="77777777" w:rsidR="00B3038D" w:rsidRPr="001A1B89" w:rsidRDefault="00757A65"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100</w:t>
            </w:r>
          </w:p>
        </w:tc>
        <w:tc>
          <w:tcPr>
            <w:tcW w:w="921" w:type="dxa"/>
            <w:tcBorders>
              <w:top w:val="nil"/>
              <w:left w:val="nil"/>
              <w:bottom w:val="single" w:sz="4" w:space="0" w:color="auto"/>
              <w:right w:val="single" w:sz="4" w:space="0" w:color="auto"/>
            </w:tcBorders>
            <w:vAlign w:val="center"/>
            <w:hideMark/>
          </w:tcPr>
          <w:p w14:paraId="2CEBD47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2838</w:t>
            </w:r>
          </w:p>
        </w:tc>
        <w:tc>
          <w:tcPr>
            <w:tcW w:w="1153" w:type="dxa"/>
            <w:tcBorders>
              <w:top w:val="nil"/>
              <w:left w:val="nil"/>
              <w:bottom w:val="single" w:sz="4" w:space="0" w:color="auto"/>
              <w:right w:val="single" w:sz="4" w:space="0" w:color="auto"/>
            </w:tcBorders>
            <w:vAlign w:val="center"/>
            <w:hideMark/>
          </w:tcPr>
          <w:p w14:paraId="6E42599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100</w:t>
            </w:r>
          </w:p>
        </w:tc>
      </w:tr>
    </w:tbl>
    <w:p w14:paraId="3D72C888" w14:textId="5570D9DF" w:rsidR="00957553" w:rsidRPr="001A1B89" w:rsidRDefault="00957553" w:rsidP="00EC15BD">
      <w:pPr>
        <w:spacing w:after="0"/>
        <w:jc w:val="both"/>
        <w:rPr>
          <w:rFonts w:ascii="Times New Roman" w:hAnsi="Times New Roman" w:cs="Times New Roman"/>
          <w:b/>
          <w:color w:val="auto"/>
          <w:sz w:val="22"/>
          <w:szCs w:val="22"/>
          <w:lang w:val="fr-FR"/>
        </w:rPr>
      </w:pPr>
    </w:p>
    <w:p w14:paraId="65631281" w14:textId="77777777" w:rsidR="00957553" w:rsidRPr="001A1B89" w:rsidRDefault="00957553" w:rsidP="00EC15BD">
      <w:pPr>
        <w:spacing w:after="0"/>
        <w:jc w:val="both"/>
        <w:rPr>
          <w:rFonts w:ascii="Times New Roman" w:hAnsi="Times New Roman" w:cs="Times New Roman"/>
          <w:b/>
          <w:color w:val="auto"/>
          <w:sz w:val="22"/>
          <w:szCs w:val="22"/>
          <w:lang w:val="fr-FR"/>
        </w:rPr>
      </w:pPr>
    </w:p>
    <w:p w14:paraId="2748B8DA" w14:textId="77777777" w:rsidR="00B3038D" w:rsidRPr="001A1B89" w:rsidRDefault="009027AF" w:rsidP="00EC15BD">
      <w:pPr>
        <w:pStyle w:val="Heading1"/>
        <w:pBdr>
          <w:left w:val="single" w:sz="6" w:space="0" w:color="9FB8CD" w:themeColor="accent2"/>
        </w:pBdr>
        <w:spacing w:before="0" w:after="0" w:line="240" w:lineRule="auto"/>
        <w:jc w:val="both"/>
        <w:rPr>
          <w:rFonts w:ascii="Times New Roman" w:hAnsi="Times New Roman" w:cs="Times New Roman"/>
          <w:color w:val="auto"/>
          <w:sz w:val="22"/>
          <w:szCs w:val="22"/>
        </w:rPr>
      </w:pPr>
      <w:r w:rsidRPr="001A1B89">
        <w:rPr>
          <w:rStyle w:val="Strong"/>
          <w:rFonts w:ascii="Times New Roman" w:hAnsi="Times New Roman" w:cs="Times New Roman"/>
          <w:color w:val="auto"/>
        </w:rPr>
        <w:t>Table 2.</w:t>
      </w:r>
      <w:r w:rsidRPr="001A1B89">
        <w:rPr>
          <w:rFonts w:ascii="Times New Roman" w:hAnsi="Times New Roman" w:cs="Times New Roman"/>
          <w:color w:val="auto"/>
        </w:rPr>
        <w:t xml:space="preserve"> </w:t>
      </w:r>
      <w:r w:rsidRPr="001A1B89">
        <w:rPr>
          <w:rFonts w:ascii="Times New Roman" w:hAnsi="Times New Roman" w:cs="Times New Roman"/>
          <w:b/>
          <w:color w:val="auto"/>
        </w:rPr>
        <w:t>Perception of Labor Costs and Staff Retraining Practices</w:t>
      </w:r>
    </w:p>
    <w:tbl>
      <w:tblPr>
        <w:tblW w:w="9017" w:type="dxa"/>
        <w:tblInd w:w="-5" w:type="dxa"/>
        <w:tblLayout w:type="fixed"/>
        <w:tblCellMar>
          <w:left w:w="70" w:type="dxa"/>
          <w:right w:w="70" w:type="dxa"/>
        </w:tblCellMar>
        <w:tblLook w:val="04A0" w:firstRow="1" w:lastRow="0" w:firstColumn="1" w:lastColumn="0" w:noHBand="0" w:noVBand="1"/>
      </w:tblPr>
      <w:tblGrid>
        <w:gridCol w:w="1955"/>
        <w:gridCol w:w="2933"/>
        <w:gridCol w:w="1614"/>
        <w:gridCol w:w="2515"/>
      </w:tblGrid>
      <w:tr w:rsidR="00EC15BD" w:rsidRPr="001A1B89" w14:paraId="4DF10E6B" w14:textId="77777777" w:rsidTr="00957553">
        <w:trPr>
          <w:trHeight w:val="103"/>
        </w:trPr>
        <w:tc>
          <w:tcPr>
            <w:tcW w:w="1955" w:type="dxa"/>
            <w:tcBorders>
              <w:top w:val="single" w:sz="4" w:space="0" w:color="auto"/>
              <w:left w:val="single" w:sz="4" w:space="0" w:color="auto"/>
              <w:bottom w:val="single" w:sz="4" w:space="0" w:color="auto"/>
              <w:right w:val="single" w:sz="4" w:space="0" w:color="auto"/>
            </w:tcBorders>
            <w:vAlign w:val="center"/>
            <w:hideMark/>
          </w:tcPr>
          <w:p w14:paraId="2BE856D1" w14:textId="77777777" w:rsidR="00B3038D" w:rsidRPr="001A1B89"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Category</w:t>
            </w:r>
          </w:p>
        </w:tc>
        <w:tc>
          <w:tcPr>
            <w:tcW w:w="2933" w:type="dxa"/>
            <w:tcBorders>
              <w:top w:val="single" w:sz="4" w:space="0" w:color="auto"/>
              <w:left w:val="nil"/>
              <w:bottom w:val="single" w:sz="4" w:space="0" w:color="auto"/>
              <w:right w:val="single" w:sz="4" w:space="0" w:color="auto"/>
            </w:tcBorders>
            <w:vAlign w:val="center"/>
            <w:hideMark/>
          </w:tcPr>
          <w:p w14:paraId="0B575EAE" w14:textId="77777777" w:rsidR="00B3038D" w:rsidRPr="001A1B89"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Sub-category</w:t>
            </w:r>
          </w:p>
        </w:tc>
        <w:tc>
          <w:tcPr>
            <w:tcW w:w="1614" w:type="dxa"/>
            <w:tcBorders>
              <w:top w:val="single" w:sz="4" w:space="0" w:color="auto"/>
              <w:left w:val="nil"/>
              <w:bottom w:val="single" w:sz="4" w:space="0" w:color="auto"/>
              <w:right w:val="single" w:sz="4" w:space="0" w:color="auto"/>
            </w:tcBorders>
            <w:vAlign w:val="center"/>
            <w:hideMark/>
          </w:tcPr>
          <w:p w14:paraId="31D7E904" w14:textId="77777777" w:rsidR="00B3038D" w:rsidRPr="001A1B89"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Frequency</w:t>
            </w:r>
          </w:p>
        </w:tc>
        <w:tc>
          <w:tcPr>
            <w:tcW w:w="2515" w:type="dxa"/>
            <w:tcBorders>
              <w:top w:val="single" w:sz="4" w:space="0" w:color="auto"/>
              <w:left w:val="nil"/>
              <w:bottom w:val="single" w:sz="4" w:space="0" w:color="auto"/>
              <w:right w:val="single" w:sz="4" w:space="0" w:color="auto"/>
            </w:tcBorders>
            <w:vAlign w:val="center"/>
            <w:hideMark/>
          </w:tcPr>
          <w:p w14:paraId="431313F2" w14:textId="77777777" w:rsidR="00B3038D" w:rsidRPr="001A1B89" w:rsidRDefault="00757A65"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Percentage (%)</w:t>
            </w:r>
          </w:p>
        </w:tc>
      </w:tr>
      <w:tr w:rsidR="00EC15BD" w:rsidRPr="001A1B89" w14:paraId="3CB0CE9D" w14:textId="77777777" w:rsidTr="00957553">
        <w:trPr>
          <w:trHeight w:val="103"/>
        </w:trPr>
        <w:tc>
          <w:tcPr>
            <w:tcW w:w="1955" w:type="dxa"/>
            <w:vMerge w:val="restart"/>
            <w:tcBorders>
              <w:top w:val="nil"/>
              <w:left w:val="single" w:sz="4" w:space="0" w:color="auto"/>
              <w:right w:val="single" w:sz="4" w:space="0" w:color="auto"/>
            </w:tcBorders>
            <w:vAlign w:val="center"/>
            <w:hideMark/>
          </w:tcPr>
          <w:p w14:paraId="33C3011A" w14:textId="77777777" w:rsidR="00B3038D" w:rsidRPr="001A1B89" w:rsidRDefault="00757A65" w:rsidP="00EC15BD">
            <w:pPr>
              <w:spacing w:after="0" w:line="240" w:lineRule="auto"/>
              <w:jc w:val="both"/>
              <w:rPr>
                <w:rFonts w:ascii="Times New Roman" w:eastAsia="Times New Roman" w:hAnsi="Times New Roman" w:cs="Times New Roman"/>
                <w:b/>
                <w:bCs/>
                <w:color w:val="auto"/>
                <w:sz w:val="16"/>
                <w:szCs w:val="16"/>
                <w:lang w:val="fr-FR" w:eastAsia="fr-FR"/>
              </w:rPr>
            </w:pPr>
            <w:r w:rsidRPr="001A1B89">
              <w:rPr>
                <w:rFonts w:ascii="Times New Roman" w:hAnsi="Times New Roman" w:cs="Times New Roman"/>
                <w:sz w:val="16"/>
                <w:szCs w:val="16"/>
              </w:rPr>
              <w:t>Perception of labor costs</w:t>
            </w:r>
          </w:p>
        </w:tc>
        <w:tc>
          <w:tcPr>
            <w:tcW w:w="2933" w:type="dxa"/>
            <w:tcBorders>
              <w:top w:val="nil"/>
              <w:left w:val="nil"/>
              <w:bottom w:val="single" w:sz="4" w:space="0" w:color="auto"/>
              <w:right w:val="single" w:sz="4" w:space="0" w:color="auto"/>
            </w:tcBorders>
            <w:vAlign w:val="center"/>
            <w:hideMark/>
          </w:tcPr>
          <w:p w14:paraId="5B0E214E"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High</w:t>
            </w:r>
          </w:p>
        </w:tc>
        <w:tc>
          <w:tcPr>
            <w:tcW w:w="1614" w:type="dxa"/>
            <w:tcBorders>
              <w:top w:val="nil"/>
              <w:left w:val="nil"/>
              <w:bottom w:val="single" w:sz="4" w:space="0" w:color="auto"/>
              <w:right w:val="single" w:sz="4" w:space="0" w:color="auto"/>
            </w:tcBorders>
            <w:vAlign w:val="center"/>
            <w:hideMark/>
          </w:tcPr>
          <w:p w14:paraId="4820858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p>
        </w:tc>
        <w:tc>
          <w:tcPr>
            <w:tcW w:w="2515" w:type="dxa"/>
            <w:tcBorders>
              <w:top w:val="nil"/>
              <w:left w:val="nil"/>
              <w:bottom w:val="single" w:sz="4" w:space="0" w:color="auto"/>
              <w:right w:val="single" w:sz="4" w:space="0" w:color="auto"/>
            </w:tcBorders>
            <w:vAlign w:val="center"/>
            <w:hideMark/>
          </w:tcPr>
          <w:p w14:paraId="22AF5DD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39.39</w:t>
            </w:r>
          </w:p>
        </w:tc>
      </w:tr>
      <w:tr w:rsidR="00EC15BD" w:rsidRPr="001A1B89" w14:paraId="26794ACA" w14:textId="77777777" w:rsidTr="00957553">
        <w:trPr>
          <w:trHeight w:val="103"/>
        </w:trPr>
        <w:tc>
          <w:tcPr>
            <w:tcW w:w="1955" w:type="dxa"/>
            <w:vMerge/>
            <w:tcBorders>
              <w:left w:val="single" w:sz="4" w:space="0" w:color="auto"/>
              <w:right w:val="single" w:sz="4" w:space="0" w:color="auto"/>
            </w:tcBorders>
            <w:vAlign w:val="center"/>
            <w:hideMark/>
          </w:tcPr>
          <w:p w14:paraId="65F3230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3B93435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Normal</w:t>
            </w:r>
          </w:p>
        </w:tc>
        <w:tc>
          <w:tcPr>
            <w:tcW w:w="1614" w:type="dxa"/>
            <w:tcBorders>
              <w:top w:val="nil"/>
              <w:left w:val="nil"/>
              <w:bottom w:val="single" w:sz="4" w:space="0" w:color="auto"/>
              <w:right w:val="single" w:sz="4" w:space="0" w:color="auto"/>
            </w:tcBorders>
            <w:vAlign w:val="center"/>
            <w:hideMark/>
          </w:tcPr>
          <w:p w14:paraId="1B8A65B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p>
        </w:tc>
        <w:tc>
          <w:tcPr>
            <w:tcW w:w="2515" w:type="dxa"/>
            <w:tcBorders>
              <w:top w:val="nil"/>
              <w:left w:val="nil"/>
              <w:bottom w:val="single" w:sz="4" w:space="0" w:color="auto"/>
              <w:right w:val="single" w:sz="4" w:space="0" w:color="auto"/>
            </w:tcBorders>
            <w:vAlign w:val="center"/>
            <w:hideMark/>
          </w:tcPr>
          <w:p w14:paraId="276D483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39.39</w:t>
            </w:r>
          </w:p>
        </w:tc>
      </w:tr>
      <w:tr w:rsidR="00EC15BD" w:rsidRPr="001A1B89" w14:paraId="238E7612" w14:textId="77777777" w:rsidTr="00957553">
        <w:trPr>
          <w:trHeight w:val="173"/>
        </w:trPr>
        <w:tc>
          <w:tcPr>
            <w:tcW w:w="1955" w:type="dxa"/>
            <w:vMerge/>
            <w:tcBorders>
              <w:left w:val="single" w:sz="4" w:space="0" w:color="auto"/>
              <w:right w:val="single" w:sz="4" w:space="0" w:color="auto"/>
            </w:tcBorders>
            <w:vAlign w:val="center"/>
            <w:hideMark/>
          </w:tcPr>
          <w:p w14:paraId="1637002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570E7B30"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Low</w:t>
            </w:r>
          </w:p>
        </w:tc>
        <w:tc>
          <w:tcPr>
            <w:tcW w:w="1614" w:type="dxa"/>
            <w:tcBorders>
              <w:top w:val="nil"/>
              <w:left w:val="nil"/>
              <w:bottom w:val="single" w:sz="4" w:space="0" w:color="auto"/>
              <w:right w:val="single" w:sz="4" w:space="0" w:color="auto"/>
            </w:tcBorders>
            <w:vAlign w:val="center"/>
            <w:hideMark/>
          </w:tcPr>
          <w:p w14:paraId="6198CD2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2515" w:type="dxa"/>
            <w:tcBorders>
              <w:top w:val="nil"/>
              <w:left w:val="nil"/>
              <w:bottom w:val="single" w:sz="4" w:space="0" w:color="auto"/>
              <w:right w:val="single" w:sz="4" w:space="0" w:color="auto"/>
            </w:tcBorders>
            <w:vAlign w:val="center"/>
            <w:hideMark/>
          </w:tcPr>
          <w:p w14:paraId="3E0366E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r w:rsidR="00EC15BD" w:rsidRPr="001A1B89" w14:paraId="62E196DA" w14:textId="77777777" w:rsidTr="00957553">
        <w:trPr>
          <w:trHeight w:val="103"/>
        </w:trPr>
        <w:tc>
          <w:tcPr>
            <w:tcW w:w="1955" w:type="dxa"/>
            <w:vMerge/>
            <w:tcBorders>
              <w:left w:val="single" w:sz="4" w:space="0" w:color="auto"/>
              <w:right w:val="single" w:sz="4" w:space="0" w:color="auto"/>
            </w:tcBorders>
            <w:vAlign w:val="center"/>
            <w:hideMark/>
          </w:tcPr>
          <w:p w14:paraId="2B544A1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5BAAF4A6"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Very high</w:t>
            </w:r>
          </w:p>
        </w:tc>
        <w:tc>
          <w:tcPr>
            <w:tcW w:w="1614" w:type="dxa"/>
            <w:tcBorders>
              <w:top w:val="nil"/>
              <w:left w:val="nil"/>
              <w:bottom w:val="single" w:sz="4" w:space="0" w:color="auto"/>
              <w:right w:val="single" w:sz="4" w:space="0" w:color="auto"/>
            </w:tcBorders>
            <w:vAlign w:val="center"/>
            <w:hideMark/>
          </w:tcPr>
          <w:p w14:paraId="4878692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2515" w:type="dxa"/>
            <w:tcBorders>
              <w:top w:val="nil"/>
              <w:left w:val="nil"/>
              <w:bottom w:val="single" w:sz="4" w:space="0" w:color="auto"/>
              <w:right w:val="single" w:sz="4" w:space="0" w:color="auto"/>
            </w:tcBorders>
            <w:vAlign w:val="center"/>
            <w:hideMark/>
          </w:tcPr>
          <w:p w14:paraId="4E67101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EC15BD" w:rsidRPr="001A1B89" w14:paraId="0A5D9D24" w14:textId="77777777" w:rsidTr="00957553">
        <w:trPr>
          <w:trHeight w:val="79"/>
        </w:trPr>
        <w:tc>
          <w:tcPr>
            <w:tcW w:w="1955" w:type="dxa"/>
            <w:vMerge/>
            <w:tcBorders>
              <w:left w:val="single" w:sz="4" w:space="0" w:color="auto"/>
              <w:bottom w:val="single" w:sz="4" w:space="0" w:color="auto"/>
              <w:right w:val="single" w:sz="4" w:space="0" w:color="auto"/>
            </w:tcBorders>
            <w:vAlign w:val="center"/>
            <w:hideMark/>
          </w:tcPr>
          <w:p w14:paraId="0365082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55F5B925"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 response</w:t>
            </w:r>
          </w:p>
        </w:tc>
        <w:tc>
          <w:tcPr>
            <w:tcW w:w="1614" w:type="dxa"/>
            <w:tcBorders>
              <w:top w:val="nil"/>
              <w:left w:val="nil"/>
              <w:bottom w:val="single" w:sz="4" w:space="0" w:color="auto"/>
              <w:right w:val="single" w:sz="4" w:space="0" w:color="auto"/>
            </w:tcBorders>
            <w:vAlign w:val="center"/>
            <w:hideMark/>
          </w:tcPr>
          <w:p w14:paraId="4ECCB48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2515" w:type="dxa"/>
            <w:tcBorders>
              <w:top w:val="nil"/>
              <w:left w:val="nil"/>
              <w:bottom w:val="single" w:sz="4" w:space="0" w:color="auto"/>
              <w:right w:val="single" w:sz="4" w:space="0" w:color="auto"/>
            </w:tcBorders>
            <w:vAlign w:val="center"/>
            <w:hideMark/>
          </w:tcPr>
          <w:p w14:paraId="1E35A09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r w:rsidR="00EC15BD" w:rsidRPr="001A1B89" w14:paraId="3FC37866" w14:textId="77777777" w:rsidTr="00957553">
        <w:trPr>
          <w:trHeight w:val="173"/>
        </w:trPr>
        <w:tc>
          <w:tcPr>
            <w:tcW w:w="1955" w:type="dxa"/>
            <w:vMerge w:val="restart"/>
            <w:tcBorders>
              <w:top w:val="nil"/>
              <w:left w:val="single" w:sz="4" w:space="0" w:color="auto"/>
              <w:right w:val="single" w:sz="4" w:space="0" w:color="auto"/>
            </w:tcBorders>
            <w:vAlign w:val="center"/>
            <w:hideMark/>
          </w:tcPr>
          <w:p w14:paraId="446225FA" w14:textId="77777777" w:rsidR="00B3038D" w:rsidRPr="001A1B89" w:rsidRDefault="00E135C8"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Staff retraining</w:t>
            </w:r>
          </w:p>
        </w:tc>
        <w:tc>
          <w:tcPr>
            <w:tcW w:w="2933" w:type="dxa"/>
            <w:tcBorders>
              <w:top w:val="nil"/>
              <w:left w:val="nil"/>
              <w:bottom w:val="single" w:sz="4" w:space="0" w:color="auto"/>
              <w:right w:val="single" w:sz="4" w:space="0" w:color="auto"/>
            </w:tcBorders>
            <w:vAlign w:val="center"/>
            <w:hideMark/>
          </w:tcPr>
          <w:p w14:paraId="0457AEA2"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1614" w:type="dxa"/>
            <w:tcBorders>
              <w:top w:val="nil"/>
              <w:left w:val="nil"/>
              <w:bottom w:val="single" w:sz="4" w:space="0" w:color="auto"/>
              <w:right w:val="single" w:sz="4" w:space="0" w:color="auto"/>
            </w:tcBorders>
            <w:vAlign w:val="center"/>
            <w:hideMark/>
          </w:tcPr>
          <w:p w14:paraId="32D322E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29</w:t>
            </w:r>
          </w:p>
        </w:tc>
        <w:tc>
          <w:tcPr>
            <w:tcW w:w="2515" w:type="dxa"/>
            <w:tcBorders>
              <w:top w:val="nil"/>
              <w:left w:val="nil"/>
              <w:bottom w:val="single" w:sz="4" w:space="0" w:color="auto"/>
              <w:right w:val="single" w:sz="4" w:space="0" w:color="auto"/>
            </w:tcBorders>
            <w:vAlign w:val="center"/>
            <w:hideMark/>
          </w:tcPr>
          <w:p w14:paraId="68EF4F5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87.88</w:t>
            </w:r>
          </w:p>
        </w:tc>
      </w:tr>
      <w:tr w:rsidR="00EC15BD" w:rsidRPr="001A1B89" w14:paraId="5337270F" w14:textId="77777777" w:rsidTr="00957553">
        <w:trPr>
          <w:trHeight w:val="79"/>
        </w:trPr>
        <w:tc>
          <w:tcPr>
            <w:tcW w:w="1955" w:type="dxa"/>
            <w:vMerge/>
            <w:tcBorders>
              <w:left w:val="single" w:sz="4" w:space="0" w:color="auto"/>
              <w:bottom w:val="single" w:sz="4" w:space="0" w:color="auto"/>
              <w:right w:val="single" w:sz="4" w:space="0" w:color="auto"/>
            </w:tcBorders>
            <w:vAlign w:val="center"/>
            <w:hideMark/>
          </w:tcPr>
          <w:p w14:paraId="48EEB8F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0939F83B"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1614" w:type="dxa"/>
            <w:tcBorders>
              <w:top w:val="nil"/>
              <w:left w:val="nil"/>
              <w:bottom w:val="single" w:sz="4" w:space="0" w:color="auto"/>
              <w:right w:val="single" w:sz="4" w:space="0" w:color="auto"/>
            </w:tcBorders>
            <w:vAlign w:val="center"/>
            <w:hideMark/>
          </w:tcPr>
          <w:p w14:paraId="0FF49A8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2515" w:type="dxa"/>
            <w:tcBorders>
              <w:top w:val="nil"/>
              <w:left w:val="nil"/>
              <w:bottom w:val="single" w:sz="4" w:space="0" w:color="auto"/>
              <w:right w:val="single" w:sz="4" w:space="0" w:color="auto"/>
            </w:tcBorders>
            <w:vAlign w:val="center"/>
            <w:hideMark/>
          </w:tcPr>
          <w:p w14:paraId="35D8A4C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EC15BD" w:rsidRPr="001A1B89" w14:paraId="1AA06F49" w14:textId="77777777" w:rsidTr="00957553">
        <w:trPr>
          <w:trHeight w:val="173"/>
        </w:trPr>
        <w:tc>
          <w:tcPr>
            <w:tcW w:w="1955" w:type="dxa"/>
            <w:vMerge w:val="restart"/>
            <w:tcBorders>
              <w:top w:val="nil"/>
              <w:left w:val="single" w:sz="4" w:space="0" w:color="auto"/>
              <w:right w:val="single" w:sz="4" w:space="0" w:color="auto"/>
            </w:tcBorders>
            <w:vAlign w:val="center"/>
            <w:hideMark/>
          </w:tcPr>
          <w:p w14:paraId="05E25B72" w14:textId="77777777" w:rsidR="00B3038D"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Types of retraining</w:t>
            </w:r>
            <w:r w:rsidR="00B3038D" w:rsidRPr="001A1B89">
              <w:rPr>
                <w:rFonts w:ascii="Times New Roman" w:eastAsia="Times New Roman" w:hAnsi="Times New Roman" w:cs="Times New Roman"/>
                <w:color w:val="auto"/>
                <w:sz w:val="16"/>
                <w:szCs w:val="16"/>
                <w:lang w:eastAsia="fr-FR"/>
              </w:rPr>
              <w:t> </w:t>
            </w:r>
          </w:p>
          <w:p w14:paraId="57DAD49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011A9D32"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2933" w:type="dxa"/>
            <w:tcBorders>
              <w:top w:val="nil"/>
              <w:left w:val="nil"/>
              <w:bottom w:val="single" w:sz="4" w:space="0" w:color="auto"/>
              <w:right w:val="single" w:sz="4" w:space="0" w:color="auto"/>
            </w:tcBorders>
            <w:vAlign w:val="center"/>
            <w:hideMark/>
          </w:tcPr>
          <w:p w14:paraId="750D2FB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Formations internes</w:t>
            </w:r>
          </w:p>
        </w:tc>
        <w:tc>
          <w:tcPr>
            <w:tcW w:w="1614" w:type="dxa"/>
            <w:tcBorders>
              <w:top w:val="nil"/>
              <w:left w:val="nil"/>
              <w:bottom w:val="single" w:sz="4" w:space="0" w:color="auto"/>
              <w:right w:val="single" w:sz="4" w:space="0" w:color="auto"/>
            </w:tcBorders>
            <w:vAlign w:val="center"/>
            <w:hideMark/>
          </w:tcPr>
          <w:p w14:paraId="15EBCA2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26</w:t>
            </w:r>
          </w:p>
        </w:tc>
        <w:tc>
          <w:tcPr>
            <w:tcW w:w="2515" w:type="dxa"/>
            <w:tcBorders>
              <w:top w:val="nil"/>
              <w:left w:val="nil"/>
              <w:bottom w:val="single" w:sz="4" w:space="0" w:color="auto"/>
              <w:right w:val="single" w:sz="4" w:space="0" w:color="auto"/>
            </w:tcBorders>
            <w:vAlign w:val="center"/>
            <w:hideMark/>
          </w:tcPr>
          <w:p w14:paraId="11B6532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78.79</w:t>
            </w:r>
          </w:p>
        </w:tc>
      </w:tr>
      <w:tr w:rsidR="00EC15BD" w:rsidRPr="001A1B89" w14:paraId="195B8EDF" w14:textId="77777777" w:rsidTr="00957553">
        <w:trPr>
          <w:trHeight w:val="173"/>
        </w:trPr>
        <w:tc>
          <w:tcPr>
            <w:tcW w:w="1955" w:type="dxa"/>
            <w:vMerge/>
            <w:tcBorders>
              <w:left w:val="single" w:sz="4" w:space="0" w:color="auto"/>
              <w:right w:val="single" w:sz="4" w:space="0" w:color="auto"/>
            </w:tcBorders>
            <w:vAlign w:val="center"/>
            <w:hideMark/>
          </w:tcPr>
          <w:p w14:paraId="17DA09E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22B9C5B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Formations externes</w:t>
            </w:r>
          </w:p>
        </w:tc>
        <w:tc>
          <w:tcPr>
            <w:tcW w:w="1614" w:type="dxa"/>
            <w:tcBorders>
              <w:top w:val="nil"/>
              <w:left w:val="nil"/>
              <w:bottom w:val="single" w:sz="4" w:space="0" w:color="auto"/>
              <w:right w:val="single" w:sz="4" w:space="0" w:color="auto"/>
            </w:tcBorders>
            <w:vAlign w:val="center"/>
            <w:hideMark/>
          </w:tcPr>
          <w:p w14:paraId="4BE2FA8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2515" w:type="dxa"/>
            <w:tcBorders>
              <w:top w:val="nil"/>
              <w:left w:val="nil"/>
              <w:bottom w:val="single" w:sz="4" w:space="0" w:color="auto"/>
              <w:right w:val="single" w:sz="4" w:space="0" w:color="auto"/>
            </w:tcBorders>
            <w:vAlign w:val="center"/>
            <w:hideMark/>
          </w:tcPr>
          <w:p w14:paraId="5DB239A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15.15</w:t>
            </w:r>
          </w:p>
        </w:tc>
      </w:tr>
      <w:tr w:rsidR="00EC15BD" w:rsidRPr="001A1B89" w14:paraId="2DC59EFE" w14:textId="77777777" w:rsidTr="00957553">
        <w:trPr>
          <w:trHeight w:val="173"/>
        </w:trPr>
        <w:tc>
          <w:tcPr>
            <w:tcW w:w="1955" w:type="dxa"/>
            <w:vMerge/>
            <w:tcBorders>
              <w:left w:val="single" w:sz="4" w:space="0" w:color="auto"/>
              <w:right w:val="single" w:sz="4" w:space="0" w:color="auto"/>
            </w:tcBorders>
            <w:vAlign w:val="center"/>
            <w:hideMark/>
          </w:tcPr>
          <w:p w14:paraId="6884BF8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47B37E1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Accompagnement individualisé</w:t>
            </w:r>
          </w:p>
        </w:tc>
        <w:tc>
          <w:tcPr>
            <w:tcW w:w="1614" w:type="dxa"/>
            <w:tcBorders>
              <w:top w:val="nil"/>
              <w:left w:val="nil"/>
              <w:bottom w:val="single" w:sz="4" w:space="0" w:color="auto"/>
              <w:right w:val="single" w:sz="4" w:space="0" w:color="auto"/>
            </w:tcBorders>
            <w:vAlign w:val="center"/>
            <w:hideMark/>
          </w:tcPr>
          <w:p w14:paraId="4BF859F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2515" w:type="dxa"/>
            <w:tcBorders>
              <w:top w:val="nil"/>
              <w:left w:val="nil"/>
              <w:bottom w:val="single" w:sz="4" w:space="0" w:color="auto"/>
              <w:right w:val="single" w:sz="4" w:space="0" w:color="auto"/>
            </w:tcBorders>
            <w:vAlign w:val="center"/>
            <w:hideMark/>
          </w:tcPr>
          <w:p w14:paraId="119F77D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EC15BD" w:rsidRPr="001A1B89" w14:paraId="0D6A179A" w14:textId="77777777" w:rsidTr="00957553">
        <w:trPr>
          <w:trHeight w:val="173"/>
        </w:trPr>
        <w:tc>
          <w:tcPr>
            <w:tcW w:w="1955" w:type="dxa"/>
            <w:vMerge/>
            <w:tcBorders>
              <w:left w:val="single" w:sz="4" w:space="0" w:color="auto"/>
              <w:bottom w:val="single" w:sz="4" w:space="0" w:color="auto"/>
              <w:right w:val="single" w:sz="4" w:space="0" w:color="auto"/>
            </w:tcBorders>
            <w:vAlign w:val="center"/>
            <w:hideMark/>
          </w:tcPr>
          <w:p w14:paraId="117143F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933" w:type="dxa"/>
            <w:tcBorders>
              <w:top w:val="nil"/>
              <w:left w:val="nil"/>
              <w:bottom w:val="single" w:sz="4" w:space="0" w:color="auto"/>
              <w:right w:val="single" w:sz="4" w:space="0" w:color="auto"/>
            </w:tcBorders>
            <w:vAlign w:val="center"/>
            <w:hideMark/>
          </w:tcPr>
          <w:p w14:paraId="41498F2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Auto-formation</w:t>
            </w:r>
          </w:p>
        </w:tc>
        <w:tc>
          <w:tcPr>
            <w:tcW w:w="1614" w:type="dxa"/>
            <w:tcBorders>
              <w:top w:val="nil"/>
              <w:left w:val="nil"/>
              <w:bottom w:val="single" w:sz="4" w:space="0" w:color="auto"/>
              <w:right w:val="single" w:sz="4" w:space="0" w:color="auto"/>
            </w:tcBorders>
            <w:vAlign w:val="center"/>
            <w:hideMark/>
          </w:tcPr>
          <w:p w14:paraId="3E05DA5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p>
        </w:tc>
        <w:tc>
          <w:tcPr>
            <w:tcW w:w="2515" w:type="dxa"/>
            <w:tcBorders>
              <w:top w:val="nil"/>
              <w:left w:val="nil"/>
              <w:bottom w:val="single" w:sz="4" w:space="0" w:color="auto"/>
              <w:right w:val="single" w:sz="4" w:space="0" w:color="auto"/>
            </w:tcBorders>
            <w:vAlign w:val="center"/>
            <w:hideMark/>
          </w:tcPr>
          <w:p w14:paraId="0196B35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6.06</w:t>
            </w:r>
          </w:p>
        </w:tc>
      </w:tr>
    </w:tbl>
    <w:p w14:paraId="3A181503" w14:textId="4194EDCD" w:rsidR="00EC15BD" w:rsidRPr="001A1B89" w:rsidRDefault="00EC15BD" w:rsidP="00EC15BD">
      <w:pPr>
        <w:spacing w:after="0" w:line="240" w:lineRule="auto"/>
        <w:jc w:val="both"/>
        <w:rPr>
          <w:rFonts w:ascii="Times New Roman" w:hAnsi="Times New Roman" w:cs="Times New Roman"/>
          <w:b/>
          <w:color w:val="auto"/>
          <w:sz w:val="22"/>
          <w:szCs w:val="22"/>
          <w:lang w:val="fr-FR"/>
        </w:rPr>
      </w:pPr>
    </w:p>
    <w:p w14:paraId="0973A76B" w14:textId="77777777" w:rsidR="00957553" w:rsidRPr="001A1B89" w:rsidRDefault="00957553" w:rsidP="00EC15BD">
      <w:pPr>
        <w:spacing w:after="0" w:line="240" w:lineRule="auto"/>
        <w:jc w:val="both"/>
        <w:rPr>
          <w:rFonts w:ascii="Times New Roman" w:hAnsi="Times New Roman" w:cs="Times New Roman"/>
          <w:b/>
          <w:color w:val="auto"/>
          <w:sz w:val="22"/>
          <w:szCs w:val="22"/>
          <w:lang w:val="fr-FR"/>
        </w:rPr>
      </w:pPr>
    </w:p>
    <w:p w14:paraId="48EADD8F" w14:textId="77777777" w:rsidR="00EC15BD" w:rsidRPr="001A1B89" w:rsidRDefault="00EC15BD" w:rsidP="00EC15BD">
      <w:pPr>
        <w:pStyle w:val="Heading1"/>
        <w:spacing w:before="0" w:after="0" w:line="240" w:lineRule="auto"/>
        <w:jc w:val="both"/>
        <w:rPr>
          <w:rFonts w:ascii="Times New Roman" w:hAnsi="Times New Roman" w:cs="Times New Roman"/>
          <w:b/>
          <w:color w:val="auto"/>
          <w:sz w:val="22"/>
          <w:szCs w:val="22"/>
        </w:rPr>
      </w:pPr>
      <w:r w:rsidRPr="001A1B89">
        <w:rPr>
          <w:rStyle w:val="Strong"/>
          <w:rFonts w:ascii="Times New Roman" w:hAnsi="Times New Roman" w:cs="Times New Roman"/>
          <w:color w:val="auto"/>
        </w:rPr>
        <w:lastRenderedPageBreak/>
        <w:t>Table 3.</w:t>
      </w:r>
      <w:r w:rsidRPr="001A1B89">
        <w:rPr>
          <w:rFonts w:ascii="Times New Roman" w:hAnsi="Times New Roman" w:cs="Times New Roman"/>
          <w:b/>
          <w:color w:val="auto"/>
        </w:rPr>
        <w:t xml:space="preserve"> Social Security Contributions for Employees</w:t>
      </w:r>
    </w:p>
    <w:tbl>
      <w:tblPr>
        <w:tblW w:w="5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9"/>
        <w:gridCol w:w="1328"/>
        <w:gridCol w:w="1313"/>
      </w:tblGrid>
      <w:tr w:rsidR="00E135C8" w:rsidRPr="001A1B89" w14:paraId="4BFC85D9" w14:textId="77777777" w:rsidTr="00EC15BD">
        <w:trPr>
          <w:trHeight w:val="259"/>
        </w:trPr>
        <w:tc>
          <w:tcPr>
            <w:tcW w:w="2509" w:type="dxa"/>
            <w:vAlign w:val="center"/>
            <w:hideMark/>
          </w:tcPr>
          <w:p w14:paraId="7542816D" w14:textId="77777777" w:rsidR="00E135C8" w:rsidRPr="001A1B89" w:rsidRDefault="00E135C8" w:rsidP="00E135C8">
            <w:pPr>
              <w:spacing w:after="0" w:line="240" w:lineRule="auto"/>
              <w:jc w:val="both"/>
              <w:rPr>
                <w:rFonts w:ascii="Times New Roman" w:eastAsia="Times New Roman" w:hAnsi="Times New Roman" w:cs="Times New Roman"/>
                <w:b/>
                <w:bCs/>
                <w:color w:val="auto"/>
                <w:sz w:val="22"/>
                <w:szCs w:val="22"/>
                <w:lang w:eastAsia="fr-FR"/>
              </w:rPr>
            </w:pPr>
          </w:p>
        </w:tc>
        <w:tc>
          <w:tcPr>
            <w:tcW w:w="1328" w:type="dxa"/>
            <w:vAlign w:val="center"/>
            <w:hideMark/>
          </w:tcPr>
          <w:p w14:paraId="136C2192" w14:textId="77777777" w:rsidR="00E135C8" w:rsidRPr="001A1B89"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Frequency</w:t>
            </w:r>
          </w:p>
        </w:tc>
        <w:tc>
          <w:tcPr>
            <w:tcW w:w="1313" w:type="dxa"/>
            <w:vAlign w:val="center"/>
            <w:hideMark/>
          </w:tcPr>
          <w:p w14:paraId="365091F7" w14:textId="77777777" w:rsidR="00E135C8" w:rsidRPr="001A1B89"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Percentage (%)</w:t>
            </w:r>
          </w:p>
        </w:tc>
      </w:tr>
      <w:tr w:rsidR="00EC15BD" w:rsidRPr="00B664A7" w14:paraId="6EED2DA5" w14:textId="77777777" w:rsidTr="00EC15BD">
        <w:trPr>
          <w:trHeight w:val="259"/>
        </w:trPr>
        <w:tc>
          <w:tcPr>
            <w:tcW w:w="2509" w:type="dxa"/>
            <w:vAlign w:val="center"/>
            <w:hideMark/>
          </w:tcPr>
          <w:p w14:paraId="31A7BCDC" w14:textId="77777777" w:rsidR="00EC15BD" w:rsidRPr="00B664A7" w:rsidRDefault="00E135C8" w:rsidP="00757A65">
            <w:pPr>
              <w:spacing w:after="0" w:line="240" w:lineRule="auto"/>
              <w:jc w:val="both"/>
              <w:rPr>
                <w:rFonts w:ascii="Times New Roman" w:eastAsia="Times New Roman" w:hAnsi="Times New Roman" w:cs="Times New Roman"/>
                <w:color w:val="auto"/>
                <w:lang w:eastAsia="fr-FR"/>
              </w:rPr>
            </w:pPr>
            <w:r w:rsidRPr="00B664A7">
              <w:rPr>
                <w:rFonts w:ascii="Times New Roman" w:eastAsia="Times New Roman" w:hAnsi="Times New Roman" w:cs="Times New Roman"/>
                <w:color w:val="auto"/>
                <w:lang w:eastAsia="fr-FR"/>
              </w:rPr>
              <w:t>No</w:t>
            </w:r>
          </w:p>
        </w:tc>
        <w:tc>
          <w:tcPr>
            <w:tcW w:w="1328" w:type="dxa"/>
            <w:vAlign w:val="center"/>
            <w:hideMark/>
          </w:tcPr>
          <w:p w14:paraId="0B051466" w14:textId="77777777" w:rsidR="00EC15BD" w:rsidRPr="00B664A7" w:rsidRDefault="00EC15BD" w:rsidP="00757A65">
            <w:pPr>
              <w:spacing w:after="0" w:line="240" w:lineRule="auto"/>
              <w:jc w:val="both"/>
              <w:rPr>
                <w:rFonts w:ascii="Times New Roman" w:eastAsia="Times New Roman" w:hAnsi="Times New Roman" w:cs="Times New Roman"/>
                <w:color w:val="auto"/>
                <w:lang w:eastAsia="fr-FR"/>
              </w:rPr>
            </w:pPr>
            <w:r w:rsidRPr="00B664A7">
              <w:rPr>
                <w:rFonts w:ascii="Times New Roman" w:eastAsia="Times New Roman" w:hAnsi="Times New Roman" w:cs="Times New Roman"/>
                <w:color w:val="auto"/>
                <w:lang w:eastAsia="fr-FR"/>
              </w:rPr>
              <w:t>26</w:t>
            </w:r>
          </w:p>
        </w:tc>
        <w:tc>
          <w:tcPr>
            <w:tcW w:w="1313" w:type="dxa"/>
            <w:vAlign w:val="center"/>
            <w:hideMark/>
          </w:tcPr>
          <w:p w14:paraId="5CEC43AD" w14:textId="77777777" w:rsidR="00EC15BD" w:rsidRPr="00B664A7" w:rsidRDefault="00EC15BD" w:rsidP="00757A65">
            <w:pPr>
              <w:spacing w:after="0" w:line="240" w:lineRule="auto"/>
              <w:jc w:val="both"/>
              <w:rPr>
                <w:rFonts w:ascii="Times New Roman" w:eastAsia="Times New Roman" w:hAnsi="Times New Roman" w:cs="Times New Roman"/>
                <w:color w:val="auto"/>
                <w:lang w:eastAsia="fr-FR"/>
              </w:rPr>
            </w:pPr>
            <w:r w:rsidRPr="00B664A7">
              <w:rPr>
                <w:rFonts w:ascii="Times New Roman" w:eastAsia="Times New Roman" w:hAnsi="Times New Roman" w:cs="Times New Roman"/>
                <w:color w:val="auto"/>
                <w:lang w:eastAsia="fr-FR"/>
              </w:rPr>
              <w:t>78.79%</w:t>
            </w:r>
          </w:p>
        </w:tc>
      </w:tr>
      <w:tr w:rsidR="00EC15BD" w:rsidRPr="00B664A7" w14:paraId="16F4F6E0" w14:textId="77777777" w:rsidTr="00EC15BD">
        <w:trPr>
          <w:trHeight w:val="259"/>
        </w:trPr>
        <w:tc>
          <w:tcPr>
            <w:tcW w:w="2509" w:type="dxa"/>
            <w:vAlign w:val="center"/>
            <w:hideMark/>
          </w:tcPr>
          <w:p w14:paraId="1BFCFF11" w14:textId="77777777" w:rsidR="00EC15BD" w:rsidRPr="00B664A7" w:rsidRDefault="00E135C8" w:rsidP="00757A65">
            <w:pPr>
              <w:spacing w:after="0" w:line="240" w:lineRule="auto"/>
              <w:jc w:val="both"/>
              <w:rPr>
                <w:rFonts w:ascii="Times New Roman" w:eastAsia="Times New Roman" w:hAnsi="Times New Roman" w:cs="Times New Roman"/>
                <w:color w:val="auto"/>
                <w:lang w:eastAsia="fr-FR"/>
              </w:rPr>
            </w:pPr>
            <w:r w:rsidRPr="00B664A7">
              <w:rPr>
                <w:rFonts w:ascii="Times New Roman" w:eastAsia="Times New Roman" w:hAnsi="Times New Roman" w:cs="Times New Roman"/>
                <w:color w:val="auto"/>
                <w:lang w:eastAsia="fr-FR"/>
              </w:rPr>
              <w:t>Yes</w:t>
            </w:r>
          </w:p>
        </w:tc>
        <w:tc>
          <w:tcPr>
            <w:tcW w:w="1328" w:type="dxa"/>
            <w:vAlign w:val="center"/>
            <w:hideMark/>
          </w:tcPr>
          <w:p w14:paraId="53D1E6D9" w14:textId="77777777" w:rsidR="00EC15BD" w:rsidRPr="00B664A7" w:rsidRDefault="00EC15BD" w:rsidP="00757A65">
            <w:pPr>
              <w:spacing w:after="0" w:line="240" w:lineRule="auto"/>
              <w:jc w:val="both"/>
              <w:rPr>
                <w:rFonts w:ascii="Times New Roman" w:eastAsia="Times New Roman" w:hAnsi="Times New Roman" w:cs="Times New Roman"/>
                <w:color w:val="auto"/>
                <w:lang w:eastAsia="fr-FR"/>
              </w:rPr>
            </w:pPr>
            <w:r w:rsidRPr="00B664A7">
              <w:rPr>
                <w:rFonts w:ascii="Times New Roman" w:eastAsia="Times New Roman" w:hAnsi="Times New Roman" w:cs="Times New Roman"/>
                <w:color w:val="auto"/>
                <w:lang w:eastAsia="fr-FR"/>
              </w:rPr>
              <w:t>7</w:t>
            </w:r>
          </w:p>
        </w:tc>
        <w:tc>
          <w:tcPr>
            <w:tcW w:w="1313" w:type="dxa"/>
            <w:vAlign w:val="center"/>
            <w:hideMark/>
          </w:tcPr>
          <w:p w14:paraId="3691EB19" w14:textId="77777777" w:rsidR="00EC15BD" w:rsidRPr="00B664A7" w:rsidRDefault="00EC15BD" w:rsidP="00757A65">
            <w:pPr>
              <w:spacing w:after="0" w:line="240" w:lineRule="auto"/>
              <w:jc w:val="both"/>
              <w:rPr>
                <w:rFonts w:ascii="Times New Roman" w:eastAsia="Times New Roman" w:hAnsi="Times New Roman" w:cs="Times New Roman"/>
                <w:color w:val="auto"/>
                <w:lang w:eastAsia="fr-FR"/>
              </w:rPr>
            </w:pPr>
            <w:r w:rsidRPr="00B664A7">
              <w:rPr>
                <w:rFonts w:ascii="Times New Roman" w:eastAsia="Times New Roman" w:hAnsi="Times New Roman" w:cs="Times New Roman"/>
                <w:color w:val="auto"/>
                <w:lang w:eastAsia="fr-FR"/>
              </w:rPr>
              <w:t>21.21%</w:t>
            </w:r>
          </w:p>
        </w:tc>
      </w:tr>
    </w:tbl>
    <w:p w14:paraId="4EAFAC37" w14:textId="77777777" w:rsidR="00EC15BD" w:rsidRPr="001A1B89" w:rsidRDefault="00EC15BD" w:rsidP="00EC15BD">
      <w:pPr>
        <w:spacing w:after="0" w:line="240" w:lineRule="auto"/>
        <w:jc w:val="both"/>
        <w:rPr>
          <w:rFonts w:ascii="Times New Roman" w:hAnsi="Times New Roman" w:cs="Times New Roman"/>
          <w:b/>
          <w:color w:val="auto"/>
          <w:sz w:val="22"/>
          <w:szCs w:val="22"/>
          <w:lang w:val="fr-FR"/>
        </w:rPr>
      </w:pPr>
    </w:p>
    <w:p w14:paraId="446EA6B4" w14:textId="77777777" w:rsidR="00352D9B" w:rsidRPr="001A1B89" w:rsidRDefault="001B3080" w:rsidP="00EC15BD">
      <w:pPr>
        <w:pStyle w:val="Heading1"/>
        <w:spacing w:before="0"/>
        <w:jc w:val="both"/>
        <w:rPr>
          <w:rFonts w:ascii="Times New Roman" w:hAnsi="Times New Roman" w:cs="Times New Roman"/>
          <w:color w:val="auto"/>
        </w:rPr>
      </w:pPr>
      <w:r w:rsidRPr="001A1B89">
        <w:rPr>
          <w:rStyle w:val="Strong"/>
          <w:rFonts w:ascii="Times New Roman" w:hAnsi="Times New Roman" w:cs="Times New Roman"/>
          <w:color w:val="auto"/>
          <w:sz w:val="22"/>
          <w:szCs w:val="22"/>
        </w:rPr>
        <w:t>Table 4</w:t>
      </w:r>
      <w:r w:rsidRPr="001A1B89">
        <w:rPr>
          <w:rStyle w:val="Strong"/>
          <w:rFonts w:ascii="Times New Roman" w:hAnsi="Times New Roman" w:cs="Times New Roman"/>
          <w:b w:val="0"/>
          <w:color w:val="auto"/>
          <w:sz w:val="22"/>
          <w:szCs w:val="22"/>
        </w:rPr>
        <w:t>.</w:t>
      </w:r>
      <w:r w:rsidRPr="001A1B89">
        <w:rPr>
          <w:rFonts w:ascii="Times New Roman" w:hAnsi="Times New Roman" w:cs="Times New Roman"/>
          <w:b/>
          <w:color w:val="auto"/>
        </w:rPr>
        <w:t xml:space="preserve"> Types of Energy Used in Agro-Food Processing</w:t>
      </w:r>
    </w:p>
    <w:tbl>
      <w:tblPr>
        <w:tblW w:w="4246" w:type="dxa"/>
        <w:tblInd w:w="-5" w:type="dxa"/>
        <w:tblCellMar>
          <w:left w:w="70" w:type="dxa"/>
          <w:right w:w="70" w:type="dxa"/>
        </w:tblCellMar>
        <w:tblLook w:val="04A0" w:firstRow="1" w:lastRow="0" w:firstColumn="1" w:lastColumn="0" w:noHBand="0" w:noVBand="1"/>
      </w:tblPr>
      <w:tblGrid>
        <w:gridCol w:w="1635"/>
        <w:gridCol w:w="1112"/>
        <w:gridCol w:w="1499"/>
      </w:tblGrid>
      <w:tr w:rsidR="00E135C8" w:rsidRPr="001A1B89" w14:paraId="15A87C22" w14:textId="77777777" w:rsidTr="00E135C8">
        <w:trPr>
          <w:trHeight w:val="96"/>
        </w:trPr>
        <w:tc>
          <w:tcPr>
            <w:tcW w:w="1635" w:type="dxa"/>
            <w:tcBorders>
              <w:top w:val="single" w:sz="4" w:space="0" w:color="auto"/>
              <w:left w:val="single" w:sz="4" w:space="0" w:color="auto"/>
              <w:bottom w:val="single" w:sz="4" w:space="0" w:color="auto"/>
              <w:right w:val="single" w:sz="4" w:space="0" w:color="auto"/>
            </w:tcBorders>
            <w:vAlign w:val="center"/>
            <w:hideMark/>
          </w:tcPr>
          <w:p w14:paraId="63FE105E" w14:textId="77777777" w:rsidR="00E135C8" w:rsidRPr="001A1B89"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Type of energy</w:t>
            </w:r>
          </w:p>
        </w:tc>
        <w:tc>
          <w:tcPr>
            <w:tcW w:w="1112" w:type="dxa"/>
            <w:tcBorders>
              <w:top w:val="single" w:sz="4" w:space="0" w:color="auto"/>
              <w:left w:val="nil"/>
              <w:bottom w:val="single" w:sz="4" w:space="0" w:color="auto"/>
              <w:right w:val="single" w:sz="4" w:space="0" w:color="auto"/>
            </w:tcBorders>
            <w:vAlign w:val="center"/>
            <w:hideMark/>
          </w:tcPr>
          <w:p w14:paraId="24C6E335" w14:textId="77777777" w:rsidR="00E135C8" w:rsidRPr="001A1B89"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Frequency</w:t>
            </w:r>
          </w:p>
        </w:tc>
        <w:tc>
          <w:tcPr>
            <w:tcW w:w="1499" w:type="dxa"/>
            <w:tcBorders>
              <w:top w:val="single" w:sz="4" w:space="0" w:color="auto"/>
              <w:left w:val="nil"/>
              <w:bottom w:val="single" w:sz="4" w:space="0" w:color="auto"/>
              <w:right w:val="single" w:sz="4" w:space="0" w:color="auto"/>
            </w:tcBorders>
            <w:vAlign w:val="center"/>
            <w:hideMark/>
          </w:tcPr>
          <w:p w14:paraId="7D0721CC" w14:textId="77777777" w:rsidR="00E135C8" w:rsidRPr="001A1B89" w:rsidRDefault="00E135C8" w:rsidP="00E135C8">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Percentage (%)</w:t>
            </w:r>
          </w:p>
        </w:tc>
      </w:tr>
      <w:tr w:rsidR="00352D9B" w:rsidRPr="001A1B89" w14:paraId="15153092"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7BAEE2EA" w14:textId="77777777" w:rsidR="00352D9B"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Electricity</w:t>
            </w:r>
          </w:p>
        </w:tc>
        <w:tc>
          <w:tcPr>
            <w:tcW w:w="1112" w:type="dxa"/>
            <w:tcBorders>
              <w:top w:val="nil"/>
              <w:left w:val="nil"/>
              <w:bottom w:val="single" w:sz="4" w:space="0" w:color="auto"/>
              <w:right w:val="single" w:sz="4" w:space="0" w:color="auto"/>
            </w:tcBorders>
            <w:vAlign w:val="center"/>
            <w:hideMark/>
          </w:tcPr>
          <w:p w14:paraId="7F441E8B"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29</w:t>
            </w:r>
          </w:p>
        </w:tc>
        <w:tc>
          <w:tcPr>
            <w:tcW w:w="1499" w:type="dxa"/>
            <w:tcBorders>
              <w:top w:val="nil"/>
              <w:left w:val="nil"/>
              <w:bottom w:val="single" w:sz="4" w:space="0" w:color="auto"/>
              <w:right w:val="single" w:sz="4" w:space="0" w:color="auto"/>
            </w:tcBorders>
            <w:vAlign w:val="center"/>
            <w:hideMark/>
          </w:tcPr>
          <w:p w14:paraId="7354BE4B" w14:textId="77777777" w:rsidR="00352D9B" w:rsidRPr="001A1B89"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87.88</w:t>
            </w:r>
          </w:p>
        </w:tc>
      </w:tr>
      <w:tr w:rsidR="00352D9B" w:rsidRPr="001A1B89" w14:paraId="51ABF3CD"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68F5051D" w14:textId="77777777" w:rsidR="00352D9B"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Wood</w:t>
            </w:r>
          </w:p>
        </w:tc>
        <w:tc>
          <w:tcPr>
            <w:tcW w:w="1112" w:type="dxa"/>
            <w:tcBorders>
              <w:top w:val="nil"/>
              <w:left w:val="nil"/>
              <w:bottom w:val="single" w:sz="4" w:space="0" w:color="auto"/>
              <w:right w:val="single" w:sz="4" w:space="0" w:color="auto"/>
            </w:tcBorders>
            <w:vAlign w:val="center"/>
            <w:hideMark/>
          </w:tcPr>
          <w:p w14:paraId="1AD20C98"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1499" w:type="dxa"/>
            <w:tcBorders>
              <w:top w:val="nil"/>
              <w:left w:val="nil"/>
              <w:bottom w:val="single" w:sz="4" w:space="0" w:color="auto"/>
              <w:right w:val="single" w:sz="4" w:space="0" w:color="auto"/>
            </w:tcBorders>
            <w:vAlign w:val="center"/>
            <w:hideMark/>
          </w:tcPr>
          <w:p w14:paraId="0739DBA5" w14:textId="77777777" w:rsidR="00352D9B" w:rsidRPr="001A1B89"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352D9B" w:rsidRPr="001A1B89" w14:paraId="50EBAF9E"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4CB4D56A" w14:textId="77777777" w:rsidR="00352D9B"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Solar energy</w:t>
            </w:r>
          </w:p>
        </w:tc>
        <w:tc>
          <w:tcPr>
            <w:tcW w:w="1112" w:type="dxa"/>
            <w:tcBorders>
              <w:top w:val="nil"/>
              <w:left w:val="nil"/>
              <w:bottom w:val="single" w:sz="4" w:space="0" w:color="auto"/>
              <w:right w:val="single" w:sz="4" w:space="0" w:color="auto"/>
            </w:tcBorders>
            <w:vAlign w:val="center"/>
            <w:hideMark/>
          </w:tcPr>
          <w:p w14:paraId="506C2A75"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499" w:type="dxa"/>
            <w:tcBorders>
              <w:top w:val="nil"/>
              <w:left w:val="nil"/>
              <w:bottom w:val="single" w:sz="4" w:space="0" w:color="auto"/>
              <w:right w:val="single" w:sz="4" w:space="0" w:color="auto"/>
            </w:tcBorders>
            <w:vAlign w:val="center"/>
            <w:hideMark/>
          </w:tcPr>
          <w:p w14:paraId="60A5BA5F" w14:textId="77777777" w:rsidR="00352D9B" w:rsidRPr="001A1B89"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352D9B" w:rsidRPr="001A1B89" w14:paraId="2CAC50C9"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7CBD29D2" w14:textId="77777777" w:rsidR="00352D9B"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Gas</w:t>
            </w:r>
          </w:p>
        </w:tc>
        <w:tc>
          <w:tcPr>
            <w:tcW w:w="1112" w:type="dxa"/>
            <w:tcBorders>
              <w:top w:val="nil"/>
              <w:left w:val="nil"/>
              <w:bottom w:val="single" w:sz="4" w:space="0" w:color="auto"/>
              <w:right w:val="single" w:sz="4" w:space="0" w:color="auto"/>
            </w:tcBorders>
            <w:vAlign w:val="center"/>
            <w:hideMark/>
          </w:tcPr>
          <w:p w14:paraId="7FFA4CEE"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499" w:type="dxa"/>
            <w:tcBorders>
              <w:top w:val="nil"/>
              <w:left w:val="nil"/>
              <w:bottom w:val="single" w:sz="4" w:space="0" w:color="auto"/>
              <w:right w:val="single" w:sz="4" w:space="0" w:color="auto"/>
            </w:tcBorders>
            <w:vAlign w:val="center"/>
            <w:hideMark/>
          </w:tcPr>
          <w:p w14:paraId="4066392D" w14:textId="77777777" w:rsidR="00352D9B" w:rsidRPr="001A1B89"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EC15BD" w:rsidRPr="001A1B89" w14:paraId="68360498" w14:textId="77777777" w:rsidTr="00E135C8">
        <w:trPr>
          <w:trHeight w:val="96"/>
        </w:trPr>
        <w:tc>
          <w:tcPr>
            <w:tcW w:w="1635" w:type="dxa"/>
            <w:tcBorders>
              <w:top w:val="nil"/>
              <w:left w:val="single" w:sz="4" w:space="0" w:color="auto"/>
              <w:bottom w:val="single" w:sz="4" w:space="0" w:color="auto"/>
              <w:right w:val="single" w:sz="4" w:space="0" w:color="auto"/>
            </w:tcBorders>
            <w:vAlign w:val="center"/>
            <w:hideMark/>
          </w:tcPr>
          <w:p w14:paraId="69A3F5E6" w14:textId="77777777" w:rsidR="00352D9B"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Generator</w:t>
            </w:r>
          </w:p>
        </w:tc>
        <w:tc>
          <w:tcPr>
            <w:tcW w:w="1112" w:type="dxa"/>
            <w:tcBorders>
              <w:top w:val="nil"/>
              <w:left w:val="nil"/>
              <w:bottom w:val="single" w:sz="4" w:space="0" w:color="auto"/>
              <w:right w:val="single" w:sz="4" w:space="0" w:color="auto"/>
            </w:tcBorders>
            <w:vAlign w:val="center"/>
            <w:hideMark/>
          </w:tcPr>
          <w:p w14:paraId="521D7250"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499" w:type="dxa"/>
            <w:tcBorders>
              <w:top w:val="nil"/>
              <w:left w:val="nil"/>
              <w:bottom w:val="single" w:sz="4" w:space="0" w:color="auto"/>
              <w:right w:val="single" w:sz="4" w:space="0" w:color="auto"/>
            </w:tcBorders>
            <w:vAlign w:val="center"/>
            <w:hideMark/>
          </w:tcPr>
          <w:p w14:paraId="4EB74745" w14:textId="77777777" w:rsidR="00352D9B" w:rsidRPr="001A1B89" w:rsidRDefault="00352D9B" w:rsidP="00E135C8">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bl>
    <w:p w14:paraId="7B5B35F3" w14:textId="77777777" w:rsidR="00352D9B" w:rsidRPr="001A1B89" w:rsidRDefault="001B3080" w:rsidP="00EC15BD">
      <w:pPr>
        <w:pStyle w:val="Heading1"/>
        <w:jc w:val="both"/>
        <w:rPr>
          <w:rFonts w:ascii="Times New Roman" w:hAnsi="Times New Roman" w:cs="Times New Roman"/>
          <w:b/>
          <w:color w:val="auto"/>
        </w:rPr>
      </w:pPr>
      <w:r w:rsidRPr="001A1B89">
        <w:rPr>
          <w:rStyle w:val="Strong"/>
          <w:rFonts w:ascii="Times New Roman" w:hAnsi="Times New Roman" w:cs="Times New Roman"/>
          <w:color w:val="auto"/>
          <w:sz w:val="22"/>
          <w:szCs w:val="22"/>
        </w:rPr>
        <w:t>Table 5</w:t>
      </w:r>
      <w:r w:rsidRPr="001A1B89">
        <w:rPr>
          <w:rStyle w:val="Strong"/>
          <w:rFonts w:ascii="Times New Roman" w:hAnsi="Times New Roman" w:cs="Times New Roman"/>
          <w:b w:val="0"/>
          <w:color w:val="auto"/>
          <w:sz w:val="22"/>
          <w:szCs w:val="22"/>
        </w:rPr>
        <w:t>.</w:t>
      </w:r>
      <w:r w:rsidRPr="001A1B89">
        <w:rPr>
          <w:rFonts w:ascii="Times New Roman" w:hAnsi="Times New Roman" w:cs="Times New Roman"/>
          <w:b/>
          <w:color w:val="auto"/>
        </w:rPr>
        <w:t xml:space="preserve"> Analysis of Variance (ANOVA) for Quantity Demanded</w:t>
      </w:r>
    </w:p>
    <w:tbl>
      <w:tblPr>
        <w:tblW w:w="9007" w:type="dxa"/>
        <w:tblInd w:w="-5" w:type="dxa"/>
        <w:tblCellMar>
          <w:left w:w="70" w:type="dxa"/>
          <w:right w:w="70" w:type="dxa"/>
        </w:tblCellMar>
        <w:tblLook w:val="04A0" w:firstRow="1" w:lastRow="0" w:firstColumn="1" w:lastColumn="0" w:noHBand="0" w:noVBand="1"/>
      </w:tblPr>
      <w:tblGrid>
        <w:gridCol w:w="2410"/>
        <w:gridCol w:w="1862"/>
        <w:gridCol w:w="1093"/>
        <w:gridCol w:w="1268"/>
        <w:gridCol w:w="1225"/>
        <w:gridCol w:w="1149"/>
      </w:tblGrid>
      <w:tr w:rsidR="00EC15BD" w:rsidRPr="001A1B89" w14:paraId="09512C28" w14:textId="77777777" w:rsidTr="00957553">
        <w:trPr>
          <w:trHeight w:val="67"/>
        </w:trPr>
        <w:tc>
          <w:tcPr>
            <w:tcW w:w="2410" w:type="dxa"/>
            <w:tcBorders>
              <w:top w:val="single" w:sz="4" w:space="0" w:color="auto"/>
              <w:left w:val="single" w:sz="4" w:space="0" w:color="auto"/>
              <w:bottom w:val="single" w:sz="4" w:space="0" w:color="auto"/>
              <w:right w:val="single" w:sz="4" w:space="0" w:color="auto"/>
            </w:tcBorders>
            <w:vAlign w:val="center"/>
            <w:hideMark/>
          </w:tcPr>
          <w:p w14:paraId="75319958" w14:textId="77777777" w:rsidR="00352D9B" w:rsidRPr="001A1B89" w:rsidRDefault="00E135C8" w:rsidP="00EC15BD">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hAnsi="Times New Roman" w:cs="Times New Roman"/>
              </w:rPr>
              <w:t>Source of variation</w:t>
            </w:r>
          </w:p>
        </w:tc>
        <w:tc>
          <w:tcPr>
            <w:tcW w:w="1862" w:type="dxa"/>
            <w:tcBorders>
              <w:top w:val="single" w:sz="4" w:space="0" w:color="auto"/>
              <w:left w:val="nil"/>
              <w:bottom w:val="single" w:sz="4" w:space="0" w:color="auto"/>
              <w:right w:val="single" w:sz="4" w:space="0" w:color="auto"/>
            </w:tcBorders>
            <w:vAlign w:val="center"/>
            <w:hideMark/>
          </w:tcPr>
          <w:p w14:paraId="0AD4BEBB" w14:textId="77777777" w:rsidR="00352D9B" w:rsidRPr="001A1B89" w:rsidRDefault="00E135C8" w:rsidP="00EC15BD">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hAnsi="Times New Roman" w:cs="Times New Roman"/>
              </w:rPr>
              <w:t>Sum of squares</w:t>
            </w:r>
          </w:p>
        </w:tc>
        <w:tc>
          <w:tcPr>
            <w:tcW w:w="1093" w:type="dxa"/>
            <w:tcBorders>
              <w:top w:val="single" w:sz="4" w:space="0" w:color="auto"/>
              <w:left w:val="nil"/>
              <w:bottom w:val="single" w:sz="4" w:space="0" w:color="auto"/>
              <w:right w:val="single" w:sz="4" w:space="0" w:color="auto"/>
            </w:tcBorders>
            <w:vAlign w:val="center"/>
            <w:hideMark/>
          </w:tcPr>
          <w:p w14:paraId="1EA5C5DB" w14:textId="77777777" w:rsidR="00352D9B" w:rsidRPr="001A1B89" w:rsidRDefault="00352D9B" w:rsidP="00E135C8">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d</w:t>
            </w:r>
            <w:r w:rsidR="00E135C8" w:rsidRPr="001A1B89">
              <w:rPr>
                <w:rFonts w:ascii="Times New Roman" w:eastAsia="Times New Roman" w:hAnsi="Times New Roman" w:cs="Times New Roman"/>
                <w:b/>
                <w:color w:val="auto"/>
                <w:sz w:val="16"/>
                <w:szCs w:val="16"/>
                <w:lang w:eastAsia="fr-FR"/>
              </w:rPr>
              <w:t>f</w:t>
            </w:r>
          </w:p>
        </w:tc>
        <w:tc>
          <w:tcPr>
            <w:tcW w:w="1268" w:type="dxa"/>
            <w:tcBorders>
              <w:top w:val="single" w:sz="4" w:space="0" w:color="auto"/>
              <w:left w:val="nil"/>
              <w:bottom w:val="single" w:sz="4" w:space="0" w:color="auto"/>
              <w:right w:val="single" w:sz="4" w:space="0" w:color="auto"/>
            </w:tcBorders>
            <w:vAlign w:val="center"/>
            <w:hideMark/>
          </w:tcPr>
          <w:p w14:paraId="58A425B1" w14:textId="77777777" w:rsidR="00352D9B" w:rsidRPr="001A1B89" w:rsidRDefault="00E135C8" w:rsidP="00EC15BD">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hAnsi="Times New Roman" w:cs="Times New Roman"/>
              </w:rPr>
              <w:t>Mean square</w:t>
            </w:r>
          </w:p>
        </w:tc>
        <w:tc>
          <w:tcPr>
            <w:tcW w:w="1225" w:type="dxa"/>
            <w:tcBorders>
              <w:top w:val="single" w:sz="4" w:space="0" w:color="auto"/>
              <w:left w:val="nil"/>
              <w:bottom w:val="single" w:sz="4" w:space="0" w:color="auto"/>
              <w:right w:val="single" w:sz="4" w:space="0" w:color="auto"/>
            </w:tcBorders>
            <w:vAlign w:val="center"/>
            <w:hideMark/>
          </w:tcPr>
          <w:p w14:paraId="2C46EDEA" w14:textId="77777777" w:rsidR="00352D9B" w:rsidRPr="001A1B89" w:rsidRDefault="00352D9B" w:rsidP="00EC15BD">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F</w:t>
            </w:r>
          </w:p>
        </w:tc>
        <w:tc>
          <w:tcPr>
            <w:tcW w:w="1149" w:type="dxa"/>
            <w:tcBorders>
              <w:top w:val="single" w:sz="4" w:space="0" w:color="auto"/>
              <w:left w:val="nil"/>
              <w:bottom w:val="single" w:sz="4" w:space="0" w:color="auto"/>
              <w:right w:val="single" w:sz="4" w:space="0" w:color="auto"/>
            </w:tcBorders>
            <w:vAlign w:val="center"/>
            <w:hideMark/>
          </w:tcPr>
          <w:p w14:paraId="3821F217" w14:textId="77777777" w:rsidR="00352D9B" w:rsidRPr="001A1B89" w:rsidRDefault="00352D9B" w:rsidP="00EC15BD">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Sig.</w:t>
            </w:r>
          </w:p>
        </w:tc>
      </w:tr>
      <w:tr w:rsidR="00EC15BD" w:rsidRPr="001A1B89" w14:paraId="7E1E89CF"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0A17BF2B" w14:textId="77777777" w:rsidR="00352D9B" w:rsidRPr="001A1B89" w:rsidRDefault="00E135C8"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Processing methods</w:t>
            </w:r>
          </w:p>
        </w:tc>
        <w:tc>
          <w:tcPr>
            <w:tcW w:w="1862" w:type="dxa"/>
            <w:tcBorders>
              <w:top w:val="nil"/>
              <w:left w:val="nil"/>
              <w:bottom w:val="single" w:sz="4" w:space="0" w:color="auto"/>
              <w:right w:val="single" w:sz="4" w:space="0" w:color="auto"/>
            </w:tcBorders>
            <w:vAlign w:val="center"/>
            <w:hideMark/>
          </w:tcPr>
          <w:p w14:paraId="4C0D96C8" w14:textId="74E2F488"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353</w:t>
            </w:r>
          </w:p>
        </w:tc>
        <w:tc>
          <w:tcPr>
            <w:tcW w:w="1093" w:type="dxa"/>
            <w:tcBorders>
              <w:top w:val="nil"/>
              <w:left w:val="nil"/>
              <w:bottom w:val="single" w:sz="4" w:space="0" w:color="auto"/>
              <w:right w:val="single" w:sz="4" w:space="0" w:color="auto"/>
            </w:tcBorders>
            <w:vAlign w:val="center"/>
            <w:hideMark/>
          </w:tcPr>
          <w:p w14:paraId="405E5F68"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p>
        </w:tc>
        <w:tc>
          <w:tcPr>
            <w:tcW w:w="1268" w:type="dxa"/>
            <w:tcBorders>
              <w:top w:val="nil"/>
              <w:left w:val="nil"/>
              <w:bottom w:val="single" w:sz="4" w:space="0" w:color="auto"/>
              <w:right w:val="single" w:sz="4" w:space="0" w:color="auto"/>
            </w:tcBorders>
            <w:vAlign w:val="center"/>
            <w:hideMark/>
          </w:tcPr>
          <w:p w14:paraId="7F7EF012" w14:textId="0EEA310B"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177</w:t>
            </w:r>
          </w:p>
        </w:tc>
        <w:tc>
          <w:tcPr>
            <w:tcW w:w="1225" w:type="dxa"/>
            <w:tcBorders>
              <w:top w:val="nil"/>
              <w:left w:val="nil"/>
              <w:bottom w:val="single" w:sz="4" w:space="0" w:color="auto"/>
              <w:right w:val="single" w:sz="4" w:space="0" w:color="auto"/>
            </w:tcBorders>
            <w:vAlign w:val="center"/>
            <w:hideMark/>
          </w:tcPr>
          <w:p w14:paraId="43CCD3D5" w14:textId="1441F1BB"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178</w:t>
            </w:r>
          </w:p>
        </w:tc>
        <w:tc>
          <w:tcPr>
            <w:tcW w:w="1149" w:type="dxa"/>
            <w:tcBorders>
              <w:top w:val="nil"/>
              <w:left w:val="nil"/>
              <w:bottom w:val="single" w:sz="4" w:space="0" w:color="auto"/>
              <w:right w:val="single" w:sz="4" w:space="0" w:color="auto"/>
            </w:tcBorders>
            <w:vAlign w:val="center"/>
            <w:hideMark/>
          </w:tcPr>
          <w:p w14:paraId="23E75E6F" w14:textId="3F74B3A4"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09</w:t>
            </w:r>
          </w:p>
        </w:tc>
      </w:tr>
      <w:tr w:rsidR="00EC15BD" w:rsidRPr="001A1B89" w14:paraId="799F031D"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7499C0F5" w14:textId="77777777" w:rsidR="00352D9B"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Marketing strategy</w:t>
            </w:r>
          </w:p>
        </w:tc>
        <w:tc>
          <w:tcPr>
            <w:tcW w:w="1862" w:type="dxa"/>
            <w:tcBorders>
              <w:top w:val="nil"/>
              <w:left w:val="nil"/>
              <w:bottom w:val="single" w:sz="4" w:space="0" w:color="auto"/>
              <w:right w:val="single" w:sz="4" w:space="0" w:color="auto"/>
            </w:tcBorders>
            <w:vAlign w:val="center"/>
            <w:hideMark/>
          </w:tcPr>
          <w:p w14:paraId="498C7376"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p>
        </w:tc>
        <w:tc>
          <w:tcPr>
            <w:tcW w:w="1093" w:type="dxa"/>
            <w:tcBorders>
              <w:top w:val="nil"/>
              <w:left w:val="nil"/>
              <w:bottom w:val="single" w:sz="4" w:space="0" w:color="auto"/>
              <w:right w:val="single" w:sz="4" w:space="0" w:color="auto"/>
            </w:tcBorders>
            <w:vAlign w:val="center"/>
            <w:hideMark/>
          </w:tcPr>
          <w:p w14:paraId="2C364478"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268" w:type="dxa"/>
            <w:tcBorders>
              <w:top w:val="nil"/>
              <w:left w:val="nil"/>
              <w:bottom w:val="single" w:sz="4" w:space="0" w:color="auto"/>
              <w:right w:val="single" w:sz="4" w:space="0" w:color="auto"/>
            </w:tcBorders>
            <w:vAlign w:val="center"/>
            <w:hideMark/>
          </w:tcPr>
          <w:p w14:paraId="38ED77D3"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p>
        </w:tc>
        <w:tc>
          <w:tcPr>
            <w:tcW w:w="1225" w:type="dxa"/>
            <w:tcBorders>
              <w:top w:val="nil"/>
              <w:left w:val="nil"/>
              <w:bottom w:val="single" w:sz="4" w:space="0" w:color="auto"/>
              <w:right w:val="single" w:sz="4" w:space="0" w:color="auto"/>
            </w:tcBorders>
            <w:vAlign w:val="center"/>
            <w:hideMark/>
          </w:tcPr>
          <w:p w14:paraId="091AB764"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p>
        </w:tc>
        <w:tc>
          <w:tcPr>
            <w:tcW w:w="1149" w:type="dxa"/>
            <w:tcBorders>
              <w:top w:val="nil"/>
              <w:left w:val="nil"/>
              <w:bottom w:val="single" w:sz="4" w:space="0" w:color="auto"/>
              <w:right w:val="single" w:sz="4" w:space="0" w:color="auto"/>
            </w:tcBorders>
            <w:vAlign w:val="center"/>
            <w:hideMark/>
          </w:tcPr>
          <w:p w14:paraId="60FA33B8"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r>
      <w:tr w:rsidR="00EC15BD" w:rsidRPr="001A1B89" w14:paraId="264A51ED"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6447779A" w14:textId="77777777" w:rsidR="00352D9B"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Product quality</w:t>
            </w:r>
          </w:p>
        </w:tc>
        <w:tc>
          <w:tcPr>
            <w:tcW w:w="1862" w:type="dxa"/>
            <w:tcBorders>
              <w:top w:val="nil"/>
              <w:left w:val="nil"/>
              <w:bottom w:val="single" w:sz="4" w:space="0" w:color="auto"/>
              <w:right w:val="single" w:sz="4" w:space="0" w:color="auto"/>
            </w:tcBorders>
            <w:vAlign w:val="center"/>
            <w:hideMark/>
          </w:tcPr>
          <w:p w14:paraId="24C449C1" w14:textId="3009F7F8"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167</w:t>
            </w:r>
          </w:p>
        </w:tc>
        <w:tc>
          <w:tcPr>
            <w:tcW w:w="1093" w:type="dxa"/>
            <w:tcBorders>
              <w:top w:val="nil"/>
              <w:left w:val="nil"/>
              <w:bottom w:val="single" w:sz="4" w:space="0" w:color="auto"/>
              <w:right w:val="single" w:sz="4" w:space="0" w:color="auto"/>
            </w:tcBorders>
            <w:vAlign w:val="center"/>
            <w:hideMark/>
          </w:tcPr>
          <w:p w14:paraId="194E3FCA"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268" w:type="dxa"/>
            <w:tcBorders>
              <w:top w:val="nil"/>
              <w:left w:val="nil"/>
              <w:bottom w:val="single" w:sz="4" w:space="0" w:color="auto"/>
              <w:right w:val="single" w:sz="4" w:space="0" w:color="auto"/>
            </w:tcBorders>
            <w:vAlign w:val="center"/>
            <w:hideMark/>
          </w:tcPr>
          <w:p w14:paraId="69F1F794" w14:textId="77FBEA97"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722</w:t>
            </w:r>
          </w:p>
        </w:tc>
        <w:tc>
          <w:tcPr>
            <w:tcW w:w="1225" w:type="dxa"/>
            <w:tcBorders>
              <w:top w:val="nil"/>
              <w:left w:val="nil"/>
              <w:bottom w:val="single" w:sz="4" w:space="0" w:color="auto"/>
              <w:right w:val="single" w:sz="4" w:space="0" w:color="auto"/>
            </w:tcBorders>
            <w:vAlign w:val="center"/>
            <w:hideMark/>
          </w:tcPr>
          <w:p w14:paraId="02B3E8BF"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p>
        </w:tc>
        <w:tc>
          <w:tcPr>
            <w:tcW w:w="1149" w:type="dxa"/>
            <w:tcBorders>
              <w:top w:val="nil"/>
              <w:left w:val="nil"/>
              <w:bottom w:val="single" w:sz="4" w:space="0" w:color="auto"/>
              <w:right w:val="single" w:sz="4" w:space="0" w:color="auto"/>
            </w:tcBorders>
            <w:vAlign w:val="center"/>
            <w:hideMark/>
          </w:tcPr>
          <w:p w14:paraId="4AF4A427" w14:textId="3176F27E"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001</w:t>
            </w:r>
          </w:p>
        </w:tc>
      </w:tr>
      <w:tr w:rsidR="00EC15BD" w:rsidRPr="001A1B89" w14:paraId="33B25C32"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0C35AED8" w14:textId="77777777" w:rsidR="00352D9B"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Product type</w:t>
            </w:r>
          </w:p>
        </w:tc>
        <w:tc>
          <w:tcPr>
            <w:tcW w:w="1862" w:type="dxa"/>
            <w:tcBorders>
              <w:top w:val="nil"/>
              <w:left w:val="nil"/>
              <w:bottom w:val="single" w:sz="4" w:space="0" w:color="auto"/>
              <w:right w:val="single" w:sz="4" w:space="0" w:color="auto"/>
            </w:tcBorders>
            <w:vAlign w:val="center"/>
            <w:hideMark/>
          </w:tcPr>
          <w:p w14:paraId="02813B5C" w14:textId="0133E091"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692</w:t>
            </w:r>
          </w:p>
        </w:tc>
        <w:tc>
          <w:tcPr>
            <w:tcW w:w="1093" w:type="dxa"/>
            <w:tcBorders>
              <w:top w:val="nil"/>
              <w:left w:val="nil"/>
              <w:bottom w:val="single" w:sz="4" w:space="0" w:color="auto"/>
              <w:right w:val="single" w:sz="4" w:space="0" w:color="auto"/>
            </w:tcBorders>
            <w:vAlign w:val="center"/>
            <w:hideMark/>
          </w:tcPr>
          <w:p w14:paraId="32CEF650"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268" w:type="dxa"/>
            <w:tcBorders>
              <w:top w:val="nil"/>
              <w:left w:val="nil"/>
              <w:bottom w:val="single" w:sz="4" w:space="0" w:color="auto"/>
              <w:right w:val="single" w:sz="4" w:space="0" w:color="auto"/>
            </w:tcBorders>
            <w:vAlign w:val="center"/>
            <w:hideMark/>
          </w:tcPr>
          <w:p w14:paraId="48CC3641" w14:textId="2EFEDA82"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521</w:t>
            </w:r>
          </w:p>
        </w:tc>
        <w:tc>
          <w:tcPr>
            <w:tcW w:w="1225" w:type="dxa"/>
            <w:tcBorders>
              <w:top w:val="nil"/>
              <w:left w:val="nil"/>
              <w:bottom w:val="single" w:sz="4" w:space="0" w:color="auto"/>
              <w:right w:val="single" w:sz="4" w:space="0" w:color="auto"/>
            </w:tcBorders>
            <w:vAlign w:val="center"/>
            <w:hideMark/>
          </w:tcPr>
          <w:p w14:paraId="5D4A2843" w14:textId="5F336088"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384</w:t>
            </w:r>
          </w:p>
        </w:tc>
        <w:tc>
          <w:tcPr>
            <w:tcW w:w="1149" w:type="dxa"/>
            <w:tcBorders>
              <w:top w:val="nil"/>
              <w:left w:val="nil"/>
              <w:bottom w:val="single" w:sz="4" w:space="0" w:color="auto"/>
              <w:right w:val="single" w:sz="4" w:space="0" w:color="auto"/>
            </w:tcBorders>
            <w:vAlign w:val="center"/>
            <w:hideMark/>
          </w:tcPr>
          <w:p w14:paraId="00F78B94" w14:textId="159E36D9"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001</w:t>
            </w:r>
          </w:p>
        </w:tc>
      </w:tr>
      <w:tr w:rsidR="00EC15BD" w:rsidRPr="001A1B89" w14:paraId="47984478"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5C87C32E" w14:textId="77777777" w:rsidR="00352D9B"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Error</w:t>
            </w:r>
          </w:p>
        </w:tc>
        <w:tc>
          <w:tcPr>
            <w:tcW w:w="1862" w:type="dxa"/>
            <w:tcBorders>
              <w:top w:val="nil"/>
              <w:left w:val="nil"/>
              <w:bottom w:val="single" w:sz="4" w:space="0" w:color="auto"/>
              <w:right w:val="single" w:sz="4" w:space="0" w:color="auto"/>
            </w:tcBorders>
            <w:vAlign w:val="center"/>
            <w:hideMark/>
          </w:tcPr>
          <w:p w14:paraId="5F5798F5" w14:textId="59C57306"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5</w:t>
            </w:r>
          </w:p>
        </w:tc>
        <w:tc>
          <w:tcPr>
            <w:tcW w:w="1093" w:type="dxa"/>
            <w:tcBorders>
              <w:top w:val="nil"/>
              <w:left w:val="nil"/>
              <w:bottom w:val="single" w:sz="4" w:space="0" w:color="auto"/>
              <w:right w:val="single" w:sz="4" w:space="0" w:color="auto"/>
            </w:tcBorders>
            <w:vAlign w:val="center"/>
            <w:hideMark/>
          </w:tcPr>
          <w:p w14:paraId="3E93DE0C"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268" w:type="dxa"/>
            <w:tcBorders>
              <w:top w:val="nil"/>
              <w:left w:val="nil"/>
              <w:bottom w:val="single" w:sz="4" w:space="0" w:color="auto"/>
              <w:right w:val="single" w:sz="4" w:space="0" w:color="auto"/>
            </w:tcBorders>
            <w:vAlign w:val="center"/>
            <w:hideMark/>
          </w:tcPr>
          <w:p w14:paraId="49BA538B" w14:textId="70253D35"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056</w:t>
            </w:r>
          </w:p>
        </w:tc>
        <w:tc>
          <w:tcPr>
            <w:tcW w:w="1225" w:type="dxa"/>
            <w:tcBorders>
              <w:top w:val="nil"/>
              <w:left w:val="nil"/>
              <w:bottom w:val="single" w:sz="4" w:space="0" w:color="auto"/>
              <w:right w:val="single" w:sz="4" w:space="0" w:color="auto"/>
            </w:tcBorders>
            <w:vAlign w:val="center"/>
            <w:hideMark/>
          </w:tcPr>
          <w:p w14:paraId="0C23C587"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149" w:type="dxa"/>
            <w:tcBorders>
              <w:top w:val="nil"/>
              <w:left w:val="nil"/>
              <w:bottom w:val="single" w:sz="4" w:space="0" w:color="auto"/>
              <w:right w:val="single" w:sz="4" w:space="0" w:color="auto"/>
            </w:tcBorders>
            <w:vAlign w:val="center"/>
            <w:hideMark/>
          </w:tcPr>
          <w:p w14:paraId="535D9133"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EC15BD" w:rsidRPr="001A1B89" w14:paraId="2551075C"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37877B7F"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Total</w:t>
            </w:r>
          </w:p>
        </w:tc>
        <w:tc>
          <w:tcPr>
            <w:tcW w:w="1862" w:type="dxa"/>
            <w:tcBorders>
              <w:top w:val="nil"/>
              <w:left w:val="nil"/>
              <w:bottom w:val="single" w:sz="4" w:space="0" w:color="auto"/>
              <w:right w:val="single" w:sz="4" w:space="0" w:color="auto"/>
            </w:tcBorders>
            <w:vAlign w:val="center"/>
            <w:hideMark/>
          </w:tcPr>
          <w:p w14:paraId="6399910C"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211</w:t>
            </w:r>
          </w:p>
        </w:tc>
        <w:tc>
          <w:tcPr>
            <w:tcW w:w="1093" w:type="dxa"/>
            <w:tcBorders>
              <w:top w:val="nil"/>
              <w:left w:val="nil"/>
              <w:bottom w:val="single" w:sz="4" w:space="0" w:color="auto"/>
              <w:right w:val="single" w:sz="4" w:space="0" w:color="auto"/>
            </w:tcBorders>
            <w:vAlign w:val="center"/>
            <w:hideMark/>
          </w:tcPr>
          <w:p w14:paraId="155E785E"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33</w:t>
            </w:r>
          </w:p>
        </w:tc>
        <w:tc>
          <w:tcPr>
            <w:tcW w:w="1268" w:type="dxa"/>
            <w:tcBorders>
              <w:top w:val="nil"/>
              <w:left w:val="nil"/>
              <w:bottom w:val="single" w:sz="4" w:space="0" w:color="auto"/>
              <w:right w:val="single" w:sz="4" w:space="0" w:color="auto"/>
            </w:tcBorders>
            <w:vAlign w:val="center"/>
            <w:hideMark/>
          </w:tcPr>
          <w:p w14:paraId="643C5D0D"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225" w:type="dxa"/>
            <w:tcBorders>
              <w:top w:val="nil"/>
              <w:left w:val="nil"/>
              <w:bottom w:val="single" w:sz="4" w:space="0" w:color="auto"/>
              <w:right w:val="single" w:sz="4" w:space="0" w:color="auto"/>
            </w:tcBorders>
            <w:vAlign w:val="center"/>
            <w:hideMark/>
          </w:tcPr>
          <w:p w14:paraId="7ACAB0AF"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149" w:type="dxa"/>
            <w:tcBorders>
              <w:top w:val="nil"/>
              <w:left w:val="nil"/>
              <w:bottom w:val="single" w:sz="4" w:space="0" w:color="auto"/>
              <w:right w:val="single" w:sz="4" w:space="0" w:color="auto"/>
            </w:tcBorders>
            <w:vAlign w:val="center"/>
            <w:hideMark/>
          </w:tcPr>
          <w:p w14:paraId="4CE9182B"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EC15BD" w:rsidRPr="001A1B89" w14:paraId="49D60029"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309410D1" w14:textId="77777777" w:rsidR="00352D9B"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Corrected total</w:t>
            </w:r>
          </w:p>
        </w:tc>
        <w:tc>
          <w:tcPr>
            <w:tcW w:w="1862" w:type="dxa"/>
            <w:tcBorders>
              <w:top w:val="nil"/>
              <w:left w:val="nil"/>
              <w:bottom w:val="single" w:sz="4" w:space="0" w:color="auto"/>
              <w:right w:val="single" w:sz="4" w:space="0" w:color="auto"/>
            </w:tcBorders>
            <w:vAlign w:val="center"/>
            <w:hideMark/>
          </w:tcPr>
          <w:p w14:paraId="3B55E4D6" w14:textId="51F6CE73"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182</w:t>
            </w:r>
          </w:p>
        </w:tc>
        <w:tc>
          <w:tcPr>
            <w:tcW w:w="1093" w:type="dxa"/>
            <w:tcBorders>
              <w:top w:val="nil"/>
              <w:left w:val="nil"/>
              <w:bottom w:val="single" w:sz="4" w:space="0" w:color="auto"/>
              <w:right w:val="single" w:sz="4" w:space="0" w:color="auto"/>
            </w:tcBorders>
            <w:vAlign w:val="center"/>
            <w:hideMark/>
          </w:tcPr>
          <w:p w14:paraId="6938C772"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32</w:t>
            </w:r>
          </w:p>
        </w:tc>
        <w:tc>
          <w:tcPr>
            <w:tcW w:w="1268" w:type="dxa"/>
            <w:tcBorders>
              <w:top w:val="nil"/>
              <w:left w:val="nil"/>
              <w:bottom w:val="single" w:sz="4" w:space="0" w:color="auto"/>
              <w:right w:val="single" w:sz="4" w:space="0" w:color="auto"/>
            </w:tcBorders>
            <w:vAlign w:val="center"/>
            <w:hideMark/>
          </w:tcPr>
          <w:p w14:paraId="42485B39"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225" w:type="dxa"/>
            <w:tcBorders>
              <w:top w:val="nil"/>
              <w:left w:val="nil"/>
              <w:bottom w:val="single" w:sz="4" w:space="0" w:color="auto"/>
              <w:right w:val="single" w:sz="4" w:space="0" w:color="auto"/>
            </w:tcBorders>
            <w:vAlign w:val="center"/>
            <w:hideMark/>
          </w:tcPr>
          <w:p w14:paraId="6CE06861"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149" w:type="dxa"/>
            <w:tcBorders>
              <w:top w:val="nil"/>
              <w:left w:val="nil"/>
              <w:bottom w:val="single" w:sz="4" w:space="0" w:color="auto"/>
              <w:right w:val="single" w:sz="4" w:space="0" w:color="auto"/>
            </w:tcBorders>
            <w:vAlign w:val="center"/>
            <w:hideMark/>
          </w:tcPr>
          <w:p w14:paraId="781146CC"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EC15BD" w:rsidRPr="001A1B89" w14:paraId="4F8C4A47"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31D10F12"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R²</w:t>
            </w:r>
          </w:p>
        </w:tc>
        <w:tc>
          <w:tcPr>
            <w:tcW w:w="1862" w:type="dxa"/>
            <w:tcBorders>
              <w:top w:val="nil"/>
              <w:left w:val="nil"/>
              <w:bottom w:val="single" w:sz="4" w:space="0" w:color="auto"/>
              <w:right w:val="single" w:sz="4" w:space="0" w:color="auto"/>
            </w:tcBorders>
            <w:vAlign w:val="center"/>
            <w:hideMark/>
          </w:tcPr>
          <w:p w14:paraId="3C3BE7C7" w14:textId="6549B5D3"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959</w:t>
            </w:r>
          </w:p>
        </w:tc>
        <w:tc>
          <w:tcPr>
            <w:tcW w:w="1093" w:type="dxa"/>
            <w:tcBorders>
              <w:top w:val="nil"/>
              <w:left w:val="nil"/>
              <w:bottom w:val="single" w:sz="4" w:space="0" w:color="auto"/>
              <w:right w:val="single" w:sz="4" w:space="0" w:color="auto"/>
            </w:tcBorders>
            <w:vAlign w:val="center"/>
            <w:hideMark/>
          </w:tcPr>
          <w:p w14:paraId="613786A5"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268" w:type="dxa"/>
            <w:tcBorders>
              <w:top w:val="nil"/>
              <w:left w:val="nil"/>
              <w:bottom w:val="single" w:sz="4" w:space="0" w:color="auto"/>
              <w:right w:val="single" w:sz="4" w:space="0" w:color="auto"/>
            </w:tcBorders>
            <w:vAlign w:val="center"/>
            <w:hideMark/>
          </w:tcPr>
          <w:p w14:paraId="2A35617A"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225" w:type="dxa"/>
            <w:tcBorders>
              <w:top w:val="nil"/>
              <w:left w:val="nil"/>
              <w:bottom w:val="single" w:sz="4" w:space="0" w:color="auto"/>
              <w:right w:val="single" w:sz="4" w:space="0" w:color="auto"/>
            </w:tcBorders>
            <w:vAlign w:val="center"/>
            <w:hideMark/>
          </w:tcPr>
          <w:p w14:paraId="5CE9509F"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149" w:type="dxa"/>
            <w:tcBorders>
              <w:top w:val="nil"/>
              <w:left w:val="nil"/>
              <w:bottom w:val="single" w:sz="4" w:space="0" w:color="auto"/>
              <w:right w:val="single" w:sz="4" w:space="0" w:color="auto"/>
            </w:tcBorders>
            <w:vAlign w:val="center"/>
            <w:hideMark/>
          </w:tcPr>
          <w:p w14:paraId="7DC6D2A7"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EC15BD" w:rsidRPr="001A1B89" w14:paraId="0198EFA0" w14:textId="77777777" w:rsidTr="00957553">
        <w:trPr>
          <w:trHeight w:val="67"/>
        </w:trPr>
        <w:tc>
          <w:tcPr>
            <w:tcW w:w="2410" w:type="dxa"/>
            <w:tcBorders>
              <w:top w:val="nil"/>
              <w:left w:val="single" w:sz="4" w:space="0" w:color="auto"/>
              <w:bottom w:val="single" w:sz="4" w:space="0" w:color="auto"/>
              <w:right w:val="single" w:sz="4" w:space="0" w:color="auto"/>
            </w:tcBorders>
            <w:vAlign w:val="center"/>
            <w:hideMark/>
          </w:tcPr>
          <w:p w14:paraId="540A5823" w14:textId="77777777" w:rsidR="00352D9B"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Adjusted R²</w:t>
            </w:r>
          </w:p>
        </w:tc>
        <w:tc>
          <w:tcPr>
            <w:tcW w:w="1862" w:type="dxa"/>
            <w:tcBorders>
              <w:top w:val="nil"/>
              <w:left w:val="nil"/>
              <w:bottom w:val="single" w:sz="4" w:space="0" w:color="auto"/>
              <w:right w:val="single" w:sz="4" w:space="0" w:color="auto"/>
            </w:tcBorders>
            <w:vAlign w:val="center"/>
            <w:hideMark/>
          </w:tcPr>
          <w:p w14:paraId="2BE42875" w14:textId="251587AC" w:rsidR="00352D9B" w:rsidRPr="001A1B89" w:rsidRDefault="00352D9B"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854</w:t>
            </w:r>
          </w:p>
        </w:tc>
        <w:tc>
          <w:tcPr>
            <w:tcW w:w="1093" w:type="dxa"/>
            <w:tcBorders>
              <w:top w:val="nil"/>
              <w:left w:val="nil"/>
              <w:bottom w:val="single" w:sz="4" w:space="0" w:color="auto"/>
              <w:right w:val="single" w:sz="4" w:space="0" w:color="auto"/>
            </w:tcBorders>
            <w:vAlign w:val="center"/>
            <w:hideMark/>
          </w:tcPr>
          <w:p w14:paraId="6AF0E000"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268" w:type="dxa"/>
            <w:tcBorders>
              <w:top w:val="nil"/>
              <w:left w:val="nil"/>
              <w:bottom w:val="single" w:sz="4" w:space="0" w:color="auto"/>
              <w:right w:val="single" w:sz="4" w:space="0" w:color="auto"/>
            </w:tcBorders>
            <w:vAlign w:val="center"/>
            <w:hideMark/>
          </w:tcPr>
          <w:p w14:paraId="35CE557D"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225" w:type="dxa"/>
            <w:tcBorders>
              <w:top w:val="nil"/>
              <w:left w:val="nil"/>
              <w:bottom w:val="single" w:sz="4" w:space="0" w:color="auto"/>
              <w:right w:val="single" w:sz="4" w:space="0" w:color="auto"/>
            </w:tcBorders>
            <w:vAlign w:val="center"/>
            <w:hideMark/>
          </w:tcPr>
          <w:p w14:paraId="47B26F0E"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149" w:type="dxa"/>
            <w:tcBorders>
              <w:top w:val="nil"/>
              <w:left w:val="nil"/>
              <w:bottom w:val="single" w:sz="4" w:space="0" w:color="auto"/>
              <w:right w:val="single" w:sz="4" w:space="0" w:color="auto"/>
            </w:tcBorders>
            <w:vAlign w:val="center"/>
            <w:hideMark/>
          </w:tcPr>
          <w:p w14:paraId="235B5357" w14:textId="77777777" w:rsidR="00352D9B" w:rsidRPr="001A1B89" w:rsidRDefault="00352D9B"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bl>
    <w:p w14:paraId="632D7762" w14:textId="77777777" w:rsidR="001B3080" w:rsidRPr="001A1B89" w:rsidRDefault="001B3080" w:rsidP="00EC15BD">
      <w:pPr>
        <w:spacing w:after="0" w:line="240" w:lineRule="auto"/>
        <w:jc w:val="both"/>
        <w:rPr>
          <w:rFonts w:ascii="Times New Roman" w:hAnsi="Times New Roman" w:cs="Times New Roman"/>
          <w:color w:val="auto"/>
          <w:sz w:val="22"/>
          <w:szCs w:val="22"/>
        </w:rPr>
      </w:pPr>
    </w:p>
    <w:p w14:paraId="6249D586" w14:textId="77777777" w:rsidR="001B3080" w:rsidRPr="001A1B89" w:rsidRDefault="001B3080" w:rsidP="00EC15BD">
      <w:pPr>
        <w:spacing w:after="0" w:line="240" w:lineRule="auto"/>
        <w:jc w:val="both"/>
        <w:rPr>
          <w:rFonts w:ascii="Times New Roman" w:hAnsi="Times New Roman" w:cs="Times New Roman"/>
          <w:color w:val="auto"/>
          <w:sz w:val="22"/>
          <w:szCs w:val="22"/>
        </w:rPr>
      </w:pPr>
    </w:p>
    <w:p w14:paraId="459162B3" w14:textId="77777777" w:rsidR="001B3080" w:rsidRPr="001A1B89" w:rsidRDefault="001B3080" w:rsidP="00EC15BD">
      <w:pPr>
        <w:autoSpaceDE w:val="0"/>
        <w:autoSpaceDN w:val="0"/>
        <w:adjustRightInd w:val="0"/>
        <w:spacing w:after="0" w:line="240" w:lineRule="auto"/>
        <w:jc w:val="both"/>
        <w:rPr>
          <w:rFonts w:ascii="Times New Roman" w:hAnsi="Times New Roman" w:cs="Times New Roman"/>
          <w:color w:val="auto"/>
          <w:sz w:val="22"/>
          <w:szCs w:val="22"/>
        </w:rPr>
      </w:pPr>
      <w:r w:rsidRPr="001A1B89">
        <w:rPr>
          <w:rFonts w:ascii="Times New Roman" w:hAnsi="Times New Roman" w:cs="Times New Roman"/>
          <w:noProof/>
          <w:color w:val="auto"/>
          <w:sz w:val="22"/>
          <w:szCs w:val="22"/>
          <w:lang w:eastAsia="en-US"/>
        </w:rPr>
        <w:drawing>
          <wp:inline distT="0" distB="0" distL="0" distR="0" wp14:anchorId="0888F9C5" wp14:editId="09E2BC35">
            <wp:extent cx="3015189" cy="1864426"/>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497"/>
                    <a:stretch/>
                  </pic:blipFill>
                  <pic:spPr bwMode="auto">
                    <a:xfrm>
                      <a:off x="0" y="0"/>
                      <a:ext cx="3091889" cy="1911853"/>
                    </a:xfrm>
                    <a:prstGeom prst="rect">
                      <a:avLst/>
                    </a:prstGeom>
                    <a:noFill/>
                    <a:ln>
                      <a:noFill/>
                    </a:ln>
                    <a:extLst>
                      <a:ext uri="{53640926-AAD7-44D8-BBD7-CCE9431645EC}">
                        <a14:shadowObscured xmlns:a14="http://schemas.microsoft.com/office/drawing/2010/main"/>
                      </a:ext>
                    </a:extLst>
                  </pic:spPr>
                </pic:pic>
              </a:graphicData>
            </a:graphic>
          </wp:inline>
        </w:drawing>
      </w:r>
    </w:p>
    <w:p w14:paraId="758451E1" w14:textId="77777777" w:rsidR="001B3080" w:rsidRPr="001A1B89" w:rsidRDefault="001B3080" w:rsidP="00EC15BD">
      <w:pPr>
        <w:spacing w:after="0" w:line="240" w:lineRule="auto"/>
        <w:jc w:val="both"/>
        <w:rPr>
          <w:rFonts w:ascii="Times New Roman" w:hAnsi="Times New Roman" w:cs="Times New Roman"/>
          <w:b/>
          <w:color w:val="auto"/>
          <w:sz w:val="22"/>
          <w:szCs w:val="22"/>
        </w:rPr>
      </w:pPr>
      <w:bookmarkStart w:id="8" w:name="_Toc197857414"/>
      <w:r w:rsidRPr="001A1B89">
        <w:rPr>
          <w:rStyle w:val="Strong"/>
          <w:rFonts w:ascii="Times New Roman" w:hAnsi="Times New Roman" w:cs="Times New Roman"/>
          <w:color w:val="auto"/>
          <w:sz w:val="22"/>
          <w:szCs w:val="22"/>
        </w:rPr>
        <w:t>Figure 1.</w:t>
      </w:r>
      <w:r w:rsidRPr="001A1B89">
        <w:rPr>
          <w:rFonts w:ascii="Times New Roman" w:hAnsi="Times New Roman" w:cs="Times New Roman"/>
          <w:b/>
          <w:color w:val="auto"/>
          <w:sz w:val="22"/>
          <w:szCs w:val="22"/>
        </w:rPr>
        <w:t xml:space="preserve"> Scree Plot of Eigenvalues from Exploratory Factor Analysis</w:t>
      </w:r>
    </w:p>
    <w:bookmarkEnd w:id="8"/>
    <w:p w14:paraId="7046114F" w14:textId="77777777" w:rsidR="001B3080" w:rsidRPr="001A1B89" w:rsidRDefault="001B3080" w:rsidP="00EC15BD">
      <w:pPr>
        <w:spacing w:after="0" w:line="240" w:lineRule="auto"/>
        <w:jc w:val="both"/>
        <w:rPr>
          <w:rFonts w:ascii="Times New Roman" w:hAnsi="Times New Roman" w:cs="Times New Roman"/>
          <w:color w:val="auto"/>
          <w:sz w:val="22"/>
          <w:szCs w:val="22"/>
        </w:rPr>
      </w:pPr>
    </w:p>
    <w:p w14:paraId="4C29F8F6" w14:textId="00BB3D67" w:rsidR="00E16F0C" w:rsidRPr="001A1B89" w:rsidRDefault="00E16F0C" w:rsidP="00EC15BD">
      <w:pPr>
        <w:spacing w:after="0" w:line="240" w:lineRule="auto"/>
        <w:jc w:val="both"/>
        <w:rPr>
          <w:rFonts w:ascii="Times New Roman" w:hAnsi="Times New Roman" w:cs="Times New Roman"/>
          <w:color w:val="auto"/>
          <w:sz w:val="22"/>
          <w:szCs w:val="22"/>
        </w:rPr>
      </w:pPr>
      <w:r w:rsidRPr="001A1B89">
        <w:rPr>
          <w:rFonts w:ascii="Times New Roman" w:hAnsi="Times New Roman" w:cs="Times New Roman"/>
          <w:noProof/>
          <w:color w:val="auto"/>
          <w:sz w:val="16"/>
          <w:szCs w:val="16"/>
          <w:lang w:eastAsia="en-US"/>
        </w:rPr>
        <w:drawing>
          <wp:inline distT="0" distB="0" distL="0" distR="0" wp14:anchorId="2A2F3B69" wp14:editId="7106FE50">
            <wp:extent cx="2148945" cy="1718441"/>
            <wp:effectExtent l="0" t="0" r="3810" b="0"/>
            <wp:docPr id="219415984" name="Picture 2194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915" cy="1755202"/>
                    </a:xfrm>
                    <a:prstGeom prst="rect">
                      <a:avLst/>
                    </a:prstGeom>
                    <a:noFill/>
                    <a:ln>
                      <a:noFill/>
                    </a:ln>
                  </pic:spPr>
                </pic:pic>
              </a:graphicData>
            </a:graphic>
          </wp:inline>
        </w:drawing>
      </w:r>
    </w:p>
    <w:p w14:paraId="213A70F2" w14:textId="77777777" w:rsidR="001B3080" w:rsidRPr="001A1B89" w:rsidRDefault="001B3080" w:rsidP="00EC15BD">
      <w:pPr>
        <w:pStyle w:val="NormalWeb"/>
        <w:spacing w:before="0" w:beforeAutospacing="0" w:after="0" w:afterAutospacing="0"/>
        <w:jc w:val="both"/>
        <w:rPr>
          <w:rStyle w:val="Strong"/>
          <w:rFonts w:ascii="Times New Roman" w:hAnsi="Times New Roman"/>
          <w:b w:val="0"/>
          <w:color w:val="auto"/>
          <w:sz w:val="22"/>
          <w:szCs w:val="22"/>
        </w:rPr>
      </w:pPr>
      <w:r w:rsidRPr="001A1B89">
        <w:rPr>
          <w:rStyle w:val="Strong"/>
          <w:rFonts w:ascii="Times New Roman" w:hAnsi="Times New Roman"/>
          <w:color w:val="auto"/>
          <w:sz w:val="22"/>
          <w:szCs w:val="22"/>
        </w:rPr>
        <w:lastRenderedPageBreak/>
        <w:t>Figure 2</w:t>
      </w:r>
      <w:r w:rsidRPr="001A1B89">
        <w:rPr>
          <w:rStyle w:val="Strong"/>
          <w:rFonts w:ascii="Times New Roman" w:hAnsi="Times New Roman"/>
          <w:b w:val="0"/>
          <w:color w:val="auto"/>
          <w:sz w:val="22"/>
          <w:szCs w:val="22"/>
        </w:rPr>
        <w:t>.</w:t>
      </w:r>
      <w:r w:rsidRPr="001A1B89">
        <w:rPr>
          <w:b/>
          <w:sz w:val="22"/>
          <w:szCs w:val="22"/>
        </w:rPr>
        <w:t xml:space="preserve"> Relationship between Quantity Demanded and Product Quality Levels</w:t>
      </w:r>
      <w:r w:rsidRPr="001A1B89">
        <w:rPr>
          <w:rStyle w:val="Strong"/>
          <w:rFonts w:ascii="Times New Roman" w:hAnsi="Times New Roman"/>
          <w:b w:val="0"/>
          <w:color w:val="auto"/>
          <w:sz w:val="22"/>
          <w:szCs w:val="22"/>
        </w:rPr>
        <w:t xml:space="preserve"> </w:t>
      </w:r>
    </w:p>
    <w:p w14:paraId="5A0BBDDE" w14:textId="13687EE6" w:rsidR="00567733" w:rsidRPr="001A1B89" w:rsidRDefault="00E16F0C" w:rsidP="00EC15BD">
      <w:pPr>
        <w:pStyle w:val="NormalWeb"/>
        <w:spacing w:after="0" w:afterAutospacing="0"/>
        <w:jc w:val="both"/>
        <w:rPr>
          <w:rStyle w:val="Strong"/>
          <w:rFonts w:ascii="Times New Roman" w:hAnsi="Times New Roman"/>
          <w:b w:val="0"/>
          <w:color w:val="auto"/>
          <w:sz w:val="22"/>
          <w:szCs w:val="22"/>
        </w:rPr>
      </w:pPr>
      <w:r w:rsidRPr="001A1B89">
        <w:rPr>
          <w:noProof/>
        </w:rPr>
        <w:drawing>
          <wp:inline distT="0" distB="0" distL="0" distR="0" wp14:anchorId="2AD8F288" wp14:editId="6BCF11AF">
            <wp:extent cx="3192780" cy="12763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1913" cy="1311982"/>
                    </a:xfrm>
                    <a:prstGeom prst="rect">
                      <a:avLst/>
                    </a:prstGeom>
                    <a:noFill/>
                    <a:ln>
                      <a:noFill/>
                    </a:ln>
                  </pic:spPr>
                </pic:pic>
              </a:graphicData>
            </a:graphic>
          </wp:inline>
        </w:drawing>
      </w:r>
    </w:p>
    <w:p w14:paraId="38079D62" w14:textId="4F3855C0" w:rsidR="000B4EE7" w:rsidRPr="001A1B89" w:rsidRDefault="00E16F0C" w:rsidP="00EC15BD">
      <w:pPr>
        <w:pStyle w:val="NormalWeb"/>
        <w:spacing w:before="0" w:beforeAutospacing="0" w:after="0" w:afterAutospacing="0"/>
        <w:jc w:val="both"/>
        <w:rPr>
          <w:b/>
          <w:sz w:val="22"/>
          <w:szCs w:val="22"/>
        </w:rPr>
      </w:pPr>
      <w:r w:rsidRPr="001A1B89">
        <w:rPr>
          <w:rStyle w:val="Strong"/>
          <w:rFonts w:ascii="Times New Roman" w:hAnsi="Times New Roman"/>
          <w:color w:val="auto"/>
          <w:sz w:val="22"/>
          <w:szCs w:val="22"/>
        </w:rPr>
        <w:t>Figure 3</w:t>
      </w:r>
      <w:r w:rsidRPr="001A1B89">
        <w:rPr>
          <w:rStyle w:val="Strong"/>
          <w:rFonts w:ascii="Times New Roman" w:hAnsi="Times New Roman"/>
          <w:b w:val="0"/>
          <w:color w:val="auto"/>
          <w:sz w:val="22"/>
          <w:szCs w:val="22"/>
        </w:rPr>
        <w:t>.</w:t>
      </w:r>
      <w:r w:rsidRPr="001A1B89">
        <w:rPr>
          <w:b/>
          <w:sz w:val="22"/>
          <w:szCs w:val="22"/>
        </w:rPr>
        <w:t xml:space="preserve"> Classification of Quantity Demanded by Prod</w:t>
      </w:r>
      <w:r w:rsidR="00936C62">
        <w:rPr>
          <w:b/>
          <w:sz w:val="22"/>
          <w:szCs w:val="22"/>
        </w:rPr>
        <w:t>uct Type Based on Duncan’s Test</w:t>
      </w:r>
    </w:p>
    <w:p w14:paraId="172D960A" w14:textId="77777777" w:rsidR="00B3038D" w:rsidRPr="001A1B89" w:rsidRDefault="00352D9B" w:rsidP="00936C62">
      <w:pPr>
        <w:pStyle w:val="Heading1"/>
        <w:spacing w:after="0"/>
        <w:jc w:val="both"/>
        <w:rPr>
          <w:rFonts w:ascii="Times New Roman" w:hAnsi="Times New Roman" w:cs="Times New Roman"/>
          <w:b/>
          <w:color w:val="auto"/>
          <w:sz w:val="22"/>
          <w:szCs w:val="22"/>
        </w:rPr>
      </w:pPr>
      <w:r w:rsidRPr="001A1B89">
        <w:rPr>
          <w:rStyle w:val="Strong"/>
          <w:rFonts w:ascii="Times New Roman" w:hAnsi="Times New Roman" w:cs="Times New Roman"/>
          <w:color w:val="auto"/>
          <w:sz w:val="22"/>
          <w:szCs w:val="22"/>
        </w:rPr>
        <w:t>Table 6</w:t>
      </w:r>
      <w:r w:rsidRPr="001A1B89">
        <w:rPr>
          <w:rStyle w:val="Strong"/>
          <w:rFonts w:ascii="Times New Roman" w:hAnsi="Times New Roman" w:cs="Times New Roman"/>
          <w:b w:val="0"/>
          <w:color w:val="auto"/>
          <w:sz w:val="22"/>
          <w:szCs w:val="22"/>
        </w:rPr>
        <w:t>.</w:t>
      </w:r>
      <w:r w:rsidRPr="001A1B89">
        <w:rPr>
          <w:rFonts w:ascii="Times New Roman" w:hAnsi="Times New Roman" w:cs="Times New Roman"/>
          <w:b/>
          <w:color w:val="auto"/>
          <w:sz w:val="22"/>
          <w:szCs w:val="22"/>
        </w:rPr>
        <w:t xml:space="preserve"> Marketing Strategies Used for Processed Products</w:t>
      </w:r>
    </w:p>
    <w:tbl>
      <w:tblPr>
        <w:tblW w:w="8493" w:type="dxa"/>
        <w:tblInd w:w="-5" w:type="dxa"/>
        <w:tblCellMar>
          <w:left w:w="70" w:type="dxa"/>
          <w:right w:w="70" w:type="dxa"/>
        </w:tblCellMar>
        <w:tblLook w:val="04A0" w:firstRow="1" w:lastRow="0" w:firstColumn="1" w:lastColumn="0" w:noHBand="0" w:noVBand="1"/>
      </w:tblPr>
      <w:tblGrid>
        <w:gridCol w:w="2795"/>
        <w:gridCol w:w="2087"/>
        <w:gridCol w:w="1670"/>
        <w:gridCol w:w="1941"/>
      </w:tblGrid>
      <w:tr w:rsidR="00EC15BD" w:rsidRPr="001A1B89" w14:paraId="17120F22" w14:textId="77777777" w:rsidTr="003519D3">
        <w:trPr>
          <w:trHeight w:val="160"/>
        </w:trPr>
        <w:tc>
          <w:tcPr>
            <w:tcW w:w="2795" w:type="dxa"/>
            <w:tcBorders>
              <w:top w:val="single" w:sz="4" w:space="0" w:color="auto"/>
              <w:left w:val="single" w:sz="4" w:space="0" w:color="auto"/>
              <w:bottom w:val="single" w:sz="4" w:space="0" w:color="auto"/>
              <w:right w:val="single" w:sz="4" w:space="0" w:color="auto"/>
            </w:tcBorders>
            <w:vAlign w:val="center"/>
            <w:hideMark/>
          </w:tcPr>
          <w:p w14:paraId="4AE1C484" w14:textId="77777777" w:rsidR="00B3038D" w:rsidRPr="001A1B89"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Category</w:t>
            </w:r>
          </w:p>
        </w:tc>
        <w:tc>
          <w:tcPr>
            <w:tcW w:w="2087" w:type="dxa"/>
            <w:tcBorders>
              <w:top w:val="single" w:sz="4" w:space="0" w:color="auto"/>
              <w:left w:val="nil"/>
              <w:bottom w:val="single" w:sz="4" w:space="0" w:color="auto"/>
              <w:right w:val="single" w:sz="4" w:space="0" w:color="auto"/>
            </w:tcBorders>
            <w:vAlign w:val="center"/>
            <w:hideMark/>
          </w:tcPr>
          <w:p w14:paraId="523CCF59" w14:textId="77777777" w:rsidR="00B3038D" w:rsidRPr="001A1B89"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Value</w:t>
            </w:r>
          </w:p>
        </w:tc>
        <w:tc>
          <w:tcPr>
            <w:tcW w:w="1670" w:type="dxa"/>
            <w:tcBorders>
              <w:top w:val="single" w:sz="4" w:space="0" w:color="auto"/>
              <w:left w:val="nil"/>
              <w:bottom w:val="single" w:sz="4" w:space="0" w:color="auto"/>
              <w:right w:val="single" w:sz="4" w:space="0" w:color="auto"/>
            </w:tcBorders>
            <w:vAlign w:val="center"/>
            <w:hideMark/>
          </w:tcPr>
          <w:p w14:paraId="01EB698B" w14:textId="77777777" w:rsidR="00B3038D" w:rsidRPr="001A1B89"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Frequency</w:t>
            </w:r>
          </w:p>
        </w:tc>
        <w:tc>
          <w:tcPr>
            <w:tcW w:w="1941" w:type="dxa"/>
            <w:tcBorders>
              <w:top w:val="single" w:sz="4" w:space="0" w:color="auto"/>
              <w:left w:val="nil"/>
              <w:bottom w:val="single" w:sz="4" w:space="0" w:color="auto"/>
              <w:right w:val="single" w:sz="4" w:space="0" w:color="auto"/>
            </w:tcBorders>
            <w:vAlign w:val="center"/>
            <w:hideMark/>
          </w:tcPr>
          <w:p w14:paraId="3F3CB5AA" w14:textId="77777777" w:rsidR="00B3038D" w:rsidRPr="001A1B89"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b/>
                <w:sz w:val="16"/>
                <w:szCs w:val="16"/>
              </w:rPr>
              <w:t>Percentage (%)</w:t>
            </w:r>
          </w:p>
        </w:tc>
      </w:tr>
      <w:tr w:rsidR="00EC15BD" w:rsidRPr="001A1B89" w14:paraId="26F094C3" w14:textId="77777777" w:rsidTr="003519D3">
        <w:trPr>
          <w:trHeight w:val="64"/>
        </w:trPr>
        <w:tc>
          <w:tcPr>
            <w:tcW w:w="2795" w:type="dxa"/>
            <w:vMerge w:val="restart"/>
            <w:tcBorders>
              <w:top w:val="nil"/>
              <w:left w:val="single" w:sz="4" w:space="0" w:color="auto"/>
              <w:right w:val="single" w:sz="4" w:space="0" w:color="auto"/>
            </w:tcBorders>
            <w:vAlign w:val="center"/>
            <w:hideMark/>
          </w:tcPr>
          <w:p w14:paraId="2ADB43B3" w14:textId="77777777" w:rsidR="00B3038D" w:rsidRPr="001A1B89" w:rsidRDefault="00533BD2" w:rsidP="00533BD2">
            <w:pPr>
              <w:spacing w:after="0" w:line="240" w:lineRule="auto"/>
              <w:jc w:val="both"/>
              <w:rPr>
                <w:rFonts w:ascii="Times New Roman" w:eastAsia="Times New Roman" w:hAnsi="Times New Roman" w:cs="Times New Roman"/>
                <w:b/>
                <w:bCs/>
                <w:color w:val="auto"/>
                <w:sz w:val="16"/>
                <w:szCs w:val="16"/>
                <w:lang w:val="fr-FR" w:eastAsia="fr-FR"/>
              </w:rPr>
            </w:pPr>
            <w:r w:rsidRPr="001A1B89">
              <w:rPr>
                <w:rFonts w:ascii="Times New Roman" w:hAnsi="Times New Roman" w:cs="Times New Roman"/>
                <w:sz w:val="16"/>
                <w:szCs w:val="16"/>
              </w:rPr>
              <w:t>Existence of marketing strategies</w:t>
            </w:r>
          </w:p>
        </w:tc>
        <w:tc>
          <w:tcPr>
            <w:tcW w:w="2087" w:type="dxa"/>
            <w:tcBorders>
              <w:top w:val="nil"/>
              <w:left w:val="nil"/>
              <w:bottom w:val="single" w:sz="4" w:space="0" w:color="auto"/>
              <w:right w:val="single" w:sz="4" w:space="0" w:color="auto"/>
            </w:tcBorders>
            <w:vAlign w:val="center"/>
            <w:hideMark/>
          </w:tcPr>
          <w:p w14:paraId="38C0F448" w14:textId="77777777" w:rsidR="00B3038D"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1670" w:type="dxa"/>
            <w:tcBorders>
              <w:top w:val="nil"/>
              <w:left w:val="nil"/>
              <w:bottom w:val="single" w:sz="4" w:space="0" w:color="auto"/>
              <w:right w:val="single" w:sz="4" w:space="0" w:color="auto"/>
            </w:tcBorders>
            <w:vAlign w:val="center"/>
            <w:hideMark/>
          </w:tcPr>
          <w:p w14:paraId="5D68483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w:t>
            </w:r>
          </w:p>
        </w:tc>
        <w:tc>
          <w:tcPr>
            <w:tcW w:w="1941" w:type="dxa"/>
            <w:tcBorders>
              <w:top w:val="nil"/>
              <w:left w:val="nil"/>
              <w:bottom w:val="single" w:sz="4" w:space="0" w:color="auto"/>
              <w:right w:val="single" w:sz="4" w:space="0" w:color="auto"/>
            </w:tcBorders>
            <w:vAlign w:val="center"/>
            <w:hideMark/>
          </w:tcPr>
          <w:p w14:paraId="04A772ED" w14:textId="77777777" w:rsidR="00B3038D" w:rsidRPr="001A1B89"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63.64</w:t>
            </w:r>
          </w:p>
        </w:tc>
      </w:tr>
      <w:tr w:rsidR="00EC15BD" w:rsidRPr="001A1B89" w14:paraId="45F1A106" w14:textId="77777777" w:rsidTr="003519D3">
        <w:trPr>
          <w:trHeight w:val="64"/>
        </w:trPr>
        <w:tc>
          <w:tcPr>
            <w:tcW w:w="2795" w:type="dxa"/>
            <w:vMerge/>
            <w:tcBorders>
              <w:left w:val="single" w:sz="4" w:space="0" w:color="auto"/>
              <w:bottom w:val="single" w:sz="4" w:space="0" w:color="auto"/>
              <w:right w:val="single" w:sz="4" w:space="0" w:color="auto"/>
            </w:tcBorders>
            <w:vAlign w:val="center"/>
            <w:hideMark/>
          </w:tcPr>
          <w:p w14:paraId="7687CC3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087" w:type="dxa"/>
            <w:tcBorders>
              <w:top w:val="nil"/>
              <w:left w:val="nil"/>
              <w:bottom w:val="single" w:sz="4" w:space="0" w:color="auto"/>
              <w:right w:val="single" w:sz="4" w:space="0" w:color="auto"/>
            </w:tcBorders>
            <w:vAlign w:val="center"/>
            <w:hideMark/>
          </w:tcPr>
          <w:p w14:paraId="52B134FD" w14:textId="77777777" w:rsidR="00B3038D" w:rsidRPr="001A1B89"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1670" w:type="dxa"/>
            <w:tcBorders>
              <w:top w:val="nil"/>
              <w:left w:val="nil"/>
              <w:bottom w:val="single" w:sz="4" w:space="0" w:color="auto"/>
              <w:right w:val="single" w:sz="4" w:space="0" w:color="auto"/>
            </w:tcBorders>
            <w:vAlign w:val="center"/>
            <w:hideMark/>
          </w:tcPr>
          <w:p w14:paraId="734AA8F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1941" w:type="dxa"/>
            <w:tcBorders>
              <w:top w:val="nil"/>
              <w:left w:val="nil"/>
              <w:bottom w:val="single" w:sz="4" w:space="0" w:color="auto"/>
              <w:right w:val="single" w:sz="4" w:space="0" w:color="auto"/>
            </w:tcBorders>
            <w:vAlign w:val="center"/>
            <w:hideMark/>
          </w:tcPr>
          <w:p w14:paraId="1240405B" w14:textId="77777777" w:rsidR="00B3038D" w:rsidRPr="001A1B89"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EC15BD" w:rsidRPr="001A1B89" w14:paraId="3A9B84BD" w14:textId="77777777" w:rsidTr="003519D3">
        <w:trPr>
          <w:trHeight w:val="64"/>
        </w:trPr>
        <w:tc>
          <w:tcPr>
            <w:tcW w:w="2795" w:type="dxa"/>
            <w:vMerge w:val="restart"/>
            <w:tcBorders>
              <w:top w:val="nil"/>
              <w:left w:val="single" w:sz="4" w:space="0" w:color="auto"/>
              <w:right w:val="single" w:sz="4" w:space="0" w:color="auto"/>
            </w:tcBorders>
            <w:vAlign w:val="center"/>
            <w:hideMark/>
          </w:tcPr>
          <w:p w14:paraId="61BB4556" w14:textId="77777777" w:rsidR="00B3038D" w:rsidRPr="001A1B89" w:rsidRDefault="00533BD2"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Types of marketing used</w:t>
            </w:r>
          </w:p>
        </w:tc>
        <w:tc>
          <w:tcPr>
            <w:tcW w:w="2087" w:type="dxa"/>
            <w:tcBorders>
              <w:top w:val="nil"/>
              <w:left w:val="nil"/>
              <w:bottom w:val="single" w:sz="4" w:space="0" w:color="auto"/>
              <w:right w:val="single" w:sz="4" w:space="0" w:color="auto"/>
            </w:tcBorders>
            <w:vAlign w:val="center"/>
            <w:hideMark/>
          </w:tcPr>
          <w:p w14:paraId="685FCC22" w14:textId="77777777" w:rsidR="00B3038D"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Advertising</w:t>
            </w:r>
          </w:p>
        </w:tc>
        <w:tc>
          <w:tcPr>
            <w:tcW w:w="1670" w:type="dxa"/>
            <w:tcBorders>
              <w:top w:val="nil"/>
              <w:left w:val="nil"/>
              <w:bottom w:val="single" w:sz="4" w:space="0" w:color="auto"/>
              <w:right w:val="single" w:sz="4" w:space="0" w:color="auto"/>
            </w:tcBorders>
            <w:vAlign w:val="center"/>
            <w:hideMark/>
          </w:tcPr>
          <w:p w14:paraId="3E2710A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16</w:t>
            </w:r>
          </w:p>
        </w:tc>
        <w:tc>
          <w:tcPr>
            <w:tcW w:w="1941" w:type="dxa"/>
            <w:tcBorders>
              <w:top w:val="nil"/>
              <w:left w:val="nil"/>
              <w:bottom w:val="single" w:sz="4" w:space="0" w:color="auto"/>
              <w:right w:val="single" w:sz="4" w:space="0" w:color="auto"/>
            </w:tcBorders>
            <w:vAlign w:val="center"/>
            <w:hideMark/>
          </w:tcPr>
          <w:p w14:paraId="7BB71B34" w14:textId="77777777" w:rsidR="00B3038D" w:rsidRPr="001A1B89"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48.48</w:t>
            </w:r>
          </w:p>
        </w:tc>
      </w:tr>
      <w:tr w:rsidR="00EC15BD" w:rsidRPr="001A1B89" w14:paraId="08D94369" w14:textId="77777777" w:rsidTr="003519D3">
        <w:trPr>
          <w:trHeight w:val="64"/>
        </w:trPr>
        <w:tc>
          <w:tcPr>
            <w:tcW w:w="2795" w:type="dxa"/>
            <w:vMerge/>
            <w:tcBorders>
              <w:left w:val="single" w:sz="4" w:space="0" w:color="auto"/>
              <w:right w:val="single" w:sz="4" w:space="0" w:color="auto"/>
            </w:tcBorders>
            <w:vAlign w:val="center"/>
            <w:hideMark/>
          </w:tcPr>
          <w:p w14:paraId="7B40216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087" w:type="dxa"/>
            <w:tcBorders>
              <w:top w:val="nil"/>
              <w:left w:val="nil"/>
              <w:bottom w:val="single" w:sz="4" w:space="0" w:color="auto"/>
              <w:right w:val="single" w:sz="4" w:space="0" w:color="auto"/>
            </w:tcBorders>
            <w:vAlign w:val="center"/>
            <w:hideMark/>
          </w:tcPr>
          <w:p w14:paraId="664E1E9E" w14:textId="77777777" w:rsidR="00B3038D"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Promotions</w:t>
            </w:r>
          </w:p>
        </w:tc>
        <w:tc>
          <w:tcPr>
            <w:tcW w:w="1670" w:type="dxa"/>
            <w:tcBorders>
              <w:top w:val="nil"/>
              <w:left w:val="nil"/>
              <w:bottom w:val="single" w:sz="4" w:space="0" w:color="auto"/>
              <w:right w:val="single" w:sz="4" w:space="0" w:color="auto"/>
            </w:tcBorders>
            <w:vAlign w:val="center"/>
            <w:hideMark/>
          </w:tcPr>
          <w:p w14:paraId="5DF9883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941" w:type="dxa"/>
            <w:tcBorders>
              <w:top w:val="nil"/>
              <w:left w:val="nil"/>
              <w:bottom w:val="single" w:sz="4" w:space="0" w:color="auto"/>
              <w:right w:val="single" w:sz="4" w:space="0" w:color="auto"/>
            </w:tcBorders>
            <w:vAlign w:val="center"/>
            <w:hideMark/>
          </w:tcPr>
          <w:p w14:paraId="48EB6046" w14:textId="77777777" w:rsidR="00B3038D" w:rsidRPr="001A1B89"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EC15BD" w:rsidRPr="001A1B89" w14:paraId="79A722B9" w14:textId="77777777" w:rsidTr="003519D3">
        <w:trPr>
          <w:trHeight w:val="64"/>
        </w:trPr>
        <w:tc>
          <w:tcPr>
            <w:tcW w:w="2795" w:type="dxa"/>
            <w:vMerge/>
            <w:tcBorders>
              <w:left w:val="single" w:sz="4" w:space="0" w:color="auto"/>
              <w:bottom w:val="single" w:sz="4" w:space="0" w:color="auto"/>
              <w:right w:val="single" w:sz="4" w:space="0" w:color="auto"/>
            </w:tcBorders>
            <w:vAlign w:val="center"/>
            <w:hideMark/>
          </w:tcPr>
          <w:p w14:paraId="11FBCEC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2087" w:type="dxa"/>
            <w:tcBorders>
              <w:top w:val="nil"/>
              <w:left w:val="nil"/>
              <w:bottom w:val="single" w:sz="4" w:space="0" w:color="auto"/>
              <w:right w:val="single" w:sz="4" w:space="0" w:color="auto"/>
            </w:tcBorders>
            <w:vAlign w:val="center"/>
            <w:hideMark/>
          </w:tcPr>
          <w:p w14:paraId="0438E557" w14:textId="77777777" w:rsidR="00B3038D" w:rsidRPr="001A1B89" w:rsidRDefault="00533BD2"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Social media</w:t>
            </w:r>
          </w:p>
        </w:tc>
        <w:tc>
          <w:tcPr>
            <w:tcW w:w="1670" w:type="dxa"/>
            <w:tcBorders>
              <w:top w:val="nil"/>
              <w:left w:val="nil"/>
              <w:bottom w:val="single" w:sz="4" w:space="0" w:color="auto"/>
              <w:right w:val="single" w:sz="4" w:space="0" w:color="auto"/>
            </w:tcBorders>
            <w:vAlign w:val="center"/>
            <w:hideMark/>
          </w:tcPr>
          <w:p w14:paraId="15C2F8C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p>
        </w:tc>
        <w:tc>
          <w:tcPr>
            <w:tcW w:w="1941" w:type="dxa"/>
            <w:tcBorders>
              <w:top w:val="nil"/>
              <w:left w:val="nil"/>
              <w:bottom w:val="single" w:sz="4" w:space="0" w:color="auto"/>
              <w:right w:val="single" w:sz="4" w:space="0" w:color="auto"/>
            </w:tcBorders>
            <w:vAlign w:val="center"/>
            <w:hideMark/>
          </w:tcPr>
          <w:p w14:paraId="73CF7ACE" w14:textId="77777777" w:rsidR="00B3038D" w:rsidRPr="001A1B89" w:rsidRDefault="00B3038D" w:rsidP="00533BD2">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24.24</w:t>
            </w:r>
          </w:p>
        </w:tc>
      </w:tr>
    </w:tbl>
    <w:p w14:paraId="333234EA" w14:textId="265C1A42" w:rsidR="003623D3" w:rsidRPr="001A1B89" w:rsidRDefault="003623D3" w:rsidP="00EC15BD">
      <w:pPr>
        <w:spacing w:after="0" w:line="240" w:lineRule="auto"/>
        <w:jc w:val="both"/>
        <w:rPr>
          <w:rFonts w:ascii="Times New Roman" w:hAnsi="Times New Roman" w:cs="Times New Roman"/>
          <w:color w:val="auto"/>
          <w:sz w:val="16"/>
          <w:szCs w:val="16"/>
          <w:lang w:val="fr-FR"/>
        </w:rPr>
      </w:pPr>
    </w:p>
    <w:p w14:paraId="2824D4D8" w14:textId="77777777" w:rsidR="00B3038D" w:rsidRPr="001A1B89" w:rsidRDefault="00352D9B" w:rsidP="00EC15BD">
      <w:pPr>
        <w:pStyle w:val="Heading1"/>
        <w:spacing w:before="0"/>
        <w:jc w:val="both"/>
        <w:rPr>
          <w:rFonts w:ascii="Times New Roman" w:hAnsi="Times New Roman" w:cs="Times New Roman"/>
          <w:color w:val="auto"/>
          <w:sz w:val="16"/>
          <w:szCs w:val="16"/>
        </w:rPr>
      </w:pPr>
      <w:r w:rsidRPr="001A1B89">
        <w:rPr>
          <w:rStyle w:val="Strong"/>
          <w:rFonts w:ascii="Times New Roman" w:hAnsi="Times New Roman" w:cs="Times New Roman"/>
          <w:color w:val="auto"/>
        </w:rPr>
        <w:t>Table 7.</w:t>
      </w:r>
      <w:r w:rsidRPr="001A1B89">
        <w:rPr>
          <w:rFonts w:ascii="Times New Roman" w:hAnsi="Times New Roman" w:cs="Times New Roman"/>
          <w:color w:val="auto"/>
        </w:rPr>
        <w:t xml:space="preserve"> </w:t>
      </w:r>
      <w:r w:rsidRPr="001A1B89">
        <w:rPr>
          <w:rFonts w:ascii="Times New Roman" w:hAnsi="Times New Roman" w:cs="Times New Roman"/>
          <w:b/>
          <w:color w:val="auto"/>
        </w:rPr>
        <w:t>Economic Effects of Processing Units and Contribution to National Tax Revenue</w:t>
      </w:r>
    </w:p>
    <w:tbl>
      <w:tblPr>
        <w:tblW w:w="9773" w:type="dxa"/>
        <w:tblInd w:w="-5" w:type="dxa"/>
        <w:tblCellMar>
          <w:left w:w="70" w:type="dxa"/>
          <w:right w:w="70" w:type="dxa"/>
        </w:tblCellMar>
        <w:tblLook w:val="04A0" w:firstRow="1" w:lastRow="0" w:firstColumn="1" w:lastColumn="0" w:noHBand="0" w:noVBand="1"/>
      </w:tblPr>
      <w:tblGrid>
        <w:gridCol w:w="3969"/>
        <w:gridCol w:w="3686"/>
        <w:gridCol w:w="850"/>
        <w:gridCol w:w="1268"/>
      </w:tblGrid>
      <w:tr w:rsidR="00EC15BD" w:rsidRPr="001A1B89" w14:paraId="5FC9B86A" w14:textId="77777777" w:rsidTr="003519D3">
        <w:trPr>
          <w:trHeight w:val="128"/>
        </w:trPr>
        <w:tc>
          <w:tcPr>
            <w:tcW w:w="3969" w:type="dxa"/>
            <w:tcBorders>
              <w:top w:val="single" w:sz="4" w:space="0" w:color="auto"/>
              <w:left w:val="single" w:sz="4" w:space="0" w:color="auto"/>
              <w:bottom w:val="single" w:sz="4" w:space="0" w:color="auto"/>
              <w:right w:val="single" w:sz="4" w:space="0" w:color="auto"/>
            </w:tcBorders>
            <w:vAlign w:val="center"/>
            <w:hideMark/>
          </w:tcPr>
          <w:p w14:paraId="28062229" w14:textId="77777777" w:rsidR="00B3038D" w:rsidRPr="001A1B89"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Category</w:t>
            </w:r>
          </w:p>
        </w:tc>
        <w:tc>
          <w:tcPr>
            <w:tcW w:w="3686" w:type="dxa"/>
            <w:tcBorders>
              <w:top w:val="single" w:sz="4" w:space="0" w:color="auto"/>
              <w:left w:val="nil"/>
              <w:bottom w:val="single" w:sz="4" w:space="0" w:color="auto"/>
              <w:right w:val="single" w:sz="4" w:space="0" w:color="auto"/>
            </w:tcBorders>
            <w:vAlign w:val="center"/>
            <w:hideMark/>
          </w:tcPr>
          <w:p w14:paraId="0E594182" w14:textId="77777777" w:rsidR="00B3038D" w:rsidRPr="001A1B89"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Types</w:t>
            </w:r>
          </w:p>
        </w:tc>
        <w:tc>
          <w:tcPr>
            <w:tcW w:w="850" w:type="dxa"/>
            <w:tcBorders>
              <w:top w:val="single" w:sz="4" w:space="0" w:color="auto"/>
              <w:left w:val="nil"/>
              <w:bottom w:val="single" w:sz="4" w:space="0" w:color="auto"/>
              <w:right w:val="single" w:sz="4" w:space="0" w:color="auto"/>
            </w:tcBorders>
            <w:vAlign w:val="center"/>
            <w:hideMark/>
          </w:tcPr>
          <w:p w14:paraId="1132DE10" w14:textId="77777777" w:rsidR="00B3038D" w:rsidRPr="001A1B89"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Frequency</w:t>
            </w:r>
          </w:p>
        </w:tc>
        <w:tc>
          <w:tcPr>
            <w:tcW w:w="1268" w:type="dxa"/>
            <w:tcBorders>
              <w:top w:val="single" w:sz="4" w:space="0" w:color="auto"/>
              <w:left w:val="nil"/>
              <w:bottom w:val="single" w:sz="4" w:space="0" w:color="auto"/>
              <w:right w:val="single" w:sz="4" w:space="0" w:color="auto"/>
            </w:tcBorders>
            <w:vAlign w:val="center"/>
            <w:hideMark/>
          </w:tcPr>
          <w:p w14:paraId="677DCA60" w14:textId="77777777" w:rsidR="00B3038D" w:rsidRPr="001A1B89"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Percentage (%)</w:t>
            </w:r>
          </w:p>
        </w:tc>
      </w:tr>
      <w:tr w:rsidR="00EC15BD" w:rsidRPr="001A1B89" w14:paraId="4F697319" w14:textId="77777777" w:rsidTr="003519D3">
        <w:trPr>
          <w:trHeight w:val="128"/>
        </w:trPr>
        <w:tc>
          <w:tcPr>
            <w:tcW w:w="3969" w:type="dxa"/>
            <w:vMerge w:val="restart"/>
            <w:tcBorders>
              <w:top w:val="nil"/>
              <w:left w:val="single" w:sz="4" w:space="0" w:color="auto"/>
              <w:right w:val="single" w:sz="4" w:space="0" w:color="auto"/>
            </w:tcBorders>
            <w:vAlign w:val="center"/>
            <w:hideMark/>
          </w:tcPr>
          <w:p w14:paraId="58B497CB"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Economic effects</w:t>
            </w:r>
            <w:r w:rsidR="00B3038D" w:rsidRPr="001A1B89">
              <w:rPr>
                <w:rFonts w:ascii="Times New Roman" w:eastAsia="Times New Roman" w:hAnsi="Times New Roman" w:cs="Times New Roman"/>
                <w:color w:val="auto"/>
                <w:sz w:val="16"/>
                <w:szCs w:val="16"/>
                <w:lang w:eastAsia="fr-FR"/>
              </w:rPr>
              <w:t> </w:t>
            </w:r>
          </w:p>
          <w:p w14:paraId="2330260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0930C2B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2EAB12A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73F7ED54"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3686" w:type="dxa"/>
            <w:tcBorders>
              <w:top w:val="nil"/>
              <w:left w:val="nil"/>
              <w:bottom w:val="single" w:sz="4" w:space="0" w:color="auto"/>
              <w:right w:val="single" w:sz="4" w:space="0" w:color="auto"/>
            </w:tcBorders>
            <w:vAlign w:val="center"/>
            <w:hideMark/>
          </w:tcPr>
          <w:p w14:paraId="0958AD19"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Valorization of local agricultural products</w:t>
            </w:r>
          </w:p>
        </w:tc>
        <w:tc>
          <w:tcPr>
            <w:tcW w:w="850" w:type="dxa"/>
            <w:tcBorders>
              <w:top w:val="nil"/>
              <w:left w:val="nil"/>
              <w:bottom w:val="single" w:sz="4" w:space="0" w:color="auto"/>
              <w:right w:val="single" w:sz="4" w:space="0" w:color="auto"/>
            </w:tcBorders>
            <w:vAlign w:val="center"/>
            <w:hideMark/>
          </w:tcPr>
          <w:p w14:paraId="29F55C0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23</w:t>
            </w:r>
          </w:p>
        </w:tc>
        <w:tc>
          <w:tcPr>
            <w:tcW w:w="1268" w:type="dxa"/>
            <w:tcBorders>
              <w:top w:val="nil"/>
              <w:left w:val="nil"/>
              <w:bottom w:val="single" w:sz="4" w:space="0" w:color="auto"/>
              <w:right w:val="single" w:sz="4" w:space="0" w:color="auto"/>
            </w:tcBorders>
            <w:vAlign w:val="center"/>
            <w:hideMark/>
          </w:tcPr>
          <w:p w14:paraId="44D8E22B"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69.7</w:t>
            </w:r>
          </w:p>
        </w:tc>
      </w:tr>
      <w:tr w:rsidR="00EC15BD" w:rsidRPr="001A1B89" w14:paraId="2D591C38" w14:textId="77777777" w:rsidTr="003519D3">
        <w:trPr>
          <w:trHeight w:val="128"/>
        </w:trPr>
        <w:tc>
          <w:tcPr>
            <w:tcW w:w="3969" w:type="dxa"/>
            <w:vMerge/>
            <w:tcBorders>
              <w:left w:val="single" w:sz="4" w:space="0" w:color="auto"/>
              <w:right w:val="single" w:sz="4" w:space="0" w:color="auto"/>
            </w:tcBorders>
            <w:vAlign w:val="center"/>
            <w:hideMark/>
          </w:tcPr>
          <w:p w14:paraId="1B715A0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686" w:type="dxa"/>
            <w:tcBorders>
              <w:top w:val="nil"/>
              <w:left w:val="nil"/>
              <w:bottom w:val="single" w:sz="4" w:space="0" w:color="auto"/>
              <w:right w:val="single" w:sz="4" w:space="0" w:color="auto"/>
            </w:tcBorders>
            <w:vAlign w:val="center"/>
            <w:hideMark/>
          </w:tcPr>
          <w:p w14:paraId="66969C9F"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Reduction of post-harvest losses</w:t>
            </w:r>
          </w:p>
        </w:tc>
        <w:tc>
          <w:tcPr>
            <w:tcW w:w="850" w:type="dxa"/>
            <w:tcBorders>
              <w:top w:val="nil"/>
              <w:left w:val="nil"/>
              <w:bottom w:val="single" w:sz="4" w:space="0" w:color="auto"/>
              <w:right w:val="single" w:sz="4" w:space="0" w:color="auto"/>
            </w:tcBorders>
            <w:vAlign w:val="center"/>
            <w:hideMark/>
          </w:tcPr>
          <w:p w14:paraId="3B036BC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1268" w:type="dxa"/>
            <w:tcBorders>
              <w:top w:val="nil"/>
              <w:left w:val="nil"/>
              <w:bottom w:val="single" w:sz="4" w:space="0" w:color="auto"/>
              <w:right w:val="single" w:sz="4" w:space="0" w:color="auto"/>
            </w:tcBorders>
            <w:vAlign w:val="center"/>
            <w:hideMark/>
          </w:tcPr>
          <w:p w14:paraId="0D4BBB32"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EC15BD" w:rsidRPr="001A1B89" w14:paraId="70BE315A" w14:textId="77777777" w:rsidTr="003519D3">
        <w:trPr>
          <w:trHeight w:val="128"/>
        </w:trPr>
        <w:tc>
          <w:tcPr>
            <w:tcW w:w="3969" w:type="dxa"/>
            <w:vMerge/>
            <w:tcBorders>
              <w:left w:val="single" w:sz="4" w:space="0" w:color="auto"/>
              <w:right w:val="single" w:sz="4" w:space="0" w:color="auto"/>
            </w:tcBorders>
            <w:vAlign w:val="center"/>
            <w:hideMark/>
          </w:tcPr>
          <w:p w14:paraId="4E9C6CE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686" w:type="dxa"/>
            <w:tcBorders>
              <w:top w:val="nil"/>
              <w:left w:val="nil"/>
              <w:bottom w:val="single" w:sz="4" w:space="0" w:color="auto"/>
              <w:right w:val="single" w:sz="4" w:space="0" w:color="auto"/>
            </w:tcBorders>
            <w:vAlign w:val="center"/>
            <w:hideMark/>
          </w:tcPr>
          <w:p w14:paraId="6209DA17"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Improved market access for agricultural producers</w:t>
            </w:r>
          </w:p>
        </w:tc>
        <w:tc>
          <w:tcPr>
            <w:tcW w:w="850" w:type="dxa"/>
            <w:tcBorders>
              <w:top w:val="nil"/>
              <w:left w:val="nil"/>
              <w:bottom w:val="single" w:sz="4" w:space="0" w:color="auto"/>
              <w:right w:val="single" w:sz="4" w:space="0" w:color="auto"/>
            </w:tcBorders>
            <w:vAlign w:val="center"/>
            <w:hideMark/>
          </w:tcPr>
          <w:p w14:paraId="2F0082D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11</w:t>
            </w:r>
          </w:p>
        </w:tc>
        <w:tc>
          <w:tcPr>
            <w:tcW w:w="1268" w:type="dxa"/>
            <w:tcBorders>
              <w:top w:val="nil"/>
              <w:left w:val="nil"/>
              <w:bottom w:val="single" w:sz="4" w:space="0" w:color="auto"/>
              <w:right w:val="single" w:sz="4" w:space="0" w:color="auto"/>
            </w:tcBorders>
            <w:vAlign w:val="center"/>
            <w:hideMark/>
          </w:tcPr>
          <w:p w14:paraId="41A84DD1"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33.33</w:t>
            </w:r>
          </w:p>
        </w:tc>
      </w:tr>
      <w:tr w:rsidR="00EC15BD" w:rsidRPr="001A1B89" w14:paraId="2B507726" w14:textId="77777777" w:rsidTr="003519D3">
        <w:trPr>
          <w:trHeight w:val="128"/>
        </w:trPr>
        <w:tc>
          <w:tcPr>
            <w:tcW w:w="3969" w:type="dxa"/>
            <w:vMerge/>
            <w:tcBorders>
              <w:left w:val="single" w:sz="4" w:space="0" w:color="auto"/>
              <w:right w:val="single" w:sz="4" w:space="0" w:color="auto"/>
            </w:tcBorders>
            <w:vAlign w:val="center"/>
            <w:hideMark/>
          </w:tcPr>
          <w:p w14:paraId="4B782F2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686" w:type="dxa"/>
            <w:tcBorders>
              <w:top w:val="nil"/>
              <w:left w:val="nil"/>
              <w:bottom w:val="single" w:sz="4" w:space="0" w:color="auto"/>
              <w:right w:val="single" w:sz="4" w:space="0" w:color="auto"/>
            </w:tcBorders>
            <w:vAlign w:val="center"/>
            <w:hideMark/>
          </w:tcPr>
          <w:p w14:paraId="5CB59C8B"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Increase in agricultural producers’ income</w:t>
            </w:r>
          </w:p>
        </w:tc>
        <w:tc>
          <w:tcPr>
            <w:tcW w:w="850" w:type="dxa"/>
            <w:tcBorders>
              <w:top w:val="nil"/>
              <w:left w:val="nil"/>
              <w:bottom w:val="single" w:sz="4" w:space="0" w:color="auto"/>
              <w:right w:val="single" w:sz="4" w:space="0" w:color="auto"/>
            </w:tcBorders>
            <w:vAlign w:val="center"/>
            <w:hideMark/>
          </w:tcPr>
          <w:p w14:paraId="3E43753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p>
        </w:tc>
        <w:tc>
          <w:tcPr>
            <w:tcW w:w="1268" w:type="dxa"/>
            <w:tcBorders>
              <w:top w:val="nil"/>
              <w:left w:val="nil"/>
              <w:bottom w:val="single" w:sz="4" w:space="0" w:color="auto"/>
              <w:right w:val="single" w:sz="4" w:space="0" w:color="auto"/>
            </w:tcBorders>
            <w:vAlign w:val="center"/>
            <w:hideMark/>
          </w:tcPr>
          <w:p w14:paraId="3CF5587D"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18.18</w:t>
            </w:r>
          </w:p>
        </w:tc>
      </w:tr>
      <w:tr w:rsidR="00EC15BD" w:rsidRPr="001A1B89" w14:paraId="72529FDA" w14:textId="77777777" w:rsidTr="003519D3">
        <w:trPr>
          <w:trHeight w:val="128"/>
        </w:trPr>
        <w:tc>
          <w:tcPr>
            <w:tcW w:w="3969" w:type="dxa"/>
            <w:vMerge/>
            <w:tcBorders>
              <w:left w:val="single" w:sz="4" w:space="0" w:color="auto"/>
              <w:right w:val="single" w:sz="4" w:space="0" w:color="auto"/>
            </w:tcBorders>
            <w:vAlign w:val="center"/>
            <w:hideMark/>
          </w:tcPr>
          <w:p w14:paraId="48F7A81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686" w:type="dxa"/>
            <w:tcBorders>
              <w:top w:val="nil"/>
              <w:left w:val="nil"/>
              <w:bottom w:val="single" w:sz="4" w:space="0" w:color="auto"/>
              <w:right w:val="single" w:sz="4" w:space="0" w:color="auto"/>
            </w:tcBorders>
            <w:vAlign w:val="center"/>
            <w:hideMark/>
          </w:tcPr>
          <w:p w14:paraId="5FF7AE60"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Impacts on local and national food security</w:t>
            </w:r>
          </w:p>
        </w:tc>
        <w:tc>
          <w:tcPr>
            <w:tcW w:w="850" w:type="dxa"/>
            <w:tcBorders>
              <w:top w:val="nil"/>
              <w:left w:val="nil"/>
              <w:bottom w:val="single" w:sz="4" w:space="0" w:color="auto"/>
              <w:right w:val="single" w:sz="4" w:space="0" w:color="auto"/>
            </w:tcBorders>
            <w:vAlign w:val="center"/>
            <w:hideMark/>
          </w:tcPr>
          <w:p w14:paraId="3BE9920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268" w:type="dxa"/>
            <w:tcBorders>
              <w:top w:val="nil"/>
              <w:left w:val="nil"/>
              <w:bottom w:val="single" w:sz="4" w:space="0" w:color="auto"/>
              <w:right w:val="single" w:sz="4" w:space="0" w:color="auto"/>
            </w:tcBorders>
            <w:vAlign w:val="center"/>
            <w:hideMark/>
          </w:tcPr>
          <w:p w14:paraId="0A943219"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EC15BD" w:rsidRPr="001A1B89" w14:paraId="0F2E09C2" w14:textId="77777777" w:rsidTr="003519D3">
        <w:trPr>
          <w:trHeight w:val="128"/>
        </w:trPr>
        <w:tc>
          <w:tcPr>
            <w:tcW w:w="3969" w:type="dxa"/>
            <w:vMerge/>
            <w:tcBorders>
              <w:left w:val="single" w:sz="4" w:space="0" w:color="auto"/>
              <w:bottom w:val="single" w:sz="4" w:space="0" w:color="auto"/>
              <w:right w:val="single" w:sz="4" w:space="0" w:color="auto"/>
            </w:tcBorders>
            <w:vAlign w:val="center"/>
            <w:hideMark/>
          </w:tcPr>
          <w:p w14:paraId="66CB65E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686" w:type="dxa"/>
            <w:tcBorders>
              <w:top w:val="nil"/>
              <w:left w:val="nil"/>
              <w:bottom w:val="single" w:sz="4" w:space="0" w:color="auto"/>
              <w:right w:val="single" w:sz="4" w:space="0" w:color="auto"/>
            </w:tcBorders>
            <w:vAlign w:val="center"/>
            <w:hideMark/>
          </w:tcPr>
          <w:p w14:paraId="24123F7E"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No response</w:t>
            </w:r>
          </w:p>
        </w:tc>
        <w:tc>
          <w:tcPr>
            <w:tcW w:w="850" w:type="dxa"/>
            <w:tcBorders>
              <w:top w:val="nil"/>
              <w:left w:val="nil"/>
              <w:bottom w:val="single" w:sz="4" w:space="0" w:color="auto"/>
              <w:right w:val="single" w:sz="4" w:space="0" w:color="auto"/>
            </w:tcBorders>
            <w:vAlign w:val="center"/>
            <w:hideMark/>
          </w:tcPr>
          <w:p w14:paraId="6B1A8B0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268" w:type="dxa"/>
            <w:tcBorders>
              <w:top w:val="nil"/>
              <w:left w:val="nil"/>
              <w:bottom w:val="single" w:sz="4" w:space="0" w:color="auto"/>
              <w:right w:val="single" w:sz="4" w:space="0" w:color="auto"/>
            </w:tcBorders>
            <w:vAlign w:val="center"/>
            <w:hideMark/>
          </w:tcPr>
          <w:p w14:paraId="74558075"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r w:rsidR="00EC15BD" w:rsidRPr="001A1B89" w14:paraId="159D70A2" w14:textId="77777777" w:rsidTr="003519D3">
        <w:trPr>
          <w:trHeight w:val="128"/>
        </w:trPr>
        <w:tc>
          <w:tcPr>
            <w:tcW w:w="3969" w:type="dxa"/>
            <w:vMerge w:val="restart"/>
            <w:tcBorders>
              <w:top w:val="nil"/>
              <w:left w:val="single" w:sz="4" w:space="0" w:color="auto"/>
              <w:right w:val="single" w:sz="4" w:space="0" w:color="auto"/>
            </w:tcBorders>
            <w:vAlign w:val="center"/>
            <w:hideMark/>
          </w:tcPr>
          <w:p w14:paraId="743917B0" w14:textId="77777777" w:rsidR="00B3038D" w:rsidRPr="001A1B89" w:rsidRDefault="001129B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Contribution to the Burundi Revenue Authority (OBR)</w:t>
            </w:r>
          </w:p>
        </w:tc>
        <w:tc>
          <w:tcPr>
            <w:tcW w:w="3686" w:type="dxa"/>
            <w:tcBorders>
              <w:top w:val="nil"/>
              <w:left w:val="nil"/>
              <w:bottom w:val="single" w:sz="4" w:space="0" w:color="auto"/>
              <w:right w:val="single" w:sz="4" w:space="0" w:color="auto"/>
            </w:tcBorders>
            <w:vAlign w:val="center"/>
            <w:hideMark/>
          </w:tcPr>
          <w:p w14:paraId="4D4EAE54"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850" w:type="dxa"/>
            <w:tcBorders>
              <w:top w:val="nil"/>
              <w:left w:val="nil"/>
              <w:bottom w:val="single" w:sz="4" w:space="0" w:color="auto"/>
              <w:right w:val="single" w:sz="4" w:space="0" w:color="auto"/>
            </w:tcBorders>
            <w:vAlign w:val="center"/>
            <w:hideMark/>
          </w:tcPr>
          <w:p w14:paraId="5E829BD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31</w:t>
            </w:r>
          </w:p>
        </w:tc>
        <w:tc>
          <w:tcPr>
            <w:tcW w:w="1268" w:type="dxa"/>
            <w:tcBorders>
              <w:top w:val="nil"/>
              <w:left w:val="nil"/>
              <w:bottom w:val="single" w:sz="4" w:space="0" w:color="auto"/>
              <w:right w:val="single" w:sz="4" w:space="0" w:color="auto"/>
            </w:tcBorders>
            <w:vAlign w:val="center"/>
            <w:hideMark/>
          </w:tcPr>
          <w:p w14:paraId="53A254D6"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93.94</w:t>
            </w:r>
          </w:p>
        </w:tc>
      </w:tr>
      <w:tr w:rsidR="00EC15BD" w:rsidRPr="001A1B89" w14:paraId="1FEB56A3" w14:textId="77777777" w:rsidTr="003519D3">
        <w:trPr>
          <w:trHeight w:val="40"/>
        </w:trPr>
        <w:tc>
          <w:tcPr>
            <w:tcW w:w="3969" w:type="dxa"/>
            <w:vMerge/>
            <w:tcBorders>
              <w:left w:val="single" w:sz="4" w:space="0" w:color="auto"/>
              <w:bottom w:val="single" w:sz="4" w:space="0" w:color="auto"/>
              <w:right w:val="single" w:sz="4" w:space="0" w:color="auto"/>
            </w:tcBorders>
            <w:vAlign w:val="center"/>
            <w:hideMark/>
          </w:tcPr>
          <w:p w14:paraId="53F6B6F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686" w:type="dxa"/>
            <w:tcBorders>
              <w:top w:val="nil"/>
              <w:left w:val="nil"/>
              <w:bottom w:val="single" w:sz="4" w:space="0" w:color="auto"/>
              <w:right w:val="single" w:sz="4" w:space="0" w:color="auto"/>
            </w:tcBorders>
            <w:vAlign w:val="center"/>
            <w:hideMark/>
          </w:tcPr>
          <w:p w14:paraId="3AD6F455"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850" w:type="dxa"/>
            <w:tcBorders>
              <w:top w:val="nil"/>
              <w:left w:val="nil"/>
              <w:bottom w:val="single" w:sz="4" w:space="0" w:color="auto"/>
              <w:right w:val="single" w:sz="4" w:space="0" w:color="auto"/>
            </w:tcBorders>
            <w:vAlign w:val="center"/>
            <w:hideMark/>
          </w:tcPr>
          <w:p w14:paraId="6368345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p>
        </w:tc>
        <w:tc>
          <w:tcPr>
            <w:tcW w:w="1268" w:type="dxa"/>
            <w:tcBorders>
              <w:top w:val="nil"/>
              <w:left w:val="nil"/>
              <w:bottom w:val="single" w:sz="4" w:space="0" w:color="auto"/>
              <w:right w:val="single" w:sz="4" w:space="0" w:color="auto"/>
            </w:tcBorders>
            <w:vAlign w:val="center"/>
            <w:hideMark/>
          </w:tcPr>
          <w:p w14:paraId="2FAD2182" w14:textId="77777777" w:rsidR="00B3038D" w:rsidRPr="001A1B89" w:rsidRDefault="00B3038D"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6.06</w:t>
            </w:r>
          </w:p>
        </w:tc>
      </w:tr>
    </w:tbl>
    <w:p w14:paraId="22677FF6" w14:textId="77777777" w:rsidR="00B3038D" w:rsidRPr="001A1B89" w:rsidRDefault="00352D9B" w:rsidP="008C46ED">
      <w:pPr>
        <w:pStyle w:val="Heading1"/>
        <w:spacing w:before="0" w:after="0" w:line="240" w:lineRule="auto"/>
        <w:jc w:val="both"/>
        <w:rPr>
          <w:rFonts w:ascii="Times New Roman" w:hAnsi="Times New Roman" w:cs="Times New Roman"/>
          <w:color w:val="auto"/>
          <w:sz w:val="16"/>
          <w:szCs w:val="16"/>
        </w:rPr>
      </w:pPr>
      <w:r w:rsidRPr="001A1B89">
        <w:rPr>
          <w:rStyle w:val="Strong"/>
          <w:rFonts w:ascii="Times New Roman" w:hAnsi="Times New Roman" w:cs="Times New Roman"/>
          <w:color w:val="auto"/>
        </w:rPr>
        <w:t>Table 8.</w:t>
      </w:r>
      <w:r w:rsidRPr="001A1B89">
        <w:rPr>
          <w:rFonts w:ascii="Times New Roman" w:hAnsi="Times New Roman" w:cs="Times New Roman"/>
          <w:color w:val="auto"/>
        </w:rPr>
        <w:t xml:space="preserve"> </w:t>
      </w:r>
      <w:r w:rsidRPr="001A1B89">
        <w:rPr>
          <w:rFonts w:ascii="Times New Roman" w:hAnsi="Times New Roman" w:cs="Times New Roman"/>
          <w:b/>
          <w:color w:val="auto"/>
        </w:rPr>
        <w:t>ANOVA Results for Waste Management Challenges</w:t>
      </w:r>
    </w:p>
    <w:tbl>
      <w:tblPr>
        <w:tblW w:w="9725" w:type="dxa"/>
        <w:tblInd w:w="-5" w:type="dxa"/>
        <w:tblCellMar>
          <w:left w:w="70" w:type="dxa"/>
          <w:right w:w="70" w:type="dxa"/>
        </w:tblCellMar>
        <w:tblLook w:val="04A0" w:firstRow="1" w:lastRow="0" w:firstColumn="1" w:lastColumn="0" w:noHBand="0" w:noVBand="1"/>
      </w:tblPr>
      <w:tblGrid>
        <w:gridCol w:w="3585"/>
        <w:gridCol w:w="1995"/>
        <w:gridCol w:w="673"/>
        <w:gridCol w:w="1574"/>
        <w:gridCol w:w="958"/>
        <w:gridCol w:w="940"/>
      </w:tblGrid>
      <w:tr w:rsidR="001129BF" w:rsidRPr="001A1B89" w14:paraId="79F4524D" w14:textId="77777777" w:rsidTr="003519D3">
        <w:trPr>
          <w:trHeight w:val="123"/>
        </w:trPr>
        <w:tc>
          <w:tcPr>
            <w:tcW w:w="3585" w:type="dxa"/>
            <w:tcBorders>
              <w:top w:val="single" w:sz="4" w:space="0" w:color="auto"/>
              <w:left w:val="single" w:sz="4" w:space="0" w:color="auto"/>
              <w:bottom w:val="single" w:sz="4" w:space="0" w:color="auto"/>
              <w:right w:val="single" w:sz="4" w:space="0" w:color="auto"/>
            </w:tcBorders>
            <w:vAlign w:val="center"/>
            <w:hideMark/>
          </w:tcPr>
          <w:p w14:paraId="77A4C48D" w14:textId="77777777" w:rsidR="001129BF" w:rsidRPr="001A1B89"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hAnsi="Times New Roman" w:cs="Times New Roman"/>
                <w:b/>
                <w:sz w:val="16"/>
                <w:szCs w:val="16"/>
              </w:rPr>
              <w:t>Source of variation</w:t>
            </w:r>
          </w:p>
        </w:tc>
        <w:tc>
          <w:tcPr>
            <w:tcW w:w="1995" w:type="dxa"/>
            <w:tcBorders>
              <w:top w:val="single" w:sz="4" w:space="0" w:color="auto"/>
              <w:left w:val="nil"/>
              <w:bottom w:val="single" w:sz="4" w:space="0" w:color="auto"/>
              <w:right w:val="single" w:sz="4" w:space="0" w:color="auto"/>
            </w:tcBorders>
            <w:vAlign w:val="center"/>
            <w:hideMark/>
          </w:tcPr>
          <w:p w14:paraId="07153A4E" w14:textId="77777777" w:rsidR="001129BF" w:rsidRPr="001A1B89"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hAnsi="Times New Roman" w:cs="Times New Roman"/>
                <w:b/>
                <w:sz w:val="16"/>
                <w:szCs w:val="16"/>
              </w:rPr>
              <w:t>Sum of squares</w:t>
            </w:r>
          </w:p>
        </w:tc>
        <w:tc>
          <w:tcPr>
            <w:tcW w:w="673" w:type="dxa"/>
            <w:tcBorders>
              <w:top w:val="single" w:sz="4" w:space="0" w:color="auto"/>
              <w:left w:val="nil"/>
              <w:bottom w:val="single" w:sz="4" w:space="0" w:color="auto"/>
              <w:right w:val="single" w:sz="4" w:space="0" w:color="auto"/>
            </w:tcBorders>
            <w:vAlign w:val="center"/>
            <w:hideMark/>
          </w:tcPr>
          <w:p w14:paraId="546A7729" w14:textId="77777777" w:rsidR="001129BF" w:rsidRPr="001A1B89"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df</w:t>
            </w:r>
          </w:p>
        </w:tc>
        <w:tc>
          <w:tcPr>
            <w:tcW w:w="1574" w:type="dxa"/>
            <w:tcBorders>
              <w:top w:val="single" w:sz="4" w:space="0" w:color="auto"/>
              <w:left w:val="nil"/>
              <w:bottom w:val="single" w:sz="4" w:space="0" w:color="auto"/>
              <w:right w:val="single" w:sz="4" w:space="0" w:color="auto"/>
            </w:tcBorders>
            <w:vAlign w:val="center"/>
            <w:hideMark/>
          </w:tcPr>
          <w:p w14:paraId="136A3BE9" w14:textId="77777777" w:rsidR="001129BF" w:rsidRPr="001A1B89"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hAnsi="Times New Roman" w:cs="Times New Roman"/>
                <w:b/>
                <w:sz w:val="16"/>
                <w:szCs w:val="16"/>
              </w:rPr>
              <w:t>Mean square</w:t>
            </w:r>
          </w:p>
        </w:tc>
        <w:tc>
          <w:tcPr>
            <w:tcW w:w="958" w:type="dxa"/>
            <w:tcBorders>
              <w:top w:val="single" w:sz="4" w:space="0" w:color="auto"/>
              <w:left w:val="nil"/>
              <w:bottom w:val="single" w:sz="4" w:space="0" w:color="auto"/>
              <w:right w:val="single" w:sz="4" w:space="0" w:color="auto"/>
            </w:tcBorders>
            <w:vAlign w:val="center"/>
            <w:hideMark/>
          </w:tcPr>
          <w:p w14:paraId="6D890F37" w14:textId="77777777" w:rsidR="001129BF" w:rsidRPr="001A1B89"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F</w:t>
            </w:r>
          </w:p>
        </w:tc>
        <w:tc>
          <w:tcPr>
            <w:tcW w:w="940" w:type="dxa"/>
            <w:tcBorders>
              <w:top w:val="single" w:sz="4" w:space="0" w:color="auto"/>
              <w:left w:val="nil"/>
              <w:bottom w:val="single" w:sz="4" w:space="0" w:color="auto"/>
              <w:right w:val="single" w:sz="4" w:space="0" w:color="auto"/>
            </w:tcBorders>
            <w:vAlign w:val="center"/>
            <w:hideMark/>
          </w:tcPr>
          <w:p w14:paraId="3E19AC50" w14:textId="77777777" w:rsidR="001129BF" w:rsidRPr="001A1B89" w:rsidRDefault="001129BF" w:rsidP="001129BF">
            <w:pPr>
              <w:spacing w:after="0" w:line="240" w:lineRule="auto"/>
              <w:jc w:val="both"/>
              <w:rPr>
                <w:rFonts w:ascii="Times New Roman" w:eastAsia="Times New Roman" w:hAnsi="Times New Roman" w:cs="Times New Roman"/>
                <w:b/>
                <w:color w:val="auto"/>
                <w:sz w:val="16"/>
                <w:szCs w:val="16"/>
                <w:lang w:eastAsia="fr-FR"/>
              </w:rPr>
            </w:pPr>
            <w:r w:rsidRPr="001A1B89">
              <w:rPr>
                <w:rFonts w:ascii="Times New Roman" w:eastAsia="Times New Roman" w:hAnsi="Times New Roman" w:cs="Times New Roman"/>
                <w:b/>
                <w:color w:val="auto"/>
                <w:sz w:val="16"/>
                <w:szCs w:val="16"/>
                <w:lang w:eastAsia="fr-FR"/>
              </w:rPr>
              <w:t>Sig.</w:t>
            </w:r>
          </w:p>
        </w:tc>
      </w:tr>
      <w:tr w:rsidR="00EC15BD" w:rsidRPr="001A1B89" w14:paraId="6B5F61DB" w14:textId="77777777" w:rsidTr="00957553">
        <w:trPr>
          <w:trHeight w:val="75"/>
        </w:trPr>
        <w:tc>
          <w:tcPr>
            <w:tcW w:w="3585" w:type="dxa"/>
            <w:tcBorders>
              <w:top w:val="nil"/>
              <w:left w:val="single" w:sz="4" w:space="0" w:color="auto"/>
              <w:bottom w:val="single" w:sz="4" w:space="0" w:color="auto"/>
              <w:right w:val="single" w:sz="4" w:space="0" w:color="auto"/>
            </w:tcBorders>
            <w:vAlign w:val="center"/>
            <w:hideMark/>
          </w:tcPr>
          <w:p w14:paraId="2D063AA0"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Waste management</w:t>
            </w:r>
          </w:p>
        </w:tc>
        <w:tc>
          <w:tcPr>
            <w:tcW w:w="1995" w:type="dxa"/>
            <w:tcBorders>
              <w:top w:val="nil"/>
              <w:left w:val="nil"/>
              <w:bottom w:val="single" w:sz="4" w:space="0" w:color="auto"/>
              <w:right w:val="single" w:sz="4" w:space="0" w:color="auto"/>
            </w:tcBorders>
            <w:vAlign w:val="center"/>
            <w:hideMark/>
          </w:tcPr>
          <w:p w14:paraId="6303E045" w14:textId="466DA6A5"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646</w:t>
            </w:r>
          </w:p>
        </w:tc>
        <w:tc>
          <w:tcPr>
            <w:tcW w:w="673" w:type="dxa"/>
            <w:tcBorders>
              <w:top w:val="nil"/>
              <w:left w:val="nil"/>
              <w:bottom w:val="single" w:sz="4" w:space="0" w:color="auto"/>
              <w:right w:val="single" w:sz="4" w:space="0" w:color="auto"/>
            </w:tcBorders>
            <w:vAlign w:val="center"/>
            <w:hideMark/>
          </w:tcPr>
          <w:p w14:paraId="26BF903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574" w:type="dxa"/>
            <w:tcBorders>
              <w:top w:val="nil"/>
              <w:left w:val="nil"/>
              <w:bottom w:val="single" w:sz="4" w:space="0" w:color="auto"/>
              <w:right w:val="single" w:sz="4" w:space="0" w:color="auto"/>
            </w:tcBorders>
            <w:vAlign w:val="center"/>
            <w:hideMark/>
          </w:tcPr>
          <w:p w14:paraId="1E0D071F" w14:textId="056A9118"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646</w:t>
            </w:r>
          </w:p>
        </w:tc>
        <w:tc>
          <w:tcPr>
            <w:tcW w:w="958" w:type="dxa"/>
            <w:tcBorders>
              <w:top w:val="nil"/>
              <w:left w:val="nil"/>
              <w:bottom w:val="single" w:sz="4" w:space="0" w:color="auto"/>
              <w:right w:val="single" w:sz="4" w:space="0" w:color="auto"/>
            </w:tcBorders>
            <w:vAlign w:val="center"/>
            <w:hideMark/>
          </w:tcPr>
          <w:p w14:paraId="74D6E203" w14:textId="6F79A3A8"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372</w:t>
            </w:r>
          </w:p>
        </w:tc>
        <w:tc>
          <w:tcPr>
            <w:tcW w:w="940" w:type="dxa"/>
            <w:tcBorders>
              <w:top w:val="nil"/>
              <w:left w:val="nil"/>
              <w:bottom w:val="single" w:sz="4" w:space="0" w:color="auto"/>
              <w:right w:val="single" w:sz="4" w:space="0" w:color="auto"/>
            </w:tcBorders>
            <w:vAlign w:val="center"/>
            <w:hideMark/>
          </w:tcPr>
          <w:p w14:paraId="72A97E4E" w14:textId="2DEB6DDE" w:rsidR="00B3038D" w:rsidRPr="001A1B89" w:rsidRDefault="001129BF"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sz w:val="16"/>
                <w:szCs w:val="16"/>
                <w:lang w:eastAsia="fr-FR"/>
              </w:rPr>
              <w:t>0</w:t>
            </w:r>
            <w:r w:rsidR="00B664A7">
              <w:rPr>
                <w:rFonts w:ascii="Times New Roman" w:eastAsia="Times New Roman" w:hAnsi="Times New Roman" w:cs="Times New Roman"/>
                <w:sz w:val="16"/>
                <w:szCs w:val="16"/>
                <w:lang w:eastAsia="fr-FR"/>
              </w:rPr>
              <w:t>.</w:t>
            </w:r>
            <w:r w:rsidRPr="001A1B89">
              <w:rPr>
                <w:rFonts w:ascii="Times New Roman" w:eastAsia="Times New Roman" w:hAnsi="Times New Roman" w:cs="Times New Roman"/>
                <w:sz w:val="16"/>
                <w:szCs w:val="16"/>
                <w:lang w:eastAsia="fr-FR"/>
              </w:rPr>
              <w:t>068</w:t>
            </w:r>
          </w:p>
        </w:tc>
      </w:tr>
      <w:tr w:rsidR="00EC15BD" w:rsidRPr="001A1B89" w14:paraId="53EE1116" w14:textId="77777777" w:rsidTr="00957553">
        <w:trPr>
          <w:trHeight w:val="232"/>
        </w:trPr>
        <w:tc>
          <w:tcPr>
            <w:tcW w:w="3585" w:type="dxa"/>
            <w:tcBorders>
              <w:top w:val="nil"/>
              <w:left w:val="single" w:sz="4" w:space="0" w:color="auto"/>
              <w:bottom w:val="single" w:sz="4" w:space="0" w:color="auto"/>
              <w:right w:val="single" w:sz="4" w:space="0" w:color="auto"/>
            </w:tcBorders>
            <w:vAlign w:val="center"/>
            <w:hideMark/>
          </w:tcPr>
          <w:p w14:paraId="453A0193"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Infrastructure-related challenges</w:t>
            </w:r>
          </w:p>
        </w:tc>
        <w:tc>
          <w:tcPr>
            <w:tcW w:w="1995" w:type="dxa"/>
            <w:tcBorders>
              <w:top w:val="nil"/>
              <w:left w:val="nil"/>
              <w:bottom w:val="single" w:sz="4" w:space="0" w:color="auto"/>
              <w:right w:val="single" w:sz="4" w:space="0" w:color="auto"/>
            </w:tcBorders>
            <w:vAlign w:val="center"/>
            <w:hideMark/>
          </w:tcPr>
          <w:p w14:paraId="5D5B3759" w14:textId="05D7D964"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009</w:t>
            </w:r>
          </w:p>
        </w:tc>
        <w:tc>
          <w:tcPr>
            <w:tcW w:w="673" w:type="dxa"/>
            <w:tcBorders>
              <w:top w:val="nil"/>
              <w:left w:val="nil"/>
              <w:bottom w:val="single" w:sz="4" w:space="0" w:color="auto"/>
              <w:right w:val="single" w:sz="4" w:space="0" w:color="auto"/>
            </w:tcBorders>
            <w:vAlign w:val="center"/>
            <w:hideMark/>
          </w:tcPr>
          <w:p w14:paraId="0F672E1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574" w:type="dxa"/>
            <w:tcBorders>
              <w:top w:val="nil"/>
              <w:left w:val="nil"/>
              <w:bottom w:val="single" w:sz="4" w:space="0" w:color="auto"/>
              <w:right w:val="single" w:sz="4" w:space="0" w:color="auto"/>
            </w:tcBorders>
            <w:vAlign w:val="center"/>
            <w:hideMark/>
          </w:tcPr>
          <w:p w14:paraId="0460239E" w14:textId="5140BFC9"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009</w:t>
            </w:r>
          </w:p>
        </w:tc>
        <w:tc>
          <w:tcPr>
            <w:tcW w:w="958" w:type="dxa"/>
            <w:tcBorders>
              <w:top w:val="nil"/>
              <w:left w:val="nil"/>
              <w:bottom w:val="single" w:sz="4" w:space="0" w:color="auto"/>
              <w:right w:val="single" w:sz="4" w:space="0" w:color="auto"/>
            </w:tcBorders>
            <w:vAlign w:val="center"/>
            <w:hideMark/>
          </w:tcPr>
          <w:p w14:paraId="77431027" w14:textId="688944A8"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024</w:t>
            </w:r>
          </w:p>
        </w:tc>
        <w:tc>
          <w:tcPr>
            <w:tcW w:w="940" w:type="dxa"/>
            <w:tcBorders>
              <w:top w:val="nil"/>
              <w:left w:val="nil"/>
              <w:bottom w:val="single" w:sz="4" w:space="0" w:color="auto"/>
              <w:right w:val="single" w:sz="4" w:space="0" w:color="auto"/>
            </w:tcBorders>
            <w:vAlign w:val="center"/>
            <w:hideMark/>
          </w:tcPr>
          <w:p w14:paraId="62CFAB5E" w14:textId="08CAB90D"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878</w:t>
            </w:r>
          </w:p>
        </w:tc>
      </w:tr>
      <w:tr w:rsidR="00EC15BD" w:rsidRPr="001A1B89" w14:paraId="72EF3C5F" w14:textId="77777777" w:rsidTr="00957553">
        <w:trPr>
          <w:trHeight w:val="232"/>
        </w:trPr>
        <w:tc>
          <w:tcPr>
            <w:tcW w:w="3585" w:type="dxa"/>
            <w:tcBorders>
              <w:top w:val="nil"/>
              <w:left w:val="single" w:sz="4" w:space="0" w:color="auto"/>
              <w:bottom w:val="single" w:sz="4" w:space="0" w:color="auto"/>
              <w:right w:val="single" w:sz="4" w:space="0" w:color="auto"/>
            </w:tcBorders>
            <w:vAlign w:val="center"/>
            <w:hideMark/>
          </w:tcPr>
          <w:p w14:paraId="6F124DF5"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hAnsi="Times New Roman" w:cs="Times New Roman"/>
                <w:sz w:val="16"/>
                <w:szCs w:val="16"/>
              </w:rPr>
              <w:t>Production-related challenges</w:t>
            </w:r>
          </w:p>
        </w:tc>
        <w:tc>
          <w:tcPr>
            <w:tcW w:w="1995" w:type="dxa"/>
            <w:tcBorders>
              <w:top w:val="nil"/>
              <w:left w:val="nil"/>
              <w:bottom w:val="single" w:sz="4" w:space="0" w:color="auto"/>
              <w:right w:val="single" w:sz="4" w:space="0" w:color="auto"/>
            </w:tcBorders>
            <w:vAlign w:val="center"/>
            <w:hideMark/>
          </w:tcPr>
          <w:p w14:paraId="2C45AF75" w14:textId="38C735FF"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621</w:t>
            </w:r>
          </w:p>
        </w:tc>
        <w:tc>
          <w:tcPr>
            <w:tcW w:w="673" w:type="dxa"/>
            <w:tcBorders>
              <w:top w:val="nil"/>
              <w:left w:val="nil"/>
              <w:bottom w:val="single" w:sz="4" w:space="0" w:color="auto"/>
              <w:right w:val="single" w:sz="4" w:space="0" w:color="auto"/>
            </w:tcBorders>
            <w:vAlign w:val="center"/>
            <w:hideMark/>
          </w:tcPr>
          <w:p w14:paraId="0868F44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574" w:type="dxa"/>
            <w:tcBorders>
              <w:top w:val="nil"/>
              <w:left w:val="nil"/>
              <w:bottom w:val="single" w:sz="4" w:space="0" w:color="auto"/>
              <w:right w:val="single" w:sz="4" w:space="0" w:color="auto"/>
            </w:tcBorders>
            <w:vAlign w:val="center"/>
            <w:hideMark/>
          </w:tcPr>
          <w:p w14:paraId="3D70C474" w14:textId="00EA7EF5"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621</w:t>
            </w:r>
          </w:p>
        </w:tc>
        <w:tc>
          <w:tcPr>
            <w:tcW w:w="958" w:type="dxa"/>
            <w:tcBorders>
              <w:top w:val="nil"/>
              <w:left w:val="nil"/>
              <w:bottom w:val="single" w:sz="4" w:space="0" w:color="auto"/>
              <w:right w:val="single" w:sz="4" w:space="0" w:color="auto"/>
            </w:tcBorders>
            <w:vAlign w:val="center"/>
            <w:hideMark/>
          </w:tcPr>
          <w:p w14:paraId="2A2D5C80" w14:textId="6921EF46"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649</w:t>
            </w:r>
          </w:p>
        </w:tc>
        <w:tc>
          <w:tcPr>
            <w:tcW w:w="940" w:type="dxa"/>
            <w:tcBorders>
              <w:top w:val="nil"/>
              <w:left w:val="nil"/>
              <w:bottom w:val="single" w:sz="4" w:space="0" w:color="auto"/>
              <w:right w:val="single" w:sz="4" w:space="0" w:color="auto"/>
            </w:tcBorders>
            <w:vAlign w:val="center"/>
            <w:hideMark/>
          </w:tcPr>
          <w:p w14:paraId="2942637B" w14:textId="59B8D46C"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212</w:t>
            </w:r>
          </w:p>
        </w:tc>
      </w:tr>
      <w:tr w:rsidR="00EC15BD" w:rsidRPr="001A1B89" w14:paraId="04985EA2" w14:textId="77777777" w:rsidTr="00957553">
        <w:trPr>
          <w:trHeight w:val="232"/>
        </w:trPr>
        <w:tc>
          <w:tcPr>
            <w:tcW w:w="3585" w:type="dxa"/>
            <w:tcBorders>
              <w:top w:val="nil"/>
              <w:left w:val="single" w:sz="4" w:space="0" w:color="auto"/>
              <w:bottom w:val="single" w:sz="4" w:space="0" w:color="auto"/>
              <w:right w:val="single" w:sz="4" w:space="0" w:color="auto"/>
            </w:tcBorders>
            <w:vAlign w:val="center"/>
            <w:hideMark/>
          </w:tcPr>
          <w:p w14:paraId="5EEC0EC8" w14:textId="77777777" w:rsidR="00B3038D" w:rsidRPr="001A1B89" w:rsidRDefault="001129BF" w:rsidP="00EC15BD">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hAnsi="Times New Roman" w:cs="Times New Roman"/>
                <w:sz w:val="16"/>
                <w:szCs w:val="16"/>
              </w:rPr>
              <w:t>Regulatory and administrative challenges</w:t>
            </w:r>
          </w:p>
        </w:tc>
        <w:tc>
          <w:tcPr>
            <w:tcW w:w="1995" w:type="dxa"/>
            <w:tcBorders>
              <w:top w:val="nil"/>
              <w:left w:val="nil"/>
              <w:bottom w:val="single" w:sz="4" w:space="0" w:color="auto"/>
              <w:right w:val="single" w:sz="4" w:space="0" w:color="auto"/>
            </w:tcBorders>
            <w:vAlign w:val="center"/>
            <w:hideMark/>
          </w:tcPr>
          <w:p w14:paraId="20FFFBAE" w14:textId="223DAA76"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108</w:t>
            </w:r>
          </w:p>
        </w:tc>
        <w:tc>
          <w:tcPr>
            <w:tcW w:w="673" w:type="dxa"/>
            <w:tcBorders>
              <w:top w:val="nil"/>
              <w:left w:val="nil"/>
              <w:bottom w:val="single" w:sz="4" w:space="0" w:color="auto"/>
              <w:right w:val="single" w:sz="4" w:space="0" w:color="auto"/>
            </w:tcBorders>
            <w:vAlign w:val="center"/>
            <w:hideMark/>
          </w:tcPr>
          <w:p w14:paraId="176700B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574" w:type="dxa"/>
            <w:tcBorders>
              <w:top w:val="nil"/>
              <w:left w:val="nil"/>
              <w:bottom w:val="single" w:sz="4" w:space="0" w:color="auto"/>
              <w:right w:val="single" w:sz="4" w:space="0" w:color="auto"/>
            </w:tcBorders>
            <w:vAlign w:val="center"/>
            <w:hideMark/>
          </w:tcPr>
          <w:p w14:paraId="6592BF99" w14:textId="0048B4CF"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108</w:t>
            </w:r>
          </w:p>
        </w:tc>
        <w:tc>
          <w:tcPr>
            <w:tcW w:w="958" w:type="dxa"/>
            <w:tcBorders>
              <w:top w:val="nil"/>
              <w:left w:val="nil"/>
              <w:bottom w:val="single" w:sz="4" w:space="0" w:color="auto"/>
              <w:right w:val="single" w:sz="4" w:space="0" w:color="auto"/>
            </w:tcBorders>
            <w:vAlign w:val="center"/>
            <w:hideMark/>
          </w:tcPr>
          <w:p w14:paraId="49CD31FD" w14:textId="3201F825"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288</w:t>
            </w:r>
          </w:p>
        </w:tc>
        <w:tc>
          <w:tcPr>
            <w:tcW w:w="940" w:type="dxa"/>
            <w:tcBorders>
              <w:top w:val="nil"/>
              <w:left w:val="nil"/>
              <w:bottom w:val="single" w:sz="4" w:space="0" w:color="auto"/>
              <w:right w:val="single" w:sz="4" w:space="0" w:color="auto"/>
            </w:tcBorders>
            <w:vAlign w:val="center"/>
            <w:hideMark/>
          </w:tcPr>
          <w:p w14:paraId="600395D8" w14:textId="43E98ADB" w:rsidR="00B3038D" w:rsidRPr="001A1B89" w:rsidRDefault="00B3038D"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597</w:t>
            </w:r>
          </w:p>
        </w:tc>
      </w:tr>
      <w:tr w:rsidR="001129BF" w:rsidRPr="001A1B89" w14:paraId="5DD7D76D" w14:textId="77777777" w:rsidTr="00957553">
        <w:trPr>
          <w:trHeight w:val="60"/>
        </w:trPr>
        <w:tc>
          <w:tcPr>
            <w:tcW w:w="3585" w:type="dxa"/>
            <w:tcBorders>
              <w:top w:val="nil"/>
              <w:left w:val="single" w:sz="4" w:space="0" w:color="auto"/>
              <w:bottom w:val="single" w:sz="4" w:space="0" w:color="auto"/>
              <w:right w:val="single" w:sz="4" w:space="0" w:color="auto"/>
            </w:tcBorders>
            <w:vAlign w:val="center"/>
            <w:hideMark/>
          </w:tcPr>
          <w:p w14:paraId="64731430"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Error</w:t>
            </w:r>
          </w:p>
        </w:tc>
        <w:tc>
          <w:tcPr>
            <w:tcW w:w="1995" w:type="dxa"/>
            <w:tcBorders>
              <w:top w:val="nil"/>
              <w:left w:val="nil"/>
              <w:bottom w:val="single" w:sz="4" w:space="0" w:color="auto"/>
              <w:right w:val="single" w:sz="4" w:space="0" w:color="auto"/>
            </w:tcBorders>
            <w:vAlign w:val="center"/>
            <w:hideMark/>
          </w:tcPr>
          <w:p w14:paraId="2DDA5D24" w14:textId="6582EA33" w:rsidR="001129BF" w:rsidRPr="001A1B89" w:rsidRDefault="001129BF"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283</w:t>
            </w:r>
          </w:p>
        </w:tc>
        <w:tc>
          <w:tcPr>
            <w:tcW w:w="673" w:type="dxa"/>
            <w:tcBorders>
              <w:top w:val="nil"/>
              <w:left w:val="nil"/>
              <w:bottom w:val="single" w:sz="4" w:space="0" w:color="auto"/>
              <w:right w:val="single" w:sz="4" w:space="0" w:color="auto"/>
            </w:tcBorders>
            <w:vAlign w:val="center"/>
            <w:hideMark/>
          </w:tcPr>
          <w:p w14:paraId="2D33F08A"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22</w:t>
            </w:r>
          </w:p>
        </w:tc>
        <w:tc>
          <w:tcPr>
            <w:tcW w:w="1574" w:type="dxa"/>
            <w:tcBorders>
              <w:top w:val="nil"/>
              <w:left w:val="nil"/>
              <w:bottom w:val="single" w:sz="4" w:space="0" w:color="auto"/>
              <w:right w:val="single" w:sz="4" w:space="0" w:color="auto"/>
            </w:tcBorders>
            <w:vAlign w:val="center"/>
            <w:hideMark/>
          </w:tcPr>
          <w:p w14:paraId="3C9FBC65" w14:textId="467C162C" w:rsidR="001129BF" w:rsidRPr="001A1B89" w:rsidRDefault="001129BF"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377</w:t>
            </w:r>
          </w:p>
        </w:tc>
        <w:tc>
          <w:tcPr>
            <w:tcW w:w="958" w:type="dxa"/>
            <w:tcBorders>
              <w:top w:val="nil"/>
              <w:left w:val="nil"/>
              <w:bottom w:val="single" w:sz="4" w:space="0" w:color="auto"/>
              <w:right w:val="single" w:sz="4" w:space="0" w:color="auto"/>
            </w:tcBorders>
            <w:vAlign w:val="center"/>
            <w:hideMark/>
          </w:tcPr>
          <w:p w14:paraId="570B357F"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40" w:type="dxa"/>
            <w:tcBorders>
              <w:top w:val="nil"/>
              <w:left w:val="nil"/>
              <w:bottom w:val="single" w:sz="4" w:space="0" w:color="auto"/>
              <w:right w:val="single" w:sz="4" w:space="0" w:color="auto"/>
            </w:tcBorders>
            <w:vAlign w:val="center"/>
            <w:hideMark/>
          </w:tcPr>
          <w:p w14:paraId="64103BED"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1129BF" w:rsidRPr="001A1B89" w14:paraId="19749E55" w14:textId="77777777" w:rsidTr="00957553">
        <w:trPr>
          <w:trHeight w:val="60"/>
        </w:trPr>
        <w:tc>
          <w:tcPr>
            <w:tcW w:w="3585" w:type="dxa"/>
            <w:tcBorders>
              <w:top w:val="nil"/>
              <w:left w:val="single" w:sz="4" w:space="0" w:color="auto"/>
              <w:bottom w:val="single" w:sz="4" w:space="0" w:color="auto"/>
              <w:right w:val="single" w:sz="4" w:space="0" w:color="auto"/>
            </w:tcBorders>
            <w:vAlign w:val="center"/>
            <w:hideMark/>
          </w:tcPr>
          <w:p w14:paraId="3C7052C1"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Total</w:t>
            </w:r>
          </w:p>
        </w:tc>
        <w:tc>
          <w:tcPr>
            <w:tcW w:w="1995" w:type="dxa"/>
            <w:tcBorders>
              <w:top w:val="nil"/>
              <w:left w:val="nil"/>
              <w:bottom w:val="single" w:sz="4" w:space="0" w:color="auto"/>
              <w:right w:val="single" w:sz="4" w:space="0" w:color="auto"/>
            </w:tcBorders>
            <w:vAlign w:val="center"/>
            <w:hideMark/>
          </w:tcPr>
          <w:p w14:paraId="3C238E01"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211</w:t>
            </w:r>
          </w:p>
        </w:tc>
        <w:tc>
          <w:tcPr>
            <w:tcW w:w="673" w:type="dxa"/>
            <w:tcBorders>
              <w:top w:val="nil"/>
              <w:left w:val="nil"/>
              <w:bottom w:val="single" w:sz="4" w:space="0" w:color="auto"/>
              <w:right w:val="single" w:sz="4" w:space="0" w:color="auto"/>
            </w:tcBorders>
            <w:vAlign w:val="center"/>
            <w:hideMark/>
          </w:tcPr>
          <w:p w14:paraId="3B0B98AD"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33</w:t>
            </w:r>
          </w:p>
        </w:tc>
        <w:tc>
          <w:tcPr>
            <w:tcW w:w="1574" w:type="dxa"/>
            <w:tcBorders>
              <w:top w:val="nil"/>
              <w:left w:val="nil"/>
              <w:bottom w:val="single" w:sz="4" w:space="0" w:color="auto"/>
              <w:right w:val="single" w:sz="4" w:space="0" w:color="auto"/>
            </w:tcBorders>
            <w:vAlign w:val="center"/>
            <w:hideMark/>
          </w:tcPr>
          <w:p w14:paraId="46ECF64B"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58" w:type="dxa"/>
            <w:tcBorders>
              <w:top w:val="nil"/>
              <w:left w:val="nil"/>
              <w:bottom w:val="single" w:sz="4" w:space="0" w:color="auto"/>
              <w:right w:val="single" w:sz="4" w:space="0" w:color="auto"/>
            </w:tcBorders>
            <w:vAlign w:val="center"/>
            <w:hideMark/>
          </w:tcPr>
          <w:p w14:paraId="0BB18619"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40" w:type="dxa"/>
            <w:tcBorders>
              <w:top w:val="nil"/>
              <w:left w:val="nil"/>
              <w:bottom w:val="single" w:sz="4" w:space="0" w:color="auto"/>
              <w:right w:val="single" w:sz="4" w:space="0" w:color="auto"/>
            </w:tcBorders>
            <w:vAlign w:val="center"/>
            <w:hideMark/>
          </w:tcPr>
          <w:p w14:paraId="3472214F"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1129BF" w:rsidRPr="001A1B89" w14:paraId="4BA4C035" w14:textId="77777777" w:rsidTr="00957553">
        <w:trPr>
          <w:trHeight w:val="82"/>
        </w:trPr>
        <w:tc>
          <w:tcPr>
            <w:tcW w:w="3585" w:type="dxa"/>
            <w:tcBorders>
              <w:top w:val="nil"/>
              <w:left w:val="single" w:sz="4" w:space="0" w:color="auto"/>
              <w:bottom w:val="single" w:sz="4" w:space="0" w:color="auto"/>
              <w:right w:val="single" w:sz="4" w:space="0" w:color="auto"/>
            </w:tcBorders>
            <w:vAlign w:val="center"/>
            <w:hideMark/>
          </w:tcPr>
          <w:p w14:paraId="29EAD30F"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Corrected total</w:t>
            </w:r>
          </w:p>
        </w:tc>
        <w:tc>
          <w:tcPr>
            <w:tcW w:w="1995" w:type="dxa"/>
            <w:tcBorders>
              <w:top w:val="nil"/>
              <w:left w:val="nil"/>
              <w:bottom w:val="single" w:sz="4" w:space="0" w:color="auto"/>
              <w:right w:val="single" w:sz="4" w:space="0" w:color="auto"/>
            </w:tcBorders>
            <w:vAlign w:val="center"/>
            <w:hideMark/>
          </w:tcPr>
          <w:p w14:paraId="30AFB86C" w14:textId="6A0274A9" w:rsidR="001129BF" w:rsidRPr="001A1B89" w:rsidRDefault="001129BF"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182</w:t>
            </w:r>
          </w:p>
        </w:tc>
        <w:tc>
          <w:tcPr>
            <w:tcW w:w="673" w:type="dxa"/>
            <w:tcBorders>
              <w:top w:val="nil"/>
              <w:left w:val="nil"/>
              <w:bottom w:val="single" w:sz="4" w:space="0" w:color="auto"/>
              <w:right w:val="single" w:sz="4" w:space="0" w:color="auto"/>
            </w:tcBorders>
            <w:vAlign w:val="center"/>
            <w:hideMark/>
          </w:tcPr>
          <w:p w14:paraId="6042D622"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32</w:t>
            </w:r>
          </w:p>
        </w:tc>
        <w:tc>
          <w:tcPr>
            <w:tcW w:w="1574" w:type="dxa"/>
            <w:tcBorders>
              <w:top w:val="nil"/>
              <w:left w:val="nil"/>
              <w:bottom w:val="single" w:sz="4" w:space="0" w:color="auto"/>
              <w:right w:val="single" w:sz="4" w:space="0" w:color="auto"/>
            </w:tcBorders>
            <w:vAlign w:val="center"/>
            <w:hideMark/>
          </w:tcPr>
          <w:p w14:paraId="7F1DBA74"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58" w:type="dxa"/>
            <w:tcBorders>
              <w:top w:val="nil"/>
              <w:left w:val="nil"/>
              <w:bottom w:val="single" w:sz="4" w:space="0" w:color="auto"/>
              <w:right w:val="single" w:sz="4" w:space="0" w:color="auto"/>
            </w:tcBorders>
            <w:vAlign w:val="center"/>
            <w:hideMark/>
          </w:tcPr>
          <w:p w14:paraId="3286E7C2"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40" w:type="dxa"/>
            <w:tcBorders>
              <w:top w:val="nil"/>
              <w:left w:val="nil"/>
              <w:bottom w:val="single" w:sz="4" w:space="0" w:color="auto"/>
              <w:right w:val="single" w:sz="4" w:space="0" w:color="auto"/>
            </w:tcBorders>
            <w:vAlign w:val="center"/>
            <w:hideMark/>
          </w:tcPr>
          <w:p w14:paraId="7C75BB70"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1129BF" w:rsidRPr="001A1B89" w14:paraId="5B2819E2" w14:textId="77777777" w:rsidTr="00957553">
        <w:trPr>
          <w:trHeight w:val="60"/>
        </w:trPr>
        <w:tc>
          <w:tcPr>
            <w:tcW w:w="3585" w:type="dxa"/>
            <w:tcBorders>
              <w:top w:val="nil"/>
              <w:left w:val="single" w:sz="4" w:space="0" w:color="auto"/>
              <w:bottom w:val="single" w:sz="4" w:space="0" w:color="auto"/>
              <w:right w:val="single" w:sz="4" w:space="0" w:color="auto"/>
            </w:tcBorders>
            <w:vAlign w:val="center"/>
            <w:hideMark/>
          </w:tcPr>
          <w:p w14:paraId="0A6E894C"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R²</w:t>
            </w:r>
          </w:p>
        </w:tc>
        <w:tc>
          <w:tcPr>
            <w:tcW w:w="1995" w:type="dxa"/>
            <w:tcBorders>
              <w:top w:val="nil"/>
              <w:left w:val="nil"/>
              <w:bottom w:val="single" w:sz="4" w:space="0" w:color="auto"/>
              <w:right w:val="single" w:sz="4" w:space="0" w:color="auto"/>
            </w:tcBorders>
            <w:vAlign w:val="center"/>
            <w:hideMark/>
          </w:tcPr>
          <w:p w14:paraId="4D95EC7E" w14:textId="0F37511F" w:rsidR="001129BF" w:rsidRPr="001A1B89" w:rsidRDefault="001129BF"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32</w:t>
            </w:r>
          </w:p>
        </w:tc>
        <w:tc>
          <w:tcPr>
            <w:tcW w:w="673" w:type="dxa"/>
            <w:tcBorders>
              <w:top w:val="nil"/>
              <w:left w:val="nil"/>
              <w:bottom w:val="single" w:sz="4" w:space="0" w:color="auto"/>
              <w:right w:val="single" w:sz="4" w:space="0" w:color="auto"/>
            </w:tcBorders>
            <w:vAlign w:val="center"/>
            <w:hideMark/>
          </w:tcPr>
          <w:p w14:paraId="0B9E8D58"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574" w:type="dxa"/>
            <w:tcBorders>
              <w:top w:val="nil"/>
              <w:left w:val="nil"/>
              <w:bottom w:val="single" w:sz="4" w:space="0" w:color="auto"/>
              <w:right w:val="single" w:sz="4" w:space="0" w:color="auto"/>
            </w:tcBorders>
            <w:vAlign w:val="center"/>
            <w:hideMark/>
          </w:tcPr>
          <w:p w14:paraId="5CA12E33"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58" w:type="dxa"/>
            <w:tcBorders>
              <w:top w:val="nil"/>
              <w:left w:val="nil"/>
              <w:bottom w:val="single" w:sz="4" w:space="0" w:color="auto"/>
              <w:right w:val="single" w:sz="4" w:space="0" w:color="auto"/>
            </w:tcBorders>
            <w:vAlign w:val="center"/>
            <w:hideMark/>
          </w:tcPr>
          <w:p w14:paraId="2E765470"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40" w:type="dxa"/>
            <w:tcBorders>
              <w:top w:val="nil"/>
              <w:left w:val="nil"/>
              <w:bottom w:val="single" w:sz="4" w:space="0" w:color="auto"/>
              <w:right w:val="single" w:sz="4" w:space="0" w:color="auto"/>
            </w:tcBorders>
            <w:vAlign w:val="center"/>
            <w:hideMark/>
          </w:tcPr>
          <w:p w14:paraId="0C921479"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r w:rsidR="001129BF" w:rsidRPr="001A1B89" w14:paraId="74F1920C" w14:textId="77777777" w:rsidTr="00957553">
        <w:trPr>
          <w:trHeight w:val="60"/>
        </w:trPr>
        <w:tc>
          <w:tcPr>
            <w:tcW w:w="3585" w:type="dxa"/>
            <w:tcBorders>
              <w:top w:val="nil"/>
              <w:left w:val="single" w:sz="4" w:space="0" w:color="auto"/>
              <w:bottom w:val="single" w:sz="4" w:space="0" w:color="auto"/>
              <w:right w:val="single" w:sz="4" w:space="0" w:color="auto"/>
            </w:tcBorders>
            <w:vAlign w:val="center"/>
            <w:hideMark/>
          </w:tcPr>
          <w:p w14:paraId="2C75C839"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Adjusted R²</w:t>
            </w:r>
          </w:p>
        </w:tc>
        <w:tc>
          <w:tcPr>
            <w:tcW w:w="1995" w:type="dxa"/>
            <w:tcBorders>
              <w:top w:val="nil"/>
              <w:left w:val="nil"/>
              <w:bottom w:val="single" w:sz="4" w:space="0" w:color="auto"/>
              <w:right w:val="single" w:sz="4" w:space="0" w:color="auto"/>
            </w:tcBorders>
            <w:vAlign w:val="center"/>
            <w:hideMark/>
          </w:tcPr>
          <w:p w14:paraId="3D8EF35F" w14:textId="4DC1E32E" w:rsidR="001129BF" w:rsidRPr="001A1B89" w:rsidRDefault="001129BF" w:rsidP="00B664A7">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0</w:t>
            </w:r>
            <w:r w:rsidR="00B664A7">
              <w:rPr>
                <w:rFonts w:ascii="Times New Roman" w:eastAsia="Times New Roman" w:hAnsi="Times New Roman" w:cs="Times New Roman"/>
                <w:color w:val="auto"/>
                <w:sz w:val="16"/>
                <w:szCs w:val="16"/>
                <w:lang w:eastAsia="fr-FR"/>
              </w:rPr>
              <w:t>.</w:t>
            </w:r>
            <w:r w:rsidRPr="001A1B89">
              <w:rPr>
                <w:rFonts w:ascii="Times New Roman" w:eastAsia="Times New Roman" w:hAnsi="Times New Roman" w:cs="Times New Roman"/>
                <w:color w:val="auto"/>
                <w:sz w:val="16"/>
                <w:szCs w:val="16"/>
                <w:lang w:eastAsia="fr-FR"/>
              </w:rPr>
              <w:t>011</w:t>
            </w:r>
          </w:p>
        </w:tc>
        <w:tc>
          <w:tcPr>
            <w:tcW w:w="673" w:type="dxa"/>
            <w:tcBorders>
              <w:top w:val="nil"/>
              <w:left w:val="nil"/>
              <w:bottom w:val="single" w:sz="4" w:space="0" w:color="auto"/>
              <w:right w:val="single" w:sz="4" w:space="0" w:color="auto"/>
            </w:tcBorders>
            <w:vAlign w:val="center"/>
            <w:hideMark/>
          </w:tcPr>
          <w:p w14:paraId="301B53FC"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1574" w:type="dxa"/>
            <w:tcBorders>
              <w:top w:val="nil"/>
              <w:left w:val="nil"/>
              <w:bottom w:val="single" w:sz="4" w:space="0" w:color="auto"/>
              <w:right w:val="single" w:sz="4" w:space="0" w:color="auto"/>
            </w:tcBorders>
            <w:vAlign w:val="center"/>
            <w:hideMark/>
          </w:tcPr>
          <w:p w14:paraId="2371C789"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58" w:type="dxa"/>
            <w:tcBorders>
              <w:top w:val="nil"/>
              <w:left w:val="nil"/>
              <w:bottom w:val="single" w:sz="4" w:space="0" w:color="auto"/>
              <w:right w:val="single" w:sz="4" w:space="0" w:color="auto"/>
            </w:tcBorders>
            <w:vAlign w:val="center"/>
            <w:hideMark/>
          </w:tcPr>
          <w:p w14:paraId="5F009634"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940" w:type="dxa"/>
            <w:tcBorders>
              <w:top w:val="nil"/>
              <w:left w:val="nil"/>
              <w:bottom w:val="single" w:sz="4" w:space="0" w:color="auto"/>
              <w:right w:val="single" w:sz="4" w:space="0" w:color="auto"/>
            </w:tcBorders>
            <w:vAlign w:val="center"/>
            <w:hideMark/>
          </w:tcPr>
          <w:p w14:paraId="348F3503" w14:textId="77777777" w:rsidR="001129BF" w:rsidRPr="001A1B89" w:rsidRDefault="001129BF" w:rsidP="001129B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tc>
      </w:tr>
    </w:tbl>
    <w:p w14:paraId="38F872CE" w14:textId="77777777" w:rsidR="00B3038D" w:rsidRPr="001A1B89" w:rsidRDefault="00352D9B" w:rsidP="00EC15BD">
      <w:pPr>
        <w:pStyle w:val="Heading1"/>
        <w:spacing w:before="0" w:after="0" w:line="240" w:lineRule="auto"/>
        <w:jc w:val="both"/>
        <w:rPr>
          <w:rFonts w:ascii="Times New Roman" w:hAnsi="Times New Roman" w:cs="Times New Roman"/>
          <w:b/>
          <w:color w:val="auto"/>
          <w:sz w:val="22"/>
          <w:szCs w:val="22"/>
        </w:rPr>
      </w:pPr>
      <w:r w:rsidRPr="001A1B89">
        <w:rPr>
          <w:rStyle w:val="Strong"/>
          <w:rFonts w:ascii="Times New Roman" w:hAnsi="Times New Roman" w:cs="Times New Roman"/>
          <w:color w:val="auto"/>
          <w:sz w:val="22"/>
          <w:szCs w:val="22"/>
        </w:rPr>
        <w:t>Table 9</w:t>
      </w:r>
      <w:r w:rsidRPr="001A1B89">
        <w:rPr>
          <w:rStyle w:val="Strong"/>
          <w:rFonts w:ascii="Times New Roman" w:hAnsi="Times New Roman" w:cs="Times New Roman"/>
          <w:b w:val="0"/>
          <w:color w:val="auto"/>
          <w:sz w:val="22"/>
          <w:szCs w:val="22"/>
        </w:rPr>
        <w:t>.</w:t>
      </w:r>
      <w:r w:rsidRPr="001A1B89">
        <w:rPr>
          <w:rFonts w:ascii="Times New Roman" w:hAnsi="Times New Roman" w:cs="Times New Roman"/>
          <w:b/>
          <w:color w:val="auto"/>
          <w:sz w:val="22"/>
          <w:szCs w:val="22"/>
        </w:rPr>
        <w:t xml:space="preserve"> Use of Laboratories, Storage Equipment, Sustainable Practices, and Constraints</w:t>
      </w:r>
    </w:p>
    <w:tbl>
      <w:tblPr>
        <w:tblW w:w="9846" w:type="dxa"/>
        <w:tblInd w:w="-5" w:type="dxa"/>
        <w:tblCellMar>
          <w:left w:w="70" w:type="dxa"/>
          <w:right w:w="70" w:type="dxa"/>
        </w:tblCellMar>
        <w:tblLook w:val="04A0" w:firstRow="1" w:lastRow="0" w:firstColumn="1" w:lastColumn="0" w:noHBand="0" w:noVBand="1"/>
      </w:tblPr>
      <w:tblGrid>
        <w:gridCol w:w="3686"/>
        <w:gridCol w:w="3827"/>
        <w:gridCol w:w="992"/>
        <w:gridCol w:w="1341"/>
      </w:tblGrid>
      <w:tr w:rsidR="00EC15BD" w:rsidRPr="001A1B89" w14:paraId="00F284FB" w14:textId="77777777" w:rsidTr="00957553">
        <w:trPr>
          <w:trHeight w:val="41"/>
        </w:trPr>
        <w:tc>
          <w:tcPr>
            <w:tcW w:w="3686" w:type="dxa"/>
            <w:tcBorders>
              <w:top w:val="single" w:sz="4" w:space="0" w:color="auto"/>
              <w:left w:val="single" w:sz="4" w:space="0" w:color="auto"/>
              <w:bottom w:val="single" w:sz="4" w:space="0" w:color="auto"/>
              <w:right w:val="single" w:sz="4" w:space="0" w:color="auto"/>
            </w:tcBorders>
            <w:vAlign w:val="center"/>
            <w:hideMark/>
          </w:tcPr>
          <w:p w14:paraId="2E590C59" w14:textId="77777777" w:rsidR="00B3038D" w:rsidRPr="001A1B89" w:rsidRDefault="00B3038D" w:rsidP="009D71F3">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Cat</w:t>
            </w:r>
            <w:r w:rsidR="009D71F3" w:rsidRPr="001A1B89">
              <w:rPr>
                <w:rFonts w:ascii="Times New Roman" w:eastAsia="Times New Roman" w:hAnsi="Times New Roman" w:cs="Times New Roman"/>
                <w:b/>
                <w:bCs/>
                <w:color w:val="auto"/>
                <w:sz w:val="16"/>
                <w:szCs w:val="16"/>
                <w:lang w:eastAsia="fr-FR"/>
              </w:rPr>
              <w:t>e</w:t>
            </w:r>
            <w:r w:rsidRPr="001A1B89">
              <w:rPr>
                <w:rFonts w:ascii="Times New Roman" w:eastAsia="Times New Roman" w:hAnsi="Times New Roman" w:cs="Times New Roman"/>
                <w:b/>
                <w:bCs/>
                <w:color w:val="auto"/>
                <w:sz w:val="16"/>
                <w:szCs w:val="16"/>
                <w:lang w:eastAsia="fr-FR"/>
              </w:rPr>
              <w:t>gor</w:t>
            </w:r>
            <w:r w:rsidR="009D71F3" w:rsidRPr="001A1B89">
              <w:rPr>
                <w:rFonts w:ascii="Times New Roman" w:eastAsia="Times New Roman" w:hAnsi="Times New Roman" w:cs="Times New Roman"/>
                <w:b/>
                <w:bCs/>
                <w:color w:val="auto"/>
                <w:sz w:val="16"/>
                <w:szCs w:val="16"/>
                <w:lang w:eastAsia="fr-FR"/>
              </w:rPr>
              <w:t>y</w:t>
            </w:r>
          </w:p>
        </w:tc>
        <w:tc>
          <w:tcPr>
            <w:tcW w:w="3827" w:type="dxa"/>
            <w:tcBorders>
              <w:top w:val="single" w:sz="4" w:space="0" w:color="auto"/>
              <w:left w:val="nil"/>
              <w:bottom w:val="single" w:sz="4" w:space="0" w:color="auto"/>
              <w:right w:val="single" w:sz="4" w:space="0" w:color="auto"/>
            </w:tcBorders>
            <w:vAlign w:val="center"/>
            <w:hideMark/>
          </w:tcPr>
          <w:p w14:paraId="293B7F0F" w14:textId="77777777" w:rsidR="00B3038D" w:rsidRPr="001A1B89" w:rsidRDefault="00B3038D" w:rsidP="009D71F3">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Val</w:t>
            </w:r>
            <w:r w:rsidR="009D71F3" w:rsidRPr="001A1B89">
              <w:rPr>
                <w:rFonts w:ascii="Times New Roman" w:eastAsia="Times New Roman" w:hAnsi="Times New Roman" w:cs="Times New Roman"/>
                <w:b/>
                <w:bCs/>
                <w:color w:val="auto"/>
                <w:sz w:val="16"/>
                <w:szCs w:val="16"/>
                <w:lang w:eastAsia="fr-FR"/>
              </w:rPr>
              <w:t>ue</w:t>
            </w:r>
          </w:p>
        </w:tc>
        <w:tc>
          <w:tcPr>
            <w:tcW w:w="992" w:type="dxa"/>
            <w:tcBorders>
              <w:top w:val="single" w:sz="4" w:space="0" w:color="auto"/>
              <w:left w:val="nil"/>
              <w:bottom w:val="single" w:sz="4" w:space="0" w:color="auto"/>
              <w:right w:val="single" w:sz="4" w:space="0" w:color="auto"/>
            </w:tcBorders>
            <w:vAlign w:val="center"/>
            <w:hideMark/>
          </w:tcPr>
          <w:p w14:paraId="6A863C49" w14:textId="77777777" w:rsidR="00B3038D" w:rsidRPr="001A1B89" w:rsidRDefault="00B3038D" w:rsidP="009D71F3">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Fr</w:t>
            </w:r>
            <w:r w:rsidR="009D71F3" w:rsidRPr="001A1B89">
              <w:rPr>
                <w:rFonts w:ascii="Times New Roman" w:eastAsia="Times New Roman" w:hAnsi="Times New Roman" w:cs="Times New Roman"/>
                <w:b/>
                <w:bCs/>
                <w:color w:val="auto"/>
                <w:sz w:val="16"/>
                <w:szCs w:val="16"/>
                <w:lang w:eastAsia="fr-FR"/>
              </w:rPr>
              <w:t>e</w:t>
            </w:r>
            <w:r w:rsidRPr="001A1B89">
              <w:rPr>
                <w:rFonts w:ascii="Times New Roman" w:eastAsia="Times New Roman" w:hAnsi="Times New Roman" w:cs="Times New Roman"/>
                <w:b/>
                <w:bCs/>
                <w:color w:val="auto"/>
                <w:sz w:val="16"/>
                <w:szCs w:val="16"/>
                <w:lang w:eastAsia="fr-FR"/>
              </w:rPr>
              <w:t>quenc</w:t>
            </w:r>
            <w:r w:rsidR="009D71F3" w:rsidRPr="001A1B89">
              <w:rPr>
                <w:rFonts w:ascii="Times New Roman" w:eastAsia="Times New Roman" w:hAnsi="Times New Roman" w:cs="Times New Roman"/>
                <w:b/>
                <w:bCs/>
                <w:color w:val="auto"/>
                <w:sz w:val="16"/>
                <w:szCs w:val="16"/>
                <w:lang w:eastAsia="fr-FR"/>
              </w:rPr>
              <w:t>y</w:t>
            </w:r>
          </w:p>
        </w:tc>
        <w:tc>
          <w:tcPr>
            <w:tcW w:w="1341" w:type="dxa"/>
            <w:tcBorders>
              <w:top w:val="single" w:sz="4" w:space="0" w:color="auto"/>
              <w:left w:val="nil"/>
              <w:bottom w:val="single" w:sz="4" w:space="0" w:color="auto"/>
              <w:right w:val="single" w:sz="4" w:space="0" w:color="auto"/>
            </w:tcBorders>
            <w:vAlign w:val="center"/>
            <w:hideMark/>
          </w:tcPr>
          <w:p w14:paraId="3AC3B48E" w14:textId="77777777" w:rsidR="00B3038D" w:rsidRPr="001A1B89" w:rsidRDefault="009D71F3"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Percentage (%)</w:t>
            </w:r>
          </w:p>
        </w:tc>
      </w:tr>
      <w:tr w:rsidR="00EC15BD" w:rsidRPr="001A1B89" w14:paraId="47301287" w14:textId="77777777" w:rsidTr="00957553">
        <w:trPr>
          <w:trHeight w:val="41"/>
        </w:trPr>
        <w:tc>
          <w:tcPr>
            <w:tcW w:w="3686" w:type="dxa"/>
            <w:vMerge w:val="restart"/>
            <w:tcBorders>
              <w:top w:val="nil"/>
              <w:left w:val="single" w:sz="4" w:space="0" w:color="auto"/>
              <w:right w:val="single" w:sz="4" w:space="0" w:color="auto"/>
            </w:tcBorders>
            <w:vAlign w:val="center"/>
            <w:hideMark/>
          </w:tcPr>
          <w:p w14:paraId="72E4390B" w14:textId="77777777" w:rsidR="00B3038D" w:rsidRPr="001A1B89" w:rsidRDefault="009D71F3"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Use of laboratories</w:t>
            </w:r>
          </w:p>
        </w:tc>
        <w:tc>
          <w:tcPr>
            <w:tcW w:w="3827" w:type="dxa"/>
            <w:tcBorders>
              <w:top w:val="nil"/>
              <w:left w:val="nil"/>
              <w:bottom w:val="single" w:sz="4" w:space="0" w:color="auto"/>
              <w:right w:val="single" w:sz="4" w:space="0" w:color="auto"/>
            </w:tcBorders>
            <w:vAlign w:val="center"/>
            <w:hideMark/>
          </w:tcPr>
          <w:p w14:paraId="386D4D1D"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992" w:type="dxa"/>
            <w:tcBorders>
              <w:top w:val="nil"/>
              <w:left w:val="nil"/>
              <w:bottom w:val="single" w:sz="4" w:space="0" w:color="auto"/>
              <w:right w:val="single" w:sz="4" w:space="0" w:color="auto"/>
            </w:tcBorders>
            <w:vAlign w:val="center"/>
            <w:hideMark/>
          </w:tcPr>
          <w:p w14:paraId="5434292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16</w:t>
            </w:r>
          </w:p>
        </w:tc>
        <w:tc>
          <w:tcPr>
            <w:tcW w:w="1341" w:type="dxa"/>
            <w:tcBorders>
              <w:top w:val="nil"/>
              <w:left w:val="nil"/>
              <w:bottom w:val="single" w:sz="4" w:space="0" w:color="auto"/>
              <w:right w:val="single" w:sz="4" w:space="0" w:color="auto"/>
            </w:tcBorders>
            <w:vAlign w:val="center"/>
            <w:hideMark/>
          </w:tcPr>
          <w:p w14:paraId="701A976D"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48.48</w:t>
            </w:r>
          </w:p>
        </w:tc>
      </w:tr>
      <w:tr w:rsidR="00EC15BD" w:rsidRPr="001A1B89" w14:paraId="2664EFF5" w14:textId="77777777" w:rsidTr="00936C62">
        <w:trPr>
          <w:trHeight w:val="70"/>
        </w:trPr>
        <w:tc>
          <w:tcPr>
            <w:tcW w:w="3686" w:type="dxa"/>
            <w:vMerge/>
            <w:tcBorders>
              <w:left w:val="single" w:sz="4" w:space="0" w:color="auto"/>
              <w:bottom w:val="single" w:sz="4" w:space="0" w:color="auto"/>
              <w:right w:val="single" w:sz="4" w:space="0" w:color="auto"/>
            </w:tcBorders>
            <w:vAlign w:val="center"/>
            <w:hideMark/>
          </w:tcPr>
          <w:p w14:paraId="1A43AE7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3188FAE0"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992" w:type="dxa"/>
            <w:tcBorders>
              <w:top w:val="nil"/>
              <w:left w:val="nil"/>
              <w:bottom w:val="single" w:sz="4" w:space="0" w:color="auto"/>
              <w:right w:val="single" w:sz="4" w:space="0" w:color="auto"/>
            </w:tcBorders>
            <w:vAlign w:val="center"/>
            <w:hideMark/>
          </w:tcPr>
          <w:p w14:paraId="6F0D2F9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17</w:t>
            </w:r>
          </w:p>
        </w:tc>
        <w:tc>
          <w:tcPr>
            <w:tcW w:w="1341" w:type="dxa"/>
            <w:tcBorders>
              <w:top w:val="nil"/>
              <w:left w:val="nil"/>
              <w:bottom w:val="single" w:sz="4" w:space="0" w:color="auto"/>
              <w:right w:val="single" w:sz="4" w:space="0" w:color="auto"/>
            </w:tcBorders>
            <w:vAlign w:val="center"/>
            <w:hideMark/>
          </w:tcPr>
          <w:p w14:paraId="67E71030"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51.52</w:t>
            </w:r>
          </w:p>
        </w:tc>
      </w:tr>
      <w:tr w:rsidR="009D71F3" w:rsidRPr="001A1B89" w14:paraId="19453BFE" w14:textId="77777777" w:rsidTr="00957553">
        <w:trPr>
          <w:trHeight w:val="41"/>
        </w:trPr>
        <w:tc>
          <w:tcPr>
            <w:tcW w:w="3686" w:type="dxa"/>
            <w:vMerge w:val="restart"/>
            <w:tcBorders>
              <w:top w:val="nil"/>
              <w:left w:val="single" w:sz="4" w:space="0" w:color="auto"/>
              <w:right w:val="single" w:sz="4" w:space="0" w:color="auto"/>
            </w:tcBorders>
            <w:vAlign w:val="center"/>
            <w:hideMark/>
          </w:tcPr>
          <w:p w14:paraId="095660C6" w14:textId="77777777" w:rsidR="009D71F3" w:rsidRPr="001A1B89" w:rsidRDefault="009D71F3" w:rsidP="009D71F3">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Storage equipment</w:t>
            </w:r>
          </w:p>
        </w:tc>
        <w:tc>
          <w:tcPr>
            <w:tcW w:w="3827" w:type="dxa"/>
            <w:tcBorders>
              <w:top w:val="nil"/>
              <w:left w:val="nil"/>
              <w:bottom w:val="single" w:sz="4" w:space="0" w:color="auto"/>
              <w:right w:val="single" w:sz="4" w:space="0" w:color="auto"/>
            </w:tcBorders>
            <w:vAlign w:val="center"/>
            <w:hideMark/>
          </w:tcPr>
          <w:p w14:paraId="51CB4C71"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992" w:type="dxa"/>
            <w:tcBorders>
              <w:top w:val="nil"/>
              <w:left w:val="nil"/>
              <w:bottom w:val="single" w:sz="4" w:space="0" w:color="auto"/>
              <w:right w:val="single" w:sz="4" w:space="0" w:color="auto"/>
            </w:tcBorders>
            <w:vAlign w:val="center"/>
            <w:hideMark/>
          </w:tcPr>
          <w:p w14:paraId="7F4073F2"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31</w:t>
            </w:r>
          </w:p>
        </w:tc>
        <w:tc>
          <w:tcPr>
            <w:tcW w:w="1341" w:type="dxa"/>
            <w:tcBorders>
              <w:top w:val="nil"/>
              <w:left w:val="nil"/>
              <w:bottom w:val="single" w:sz="4" w:space="0" w:color="auto"/>
              <w:right w:val="single" w:sz="4" w:space="0" w:color="auto"/>
            </w:tcBorders>
            <w:vAlign w:val="center"/>
            <w:hideMark/>
          </w:tcPr>
          <w:p w14:paraId="66AD1681"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93.94</w:t>
            </w:r>
          </w:p>
        </w:tc>
      </w:tr>
      <w:tr w:rsidR="009D71F3" w:rsidRPr="001A1B89" w14:paraId="570FD88F" w14:textId="77777777" w:rsidTr="00936C62">
        <w:trPr>
          <w:trHeight w:val="70"/>
        </w:trPr>
        <w:tc>
          <w:tcPr>
            <w:tcW w:w="3686" w:type="dxa"/>
            <w:vMerge/>
            <w:tcBorders>
              <w:left w:val="single" w:sz="4" w:space="0" w:color="auto"/>
              <w:bottom w:val="single" w:sz="4" w:space="0" w:color="auto"/>
              <w:right w:val="single" w:sz="4" w:space="0" w:color="auto"/>
            </w:tcBorders>
            <w:vAlign w:val="center"/>
            <w:hideMark/>
          </w:tcPr>
          <w:p w14:paraId="101B2CAF"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7D8DEBE5"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992" w:type="dxa"/>
            <w:tcBorders>
              <w:top w:val="nil"/>
              <w:left w:val="nil"/>
              <w:bottom w:val="single" w:sz="4" w:space="0" w:color="auto"/>
              <w:right w:val="single" w:sz="4" w:space="0" w:color="auto"/>
            </w:tcBorders>
            <w:vAlign w:val="center"/>
            <w:hideMark/>
          </w:tcPr>
          <w:p w14:paraId="489FA47B"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p>
        </w:tc>
        <w:tc>
          <w:tcPr>
            <w:tcW w:w="1341" w:type="dxa"/>
            <w:tcBorders>
              <w:top w:val="nil"/>
              <w:left w:val="nil"/>
              <w:bottom w:val="single" w:sz="4" w:space="0" w:color="auto"/>
              <w:right w:val="single" w:sz="4" w:space="0" w:color="auto"/>
            </w:tcBorders>
            <w:vAlign w:val="center"/>
            <w:hideMark/>
          </w:tcPr>
          <w:p w14:paraId="2F75D8ED"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6.06</w:t>
            </w:r>
          </w:p>
        </w:tc>
      </w:tr>
      <w:tr w:rsidR="009D71F3" w:rsidRPr="001A1B89" w14:paraId="573C6A11" w14:textId="77777777" w:rsidTr="00957553">
        <w:trPr>
          <w:trHeight w:val="41"/>
        </w:trPr>
        <w:tc>
          <w:tcPr>
            <w:tcW w:w="3686" w:type="dxa"/>
            <w:vMerge w:val="restart"/>
            <w:tcBorders>
              <w:top w:val="nil"/>
              <w:left w:val="single" w:sz="4" w:space="0" w:color="auto"/>
              <w:right w:val="single" w:sz="4" w:space="0" w:color="auto"/>
            </w:tcBorders>
            <w:vAlign w:val="center"/>
            <w:hideMark/>
          </w:tcPr>
          <w:p w14:paraId="15F3C556" w14:textId="77777777" w:rsidR="009D71F3" w:rsidRPr="001A1B89" w:rsidRDefault="009D71F3" w:rsidP="009D71F3">
            <w:pPr>
              <w:spacing w:after="0" w:line="240" w:lineRule="auto"/>
              <w:jc w:val="both"/>
              <w:rPr>
                <w:rFonts w:ascii="Times New Roman" w:eastAsia="Times New Roman" w:hAnsi="Times New Roman" w:cs="Times New Roman"/>
                <w:b/>
                <w:bCs/>
                <w:color w:val="auto"/>
                <w:sz w:val="16"/>
                <w:szCs w:val="16"/>
                <w:lang w:val="fr-FR" w:eastAsia="fr-FR"/>
              </w:rPr>
            </w:pPr>
            <w:r w:rsidRPr="001A1B89">
              <w:rPr>
                <w:rFonts w:ascii="Times New Roman" w:hAnsi="Times New Roman" w:cs="Times New Roman"/>
                <w:sz w:val="16"/>
                <w:szCs w:val="16"/>
              </w:rPr>
              <w:t>Sustainable waste management practices</w:t>
            </w:r>
          </w:p>
        </w:tc>
        <w:tc>
          <w:tcPr>
            <w:tcW w:w="3827" w:type="dxa"/>
            <w:tcBorders>
              <w:top w:val="nil"/>
              <w:left w:val="nil"/>
              <w:bottom w:val="single" w:sz="4" w:space="0" w:color="auto"/>
              <w:right w:val="single" w:sz="4" w:space="0" w:color="auto"/>
            </w:tcBorders>
            <w:vAlign w:val="center"/>
            <w:hideMark/>
          </w:tcPr>
          <w:p w14:paraId="43E6307C"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992" w:type="dxa"/>
            <w:tcBorders>
              <w:top w:val="nil"/>
              <w:left w:val="nil"/>
              <w:bottom w:val="single" w:sz="4" w:space="0" w:color="auto"/>
              <w:right w:val="single" w:sz="4" w:space="0" w:color="auto"/>
            </w:tcBorders>
            <w:vAlign w:val="center"/>
            <w:hideMark/>
          </w:tcPr>
          <w:p w14:paraId="70DEE062"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w:t>
            </w:r>
          </w:p>
        </w:tc>
        <w:tc>
          <w:tcPr>
            <w:tcW w:w="1341" w:type="dxa"/>
            <w:tcBorders>
              <w:top w:val="nil"/>
              <w:left w:val="nil"/>
              <w:bottom w:val="single" w:sz="4" w:space="0" w:color="auto"/>
              <w:right w:val="single" w:sz="4" w:space="0" w:color="auto"/>
            </w:tcBorders>
            <w:vAlign w:val="center"/>
            <w:hideMark/>
          </w:tcPr>
          <w:p w14:paraId="3152F98D"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63.64</w:t>
            </w:r>
          </w:p>
        </w:tc>
      </w:tr>
      <w:tr w:rsidR="009D71F3" w:rsidRPr="001A1B89" w14:paraId="1D868B4E" w14:textId="77777777" w:rsidTr="00936C62">
        <w:trPr>
          <w:trHeight w:val="70"/>
        </w:trPr>
        <w:tc>
          <w:tcPr>
            <w:tcW w:w="3686" w:type="dxa"/>
            <w:vMerge/>
            <w:tcBorders>
              <w:left w:val="single" w:sz="4" w:space="0" w:color="auto"/>
              <w:bottom w:val="single" w:sz="4" w:space="0" w:color="auto"/>
              <w:right w:val="single" w:sz="4" w:space="0" w:color="auto"/>
            </w:tcBorders>
            <w:vAlign w:val="center"/>
            <w:hideMark/>
          </w:tcPr>
          <w:p w14:paraId="43BDF1D5"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68F3422E"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992" w:type="dxa"/>
            <w:tcBorders>
              <w:top w:val="nil"/>
              <w:left w:val="nil"/>
              <w:bottom w:val="single" w:sz="4" w:space="0" w:color="auto"/>
              <w:right w:val="single" w:sz="4" w:space="0" w:color="auto"/>
            </w:tcBorders>
            <w:vAlign w:val="center"/>
            <w:hideMark/>
          </w:tcPr>
          <w:p w14:paraId="573EDBB1"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1341" w:type="dxa"/>
            <w:tcBorders>
              <w:top w:val="nil"/>
              <w:left w:val="nil"/>
              <w:bottom w:val="single" w:sz="4" w:space="0" w:color="auto"/>
              <w:right w:val="single" w:sz="4" w:space="0" w:color="auto"/>
            </w:tcBorders>
            <w:vAlign w:val="center"/>
            <w:hideMark/>
          </w:tcPr>
          <w:p w14:paraId="217EEE3E" w14:textId="77777777" w:rsidR="009D71F3" w:rsidRPr="001A1B89" w:rsidRDefault="009D71F3"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EC15BD" w:rsidRPr="001A1B89" w14:paraId="73CEC47D" w14:textId="77777777" w:rsidTr="00957553">
        <w:trPr>
          <w:trHeight w:val="41"/>
        </w:trPr>
        <w:tc>
          <w:tcPr>
            <w:tcW w:w="3686" w:type="dxa"/>
            <w:vMerge w:val="restart"/>
            <w:tcBorders>
              <w:top w:val="nil"/>
              <w:left w:val="single" w:sz="4" w:space="0" w:color="auto"/>
              <w:right w:val="single" w:sz="4" w:space="0" w:color="auto"/>
            </w:tcBorders>
            <w:vAlign w:val="center"/>
            <w:hideMark/>
          </w:tcPr>
          <w:p w14:paraId="4D9AED73"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hAnsi="Times New Roman" w:cs="Times New Roman"/>
                <w:sz w:val="16"/>
                <w:szCs w:val="16"/>
              </w:rPr>
              <w:t>Waste valorization techniques</w:t>
            </w:r>
            <w:r w:rsidR="00B3038D" w:rsidRPr="001A1B89">
              <w:rPr>
                <w:rFonts w:ascii="Times New Roman" w:eastAsia="Times New Roman" w:hAnsi="Times New Roman" w:cs="Times New Roman"/>
                <w:color w:val="auto"/>
                <w:sz w:val="16"/>
                <w:szCs w:val="16"/>
                <w:lang w:val="fr-FR" w:eastAsia="fr-FR"/>
              </w:rPr>
              <w:t> </w:t>
            </w:r>
          </w:p>
          <w:p w14:paraId="4B9444D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eastAsia="Times New Roman" w:hAnsi="Times New Roman" w:cs="Times New Roman"/>
                <w:color w:val="auto"/>
                <w:sz w:val="16"/>
                <w:szCs w:val="16"/>
                <w:lang w:val="fr-FR" w:eastAsia="fr-FR"/>
              </w:rPr>
              <w:t> </w:t>
            </w:r>
          </w:p>
          <w:p w14:paraId="1222EEAA"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val="fr-FR" w:eastAsia="fr-FR"/>
              </w:rPr>
            </w:pPr>
            <w:r w:rsidRPr="001A1B89">
              <w:rPr>
                <w:rFonts w:ascii="Times New Roman" w:eastAsia="Times New Roman" w:hAnsi="Times New Roman" w:cs="Times New Roman"/>
                <w:color w:val="auto"/>
                <w:sz w:val="16"/>
                <w:szCs w:val="16"/>
                <w:lang w:val="fr-FR" w:eastAsia="fr-FR"/>
              </w:rPr>
              <w:t> </w:t>
            </w:r>
          </w:p>
        </w:tc>
        <w:tc>
          <w:tcPr>
            <w:tcW w:w="3827" w:type="dxa"/>
            <w:tcBorders>
              <w:top w:val="nil"/>
              <w:left w:val="nil"/>
              <w:bottom w:val="single" w:sz="4" w:space="0" w:color="auto"/>
              <w:right w:val="single" w:sz="4" w:space="0" w:color="auto"/>
            </w:tcBorders>
            <w:vAlign w:val="center"/>
            <w:hideMark/>
          </w:tcPr>
          <w:p w14:paraId="612AA674"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Compost</w:t>
            </w:r>
            <w:r w:rsidR="009D71F3" w:rsidRPr="001A1B89">
              <w:rPr>
                <w:rFonts w:ascii="Times New Roman" w:eastAsia="Times New Roman" w:hAnsi="Times New Roman" w:cs="Times New Roman"/>
                <w:color w:val="auto"/>
                <w:sz w:val="16"/>
                <w:szCs w:val="16"/>
                <w:lang w:eastAsia="fr-FR"/>
              </w:rPr>
              <w:t>ing</w:t>
            </w:r>
          </w:p>
        </w:tc>
        <w:tc>
          <w:tcPr>
            <w:tcW w:w="992" w:type="dxa"/>
            <w:tcBorders>
              <w:top w:val="nil"/>
              <w:left w:val="nil"/>
              <w:bottom w:val="single" w:sz="4" w:space="0" w:color="auto"/>
              <w:right w:val="single" w:sz="4" w:space="0" w:color="auto"/>
            </w:tcBorders>
            <w:vAlign w:val="center"/>
            <w:hideMark/>
          </w:tcPr>
          <w:p w14:paraId="3C40A0E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14</w:t>
            </w:r>
          </w:p>
        </w:tc>
        <w:tc>
          <w:tcPr>
            <w:tcW w:w="1341" w:type="dxa"/>
            <w:tcBorders>
              <w:top w:val="nil"/>
              <w:left w:val="nil"/>
              <w:bottom w:val="single" w:sz="4" w:space="0" w:color="auto"/>
              <w:right w:val="single" w:sz="4" w:space="0" w:color="auto"/>
            </w:tcBorders>
            <w:vAlign w:val="center"/>
            <w:hideMark/>
          </w:tcPr>
          <w:p w14:paraId="1669CC49"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42.42</w:t>
            </w:r>
          </w:p>
        </w:tc>
      </w:tr>
      <w:tr w:rsidR="00EC15BD" w:rsidRPr="001A1B89" w14:paraId="25AB069D" w14:textId="77777777" w:rsidTr="00957553">
        <w:trPr>
          <w:trHeight w:val="41"/>
        </w:trPr>
        <w:tc>
          <w:tcPr>
            <w:tcW w:w="3686" w:type="dxa"/>
            <w:vMerge/>
            <w:tcBorders>
              <w:left w:val="single" w:sz="4" w:space="0" w:color="auto"/>
              <w:right w:val="single" w:sz="4" w:space="0" w:color="auto"/>
            </w:tcBorders>
            <w:vAlign w:val="center"/>
            <w:hideMark/>
          </w:tcPr>
          <w:p w14:paraId="5E54E38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79AA60AD"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Recycl</w:t>
            </w:r>
            <w:r w:rsidR="009D71F3" w:rsidRPr="001A1B89">
              <w:rPr>
                <w:rFonts w:ascii="Times New Roman" w:eastAsia="Times New Roman" w:hAnsi="Times New Roman" w:cs="Times New Roman"/>
                <w:color w:val="auto"/>
                <w:sz w:val="16"/>
                <w:szCs w:val="16"/>
                <w:lang w:eastAsia="fr-FR"/>
              </w:rPr>
              <w:t>ing</w:t>
            </w:r>
          </w:p>
        </w:tc>
        <w:tc>
          <w:tcPr>
            <w:tcW w:w="992" w:type="dxa"/>
            <w:tcBorders>
              <w:top w:val="nil"/>
              <w:left w:val="nil"/>
              <w:bottom w:val="single" w:sz="4" w:space="0" w:color="auto"/>
              <w:right w:val="single" w:sz="4" w:space="0" w:color="auto"/>
            </w:tcBorders>
            <w:vAlign w:val="center"/>
            <w:hideMark/>
          </w:tcPr>
          <w:p w14:paraId="184BBF7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p>
        </w:tc>
        <w:tc>
          <w:tcPr>
            <w:tcW w:w="1341" w:type="dxa"/>
            <w:tcBorders>
              <w:top w:val="nil"/>
              <w:left w:val="nil"/>
              <w:bottom w:val="single" w:sz="4" w:space="0" w:color="auto"/>
              <w:right w:val="single" w:sz="4" w:space="0" w:color="auto"/>
            </w:tcBorders>
            <w:vAlign w:val="center"/>
            <w:hideMark/>
          </w:tcPr>
          <w:p w14:paraId="2CFDF4F4"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18.18</w:t>
            </w:r>
          </w:p>
        </w:tc>
      </w:tr>
      <w:tr w:rsidR="00EC15BD" w:rsidRPr="001A1B89" w14:paraId="3C033FB3" w14:textId="77777777" w:rsidTr="00957553">
        <w:trPr>
          <w:trHeight w:val="41"/>
        </w:trPr>
        <w:tc>
          <w:tcPr>
            <w:tcW w:w="3686" w:type="dxa"/>
            <w:vMerge/>
            <w:tcBorders>
              <w:left w:val="single" w:sz="4" w:space="0" w:color="auto"/>
              <w:right w:val="single" w:sz="4" w:space="0" w:color="auto"/>
            </w:tcBorders>
            <w:vAlign w:val="center"/>
            <w:hideMark/>
          </w:tcPr>
          <w:p w14:paraId="2D2983F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2CB74BEE"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Promotion of renewable energy (reuse and recovery)</w:t>
            </w:r>
          </w:p>
        </w:tc>
        <w:tc>
          <w:tcPr>
            <w:tcW w:w="992" w:type="dxa"/>
            <w:tcBorders>
              <w:top w:val="nil"/>
              <w:left w:val="nil"/>
              <w:bottom w:val="single" w:sz="4" w:space="0" w:color="auto"/>
              <w:right w:val="single" w:sz="4" w:space="0" w:color="auto"/>
            </w:tcBorders>
            <w:vAlign w:val="center"/>
            <w:hideMark/>
          </w:tcPr>
          <w:p w14:paraId="0EE8B6B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341" w:type="dxa"/>
            <w:tcBorders>
              <w:top w:val="nil"/>
              <w:left w:val="nil"/>
              <w:bottom w:val="single" w:sz="4" w:space="0" w:color="auto"/>
              <w:right w:val="single" w:sz="4" w:space="0" w:color="auto"/>
            </w:tcBorders>
            <w:vAlign w:val="center"/>
            <w:hideMark/>
          </w:tcPr>
          <w:p w14:paraId="10B64860"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EC15BD" w:rsidRPr="001A1B89" w14:paraId="20837AA5" w14:textId="77777777" w:rsidTr="00957553">
        <w:trPr>
          <w:trHeight w:val="178"/>
        </w:trPr>
        <w:tc>
          <w:tcPr>
            <w:tcW w:w="3686" w:type="dxa"/>
            <w:vMerge/>
            <w:tcBorders>
              <w:left w:val="single" w:sz="4" w:space="0" w:color="auto"/>
              <w:bottom w:val="single" w:sz="4" w:space="0" w:color="auto"/>
              <w:right w:val="single" w:sz="4" w:space="0" w:color="auto"/>
            </w:tcBorders>
            <w:vAlign w:val="center"/>
            <w:hideMark/>
          </w:tcPr>
          <w:p w14:paraId="63AF920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61826591"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Anaerobic digestion (biomethanation)</w:t>
            </w:r>
          </w:p>
        </w:tc>
        <w:tc>
          <w:tcPr>
            <w:tcW w:w="992" w:type="dxa"/>
            <w:tcBorders>
              <w:top w:val="nil"/>
              <w:left w:val="nil"/>
              <w:bottom w:val="single" w:sz="4" w:space="0" w:color="auto"/>
              <w:right w:val="single" w:sz="4" w:space="0" w:color="auto"/>
            </w:tcBorders>
            <w:vAlign w:val="center"/>
            <w:hideMark/>
          </w:tcPr>
          <w:p w14:paraId="627F670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341" w:type="dxa"/>
            <w:tcBorders>
              <w:top w:val="nil"/>
              <w:left w:val="nil"/>
              <w:bottom w:val="single" w:sz="4" w:space="0" w:color="auto"/>
              <w:right w:val="single" w:sz="4" w:space="0" w:color="auto"/>
            </w:tcBorders>
            <w:vAlign w:val="center"/>
            <w:hideMark/>
          </w:tcPr>
          <w:p w14:paraId="4C9F90D1"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EC15BD" w:rsidRPr="001A1B89" w14:paraId="07C061A5" w14:textId="77777777" w:rsidTr="00957553">
        <w:trPr>
          <w:trHeight w:val="41"/>
        </w:trPr>
        <w:tc>
          <w:tcPr>
            <w:tcW w:w="3686" w:type="dxa"/>
            <w:vMerge w:val="restart"/>
            <w:tcBorders>
              <w:top w:val="nil"/>
              <w:left w:val="single" w:sz="4" w:space="0" w:color="auto"/>
              <w:right w:val="single" w:sz="4" w:space="0" w:color="auto"/>
            </w:tcBorders>
            <w:vAlign w:val="center"/>
            <w:hideMark/>
          </w:tcPr>
          <w:p w14:paraId="6F04C1D0" w14:textId="77777777" w:rsidR="00B3038D" w:rsidRPr="001A1B89" w:rsidRDefault="009D71F3"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Barriers to the adoption of sustainable practices</w:t>
            </w:r>
          </w:p>
        </w:tc>
        <w:tc>
          <w:tcPr>
            <w:tcW w:w="3827" w:type="dxa"/>
            <w:tcBorders>
              <w:top w:val="nil"/>
              <w:left w:val="nil"/>
              <w:bottom w:val="single" w:sz="4" w:space="0" w:color="auto"/>
              <w:right w:val="single" w:sz="4" w:space="0" w:color="auto"/>
            </w:tcBorders>
            <w:vAlign w:val="center"/>
            <w:hideMark/>
          </w:tcPr>
          <w:p w14:paraId="248C3968"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Economic barriers</w:t>
            </w:r>
          </w:p>
        </w:tc>
        <w:tc>
          <w:tcPr>
            <w:tcW w:w="992" w:type="dxa"/>
            <w:tcBorders>
              <w:top w:val="nil"/>
              <w:left w:val="nil"/>
              <w:bottom w:val="single" w:sz="4" w:space="0" w:color="auto"/>
              <w:right w:val="single" w:sz="4" w:space="0" w:color="auto"/>
            </w:tcBorders>
            <w:vAlign w:val="center"/>
            <w:hideMark/>
          </w:tcPr>
          <w:p w14:paraId="3283138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25</w:t>
            </w:r>
          </w:p>
        </w:tc>
        <w:tc>
          <w:tcPr>
            <w:tcW w:w="1341" w:type="dxa"/>
            <w:tcBorders>
              <w:top w:val="nil"/>
              <w:left w:val="nil"/>
              <w:bottom w:val="single" w:sz="4" w:space="0" w:color="auto"/>
              <w:right w:val="single" w:sz="4" w:space="0" w:color="auto"/>
            </w:tcBorders>
            <w:vAlign w:val="center"/>
            <w:hideMark/>
          </w:tcPr>
          <w:p w14:paraId="699156EB"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75.76</w:t>
            </w:r>
          </w:p>
        </w:tc>
      </w:tr>
      <w:tr w:rsidR="00EC15BD" w:rsidRPr="001A1B89" w14:paraId="51CFA6DF" w14:textId="77777777" w:rsidTr="00957553">
        <w:trPr>
          <w:trHeight w:val="41"/>
        </w:trPr>
        <w:tc>
          <w:tcPr>
            <w:tcW w:w="3686" w:type="dxa"/>
            <w:vMerge/>
            <w:tcBorders>
              <w:left w:val="single" w:sz="4" w:space="0" w:color="auto"/>
              <w:right w:val="single" w:sz="4" w:space="0" w:color="auto"/>
            </w:tcBorders>
            <w:vAlign w:val="center"/>
            <w:hideMark/>
          </w:tcPr>
          <w:p w14:paraId="7A6EBC7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05415D61"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Technological barriers</w:t>
            </w:r>
          </w:p>
        </w:tc>
        <w:tc>
          <w:tcPr>
            <w:tcW w:w="992" w:type="dxa"/>
            <w:tcBorders>
              <w:top w:val="nil"/>
              <w:left w:val="nil"/>
              <w:bottom w:val="single" w:sz="4" w:space="0" w:color="auto"/>
              <w:right w:val="single" w:sz="4" w:space="0" w:color="auto"/>
            </w:tcBorders>
            <w:vAlign w:val="center"/>
            <w:hideMark/>
          </w:tcPr>
          <w:p w14:paraId="37A8099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341" w:type="dxa"/>
            <w:tcBorders>
              <w:top w:val="nil"/>
              <w:left w:val="nil"/>
              <w:bottom w:val="single" w:sz="4" w:space="0" w:color="auto"/>
              <w:right w:val="single" w:sz="4" w:space="0" w:color="auto"/>
            </w:tcBorders>
            <w:vAlign w:val="center"/>
            <w:hideMark/>
          </w:tcPr>
          <w:p w14:paraId="4485886D"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EC15BD" w:rsidRPr="001A1B89" w14:paraId="2E2B3E6C" w14:textId="77777777" w:rsidTr="00957553">
        <w:trPr>
          <w:trHeight w:val="41"/>
        </w:trPr>
        <w:tc>
          <w:tcPr>
            <w:tcW w:w="3686" w:type="dxa"/>
            <w:vMerge/>
            <w:tcBorders>
              <w:left w:val="single" w:sz="4" w:space="0" w:color="auto"/>
              <w:right w:val="single" w:sz="4" w:space="0" w:color="auto"/>
            </w:tcBorders>
            <w:vAlign w:val="center"/>
            <w:hideMark/>
          </w:tcPr>
          <w:p w14:paraId="26419AB8"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3DD9594A"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Institutional barriers</w:t>
            </w:r>
          </w:p>
        </w:tc>
        <w:tc>
          <w:tcPr>
            <w:tcW w:w="992" w:type="dxa"/>
            <w:tcBorders>
              <w:top w:val="nil"/>
              <w:left w:val="nil"/>
              <w:bottom w:val="single" w:sz="4" w:space="0" w:color="auto"/>
              <w:right w:val="single" w:sz="4" w:space="0" w:color="auto"/>
            </w:tcBorders>
            <w:vAlign w:val="center"/>
            <w:hideMark/>
          </w:tcPr>
          <w:p w14:paraId="56433A8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1341" w:type="dxa"/>
            <w:tcBorders>
              <w:top w:val="nil"/>
              <w:left w:val="nil"/>
              <w:bottom w:val="single" w:sz="4" w:space="0" w:color="auto"/>
              <w:right w:val="single" w:sz="4" w:space="0" w:color="auto"/>
            </w:tcBorders>
            <w:vAlign w:val="center"/>
            <w:hideMark/>
          </w:tcPr>
          <w:p w14:paraId="6C2A4F25"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15.15</w:t>
            </w:r>
          </w:p>
        </w:tc>
      </w:tr>
      <w:tr w:rsidR="00EC15BD" w:rsidRPr="001A1B89" w14:paraId="7D595709" w14:textId="77777777" w:rsidTr="00957553">
        <w:trPr>
          <w:trHeight w:val="41"/>
        </w:trPr>
        <w:tc>
          <w:tcPr>
            <w:tcW w:w="3686" w:type="dxa"/>
            <w:vMerge/>
            <w:tcBorders>
              <w:left w:val="single" w:sz="4" w:space="0" w:color="auto"/>
              <w:right w:val="single" w:sz="4" w:space="0" w:color="auto"/>
            </w:tcBorders>
            <w:vAlign w:val="center"/>
            <w:hideMark/>
          </w:tcPr>
          <w:p w14:paraId="4C067200"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2E504FC1"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Social barriers</w:t>
            </w:r>
          </w:p>
        </w:tc>
        <w:tc>
          <w:tcPr>
            <w:tcW w:w="992" w:type="dxa"/>
            <w:tcBorders>
              <w:top w:val="nil"/>
              <w:left w:val="nil"/>
              <w:bottom w:val="single" w:sz="4" w:space="0" w:color="auto"/>
              <w:right w:val="single" w:sz="4" w:space="0" w:color="auto"/>
            </w:tcBorders>
            <w:vAlign w:val="center"/>
            <w:hideMark/>
          </w:tcPr>
          <w:p w14:paraId="5A106C37"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341" w:type="dxa"/>
            <w:tcBorders>
              <w:top w:val="nil"/>
              <w:left w:val="nil"/>
              <w:bottom w:val="single" w:sz="4" w:space="0" w:color="auto"/>
              <w:right w:val="single" w:sz="4" w:space="0" w:color="auto"/>
            </w:tcBorders>
            <w:vAlign w:val="center"/>
            <w:hideMark/>
          </w:tcPr>
          <w:p w14:paraId="4314504C"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EC15BD" w:rsidRPr="001A1B89" w14:paraId="0ECD30FA" w14:textId="77777777" w:rsidTr="00957553">
        <w:trPr>
          <w:trHeight w:val="229"/>
        </w:trPr>
        <w:tc>
          <w:tcPr>
            <w:tcW w:w="3686" w:type="dxa"/>
            <w:vMerge/>
            <w:tcBorders>
              <w:left w:val="single" w:sz="4" w:space="0" w:color="auto"/>
              <w:bottom w:val="single" w:sz="4" w:space="0" w:color="auto"/>
              <w:right w:val="single" w:sz="4" w:space="0" w:color="auto"/>
            </w:tcBorders>
            <w:vAlign w:val="center"/>
            <w:hideMark/>
          </w:tcPr>
          <w:p w14:paraId="676CF5E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827" w:type="dxa"/>
            <w:tcBorders>
              <w:top w:val="nil"/>
              <w:left w:val="nil"/>
              <w:bottom w:val="single" w:sz="4" w:space="0" w:color="auto"/>
              <w:right w:val="single" w:sz="4" w:space="0" w:color="auto"/>
            </w:tcBorders>
            <w:vAlign w:val="center"/>
            <w:hideMark/>
          </w:tcPr>
          <w:p w14:paraId="5A223552" w14:textId="77777777" w:rsidR="00B3038D" w:rsidRPr="001A1B89" w:rsidRDefault="009D71F3"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No barriers</w:t>
            </w:r>
          </w:p>
        </w:tc>
        <w:tc>
          <w:tcPr>
            <w:tcW w:w="992" w:type="dxa"/>
            <w:tcBorders>
              <w:top w:val="nil"/>
              <w:left w:val="nil"/>
              <w:bottom w:val="single" w:sz="4" w:space="0" w:color="auto"/>
              <w:right w:val="single" w:sz="4" w:space="0" w:color="auto"/>
            </w:tcBorders>
            <w:vAlign w:val="center"/>
            <w:hideMark/>
          </w:tcPr>
          <w:p w14:paraId="6D64708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341" w:type="dxa"/>
            <w:tcBorders>
              <w:top w:val="nil"/>
              <w:left w:val="nil"/>
              <w:bottom w:val="single" w:sz="4" w:space="0" w:color="auto"/>
              <w:right w:val="single" w:sz="4" w:space="0" w:color="auto"/>
            </w:tcBorders>
            <w:vAlign w:val="center"/>
            <w:hideMark/>
          </w:tcPr>
          <w:p w14:paraId="413E5199" w14:textId="77777777" w:rsidR="00B3038D" w:rsidRPr="001A1B89" w:rsidRDefault="00B3038D" w:rsidP="009D71F3">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bl>
    <w:p w14:paraId="70DCAADA" w14:textId="77777777" w:rsidR="00B3038D" w:rsidRPr="001A1B89" w:rsidRDefault="00352D9B" w:rsidP="00EC15BD">
      <w:pPr>
        <w:pStyle w:val="Heading1"/>
        <w:spacing w:after="0" w:line="240" w:lineRule="auto"/>
        <w:jc w:val="both"/>
        <w:rPr>
          <w:rFonts w:ascii="Times New Roman" w:hAnsi="Times New Roman" w:cs="Times New Roman"/>
          <w:b/>
          <w:color w:val="auto"/>
          <w:sz w:val="22"/>
          <w:szCs w:val="22"/>
        </w:rPr>
      </w:pPr>
      <w:r w:rsidRPr="001A1B89">
        <w:rPr>
          <w:rStyle w:val="Strong"/>
          <w:rFonts w:ascii="Times New Roman" w:hAnsi="Times New Roman" w:cs="Times New Roman"/>
          <w:color w:val="auto"/>
          <w:sz w:val="22"/>
          <w:szCs w:val="22"/>
        </w:rPr>
        <w:lastRenderedPageBreak/>
        <w:t>Table 10.</w:t>
      </w:r>
      <w:r w:rsidRPr="001A1B89">
        <w:rPr>
          <w:rFonts w:ascii="Times New Roman" w:hAnsi="Times New Roman" w:cs="Times New Roman"/>
          <w:b/>
          <w:color w:val="auto"/>
          <w:sz w:val="22"/>
          <w:szCs w:val="22"/>
        </w:rPr>
        <w:t xml:space="preserve"> Types of Pollution and Payment of Environmental Tax</w:t>
      </w:r>
    </w:p>
    <w:tbl>
      <w:tblPr>
        <w:tblW w:w="6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6"/>
        <w:gridCol w:w="1316"/>
        <w:gridCol w:w="1079"/>
        <w:gridCol w:w="1256"/>
      </w:tblGrid>
      <w:tr w:rsidR="004B1BBA" w:rsidRPr="001A1B89" w14:paraId="0A22AFF8" w14:textId="77777777" w:rsidTr="00957553">
        <w:trPr>
          <w:trHeight w:val="142"/>
        </w:trPr>
        <w:tc>
          <w:tcPr>
            <w:tcW w:w="2996" w:type="dxa"/>
            <w:hideMark/>
          </w:tcPr>
          <w:p w14:paraId="5C936AB3" w14:textId="13C86507"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Category</w:t>
            </w:r>
          </w:p>
        </w:tc>
        <w:tc>
          <w:tcPr>
            <w:tcW w:w="1316" w:type="dxa"/>
            <w:vAlign w:val="center"/>
            <w:hideMark/>
          </w:tcPr>
          <w:p w14:paraId="1E713876" w14:textId="77777777"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Valeur</w:t>
            </w:r>
          </w:p>
        </w:tc>
        <w:tc>
          <w:tcPr>
            <w:tcW w:w="1079" w:type="dxa"/>
            <w:vAlign w:val="center"/>
            <w:hideMark/>
          </w:tcPr>
          <w:p w14:paraId="788FBBC3" w14:textId="77777777"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Fréquence</w:t>
            </w:r>
          </w:p>
        </w:tc>
        <w:tc>
          <w:tcPr>
            <w:tcW w:w="1256" w:type="dxa"/>
            <w:vAlign w:val="center"/>
            <w:hideMark/>
          </w:tcPr>
          <w:p w14:paraId="3D23312F" w14:textId="77777777"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Pourcentage</w:t>
            </w:r>
          </w:p>
        </w:tc>
      </w:tr>
      <w:tr w:rsidR="004B1BBA" w:rsidRPr="001A1B89" w14:paraId="251220F6" w14:textId="77777777" w:rsidTr="00957553">
        <w:trPr>
          <w:trHeight w:val="94"/>
        </w:trPr>
        <w:tc>
          <w:tcPr>
            <w:tcW w:w="2996" w:type="dxa"/>
            <w:vMerge w:val="restart"/>
            <w:hideMark/>
          </w:tcPr>
          <w:p w14:paraId="6598861E" w14:textId="77777777"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Types of Pollution Caused</w:t>
            </w:r>
          </w:p>
          <w:p w14:paraId="6FC5730A" w14:textId="458DA24F"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p>
        </w:tc>
        <w:tc>
          <w:tcPr>
            <w:tcW w:w="1316" w:type="dxa"/>
            <w:vAlign w:val="center"/>
            <w:hideMark/>
          </w:tcPr>
          <w:p w14:paraId="04DB3E7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Oui</w:t>
            </w:r>
          </w:p>
        </w:tc>
        <w:tc>
          <w:tcPr>
            <w:tcW w:w="1079" w:type="dxa"/>
            <w:vAlign w:val="center"/>
            <w:hideMark/>
          </w:tcPr>
          <w:p w14:paraId="69F75FF9"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256" w:type="dxa"/>
            <w:vAlign w:val="center"/>
            <w:hideMark/>
          </w:tcPr>
          <w:p w14:paraId="5229B503"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4B1BBA" w:rsidRPr="001A1B89" w14:paraId="2C880494" w14:textId="77777777" w:rsidTr="00957553">
        <w:trPr>
          <w:trHeight w:val="130"/>
        </w:trPr>
        <w:tc>
          <w:tcPr>
            <w:tcW w:w="2996" w:type="dxa"/>
            <w:vMerge/>
            <w:hideMark/>
          </w:tcPr>
          <w:p w14:paraId="43875449"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1316" w:type="dxa"/>
            <w:vAlign w:val="center"/>
            <w:hideMark/>
          </w:tcPr>
          <w:p w14:paraId="39B942F8"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Non</w:t>
            </w:r>
          </w:p>
        </w:tc>
        <w:tc>
          <w:tcPr>
            <w:tcW w:w="1079" w:type="dxa"/>
            <w:vAlign w:val="center"/>
            <w:hideMark/>
          </w:tcPr>
          <w:p w14:paraId="134B04C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29</w:t>
            </w:r>
          </w:p>
        </w:tc>
        <w:tc>
          <w:tcPr>
            <w:tcW w:w="1256" w:type="dxa"/>
            <w:vAlign w:val="center"/>
            <w:hideMark/>
          </w:tcPr>
          <w:p w14:paraId="40021FBA"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87.88%</w:t>
            </w:r>
          </w:p>
        </w:tc>
      </w:tr>
      <w:tr w:rsidR="004B1BBA" w:rsidRPr="001A1B89" w14:paraId="5D130ECB" w14:textId="77777777" w:rsidTr="00957553">
        <w:trPr>
          <w:trHeight w:val="94"/>
        </w:trPr>
        <w:tc>
          <w:tcPr>
            <w:tcW w:w="2996" w:type="dxa"/>
            <w:vMerge w:val="restart"/>
            <w:hideMark/>
          </w:tcPr>
          <w:p w14:paraId="79246BB7" w14:textId="5D9CCDAD"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Payment of the Environmental Tax</w:t>
            </w:r>
          </w:p>
        </w:tc>
        <w:tc>
          <w:tcPr>
            <w:tcW w:w="1316" w:type="dxa"/>
            <w:vAlign w:val="center"/>
            <w:hideMark/>
          </w:tcPr>
          <w:p w14:paraId="05455667"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Oui</w:t>
            </w:r>
          </w:p>
        </w:tc>
        <w:tc>
          <w:tcPr>
            <w:tcW w:w="1079" w:type="dxa"/>
            <w:vAlign w:val="center"/>
            <w:hideMark/>
          </w:tcPr>
          <w:p w14:paraId="501057E7"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256" w:type="dxa"/>
            <w:vAlign w:val="center"/>
            <w:hideMark/>
          </w:tcPr>
          <w:p w14:paraId="1E09126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r w:rsidR="00EC15BD" w:rsidRPr="001A1B89" w14:paraId="6955C7EB" w14:textId="77777777" w:rsidTr="00957553">
        <w:trPr>
          <w:trHeight w:val="94"/>
        </w:trPr>
        <w:tc>
          <w:tcPr>
            <w:tcW w:w="2996" w:type="dxa"/>
            <w:vMerge/>
            <w:vAlign w:val="center"/>
            <w:hideMark/>
          </w:tcPr>
          <w:p w14:paraId="3F2B6FB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316" w:type="dxa"/>
            <w:vAlign w:val="center"/>
            <w:hideMark/>
          </w:tcPr>
          <w:p w14:paraId="006A9861"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Non</w:t>
            </w:r>
          </w:p>
        </w:tc>
        <w:tc>
          <w:tcPr>
            <w:tcW w:w="1079" w:type="dxa"/>
            <w:vAlign w:val="center"/>
            <w:hideMark/>
          </w:tcPr>
          <w:p w14:paraId="1464783D"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256" w:type="dxa"/>
            <w:vAlign w:val="center"/>
            <w:hideMark/>
          </w:tcPr>
          <w:p w14:paraId="6D657C13"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EC15BD" w:rsidRPr="001A1B89" w14:paraId="653482A0" w14:textId="77777777" w:rsidTr="00957553">
        <w:trPr>
          <w:trHeight w:val="94"/>
        </w:trPr>
        <w:tc>
          <w:tcPr>
            <w:tcW w:w="2996" w:type="dxa"/>
            <w:vMerge/>
            <w:vAlign w:val="center"/>
            <w:hideMark/>
          </w:tcPr>
          <w:p w14:paraId="1AE370E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1316" w:type="dxa"/>
            <w:vAlign w:val="center"/>
            <w:hideMark/>
          </w:tcPr>
          <w:p w14:paraId="226EB19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Pas de réponse</w:t>
            </w:r>
          </w:p>
        </w:tc>
        <w:tc>
          <w:tcPr>
            <w:tcW w:w="1079" w:type="dxa"/>
            <w:vAlign w:val="center"/>
            <w:hideMark/>
          </w:tcPr>
          <w:p w14:paraId="0B9FFB1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29</w:t>
            </w:r>
          </w:p>
        </w:tc>
        <w:tc>
          <w:tcPr>
            <w:tcW w:w="1256" w:type="dxa"/>
            <w:vAlign w:val="center"/>
            <w:hideMark/>
          </w:tcPr>
          <w:p w14:paraId="1370B09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87.88%</w:t>
            </w:r>
          </w:p>
        </w:tc>
      </w:tr>
    </w:tbl>
    <w:p w14:paraId="2A841D2D" w14:textId="77777777" w:rsidR="00B3038D" w:rsidRPr="001A1B89" w:rsidRDefault="00352D9B" w:rsidP="00EC15BD">
      <w:pPr>
        <w:pStyle w:val="Heading1"/>
        <w:jc w:val="both"/>
        <w:rPr>
          <w:rFonts w:ascii="Times New Roman" w:hAnsi="Times New Roman" w:cs="Times New Roman"/>
          <w:color w:val="auto"/>
          <w:sz w:val="22"/>
          <w:szCs w:val="22"/>
        </w:rPr>
      </w:pPr>
      <w:r w:rsidRPr="001A1B89">
        <w:rPr>
          <w:rStyle w:val="Strong"/>
          <w:rFonts w:ascii="Times New Roman" w:hAnsi="Times New Roman" w:cs="Times New Roman"/>
          <w:color w:val="auto"/>
          <w:sz w:val="22"/>
          <w:szCs w:val="22"/>
        </w:rPr>
        <w:t>Table 11.</w:t>
      </w:r>
      <w:r w:rsidRPr="001A1B89">
        <w:rPr>
          <w:rFonts w:ascii="Times New Roman" w:hAnsi="Times New Roman" w:cs="Times New Roman"/>
          <w:color w:val="auto"/>
          <w:sz w:val="22"/>
          <w:szCs w:val="22"/>
        </w:rPr>
        <w:t xml:space="preserve"> </w:t>
      </w:r>
      <w:r w:rsidRPr="001A1B89">
        <w:rPr>
          <w:rFonts w:ascii="Times New Roman" w:hAnsi="Times New Roman" w:cs="Times New Roman"/>
          <w:b/>
          <w:color w:val="auto"/>
          <w:sz w:val="22"/>
          <w:szCs w:val="22"/>
        </w:rPr>
        <w:t>Ownership of Legal and Statutory Documents</w:t>
      </w:r>
    </w:p>
    <w:tbl>
      <w:tblPr>
        <w:tblW w:w="9826" w:type="dxa"/>
        <w:tblInd w:w="-5" w:type="dxa"/>
        <w:tblCellMar>
          <w:left w:w="70" w:type="dxa"/>
          <w:right w:w="70" w:type="dxa"/>
        </w:tblCellMar>
        <w:tblLook w:val="04A0" w:firstRow="1" w:lastRow="0" w:firstColumn="1" w:lastColumn="0" w:noHBand="0" w:noVBand="1"/>
      </w:tblPr>
      <w:tblGrid>
        <w:gridCol w:w="2407"/>
        <w:gridCol w:w="3557"/>
        <w:gridCol w:w="1598"/>
        <w:gridCol w:w="2264"/>
      </w:tblGrid>
      <w:tr w:rsidR="00AA15CF" w:rsidRPr="001A1B89" w14:paraId="51D754AE" w14:textId="77777777" w:rsidTr="00957553">
        <w:trPr>
          <w:trHeight w:val="54"/>
        </w:trPr>
        <w:tc>
          <w:tcPr>
            <w:tcW w:w="2407" w:type="dxa"/>
            <w:tcBorders>
              <w:top w:val="single" w:sz="4" w:space="0" w:color="auto"/>
              <w:left w:val="single" w:sz="4" w:space="0" w:color="auto"/>
              <w:bottom w:val="single" w:sz="4" w:space="0" w:color="auto"/>
              <w:right w:val="single" w:sz="4" w:space="0" w:color="auto"/>
            </w:tcBorders>
            <w:vAlign w:val="center"/>
            <w:hideMark/>
          </w:tcPr>
          <w:p w14:paraId="29601427"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Category</w:t>
            </w:r>
          </w:p>
        </w:tc>
        <w:tc>
          <w:tcPr>
            <w:tcW w:w="3557" w:type="dxa"/>
            <w:tcBorders>
              <w:top w:val="single" w:sz="4" w:space="0" w:color="auto"/>
              <w:left w:val="nil"/>
              <w:bottom w:val="single" w:sz="4" w:space="0" w:color="auto"/>
              <w:right w:val="single" w:sz="4" w:space="0" w:color="auto"/>
            </w:tcBorders>
            <w:vAlign w:val="center"/>
            <w:hideMark/>
          </w:tcPr>
          <w:p w14:paraId="65F1D69C"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Value</w:t>
            </w:r>
          </w:p>
        </w:tc>
        <w:tc>
          <w:tcPr>
            <w:tcW w:w="1598" w:type="dxa"/>
            <w:tcBorders>
              <w:top w:val="single" w:sz="4" w:space="0" w:color="auto"/>
              <w:left w:val="nil"/>
              <w:bottom w:val="single" w:sz="4" w:space="0" w:color="auto"/>
              <w:right w:val="single" w:sz="4" w:space="0" w:color="auto"/>
            </w:tcBorders>
            <w:vAlign w:val="center"/>
            <w:hideMark/>
          </w:tcPr>
          <w:p w14:paraId="09C31297"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Frequency</w:t>
            </w:r>
          </w:p>
        </w:tc>
        <w:tc>
          <w:tcPr>
            <w:tcW w:w="2264" w:type="dxa"/>
            <w:tcBorders>
              <w:top w:val="single" w:sz="4" w:space="0" w:color="auto"/>
              <w:left w:val="nil"/>
              <w:bottom w:val="single" w:sz="4" w:space="0" w:color="auto"/>
              <w:right w:val="single" w:sz="4" w:space="0" w:color="auto"/>
            </w:tcBorders>
            <w:vAlign w:val="center"/>
            <w:hideMark/>
          </w:tcPr>
          <w:p w14:paraId="1BACDE42"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Percentage (%)</w:t>
            </w:r>
          </w:p>
        </w:tc>
      </w:tr>
      <w:tr w:rsidR="00EC15BD" w:rsidRPr="001A1B89" w14:paraId="176E0E65" w14:textId="77777777" w:rsidTr="00957553">
        <w:trPr>
          <w:trHeight w:val="54"/>
        </w:trPr>
        <w:tc>
          <w:tcPr>
            <w:tcW w:w="2407" w:type="dxa"/>
            <w:vMerge w:val="restart"/>
            <w:tcBorders>
              <w:top w:val="nil"/>
              <w:left w:val="single" w:sz="4" w:space="0" w:color="auto"/>
              <w:right w:val="single" w:sz="4" w:space="0" w:color="auto"/>
            </w:tcBorders>
            <w:vAlign w:val="center"/>
            <w:hideMark/>
          </w:tcPr>
          <w:p w14:paraId="4CD874B9" w14:textId="77777777" w:rsidR="00B3038D" w:rsidRPr="001A1B89" w:rsidRDefault="00AA15C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Ownership of legal and statutory documents</w:t>
            </w:r>
          </w:p>
        </w:tc>
        <w:tc>
          <w:tcPr>
            <w:tcW w:w="3557" w:type="dxa"/>
            <w:tcBorders>
              <w:top w:val="nil"/>
              <w:left w:val="nil"/>
              <w:bottom w:val="single" w:sz="4" w:space="0" w:color="auto"/>
              <w:right w:val="single" w:sz="4" w:space="0" w:color="auto"/>
            </w:tcBorders>
            <w:vAlign w:val="center"/>
            <w:hideMark/>
          </w:tcPr>
          <w:p w14:paraId="2702AB0F"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1598" w:type="dxa"/>
            <w:tcBorders>
              <w:top w:val="nil"/>
              <w:left w:val="nil"/>
              <w:bottom w:val="single" w:sz="4" w:space="0" w:color="auto"/>
              <w:right w:val="single" w:sz="4" w:space="0" w:color="auto"/>
            </w:tcBorders>
            <w:vAlign w:val="center"/>
            <w:hideMark/>
          </w:tcPr>
          <w:p w14:paraId="2C692DB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24</w:t>
            </w:r>
          </w:p>
        </w:tc>
        <w:tc>
          <w:tcPr>
            <w:tcW w:w="2264" w:type="dxa"/>
            <w:tcBorders>
              <w:top w:val="nil"/>
              <w:left w:val="nil"/>
              <w:bottom w:val="single" w:sz="4" w:space="0" w:color="auto"/>
              <w:right w:val="single" w:sz="4" w:space="0" w:color="auto"/>
            </w:tcBorders>
            <w:vAlign w:val="center"/>
            <w:hideMark/>
          </w:tcPr>
          <w:p w14:paraId="5A0BF2C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72.73</w:t>
            </w:r>
          </w:p>
        </w:tc>
      </w:tr>
      <w:tr w:rsidR="00EC15BD" w:rsidRPr="001A1B89" w14:paraId="7ADB373F" w14:textId="77777777" w:rsidTr="00957553">
        <w:trPr>
          <w:trHeight w:val="54"/>
        </w:trPr>
        <w:tc>
          <w:tcPr>
            <w:tcW w:w="2407" w:type="dxa"/>
            <w:vMerge/>
            <w:tcBorders>
              <w:left w:val="single" w:sz="4" w:space="0" w:color="auto"/>
              <w:bottom w:val="single" w:sz="4" w:space="0" w:color="auto"/>
              <w:right w:val="single" w:sz="4" w:space="0" w:color="auto"/>
            </w:tcBorders>
            <w:vAlign w:val="center"/>
            <w:hideMark/>
          </w:tcPr>
          <w:p w14:paraId="742AF87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557" w:type="dxa"/>
            <w:tcBorders>
              <w:top w:val="nil"/>
              <w:left w:val="nil"/>
              <w:bottom w:val="single" w:sz="4" w:space="0" w:color="auto"/>
              <w:right w:val="single" w:sz="4" w:space="0" w:color="auto"/>
            </w:tcBorders>
            <w:vAlign w:val="center"/>
            <w:hideMark/>
          </w:tcPr>
          <w:p w14:paraId="2F8A6A16"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1598" w:type="dxa"/>
            <w:tcBorders>
              <w:top w:val="nil"/>
              <w:left w:val="nil"/>
              <w:bottom w:val="single" w:sz="4" w:space="0" w:color="auto"/>
              <w:right w:val="single" w:sz="4" w:space="0" w:color="auto"/>
            </w:tcBorders>
            <w:vAlign w:val="center"/>
            <w:hideMark/>
          </w:tcPr>
          <w:p w14:paraId="6C148FDA"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2264" w:type="dxa"/>
            <w:tcBorders>
              <w:top w:val="nil"/>
              <w:left w:val="nil"/>
              <w:bottom w:val="single" w:sz="4" w:space="0" w:color="auto"/>
              <w:right w:val="single" w:sz="4" w:space="0" w:color="auto"/>
            </w:tcBorders>
            <w:vAlign w:val="center"/>
            <w:hideMark/>
          </w:tcPr>
          <w:p w14:paraId="6BDF916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EC15BD" w:rsidRPr="001A1B89" w14:paraId="419C8475" w14:textId="77777777" w:rsidTr="00957553">
        <w:trPr>
          <w:trHeight w:val="54"/>
        </w:trPr>
        <w:tc>
          <w:tcPr>
            <w:tcW w:w="2407" w:type="dxa"/>
            <w:vMerge w:val="restart"/>
            <w:tcBorders>
              <w:top w:val="nil"/>
              <w:left w:val="single" w:sz="4" w:space="0" w:color="auto"/>
              <w:right w:val="single" w:sz="4" w:space="0" w:color="auto"/>
            </w:tcBorders>
            <w:vAlign w:val="center"/>
            <w:hideMark/>
          </w:tcPr>
          <w:p w14:paraId="46E369B1"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Types of legal and statutory documents</w:t>
            </w:r>
            <w:r w:rsidR="00B3038D" w:rsidRPr="001A1B89">
              <w:rPr>
                <w:rFonts w:ascii="Times New Roman" w:eastAsia="Times New Roman" w:hAnsi="Times New Roman" w:cs="Times New Roman"/>
                <w:color w:val="auto"/>
                <w:sz w:val="16"/>
                <w:szCs w:val="16"/>
                <w:lang w:eastAsia="fr-FR"/>
              </w:rPr>
              <w:t> </w:t>
            </w:r>
          </w:p>
          <w:p w14:paraId="1D5A843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490094E" w14:textId="77777777" w:rsidR="00B3038D" w:rsidRPr="001A1B89" w:rsidRDefault="00B3038D"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3557" w:type="dxa"/>
            <w:tcBorders>
              <w:top w:val="nil"/>
              <w:left w:val="nil"/>
              <w:bottom w:val="single" w:sz="4" w:space="0" w:color="auto"/>
              <w:right w:val="single" w:sz="4" w:space="0" w:color="auto"/>
            </w:tcBorders>
            <w:vAlign w:val="center"/>
            <w:hideMark/>
          </w:tcPr>
          <w:p w14:paraId="14C1B374"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Company statutes</w:t>
            </w:r>
          </w:p>
        </w:tc>
        <w:tc>
          <w:tcPr>
            <w:tcW w:w="1598" w:type="dxa"/>
            <w:tcBorders>
              <w:top w:val="nil"/>
              <w:left w:val="nil"/>
              <w:bottom w:val="single" w:sz="4" w:space="0" w:color="auto"/>
              <w:right w:val="single" w:sz="4" w:space="0" w:color="auto"/>
            </w:tcBorders>
            <w:vAlign w:val="center"/>
            <w:hideMark/>
          </w:tcPr>
          <w:p w14:paraId="660E32D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23</w:t>
            </w:r>
          </w:p>
        </w:tc>
        <w:tc>
          <w:tcPr>
            <w:tcW w:w="2264" w:type="dxa"/>
            <w:tcBorders>
              <w:top w:val="nil"/>
              <w:left w:val="nil"/>
              <w:bottom w:val="single" w:sz="4" w:space="0" w:color="auto"/>
              <w:right w:val="single" w:sz="4" w:space="0" w:color="auto"/>
            </w:tcBorders>
            <w:vAlign w:val="center"/>
            <w:hideMark/>
          </w:tcPr>
          <w:p w14:paraId="49C264A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69.7</w:t>
            </w:r>
          </w:p>
        </w:tc>
      </w:tr>
      <w:tr w:rsidR="00EC15BD" w:rsidRPr="001A1B89" w14:paraId="461CFD88" w14:textId="77777777" w:rsidTr="00957553">
        <w:trPr>
          <w:trHeight w:val="54"/>
        </w:trPr>
        <w:tc>
          <w:tcPr>
            <w:tcW w:w="2407" w:type="dxa"/>
            <w:vMerge/>
            <w:tcBorders>
              <w:left w:val="single" w:sz="4" w:space="0" w:color="auto"/>
              <w:right w:val="single" w:sz="4" w:space="0" w:color="auto"/>
            </w:tcBorders>
            <w:vAlign w:val="center"/>
            <w:hideMark/>
          </w:tcPr>
          <w:p w14:paraId="2C9246E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557" w:type="dxa"/>
            <w:tcBorders>
              <w:top w:val="nil"/>
              <w:left w:val="nil"/>
              <w:bottom w:val="single" w:sz="4" w:space="0" w:color="auto"/>
              <w:right w:val="single" w:sz="4" w:space="0" w:color="auto"/>
            </w:tcBorders>
            <w:vAlign w:val="center"/>
            <w:hideMark/>
          </w:tcPr>
          <w:p w14:paraId="02B71A49"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Internal regulations</w:t>
            </w:r>
          </w:p>
        </w:tc>
        <w:tc>
          <w:tcPr>
            <w:tcW w:w="1598" w:type="dxa"/>
            <w:tcBorders>
              <w:top w:val="nil"/>
              <w:left w:val="nil"/>
              <w:bottom w:val="single" w:sz="4" w:space="0" w:color="auto"/>
              <w:right w:val="single" w:sz="4" w:space="0" w:color="auto"/>
            </w:tcBorders>
            <w:vAlign w:val="center"/>
            <w:hideMark/>
          </w:tcPr>
          <w:p w14:paraId="45781A7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16</w:t>
            </w:r>
          </w:p>
        </w:tc>
        <w:tc>
          <w:tcPr>
            <w:tcW w:w="2264" w:type="dxa"/>
            <w:tcBorders>
              <w:top w:val="nil"/>
              <w:left w:val="nil"/>
              <w:bottom w:val="single" w:sz="4" w:space="0" w:color="auto"/>
              <w:right w:val="single" w:sz="4" w:space="0" w:color="auto"/>
            </w:tcBorders>
            <w:vAlign w:val="center"/>
            <w:hideMark/>
          </w:tcPr>
          <w:p w14:paraId="2B9D218E"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48.48</w:t>
            </w:r>
          </w:p>
        </w:tc>
      </w:tr>
      <w:tr w:rsidR="00EC15BD" w:rsidRPr="001A1B89" w14:paraId="5C626FFC" w14:textId="77777777" w:rsidTr="00957553">
        <w:trPr>
          <w:trHeight w:val="260"/>
        </w:trPr>
        <w:tc>
          <w:tcPr>
            <w:tcW w:w="2407" w:type="dxa"/>
            <w:vMerge/>
            <w:tcBorders>
              <w:left w:val="single" w:sz="4" w:space="0" w:color="auto"/>
              <w:right w:val="single" w:sz="4" w:space="0" w:color="auto"/>
            </w:tcBorders>
            <w:vAlign w:val="center"/>
            <w:hideMark/>
          </w:tcPr>
          <w:p w14:paraId="6137260B"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557" w:type="dxa"/>
            <w:tcBorders>
              <w:top w:val="nil"/>
              <w:left w:val="nil"/>
              <w:bottom w:val="single" w:sz="4" w:space="0" w:color="auto"/>
              <w:right w:val="single" w:sz="4" w:space="0" w:color="auto"/>
            </w:tcBorders>
            <w:vAlign w:val="center"/>
            <w:hideMark/>
          </w:tcPr>
          <w:p w14:paraId="1BBB5375"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Register of decisions of governing bodies</w:t>
            </w:r>
          </w:p>
        </w:tc>
        <w:tc>
          <w:tcPr>
            <w:tcW w:w="1598" w:type="dxa"/>
            <w:tcBorders>
              <w:top w:val="nil"/>
              <w:left w:val="nil"/>
              <w:bottom w:val="single" w:sz="4" w:space="0" w:color="auto"/>
              <w:right w:val="single" w:sz="4" w:space="0" w:color="auto"/>
            </w:tcBorders>
            <w:vAlign w:val="center"/>
            <w:hideMark/>
          </w:tcPr>
          <w:p w14:paraId="7C7D72B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2264" w:type="dxa"/>
            <w:tcBorders>
              <w:top w:val="nil"/>
              <w:left w:val="nil"/>
              <w:bottom w:val="single" w:sz="4" w:space="0" w:color="auto"/>
              <w:right w:val="single" w:sz="4" w:space="0" w:color="auto"/>
            </w:tcBorders>
            <w:vAlign w:val="center"/>
            <w:hideMark/>
          </w:tcPr>
          <w:p w14:paraId="73A6ADB2"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EC15BD" w:rsidRPr="001A1B89" w14:paraId="0BC17238" w14:textId="77777777" w:rsidTr="00957553">
        <w:trPr>
          <w:trHeight w:val="54"/>
        </w:trPr>
        <w:tc>
          <w:tcPr>
            <w:tcW w:w="2407" w:type="dxa"/>
            <w:vMerge/>
            <w:tcBorders>
              <w:left w:val="single" w:sz="4" w:space="0" w:color="auto"/>
              <w:bottom w:val="single" w:sz="4" w:space="0" w:color="auto"/>
              <w:right w:val="single" w:sz="4" w:space="0" w:color="auto"/>
            </w:tcBorders>
            <w:vAlign w:val="center"/>
            <w:hideMark/>
          </w:tcPr>
          <w:p w14:paraId="476F0D29"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557" w:type="dxa"/>
            <w:tcBorders>
              <w:top w:val="nil"/>
              <w:left w:val="nil"/>
              <w:bottom w:val="single" w:sz="4" w:space="0" w:color="auto"/>
              <w:right w:val="single" w:sz="4" w:space="0" w:color="auto"/>
            </w:tcBorders>
            <w:vAlign w:val="center"/>
            <w:hideMark/>
          </w:tcPr>
          <w:p w14:paraId="0A58A5FB"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Register of shares or equity holdings</w:t>
            </w:r>
          </w:p>
        </w:tc>
        <w:tc>
          <w:tcPr>
            <w:tcW w:w="1598" w:type="dxa"/>
            <w:tcBorders>
              <w:top w:val="nil"/>
              <w:left w:val="nil"/>
              <w:bottom w:val="single" w:sz="4" w:space="0" w:color="auto"/>
              <w:right w:val="single" w:sz="4" w:space="0" w:color="auto"/>
            </w:tcBorders>
            <w:vAlign w:val="center"/>
            <w:hideMark/>
          </w:tcPr>
          <w:p w14:paraId="05E4379F"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2264" w:type="dxa"/>
            <w:tcBorders>
              <w:top w:val="nil"/>
              <w:left w:val="nil"/>
              <w:bottom w:val="single" w:sz="4" w:space="0" w:color="auto"/>
              <w:right w:val="single" w:sz="4" w:space="0" w:color="auto"/>
            </w:tcBorders>
            <w:vAlign w:val="center"/>
            <w:hideMark/>
          </w:tcPr>
          <w:p w14:paraId="1F369366"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bl>
    <w:p w14:paraId="4467D179" w14:textId="7B94AE61" w:rsidR="00957553" w:rsidRPr="001A1B89" w:rsidRDefault="00957553" w:rsidP="00EC15BD">
      <w:pPr>
        <w:pStyle w:val="NormalWeb"/>
        <w:shd w:val="clear" w:color="auto" w:fill="FFFFFF" w:themeFill="background1"/>
        <w:spacing w:before="0" w:beforeAutospacing="0" w:after="0" w:afterAutospacing="0"/>
        <w:jc w:val="both"/>
        <w:rPr>
          <w:sz w:val="22"/>
          <w:szCs w:val="22"/>
          <w:lang w:val="fr-FR"/>
        </w:rPr>
      </w:pPr>
    </w:p>
    <w:p w14:paraId="2F882D3A" w14:textId="77777777" w:rsidR="00B3038D" w:rsidRPr="001A1B89" w:rsidRDefault="00567733" w:rsidP="001A1B89">
      <w:pPr>
        <w:pStyle w:val="Heading1"/>
        <w:spacing w:before="0"/>
        <w:rPr>
          <w:rFonts w:ascii="Times New Roman" w:hAnsi="Times New Roman" w:cs="Times New Roman"/>
          <w:b/>
          <w:color w:val="auto"/>
          <w:sz w:val="22"/>
          <w:szCs w:val="22"/>
        </w:rPr>
      </w:pPr>
      <w:r w:rsidRPr="001A1B89">
        <w:rPr>
          <w:rStyle w:val="Strong"/>
          <w:rFonts w:ascii="Times New Roman" w:hAnsi="Times New Roman" w:cs="Times New Roman"/>
          <w:color w:val="auto"/>
          <w:sz w:val="22"/>
          <w:szCs w:val="22"/>
        </w:rPr>
        <w:t>Table 12</w:t>
      </w:r>
      <w:r w:rsidRPr="001A1B89">
        <w:rPr>
          <w:rStyle w:val="Strong"/>
          <w:rFonts w:ascii="Times New Roman" w:hAnsi="Times New Roman" w:cs="Times New Roman"/>
          <w:b w:val="0"/>
          <w:color w:val="auto"/>
          <w:sz w:val="22"/>
          <w:szCs w:val="22"/>
        </w:rPr>
        <w:t>.</w:t>
      </w:r>
      <w:r w:rsidRPr="001A1B89">
        <w:rPr>
          <w:rFonts w:ascii="Times New Roman" w:hAnsi="Times New Roman" w:cs="Times New Roman"/>
          <w:b/>
          <w:color w:val="auto"/>
          <w:sz w:val="22"/>
          <w:szCs w:val="22"/>
        </w:rPr>
        <w:t xml:space="preserve"> Identified Opportunities for Agro-Food Processing Units</w:t>
      </w:r>
    </w:p>
    <w:tbl>
      <w:tblPr>
        <w:tblW w:w="10064" w:type="dxa"/>
        <w:tblInd w:w="-5" w:type="dxa"/>
        <w:tblCellMar>
          <w:left w:w="70" w:type="dxa"/>
          <w:right w:w="70" w:type="dxa"/>
        </w:tblCellMar>
        <w:tblLook w:val="04A0" w:firstRow="1" w:lastRow="0" w:firstColumn="1" w:lastColumn="0" w:noHBand="0" w:noVBand="1"/>
      </w:tblPr>
      <w:tblGrid>
        <w:gridCol w:w="2406"/>
        <w:gridCol w:w="3761"/>
        <w:gridCol w:w="1623"/>
        <w:gridCol w:w="2274"/>
      </w:tblGrid>
      <w:tr w:rsidR="00AA15CF" w:rsidRPr="001A1B89" w14:paraId="0284B47F" w14:textId="77777777" w:rsidTr="00957553">
        <w:trPr>
          <w:trHeight w:val="72"/>
        </w:trPr>
        <w:tc>
          <w:tcPr>
            <w:tcW w:w="2406" w:type="dxa"/>
            <w:tcBorders>
              <w:top w:val="single" w:sz="4" w:space="0" w:color="auto"/>
              <w:left w:val="single" w:sz="4" w:space="0" w:color="auto"/>
              <w:bottom w:val="single" w:sz="4" w:space="0" w:color="auto"/>
              <w:right w:val="single" w:sz="4" w:space="0" w:color="auto"/>
            </w:tcBorders>
            <w:vAlign w:val="center"/>
            <w:hideMark/>
          </w:tcPr>
          <w:p w14:paraId="163BD500"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Category</w:t>
            </w:r>
          </w:p>
        </w:tc>
        <w:tc>
          <w:tcPr>
            <w:tcW w:w="3761" w:type="dxa"/>
            <w:tcBorders>
              <w:top w:val="single" w:sz="4" w:space="0" w:color="auto"/>
              <w:left w:val="nil"/>
              <w:bottom w:val="single" w:sz="4" w:space="0" w:color="auto"/>
              <w:right w:val="single" w:sz="4" w:space="0" w:color="auto"/>
            </w:tcBorders>
            <w:vAlign w:val="center"/>
            <w:hideMark/>
          </w:tcPr>
          <w:p w14:paraId="10672D0E"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Value</w:t>
            </w:r>
          </w:p>
        </w:tc>
        <w:tc>
          <w:tcPr>
            <w:tcW w:w="1623" w:type="dxa"/>
            <w:tcBorders>
              <w:top w:val="single" w:sz="4" w:space="0" w:color="auto"/>
              <w:left w:val="nil"/>
              <w:bottom w:val="single" w:sz="4" w:space="0" w:color="auto"/>
              <w:right w:val="single" w:sz="4" w:space="0" w:color="auto"/>
            </w:tcBorders>
            <w:vAlign w:val="center"/>
            <w:hideMark/>
          </w:tcPr>
          <w:p w14:paraId="61383392"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Frequency</w:t>
            </w:r>
          </w:p>
        </w:tc>
        <w:tc>
          <w:tcPr>
            <w:tcW w:w="2274" w:type="dxa"/>
            <w:tcBorders>
              <w:top w:val="single" w:sz="4" w:space="0" w:color="auto"/>
              <w:left w:val="nil"/>
              <w:bottom w:val="single" w:sz="4" w:space="0" w:color="auto"/>
              <w:right w:val="single" w:sz="4" w:space="0" w:color="auto"/>
            </w:tcBorders>
            <w:vAlign w:val="center"/>
            <w:hideMark/>
          </w:tcPr>
          <w:p w14:paraId="441F5ECD"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Percentage (%)</w:t>
            </w:r>
          </w:p>
        </w:tc>
      </w:tr>
      <w:tr w:rsidR="00EC15BD" w:rsidRPr="001A1B89" w14:paraId="1206FF46" w14:textId="77777777" w:rsidTr="00957553">
        <w:trPr>
          <w:trHeight w:val="72"/>
        </w:trPr>
        <w:tc>
          <w:tcPr>
            <w:tcW w:w="2406" w:type="dxa"/>
            <w:vMerge w:val="restart"/>
            <w:tcBorders>
              <w:top w:val="nil"/>
              <w:left w:val="single" w:sz="4" w:space="0" w:color="auto"/>
              <w:right w:val="single" w:sz="4" w:space="0" w:color="auto"/>
            </w:tcBorders>
            <w:vAlign w:val="center"/>
          </w:tcPr>
          <w:p w14:paraId="380D0D55" w14:textId="77777777" w:rsidR="00B3038D" w:rsidRPr="001A1B89" w:rsidRDefault="00AA15CF" w:rsidP="00EC15B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Opportunities to be leveraged</w:t>
            </w:r>
          </w:p>
        </w:tc>
        <w:tc>
          <w:tcPr>
            <w:tcW w:w="3761" w:type="dxa"/>
            <w:tcBorders>
              <w:top w:val="nil"/>
              <w:left w:val="nil"/>
              <w:bottom w:val="single" w:sz="4" w:space="0" w:color="auto"/>
              <w:right w:val="single" w:sz="4" w:space="0" w:color="auto"/>
            </w:tcBorders>
            <w:vAlign w:val="center"/>
            <w:hideMark/>
          </w:tcPr>
          <w:p w14:paraId="67C53B43"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1623" w:type="dxa"/>
            <w:tcBorders>
              <w:top w:val="nil"/>
              <w:left w:val="nil"/>
              <w:bottom w:val="single" w:sz="4" w:space="0" w:color="auto"/>
              <w:right w:val="single" w:sz="4" w:space="0" w:color="auto"/>
            </w:tcBorders>
            <w:vAlign w:val="center"/>
            <w:hideMark/>
          </w:tcPr>
          <w:p w14:paraId="147F71D4"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24</w:t>
            </w:r>
          </w:p>
        </w:tc>
        <w:tc>
          <w:tcPr>
            <w:tcW w:w="2274" w:type="dxa"/>
            <w:tcBorders>
              <w:top w:val="nil"/>
              <w:left w:val="nil"/>
              <w:bottom w:val="single" w:sz="4" w:space="0" w:color="auto"/>
              <w:right w:val="single" w:sz="4" w:space="0" w:color="auto"/>
            </w:tcBorders>
            <w:vAlign w:val="center"/>
            <w:hideMark/>
          </w:tcPr>
          <w:p w14:paraId="783E887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72.73</w:t>
            </w:r>
          </w:p>
        </w:tc>
      </w:tr>
      <w:tr w:rsidR="00EC15BD" w:rsidRPr="001A1B89" w14:paraId="415D0656" w14:textId="77777777" w:rsidTr="00957553">
        <w:trPr>
          <w:trHeight w:val="175"/>
        </w:trPr>
        <w:tc>
          <w:tcPr>
            <w:tcW w:w="2406" w:type="dxa"/>
            <w:vMerge/>
            <w:tcBorders>
              <w:left w:val="single" w:sz="4" w:space="0" w:color="auto"/>
              <w:bottom w:val="single" w:sz="4" w:space="0" w:color="auto"/>
              <w:right w:val="single" w:sz="4" w:space="0" w:color="auto"/>
            </w:tcBorders>
            <w:vAlign w:val="center"/>
            <w:hideMark/>
          </w:tcPr>
          <w:p w14:paraId="317BEE9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7A7C8EE9" w14:textId="77777777" w:rsidR="00B3038D" w:rsidRPr="001A1B89" w:rsidRDefault="00AA15CF"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1623" w:type="dxa"/>
            <w:tcBorders>
              <w:top w:val="nil"/>
              <w:left w:val="nil"/>
              <w:bottom w:val="single" w:sz="4" w:space="0" w:color="auto"/>
              <w:right w:val="single" w:sz="4" w:space="0" w:color="auto"/>
            </w:tcBorders>
            <w:vAlign w:val="center"/>
            <w:hideMark/>
          </w:tcPr>
          <w:p w14:paraId="1783771C"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2274" w:type="dxa"/>
            <w:tcBorders>
              <w:top w:val="nil"/>
              <w:left w:val="nil"/>
              <w:bottom w:val="single" w:sz="4" w:space="0" w:color="auto"/>
              <w:right w:val="single" w:sz="4" w:space="0" w:color="auto"/>
            </w:tcBorders>
            <w:vAlign w:val="center"/>
            <w:hideMark/>
          </w:tcPr>
          <w:p w14:paraId="297D2765" w14:textId="77777777" w:rsidR="00B3038D" w:rsidRPr="001A1B89" w:rsidRDefault="00B3038D" w:rsidP="00EC15B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AA15CF" w:rsidRPr="001A1B89" w14:paraId="671BA65B" w14:textId="77777777" w:rsidTr="00957553">
        <w:trPr>
          <w:trHeight w:val="72"/>
        </w:trPr>
        <w:tc>
          <w:tcPr>
            <w:tcW w:w="2406" w:type="dxa"/>
            <w:vMerge w:val="restart"/>
            <w:tcBorders>
              <w:top w:val="nil"/>
              <w:left w:val="single" w:sz="4" w:space="0" w:color="auto"/>
              <w:right w:val="single" w:sz="4" w:space="0" w:color="auto"/>
            </w:tcBorders>
            <w:vAlign w:val="center"/>
            <w:hideMark/>
          </w:tcPr>
          <w:p w14:paraId="28C8F75F"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Identified opportunities</w:t>
            </w:r>
          </w:p>
        </w:tc>
        <w:tc>
          <w:tcPr>
            <w:tcW w:w="3761" w:type="dxa"/>
            <w:tcBorders>
              <w:top w:val="nil"/>
              <w:left w:val="nil"/>
              <w:bottom w:val="single" w:sz="4" w:space="0" w:color="auto"/>
              <w:right w:val="single" w:sz="4" w:space="0" w:color="auto"/>
            </w:tcBorders>
            <w:vAlign w:val="center"/>
            <w:hideMark/>
          </w:tcPr>
          <w:p w14:paraId="40C6C117"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Urbanization and emergence of a middle class</w:t>
            </w:r>
          </w:p>
        </w:tc>
        <w:tc>
          <w:tcPr>
            <w:tcW w:w="1623" w:type="dxa"/>
            <w:tcBorders>
              <w:top w:val="nil"/>
              <w:left w:val="nil"/>
              <w:bottom w:val="single" w:sz="4" w:space="0" w:color="auto"/>
              <w:right w:val="single" w:sz="4" w:space="0" w:color="auto"/>
            </w:tcBorders>
            <w:vAlign w:val="center"/>
            <w:hideMark/>
          </w:tcPr>
          <w:p w14:paraId="23EA776F"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17</w:t>
            </w:r>
          </w:p>
        </w:tc>
        <w:tc>
          <w:tcPr>
            <w:tcW w:w="2274" w:type="dxa"/>
            <w:tcBorders>
              <w:top w:val="nil"/>
              <w:left w:val="nil"/>
              <w:bottom w:val="single" w:sz="4" w:space="0" w:color="auto"/>
              <w:right w:val="single" w:sz="4" w:space="0" w:color="auto"/>
            </w:tcBorders>
            <w:vAlign w:val="center"/>
            <w:hideMark/>
          </w:tcPr>
          <w:p w14:paraId="74F49C43"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51.52</w:t>
            </w:r>
          </w:p>
        </w:tc>
      </w:tr>
      <w:tr w:rsidR="00AA15CF" w:rsidRPr="001A1B89" w14:paraId="79E46B43" w14:textId="77777777" w:rsidTr="00957553">
        <w:trPr>
          <w:trHeight w:val="72"/>
        </w:trPr>
        <w:tc>
          <w:tcPr>
            <w:tcW w:w="2406" w:type="dxa"/>
            <w:vMerge/>
            <w:tcBorders>
              <w:left w:val="single" w:sz="4" w:space="0" w:color="auto"/>
              <w:right w:val="single" w:sz="4" w:space="0" w:color="auto"/>
            </w:tcBorders>
            <w:vAlign w:val="center"/>
            <w:hideMark/>
          </w:tcPr>
          <w:p w14:paraId="2AC9E02E"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1DAA0680"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Increased consumer awareness</w:t>
            </w:r>
          </w:p>
        </w:tc>
        <w:tc>
          <w:tcPr>
            <w:tcW w:w="1623" w:type="dxa"/>
            <w:tcBorders>
              <w:top w:val="nil"/>
              <w:left w:val="nil"/>
              <w:bottom w:val="single" w:sz="4" w:space="0" w:color="auto"/>
              <w:right w:val="single" w:sz="4" w:space="0" w:color="auto"/>
            </w:tcBorders>
            <w:vAlign w:val="center"/>
            <w:hideMark/>
          </w:tcPr>
          <w:p w14:paraId="1EC82269"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2274" w:type="dxa"/>
            <w:tcBorders>
              <w:top w:val="nil"/>
              <w:left w:val="nil"/>
              <w:bottom w:val="single" w:sz="4" w:space="0" w:color="auto"/>
              <w:right w:val="single" w:sz="4" w:space="0" w:color="auto"/>
            </w:tcBorders>
            <w:vAlign w:val="center"/>
            <w:hideMark/>
          </w:tcPr>
          <w:p w14:paraId="7EDCDBAD"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AA15CF" w:rsidRPr="001A1B89" w14:paraId="4F44F591" w14:textId="77777777" w:rsidTr="00957553">
        <w:trPr>
          <w:trHeight w:val="72"/>
        </w:trPr>
        <w:tc>
          <w:tcPr>
            <w:tcW w:w="2406" w:type="dxa"/>
            <w:vMerge/>
            <w:tcBorders>
              <w:left w:val="single" w:sz="4" w:space="0" w:color="auto"/>
              <w:right w:val="single" w:sz="4" w:space="0" w:color="auto"/>
            </w:tcBorders>
            <w:vAlign w:val="center"/>
            <w:hideMark/>
          </w:tcPr>
          <w:p w14:paraId="4AF3ED70"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0AE8C485"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Development of a wide range of products</w:t>
            </w:r>
          </w:p>
        </w:tc>
        <w:tc>
          <w:tcPr>
            <w:tcW w:w="1623" w:type="dxa"/>
            <w:tcBorders>
              <w:top w:val="nil"/>
              <w:left w:val="nil"/>
              <w:bottom w:val="single" w:sz="4" w:space="0" w:color="auto"/>
              <w:right w:val="single" w:sz="4" w:space="0" w:color="auto"/>
            </w:tcBorders>
            <w:vAlign w:val="center"/>
            <w:hideMark/>
          </w:tcPr>
          <w:p w14:paraId="1EC7EC33"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w:t>
            </w:r>
          </w:p>
        </w:tc>
        <w:tc>
          <w:tcPr>
            <w:tcW w:w="2274" w:type="dxa"/>
            <w:tcBorders>
              <w:top w:val="nil"/>
              <w:left w:val="nil"/>
              <w:bottom w:val="single" w:sz="4" w:space="0" w:color="auto"/>
              <w:right w:val="single" w:sz="4" w:space="0" w:color="auto"/>
            </w:tcBorders>
            <w:vAlign w:val="center"/>
            <w:hideMark/>
          </w:tcPr>
          <w:p w14:paraId="76BD17BF"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63.64</w:t>
            </w:r>
          </w:p>
        </w:tc>
      </w:tr>
      <w:tr w:rsidR="00AA15CF" w:rsidRPr="001A1B89" w14:paraId="1F1D5412" w14:textId="77777777" w:rsidTr="00957553">
        <w:trPr>
          <w:trHeight w:val="72"/>
        </w:trPr>
        <w:tc>
          <w:tcPr>
            <w:tcW w:w="2406" w:type="dxa"/>
            <w:vMerge/>
            <w:tcBorders>
              <w:left w:val="single" w:sz="4" w:space="0" w:color="auto"/>
              <w:right w:val="single" w:sz="4" w:space="0" w:color="auto"/>
            </w:tcBorders>
            <w:vAlign w:val="center"/>
            <w:hideMark/>
          </w:tcPr>
          <w:p w14:paraId="238DAD32"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0D3A11C3"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Opportunities for innovation and differentiation</w:t>
            </w:r>
          </w:p>
        </w:tc>
        <w:tc>
          <w:tcPr>
            <w:tcW w:w="1623" w:type="dxa"/>
            <w:tcBorders>
              <w:top w:val="nil"/>
              <w:left w:val="nil"/>
              <w:bottom w:val="single" w:sz="4" w:space="0" w:color="auto"/>
              <w:right w:val="single" w:sz="4" w:space="0" w:color="auto"/>
            </w:tcBorders>
            <w:vAlign w:val="center"/>
            <w:hideMark/>
          </w:tcPr>
          <w:p w14:paraId="07C81AF8"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2274" w:type="dxa"/>
            <w:tcBorders>
              <w:top w:val="nil"/>
              <w:left w:val="nil"/>
              <w:bottom w:val="single" w:sz="4" w:space="0" w:color="auto"/>
              <w:right w:val="single" w:sz="4" w:space="0" w:color="auto"/>
            </w:tcBorders>
            <w:vAlign w:val="center"/>
            <w:hideMark/>
          </w:tcPr>
          <w:p w14:paraId="22BF4741"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15.15</w:t>
            </w:r>
          </w:p>
        </w:tc>
      </w:tr>
      <w:tr w:rsidR="00AA15CF" w:rsidRPr="001A1B89" w14:paraId="52031C5C" w14:textId="77777777" w:rsidTr="00957553">
        <w:trPr>
          <w:trHeight w:val="72"/>
        </w:trPr>
        <w:tc>
          <w:tcPr>
            <w:tcW w:w="2406" w:type="dxa"/>
            <w:vMerge/>
            <w:tcBorders>
              <w:left w:val="single" w:sz="4" w:space="0" w:color="auto"/>
              <w:right w:val="single" w:sz="4" w:space="0" w:color="auto"/>
            </w:tcBorders>
            <w:vAlign w:val="center"/>
            <w:hideMark/>
          </w:tcPr>
          <w:p w14:paraId="432EE6A5"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795312F1"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Governmental and international initiatives</w:t>
            </w:r>
          </w:p>
        </w:tc>
        <w:tc>
          <w:tcPr>
            <w:tcW w:w="1623" w:type="dxa"/>
            <w:tcBorders>
              <w:top w:val="nil"/>
              <w:left w:val="nil"/>
              <w:bottom w:val="single" w:sz="4" w:space="0" w:color="auto"/>
              <w:right w:val="single" w:sz="4" w:space="0" w:color="auto"/>
            </w:tcBorders>
            <w:vAlign w:val="center"/>
            <w:hideMark/>
          </w:tcPr>
          <w:p w14:paraId="030AA0F0"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19</w:t>
            </w:r>
          </w:p>
        </w:tc>
        <w:tc>
          <w:tcPr>
            <w:tcW w:w="2274" w:type="dxa"/>
            <w:tcBorders>
              <w:top w:val="nil"/>
              <w:left w:val="nil"/>
              <w:bottom w:val="single" w:sz="4" w:space="0" w:color="auto"/>
              <w:right w:val="single" w:sz="4" w:space="0" w:color="auto"/>
            </w:tcBorders>
            <w:vAlign w:val="center"/>
            <w:hideMark/>
          </w:tcPr>
          <w:p w14:paraId="49CCD48E"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57.58</w:t>
            </w:r>
          </w:p>
        </w:tc>
      </w:tr>
      <w:tr w:rsidR="00AA15CF" w:rsidRPr="001A1B89" w14:paraId="716A0D41" w14:textId="77777777" w:rsidTr="00957553">
        <w:trPr>
          <w:trHeight w:val="72"/>
        </w:trPr>
        <w:tc>
          <w:tcPr>
            <w:tcW w:w="2406" w:type="dxa"/>
            <w:vMerge/>
            <w:tcBorders>
              <w:left w:val="single" w:sz="4" w:space="0" w:color="auto"/>
              <w:right w:val="single" w:sz="4" w:space="0" w:color="auto"/>
            </w:tcBorders>
            <w:vAlign w:val="center"/>
            <w:hideMark/>
          </w:tcPr>
          <w:p w14:paraId="5C63DEEB"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7E6BD3FB"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Access to subsidies and tax incentives</w:t>
            </w:r>
          </w:p>
        </w:tc>
        <w:tc>
          <w:tcPr>
            <w:tcW w:w="1623" w:type="dxa"/>
            <w:tcBorders>
              <w:top w:val="nil"/>
              <w:left w:val="nil"/>
              <w:bottom w:val="single" w:sz="4" w:space="0" w:color="auto"/>
              <w:right w:val="single" w:sz="4" w:space="0" w:color="auto"/>
            </w:tcBorders>
            <w:vAlign w:val="center"/>
            <w:hideMark/>
          </w:tcPr>
          <w:p w14:paraId="09B032A2"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w:t>
            </w:r>
          </w:p>
        </w:tc>
        <w:tc>
          <w:tcPr>
            <w:tcW w:w="2274" w:type="dxa"/>
            <w:tcBorders>
              <w:top w:val="nil"/>
              <w:left w:val="nil"/>
              <w:bottom w:val="single" w:sz="4" w:space="0" w:color="auto"/>
              <w:right w:val="single" w:sz="4" w:space="0" w:color="auto"/>
            </w:tcBorders>
            <w:vAlign w:val="center"/>
            <w:hideMark/>
          </w:tcPr>
          <w:p w14:paraId="47931A70"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21.21</w:t>
            </w:r>
          </w:p>
        </w:tc>
      </w:tr>
      <w:tr w:rsidR="00AA15CF" w:rsidRPr="001A1B89" w14:paraId="12F31057" w14:textId="77777777" w:rsidTr="00957553">
        <w:trPr>
          <w:trHeight w:val="72"/>
        </w:trPr>
        <w:tc>
          <w:tcPr>
            <w:tcW w:w="2406" w:type="dxa"/>
            <w:vMerge/>
            <w:tcBorders>
              <w:left w:val="single" w:sz="4" w:space="0" w:color="auto"/>
              <w:right w:val="single" w:sz="4" w:space="0" w:color="auto"/>
            </w:tcBorders>
            <w:vAlign w:val="center"/>
            <w:hideMark/>
          </w:tcPr>
          <w:p w14:paraId="0C8B7D43"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5E51368D"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Development of international trade agreements</w:t>
            </w:r>
          </w:p>
        </w:tc>
        <w:tc>
          <w:tcPr>
            <w:tcW w:w="1623" w:type="dxa"/>
            <w:tcBorders>
              <w:top w:val="nil"/>
              <w:left w:val="nil"/>
              <w:bottom w:val="single" w:sz="4" w:space="0" w:color="auto"/>
              <w:right w:val="single" w:sz="4" w:space="0" w:color="auto"/>
            </w:tcBorders>
            <w:vAlign w:val="center"/>
            <w:hideMark/>
          </w:tcPr>
          <w:p w14:paraId="6CA69670"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2274" w:type="dxa"/>
            <w:tcBorders>
              <w:top w:val="nil"/>
              <w:left w:val="nil"/>
              <w:bottom w:val="single" w:sz="4" w:space="0" w:color="auto"/>
              <w:right w:val="single" w:sz="4" w:space="0" w:color="auto"/>
            </w:tcBorders>
            <w:vAlign w:val="center"/>
            <w:hideMark/>
          </w:tcPr>
          <w:p w14:paraId="4DE63103"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AA15CF" w:rsidRPr="001A1B89" w14:paraId="4A184A51" w14:textId="77777777" w:rsidTr="00957553">
        <w:trPr>
          <w:trHeight w:val="72"/>
        </w:trPr>
        <w:tc>
          <w:tcPr>
            <w:tcW w:w="2406" w:type="dxa"/>
            <w:vMerge/>
            <w:tcBorders>
              <w:left w:val="single" w:sz="4" w:space="0" w:color="auto"/>
              <w:right w:val="single" w:sz="4" w:space="0" w:color="auto"/>
            </w:tcBorders>
            <w:vAlign w:val="center"/>
            <w:hideMark/>
          </w:tcPr>
          <w:p w14:paraId="11C6A1B1"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0C35ACBD"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Geographical proximity to neighboring countries</w:t>
            </w:r>
          </w:p>
        </w:tc>
        <w:tc>
          <w:tcPr>
            <w:tcW w:w="1623" w:type="dxa"/>
            <w:tcBorders>
              <w:top w:val="nil"/>
              <w:left w:val="nil"/>
              <w:bottom w:val="single" w:sz="4" w:space="0" w:color="auto"/>
              <w:right w:val="single" w:sz="4" w:space="0" w:color="auto"/>
            </w:tcBorders>
            <w:vAlign w:val="center"/>
            <w:hideMark/>
          </w:tcPr>
          <w:p w14:paraId="0230934C"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2274" w:type="dxa"/>
            <w:tcBorders>
              <w:top w:val="nil"/>
              <w:left w:val="nil"/>
              <w:bottom w:val="single" w:sz="4" w:space="0" w:color="auto"/>
              <w:right w:val="single" w:sz="4" w:space="0" w:color="auto"/>
            </w:tcBorders>
            <w:vAlign w:val="center"/>
            <w:hideMark/>
          </w:tcPr>
          <w:p w14:paraId="1C8F8CC6"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30.30</w:t>
            </w:r>
          </w:p>
        </w:tc>
      </w:tr>
      <w:tr w:rsidR="00AA15CF" w:rsidRPr="001A1B89" w14:paraId="44815CB1" w14:textId="77777777" w:rsidTr="00957553">
        <w:trPr>
          <w:trHeight w:val="72"/>
        </w:trPr>
        <w:tc>
          <w:tcPr>
            <w:tcW w:w="2406" w:type="dxa"/>
            <w:vMerge/>
            <w:tcBorders>
              <w:left w:val="single" w:sz="4" w:space="0" w:color="auto"/>
              <w:right w:val="single" w:sz="4" w:space="0" w:color="auto"/>
            </w:tcBorders>
            <w:vAlign w:val="center"/>
            <w:hideMark/>
          </w:tcPr>
          <w:p w14:paraId="20E7F3B9"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7D7DC211"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hAnsi="Times New Roman" w:cs="Times New Roman"/>
              </w:rPr>
              <w:t>Sourcing from local producers</w:t>
            </w:r>
          </w:p>
        </w:tc>
        <w:tc>
          <w:tcPr>
            <w:tcW w:w="1623" w:type="dxa"/>
            <w:tcBorders>
              <w:top w:val="nil"/>
              <w:left w:val="nil"/>
              <w:bottom w:val="single" w:sz="4" w:space="0" w:color="auto"/>
              <w:right w:val="single" w:sz="4" w:space="0" w:color="auto"/>
            </w:tcBorders>
            <w:vAlign w:val="center"/>
            <w:hideMark/>
          </w:tcPr>
          <w:p w14:paraId="5C8AF96A"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19</w:t>
            </w:r>
          </w:p>
        </w:tc>
        <w:tc>
          <w:tcPr>
            <w:tcW w:w="2274" w:type="dxa"/>
            <w:tcBorders>
              <w:top w:val="nil"/>
              <w:left w:val="nil"/>
              <w:bottom w:val="single" w:sz="4" w:space="0" w:color="auto"/>
              <w:right w:val="single" w:sz="4" w:space="0" w:color="auto"/>
            </w:tcBorders>
            <w:vAlign w:val="center"/>
            <w:hideMark/>
          </w:tcPr>
          <w:p w14:paraId="5A8F3F6F"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57.58</w:t>
            </w:r>
          </w:p>
        </w:tc>
      </w:tr>
      <w:tr w:rsidR="00AA15CF" w:rsidRPr="001A1B89" w14:paraId="4E6146F9" w14:textId="77777777" w:rsidTr="00957553">
        <w:trPr>
          <w:trHeight w:val="72"/>
        </w:trPr>
        <w:tc>
          <w:tcPr>
            <w:tcW w:w="2406" w:type="dxa"/>
            <w:vMerge/>
            <w:tcBorders>
              <w:left w:val="single" w:sz="4" w:space="0" w:color="auto"/>
              <w:bottom w:val="single" w:sz="4" w:space="0" w:color="auto"/>
              <w:right w:val="single" w:sz="4" w:space="0" w:color="auto"/>
            </w:tcBorders>
            <w:vAlign w:val="center"/>
            <w:hideMark/>
          </w:tcPr>
          <w:p w14:paraId="31CDC433"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p>
        </w:tc>
        <w:tc>
          <w:tcPr>
            <w:tcW w:w="3761" w:type="dxa"/>
            <w:tcBorders>
              <w:top w:val="nil"/>
              <w:left w:val="nil"/>
              <w:bottom w:val="single" w:sz="4" w:space="0" w:color="auto"/>
              <w:right w:val="single" w:sz="4" w:space="0" w:color="auto"/>
            </w:tcBorders>
            <w:vAlign w:val="center"/>
            <w:hideMark/>
          </w:tcPr>
          <w:p w14:paraId="3DECA075"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eastAsia="Times New Roman" w:hAnsi="Times New Roman" w:cs="Times New Roman"/>
                <w:color w:val="auto"/>
                <w:sz w:val="16"/>
                <w:szCs w:val="16"/>
                <w:lang w:val="fr-FR" w:eastAsia="fr-FR"/>
              </w:rPr>
              <w:t>Maîtrise de la chaîne de valeur</w:t>
            </w:r>
          </w:p>
        </w:tc>
        <w:tc>
          <w:tcPr>
            <w:tcW w:w="1623" w:type="dxa"/>
            <w:tcBorders>
              <w:top w:val="nil"/>
              <w:left w:val="nil"/>
              <w:bottom w:val="single" w:sz="4" w:space="0" w:color="auto"/>
              <w:right w:val="single" w:sz="4" w:space="0" w:color="auto"/>
            </w:tcBorders>
            <w:vAlign w:val="center"/>
            <w:hideMark/>
          </w:tcPr>
          <w:p w14:paraId="39D490BB"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2274" w:type="dxa"/>
            <w:tcBorders>
              <w:top w:val="nil"/>
              <w:left w:val="nil"/>
              <w:bottom w:val="single" w:sz="4" w:space="0" w:color="auto"/>
              <w:right w:val="single" w:sz="4" w:space="0" w:color="auto"/>
            </w:tcBorders>
            <w:vAlign w:val="center"/>
            <w:hideMark/>
          </w:tcPr>
          <w:p w14:paraId="2AC122D0" w14:textId="77777777" w:rsidR="00AA15CF" w:rsidRPr="001A1B89" w:rsidRDefault="00AA15CF" w:rsidP="00AA15CF">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bl>
    <w:p w14:paraId="22C3607F" w14:textId="77777777" w:rsidR="00533BD2" w:rsidRPr="001A1B89" w:rsidRDefault="00533BD2" w:rsidP="00533BD2">
      <w:pPr>
        <w:pStyle w:val="Heading1"/>
        <w:jc w:val="both"/>
        <w:rPr>
          <w:rFonts w:ascii="Times New Roman" w:hAnsi="Times New Roman" w:cs="Times New Roman"/>
          <w:b/>
          <w:color w:val="auto"/>
          <w:sz w:val="22"/>
          <w:szCs w:val="22"/>
        </w:rPr>
      </w:pPr>
      <w:r w:rsidRPr="001A1B89">
        <w:rPr>
          <w:rStyle w:val="Strong"/>
          <w:rFonts w:ascii="Times New Roman" w:hAnsi="Times New Roman" w:cs="Times New Roman"/>
          <w:color w:val="auto"/>
          <w:sz w:val="22"/>
          <w:szCs w:val="22"/>
        </w:rPr>
        <w:t>Table 13.</w:t>
      </w:r>
      <w:r w:rsidRPr="001A1B89">
        <w:rPr>
          <w:rFonts w:ascii="Times New Roman" w:hAnsi="Times New Roman" w:cs="Times New Roman"/>
          <w:b/>
          <w:color w:val="auto"/>
          <w:sz w:val="22"/>
          <w:szCs w:val="22"/>
        </w:rPr>
        <w:t xml:space="preserve"> Challenges Faced by Agro-Food Processing Enterprises</w:t>
      </w:r>
    </w:p>
    <w:tbl>
      <w:tblPr>
        <w:tblW w:w="9935" w:type="dxa"/>
        <w:tblInd w:w="-5" w:type="dxa"/>
        <w:tblCellMar>
          <w:left w:w="70" w:type="dxa"/>
          <w:right w:w="70" w:type="dxa"/>
        </w:tblCellMar>
        <w:tblLook w:val="04A0" w:firstRow="1" w:lastRow="0" w:firstColumn="1" w:lastColumn="0" w:noHBand="0" w:noVBand="1"/>
      </w:tblPr>
      <w:tblGrid>
        <w:gridCol w:w="1755"/>
        <w:gridCol w:w="4820"/>
        <w:gridCol w:w="1654"/>
        <w:gridCol w:w="1706"/>
      </w:tblGrid>
      <w:tr w:rsidR="00AA15CF" w:rsidRPr="001A1B89" w14:paraId="3015AF10" w14:textId="77777777" w:rsidTr="00AF22E0">
        <w:trPr>
          <w:trHeight w:val="69"/>
          <w:tblHeader/>
        </w:trPr>
        <w:tc>
          <w:tcPr>
            <w:tcW w:w="1755" w:type="dxa"/>
            <w:tcBorders>
              <w:top w:val="single" w:sz="4" w:space="0" w:color="auto"/>
              <w:left w:val="single" w:sz="4" w:space="0" w:color="auto"/>
              <w:bottom w:val="single" w:sz="4" w:space="0" w:color="auto"/>
              <w:right w:val="single" w:sz="4" w:space="0" w:color="auto"/>
            </w:tcBorders>
            <w:vAlign w:val="center"/>
            <w:hideMark/>
          </w:tcPr>
          <w:p w14:paraId="3C59B7DC"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Category</w:t>
            </w:r>
          </w:p>
        </w:tc>
        <w:tc>
          <w:tcPr>
            <w:tcW w:w="4820" w:type="dxa"/>
            <w:tcBorders>
              <w:top w:val="single" w:sz="4" w:space="0" w:color="auto"/>
              <w:left w:val="nil"/>
              <w:bottom w:val="single" w:sz="4" w:space="0" w:color="auto"/>
              <w:right w:val="single" w:sz="4" w:space="0" w:color="auto"/>
            </w:tcBorders>
            <w:vAlign w:val="center"/>
            <w:hideMark/>
          </w:tcPr>
          <w:p w14:paraId="58EF56F3"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Value</w:t>
            </w:r>
          </w:p>
        </w:tc>
        <w:tc>
          <w:tcPr>
            <w:tcW w:w="1654" w:type="dxa"/>
            <w:tcBorders>
              <w:top w:val="single" w:sz="4" w:space="0" w:color="auto"/>
              <w:left w:val="nil"/>
              <w:bottom w:val="single" w:sz="4" w:space="0" w:color="auto"/>
              <w:right w:val="single" w:sz="4" w:space="0" w:color="auto"/>
            </w:tcBorders>
            <w:vAlign w:val="center"/>
            <w:hideMark/>
          </w:tcPr>
          <w:p w14:paraId="70E794EC"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Frequency</w:t>
            </w:r>
          </w:p>
        </w:tc>
        <w:tc>
          <w:tcPr>
            <w:tcW w:w="1706" w:type="dxa"/>
            <w:tcBorders>
              <w:top w:val="single" w:sz="4" w:space="0" w:color="auto"/>
              <w:left w:val="nil"/>
              <w:bottom w:val="single" w:sz="4" w:space="0" w:color="auto"/>
              <w:right w:val="single" w:sz="4" w:space="0" w:color="auto"/>
            </w:tcBorders>
            <w:vAlign w:val="center"/>
          </w:tcPr>
          <w:p w14:paraId="7F490A1B" w14:textId="77777777" w:rsidR="00AA15CF" w:rsidRPr="001A1B89" w:rsidRDefault="00AA15CF" w:rsidP="00AA15CF">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b/>
                <w:bCs/>
                <w:color w:val="auto"/>
                <w:sz w:val="16"/>
                <w:szCs w:val="16"/>
                <w:lang w:eastAsia="fr-FR"/>
              </w:rPr>
              <w:t>Percentage (%)</w:t>
            </w:r>
          </w:p>
        </w:tc>
      </w:tr>
      <w:tr w:rsidR="00533BD2" w:rsidRPr="001A1B89" w14:paraId="527AC1D7" w14:textId="77777777" w:rsidTr="00AF22E0">
        <w:trPr>
          <w:trHeight w:val="46"/>
        </w:trPr>
        <w:tc>
          <w:tcPr>
            <w:tcW w:w="1755" w:type="dxa"/>
            <w:vMerge w:val="restart"/>
            <w:tcBorders>
              <w:top w:val="nil"/>
              <w:left w:val="single" w:sz="4" w:space="0" w:color="auto"/>
              <w:right w:val="single" w:sz="4" w:space="0" w:color="auto"/>
            </w:tcBorders>
            <w:vAlign w:val="center"/>
            <w:hideMark/>
          </w:tcPr>
          <w:p w14:paraId="4AE9B907" w14:textId="77777777" w:rsidR="00533BD2" w:rsidRPr="001A1B89" w:rsidRDefault="000C79EC" w:rsidP="006C6C4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sz w:val="16"/>
                <w:szCs w:val="16"/>
              </w:rPr>
              <w:t>Challenges encountered</w:t>
            </w:r>
          </w:p>
        </w:tc>
        <w:tc>
          <w:tcPr>
            <w:tcW w:w="4820" w:type="dxa"/>
            <w:tcBorders>
              <w:top w:val="nil"/>
              <w:left w:val="nil"/>
              <w:bottom w:val="single" w:sz="4" w:space="0" w:color="auto"/>
              <w:right w:val="single" w:sz="4" w:space="0" w:color="auto"/>
            </w:tcBorders>
            <w:vAlign w:val="center"/>
            <w:hideMark/>
          </w:tcPr>
          <w:p w14:paraId="036C0E93"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Yes</w:t>
            </w:r>
          </w:p>
        </w:tc>
        <w:tc>
          <w:tcPr>
            <w:tcW w:w="1654" w:type="dxa"/>
            <w:tcBorders>
              <w:top w:val="nil"/>
              <w:left w:val="nil"/>
              <w:bottom w:val="single" w:sz="4" w:space="0" w:color="auto"/>
              <w:right w:val="single" w:sz="4" w:space="0" w:color="auto"/>
            </w:tcBorders>
            <w:vAlign w:val="center"/>
            <w:hideMark/>
          </w:tcPr>
          <w:p w14:paraId="6377C663"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22</w:t>
            </w:r>
          </w:p>
        </w:tc>
        <w:tc>
          <w:tcPr>
            <w:tcW w:w="1706" w:type="dxa"/>
            <w:tcBorders>
              <w:top w:val="nil"/>
              <w:left w:val="nil"/>
              <w:bottom w:val="single" w:sz="4" w:space="0" w:color="auto"/>
              <w:right w:val="single" w:sz="4" w:space="0" w:color="auto"/>
            </w:tcBorders>
            <w:vAlign w:val="center"/>
            <w:hideMark/>
          </w:tcPr>
          <w:p w14:paraId="0502AB8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66.67</w:t>
            </w:r>
          </w:p>
        </w:tc>
      </w:tr>
      <w:tr w:rsidR="00533BD2" w:rsidRPr="001A1B89" w14:paraId="69272DB3" w14:textId="77777777" w:rsidTr="00AF22E0">
        <w:trPr>
          <w:trHeight w:val="204"/>
        </w:trPr>
        <w:tc>
          <w:tcPr>
            <w:tcW w:w="1755" w:type="dxa"/>
            <w:vMerge/>
            <w:tcBorders>
              <w:left w:val="single" w:sz="4" w:space="0" w:color="auto"/>
              <w:bottom w:val="single" w:sz="4" w:space="0" w:color="auto"/>
              <w:right w:val="single" w:sz="4" w:space="0" w:color="auto"/>
            </w:tcBorders>
            <w:vAlign w:val="center"/>
            <w:hideMark/>
          </w:tcPr>
          <w:p w14:paraId="4A6B3B9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0EDA95BC"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No</w:t>
            </w:r>
          </w:p>
        </w:tc>
        <w:tc>
          <w:tcPr>
            <w:tcW w:w="1654" w:type="dxa"/>
            <w:tcBorders>
              <w:top w:val="nil"/>
              <w:left w:val="nil"/>
              <w:bottom w:val="single" w:sz="4" w:space="0" w:color="auto"/>
              <w:right w:val="single" w:sz="4" w:space="0" w:color="auto"/>
            </w:tcBorders>
            <w:vAlign w:val="center"/>
            <w:hideMark/>
          </w:tcPr>
          <w:p w14:paraId="72AEFA6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11</w:t>
            </w:r>
          </w:p>
        </w:tc>
        <w:tc>
          <w:tcPr>
            <w:tcW w:w="1706" w:type="dxa"/>
            <w:tcBorders>
              <w:top w:val="nil"/>
              <w:left w:val="nil"/>
              <w:bottom w:val="single" w:sz="4" w:space="0" w:color="auto"/>
              <w:right w:val="single" w:sz="4" w:space="0" w:color="auto"/>
            </w:tcBorders>
            <w:vAlign w:val="center"/>
            <w:hideMark/>
          </w:tcPr>
          <w:p w14:paraId="3DC92898"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33.33</w:t>
            </w:r>
          </w:p>
        </w:tc>
      </w:tr>
      <w:tr w:rsidR="00533BD2" w:rsidRPr="001A1B89" w14:paraId="57436499" w14:textId="77777777" w:rsidTr="00AF22E0">
        <w:trPr>
          <w:trHeight w:val="104"/>
        </w:trPr>
        <w:tc>
          <w:tcPr>
            <w:tcW w:w="1755" w:type="dxa"/>
            <w:vMerge w:val="restart"/>
            <w:tcBorders>
              <w:top w:val="nil"/>
              <w:left w:val="single" w:sz="4" w:space="0" w:color="auto"/>
              <w:right w:val="single" w:sz="4" w:space="0" w:color="auto"/>
            </w:tcBorders>
            <w:vAlign w:val="center"/>
            <w:hideMark/>
          </w:tcPr>
          <w:p w14:paraId="1F112E1B"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Types of identified challenges</w:t>
            </w:r>
            <w:r w:rsidR="00533BD2" w:rsidRPr="001A1B89">
              <w:rPr>
                <w:rFonts w:ascii="Times New Roman" w:eastAsia="Times New Roman" w:hAnsi="Times New Roman" w:cs="Times New Roman"/>
                <w:color w:val="auto"/>
                <w:sz w:val="16"/>
                <w:szCs w:val="16"/>
                <w:lang w:eastAsia="fr-FR"/>
              </w:rPr>
              <w:t> </w:t>
            </w:r>
          </w:p>
          <w:p w14:paraId="712281DF"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53DD2D7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672605F8"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8BFEFD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6609812"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2B6AE46"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2548951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6C8B544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82D6DA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41D57B1C"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5E0C54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0AFD020C"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27444441"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00FB2671"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3DFE72B3"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658318F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71619C2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lastRenderedPageBreak/>
              <w:t> </w:t>
            </w:r>
          </w:p>
          <w:p w14:paraId="48B0C854"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41022D0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0B86890A"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4344052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23864558"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711EFFD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4D49776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 </w:t>
            </w:r>
          </w:p>
          <w:p w14:paraId="167783EA" w14:textId="77777777" w:rsidR="00533BD2" w:rsidRPr="001A1B89" w:rsidRDefault="00533BD2" w:rsidP="006C6C4D">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eastAsia="Times New Roman" w:hAnsi="Times New Roman" w:cs="Times New Roman"/>
                <w:color w:val="auto"/>
                <w:sz w:val="16"/>
                <w:szCs w:val="16"/>
                <w:lang w:eastAsia="fr-FR"/>
              </w:rPr>
              <w:t> </w:t>
            </w:r>
          </w:p>
        </w:tc>
        <w:tc>
          <w:tcPr>
            <w:tcW w:w="4820" w:type="dxa"/>
            <w:tcBorders>
              <w:top w:val="nil"/>
              <w:left w:val="nil"/>
              <w:bottom w:val="single" w:sz="4" w:space="0" w:color="auto"/>
              <w:right w:val="single" w:sz="4" w:space="0" w:color="auto"/>
            </w:tcBorders>
            <w:vAlign w:val="center"/>
            <w:hideMark/>
          </w:tcPr>
          <w:p w14:paraId="020C7065"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lastRenderedPageBreak/>
              <w:t>Poor road access and road quality</w:t>
            </w:r>
          </w:p>
        </w:tc>
        <w:tc>
          <w:tcPr>
            <w:tcW w:w="1654" w:type="dxa"/>
            <w:tcBorders>
              <w:top w:val="nil"/>
              <w:left w:val="nil"/>
              <w:bottom w:val="single" w:sz="4" w:space="0" w:color="auto"/>
              <w:right w:val="single" w:sz="4" w:space="0" w:color="auto"/>
            </w:tcBorders>
            <w:vAlign w:val="center"/>
            <w:hideMark/>
          </w:tcPr>
          <w:p w14:paraId="324071A3"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706" w:type="dxa"/>
            <w:tcBorders>
              <w:top w:val="nil"/>
              <w:left w:val="nil"/>
              <w:bottom w:val="single" w:sz="4" w:space="0" w:color="auto"/>
              <w:right w:val="single" w:sz="4" w:space="0" w:color="auto"/>
            </w:tcBorders>
            <w:vAlign w:val="center"/>
            <w:hideMark/>
          </w:tcPr>
          <w:p w14:paraId="6D5454BA"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533BD2" w:rsidRPr="001A1B89" w14:paraId="643F4A04" w14:textId="77777777" w:rsidTr="00AF22E0">
        <w:trPr>
          <w:trHeight w:val="46"/>
        </w:trPr>
        <w:tc>
          <w:tcPr>
            <w:tcW w:w="1755" w:type="dxa"/>
            <w:vMerge/>
            <w:tcBorders>
              <w:left w:val="single" w:sz="4" w:space="0" w:color="auto"/>
              <w:right w:val="single" w:sz="4" w:space="0" w:color="auto"/>
            </w:tcBorders>
            <w:vAlign w:val="center"/>
            <w:hideMark/>
          </w:tcPr>
          <w:p w14:paraId="4F771354"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262D5DE0"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Insufficient or unreliable electricity and water networks</w:t>
            </w:r>
          </w:p>
        </w:tc>
        <w:tc>
          <w:tcPr>
            <w:tcW w:w="1654" w:type="dxa"/>
            <w:tcBorders>
              <w:top w:val="nil"/>
              <w:left w:val="nil"/>
              <w:bottom w:val="single" w:sz="4" w:space="0" w:color="auto"/>
              <w:right w:val="single" w:sz="4" w:space="0" w:color="auto"/>
            </w:tcBorders>
            <w:vAlign w:val="center"/>
            <w:hideMark/>
          </w:tcPr>
          <w:p w14:paraId="3577247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706" w:type="dxa"/>
            <w:tcBorders>
              <w:top w:val="nil"/>
              <w:left w:val="nil"/>
              <w:bottom w:val="single" w:sz="4" w:space="0" w:color="auto"/>
              <w:right w:val="single" w:sz="4" w:space="0" w:color="auto"/>
            </w:tcBorders>
            <w:vAlign w:val="center"/>
            <w:hideMark/>
          </w:tcPr>
          <w:p w14:paraId="36BF4ED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533BD2" w:rsidRPr="001A1B89" w14:paraId="4BBEFEF5" w14:textId="77777777" w:rsidTr="00AF22E0">
        <w:trPr>
          <w:trHeight w:val="61"/>
        </w:trPr>
        <w:tc>
          <w:tcPr>
            <w:tcW w:w="1755" w:type="dxa"/>
            <w:vMerge/>
            <w:tcBorders>
              <w:left w:val="single" w:sz="4" w:space="0" w:color="auto"/>
              <w:right w:val="single" w:sz="4" w:space="0" w:color="auto"/>
            </w:tcBorders>
            <w:vAlign w:val="center"/>
            <w:hideMark/>
          </w:tcPr>
          <w:p w14:paraId="6B076E1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1717651D"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Seasonal variability in the availability of raw materials</w:t>
            </w:r>
          </w:p>
        </w:tc>
        <w:tc>
          <w:tcPr>
            <w:tcW w:w="1654" w:type="dxa"/>
            <w:tcBorders>
              <w:top w:val="nil"/>
              <w:left w:val="nil"/>
              <w:bottom w:val="single" w:sz="4" w:space="0" w:color="auto"/>
              <w:right w:val="single" w:sz="4" w:space="0" w:color="auto"/>
            </w:tcBorders>
            <w:vAlign w:val="center"/>
            <w:hideMark/>
          </w:tcPr>
          <w:p w14:paraId="778ECDA4"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14</w:t>
            </w:r>
          </w:p>
        </w:tc>
        <w:tc>
          <w:tcPr>
            <w:tcW w:w="1706" w:type="dxa"/>
            <w:tcBorders>
              <w:top w:val="nil"/>
              <w:left w:val="nil"/>
              <w:bottom w:val="single" w:sz="4" w:space="0" w:color="auto"/>
              <w:right w:val="single" w:sz="4" w:space="0" w:color="auto"/>
            </w:tcBorders>
            <w:vAlign w:val="center"/>
            <w:hideMark/>
          </w:tcPr>
          <w:p w14:paraId="3C74110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42.42</w:t>
            </w:r>
          </w:p>
        </w:tc>
      </w:tr>
      <w:tr w:rsidR="00533BD2" w:rsidRPr="001A1B89" w14:paraId="3757FA79" w14:textId="77777777" w:rsidTr="00AF22E0">
        <w:trPr>
          <w:trHeight w:val="46"/>
        </w:trPr>
        <w:tc>
          <w:tcPr>
            <w:tcW w:w="1755" w:type="dxa"/>
            <w:vMerge/>
            <w:tcBorders>
              <w:left w:val="single" w:sz="4" w:space="0" w:color="auto"/>
              <w:right w:val="single" w:sz="4" w:space="0" w:color="auto"/>
            </w:tcBorders>
            <w:vAlign w:val="center"/>
            <w:hideMark/>
          </w:tcPr>
          <w:p w14:paraId="7947D1A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53439710"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Seasonal fluctuations in raw material prices</w:t>
            </w:r>
          </w:p>
        </w:tc>
        <w:tc>
          <w:tcPr>
            <w:tcW w:w="1654" w:type="dxa"/>
            <w:tcBorders>
              <w:top w:val="nil"/>
              <w:left w:val="nil"/>
              <w:bottom w:val="single" w:sz="4" w:space="0" w:color="auto"/>
              <w:right w:val="single" w:sz="4" w:space="0" w:color="auto"/>
            </w:tcBorders>
            <w:vAlign w:val="center"/>
            <w:hideMark/>
          </w:tcPr>
          <w:p w14:paraId="63072A16"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1706" w:type="dxa"/>
            <w:tcBorders>
              <w:top w:val="nil"/>
              <w:left w:val="nil"/>
              <w:bottom w:val="single" w:sz="4" w:space="0" w:color="auto"/>
              <w:right w:val="single" w:sz="4" w:space="0" w:color="auto"/>
            </w:tcBorders>
            <w:vAlign w:val="center"/>
            <w:hideMark/>
          </w:tcPr>
          <w:p w14:paraId="24E66FB3"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533BD2" w:rsidRPr="001A1B89" w14:paraId="23DC0C44" w14:textId="77777777" w:rsidTr="00AF22E0">
        <w:trPr>
          <w:trHeight w:val="46"/>
        </w:trPr>
        <w:tc>
          <w:tcPr>
            <w:tcW w:w="1755" w:type="dxa"/>
            <w:vMerge/>
            <w:tcBorders>
              <w:left w:val="single" w:sz="4" w:space="0" w:color="auto"/>
              <w:right w:val="single" w:sz="4" w:space="0" w:color="auto"/>
            </w:tcBorders>
            <w:vAlign w:val="center"/>
            <w:hideMark/>
          </w:tcPr>
          <w:p w14:paraId="4530C2A2"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AA7900C"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hAnsi="Times New Roman" w:cs="Times New Roman"/>
                <w:sz w:val="16"/>
                <w:szCs w:val="16"/>
              </w:rPr>
              <w:t>Competition in procurement markets</w:t>
            </w:r>
          </w:p>
        </w:tc>
        <w:tc>
          <w:tcPr>
            <w:tcW w:w="1654" w:type="dxa"/>
            <w:tcBorders>
              <w:top w:val="nil"/>
              <w:left w:val="nil"/>
              <w:bottom w:val="single" w:sz="4" w:space="0" w:color="auto"/>
              <w:right w:val="single" w:sz="4" w:space="0" w:color="auto"/>
            </w:tcBorders>
            <w:vAlign w:val="center"/>
            <w:hideMark/>
          </w:tcPr>
          <w:p w14:paraId="094E1C5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p>
        </w:tc>
        <w:tc>
          <w:tcPr>
            <w:tcW w:w="1706" w:type="dxa"/>
            <w:tcBorders>
              <w:top w:val="nil"/>
              <w:left w:val="nil"/>
              <w:bottom w:val="single" w:sz="4" w:space="0" w:color="auto"/>
              <w:right w:val="single" w:sz="4" w:space="0" w:color="auto"/>
            </w:tcBorders>
            <w:vAlign w:val="center"/>
            <w:hideMark/>
          </w:tcPr>
          <w:p w14:paraId="14A1F26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18.18</w:t>
            </w:r>
          </w:p>
        </w:tc>
      </w:tr>
      <w:tr w:rsidR="00533BD2" w:rsidRPr="001A1B89" w14:paraId="2EFCCE65" w14:textId="77777777" w:rsidTr="00AF22E0">
        <w:trPr>
          <w:trHeight w:val="46"/>
        </w:trPr>
        <w:tc>
          <w:tcPr>
            <w:tcW w:w="1755" w:type="dxa"/>
            <w:vMerge/>
            <w:tcBorders>
              <w:left w:val="single" w:sz="4" w:space="0" w:color="auto"/>
              <w:right w:val="single" w:sz="4" w:space="0" w:color="auto"/>
            </w:tcBorders>
            <w:vAlign w:val="center"/>
            <w:hideMark/>
          </w:tcPr>
          <w:p w14:paraId="4BCF59C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6CB50A27"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Quality and homogeneity issues in raw material supply</w:t>
            </w:r>
          </w:p>
        </w:tc>
        <w:tc>
          <w:tcPr>
            <w:tcW w:w="1654" w:type="dxa"/>
            <w:tcBorders>
              <w:top w:val="nil"/>
              <w:left w:val="nil"/>
              <w:bottom w:val="single" w:sz="4" w:space="0" w:color="auto"/>
              <w:right w:val="single" w:sz="4" w:space="0" w:color="auto"/>
            </w:tcBorders>
            <w:vAlign w:val="center"/>
            <w:hideMark/>
          </w:tcPr>
          <w:p w14:paraId="78535D98"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1706" w:type="dxa"/>
            <w:tcBorders>
              <w:top w:val="nil"/>
              <w:left w:val="nil"/>
              <w:bottom w:val="single" w:sz="4" w:space="0" w:color="auto"/>
              <w:right w:val="single" w:sz="4" w:space="0" w:color="auto"/>
            </w:tcBorders>
            <w:vAlign w:val="center"/>
            <w:hideMark/>
          </w:tcPr>
          <w:p w14:paraId="313A91EC"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15.15</w:t>
            </w:r>
          </w:p>
        </w:tc>
      </w:tr>
      <w:tr w:rsidR="00533BD2" w:rsidRPr="001A1B89" w14:paraId="0E0428CB" w14:textId="77777777" w:rsidTr="00AF22E0">
        <w:trPr>
          <w:trHeight w:val="46"/>
        </w:trPr>
        <w:tc>
          <w:tcPr>
            <w:tcW w:w="1755" w:type="dxa"/>
            <w:vMerge/>
            <w:tcBorders>
              <w:left w:val="single" w:sz="4" w:space="0" w:color="auto"/>
              <w:right w:val="single" w:sz="4" w:space="0" w:color="auto"/>
            </w:tcBorders>
            <w:vAlign w:val="center"/>
            <w:hideMark/>
          </w:tcPr>
          <w:p w14:paraId="3386D35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56671BA8"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Low level of automation and mechanization</w:t>
            </w:r>
          </w:p>
        </w:tc>
        <w:tc>
          <w:tcPr>
            <w:tcW w:w="1654" w:type="dxa"/>
            <w:tcBorders>
              <w:top w:val="nil"/>
              <w:left w:val="nil"/>
              <w:bottom w:val="single" w:sz="4" w:space="0" w:color="auto"/>
              <w:right w:val="single" w:sz="4" w:space="0" w:color="auto"/>
            </w:tcBorders>
            <w:vAlign w:val="center"/>
            <w:hideMark/>
          </w:tcPr>
          <w:p w14:paraId="4C9CCE74"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11</w:t>
            </w:r>
          </w:p>
        </w:tc>
        <w:tc>
          <w:tcPr>
            <w:tcW w:w="1706" w:type="dxa"/>
            <w:tcBorders>
              <w:top w:val="nil"/>
              <w:left w:val="nil"/>
              <w:bottom w:val="single" w:sz="4" w:space="0" w:color="auto"/>
              <w:right w:val="single" w:sz="4" w:space="0" w:color="auto"/>
            </w:tcBorders>
            <w:vAlign w:val="center"/>
            <w:hideMark/>
          </w:tcPr>
          <w:p w14:paraId="36A90A7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33.33</w:t>
            </w:r>
          </w:p>
        </w:tc>
      </w:tr>
      <w:tr w:rsidR="00533BD2" w:rsidRPr="001A1B89" w14:paraId="283DAA77" w14:textId="77777777" w:rsidTr="00AF22E0">
        <w:trPr>
          <w:trHeight w:val="46"/>
        </w:trPr>
        <w:tc>
          <w:tcPr>
            <w:tcW w:w="1755" w:type="dxa"/>
            <w:vMerge/>
            <w:tcBorders>
              <w:left w:val="single" w:sz="4" w:space="0" w:color="auto"/>
              <w:right w:val="single" w:sz="4" w:space="0" w:color="auto"/>
            </w:tcBorders>
            <w:vAlign w:val="center"/>
            <w:hideMark/>
          </w:tcPr>
          <w:p w14:paraId="509D9CE2"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4998593A"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Obsolete or insufficient processing equipment</w:t>
            </w:r>
          </w:p>
        </w:tc>
        <w:tc>
          <w:tcPr>
            <w:tcW w:w="1654" w:type="dxa"/>
            <w:tcBorders>
              <w:top w:val="nil"/>
              <w:left w:val="nil"/>
              <w:bottom w:val="single" w:sz="4" w:space="0" w:color="auto"/>
              <w:right w:val="single" w:sz="4" w:space="0" w:color="auto"/>
            </w:tcBorders>
            <w:vAlign w:val="center"/>
            <w:hideMark/>
          </w:tcPr>
          <w:p w14:paraId="74A3D8B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706" w:type="dxa"/>
            <w:tcBorders>
              <w:top w:val="nil"/>
              <w:left w:val="nil"/>
              <w:bottom w:val="single" w:sz="4" w:space="0" w:color="auto"/>
              <w:right w:val="single" w:sz="4" w:space="0" w:color="auto"/>
            </w:tcBorders>
            <w:vAlign w:val="center"/>
            <w:hideMark/>
          </w:tcPr>
          <w:p w14:paraId="4CBDCBB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533BD2" w:rsidRPr="001A1B89" w14:paraId="2DE61FCA" w14:textId="77777777" w:rsidTr="00AF22E0">
        <w:trPr>
          <w:trHeight w:val="46"/>
        </w:trPr>
        <w:tc>
          <w:tcPr>
            <w:tcW w:w="1755" w:type="dxa"/>
            <w:vMerge/>
            <w:tcBorders>
              <w:left w:val="single" w:sz="4" w:space="0" w:color="auto"/>
              <w:right w:val="single" w:sz="4" w:space="0" w:color="auto"/>
            </w:tcBorders>
            <w:vAlign w:val="center"/>
            <w:hideMark/>
          </w:tcPr>
          <w:p w14:paraId="60C14F6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310EB47"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Difficulties in accessing electricity and network reliability</w:t>
            </w:r>
          </w:p>
        </w:tc>
        <w:tc>
          <w:tcPr>
            <w:tcW w:w="1654" w:type="dxa"/>
            <w:tcBorders>
              <w:top w:val="nil"/>
              <w:left w:val="nil"/>
              <w:bottom w:val="single" w:sz="4" w:space="0" w:color="auto"/>
              <w:right w:val="single" w:sz="4" w:space="0" w:color="auto"/>
            </w:tcBorders>
            <w:vAlign w:val="center"/>
            <w:hideMark/>
          </w:tcPr>
          <w:p w14:paraId="6B1EE51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p>
        </w:tc>
        <w:tc>
          <w:tcPr>
            <w:tcW w:w="1706" w:type="dxa"/>
            <w:tcBorders>
              <w:top w:val="nil"/>
              <w:left w:val="nil"/>
              <w:bottom w:val="single" w:sz="4" w:space="0" w:color="auto"/>
              <w:right w:val="single" w:sz="4" w:space="0" w:color="auto"/>
            </w:tcBorders>
            <w:vAlign w:val="center"/>
            <w:hideMark/>
          </w:tcPr>
          <w:p w14:paraId="1B47D5EA"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24.24</w:t>
            </w:r>
          </w:p>
        </w:tc>
      </w:tr>
      <w:tr w:rsidR="00533BD2" w:rsidRPr="001A1B89" w14:paraId="452925AC" w14:textId="77777777" w:rsidTr="00AF22E0">
        <w:trPr>
          <w:trHeight w:val="46"/>
        </w:trPr>
        <w:tc>
          <w:tcPr>
            <w:tcW w:w="1755" w:type="dxa"/>
            <w:vMerge/>
            <w:tcBorders>
              <w:left w:val="single" w:sz="4" w:space="0" w:color="auto"/>
              <w:right w:val="single" w:sz="4" w:space="0" w:color="auto"/>
            </w:tcBorders>
            <w:vAlign w:val="center"/>
            <w:hideMark/>
          </w:tcPr>
          <w:p w14:paraId="705E618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6FD1178A"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Insufficient access to water, electricity, and other resources</w:t>
            </w:r>
          </w:p>
        </w:tc>
        <w:tc>
          <w:tcPr>
            <w:tcW w:w="1654" w:type="dxa"/>
            <w:tcBorders>
              <w:top w:val="nil"/>
              <w:left w:val="nil"/>
              <w:bottom w:val="single" w:sz="4" w:space="0" w:color="auto"/>
              <w:right w:val="single" w:sz="4" w:space="0" w:color="auto"/>
            </w:tcBorders>
            <w:vAlign w:val="center"/>
            <w:hideMark/>
          </w:tcPr>
          <w:p w14:paraId="438107B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p>
        </w:tc>
        <w:tc>
          <w:tcPr>
            <w:tcW w:w="1706" w:type="dxa"/>
            <w:tcBorders>
              <w:top w:val="nil"/>
              <w:left w:val="nil"/>
              <w:bottom w:val="single" w:sz="4" w:space="0" w:color="auto"/>
              <w:right w:val="single" w:sz="4" w:space="0" w:color="auto"/>
            </w:tcBorders>
            <w:vAlign w:val="center"/>
            <w:hideMark/>
          </w:tcPr>
          <w:p w14:paraId="4810BCD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24.24</w:t>
            </w:r>
          </w:p>
        </w:tc>
      </w:tr>
      <w:tr w:rsidR="00533BD2" w:rsidRPr="001A1B89" w14:paraId="2E263F2E" w14:textId="77777777" w:rsidTr="00AF22E0">
        <w:trPr>
          <w:trHeight w:val="46"/>
        </w:trPr>
        <w:tc>
          <w:tcPr>
            <w:tcW w:w="1755" w:type="dxa"/>
            <w:vMerge/>
            <w:tcBorders>
              <w:left w:val="single" w:sz="4" w:space="0" w:color="auto"/>
              <w:right w:val="single" w:sz="4" w:space="0" w:color="auto"/>
            </w:tcBorders>
            <w:vAlign w:val="center"/>
            <w:hideMark/>
          </w:tcPr>
          <w:p w14:paraId="56971FB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EA855FD"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Aging equipment and lack of regular maintenance</w:t>
            </w:r>
          </w:p>
        </w:tc>
        <w:tc>
          <w:tcPr>
            <w:tcW w:w="1654" w:type="dxa"/>
            <w:tcBorders>
              <w:top w:val="nil"/>
              <w:left w:val="nil"/>
              <w:bottom w:val="single" w:sz="4" w:space="0" w:color="auto"/>
              <w:right w:val="single" w:sz="4" w:space="0" w:color="auto"/>
            </w:tcBorders>
            <w:vAlign w:val="center"/>
            <w:hideMark/>
          </w:tcPr>
          <w:p w14:paraId="1AF7D90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w:t>
            </w:r>
          </w:p>
        </w:tc>
        <w:tc>
          <w:tcPr>
            <w:tcW w:w="1706" w:type="dxa"/>
            <w:tcBorders>
              <w:top w:val="nil"/>
              <w:left w:val="nil"/>
              <w:bottom w:val="single" w:sz="4" w:space="0" w:color="auto"/>
              <w:right w:val="single" w:sz="4" w:space="0" w:color="auto"/>
            </w:tcBorders>
            <w:vAlign w:val="center"/>
            <w:hideMark/>
          </w:tcPr>
          <w:p w14:paraId="314E913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21.21</w:t>
            </w:r>
          </w:p>
        </w:tc>
      </w:tr>
      <w:tr w:rsidR="00533BD2" w:rsidRPr="001A1B89" w14:paraId="3FEA2DA3" w14:textId="77777777" w:rsidTr="00AF22E0">
        <w:trPr>
          <w:trHeight w:val="46"/>
        </w:trPr>
        <w:tc>
          <w:tcPr>
            <w:tcW w:w="1755" w:type="dxa"/>
            <w:vMerge/>
            <w:tcBorders>
              <w:left w:val="single" w:sz="4" w:space="0" w:color="auto"/>
              <w:right w:val="single" w:sz="4" w:space="0" w:color="auto"/>
            </w:tcBorders>
            <w:vAlign w:val="center"/>
            <w:hideMark/>
          </w:tcPr>
          <w:p w14:paraId="0C528AC6"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55A29735"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Difficulties in maintaining quality and hygiene standards</w:t>
            </w:r>
          </w:p>
        </w:tc>
        <w:tc>
          <w:tcPr>
            <w:tcW w:w="1654" w:type="dxa"/>
            <w:tcBorders>
              <w:top w:val="nil"/>
              <w:left w:val="nil"/>
              <w:bottom w:val="single" w:sz="4" w:space="0" w:color="auto"/>
              <w:right w:val="single" w:sz="4" w:space="0" w:color="auto"/>
            </w:tcBorders>
            <w:vAlign w:val="center"/>
            <w:hideMark/>
          </w:tcPr>
          <w:p w14:paraId="598FBED1"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706" w:type="dxa"/>
            <w:tcBorders>
              <w:top w:val="nil"/>
              <w:left w:val="nil"/>
              <w:bottom w:val="single" w:sz="4" w:space="0" w:color="auto"/>
              <w:right w:val="single" w:sz="4" w:space="0" w:color="auto"/>
            </w:tcBorders>
            <w:vAlign w:val="center"/>
            <w:hideMark/>
          </w:tcPr>
          <w:p w14:paraId="7A984DB6"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r w:rsidR="00533BD2" w:rsidRPr="001A1B89" w14:paraId="33CFF55E" w14:textId="77777777" w:rsidTr="00AF22E0">
        <w:trPr>
          <w:trHeight w:val="46"/>
        </w:trPr>
        <w:tc>
          <w:tcPr>
            <w:tcW w:w="1755" w:type="dxa"/>
            <w:vMerge/>
            <w:tcBorders>
              <w:left w:val="single" w:sz="4" w:space="0" w:color="auto"/>
              <w:right w:val="single" w:sz="4" w:space="0" w:color="auto"/>
            </w:tcBorders>
            <w:vAlign w:val="center"/>
            <w:hideMark/>
          </w:tcPr>
          <w:p w14:paraId="15E59D0F"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24C70FEF"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Raw material stock management problems</w:t>
            </w:r>
          </w:p>
        </w:tc>
        <w:tc>
          <w:tcPr>
            <w:tcW w:w="1654" w:type="dxa"/>
            <w:tcBorders>
              <w:top w:val="nil"/>
              <w:left w:val="nil"/>
              <w:bottom w:val="single" w:sz="4" w:space="0" w:color="auto"/>
              <w:right w:val="single" w:sz="4" w:space="0" w:color="auto"/>
            </w:tcBorders>
            <w:vAlign w:val="center"/>
            <w:hideMark/>
          </w:tcPr>
          <w:p w14:paraId="03BB023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706" w:type="dxa"/>
            <w:tcBorders>
              <w:top w:val="nil"/>
              <w:left w:val="nil"/>
              <w:bottom w:val="single" w:sz="4" w:space="0" w:color="auto"/>
              <w:right w:val="single" w:sz="4" w:space="0" w:color="auto"/>
            </w:tcBorders>
            <w:vAlign w:val="center"/>
            <w:hideMark/>
          </w:tcPr>
          <w:p w14:paraId="3851C3C4"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r w:rsidR="00533BD2" w:rsidRPr="001A1B89" w14:paraId="2507D87F" w14:textId="77777777" w:rsidTr="00AF22E0">
        <w:trPr>
          <w:trHeight w:val="46"/>
        </w:trPr>
        <w:tc>
          <w:tcPr>
            <w:tcW w:w="1755" w:type="dxa"/>
            <w:vMerge/>
            <w:tcBorders>
              <w:left w:val="single" w:sz="4" w:space="0" w:color="auto"/>
              <w:right w:val="single" w:sz="4" w:space="0" w:color="auto"/>
            </w:tcBorders>
            <w:vAlign w:val="center"/>
            <w:hideMark/>
          </w:tcPr>
          <w:p w14:paraId="4C04F5B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553036E"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High production costs</w:t>
            </w:r>
          </w:p>
        </w:tc>
        <w:tc>
          <w:tcPr>
            <w:tcW w:w="1654" w:type="dxa"/>
            <w:tcBorders>
              <w:top w:val="nil"/>
              <w:left w:val="nil"/>
              <w:bottom w:val="single" w:sz="4" w:space="0" w:color="auto"/>
              <w:right w:val="single" w:sz="4" w:space="0" w:color="auto"/>
            </w:tcBorders>
            <w:vAlign w:val="center"/>
            <w:hideMark/>
          </w:tcPr>
          <w:p w14:paraId="0CB79BA2"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p>
        </w:tc>
        <w:tc>
          <w:tcPr>
            <w:tcW w:w="1706" w:type="dxa"/>
            <w:tcBorders>
              <w:top w:val="nil"/>
              <w:left w:val="nil"/>
              <w:bottom w:val="single" w:sz="4" w:space="0" w:color="auto"/>
              <w:right w:val="single" w:sz="4" w:space="0" w:color="auto"/>
            </w:tcBorders>
            <w:vAlign w:val="center"/>
            <w:hideMark/>
          </w:tcPr>
          <w:p w14:paraId="7ADA555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6.06</w:t>
            </w:r>
          </w:p>
        </w:tc>
      </w:tr>
      <w:tr w:rsidR="00533BD2" w:rsidRPr="001A1B89" w14:paraId="099638E7" w14:textId="77777777" w:rsidTr="00AF22E0">
        <w:trPr>
          <w:trHeight w:val="46"/>
        </w:trPr>
        <w:tc>
          <w:tcPr>
            <w:tcW w:w="1755" w:type="dxa"/>
            <w:vMerge/>
            <w:tcBorders>
              <w:left w:val="single" w:sz="4" w:space="0" w:color="auto"/>
              <w:right w:val="single" w:sz="4" w:space="0" w:color="auto"/>
            </w:tcBorders>
            <w:vAlign w:val="center"/>
            <w:hideMark/>
          </w:tcPr>
          <w:p w14:paraId="3909527C"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35AE2A6D"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Lack of training and technical skills</w:t>
            </w:r>
          </w:p>
        </w:tc>
        <w:tc>
          <w:tcPr>
            <w:tcW w:w="1654" w:type="dxa"/>
            <w:tcBorders>
              <w:top w:val="nil"/>
              <w:left w:val="nil"/>
              <w:bottom w:val="single" w:sz="4" w:space="0" w:color="auto"/>
              <w:right w:val="single" w:sz="4" w:space="0" w:color="auto"/>
            </w:tcBorders>
            <w:vAlign w:val="center"/>
            <w:hideMark/>
          </w:tcPr>
          <w:p w14:paraId="759E6718"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706" w:type="dxa"/>
            <w:tcBorders>
              <w:top w:val="nil"/>
              <w:left w:val="nil"/>
              <w:bottom w:val="single" w:sz="4" w:space="0" w:color="auto"/>
              <w:right w:val="single" w:sz="4" w:space="0" w:color="auto"/>
            </w:tcBorders>
            <w:vAlign w:val="center"/>
            <w:hideMark/>
          </w:tcPr>
          <w:p w14:paraId="58E5F93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533BD2" w:rsidRPr="001A1B89" w14:paraId="167DD435" w14:textId="77777777" w:rsidTr="00AF22E0">
        <w:trPr>
          <w:trHeight w:val="46"/>
        </w:trPr>
        <w:tc>
          <w:tcPr>
            <w:tcW w:w="1755" w:type="dxa"/>
            <w:vMerge/>
            <w:tcBorders>
              <w:left w:val="single" w:sz="4" w:space="0" w:color="auto"/>
              <w:right w:val="single" w:sz="4" w:space="0" w:color="auto"/>
            </w:tcBorders>
            <w:vAlign w:val="center"/>
            <w:hideMark/>
          </w:tcPr>
          <w:p w14:paraId="6311B6C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399EE237"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Increase in raw material prices</w:t>
            </w:r>
          </w:p>
        </w:tc>
        <w:tc>
          <w:tcPr>
            <w:tcW w:w="1654" w:type="dxa"/>
            <w:tcBorders>
              <w:top w:val="nil"/>
              <w:left w:val="nil"/>
              <w:bottom w:val="single" w:sz="4" w:space="0" w:color="auto"/>
              <w:right w:val="single" w:sz="4" w:space="0" w:color="auto"/>
            </w:tcBorders>
            <w:vAlign w:val="center"/>
            <w:hideMark/>
          </w:tcPr>
          <w:p w14:paraId="1F59289B"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706" w:type="dxa"/>
            <w:tcBorders>
              <w:top w:val="nil"/>
              <w:left w:val="nil"/>
              <w:bottom w:val="single" w:sz="4" w:space="0" w:color="auto"/>
              <w:right w:val="single" w:sz="4" w:space="0" w:color="auto"/>
            </w:tcBorders>
            <w:vAlign w:val="center"/>
            <w:hideMark/>
          </w:tcPr>
          <w:p w14:paraId="3A7786D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533BD2" w:rsidRPr="001A1B89" w14:paraId="6D18FC17" w14:textId="77777777" w:rsidTr="00AF22E0">
        <w:trPr>
          <w:trHeight w:val="46"/>
        </w:trPr>
        <w:tc>
          <w:tcPr>
            <w:tcW w:w="1755" w:type="dxa"/>
            <w:vMerge/>
            <w:tcBorders>
              <w:left w:val="single" w:sz="4" w:space="0" w:color="auto"/>
              <w:right w:val="single" w:sz="4" w:space="0" w:color="auto"/>
            </w:tcBorders>
            <w:vAlign w:val="center"/>
            <w:hideMark/>
          </w:tcPr>
          <w:p w14:paraId="7442BBC2"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3F29FEC2"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Low bargaining power with distributors</w:t>
            </w:r>
          </w:p>
        </w:tc>
        <w:tc>
          <w:tcPr>
            <w:tcW w:w="1654" w:type="dxa"/>
            <w:tcBorders>
              <w:top w:val="nil"/>
              <w:left w:val="nil"/>
              <w:bottom w:val="single" w:sz="4" w:space="0" w:color="auto"/>
              <w:right w:val="single" w:sz="4" w:space="0" w:color="auto"/>
            </w:tcBorders>
            <w:vAlign w:val="center"/>
            <w:hideMark/>
          </w:tcPr>
          <w:p w14:paraId="491F26E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1706" w:type="dxa"/>
            <w:tcBorders>
              <w:top w:val="nil"/>
              <w:left w:val="nil"/>
              <w:bottom w:val="single" w:sz="4" w:space="0" w:color="auto"/>
              <w:right w:val="single" w:sz="4" w:space="0" w:color="auto"/>
            </w:tcBorders>
            <w:vAlign w:val="center"/>
            <w:hideMark/>
          </w:tcPr>
          <w:p w14:paraId="4B2532C1"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30.30</w:t>
            </w:r>
          </w:p>
        </w:tc>
      </w:tr>
      <w:tr w:rsidR="00533BD2" w:rsidRPr="001A1B89" w14:paraId="7880EA7F" w14:textId="77777777" w:rsidTr="00AF22E0">
        <w:trPr>
          <w:trHeight w:val="46"/>
        </w:trPr>
        <w:tc>
          <w:tcPr>
            <w:tcW w:w="1755" w:type="dxa"/>
            <w:vMerge/>
            <w:tcBorders>
              <w:left w:val="single" w:sz="4" w:space="0" w:color="auto"/>
              <w:right w:val="single" w:sz="4" w:space="0" w:color="auto"/>
            </w:tcBorders>
            <w:vAlign w:val="center"/>
            <w:hideMark/>
          </w:tcPr>
          <w:p w14:paraId="728BE05C"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B2B19BC"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High distribution and logistics costs</w:t>
            </w:r>
          </w:p>
        </w:tc>
        <w:tc>
          <w:tcPr>
            <w:tcW w:w="1654" w:type="dxa"/>
            <w:tcBorders>
              <w:top w:val="nil"/>
              <w:left w:val="nil"/>
              <w:bottom w:val="single" w:sz="4" w:space="0" w:color="auto"/>
              <w:right w:val="single" w:sz="4" w:space="0" w:color="auto"/>
            </w:tcBorders>
            <w:vAlign w:val="center"/>
            <w:hideMark/>
          </w:tcPr>
          <w:p w14:paraId="3F874C4A"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8</w:t>
            </w:r>
          </w:p>
        </w:tc>
        <w:tc>
          <w:tcPr>
            <w:tcW w:w="1706" w:type="dxa"/>
            <w:tcBorders>
              <w:top w:val="nil"/>
              <w:left w:val="nil"/>
              <w:bottom w:val="single" w:sz="4" w:space="0" w:color="auto"/>
              <w:right w:val="single" w:sz="4" w:space="0" w:color="auto"/>
            </w:tcBorders>
            <w:vAlign w:val="center"/>
            <w:hideMark/>
          </w:tcPr>
          <w:p w14:paraId="44868AA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24.24</w:t>
            </w:r>
          </w:p>
        </w:tc>
      </w:tr>
      <w:tr w:rsidR="00533BD2" w:rsidRPr="001A1B89" w14:paraId="44716231" w14:textId="77777777" w:rsidTr="00AF22E0">
        <w:trPr>
          <w:trHeight w:val="46"/>
        </w:trPr>
        <w:tc>
          <w:tcPr>
            <w:tcW w:w="1755" w:type="dxa"/>
            <w:vMerge/>
            <w:tcBorders>
              <w:left w:val="single" w:sz="4" w:space="0" w:color="auto"/>
              <w:right w:val="single" w:sz="4" w:space="0" w:color="auto"/>
            </w:tcBorders>
            <w:vAlign w:val="center"/>
            <w:hideMark/>
          </w:tcPr>
          <w:p w14:paraId="04B10A31"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16E0BD9D"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Strong competition from imported products</w:t>
            </w:r>
          </w:p>
        </w:tc>
        <w:tc>
          <w:tcPr>
            <w:tcW w:w="1654" w:type="dxa"/>
            <w:tcBorders>
              <w:top w:val="nil"/>
              <w:left w:val="nil"/>
              <w:bottom w:val="single" w:sz="4" w:space="0" w:color="auto"/>
              <w:right w:val="single" w:sz="4" w:space="0" w:color="auto"/>
            </w:tcBorders>
            <w:vAlign w:val="center"/>
            <w:hideMark/>
          </w:tcPr>
          <w:p w14:paraId="46D6F246"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706" w:type="dxa"/>
            <w:tcBorders>
              <w:top w:val="nil"/>
              <w:left w:val="nil"/>
              <w:bottom w:val="single" w:sz="4" w:space="0" w:color="auto"/>
              <w:right w:val="single" w:sz="4" w:space="0" w:color="auto"/>
            </w:tcBorders>
            <w:vAlign w:val="center"/>
            <w:hideMark/>
          </w:tcPr>
          <w:p w14:paraId="3F1930C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533BD2" w:rsidRPr="001A1B89" w14:paraId="795935DF" w14:textId="77777777" w:rsidTr="00AF22E0">
        <w:trPr>
          <w:trHeight w:val="46"/>
        </w:trPr>
        <w:tc>
          <w:tcPr>
            <w:tcW w:w="1755" w:type="dxa"/>
            <w:vMerge/>
            <w:tcBorders>
              <w:left w:val="single" w:sz="4" w:space="0" w:color="auto"/>
              <w:right w:val="single" w:sz="4" w:space="0" w:color="auto"/>
            </w:tcBorders>
            <w:vAlign w:val="center"/>
            <w:hideMark/>
          </w:tcPr>
          <w:p w14:paraId="4CD0BD1A"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EF37D56"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Lack of fuel for transportation</w:t>
            </w:r>
          </w:p>
        </w:tc>
        <w:tc>
          <w:tcPr>
            <w:tcW w:w="1654" w:type="dxa"/>
            <w:tcBorders>
              <w:top w:val="nil"/>
              <w:left w:val="nil"/>
              <w:bottom w:val="single" w:sz="4" w:space="0" w:color="auto"/>
              <w:right w:val="single" w:sz="4" w:space="0" w:color="auto"/>
            </w:tcBorders>
            <w:vAlign w:val="center"/>
            <w:hideMark/>
          </w:tcPr>
          <w:p w14:paraId="5E1C45D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706" w:type="dxa"/>
            <w:tcBorders>
              <w:top w:val="nil"/>
              <w:left w:val="nil"/>
              <w:bottom w:val="single" w:sz="4" w:space="0" w:color="auto"/>
              <w:right w:val="single" w:sz="4" w:space="0" w:color="auto"/>
            </w:tcBorders>
            <w:vAlign w:val="center"/>
            <w:hideMark/>
          </w:tcPr>
          <w:p w14:paraId="7DB08E8A"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533BD2" w:rsidRPr="001A1B89" w14:paraId="755F5882" w14:textId="77777777" w:rsidTr="00AF22E0">
        <w:trPr>
          <w:trHeight w:val="46"/>
        </w:trPr>
        <w:tc>
          <w:tcPr>
            <w:tcW w:w="1755" w:type="dxa"/>
            <w:vMerge/>
            <w:tcBorders>
              <w:left w:val="single" w:sz="4" w:space="0" w:color="auto"/>
              <w:right w:val="single" w:sz="4" w:space="0" w:color="auto"/>
            </w:tcBorders>
            <w:vAlign w:val="center"/>
            <w:hideMark/>
          </w:tcPr>
          <w:p w14:paraId="6E74A20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0B789D52"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Complexity and instability of the regulatory framework</w:t>
            </w:r>
          </w:p>
        </w:tc>
        <w:tc>
          <w:tcPr>
            <w:tcW w:w="1654" w:type="dxa"/>
            <w:tcBorders>
              <w:top w:val="nil"/>
              <w:left w:val="nil"/>
              <w:bottom w:val="single" w:sz="4" w:space="0" w:color="auto"/>
              <w:right w:val="single" w:sz="4" w:space="0" w:color="auto"/>
            </w:tcBorders>
            <w:vAlign w:val="center"/>
            <w:hideMark/>
          </w:tcPr>
          <w:p w14:paraId="2D37FDE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w:t>
            </w:r>
          </w:p>
        </w:tc>
        <w:tc>
          <w:tcPr>
            <w:tcW w:w="1706" w:type="dxa"/>
            <w:tcBorders>
              <w:top w:val="nil"/>
              <w:left w:val="nil"/>
              <w:bottom w:val="single" w:sz="4" w:space="0" w:color="auto"/>
              <w:right w:val="single" w:sz="4" w:space="0" w:color="auto"/>
            </w:tcBorders>
            <w:vAlign w:val="center"/>
            <w:hideMark/>
          </w:tcPr>
          <w:p w14:paraId="58133EDC"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27.27</w:t>
            </w:r>
          </w:p>
        </w:tc>
      </w:tr>
      <w:tr w:rsidR="00533BD2" w:rsidRPr="001A1B89" w14:paraId="08A1C557" w14:textId="77777777" w:rsidTr="00AF22E0">
        <w:trPr>
          <w:trHeight w:val="46"/>
        </w:trPr>
        <w:tc>
          <w:tcPr>
            <w:tcW w:w="1755" w:type="dxa"/>
            <w:vMerge/>
            <w:tcBorders>
              <w:left w:val="single" w:sz="4" w:space="0" w:color="auto"/>
              <w:right w:val="single" w:sz="4" w:space="0" w:color="auto"/>
            </w:tcBorders>
            <w:vAlign w:val="center"/>
            <w:hideMark/>
          </w:tcPr>
          <w:p w14:paraId="65D3643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9B88EE2"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Administrative burdens in obtaining authorizations</w:t>
            </w:r>
          </w:p>
        </w:tc>
        <w:tc>
          <w:tcPr>
            <w:tcW w:w="1654" w:type="dxa"/>
            <w:tcBorders>
              <w:top w:val="nil"/>
              <w:left w:val="nil"/>
              <w:bottom w:val="single" w:sz="4" w:space="0" w:color="auto"/>
              <w:right w:val="single" w:sz="4" w:space="0" w:color="auto"/>
            </w:tcBorders>
            <w:vAlign w:val="center"/>
            <w:hideMark/>
          </w:tcPr>
          <w:p w14:paraId="384E6C7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w:t>
            </w:r>
          </w:p>
        </w:tc>
        <w:tc>
          <w:tcPr>
            <w:tcW w:w="1706" w:type="dxa"/>
            <w:tcBorders>
              <w:top w:val="nil"/>
              <w:left w:val="nil"/>
              <w:bottom w:val="single" w:sz="4" w:space="0" w:color="auto"/>
              <w:right w:val="single" w:sz="4" w:space="0" w:color="auto"/>
            </w:tcBorders>
            <w:vAlign w:val="center"/>
            <w:hideMark/>
          </w:tcPr>
          <w:p w14:paraId="33A2D3B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15.15</w:t>
            </w:r>
          </w:p>
        </w:tc>
      </w:tr>
      <w:tr w:rsidR="00533BD2" w:rsidRPr="001A1B89" w14:paraId="00023D10" w14:textId="77777777" w:rsidTr="00AF22E0">
        <w:trPr>
          <w:trHeight w:val="46"/>
        </w:trPr>
        <w:tc>
          <w:tcPr>
            <w:tcW w:w="1755" w:type="dxa"/>
            <w:vMerge/>
            <w:tcBorders>
              <w:left w:val="single" w:sz="4" w:space="0" w:color="auto"/>
              <w:right w:val="single" w:sz="4" w:space="0" w:color="auto"/>
            </w:tcBorders>
            <w:vAlign w:val="center"/>
            <w:hideMark/>
          </w:tcPr>
          <w:p w14:paraId="411C5F9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788CEF09"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Insufficient control and monitoring mechanisms</w:t>
            </w:r>
          </w:p>
        </w:tc>
        <w:tc>
          <w:tcPr>
            <w:tcW w:w="1654" w:type="dxa"/>
            <w:tcBorders>
              <w:top w:val="nil"/>
              <w:left w:val="nil"/>
              <w:bottom w:val="single" w:sz="4" w:space="0" w:color="auto"/>
              <w:right w:val="single" w:sz="4" w:space="0" w:color="auto"/>
            </w:tcBorders>
            <w:vAlign w:val="center"/>
            <w:hideMark/>
          </w:tcPr>
          <w:p w14:paraId="51BB26C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706" w:type="dxa"/>
            <w:tcBorders>
              <w:top w:val="nil"/>
              <w:left w:val="nil"/>
              <w:bottom w:val="single" w:sz="4" w:space="0" w:color="auto"/>
              <w:right w:val="single" w:sz="4" w:space="0" w:color="auto"/>
            </w:tcBorders>
            <w:vAlign w:val="center"/>
            <w:hideMark/>
          </w:tcPr>
          <w:p w14:paraId="13CB798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533BD2" w:rsidRPr="001A1B89" w14:paraId="401A83FE" w14:textId="77777777" w:rsidTr="00AF22E0">
        <w:trPr>
          <w:trHeight w:val="46"/>
        </w:trPr>
        <w:tc>
          <w:tcPr>
            <w:tcW w:w="1755" w:type="dxa"/>
            <w:vMerge/>
            <w:tcBorders>
              <w:left w:val="single" w:sz="4" w:space="0" w:color="auto"/>
              <w:right w:val="single" w:sz="4" w:space="0" w:color="auto"/>
            </w:tcBorders>
            <w:vAlign w:val="center"/>
            <w:hideMark/>
          </w:tcPr>
          <w:p w14:paraId="70ED3C71"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5834ACA4"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Limited access to bank credit and financing</w:t>
            </w:r>
          </w:p>
        </w:tc>
        <w:tc>
          <w:tcPr>
            <w:tcW w:w="1654" w:type="dxa"/>
            <w:tcBorders>
              <w:top w:val="nil"/>
              <w:left w:val="nil"/>
              <w:bottom w:val="single" w:sz="4" w:space="0" w:color="auto"/>
              <w:right w:val="single" w:sz="4" w:space="0" w:color="auto"/>
            </w:tcBorders>
            <w:vAlign w:val="center"/>
            <w:hideMark/>
          </w:tcPr>
          <w:p w14:paraId="77D0057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14</w:t>
            </w:r>
          </w:p>
        </w:tc>
        <w:tc>
          <w:tcPr>
            <w:tcW w:w="1706" w:type="dxa"/>
            <w:tcBorders>
              <w:top w:val="nil"/>
              <w:left w:val="nil"/>
              <w:bottom w:val="single" w:sz="4" w:space="0" w:color="auto"/>
              <w:right w:val="single" w:sz="4" w:space="0" w:color="auto"/>
            </w:tcBorders>
            <w:vAlign w:val="center"/>
            <w:hideMark/>
          </w:tcPr>
          <w:p w14:paraId="026D8F2E"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42.42</w:t>
            </w:r>
          </w:p>
        </w:tc>
      </w:tr>
      <w:tr w:rsidR="00533BD2" w:rsidRPr="001A1B89" w14:paraId="4CF127AC" w14:textId="77777777" w:rsidTr="00AF22E0">
        <w:trPr>
          <w:trHeight w:val="46"/>
        </w:trPr>
        <w:tc>
          <w:tcPr>
            <w:tcW w:w="1755" w:type="dxa"/>
            <w:vMerge/>
            <w:tcBorders>
              <w:left w:val="single" w:sz="4" w:space="0" w:color="auto"/>
              <w:right w:val="single" w:sz="4" w:space="0" w:color="auto"/>
            </w:tcBorders>
            <w:vAlign w:val="center"/>
            <w:hideMark/>
          </w:tcPr>
          <w:p w14:paraId="54468E87"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31D6A710"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Lack of own funds to modernize equipment</w:t>
            </w:r>
          </w:p>
        </w:tc>
        <w:tc>
          <w:tcPr>
            <w:tcW w:w="1654" w:type="dxa"/>
            <w:tcBorders>
              <w:top w:val="nil"/>
              <w:left w:val="nil"/>
              <w:bottom w:val="single" w:sz="4" w:space="0" w:color="auto"/>
              <w:right w:val="single" w:sz="4" w:space="0" w:color="auto"/>
            </w:tcBorders>
            <w:vAlign w:val="center"/>
            <w:hideMark/>
          </w:tcPr>
          <w:p w14:paraId="12D3D85F"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p>
        </w:tc>
        <w:tc>
          <w:tcPr>
            <w:tcW w:w="1706" w:type="dxa"/>
            <w:tcBorders>
              <w:top w:val="nil"/>
              <w:left w:val="nil"/>
              <w:bottom w:val="single" w:sz="4" w:space="0" w:color="auto"/>
              <w:right w:val="single" w:sz="4" w:space="0" w:color="auto"/>
            </w:tcBorders>
            <w:vAlign w:val="center"/>
            <w:hideMark/>
          </w:tcPr>
          <w:p w14:paraId="642079E5"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39.39</w:t>
            </w:r>
          </w:p>
        </w:tc>
      </w:tr>
      <w:tr w:rsidR="00533BD2" w:rsidRPr="001A1B89" w14:paraId="524B24DE" w14:textId="77777777" w:rsidTr="00AF22E0">
        <w:trPr>
          <w:trHeight w:val="46"/>
        </w:trPr>
        <w:tc>
          <w:tcPr>
            <w:tcW w:w="1755" w:type="dxa"/>
            <w:vMerge/>
            <w:tcBorders>
              <w:left w:val="single" w:sz="4" w:space="0" w:color="auto"/>
              <w:right w:val="single" w:sz="4" w:space="0" w:color="auto"/>
            </w:tcBorders>
            <w:vAlign w:val="center"/>
            <w:hideMark/>
          </w:tcPr>
          <w:p w14:paraId="5A8BD763"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41D2CC01"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Lack of equity capital for investments</w:t>
            </w:r>
          </w:p>
        </w:tc>
        <w:tc>
          <w:tcPr>
            <w:tcW w:w="1654" w:type="dxa"/>
            <w:tcBorders>
              <w:top w:val="nil"/>
              <w:left w:val="nil"/>
              <w:bottom w:val="single" w:sz="4" w:space="0" w:color="auto"/>
              <w:right w:val="single" w:sz="4" w:space="0" w:color="auto"/>
            </w:tcBorders>
            <w:vAlign w:val="center"/>
            <w:hideMark/>
          </w:tcPr>
          <w:p w14:paraId="4EE91070"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w:t>
            </w:r>
          </w:p>
        </w:tc>
        <w:tc>
          <w:tcPr>
            <w:tcW w:w="1706" w:type="dxa"/>
            <w:tcBorders>
              <w:top w:val="nil"/>
              <w:left w:val="nil"/>
              <w:bottom w:val="single" w:sz="4" w:space="0" w:color="auto"/>
              <w:right w:val="single" w:sz="4" w:space="0" w:color="auto"/>
            </w:tcBorders>
            <w:vAlign w:val="center"/>
            <w:hideMark/>
          </w:tcPr>
          <w:p w14:paraId="5E287CDD"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w:t>
            </w:r>
          </w:p>
        </w:tc>
      </w:tr>
      <w:tr w:rsidR="00533BD2" w:rsidRPr="001A1B89" w14:paraId="28267CBF" w14:textId="77777777" w:rsidTr="00AF22E0">
        <w:trPr>
          <w:trHeight w:val="46"/>
        </w:trPr>
        <w:tc>
          <w:tcPr>
            <w:tcW w:w="1755" w:type="dxa"/>
            <w:vMerge/>
            <w:tcBorders>
              <w:left w:val="single" w:sz="4" w:space="0" w:color="auto"/>
              <w:bottom w:val="single" w:sz="4" w:space="0" w:color="auto"/>
              <w:right w:val="single" w:sz="4" w:space="0" w:color="auto"/>
            </w:tcBorders>
            <w:vAlign w:val="center"/>
            <w:hideMark/>
          </w:tcPr>
          <w:p w14:paraId="27D238C9"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p>
        </w:tc>
        <w:tc>
          <w:tcPr>
            <w:tcW w:w="4820" w:type="dxa"/>
            <w:tcBorders>
              <w:top w:val="nil"/>
              <w:left w:val="nil"/>
              <w:bottom w:val="single" w:sz="4" w:space="0" w:color="auto"/>
              <w:right w:val="single" w:sz="4" w:space="0" w:color="auto"/>
            </w:tcBorders>
            <w:vAlign w:val="center"/>
            <w:hideMark/>
          </w:tcPr>
          <w:p w14:paraId="46D92C38" w14:textId="77777777" w:rsidR="00533BD2" w:rsidRPr="001A1B89" w:rsidRDefault="000C79EC"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sz w:val="16"/>
                <w:szCs w:val="16"/>
              </w:rPr>
              <w:t>Limited control over the value chain</w:t>
            </w:r>
          </w:p>
        </w:tc>
        <w:tc>
          <w:tcPr>
            <w:tcW w:w="1654" w:type="dxa"/>
            <w:tcBorders>
              <w:top w:val="nil"/>
              <w:left w:val="nil"/>
              <w:bottom w:val="single" w:sz="4" w:space="0" w:color="auto"/>
              <w:right w:val="single" w:sz="4" w:space="0" w:color="auto"/>
            </w:tcBorders>
            <w:vAlign w:val="center"/>
            <w:hideMark/>
          </w:tcPr>
          <w:p w14:paraId="148238D6"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w:t>
            </w:r>
          </w:p>
        </w:tc>
        <w:tc>
          <w:tcPr>
            <w:tcW w:w="1706" w:type="dxa"/>
            <w:tcBorders>
              <w:top w:val="nil"/>
              <w:left w:val="nil"/>
              <w:bottom w:val="single" w:sz="4" w:space="0" w:color="auto"/>
              <w:right w:val="single" w:sz="4" w:space="0" w:color="auto"/>
            </w:tcBorders>
            <w:vAlign w:val="center"/>
            <w:hideMark/>
          </w:tcPr>
          <w:p w14:paraId="62CB3112" w14:textId="77777777" w:rsidR="00533BD2" w:rsidRPr="001A1B89" w:rsidRDefault="00533BD2" w:rsidP="006C6C4D">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21.21</w:t>
            </w:r>
          </w:p>
        </w:tc>
      </w:tr>
    </w:tbl>
    <w:p w14:paraId="678C72DE" w14:textId="77777777" w:rsidR="00533BD2" w:rsidRPr="001A1B89" w:rsidRDefault="00533BD2" w:rsidP="00EC15BD">
      <w:pPr>
        <w:pStyle w:val="NormalWeb"/>
        <w:spacing w:before="0" w:beforeAutospacing="0" w:after="0" w:afterAutospacing="0"/>
        <w:jc w:val="both"/>
        <w:rPr>
          <w:sz w:val="22"/>
          <w:szCs w:val="22"/>
          <w:lang w:val="fr-FR"/>
        </w:rPr>
      </w:pPr>
    </w:p>
    <w:p w14:paraId="36EA1567" w14:textId="77777777" w:rsidR="00B3038D" w:rsidRPr="001A1B89" w:rsidRDefault="00567733" w:rsidP="00EC15BD">
      <w:pPr>
        <w:pStyle w:val="Heading1"/>
        <w:spacing w:before="0" w:after="0" w:line="240" w:lineRule="auto"/>
        <w:jc w:val="both"/>
        <w:rPr>
          <w:rStyle w:val="Strong"/>
          <w:rFonts w:ascii="Times New Roman" w:hAnsi="Times New Roman" w:cs="Times New Roman"/>
          <w:b w:val="0"/>
          <w:color w:val="auto"/>
          <w:sz w:val="22"/>
          <w:szCs w:val="22"/>
        </w:rPr>
      </w:pPr>
      <w:r w:rsidRPr="001A1B89">
        <w:rPr>
          <w:rStyle w:val="Strong"/>
          <w:rFonts w:ascii="Times New Roman" w:hAnsi="Times New Roman" w:cs="Times New Roman"/>
          <w:color w:val="auto"/>
        </w:rPr>
        <w:t>Table 14.</w:t>
      </w:r>
      <w:r w:rsidRPr="001A1B89">
        <w:rPr>
          <w:rFonts w:ascii="Times New Roman" w:hAnsi="Times New Roman" w:cs="Times New Roman"/>
          <w:b/>
          <w:color w:val="auto"/>
        </w:rPr>
        <w:t xml:space="preserve"> Threats Encountered by Agro-Food Processing Enterprises</w:t>
      </w:r>
    </w:p>
    <w:tbl>
      <w:tblPr>
        <w:tblW w:w="10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7"/>
        <w:gridCol w:w="4803"/>
        <w:gridCol w:w="1553"/>
        <w:gridCol w:w="1684"/>
      </w:tblGrid>
      <w:tr w:rsidR="004B1BBA" w:rsidRPr="001A1B89" w14:paraId="543DD38B" w14:textId="77777777" w:rsidTr="00936C62">
        <w:trPr>
          <w:trHeight w:val="102"/>
        </w:trPr>
        <w:tc>
          <w:tcPr>
            <w:tcW w:w="2427" w:type="dxa"/>
            <w:hideMark/>
          </w:tcPr>
          <w:p w14:paraId="4D43EC48" w14:textId="48CB28A8" w:rsidR="004B1BBA" w:rsidRPr="001A1B89" w:rsidRDefault="004B1BBA" w:rsidP="004B1BBA">
            <w:pPr>
              <w:spacing w:after="0" w:line="240" w:lineRule="auto"/>
              <w:jc w:val="both"/>
              <w:rPr>
                <w:rFonts w:ascii="Times New Roman" w:eastAsia="Times New Roman" w:hAnsi="Times New Roman" w:cs="Times New Roman"/>
                <w:b/>
                <w:bCs/>
                <w:color w:val="auto"/>
                <w:sz w:val="22"/>
                <w:szCs w:val="22"/>
                <w:lang w:eastAsia="fr-FR"/>
              </w:rPr>
            </w:pPr>
            <w:r w:rsidRPr="001A1B89">
              <w:rPr>
                <w:rFonts w:ascii="Times New Roman" w:hAnsi="Times New Roman" w:cs="Times New Roman"/>
                <w:b/>
                <w:sz w:val="22"/>
                <w:szCs w:val="22"/>
              </w:rPr>
              <w:t>Category</w:t>
            </w:r>
          </w:p>
        </w:tc>
        <w:tc>
          <w:tcPr>
            <w:tcW w:w="4803" w:type="dxa"/>
            <w:vAlign w:val="center"/>
            <w:hideMark/>
          </w:tcPr>
          <w:p w14:paraId="41CC5428" w14:textId="77777777" w:rsidR="004B1BBA" w:rsidRPr="001A1B89" w:rsidRDefault="004B1BBA" w:rsidP="004B1BBA">
            <w:pPr>
              <w:spacing w:after="0" w:line="240" w:lineRule="auto"/>
              <w:jc w:val="both"/>
              <w:rPr>
                <w:rFonts w:ascii="Times New Roman" w:eastAsia="Times New Roman" w:hAnsi="Times New Roman" w:cs="Times New Roman"/>
                <w:b/>
                <w:bCs/>
                <w:color w:val="auto"/>
                <w:sz w:val="22"/>
                <w:szCs w:val="22"/>
                <w:lang w:eastAsia="fr-FR"/>
              </w:rPr>
            </w:pPr>
            <w:r w:rsidRPr="001A1B89">
              <w:rPr>
                <w:rFonts w:ascii="Times New Roman" w:eastAsia="Times New Roman" w:hAnsi="Times New Roman" w:cs="Times New Roman"/>
                <w:b/>
                <w:bCs/>
                <w:color w:val="auto"/>
                <w:sz w:val="22"/>
                <w:szCs w:val="22"/>
                <w:lang w:eastAsia="fr-FR"/>
              </w:rPr>
              <w:t>Valeur</w:t>
            </w:r>
          </w:p>
        </w:tc>
        <w:tc>
          <w:tcPr>
            <w:tcW w:w="1553" w:type="dxa"/>
            <w:vAlign w:val="center"/>
            <w:hideMark/>
          </w:tcPr>
          <w:p w14:paraId="56C55FBE" w14:textId="77777777" w:rsidR="004B1BBA" w:rsidRPr="001A1B89" w:rsidRDefault="004B1BBA" w:rsidP="004B1BBA">
            <w:pPr>
              <w:spacing w:after="0" w:line="240" w:lineRule="auto"/>
              <w:jc w:val="both"/>
              <w:rPr>
                <w:rFonts w:ascii="Times New Roman" w:eastAsia="Times New Roman" w:hAnsi="Times New Roman" w:cs="Times New Roman"/>
                <w:b/>
                <w:bCs/>
                <w:color w:val="auto"/>
                <w:sz w:val="22"/>
                <w:szCs w:val="22"/>
                <w:lang w:eastAsia="fr-FR"/>
              </w:rPr>
            </w:pPr>
            <w:r w:rsidRPr="001A1B89">
              <w:rPr>
                <w:rFonts w:ascii="Times New Roman" w:eastAsia="Times New Roman" w:hAnsi="Times New Roman" w:cs="Times New Roman"/>
                <w:b/>
                <w:bCs/>
                <w:color w:val="auto"/>
                <w:sz w:val="22"/>
                <w:szCs w:val="22"/>
                <w:lang w:eastAsia="fr-FR"/>
              </w:rPr>
              <w:t>Fréquence</w:t>
            </w:r>
          </w:p>
        </w:tc>
        <w:tc>
          <w:tcPr>
            <w:tcW w:w="1684" w:type="dxa"/>
            <w:vAlign w:val="center"/>
            <w:hideMark/>
          </w:tcPr>
          <w:p w14:paraId="6CF6D45D" w14:textId="77777777" w:rsidR="004B1BBA" w:rsidRPr="001A1B89" w:rsidRDefault="004B1BBA" w:rsidP="004B1BBA">
            <w:pPr>
              <w:spacing w:after="0" w:line="240" w:lineRule="auto"/>
              <w:jc w:val="both"/>
              <w:rPr>
                <w:rFonts w:ascii="Times New Roman" w:eastAsia="Times New Roman" w:hAnsi="Times New Roman" w:cs="Times New Roman"/>
                <w:b/>
                <w:bCs/>
                <w:color w:val="auto"/>
                <w:sz w:val="22"/>
                <w:szCs w:val="22"/>
                <w:lang w:eastAsia="fr-FR"/>
              </w:rPr>
            </w:pPr>
            <w:r w:rsidRPr="001A1B89">
              <w:rPr>
                <w:rFonts w:ascii="Times New Roman" w:eastAsia="Times New Roman" w:hAnsi="Times New Roman" w:cs="Times New Roman"/>
                <w:b/>
                <w:bCs/>
                <w:color w:val="auto"/>
                <w:sz w:val="22"/>
                <w:szCs w:val="22"/>
                <w:lang w:eastAsia="fr-FR"/>
              </w:rPr>
              <w:t>Pourcentage(</w:t>
            </w:r>
            <w:r w:rsidRPr="001A1B89">
              <w:rPr>
                <w:rFonts w:ascii="Times New Roman" w:eastAsia="Times New Roman" w:hAnsi="Times New Roman" w:cs="Times New Roman"/>
                <w:b/>
                <w:color w:val="auto"/>
                <w:sz w:val="22"/>
                <w:szCs w:val="22"/>
                <w:lang w:eastAsia="fr-FR"/>
              </w:rPr>
              <w:t>%</w:t>
            </w:r>
            <w:r w:rsidRPr="001A1B89">
              <w:rPr>
                <w:rFonts w:ascii="Times New Roman" w:eastAsia="Times New Roman" w:hAnsi="Times New Roman" w:cs="Times New Roman"/>
                <w:b/>
                <w:bCs/>
                <w:color w:val="auto"/>
                <w:sz w:val="22"/>
                <w:szCs w:val="22"/>
                <w:lang w:eastAsia="fr-FR"/>
              </w:rPr>
              <w:t>)</w:t>
            </w:r>
          </w:p>
        </w:tc>
      </w:tr>
      <w:tr w:rsidR="004B1BBA" w:rsidRPr="001A1B89" w14:paraId="0525267B" w14:textId="77777777" w:rsidTr="00936C62">
        <w:trPr>
          <w:trHeight w:val="102"/>
        </w:trPr>
        <w:tc>
          <w:tcPr>
            <w:tcW w:w="2427" w:type="dxa"/>
            <w:vMerge w:val="restart"/>
            <w:hideMark/>
          </w:tcPr>
          <w:p w14:paraId="39033B8B" w14:textId="77777777"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Threats Encountered</w:t>
            </w:r>
          </w:p>
          <w:p w14:paraId="62E95ABA" w14:textId="2CC913A4"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p>
        </w:tc>
        <w:tc>
          <w:tcPr>
            <w:tcW w:w="4803" w:type="dxa"/>
            <w:hideMark/>
          </w:tcPr>
          <w:p w14:paraId="2D4A8C9B" w14:textId="13E26C71"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Yes</w:t>
            </w:r>
          </w:p>
        </w:tc>
        <w:tc>
          <w:tcPr>
            <w:tcW w:w="1553" w:type="dxa"/>
            <w:vAlign w:val="center"/>
            <w:hideMark/>
          </w:tcPr>
          <w:p w14:paraId="2000D387"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16</w:t>
            </w:r>
          </w:p>
        </w:tc>
        <w:tc>
          <w:tcPr>
            <w:tcW w:w="1684" w:type="dxa"/>
            <w:vAlign w:val="center"/>
            <w:hideMark/>
          </w:tcPr>
          <w:p w14:paraId="5ABFA4E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48.48</w:t>
            </w:r>
          </w:p>
        </w:tc>
      </w:tr>
      <w:tr w:rsidR="004B1BBA" w:rsidRPr="001A1B89" w14:paraId="5A01FBC9" w14:textId="77777777" w:rsidTr="00936C62">
        <w:trPr>
          <w:trHeight w:val="102"/>
        </w:trPr>
        <w:tc>
          <w:tcPr>
            <w:tcW w:w="2427" w:type="dxa"/>
            <w:vMerge/>
            <w:hideMark/>
          </w:tcPr>
          <w:p w14:paraId="7D41EEE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657648C3" w14:textId="38B82D15"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No</w:t>
            </w:r>
          </w:p>
        </w:tc>
        <w:tc>
          <w:tcPr>
            <w:tcW w:w="1553" w:type="dxa"/>
            <w:vAlign w:val="center"/>
            <w:hideMark/>
          </w:tcPr>
          <w:p w14:paraId="05D25A0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17</w:t>
            </w:r>
          </w:p>
        </w:tc>
        <w:tc>
          <w:tcPr>
            <w:tcW w:w="1684" w:type="dxa"/>
            <w:vAlign w:val="center"/>
            <w:hideMark/>
          </w:tcPr>
          <w:p w14:paraId="71D380D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51.52</w:t>
            </w:r>
          </w:p>
        </w:tc>
      </w:tr>
      <w:tr w:rsidR="004B1BBA" w:rsidRPr="001A1B89" w14:paraId="7F83E0E7" w14:textId="77777777" w:rsidTr="00936C62">
        <w:trPr>
          <w:trHeight w:val="102"/>
        </w:trPr>
        <w:tc>
          <w:tcPr>
            <w:tcW w:w="2427" w:type="dxa"/>
            <w:vMerge w:val="restart"/>
            <w:hideMark/>
          </w:tcPr>
          <w:p w14:paraId="192545D5" w14:textId="1E488030" w:rsidR="004B1BBA" w:rsidRPr="001A1B89" w:rsidRDefault="004B1BBA" w:rsidP="004B1BBA">
            <w:pPr>
              <w:spacing w:after="0" w:line="240" w:lineRule="auto"/>
              <w:jc w:val="both"/>
              <w:rPr>
                <w:rFonts w:ascii="Times New Roman" w:eastAsia="Times New Roman" w:hAnsi="Times New Roman" w:cs="Times New Roman"/>
                <w:b/>
                <w:bCs/>
                <w:color w:val="auto"/>
                <w:sz w:val="16"/>
                <w:szCs w:val="16"/>
                <w:lang w:eastAsia="fr-FR"/>
              </w:rPr>
            </w:pPr>
            <w:r w:rsidRPr="001A1B89">
              <w:rPr>
                <w:rFonts w:ascii="Times New Roman" w:hAnsi="Times New Roman" w:cs="Times New Roman"/>
              </w:rPr>
              <w:t>Types of Threats Identified</w:t>
            </w:r>
          </w:p>
        </w:tc>
        <w:tc>
          <w:tcPr>
            <w:tcW w:w="4803" w:type="dxa"/>
            <w:hideMark/>
          </w:tcPr>
          <w:p w14:paraId="45F4C0DD" w14:textId="6310171C"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Low-cost products from other countries</w:t>
            </w:r>
          </w:p>
        </w:tc>
        <w:tc>
          <w:tcPr>
            <w:tcW w:w="1553" w:type="dxa"/>
            <w:vAlign w:val="center"/>
            <w:hideMark/>
          </w:tcPr>
          <w:p w14:paraId="5997B8DF"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1684" w:type="dxa"/>
            <w:vAlign w:val="center"/>
            <w:hideMark/>
          </w:tcPr>
          <w:p w14:paraId="2C9C340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30.30</w:t>
            </w:r>
          </w:p>
        </w:tc>
      </w:tr>
      <w:tr w:rsidR="004B1BBA" w:rsidRPr="001A1B89" w14:paraId="2C22C5DB" w14:textId="77777777" w:rsidTr="00936C62">
        <w:trPr>
          <w:trHeight w:val="102"/>
        </w:trPr>
        <w:tc>
          <w:tcPr>
            <w:tcW w:w="2427" w:type="dxa"/>
            <w:vMerge/>
            <w:vAlign w:val="center"/>
            <w:hideMark/>
          </w:tcPr>
          <w:p w14:paraId="0157F64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268EEAAA" w14:textId="4E4F79F6"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Difficulty competing in terms of price and volume</w:t>
            </w:r>
          </w:p>
        </w:tc>
        <w:tc>
          <w:tcPr>
            <w:tcW w:w="1553" w:type="dxa"/>
            <w:vAlign w:val="center"/>
            <w:hideMark/>
          </w:tcPr>
          <w:p w14:paraId="53CD4770"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w:t>
            </w:r>
          </w:p>
        </w:tc>
        <w:tc>
          <w:tcPr>
            <w:tcW w:w="1684" w:type="dxa"/>
            <w:vAlign w:val="center"/>
            <w:hideMark/>
          </w:tcPr>
          <w:p w14:paraId="053A6434"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21.21</w:t>
            </w:r>
          </w:p>
        </w:tc>
      </w:tr>
      <w:tr w:rsidR="004B1BBA" w:rsidRPr="001A1B89" w14:paraId="6B4418A6" w14:textId="77777777" w:rsidTr="00936C62">
        <w:trPr>
          <w:trHeight w:val="102"/>
        </w:trPr>
        <w:tc>
          <w:tcPr>
            <w:tcW w:w="2427" w:type="dxa"/>
            <w:vMerge/>
            <w:vAlign w:val="center"/>
            <w:hideMark/>
          </w:tcPr>
          <w:p w14:paraId="4D0D276B"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0CAE0AF1" w14:textId="4EC9AAC0"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Seasonal variations in prices and availability</w:t>
            </w:r>
          </w:p>
        </w:tc>
        <w:tc>
          <w:tcPr>
            <w:tcW w:w="1553" w:type="dxa"/>
            <w:vAlign w:val="center"/>
            <w:hideMark/>
          </w:tcPr>
          <w:p w14:paraId="0BE67594"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p>
        </w:tc>
        <w:tc>
          <w:tcPr>
            <w:tcW w:w="1684" w:type="dxa"/>
            <w:vAlign w:val="center"/>
            <w:hideMark/>
          </w:tcPr>
          <w:p w14:paraId="233960D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39.39</w:t>
            </w:r>
          </w:p>
        </w:tc>
      </w:tr>
      <w:tr w:rsidR="004B1BBA" w:rsidRPr="001A1B89" w14:paraId="128A1D84" w14:textId="77777777" w:rsidTr="00936C62">
        <w:trPr>
          <w:trHeight w:val="102"/>
        </w:trPr>
        <w:tc>
          <w:tcPr>
            <w:tcW w:w="2427" w:type="dxa"/>
            <w:vMerge/>
            <w:vAlign w:val="center"/>
            <w:hideMark/>
          </w:tcPr>
          <w:p w14:paraId="2E7299A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7D7CA31B" w14:textId="3D07E044"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Risk of increased production costs</w:t>
            </w:r>
          </w:p>
        </w:tc>
        <w:tc>
          <w:tcPr>
            <w:tcW w:w="1553" w:type="dxa"/>
            <w:vAlign w:val="center"/>
            <w:hideMark/>
          </w:tcPr>
          <w:p w14:paraId="318A390C"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7</w:t>
            </w:r>
          </w:p>
        </w:tc>
        <w:tc>
          <w:tcPr>
            <w:tcW w:w="1684" w:type="dxa"/>
            <w:vAlign w:val="center"/>
            <w:hideMark/>
          </w:tcPr>
          <w:p w14:paraId="1EBB4D1D"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21.21</w:t>
            </w:r>
          </w:p>
        </w:tc>
      </w:tr>
      <w:tr w:rsidR="004B1BBA" w:rsidRPr="001A1B89" w14:paraId="087D2311" w14:textId="77777777" w:rsidTr="00936C62">
        <w:trPr>
          <w:trHeight w:val="102"/>
        </w:trPr>
        <w:tc>
          <w:tcPr>
            <w:tcW w:w="2427" w:type="dxa"/>
            <w:vMerge/>
            <w:vAlign w:val="center"/>
            <w:hideMark/>
          </w:tcPr>
          <w:p w14:paraId="579B0B79"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7213F579" w14:textId="3B57137A"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Power outages, water shortages, poor road conditions</w:t>
            </w:r>
          </w:p>
        </w:tc>
        <w:tc>
          <w:tcPr>
            <w:tcW w:w="1553" w:type="dxa"/>
            <w:vAlign w:val="center"/>
            <w:hideMark/>
          </w:tcPr>
          <w:p w14:paraId="02BD1EF8"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w:t>
            </w:r>
          </w:p>
        </w:tc>
        <w:tc>
          <w:tcPr>
            <w:tcW w:w="1684" w:type="dxa"/>
            <w:vAlign w:val="center"/>
            <w:hideMark/>
          </w:tcPr>
          <w:p w14:paraId="2C59B4E3"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36.36</w:t>
            </w:r>
          </w:p>
        </w:tc>
      </w:tr>
      <w:tr w:rsidR="004B1BBA" w:rsidRPr="001A1B89" w14:paraId="1956E984" w14:textId="77777777" w:rsidTr="00936C62">
        <w:trPr>
          <w:trHeight w:val="102"/>
        </w:trPr>
        <w:tc>
          <w:tcPr>
            <w:tcW w:w="2427" w:type="dxa"/>
            <w:vMerge/>
            <w:vAlign w:val="center"/>
            <w:hideMark/>
          </w:tcPr>
          <w:p w14:paraId="43B6E8F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5B132E01" w14:textId="20B3C880"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Difficulties in storing and preserving products</w:t>
            </w:r>
          </w:p>
        </w:tc>
        <w:tc>
          <w:tcPr>
            <w:tcW w:w="1553" w:type="dxa"/>
            <w:vAlign w:val="center"/>
            <w:hideMark/>
          </w:tcPr>
          <w:p w14:paraId="09D8CF0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w:t>
            </w:r>
          </w:p>
        </w:tc>
        <w:tc>
          <w:tcPr>
            <w:tcW w:w="1684" w:type="dxa"/>
            <w:vAlign w:val="center"/>
            <w:hideMark/>
          </w:tcPr>
          <w:p w14:paraId="5D8A2FC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18.18</w:t>
            </w:r>
          </w:p>
        </w:tc>
      </w:tr>
      <w:tr w:rsidR="004B1BBA" w:rsidRPr="001A1B89" w14:paraId="0435C139" w14:textId="77777777" w:rsidTr="00936C62">
        <w:trPr>
          <w:trHeight w:val="102"/>
        </w:trPr>
        <w:tc>
          <w:tcPr>
            <w:tcW w:w="2427" w:type="dxa"/>
            <w:vMerge/>
            <w:vAlign w:val="center"/>
            <w:hideMark/>
          </w:tcPr>
          <w:p w14:paraId="36491DBB"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2E06724A" w14:textId="55301D20"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Frequent changes in regulations and procedures</w:t>
            </w:r>
          </w:p>
        </w:tc>
        <w:tc>
          <w:tcPr>
            <w:tcW w:w="1553" w:type="dxa"/>
            <w:vAlign w:val="center"/>
            <w:hideMark/>
          </w:tcPr>
          <w:p w14:paraId="485B552D"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13</w:t>
            </w:r>
          </w:p>
        </w:tc>
        <w:tc>
          <w:tcPr>
            <w:tcW w:w="1684" w:type="dxa"/>
            <w:vAlign w:val="center"/>
            <w:hideMark/>
          </w:tcPr>
          <w:p w14:paraId="72DF867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39.39</w:t>
            </w:r>
          </w:p>
        </w:tc>
      </w:tr>
      <w:tr w:rsidR="004B1BBA" w:rsidRPr="001A1B89" w14:paraId="4C0690A4" w14:textId="77777777" w:rsidTr="00936C62">
        <w:trPr>
          <w:trHeight w:val="102"/>
        </w:trPr>
        <w:tc>
          <w:tcPr>
            <w:tcW w:w="2427" w:type="dxa"/>
            <w:vMerge/>
            <w:vAlign w:val="center"/>
            <w:hideMark/>
          </w:tcPr>
          <w:p w14:paraId="1D425A49"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158E6D4D" w14:textId="19216952"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hAnsi="Times New Roman" w:cs="Times New Roman"/>
              </w:rPr>
              <w:t>Bureaucracy and red tape</w:t>
            </w:r>
          </w:p>
        </w:tc>
        <w:tc>
          <w:tcPr>
            <w:tcW w:w="1553" w:type="dxa"/>
            <w:vAlign w:val="center"/>
            <w:hideMark/>
          </w:tcPr>
          <w:p w14:paraId="1403E117"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2</w:t>
            </w:r>
          </w:p>
        </w:tc>
        <w:tc>
          <w:tcPr>
            <w:tcW w:w="1684" w:type="dxa"/>
            <w:vAlign w:val="center"/>
            <w:hideMark/>
          </w:tcPr>
          <w:p w14:paraId="73DEF915"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6.06</w:t>
            </w:r>
          </w:p>
        </w:tc>
      </w:tr>
      <w:tr w:rsidR="004B1BBA" w:rsidRPr="001A1B89" w14:paraId="7B43E428" w14:textId="77777777" w:rsidTr="00936C62">
        <w:trPr>
          <w:trHeight w:val="102"/>
        </w:trPr>
        <w:tc>
          <w:tcPr>
            <w:tcW w:w="2427" w:type="dxa"/>
            <w:vMerge/>
            <w:vAlign w:val="center"/>
            <w:hideMark/>
          </w:tcPr>
          <w:p w14:paraId="32E7C0B7"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7FD8FDD9" w14:textId="67340875"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Lack of financial resources for investment</w:t>
            </w:r>
          </w:p>
        </w:tc>
        <w:tc>
          <w:tcPr>
            <w:tcW w:w="1553" w:type="dxa"/>
            <w:vAlign w:val="center"/>
            <w:hideMark/>
          </w:tcPr>
          <w:p w14:paraId="428F7813"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1684" w:type="dxa"/>
            <w:vAlign w:val="center"/>
            <w:hideMark/>
          </w:tcPr>
          <w:p w14:paraId="14FE4FB1"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30.30</w:t>
            </w:r>
          </w:p>
        </w:tc>
      </w:tr>
      <w:tr w:rsidR="004B1BBA" w:rsidRPr="001A1B89" w14:paraId="3F04F917" w14:textId="77777777" w:rsidTr="00936C62">
        <w:trPr>
          <w:trHeight w:val="102"/>
        </w:trPr>
        <w:tc>
          <w:tcPr>
            <w:tcW w:w="2427" w:type="dxa"/>
            <w:vMerge/>
            <w:vAlign w:val="center"/>
            <w:hideMark/>
          </w:tcPr>
          <w:p w14:paraId="7694CED6"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45CFCEC5" w14:textId="64014627" w:rsidR="004B1BBA" w:rsidRPr="001A1B89" w:rsidRDefault="004B1BBA" w:rsidP="004B1BBA">
            <w:pPr>
              <w:spacing w:after="0" w:line="240" w:lineRule="auto"/>
              <w:jc w:val="both"/>
              <w:rPr>
                <w:rFonts w:ascii="Times New Roman" w:eastAsia="Times New Roman" w:hAnsi="Times New Roman" w:cs="Times New Roman"/>
                <w:color w:val="auto"/>
                <w:sz w:val="16"/>
                <w:szCs w:val="16"/>
                <w:lang w:val="fr-FR" w:eastAsia="fr-FR"/>
              </w:rPr>
            </w:pPr>
            <w:r w:rsidRPr="001A1B89">
              <w:rPr>
                <w:rFonts w:ascii="Times New Roman" w:hAnsi="Times New Roman" w:cs="Times New Roman"/>
              </w:rPr>
              <w:t>Restrictive bank credit conditions</w:t>
            </w:r>
          </w:p>
        </w:tc>
        <w:tc>
          <w:tcPr>
            <w:tcW w:w="1553" w:type="dxa"/>
            <w:vAlign w:val="center"/>
            <w:hideMark/>
          </w:tcPr>
          <w:p w14:paraId="503C2C1D"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4</w:t>
            </w:r>
          </w:p>
        </w:tc>
        <w:tc>
          <w:tcPr>
            <w:tcW w:w="1684" w:type="dxa"/>
            <w:vAlign w:val="center"/>
            <w:hideMark/>
          </w:tcPr>
          <w:p w14:paraId="2F75387E"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12.12</w:t>
            </w:r>
          </w:p>
        </w:tc>
      </w:tr>
      <w:tr w:rsidR="004B1BBA" w:rsidRPr="001A1B89" w14:paraId="03C3E48D" w14:textId="77777777" w:rsidTr="00936C62">
        <w:trPr>
          <w:trHeight w:val="102"/>
        </w:trPr>
        <w:tc>
          <w:tcPr>
            <w:tcW w:w="2427" w:type="dxa"/>
            <w:vMerge/>
            <w:vAlign w:val="center"/>
            <w:hideMark/>
          </w:tcPr>
          <w:p w14:paraId="3CD4AD7D"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46106ED9" w14:textId="69CBDD8C"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Risk of non-compliance with health standards</w:t>
            </w:r>
          </w:p>
        </w:tc>
        <w:tc>
          <w:tcPr>
            <w:tcW w:w="1553" w:type="dxa"/>
            <w:vAlign w:val="center"/>
            <w:hideMark/>
          </w:tcPr>
          <w:p w14:paraId="7F795DE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10</w:t>
            </w:r>
          </w:p>
        </w:tc>
        <w:tc>
          <w:tcPr>
            <w:tcW w:w="1684" w:type="dxa"/>
            <w:vAlign w:val="center"/>
            <w:hideMark/>
          </w:tcPr>
          <w:p w14:paraId="6E13AC3F"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30.30</w:t>
            </w:r>
          </w:p>
        </w:tc>
      </w:tr>
      <w:tr w:rsidR="004B1BBA" w:rsidRPr="001A1B89" w14:paraId="0194637D" w14:textId="77777777" w:rsidTr="00936C62">
        <w:trPr>
          <w:trHeight w:val="102"/>
        </w:trPr>
        <w:tc>
          <w:tcPr>
            <w:tcW w:w="2427" w:type="dxa"/>
            <w:vMerge/>
            <w:vAlign w:val="center"/>
            <w:hideMark/>
          </w:tcPr>
          <w:p w14:paraId="0D23ABD9"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p>
        </w:tc>
        <w:tc>
          <w:tcPr>
            <w:tcW w:w="4803" w:type="dxa"/>
            <w:hideMark/>
          </w:tcPr>
          <w:p w14:paraId="2C846745" w14:textId="762DFF24" w:rsidR="004B1BBA" w:rsidRPr="001A1B89" w:rsidRDefault="004B1BBA" w:rsidP="004B1BBA">
            <w:pPr>
              <w:spacing w:after="0" w:line="240" w:lineRule="auto"/>
              <w:jc w:val="both"/>
              <w:rPr>
                <w:rFonts w:ascii="Times New Roman" w:eastAsia="Times New Roman" w:hAnsi="Times New Roman" w:cs="Times New Roman"/>
                <w:color w:val="auto"/>
                <w:sz w:val="16"/>
                <w:szCs w:val="16"/>
                <w:lang w:val="en-IN" w:eastAsia="fr-FR"/>
              </w:rPr>
            </w:pPr>
            <w:r w:rsidRPr="001A1B89">
              <w:rPr>
                <w:rFonts w:ascii="Times New Roman" w:hAnsi="Times New Roman" w:cs="Times New Roman"/>
              </w:rPr>
              <w:t>Complaints and loss of consumer confidence</w:t>
            </w:r>
          </w:p>
        </w:tc>
        <w:tc>
          <w:tcPr>
            <w:tcW w:w="1553" w:type="dxa"/>
            <w:vAlign w:val="center"/>
            <w:hideMark/>
          </w:tcPr>
          <w:p w14:paraId="6E7A87D2"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3</w:t>
            </w:r>
          </w:p>
        </w:tc>
        <w:tc>
          <w:tcPr>
            <w:tcW w:w="1684" w:type="dxa"/>
            <w:vAlign w:val="center"/>
            <w:hideMark/>
          </w:tcPr>
          <w:p w14:paraId="6DB9879C" w14:textId="77777777" w:rsidR="004B1BBA" w:rsidRPr="001A1B89" w:rsidRDefault="004B1BBA" w:rsidP="004B1BBA">
            <w:pPr>
              <w:spacing w:after="0" w:line="240" w:lineRule="auto"/>
              <w:jc w:val="both"/>
              <w:rPr>
                <w:rFonts w:ascii="Times New Roman" w:eastAsia="Times New Roman" w:hAnsi="Times New Roman" w:cs="Times New Roman"/>
                <w:color w:val="auto"/>
                <w:sz w:val="16"/>
                <w:szCs w:val="16"/>
                <w:lang w:eastAsia="fr-FR"/>
              </w:rPr>
            </w:pPr>
            <w:r w:rsidRPr="001A1B89">
              <w:rPr>
                <w:rFonts w:ascii="Times New Roman" w:eastAsia="Times New Roman" w:hAnsi="Times New Roman" w:cs="Times New Roman"/>
                <w:color w:val="auto"/>
                <w:sz w:val="16"/>
                <w:szCs w:val="16"/>
                <w:lang w:eastAsia="fr-FR"/>
              </w:rPr>
              <w:t>9.09</w:t>
            </w:r>
          </w:p>
        </w:tc>
      </w:tr>
    </w:tbl>
    <w:p w14:paraId="570F0ECC" w14:textId="78D73282" w:rsidR="00567733" w:rsidRPr="001A1B89" w:rsidRDefault="00567733" w:rsidP="00EC15BD">
      <w:pPr>
        <w:spacing w:after="0" w:line="240" w:lineRule="auto"/>
        <w:jc w:val="both"/>
        <w:rPr>
          <w:rStyle w:val="Strong"/>
          <w:rFonts w:ascii="Times New Roman" w:hAnsi="Times New Roman" w:cs="Times New Roman"/>
          <w:color w:val="auto"/>
        </w:rPr>
      </w:pPr>
    </w:p>
    <w:p w14:paraId="77B78AF0" w14:textId="77777777" w:rsidR="00B3038D" w:rsidRPr="001A1B89" w:rsidRDefault="00567733" w:rsidP="00EC15BD">
      <w:pPr>
        <w:pStyle w:val="Heading1"/>
        <w:spacing w:before="0"/>
        <w:jc w:val="both"/>
        <w:rPr>
          <w:rStyle w:val="Strong"/>
          <w:rFonts w:ascii="Times New Roman" w:hAnsi="Times New Roman" w:cs="Times New Roman"/>
          <w:b w:val="0"/>
          <w:bCs/>
          <w:color w:val="auto"/>
          <w:sz w:val="22"/>
          <w:szCs w:val="22"/>
        </w:rPr>
      </w:pPr>
      <w:r w:rsidRPr="001A1B89">
        <w:rPr>
          <w:rStyle w:val="Strong"/>
          <w:rFonts w:ascii="Times New Roman" w:hAnsi="Times New Roman" w:cs="Times New Roman"/>
          <w:color w:val="auto"/>
        </w:rPr>
        <w:t>Table 15.</w:t>
      </w:r>
      <w:r w:rsidRPr="001A1B89">
        <w:rPr>
          <w:rFonts w:ascii="Times New Roman" w:hAnsi="Times New Roman" w:cs="Times New Roman"/>
          <w:b/>
          <w:color w:val="auto"/>
        </w:rPr>
        <w:t xml:space="preserve"> Kaiser–Meyer–Olkin (KMO) Measure and Bartlett’s Test of Sphericity</w:t>
      </w:r>
      <w:r w:rsidR="00B3038D" w:rsidRPr="001A1B89">
        <w:rPr>
          <w:rStyle w:val="Strong"/>
          <w:rFonts w:ascii="Times New Roman" w:hAnsi="Times New Roman" w:cs="Times New Roman"/>
          <w:b w:val="0"/>
          <w:color w:val="auto"/>
          <w:sz w:val="22"/>
          <w:szCs w:val="22"/>
        </w:rPr>
        <w:t xml:space="preserve"> </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1"/>
        <w:gridCol w:w="2128"/>
        <w:gridCol w:w="3268"/>
      </w:tblGrid>
      <w:tr w:rsidR="00EC15BD" w:rsidRPr="001A1B89" w14:paraId="34289EB3" w14:textId="77777777" w:rsidTr="00957553">
        <w:trPr>
          <w:cantSplit/>
          <w:trHeight w:val="186"/>
        </w:trPr>
        <w:tc>
          <w:tcPr>
            <w:tcW w:w="921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5A096E" w14:textId="380CF287" w:rsidR="00B3038D" w:rsidRPr="001A1B89" w:rsidRDefault="004B1BBA" w:rsidP="00EC15BD">
            <w:pPr>
              <w:autoSpaceDE w:val="0"/>
              <w:autoSpaceDN w:val="0"/>
              <w:adjustRightInd w:val="0"/>
              <w:spacing w:after="0" w:line="240" w:lineRule="auto"/>
              <w:ind w:left="60" w:right="60"/>
              <w:jc w:val="both"/>
              <w:rPr>
                <w:rFonts w:ascii="Times New Roman" w:hAnsi="Times New Roman" w:cs="Times New Roman"/>
                <w:color w:val="auto"/>
                <w:sz w:val="16"/>
                <w:szCs w:val="16"/>
                <w:lang w:val="en-IN"/>
              </w:rPr>
            </w:pPr>
            <w:r w:rsidRPr="001A1B89">
              <w:rPr>
                <w:rFonts w:ascii="Times New Roman" w:hAnsi="Times New Roman" w:cs="Times New Roman"/>
                <w:b/>
                <w:bCs/>
                <w:color w:val="auto"/>
                <w:sz w:val="16"/>
                <w:szCs w:val="16"/>
                <w:lang w:val="en-IN"/>
              </w:rPr>
              <w:t>KMO index and Bartlett test</w:t>
            </w:r>
          </w:p>
        </w:tc>
      </w:tr>
      <w:tr w:rsidR="004B1BBA" w:rsidRPr="001A1B89" w14:paraId="725FB425" w14:textId="77777777" w:rsidTr="00957553">
        <w:trPr>
          <w:cantSplit/>
          <w:trHeight w:val="38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5CF56C" w14:textId="1951E35A"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lang w:val="en-IN"/>
              </w:rPr>
            </w:pPr>
            <w:r w:rsidRPr="001A1B89">
              <w:rPr>
                <w:rFonts w:ascii="Times New Roman" w:hAnsi="Times New Roman" w:cs="Times New Roman"/>
              </w:rPr>
              <w:t>Kaiser-Meyer-Olkin sampling accuracy measure.</w:t>
            </w:r>
          </w:p>
        </w:tc>
        <w:tc>
          <w:tcPr>
            <w:tcW w:w="3268" w:type="dxa"/>
            <w:tcBorders>
              <w:top w:val="single" w:sz="4" w:space="0" w:color="auto"/>
              <w:left w:val="single" w:sz="4" w:space="0" w:color="auto"/>
              <w:bottom w:val="single" w:sz="4" w:space="0" w:color="auto"/>
              <w:right w:val="single" w:sz="4" w:space="0" w:color="auto"/>
            </w:tcBorders>
            <w:shd w:val="clear" w:color="auto" w:fill="FFFFFF"/>
            <w:hideMark/>
          </w:tcPr>
          <w:p w14:paraId="2A3FF326" w14:textId="46D78766"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1A1B89">
              <w:rPr>
                <w:rFonts w:ascii="Times New Roman" w:hAnsi="Times New Roman" w:cs="Times New Roman"/>
              </w:rPr>
              <w:t>Kaiser-Meyer-Olkin sampling accuracy measure.</w:t>
            </w:r>
          </w:p>
        </w:tc>
      </w:tr>
      <w:tr w:rsidR="004B1BBA" w:rsidRPr="001A1B89" w14:paraId="11FFAD44" w14:textId="77777777" w:rsidTr="00957553">
        <w:trPr>
          <w:cantSplit/>
          <w:trHeight w:val="186"/>
        </w:trPr>
        <w:tc>
          <w:tcPr>
            <w:tcW w:w="382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292F031" w14:textId="77777777"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lang w:val="en-IN"/>
              </w:rPr>
            </w:pPr>
            <w:r w:rsidRPr="001A1B89">
              <w:rPr>
                <w:rFonts w:ascii="Times New Roman" w:hAnsi="Times New Roman" w:cs="Times New Roman"/>
              </w:rPr>
              <w:t>Bartlett's sphericity test: approximate chi-square.</w:t>
            </w:r>
          </w:p>
          <w:p w14:paraId="5C8EEA3F" w14:textId="7A154311"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lang w:val="fr-FR"/>
              </w:rPr>
            </w:pPr>
            <w:r w:rsidRPr="001A1B89">
              <w:rPr>
                <w:rFonts w:ascii="Times New Roman" w:hAnsi="Times New Roman" w:cs="Times New Roman"/>
              </w:rPr>
              <w:t>degrees of freedom.</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14:paraId="71BD67FF" w14:textId="18C796D2"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1A1B89">
              <w:rPr>
                <w:rFonts w:ascii="Times New Roman" w:hAnsi="Times New Roman" w:cs="Times New Roman"/>
              </w:rPr>
              <w:t>Bartlett's sphericity test: approximate chi-square.</w:t>
            </w:r>
          </w:p>
        </w:tc>
        <w:tc>
          <w:tcPr>
            <w:tcW w:w="3268" w:type="dxa"/>
            <w:tcBorders>
              <w:top w:val="single" w:sz="4" w:space="0" w:color="auto"/>
              <w:left w:val="single" w:sz="4" w:space="0" w:color="auto"/>
              <w:bottom w:val="single" w:sz="4" w:space="0" w:color="auto"/>
              <w:right w:val="single" w:sz="4" w:space="0" w:color="auto"/>
            </w:tcBorders>
            <w:shd w:val="clear" w:color="auto" w:fill="FFFFFF"/>
            <w:hideMark/>
          </w:tcPr>
          <w:p w14:paraId="0A4B9E2C" w14:textId="4B1C39E1" w:rsidR="004B1BBA" w:rsidRPr="001A1B89" w:rsidRDefault="004B1BBA" w:rsidP="00B664A7">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1A1B89">
              <w:rPr>
                <w:rFonts w:ascii="Times New Roman" w:hAnsi="Times New Roman" w:cs="Times New Roman"/>
                <w:color w:val="auto"/>
                <w:sz w:val="16"/>
                <w:szCs w:val="16"/>
              </w:rPr>
              <w:t>133</w:t>
            </w:r>
            <w:r w:rsidR="00B664A7">
              <w:rPr>
                <w:rFonts w:ascii="Times New Roman" w:hAnsi="Times New Roman" w:cs="Times New Roman"/>
                <w:color w:val="auto"/>
                <w:sz w:val="16"/>
                <w:szCs w:val="16"/>
              </w:rPr>
              <w:t>.</w:t>
            </w:r>
            <w:r w:rsidRPr="001A1B89">
              <w:rPr>
                <w:rFonts w:ascii="Times New Roman" w:hAnsi="Times New Roman" w:cs="Times New Roman"/>
                <w:color w:val="auto"/>
                <w:sz w:val="16"/>
                <w:szCs w:val="16"/>
              </w:rPr>
              <w:t>301</w:t>
            </w:r>
          </w:p>
        </w:tc>
      </w:tr>
      <w:tr w:rsidR="004B1BBA" w:rsidRPr="001A1B89" w14:paraId="390B8D5F" w14:textId="77777777" w:rsidTr="00957553">
        <w:trPr>
          <w:cantSplit/>
          <w:trHeight w:val="201"/>
        </w:trPr>
        <w:tc>
          <w:tcPr>
            <w:tcW w:w="3821" w:type="dxa"/>
            <w:vMerge/>
            <w:tcBorders>
              <w:top w:val="single" w:sz="4" w:space="0" w:color="auto"/>
              <w:left w:val="single" w:sz="4" w:space="0" w:color="auto"/>
              <w:bottom w:val="single" w:sz="4" w:space="0" w:color="auto"/>
              <w:right w:val="single" w:sz="4" w:space="0" w:color="auto"/>
            </w:tcBorders>
            <w:hideMark/>
          </w:tcPr>
          <w:p w14:paraId="18A6D4C9" w14:textId="77777777" w:rsidR="004B1BBA" w:rsidRPr="001A1B89" w:rsidRDefault="004B1BBA" w:rsidP="004B1BBA">
            <w:pPr>
              <w:spacing w:after="0" w:line="240" w:lineRule="auto"/>
              <w:jc w:val="both"/>
              <w:rPr>
                <w:rFonts w:ascii="Times New Roman" w:hAnsi="Times New Roman" w:cs="Times New Roman"/>
                <w:color w:val="auto"/>
                <w:sz w:val="16"/>
                <w:szCs w:val="16"/>
              </w:rPr>
            </w:pP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14:paraId="533DD6A5" w14:textId="45A240FB"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1A1B89">
              <w:rPr>
                <w:rFonts w:ascii="Times New Roman" w:hAnsi="Times New Roman" w:cs="Times New Roman"/>
              </w:rPr>
              <w:t>degrees of freedom.</w:t>
            </w:r>
          </w:p>
        </w:tc>
        <w:tc>
          <w:tcPr>
            <w:tcW w:w="3268" w:type="dxa"/>
            <w:tcBorders>
              <w:top w:val="single" w:sz="4" w:space="0" w:color="auto"/>
              <w:left w:val="single" w:sz="4" w:space="0" w:color="auto"/>
              <w:bottom w:val="single" w:sz="4" w:space="0" w:color="auto"/>
              <w:right w:val="single" w:sz="4" w:space="0" w:color="auto"/>
            </w:tcBorders>
            <w:shd w:val="clear" w:color="auto" w:fill="FFFFFF"/>
            <w:hideMark/>
          </w:tcPr>
          <w:p w14:paraId="0660578E" w14:textId="77777777"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1A1B89">
              <w:rPr>
                <w:rFonts w:ascii="Times New Roman" w:hAnsi="Times New Roman" w:cs="Times New Roman"/>
                <w:color w:val="auto"/>
                <w:sz w:val="16"/>
                <w:szCs w:val="16"/>
              </w:rPr>
              <w:t>91</w:t>
            </w:r>
          </w:p>
        </w:tc>
      </w:tr>
      <w:tr w:rsidR="004B1BBA" w:rsidRPr="001A1B89" w14:paraId="2548AAF5" w14:textId="77777777" w:rsidTr="00957553">
        <w:trPr>
          <w:cantSplit/>
          <w:trHeight w:val="186"/>
        </w:trPr>
        <w:tc>
          <w:tcPr>
            <w:tcW w:w="3821" w:type="dxa"/>
            <w:vMerge/>
            <w:tcBorders>
              <w:top w:val="single" w:sz="4" w:space="0" w:color="auto"/>
              <w:left w:val="single" w:sz="4" w:space="0" w:color="auto"/>
              <w:bottom w:val="single" w:sz="4" w:space="0" w:color="auto"/>
              <w:right w:val="single" w:sz="4" w:space="0" w:color="auto"/>
            </w:tcBorders>
            <w:hideMark/>
          </w:tcPr>
          <w:p w14:paraId="0B3B447D" w14:textId="77777777" w:rsidR="004B1BBA" w:rsidRPr="001A1B89" w:rsidRDefault="004B1BBA" w:rsidP="004B1BBA">
            <w:pPr>
              <w:spacing w:after="0" w:line="240" w:lineRule="auto"/>
              <w:jc w:val="both"/>
              <w:rPr>
                <w:rFonts w:ascii="Times New Roman" w:hAnsi="Times New Roman" w:cs="Times New Roman"/>
                <w:color w:val="auto"/>
                <w:sz w:val="16"/>
                <w:szCs w:val="16"/>
              </w:rPr>
            </w:pP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14:paraId="7BBF341E" w14:textId="2FFECF5C" w:rsidR="004B1BBA" w:rsidRPr="001A1B89" w:rsidRDefault="004B1BBA" w:rsidP="004B1BBA">
            <w:pPr>
              <w:autoSpaceDE w:val="0"/>
              <w:autoSpaceDN w:val="0"/>
              <w:adjustRightInd w:val="0"/>
              <w:spacing w:after="0" w:line="240" w:lineRule="auto"/>
              <w:ind w:left="60" w:right="60"/>
              <w:jc w:val="both"/>
              <w:rPr>
                <w:rFonts w:ascii="Times New Roman" w:hAnsi="Times New Roman" w:cs="Times New Roman"/>
                <w:color w:val="auto"/>
                <w:sz w:val="16"/>
                <w:szCs w:val="16"/>
              </w:rPr>
            </w:pPr>
            <w:r w:rsidRPr="001A1B89">
              <w:rPr>
                <w:rFonts w:ascii="Times New Roman" w:hAnsi="Times New Roman" w:cs="Times New Roman"/>
              </w:rPr>
              <w:t>Bartlett's significance.</w:t>
            </w:r>
          </w:p>
        </w:tc>
        <w:tc>
          <w:tcPr>
            <w:tcW w:w="3268" w:type="dxa"/>
            <w:tcBorders>
              <w:top w:val="single" w:sz="4" w:space="0" w:color="auto"/>
              <w:left w:val="single" w:sz="4" w:space="0" w:color="auto"/>
              <w:bottom w:val="single" w:sz="4" w:space="0" w:color="auto"/>
              <w:right w:val="single" w:sz="4" w:space="0" w:color="auto"/>
            </w:tcBorders>
            <w:shd w:val="clear" w:color="auto" w:fill="FFFFFF"/>
            <w:hideMark/>
          </w:tcPr>
          <w:p w14:paraId="713F5264" w14:textId="61C3DBC3" w:rsidR="004B1BBA" w:rsidRPr="001A1B89" w:rsidRDefault="00B664A7" w:rsidP="00B664A7">
            <w:pPr>
              <w:autoSpaceDE w:val="0"/>
              <w:autoSpaceDN w:val="0"/>
              <w:adjustRightInd w:val="0"/>
              <w:spacing w:after="0" w:line="240" w:lineRule="auto"/>
              <w:ind w:left="60" w:right="60"/>
              <w:jc w:val="both"/>
              <w:rPr>
                <w:rFonts w:ascii="Times New Roman" w:hAnsi="Times New Roman" w:cs="Times New Roman"/>
                <w:color w:val="auto"/>
                <w:sz w:val="16"/>
                <w:szCs w:val="16"/>
              </w:rPr>
            </w:pPr>
            <w:r>
              <w:rPr>
                <w:rFonts w:ascii="Times New Roman" w:hAnsi="Times New Roman" w:cs="Times New Roman"/>
                <w:color w:val="auto"/>
                <w:sz w:val="16"/>
                <w:szCs w:val="16"/>
              </w:rPr>
              <w:t>0.</w:t>
            </w:r>
            <w:r w:rsidR="004B1BBA" w:rsidRPr="001A1B89">
              <w:rPr>
                <w:rFonts w:ascii="Times New Roman" w:hAnsi="Times New Roman" w:cs="Times New Roman"/>
                <w:color w:val="auto"/>
                <w:sz w:val="16"/>
                <w:szCs w:val="16"/>
              </w:rPr>
              <w:t>003</w:t>
            </w:r>
          </w:p>
        </w:tc>
      </w:tr>
    </w:tbl>
    <w:p w14:paraId="6FD350BE" w14:textId="77777777" w:rsidR="00EC15BD" w:rsidRPr="00B664A7" w:rsidRDefault="00EC15BD" w:rsidP="00B37BD6">
      <w:pPr>
        <w:pStyle w:val="NormalWeb"/>
        <w:spacing w:before="0" w:beforeAutospacing="0" w:after="0" w:afterAutospacing="0"/>
        <w:jc w:val="both"/>
        <w:rPr>
          <w:sz w:val="22"/>
          <w:szCs w:val="22"/>
        </w:rPr>
      </w:pPr>
    </w:p>
    <w:p w14:paraId="18CD7DC4" w14:textId="77777777" w:rsidR="00B3038D" w:rsidRPr="00B664A7" w:rsidRDefault="00B3038D" w:rsidP="00015AAF">
      <w:pPr>
        <w:pStyle w:val="NormalWeb"/>
        <w:numPr>
          <w:ilvl w:val="0"/>
          <w:numId w:val="45"/>
        </w:numPr>
        <w:spacing w:before="0" w:beforeAutospacing="0" w:after="0" w:afterAutospacing="0"/>
        <w:jc w:val="both"/>
        <w:rPr>
          <w:sz w:val="22"/>
          <w:szCs w:val="22"/>
        </w:rPr>
      </w:pPr>
      <w:r w:rsidRPr="00B664A7">
        <w:rPr>
          <w:b/>
          <w:sz w:val="22"/>
          <w:szCs w:val="22"/>
        </w:rPr>
        <w:t>Discussions</w:t>
      </w:r>
    </w:p>
    <w:p w14:paraId="1E5E7BAE" w14:textId="72FB9140" w:rsidR="008017CE" w:rsidRPr="001A1B89" w:rsidRDefault="008017CE" w:rsidP="005A4423">
      <w:pPr>
        <w:pStyle w:val="NormalWeb"/>
        <w:spacing w:before="0" w:beforeAutospacing="0"/>
        <w:jc w:val="both"/>
        <w:rPr>
          <w:sz w:val="22"/>
          <w:szCs w:val="22"/>
        </w:rPr>
      </w:pPr>
      <w:r w:rsidRPr="001A1B89">
        <w:rPr>
          <w:sz w:val="22"/>
          <w:szCs w:val="22"/>
        </w:rPr>
        <w:t xml:space="preserve">The findings of this study provide empirical evidence on the role of agro-food processing units in sustainable development in </w:t>
      </w:r>
      <w:r w:rsidR="00C740AF">
        <w:rPr>
          <w:sz w:val="22"/>
          <w:szCs w:val="22"/>
        </w:rPr>
        <w:t>Butanyerera</w:t>
      </w:r>
      <w:r w:rsidRPr="001A1B89">
        <w:rPr>
          <w:sz w:val="22"/>
          <w:szCs w:val="22"/>
        </w:rPr>
        <w:t xml:space="preserve"> Province and are discussed in relation to previous studies.</w:t>
      </w:r>
    </w:p>
    <w:p w14:paraId="29BB93E2" w14:textId="5C2561B4" w:rsidR="00015AAF" w:rsidRPr="001A1B89" w:rsidRDefault="008017CE" w:rsidP="005A4423">
      <w:pPr>
        <w:pStyle w:val="NormalWeb"/>
        <w:spacing w:before="0" w:beforeAutospacing="0"/>
        <w:jc w:val="both"/>
        <w:rPr>
          <w:sz w:val="22"/>
          <w:szCs w:val="22"/>
        </w:rPr>
      </w:pPr>
      <w:r w:rsidRPr="001A1B89">
        <w:rPr>
          <w:sz w:val="22"/>
          <w:szCs w:val="22"/>
        </w:rPr>
        <w:t xml:space="preserve">First, the results revealed that </w:t>
      </w:r>
      <w:r w:rsidRPr="001A1B89">
        <w:rPr>
          <w:rStyle w:val="Strong"/>
          <w:rFonts w:ascii="Times New Roman" w:hAnsi="Times New Roman"/>
          <w:color w:val="auto"/>
          <w:sz w:val="22"/>
          <w:szCs w:val="22"/>
        </w:rPr>
        <w:t>product quality and product type significantly influence the quantity demanded</w:t>
      </w:r>
      <w:r w:rsidRPr="001A1B89">
        <w:rPr>
          <w:sz w:val="22"/>
          <w:szCs w:val="22"/>
        </w:rPr>
        <w:t xml:space="preserve"> (p &lt; 0.001). </w:t>
      </w:r>
      <w:r w:rsidR="00117417" w:rsidRPr="001A1B89">
        <w:rPr>
          <w:sz w:val="22"/>
          <w:szCs w:val="22"/>
        </w:rPr>
        <w:t xml:space="preserve">The higher demand observed for products processed using improved techniques further highlights the importance of technological upgrading. In this regard, Nakoma-Ngoma et al. (2025), published in </w:t>
      </w:r>
      <w:r w:rsidR="00117417" w:rsidRPr="001A1B89">
        <w:rPr>
          <w:rStyle w:val="whitespace-normal"/>
          <w:sz w:val="22"/>
          <w:szCs w:val="22"/>
        </w:rPr>
        <w:t>Frontiers in Sustainable Food Systems</w:t>
      </w:r>
      <w:r w:rsidR="00117417" w:rsidRPr="001A1B89">
        <w:rPr>
          <w:sz w:val="22"/>
          <w:szCs w:val="22"/>
        </w:rPr>
        <w:t>, show that the adoption of post-harvest technologies enhances product quality, reduces losses, and strengthens rural value chains through integrated institutional and capacity-building strategies.</w:t>
      </w:r>
      <w:r w:rsidRPr="001A1B89">
        <w:rPr>
          <w:sz w:val="22"/>
          <w:szCs w:val="22"/>
        </w:rPr>
        <w:t xml:space="preserve"> </w:t>
      </w:r>
    </w:p>
    <w:p w14:paraId="349AF19E" w14:textId="77777777" w:rsidR="007F2DEA" w:rsidRPr="001A1B89" w:rsidRDefault="008017CE" w:rsidP="005A4423">
      <w:pPr>
        <w:pStyle w:val="NormalWeb"/>
        <w:jc w:val="both"/>
        <w:rPr>
          <w:sz w:val="22"/>
          <w:szCs w:val="22"/>
        </w:rPr>
      </w:pPr>
      <w:r w:rsidRPr="001A1B89">
        <w:rPr>
          <w:sz w:val="22"/>
          <w:szCs w:val="22"/>
        </w:rPr>
        <w:t>These findings are further consistent with Garvin’s (1987) quality dimensions, which emphasize reliability and performance as key determinants of market competitiveness. The significantly higher demand observed for products processed using modern techniques aligns with Nguyen and Patel (2023), who highlighted innovation and continuous improvement as essential drivers of competitiveness in the agri-food sector.</w:t>
      </w:r>
      <w:r w:rsidR="007F2DEA" w:rsidRPr="001A1B89">
        <w:rPr>
          <w:sz w:val="22"/>
          <w:szCs w:val="22"/>
        </w:rPr>
        <w:t xml:space="preserve"> The non-significant effect of marketing strategies suggests that, in this context, structural factors such as quality and availability outweigh promotional efforts.</w:t>
      </w:r>
    </w:p>
    <w:p w14:paraId="08243B80" w14:textId="77777777" w:rsidR="00C976FB" w:rsidRPr="001A1B89" w:rsidRDefault="008017CE" w:rsidP="005A4423">
      <w:pPr>
        <w:pStyle w:val="NormalWeb"/>
        <w:spacing w:before="0" w:beforeAutospacing="0"/>
        <w:jc w:val="both"/>
        <w:rPr>
          <w:sz w:val="22"/>
          <w:szCs w:val="22"/>
        </w:rPr>
      </w:pPr>
      <w:r w:rsidRPr="001A1B89">
        <w:rPr>
          <w:sz w:val="22"/>
          <w:szCs w:val="22"/>
        </w:rPr>
        <w:lastRenderedPageBreak/>
        <w:t xml:space="preserve">Second, the study showed that </w:t>
      </w:r>
      <w:r w:rsidRPr="001A1B89">
        <w:rPr>
          <w:rStyle w:val="Strong"/>
          <w:rFonts w:ascii="Times New Roman" w:hAnsi="Times New Roman"/>
          <w:color w:val="auto"/>
          <w:sz w:val="22"/>
          <w:szCs w:val="22"/>
        </w:rPr>
        <w:t>agro-food processing units contribute significantly to the valorization of local agricultural products and income generation</w:t>
      </w:r>
      <w:r w:rsidRPr="001A1B89">
        <w:rPr>
          <w:sz w:val="22"/>
          <w:szCs w:val="22"/>
        </w:rPr>
        <w:t xml:space="preserve">. A majority of respondents reported improved market access and increased producer incomes as a result of processing activities. </w:t>
      </w:r>
      <w:r w:rsidR="00170D86" w:rsidRPr="001A1B89">
        <w:rPr>
          <w:sz w:val="22"/>
          <w:szCs w:val="22"/>
        </w:rPr>
        <w:t xml:space="preserve">These findings align with Urugo et al. (2024), who demonstrate that agro-processing significantly reduces post-harvest losses while strengthening food security in African smallholder systems. Similarly, Amissah et al. (2025) show that value addition through both traditional and modern processing enhances food availability, nutrition, and rural incomes in West Africa. </w:t>
      </w:r>
    </w:p>
    <w:p w14:paraId="0BFA49C2" w14:textId="61D72DB2" w:rsidR="008017CE" w:rsidRPr="001A1B89" w:rsidRDefault="008017CE" w:rsidP="005A4423">
      <w:pPr>
        <w:pStyle w:val="NormalWeb"/>
        <w:jc w:val="both"/>
        <w:rPr>
          <w:sz w:val="22"/>
          <w:szCs w:val="22"/>
        </w:rPr>
      </w:pPr>
      <w:r w:rsidRPr="001A1B89">
        <w:rPr>
          <w:sz w:val="22"/>
          <w:szCs w:val="22"/>
        </w:rPr>
        <w:t xml:space="preserve">Third, the results indicate that </w:t>
      </w:r>
      <w:r w:rsidRPr="001A1B89">
        <w:rPr>
          <w:rStyle w:val="Strong"/>
          <w:rFonts w:ascii="Times New Roman" w:hAnsi="Times New Roman"/>
          <w:color w:val="auto"/>
          <w:sz w:val="22"/>
          <w:szCs w:val="22"/>
        </w:rPr>
        <w:t>employment creation is strongly associated with increased demand for processed products</w:t>
      </w:r>
      <w:r w:rsidRPr="001A1B89">
        <w:rPr>
          <w:sz w:val="22"/>
          <w:szCs w:val="22"/>
        </w:rPr>
        <w:t xml:space="preserve">, with 75% of respondents reporting job creation within their communities. </w:t>
      </w:r>
      <w:r w:rsidR="007F2DEA" w:rsidRPr="001A1B89">
        <w:rPr>
          <w:sz w:val="22"/>
          <w:szCs w:val="22"/>
        </w:rPr>
        <w:t xml:space="preserve">This supports the broader perspective advanced by Boda et al. (2024), who argue that smallholder-centered agro-food systems are central to sustainable development trajectories in sub-Saharan Africa. Likewise, Sithole and Olorunfemi (2024) emphasize that sustainable agricultural and agro-processing practices positively influence income diversification, rural employment, and community resilience. However, the </w:t>
      </w:r>
      <w:r w:rsidR="007F2DEA" w:rsidRPr="001A1B89">
        <w:rPr>
          <w:b/>
          <w:sz w:val="22"/>
          <w:szCs w:val="22"/>
        </w:rPr>
        <w:t>low level of social security</w:t>
      </w:r>
      <w:r w:rsidR="007F2DEA" w:rsidRPr="001A1B89">
        <w:rPr>
          <w:sz w:val="22"/>
          <w:szCs w:val="22"/>
        </w:rPr>
        <w:t xml:space="preserve"> coverage observed in this study reveals persistent informality, indicating that while job creation is significant, institutional consolidation remains necessary to ensure long-term social sustainability</w:t>
      </w:r>
      <w:r w:rsidRPr="001A1B89">
        <w:rPr>
          <w:sz w:val="22"/>
          <w:szCs w:val="22"/>
        </w:rPr>
        <w:t>. The relatively low error variance observed in the ANOVA model further suggests that processing-related variables explain a substantial share of employment dynamics.</w:t>
      </w:r>
    </w:p>
    <w:p w14:paraId="50F07C3D" w14:textId="1EC2D26C" w:rsidR="008017CE" w:rsidRPr="001A1B89" w:rsidRDefault="008017CE" w:rsidP="005A4423">
      <w:pPr>
        <w:pStyle w:val="NormalWeb"/>
        <w:spacing w:before="0" w:beforeAutospacing="0"/>
        <w:jc w:val="both"/>
        <w:rPr>
          <w:sz w:val="22"/>
          <w:szCs w:val="22"/>
        </w:rPr>
      </w:pPr>
      <w:r w:rsidRPr="001A1B89">
        <w:rPr>
          <w:sz w:val="22"/>
          <w:szCs w:val="22"/>
        </w:rPr>
        <w:t xml:space="preserve">Regarding labor costs, the study revealed that a large proportion of enterprises perceive labor costs as either high or normal, while simultaneously investing in staff training. </w:t>
      </w:r>
      <w:r w:rsidR="003D7743" w:rsidRPr="001A1B89">
        <w:rPr>
          <w:sz w:val="22"/>
          <w:szCs w:val="22"/>
        </w:rPr>
        <w:t>These findings are consistent with Sithole and Olorunfemi (2024), who highlight that sustainable agricultural practices improve rural livelihoods and food system resilience. Furthermore, Boda et al. (2024) emphasize that smallholder-centered agro-food systems represent a key pathway toward sustainable development in sub-Saharan Africa</w:t>
      </w:r>
      <w:r w:rsidRPr="001A1B89">
        <w:rPr>
          <w:sz w:val="22"/>
          <w:szCs w:val="22"/>
        </w:rPr>
        <w:t>.</w:t>
      </w:r>
    </w:p>
    <w:p w14:paraId="514F5CDA" w14:textId="7CD47362" w:rsidR="008017CE" w:rsidRPr="001A1B89" w:rsidRDefault="008017CE" w:rsidP="005A4423">
      <w:pPr>
        <w:pStyle w:val="NormalWeb"/>
        <w:spacing w:before="0" w:beforeAutospacing="0"/>
        <w:jc w:val="both"/>
        <w:rPr>
          <w:sz w:val="22"/>
          <w:szCs w:val="22"/>
        </w:rPr>
      </w:pPr>
      <w:r w:rsidRPr="001A1B89">
        <w:rPr>
          <w:sz w:val="22"/>
          <w:szCs w:val="22"/>
        </w:rPr>
        <w:t xml:space="preserve">Finally, the exploratory factor analysis highlighted the central role of </w:t>
      </w:r>
      <w:r w:rsidRPr="001A1B89">
        <w:rPr>
          <w:rStyle w:val="Strong"/>
          <w:rFonts w:ascii="Times New Roman" w:hAnsi="Times New Roman"/>
          <w:color w:val="auto"/>
          <w:sz w:val="22"/>
          <w:szCs w:val="22"/>
        </w:rPr>
        <w:t>product quality, enterprise size, partnerships, and operational processes</w:t>
      </w:r>
      <w:r w:rsidRPr="001A1B89">
        <w:rPr>
          <w:sz w:val="22"/>
          <w:szCs w:val="22"/>
        </w:rPr>
        <w:t xml:space="preserve"> as key underlying dimensions shaping enterprise performance. </w:t>
      </w:r>
      <w:r w:rsidR="00C976FB" w:rsidRPr="001A1B89">
        <w:rPr>
          <w:sz w:val="22"/>
          <w:szCs w:val="22"/>
        </w:rPr>
        <w:t>This result is consistent with Nakoma-Ngoma et al. (2025), who emphasize that the adoption of post-harvest technologies significantly enhances product quality, competitiveness, and rural value chain performance through integrated capacity-building and institutional support strategies</w:t>
      </w:r>
      <w:r w:rsidRPr="001A1B89">
        <w:rPr>
          <w:sz w:val="22"/>
          <w:szCs w:val="22"/>
        </w:rPr>
        <w:t>, and supports Kouardio’s (2020) assertion that infrastructure and process efficiency are decisive factors for agro-food enterprise sustainability.</w:t>
      </w:r>
    </w:p>
    <w:p w14:paraId="7E3E00DC" w14:textId="12DB57F5" w:rsidR="00C740AF" w:rsidRPr="001A1B89" w:rsidRDefault="008017CE" w:rsidP="005A4423">
      <w:pPr>
        <w:pStyle w:val="NormalWeb"/>
        <w:spacing w:before="0" w:beforeAutospacing="0"/>
        <w:jc w:val="both"/>
        <w:rPr>
          <w:sz w:val="22"/>
          <w:szCs w:val="22"/>
        </w:rPr>
      </w:pPr>
      <w:r w:rsidRPr="001A1B89">
        <w:rPr>
          <w:sz w:val="22"/>
          <w:szCs w:val="22"/>
        </w:rPr>
        <w:t xml:space="preserve">Overall, the discussion confirms that </w:t>
      </w:r>
      <w:r w:rsidRPr="001A1B89">
        <w:rPr>
          <w:rStyle w:val="Strong"/>
          <w:rFonts w:ascii="Times New Roman" w:hAnsi="Times New Roman"/>
          <w:color w:val="auto"/>
          <w:sz w:val="22"/>
          <w:szCs w:val="22"/>
        </w:rPr>
        <w:t>product quality, value addition, and employment generation</w:t>
      </w:r>
      <w:r w:rsidRPr="001A1B89">
        <w:rPr>
          <w:sz w:val="22"/>
          <w:szCs w:val="22"/>
        </w:rPr>
        <w:t xml:space="preserve"> are the main channels through which agro-food processing units contribute to sustainable development in </w:t>
      </w:r>
      <w:r w:rsidR="00C740AF">
        <w:rPr>
          <w:sz w:val="22"/>
          <w:szCs w:val="22"/>
        </w:rPr>
        <w:t>Butanyerera</w:t>
      </w:r>
      <w:r w:rsidRPr="001A1B89">
        <w:rPr>
          <w:sz w:val="22"/>
          <w:szCs w:val="22"/>
        </w:rPr>
        <w:t xml:space="preserve"> Province, while challenges related to marketing effectiveness, regulatory compliance, and infrastructure remain significant constraints.</w:t>
      </w:r>
    </w:p>
    <w:p w14:paraId="521A2F34" w14:textId="77777777" w:rsidR="008017CE" w:rsidRPr="001A1B89" w:rsidRDefault="008017CE" w:rsidP="005A4423">
      <w:pPr>
        <w:pStyle w:val="Heading2"/>
        <w:spacing w:before="0"/>
        <w:jc w:val="both"/>
        <w:rPr>
          <w:rFonts w:ascii="Times New Roman" w:hAnsi="Times New Roman" w:cs="Times New Roman"/>
          <w:color w:val="auto"/>
          <w:sz w:val="22"/>
          <w:szCs w:val="22"/>
          <w:lang w:eastAsia="en-US"/>
        </w:rPr>
      </w:pPr>
      <w:r w:rsidRPr="001A1B89">
        <w:rPr>
          <w:rStyle w:val="Strong"/>
          <w:rFonts w:ascii="Times New Roman" w:hAnsi="Times New Roman" w:cs="Times New Roman"/>
          <w:bCs/>
          <w:color w:val="auto"/>
          <w:sz w:val="22"/>
          <w:szCs w:val="22"/>
        </w:rPr>
        <w:t>7. Conclusion, Recommendations, and Strategies</w:t>
      </w:r>
    </w:p>
    <w:p w14:paraId="5191BD93" w14:textId="77777777" w:rsidR="008017CE" w:rsidRPr="001A1B89" w:rsidRDefault="008017CE" w:rsidP="005A4423">
      <w:pPr>
        <w:pStyle w:val="Heading3"/>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7.1. General Conclusion</w:t>
      </w:r>
    </w:p>
    <w:p w14:paraId="2388466F" w14:textId="06EAEC42" w:rsidR="001A1B89" w:rsidRDefault="008017CE" w:rsidP="005A4423">
      <w:pPr>
        <w:pStyle w:val="NormalWeb"/>
        <w:spacing w:before="0" w:beforeAutospacing="0"/>
        <w:jc w:val="both"/>
        <w:rPr>
          <w:sz w:val="22"/>
          <w:szCs w:val="22"/>
        </w:rPr>
      </w:pPr>
      <w:r w:rsidRPr="001A1B89">
        <w:rPr>
          <w:sz w:val="22"/>
          <w:szCs w:val="22"/>
        </w:rPr>
        <w:t xml:space="preserve">This study on the role of agro-food processing units in sustainable development in Burundi, specifically in </w:t>
      </w:r>
      <w:r w:rsidR="00C740AF">
        <w:t xml:space="preserve">Ngozi Province which is currently incorporated into Butanyerera Province following Burundi’s recent administrative restructuring and territorial reclassification </w:t>
      </w:r>
      <w:r w:rsidRPr="001A1B89">
        <w:rPr>
          <w:sz w:val="22"/>
          <w:szCs w:val="22"/>
        </w:rPr>
        <w:t xml:space="preserve">during the 2024–2025 period, is situated within the context of the country’s gradual recovery from a sociopolitical crisis that began in 1993. Burundi continues to face major economic challenges, with nearly 70% of the population living below the poverty line (World Bank, 2022). </w:t>
      </w:r>
    </w:p>
    <w:p w14:paraId="4ADC212B" w14:textId="05727FCF" w:rsidR="00015AAF" w:rsidRPr="001A1B89" w:rsidRDefault="008017CE" w:rsidP="005A4423">
      <w:pPr>
        <w:pStyle w:val="NormalWeb"/>
        <w:spacing w:before="0" w:beforeAutospacing="0"/>
        <w:jc w:val="both"/>
        <w:rPr>
          <w:sz w:val="22"/>
          <w:szCs w:val="22"/>
        </w:rPr>
      </w:pPr>
      <w:r w:rsidRPr="001A1B89">
        <w:rPr>
          <w:sz w:val="22"/>
          <w:szCs w:val="22"/>
        </w:rPr>
        <w:t>Agriculture, which employs approximately 90% of the active population and contributes about 30% of GDP (</w:t>
      </w:r>
      <w:r w:rsidR="00710528" w:rsidRPr="001A1B89">
        <w:rPr>
          <w:sz w:val="22"/>
          <w:szCs w:val="22"/>
        </w:rPr>
        <w:t>MINEAGRIE, 2018</w:t>
      </w:r>
      <w:r w:rsidRPr="001A1B89">
        <w:rPr>
          <w:sz w:val="22"/>
          <w:szCs w:val="22"/>
        </w:rPr>
        <w:t xml:space="preserve">), remains central to these challenges. In this context, </w:t>
      </w:r>
      <w:r w:rsidR="00C740AF">
        <w:rPr>
          <w:sz w:val="22"/>
          <w:szCs w:val="22"/>
        </w:rPr>
        <w:t>Butanyerera</w:t>
      </w:r>
      <w:r w:rsidRPr="001A1B89">
        <w:rPr>
          <w:sz w:val="22"/>
          <w:szCs w:val="22"/>
        </w:rPr>
        <w:t xml:space="preserve"> Province, characterized by a high rural population density and smallholder farming systems, plays a critical role in food security and economic development.</w:t>
      </w:r>
    </w:p>
    <w:p w14:paraId="79F15A11" w14:textId="77777777" w:rsidR="008017CE" w:rsidRPr="001A1B89" w:rsidRDefault="008017CE" w:rsidP="005A4423">
      <w:pPr>
        <w:pStyle w:val="NormalWeb"/>
        <w:spacing w:before="0" w:beforeAutospacing="0"/>
        <w:jc w:val="both"/>
        <w:rPr>
          <w:sz w:val="22"/>
          <w:szCs w:val="22"/>
        </w:rPr>
      </w:pPr>
      <w:r w:rsidRPr="001A1B89">
        <w:rPr>
          <w:sz w:val="22"/>
          <w:szCs w:val="22"/>
        </w:rPr>
        <w:t>This study provided an in-depth analysis of the impact of agro-food processing units on food security, value addition to agricultural production, and employment creation. The results largely confirm the initial hypotheses while offering valuable insights for future interventions.</w:t>
      </w:r>
    </w:p>
    <w:p w14:paraId="3B192A26" w14:textId="1D7D1643" w:rsidR="008017CE" w:rsidRPr="001A1B89" w:rsidRDefault="008017CE" w:rsidP="005A4423">
      <w:pPr>
        <w:pStyle w:val="NormalWeb"/>
        <w:spacing w:before="0" w:beforeAutospacing="0"/>
        <w:jc w:val="both"/>
        <w:rPr>
          <w:sz w:val="22"/>
          <w:szCs w:val="22"/>
        </w:rPr>
      </w:pPr>
      <w:r w:rsidRPr="001A1B89">
        <w:rPr>
          <w:sz w:val="22"/>
          <w:szCs w:val="22"/>
        </w:rPr>
        <w:lastRenderedPageBreak/>
        <w:t xml:space="preserve">The first hypothesis posited that processing units play a major role in food and nutritional security. ANOVA results revealed a significant increase in demand for processed products, with a p-value &lt; 0.001 for the </w:t>
      </w:r>
      <w:r w:rsidRPr="001A1B89">
        <w:rPr>
          <w:rStyle w:val="Strong"/>
          <w:rFonts w:ascii="Times New Roman" w:hAnsi="Times New Roman"/>
          <w:color w:val="auto"/>
          <w:sz w:val="22"/>
          <w:szCs w:val="22"/>
        </w:rPr>
        <w:t>product quality</w:t>
      </w:r>
      <w:r w:rsidRPr="001A1B89">
        <w:rPr>
          <w:sz w:val="22"/>
          <w:szCs w:val="22"/>
        </w:rPr>
        <w:t xml:space="preserve"> variable. This indicates that high-quality processed products are perceived as essential for improving food security. Furthermore, 70% of respondents considered locally processed products to be more nutritious, reinforcing the contribution of processing units to food security, in line with </w:t>
      </w:r>
      <w:r w:rsidR="00C976FB" w:rsidRPr="001A1B89">
        <w:rPr>
          <w:sz w:val="22"/>
          <w:szCs w:val="22"/>
        </w:rPr>
        <w:t>Urugo et al. (2024)</w:t>
      </w:r>
      <w:r w:rsidRPr="001A1B89">
        <w:rPr>
          <w:sz w:val="22"/>
          <w:szCs w:val="22"/>
        </w:rPr>
        <w:t>.</w:t>
      </w:r>
    </w:p>
    <w:p w14:paraId="4F72C3E7" w14:textId="77777777" w:rsidR="008017CE" w:rsidRPr="001A1B89" w:rsidRDefault="008017CE" w:rsidP="005A4423">
      <w:pPr>
        <w:pStyle w:val="NormalWeb"/>
        <w:spacing w:before="0" w:beforeAutospacing="0"/>
        <w:jc w:val="both"/>
        <w:rPr>
          <w:sz w:val="22"/>
          <w:szCs w:val="22"/>
        </w:rPr>
      </w:pPr>
      <w:r w:rsidRPr="001A1B89">
        <w:rPr>
          <w:sz w:val="22"/>
          <w:szCs w:val="22"/>
        </w:rPr>
        <w:t xml:space="preserve">The second hypothesis, which suggested that processing units enhance the valorization and availability of local agricultural production, was also supported. Demand for locally processed products increased, promoting the valorization of agricultural resources. Duncan’s test showed that certain product types, particularly those processed using modern techniques, exhibited significantly higher mean demand levels. The </w:t>
      </w:r>
      <w:r w:rsidRPr="001A1B89">
        <w:rPr>
          <w:rStyle w:val="Strong"/>
          <w:rFonts w:ascii="Times New Roman" w:hAnsi="Times New Roman"/>
          <w:color w:val="auto"/>
          <w:sz w:val="22"/>
          <w:szCs w:val="22"/>
        </w:rPr>
        <w:t>product</w:t>
      </w:r>
      <w:r w:rsidRPr="001A1B89">
        <w:rPr>
          <w:sz w:val="22"/>
          <w:szCs w:val="22"/>
        </w:rPr>
        <w:t xml:space="preserve"> variable was statistically significant (p &lt; 0.001), and 65% of surveyed producers reported increased incomes resulting from product processing.</w:t>
      </w:r>
    </w:p>
    <w:p w14:paraId="6390D69F" w14:textId="154C43B4" w:rsidR="00957553" w:rsidRPr="001A1B89" w:rsidRDefault="008017CE" w:rsidP="005A4423">
      <w:pPr>
        <w:pStyle w:val="NormalWeb"/>
        <w:spacing w:before="0" w:beforeAutospacing="0"/>
        <w:jc w:val="both"/>
        <w:rPr>
          <w:sz w:val="22"/>
          <w:szCs w:val="22"/>
        </w:rPr>
      </w:pPr>
      <w:r w:rsidRPr="001A1B89">
        <w:rPr>
          <w:sz w:val="22"/>
          <w:szCs w:val="22"/>
        </w:rPr>
        <w:t>Finally, the third hypothesis stated that processing units significantly contribute to job creation and income generation for smallholders and vulnerable populations. ANOVA results indicated that increased demand for processed products led to expanded employment opportunities. The relatively low error sum of squares (8.283) suggests that a substantial proportion of variance was explained by the model. Additionally, 75% of respondents reported that processing activities had created jobs within their communities, strengthening the livelihoods of vulnerable groups, consistent with the findings of Zhang et al. (2017).</w:t>
      </w:r>
    </w:p>
    <w:p w14:paraId="20240EA4" w14:textId="77777777" w:rsidR="008017CE" w:rsidRPr="001A1B89" w:rsidRDefault="008017CE" w:rsidP="005A4423">
      <w:pPr>
        <w:pStyle w:val="Heading2"/>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7.2. Recommendations</w:t>
      </w:r>
    </w:p>
    <w:p w14:paraId="22526D77" w14:textId="77777777" w:rsidR="008017CE" w:rsidRPr="001A1B89" w:rsidRDefault="008017CE" w:rsidP="005A4423">
      <w:pPr>
        <w:pStyle w:val="NormalWeb"/>
        <w:spacing w:before="0" w:beforeAutospacing="0"/>
        <w:jc w:val="both"/>
        <w:rPr>
          <w:sz w:val="22"/>
          <w:szCs w:val="22"/>
        </w:rPr>
      </w:pPr>
      <w:r w:rsidRPr="001A1B89">
        <w:rPr>
          <w:sz w:val="22"/>
          <w:szCs w:val="22"/>
        </w:rPr>
        <w:t>In light of these findings, it is imperative that:</w:t>
      </w:r>
    </w:p>
    <w:p w14:paraId="4F3E42F0" w14:textId="77777777" w:rsidR="008017CE" w:rsidRPr="001A1B89" w:rsidRDefault="008017CE" w:rsidP="005A4423">
      <w:pPr>
        <w:pStyle w:val="NormalWeb"/>
        <w:numPr>
          <w:ilvl w:val="0"/>
          <w:numId w:val="44"/>
        </w:numPr>
        <w:spacing w:before="0" w:beforeAutospacing="0"/>
        <w:jc w:val="both"/>
        <w:rPr>
          <w:sz w:val="22"/>
          <w:szCs w:val="22"/>
        </w:rPr>
      </w:pPr>
      <w:r w:rsidRPr="001A1B89">
        <w:rPr>
          <w:sz w:val="22"/>
          <w:szCs w:val="22"/>
        </w:rPr>
        <w:t>Policymakers and economic stakeholders support agro-food processing units through favorable policies, including access to finance, training in modern processing techniques, and adequate infrastructure.</w:t>
      </w:r>
    </w:p>
    <w:p w14:paraId="229AC512" w14:textId="77777777" w:rsidR="008017CE" w:rsidRPr="001A1B89" w:rsidRDefault="008017CE" w:rsidP="005A4423">
      <w:pPr>
        <w:pStyle w:val="NormalWeb"/>
        <w:numPr>
          <w:ilvl w:val="0"/>
          <w:numId w:val="44"/>
        </w:numPr>
        <w:spacing w:before="0" w:beforeAutospacing="0"/>
        <w:jc w:val="both"/>
        <w:rPr>
          <w:sz w:val="22"/>
          <w:szCs w:val="22"/>
        </w:rPr>
      </w:pPr>
      <w:r w:rsidRPr="001A1B89">
        <w:rPr>
          <w:sz w:val="22"/>
          <w:szCs w:val="22"/>
        </w:rPr>
        <w:t>Initiatives be implemented to raise awareness among agricultural producers about the importance of processing in maximizing economic benefits.</w:t>
      </w:r>
    </w:p>
    <w:p w14:paraId="26871776" w14:textId="77777777" w:rsidR="008017CE" w:rsidRPr="001A1B89" w:rsidRDefault="008017CE" w:rsidP="005A4423">
      <w:pPr>
        <w:pStyle w:val="NormalWeb"/>
        <w:numPr>
          <w:ilvl w:val="0"/>
          <w:numId w:val="44"/>
        </w:numPr>
        <w:spacing w:before="0" w:beforeAutospacing="0"/>
        <w:jc w:val="both"/>
        <w:rPr>
          <w:sz w:val="22"/>
          <w:szCs w:val="22"/>
        </w:rPr>
      </w:pPr>
      <w:r w:rsidRPr="001A1B89">
        <w:rPr>
          <w:sz w:val="22"/>
          <w:szCs w:val="22"/>
        </w:rPr>
        <w:t>A regulatory framework be established that promotes innovation and sustainability within the agri-food sector.</w:t>
      </w:r>
    </w:p>
    <w:p w14:paraId="279BCE21" w14:textId="77777777" w:rsidR="008017CE" w:rsidRPr="001A1B89" w:rsidRDefault="008017CE" w:rsidP="005A4423">
      <w:pPr>
        <w:pStyle w:val="NormalWeb"/>
        <w:numPr>
          <w:ilvl w:val="0"/>
          <w:numId w:val="44"/>
        </w:numPr>
        <w:spacing w:before="0" w:beforeAutospacing="0"/>
        <w:jc w:val="both"/>
        <w:rPr>
          <w:sz w:val="22"/>
          <w:szCs w:val="22"/>
        </w:rPr>
      </w:pPr>
      <w:r w:rsidRPr="001A1B89">
        <w:rPr>
          <w:sz w:val="22"/>
          <w:szCs w:val="22"/>
        </w:rPr>
        <w:t>Sustainable practices facilitating market access for local products be promoted in order to strengthen food security while fostering an inclusive and dynamic economic environment.</w:t>
      </w:r>
    </w:p>
    <w:p w14:paraId="1F3F8DAD" w14:textId="77777777" w:rsidR="008017CE" w:rsidRPr="001A1B89" w:rsidRDefault="008017CE" w:rsidP="005A4423">
      <w:pPr>
        <w:pStyle w:val="Heading2"/>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7.3. Strategies to Address the Identified Challenges</w:t>
      </w:r>
    </w:p>
    <w:p w14:paraId="7FCEE835" w14:textId="60791225" w:rsidR="00E50CE5" w:rsidRPr="001A1B89" w:rsidRDefault="008017CE" w:rsidP="005A4423">
      <w:pPr>
        <w:pStyle w:val="NormalWeb"/>
        <w:spacing w:before="0" w:beforeAutospacing="0"/>
        <w:jc w:val="both"/>
        <w:rPr>
          <w:sz w:val="22"/>
          <w:szCs w:val="22"/>
        </w:rPr>
      </w:pPr>
      <w:r w:rsidRPr="001A1B89">
        <w:rPr>
          <w:sz w:val="22"/>
          <w:szCs w:val="22"/>
        </w:rPr>
        <w:t xml:space="preserve">To effectively address the challenges facing agro-food processing in Burundi, particularly in </w:t>
      </w:r>
      <w:r w:rsidR="00C740AF">
        <w:rPr>
          <w:sz w:val="22"/>
          <w:szCs w:val="22"/>
        </w:rPr>
        <w:t>Butanyerera</w:t>
      </w:r>
      <w:r w:rsidRPr="001A1B89">
        <w:rPr>
          <w:sz w:val="22"/>
          <w:szCs w:val="22"/>
        </w:rPr>
        <w:t xml:space="preserve"> Province, several strategies can be implemented to strengthen processing units, enhance food security, add value to agricultural production, and create employment opportunities.</w:t>
      </w:r>
    </w:p>
    <w:p w14:paraId="5A72DBBD" w14:textId="77777777" w:rsidR="008017CE" w:rsidRPr="001A1B89" w:rsidRDefault="008017CE" w:rsidP="005A4423">
      <w:pPr>
        <w:pStyle w:val="Heading3"/>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A. Strengthening Technical Capacities</w:t>
      </w:r>
    </w:p>
    <w:p w14:paraId="0364BE33" w14:textId="77777777" w:rsidR="00B37BD6" w:rsidRPr="001A1B89" w:rsidRDefault="008017CE" w:rsidP="005A4423">
      <w:pPr>
        <w:pStyle w:val="NormalWeb"/>
        <w:spacing w:before="0" w:beforeAutospacing="0" w:after="0" w:afterAutospacing="0"/>
        <w:jc w:val="both"/>
        <w:rPr>
          <w:rStyle w:val="Strong"/>
          <w:rFonts w:ascii="Times New Roman" w:hAnsi="Times New Roman"/>
          <w:color w:val="auto"/>
          <w:sz w:val="22"/>
          <w:szCs w:val="22"/>
        </w:rPr>
      </w:pPr>
      <w:r w:rsidRPr="001A1B89">
        <w:rPr>
          <w:rStyle w:val="Strong"/>
          <w:rFonts w:ascii="Times New Roman" w:hAnsi="Times New Roman"/>
          <w:color w:val="auto"/>
          <w:sz w:val="22"/>
          <w:szCs w:val="22"/>
        </w:rPr>
        <w:t>A.1. Training and Awareness</w:t>
      </w:r>
    </w:p>
    <w:p w14:paraId="4AE16A84" w14:textId="77777777" w:rsidR="00B37BD6" w:rsidRPr="001A1B89" w:rsidRDefault="008017CE" w:rsidP="005A4423">
      <w:pPr>
        <w:pStyle w:val="NormalWeb"/>
        <w:spacing w:before="0" w:beforeAutospacing="0"/>
        <w:jc w:val="both"/>
        <w:rPr>
          <w:sz w:val="22"/>
          <w:szCs w:val="22"/>
        </w:rPr>
      </w:pPr>
      <w:r w:rsidRPr="001A1B89">
        <w:rPr>
          <w:sz w:val="22"/>
          <w:szCs w:val="22"/>
        </w:rPr>
        <w:t>Provide training for producers and processors on modern processing techniques, quality management, and sanitary standards, and organize workshops to raise awareness of the role of processing in value addition.</w:t>
      </w:r>
    </w:p>
    <w:p w14:paraId="44C02870" w14:textId="77777777" w:rsidR="00B37BD6" w:rsidRPr="001A1B89" w:rsidRDefault="008017CE" w:rsidP="005A4423">
      <w:pPr>
        <w:pStyle w:val="NormalWeb"/>
        <w:spacing w:before="0" w:beforeAutospacing="0" w:after="0" w:afterAutospacing="0"/>
        <w:jc w:val="both"/>
        <w:rPr>
          <w:rStyle w:val="Strong"/>
          <w:rFonts w:ascii="Times New Roman" w:hAnsi="Times New Roman"/>
          <w:color w:val="auto"/>
          <w:sz w:val="22"/>
          <w:szCs w:val="22"/>
        </w:rPr>
      </w:pPr>
      <w:r w:rsidRPr="001A1B89">
        <w:rPr>
          <w:rStyle w:val="Strong"/>
          <w:rFonts w:ascii="Times New Roman" w:hAnsi="Times New Roman"/>
          <w:color w:val="auto"/>
          <w:sz w:val="22"/>
          <w:szCs w:val="22"/>
        </w:rPr>
        <w:t>A.2. Access to Technology</w:t>
      </w:r>
    </w:p>
    <w:p w14:paraId="1ADC2C67" w14:textId="1FC9DB60" w:rsidR="008017CE" w:rsidRDefault="008017CE" w:rsidP="005A4423">
      <w:pPr>
        <w:pStyle w:val="NormalWeb"/>
        <w:spacing w:before="0" w:beforeAutospacing="0"/>
        <w:jc w:val="both"/>
        <w:rPr>
          <w:sz w:val="22"/>
          <w:szCs w:val="22"/>
        </w:rPr>
      </w:pPr>
      <w:r w:rsidRPr="001A1B89">
        <w:rPr>
          <w:sz w:val="22"/>
          <w:szCs w:val="22"/>
        </w:rPr>
        <w:t>Establish partnerships with non-governmental organizations and academic institutions to introduce appropriate and sustainable processing technologies.</w:t>
      </w:r>
    </w:p>
    <w:p w14:paraId="1DF1BB28" w14:textId="7616DCB4" w:rsidR="00C10ADB" w:rsidRDefault="00C10ADB" w:rsidP="005A4423">
      <w:pPr>
        <w:pStyle w:val="NormalWeb"/>
        <w:spacing w:before="0" w:beforeAutospacing="0"/>
        <w:jc w:val="both"/>
        <w:rPr>
          <w:sz w:val="22"/>
          <w:szCs w:val="22"/>
        </w:rPr>
      </w:pPr>
    </w:p>
    <w:p w14:paraId="661DE60A" w14:textId="77777777" w:rsidR="00C10ADB" w:rsidRPr="001A1B89" w:rsidRDefault="00C10ADB" w:rsidP="005A4423">
      <w:pPr>
        <w:pStyle w:val="NormalWeb"/>
        <w:spacing w:before="0" w:beforeAutospacing="0"/>
        <w:jc w:val="both"/>
        <w:rPr>
          <w:sz w:val="22"/>
          <w:szCs w:val="22"/>
        </w:rPr>
      </w:pPr>
    </w:p>
    <w:p w14:paraId="0BA02B7C" w14:textId="77777777" w:rsidR="008017CE" w:rsidRPr="001A1B89" w:rsidRDefault="008017CE" w:rsidP="005A4423">
      <w:pPr>
        <w:pStyle w:val="Heading3"/>
        <w:spacing w:before="0"/>
        <w:jc w:val="both"/>
        <w:rPr>
          <w:rFonts w:ascii="Times New Roman" w:hAnsi="Times New Roman" w:cs="Times New Roman"/>
          <w:color w:val="auto"/>
          <w:sz w:val="22"/>
          <w:szCs w:val="22"/>
        </w:rPr>
      </w:pPr>
      <w:r w:rsidRPr="001A1B89">
        <w:rPr>
          <w:rStyle w:val="Strong"/>
          <w:rFonts w:ascii="Times New Roman" w:hAnsi="Times New Roman" w:cs="Times New Roman"/>
          <w:b w:val="0"/>
          <w:bCs/>
          <w:color w:val="auto"/>
          <w:sz w:val="22"/>
          <w:szCs w:val="22"/>
        </w:rPr>
        <w:lastRenderedPageBreak/>
        <w:t>B. Improving Standards and Regulations</w:t>
      </w:r>
    </w:p>
    <w:p w14:paraId="1225C132" w14:textId="77777777" w:rsidR="00C976FB" w:rsidRPr="001A1B89" w:rsidRDefault="008017CE" w:rsidP="005A4423">
      <w:pPr>
        <w:pStyle w:val="NormalWeb"/>
        <w:spacing w:before="0" w:beforeAutospacing="0"/>
        <w:jc w:val="both"/>
        <w:rPr>
          <w:rStyle w:val="Strong"/>
          <w:rFonts w:ascii="Times New Roman" w:hAnsi="Times New Roman"/>
          <w:color w:val="auto"/>
          <w:sz w:val="22"/>
          <w:szCs w:val="22"/>
        </w:rPr>
      </w:pPr>
      <w:r w:rsidRPr="001A1B89">
        <w:rPr>
          <w:rStyle w:val="Strong"/>
          <w:rFonts w:ascii="Times New Roman" w:hAnsi="Times New Roman"/>
          <w:color w:val="auto"/>
          <w:sz w:val="22"/>
          <w:szCs w:val="22"/>
        </w:rPr>
        <w:t>B.1. Strengthening the Regulatory Framework</w:t>
      </w:r>
    </w:p>
    <w:p w14:paraId="1AB0F324" w14:textId="5AA5E547" w:rsidR="008017CE" w:rsidRPr="001A1B89" w:rsidRDefault="008017CE" w:rsidP="005A4423">
      <w:pPr>
        <w:pStyle w:val="NormalWeb"/>
        <w:spacing w:before="0" w:beforeAutospacing="0"/>
        <w:jc w:val="both"/>
        <w:rPr>
          <w:sz w:val="22"/>
          <w:szCs w:val="22"/>
        </w:rPr>
      </w:pPr>
      <w:r w:rsidRPr="001A1B89">
        <w:rPr>
          <w:sz w:val="22"/>
          <w:szCs w:val="22"/>
        </w:rPr>
        <w:t>Develop and enforce strict quality standards for processed products to ensure food safety and consumer protection, alongside regular monitoring of environmental and sanitary compliance.</w:t>
      </w:r>
    </w:p>
    <w:p w14:paraId="116C5D4F" w14:textId="77777777" w:rsidR="00B37BD6" w:rsidRPr="001A1B89" w:rsidRDefault="008017CE" w:rsidP="005A4423">
      <w:pPr>
        <w:pStyle w:val="NormalWeb"/>
        <w:spacing w:before="0" w:beforeAutospacing="0" w:after="0" w:afterAutospacing="0"/>
        <w:jc w:val="both"/>
        <w:rPr>
          <w:rStyle w:val="Strong"/>
          <w:rFonts w:ascii="Times New Roman" w:hAnsi="Times New Roman"/>
          <w:color w:val="auto"/>
          <w:sz w:val="22"/>
          <w:szCs w:val="22"/>
        </w:rPr>
      </w:pPr>
      <w:r w:rsidRPr="001A1B89">
        <w:rPr>
          <w:rStyle w:val="Strong"/>
          <w:rFonts w:ascii="Times New Roman" w:hAnsi="Times New Roman"/>
          <w:color w:val="auto"/>
          <w:sz w:val="22"/>
          <w:szCs w:val="22"/>
        </w:rPr>
        <w:t>B.2. Sector Formalization</w:t>
      </w:r>
    </w:p>
    <w:p w14:paraId="5F0AA34A" w14:textId="1F2A68FB" w:rsidR="00015AAF" w:rsidRPr="001A1B89" w:rsidRDefault="008017CE" w:rsidP="005A4423">
      <w:pPr>
        <w:pStyle w:val="NormalWeb"/>
        <w:spacing w:before="0" w:beforeAutospacing="0"/>
        <w:jc w:val="both"/>
        <w:rPr>
          <w:sz w:val="22"/>
          <w:szCs w:val="22"/>
        </w:rPr>
      </w:pPr>
      <w:r w:rsidRPr="001A1B89">
        <w:rPr>
          <w:sz w:val="22"/>
          <w:szCs w:val="22"/>
        </w:rPr>
        <w:t>Encourage the formalization of informal processing units through financial incentives and training to facilitate regulatory compliance.</w:t>
      </w:r>
    </w:p>
    <w:p w14:paraId="3627368F" w14:textId="77777777" w:rsidR="008017CE" w:rsidRPr="001A1B89" w:rsidRDefault="008017CE" w:rsidP="005A4423">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C. Access to Finance</w:t>
      </w:r>
    </w:p>
    <w:p w14:paraId="1964DC46" w14:textId="77777777" w:rsidR="008017CE" w:rsidRPr="001A1B89" w:rsidRDefault="008017CE" w:rsidP="005A4423">
      <w:pPr>
        <w:pStyle w:val="NormalWeb"/>
        <w:spacing w:before="0" w:beforeAutospacing="0"/>
        <w:jc w:val="both"/>
        <w:rPr>
          <w:sz w:val="22"/>
          <w:szCs w:val="22"/>
        </w:rPr>
      </w:pPr>
      <w:r w:rsidRPr="001A1B89">
        <w:rPr>
          <w:sz w:val="22"/>
          <w:szCs w:val="22"/>
        </w:rPr>
        <w:t>Establish development funds dedicated to processing units to provide access to low-interest financing, and promote microcredit programs for smallholder farmers and processing cooperatives.</w:t>
      </w:r>
    </w:p>
    <w:p w14:paraId="4D63387B" w14:textId="77777777" w:rsidR="008017CE" w:rsidRPr="001A1B89" w:rsidRDefault="008017CE" w:rsidP="005A4423">
      <w:pPr>
        <w:pStyle w:val="Heading3"/>
        <w:spacing w:before="0" w:after="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D. Infrastructure Development</w:t>
      </w:r>
    </w:p>
    <w:p w14:paraId="727A925C" w14:textId="77777777" w:rsidR="008017CE" w:rsidRPr="001A1B89" w:rsidRDefault="008017CE" w:rsidP="005A4423">
      <w:pPr>
        <w:pStyle w:val="NormalWeb"/>
        <w:spacing w:before="0" w:beforeAutospacing="0"/>
        <w:jc w:val="both"/>
        <w:rPr>
          <w:sz w:val="22"/>
          <w:szCs w:val="22"/>
        </w:rPr>
      </w:pPr>
      <w:r w:rsidRPr="001A1B89">
        <w:rPr>
          <w:sz w:val="22"/>
          <w:szCs w:val="22"/>
        </w:rPr>
        <w:t>Invest in modern and accessible processing facilities for small producers, as well as road infrastructure to improve market access and reduce post-harvest losses.</w:t>
      </w:r>
    </w:p>
    <w:p w14:paraId="634DBECB" w14:textId="77777777" w:rsidR="008017CE" w:rsidRPr="001A1B89" w:rsidRDefault="008017CE" w:rsidP="005A4423">
      <w:pPr>
        <w:pStyle w:val="Heading3"/>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E. Promotion of Local Products</w:t>
      </w:r>
    </w:p>
    <w:p w14:paraId="389D56D3" w14:textId="77777777" w:rsidR="008017CE" w:rsidRPr="001A1B89" w:rsidRDefault="008017CE" w:rsidP="005A4423">
      <w:pPr>
        <w:pStyle w:val="NormalWeb"/>
        <w:spacing w:before="0" w:beforeAutospacing="0"/>
        <w:jc w:val="both"/>
        <w:rPr>
          <w:sz w:val="22"/>
          <w:szCs w:val="22"/>
        </w:rPr>
      </w:pPr>
      <w:r w:rsidRPr="001A1B89">
        <w:rPr>
          <w:sz w:val="22"/>
          <w:szCs w:val="22"/>
        </w:rPr>
        <w:t>Launch awareness campaigns to promote locally processed products at national and international levels, and establish quality labels for Burundian agro-food products to attract consumers concerned with quality and origin.</w:t>
      </w:r>
    </w:p>
    <w:p w14:paraId="0718B7C5" w14:textId="77777777" w:rsidR="008017CE" w:rsidRPr="001A1B89" w:rsidRDefault="008017CE" w:rsidP="005A4423">
      <w:pPr>
        <w:pStyle w:val="Heading3"/>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F. Strengthening Collaboration</w:t>
      </w:r>
    </w:p>
    <w:p w14:paraId="5A4EAF3F" w14:textId="77777777" w:rsidR="008017CE" w:rsidRPr="001A1B89" w:rsidRDefault="008017CE" w:rsidP="005A4423">
      <w:pPr>
        <w:pStyle w:val="NormalWeb"/>
        <w:spacing w:before="0" w:beforeAutospacing="0"/>
        <w:jc w:val="both"/>
        <w:rPr>
          <w:sz w:val="22"/>
          <w:szCs w:val="22"/>
        </w:rPr>
      </w:pPr>
      <w:r w:rsidRPr="001A1B89">
        <w:rPr>
          <w:sz w:val="22"/>
          <w:szCs w:val="22"/>
        </w:rPr>
        <w:t>Promote collaboration among local governments, NGOs, the private sector, and cooperatives to create a supportive ecosystem for agro-food processing, including cooperative networks for sharing resources, knowledge, and best practices.</w:t>
      </w:r>
    </w:p>
    <w:p w14:paraId="17A5E3F3" w14:textId="77777777" w:rsidR="008017CE" w:rsidRPr="001A1B89" w:rsidRDefault="008017CE" w:rsidP="005A4423">
      <w:pPr>
        <w:pStyle w:val="Heading3"/>
        <w:spacing w:before="0"/>
        <w:jc w:val="both"/>
        <w:rPr>
          <w:rFonts w:ascii="Times New Roman" w:hAnsi="Times New Roman" w:cs="Times New Roman"/>
          <w:color w:val="auto"/>
          <w:sz w:val="22"/>
          <w:szCs w:val="22"/>
        </w:rPr>
      </w:pPr>
      <w:r w:rsidRPr="001A1B89">
        <w:rPr>
          <w:rStyle w:val="Strong"/>
          <w:rFonts w:ascii="Times New Roman" w:hAnsi="Times New Roman" w:cs="Times New Roman"/>
          <w:bCs/>
          <w:color w:val="auto"/>
          <w:sz w:val="22"/>
          <w:szCs w:val="22"/>
        </w:rPr>
        <w:t>G. Monitoring and Evaluation</w:t>
      </w:r>
    </w:p>
    <w:p w14:paraId="52268F82" w14:textId="77777777" w:rsidR="00B3038D" w:rsidRPr="001A1B89" w:rsidRDefault="008017CE" w:rsidP="005A4423">
      <w:pPr>
        <w:pStyle w:val="NormalWeb"/>
        <w:spacing w:before="0" w:beforeAutospacing="0"/>
        <w:jc w:val="both"/>
        <w:rPr>
          <w:sz w:val="22"/>
          <w:szCs w:val="22"/>
        </w:rPr>
      </w:pPr>
      <w:r w:rsidRPr="001A1B89">
        <w:rPr>
          <w:sz w:val="22"/>
          <w:szCs w:val="22"/>
        </w:rPr>
        <w:t>Develop performance indicators to monitor the impact of processing units on food security, producer incomes, and job creation, and publish regular progress reports to inform policy adjustments.</w:t>
      </w:r>
    </w:p>
    <w:p w14:paraId="0C40265B" w14:textId="3AE8AA50" w:rsidR="00F201D0" w:rsidRPr="00F201D0" w:rsidRDefault="008E348C" w:rsidP="00F201D0">
      <w:pPr>
        <w:jc w:val="both"/>
        <w:outlineLvl w:val="0"/>
        <w:rPr>
          <w:rFonts w:ascii="Times New Roman" w:hAnsi="Times New Roman" w:cs="Times New Roman"/>
          <w:sz w:val="22"/>
          <w:szCs w:val="22"/>
        </w:rPr>
      </w:pPr>
      <w:r>
        <w:rPr>
          <w:rFonts w:ascii="Times New Roman" w:hAnsi="Times New Roman" w:cs="Times New Roman"/>
          <w:b/>
          <w:bCs/>
          <w:sz w:val="22"/>
          <w:szCs w:val="22"/>
        </w:rPr>
        <w:t>Competing interest’s disclaimer</w:t>
      </w:r>
    </w:p>
    <w:p w14:paraId="140C2A3B" w14:textId="77777777" w:rsidR="00F201D0" w:rsidRPr="00F201D0" w:rsidRDefault="00F201D0" w:rsidP="00F201D0">
      <w:pPr>
        <w:rPr>
          <w:rFonts w:ascii="Times New Roman" w:hAnsi="Times New Roman" w:cs="Times New Roman"/>
          <w:sz w:val="22"/>
          <w:szCs w:val="22"/>
        </w:rPr>
      </w:pPr>
      <w:r w:rsidRPr="00F201D0">
        <w:rPr>
          <w:rFonts w:ascii="Times New Roman" w:hAnsi="Times New Roman" w:cs="Times New Roman"/>
          <w:sz w:val="22"/>
          <w:szCs w:val="22"/>
        </w:rPr>
        <w:t>Authors have declared that they have no known competing financial interests OR non-financial interests OR personal relationships that could have appeared to influence the work reported in this paper.</w:t>
      </w:r>
    </w:p>
    <w:p w14:paraId="3674D122" w14:textId="77777777" w:rsidR="00F201D0" w:rsidRPr="00F201D0" w:rsidRDefault="00F201D0" w:rsidP="00F201D0">
      <w:pPr>
        <w:keepNext/>
        <w:keepLines/>
        <w:spacing w:before="120" w:after="120" w:line="360" w:lineRule="auto"/>
        <w:jc w:val="both"/>
        <w:outlineLvl w:val="1"/>
        <w:rPr>
          <w:rFonts w:ascii="Times New Roman" w:eastAsia="Times New Roman" w:hAnsi="Times New Roman" w:cs="Times New Roman"/>
          <w:b/>
          <w:bCs/>
          <w:color w:val="auto"/>
          <w:sz w:val="22"/>
          <w:szCs w:val="22"/>
          <w:lang w:val="en-GB" w:eastAsia="en-IN"/>
        </w:rPr>
      </w:pPr>
      <w:r w:rsidRPr="00F201D0">
        <w:rPr>
          <w:rFonts w:ascii="Times New Roman" w:eastAsia="Times New Roman" w:hAnsi="Times New Roman" w:cs="Times New Roman"/>
          <w:b/>
          <w:bCs/>
          <w:color w:val="auto"/>
          <w:sz w:val="22"/>
          <w:szCs w:val="22"/>
          <w:lang w:val="en-GB" w:eastAsia="en-IN"/>
        </w:rPr>
        <w:t>Disclaimer (Artificial intelligence)</w:t>
      </w:r>
    </w:p>
    <w:p w14:paraId="3F2C2F97" w14:textId="3A87C9B0" w:rsidR="00E50CE5" w:rsidRPr="00F201D0" w:rsidRDefault="00F201D0" w:rsidP="00F201D0">
      <w:pPr>
        <w:pStyle w:val="NormalWeb"/>
        <w:spacing w:before="0" w:beforeAutospacing="0"/>
        <w:jc w:val="both"/>
        <w:rPr>
          <w:b/>
          <w:sz w:val="22"/>
          <w:szCs w:val="22"/>
        </w:rPr>
      </w:pPr>
      <w:r w:rsidRPr="00F201D0">
        <w:rPr>
          <w:bCs/>
          <w:sz w:val="22"/>
          <w:szCs w:val="22"/>
          <w:lang w:val="en-GB" w:eastAsia="en-IN"/>
        </w:rPr>
        <w:t>Author(s) hereby declare that NO generative AI technologies such as Large Language Models (ChatGPT, COPILOT, etc.) and text-to-image generators have been used during the writing or editing of this manuscript.</w:t>
      </w:r>
    </w:p>
    <w:p w14:paraId="247E32A1" w14:textId="2EC73516" w:rsidR="00E50CE5" w:rsidRPr="00F201D0" w:rsidRDefault="00E50CE5" w:rsidP="005A4423">
      <w:pPr>
        <w:pStyle w:val="NormalWeb"/>
        <w:spacing w:before="0" w:beforeAutospacing="0"/>
        <w:jc w:val="both"/>
        <w:rPr>
          <w:b/>
          <w:sz w:val="22"/>
          <w:szCs w:val="22"/>
        </w:rPr>
      </w:pPr>
    </w:p>
    <w:p w14:paraId="2B4C6928" w14:textId="2E980EF4" w:rsidR="00E50CE5" w:rsidRDefault="00E50CE5" w:rsidP="005A4423">
      <w:pPr>
        <w:pStyle w:val="NormalWeb"/>
        <w:spacing w:before="0" w:beforeAutospacing="0"/>
        <w:jc w:val="both"/>
        <w:rPr>
          <w:b/>
          <w:sz w:val="22"/>
          <w:szCs w:val="22"/>
        </w:rPr>
      </w:pPr>
    </w:p>
    <w:p w14:paraId="1A827C70" w14:textId="45E5F947" w:rsidR="00C10ADB" w:rsidRDefault="00C10ADB" w:rsidP="005A4423">
      <w:pPr>
        <w:pStyle w:val="NormalWeb"/>
        <w:spacing w:before="0" w:beforeAutospacing="0"/>
        <w:jc w:val="both"/>
        <w:rPr>
          <w:b/>
          <w:sz w:val="22"/>
          <w:szCs w:val="22"/>
        </w:rPr>
      </w:pPr>
    </w:p>
    <w:p w14:paraId="4C16594C" w14:textId="603C20A9" w:rsidR="00E16F0C" w:rsidRPr="001A1B89" w:rsidRDefault="005A4423" w:rsidP="005A4423">
      <w:pPr>
        <w:pStyle w:val="NormalWeb"/>
        <w:spacing w:before="0" w:beforeAutospacing="0"/>
        <w:jc w:val="both"/>
        <w:rPr>
          <w:b/>
          <w:sz w:val="22"/>
          <w:szCs w:val="22"/>
        </w:rPr>
      </w:pPr>
      <w:r w:rsidRPr="001A1B89">
        <w:rPr>
          <w:b/>
          <w:sz w:val="22"/>
          <w:szCs w:val="22"/>
        </w:rPr>
        <w:lastRenderedPageBreak/>
        <w:t xml:space="preserve">References </w:t>
      </w:r>
    </w:p>
    <w:tbl>
      <w:tblPr>
        <w:tblW w:w="0" w:type="auto"/>
        <w:tblLook w:val="04A0" w:firstRow="1" w:lastRow="0" w:firstColumn="1" w:lastColumn="0" w:noHBand="0" w:noVBand="1"/>
      </w:tblPr>
      <w:tblGrid>
        <w:gridCol w:w="10800"/>
      </w:tblGrid>
      <w:tr w:rsidR="00B3038D" w:rsidRPr="002C161E" w14:paraId="5559FD2D" w14:textId="77777777" w:rsidTr="002C161E">
        <w:tc>
          <w:tcPr>
            <w:tcW w:w="0" w:type="auto"/>
            <w:hideMark/>
          </w:tcPr>
          <w:p w14:paraId="6F84D2D3" w14:textId="71D1D0F2" w:rsidR="007F2DEA" w:rsidRPr="002C161E" w:rsidRDefault="007F2DEA" w:rsidP="005A4423">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bCs/>
                <w:lang w:eastAsia="fr-BE"/>
              </w:rPr>
              <w:t>Abolade, A. P., Lawal, I. O., Akanbi, K. L., &amp; Salami, A. O. (2025).</w:t>
            </w:r>
            <w:r w:rsidR="00C83364" w:rsidRPr="002C161E">
              <w:rPr>
                <w:rFonts w:ascii="Times New Roman" w:eastAsia="Times New Roman" w:hAnsi="Times New Roman" w:cs="Times New Roman"/>
                <w:bCs/>
                <w:lang w:eastAsia="fr-BE"/>
              </w:rPr>
              <w:t xml:space="preserve"> </w:t>
            </w:r>
            <w:r w:rsidRPr="002C161E">
              <w:rPr>
                <w:rFonts w:ascii="Times New Roman" w:eastAsia="Times New Roman" w:hAnsi="Times New Roman" w:cs="Times New Roman"/>
                <w:lang w:eastAsia="fr-BE"/>
              </w:rPr>
              <w:t xml:space="preserve">Unlocking the future of food security through access to finance for sustainable agribusiness performance. </w:t>
            </w:r>
            <w:r w:rsidRPr="002C161E">
              <w:rPr>
                <w:rFonts w:ascii="Times New Roman" w:eastAsia="Times New Roman" w:hAnsi="Times New Roman" w:cs="Times New Roman"/>
                <w:i/>
                <w:iCs/>
                <w:lang w:eastAsia="fr-BE"/>
              </w:rPr>
              <w:t>Ar Xiv</w:t>
            </w:r>
            <w:r w:rsidRPr="002C161E">
              <w:rPr>
                <w:rFonts w:ascii="Times New Roman" w:eastAsia="Times New Roman" w:hAnsi="Times New Roman" w:cs="Times New Roman"/>
                <w:lang w:eastAsia="fr-BE"/>
              </w:rPr>
              <w:t>.</w:t>
            </w:r>
          </w:p>
          <w:p w14:paraId="25ADB71F" w14:textId="043D9643" w:rsidR="005A4423" w:rsidRPr="002C161E" w:rsidRDefault="005A4423" w:rsidP="005A4423">
            <w:pPr>
              <w:pStyle w:val="ListParagraph"/>
              <w:numPr>
                <w:ilvl w:val="0"/>
                <w:numId w:val="35"/>
              </w:numPr>
              <w:spacing w:after="0" w:line="240" w:lineRule="auto"/>
              <w:jc w:val="both"/>
              <w:rPr>
                <w:rFonts w:ascii="Times New Roman" w:eastAsia="Times New Roman" w:hAnsi="Times New Roman" w:cs="Times New Roman"/>
              </w:rPr>
            </w:pPr>
            <w:r w:rsidRPr="00AF22E0">
              <w:rPr>
                <w:rFonts w:ascii="Times New Roman" w:eastAsia="Times New Roman" w:hAnsi="Times New Roman" w:cs="Times New Roman"/>
                <w:bCs/>
                <w:lang w:val="fr-FR" w:eastAsia="fr-BE"/>
              </w:rPr>
              <w:t>Amissah, J. G. N., Adjei, M. Y. B., Amissah, J. N., Asem, F. E., &amp; Kolog, J. D. (2025).</w:t>
            </w:r>
            <w:r w:rsidR="00C83364" w:rsidRPr="00AF22E0">
              <w:rPr>
                <w:rFonts w:ascii="Times New Roman" w:eastAsia="Times New Roman" w:hAnsi="Times New Roman" w:cs="Times New Roman"/>
                <w:bCs/>
                <w:lang w:val="fr-FR" w:eastAsia="fr-BE"/>
              </w:rPr>
              <w:t xml:space="preserve"> </w:t>
            </w:r>
            <w:r w:rsidRPr="002C161E">
              <w:rPr>
                <w:rFonts w:ascii="Times New Roman" w:eastAsia="Times New Roman" w:hAnsi="Times New Roman" w:cs="Times New Roman"/>
                <w:lang w:eastAsia="fr-BE"/>
              </w:rPr>
              <w:t xml:space="preserve">Processing, preservation, and value addition of indigenous food crops in West Africa. </w:t>
            </w:r>
            <w:r w:rsidRPr="002C161E">
              <w:rPr>
                <w:rFonts w:ascii="Times New Roman" w:eastAsia="Times New Roman" w:hAnsi="Times New Roman" w:cs="Times New Roman"/>
                <w:i/>
                <w:iCs/>
                <w:lang w:eastAsia="fr-BE"/>
              </w:rPr>
              <w:t>Frontiers in Sustainable Food Systems, 9</w:t>
            </w:r>
            <w:r w:rsidRPr="002C161E">
              <w:rPr>
                <w:rFonts w:ascii="Times New Roman" w:eastAsia="Times New Roman" w:hAnsi="Times New Roman" w:cs="Times New Roman"/>
                <w:lang w:eastAsia="fr-BE"/>
              </w:rPr>
              <w:t xml:space="preserve">, Article 1657056. </w:t>
            </w:r>
            <w:hyperlink r:id="rId12" w:history="1">
              <w:r w:rsidRPr="002C161E">
                <w:rPr>
                  <w:rStyle w:val="Hyperlink"/>
                  <w:rFonts w:ascii="Times New Roman" w:eastAsia="Times New Roman" w:hAnsi="Times New Roman" w:cs="Times New Roman"/>
                  <w:u w:val="none"/>
                  <w:lang w:eastAsia="fr-BE"/>
                </w:rPr>
                <w:t>https://doi.org/10.3389/fsufs.2025.1657056</w:t>
              </w:r>
            </w:hyperlink>
          </w:p>
          <w:p w14:paraId="6BAFE10F" w14:textId="58841999" w:rsidR="00B3038D" w:rsidRPr="002C161E" w:rsidRDefault="00486A87" w:rsidP="005A4423">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Aubry, C., &amp; Kebir, L. (2013). Shortening food supply chains: A means for maintaining agriculture close to urban areas? The case of the French metropolitan area of Paris. Food Policy, 41, 85-93. https://doi.org/10.1016/j.foodpol.2013.04.006</w:t>
            </w:r>
          </w:p>
        </w:tc>
      </w:tr>
      <w:tr w:rsidR="00B3038D" w:rsidRPr="002C161E" w14:paraId="6954B9B1" w14:textId="77777777" w:rsidTr="002C161E">
        <w:trPr>
          <w:trHeight w:val="295"/>
        </w:trPr>
        <w:tc>
          <w:tcPr>
            <w:tcW w:w="0" w:type="auto"/>
            <w:vAlign w:val="center"/>
            <w:hideMark/>
          </w:tcPr>
          <w:p w14:paraId="666B2752" w14:textId="08939109" w:rsidR="002C161E" w:rsidRPr="002C161E" w:rsidRDefault="002C161E" w:rsidP="002C161E">
            <w:pPr>
              <w:pStyle w:val="NormalWeb"/>
              <w:numPr>
                <w:ilvl w:val="0"/>
                <w:numId w:val="35"/>
              </w:numPr>
              <w:rPr>
                <w:sz w:val="22"/>
                <w:szCs w:val="22"/>
              </w:rPr>
            </w:pPr>
            <w:r w:rsidRPr="002C161E">
              <w:rPr>
                <w:sz w:val="22"/>
                <w:szCs w:val="22"/>
              </w:rPr>
              <w:t xml:space="preserve">Barney, J. (1991). Firm resources and sustained competitive advantage. </w:t>
            </w:r>
            <w:r w:rsidRPr="002C161E">
              <w:rPr>
                <w:rStyle w:val="Emphasis"/>
                <w:b w:val="0"/>
                <w:sz w:val="22"/>
                <w:szCs w:val="22"/>
              </w:rPr>
              <w:t>Journal of Management</w:t>
            </w:r>
            <w:r w:rsidRPr="002C161E">
              <w:rPr>
                <w:rStyle w:val="Emphasis"/>
                <w:sz w:val="22"/>
                <w:szCs w:val="22"/>
              </w:rPr>
              <w:t>, 17</w:t>
            </w:r>
            <w:r w:rsidRPr="002C161E">
              <w:rPr>
                <w:sz w:val="22"/>
                <w:szCs w:val="22"/>
              </w:rPr>
              <w:t xml:space="preserve">(1), 99–120. </w:t>
            </w:r>
            <w:hyperlink r:id="rId13" w:tgtFrame="_new" w:history="1">
              <w:r w:rsidRPr="002C161E">
                <w:rPr>
                  <w:rStyle w:val="Hyperlink"/>
                  <w:sz w:val="22"/>
                  <w:szCs w:val="22"/>
                </w:rPr>
                <w:t>https://doi.org/10.1177/014920639101700108</w:t>
              </w:r>
            </w:hyperlink>
          </w:p>
          <w:p w14:paraId="3C212AE5" w14:textId="034B6840" w:rsidR="00C83364" w:rsidRPr="002C161E" w:rsidRDefault="00C83364" w:rsidP="00C83364">
            <w:pPr>
              <w:pStyle w:val="NormalWeb"/>
              <w:numPr>
                <w:ilvl w:val="0"/>
                <w:numId w:val="35"/>
              </w:numPr>
              <w:spacing w:before="0" w:beforeAutospacing="0" w:after="0" w:afterAutospacing="0"/>
              <w:jc w:val="both"/>
              <w:rPr>
                <w:sz w:val="22"/>
                <w:szCs w:val="22"/>
              </w:rPr>
            </w:pPr>
            <w:r w:rsidRPr="002C161E">
              <w:rPr>
                <w:sz w:val="22"/>
                <w:szCs w:val="22"/>
              </w:rPr>
              <w:t xml:space="preserve">Barrett, C. B. (2020). Actions now can curb food systems fallout from COVID-19. </w:t>
            </w:r>
            <w:r w:rsidRPr="002C161E">
              <w:rPr>
                <w:rStyle w:val="Emphasis"/>
                <w:b w:val="0"/>
                <w:sz w:val="22"/>
                <w:szCs w:val="22"/>
              </w:rPr>
              <w:t>Nature Food</w:t>
            </w:r>
            <w:r w:rsidRPr="002C161E">
              <w:rPr>
                <w:rStyle w:val="Emphasis"/>
                <w:sz w:val="22"/>
                <w:szCs w:val="22"/>
              </w:rPr>
              <w:t>, 1</w:t>
            </w:r>
            <w:r w:rsidRPr="002C161E">
              <w:rPr>
                <w:sz w:val="22"/>
                <w:szCs w:val="22"/>
              </w:rPr>
              <w:t xml:space="preserve">(6), 319–320. </w:t>
            </w:r>
            <w:hyperlink r:id="rId14" w:tgtFrame="_new" w:history="1">
              <w:r w:rsidRPr="002C161E">
                <w:rPr>
                  <w:rStyle w:val="Hyperlink"/>
                  <w:sz w:val="22"/>
                  <w:szCs w:val="22"/>
                </w:rPr>
                <w:t>https://doi.org/10.1038/s43016-020-0085-y</w:t>
              </w:r>
            </w:hyperlink>
          </w:p>
          <w:p w14:paraId="42A2599D" w14:textId="4468B5CC" w:rsidR="00B3038D" w:rsidRPr="002C161E" w:rsidRDefault="00806F0A" w:rsidP="005A4423">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Bessière, J. (1998). Local development and heritage: Traditional food and cuisine as tourist attractions in rural areas. Sociologia Ruralis, 38(1), 21-34. https://doi.org/10.1111/1467-9523.00061</w:t>
            </w:r>
          </w:p>
        </w:tc>
      </w:tr>
      <w:tr w:rsidR="00B3038D" w:rsidRPr="002C161E" w14:paraId="1DC4D22D" w14:textId="77777777" w:rsidTr="002C161E">
        <w:trPr>
          <w:trHeight w:val="295"/>
        </w:trPr>
        <w:tc>
          <w:tcPr>
            <w:tcW w:w="0" w:type="auto"/>
            <w:vAlign w:val="center"/>
            <w:hideMark/>
          </w:tcPr>
          <w:p w14:paraId="7264BD73" w14:textId="36620C7D" w:rsidR="00B3038D" w:rsidRPr="002C161E" w:rsidRDefault="005A4423" w:rsidP="00806F0A">
            <w:pPr>
              <w:pStyle w:val="ListParagraph"/>
              <w:numPr>
                <w:ilvl w:val="0"/>
                <w:numId w:val="35"/>
              </w:numPr>
              <w:spacing w:after="0" w:line="240" w:lineRule="auto"/>
              <w:jc w:val="both"/>
              <w:rPr>
                <w:rFonts w:ascii="Times New Roman" w:eastAsia="Times New Roman" w:hAnsi="Times New Roman" w:cs="Times New Roman"/>
              </w:rPr>
            </w:pPr>
            <w:r w:rsidRPr="00AF22E0">
              <w:rPr>
                <w:rFonts w:ascii="Times New Roman" w:eastAsia="Times New Roman" w:hAnsi="Times New Roman" w:cs="Times New Roman"/>
                <w:bCs/>
                <w:lang w:eastAsia="fr-BE"/>
              </w:rPr>
              <w:t xml:space="preserve">Boda, C. S., Akorsu, A. D., Armah, F. A., Atwiine, A., Byaruhanga, R., Chambati, W., … </w:t>
            </w:r>
            <w:r w:rsidRPr="002C161E">
              <w:rPr>
                <w:rFonts w:ascii="Times New Roman" w:eastAsia="Times New Roman" w:hAnsi="Times New Roman" w:cs="Times New Roman"/>
                <w:bCs/>
                <w:lang w:eastAsia="fr-BE"/>
              </w:rPr>
              <w:t xml:space="preserve">&amp; Mpofu, E. (2024). </w:t>
            </w:r>
            <w:r w:rsidRPr="002C161E">
              <w:rPr>
                <w:rFonts w:ascii="Times New Roman" w:eastAsia="Times New Roman" w:hAnsi="Times New Roman" w:cs="Times New Roman"/>
                <w:lang w:eastAsia="fr-BE"/>
              </w:rPr>
              <w:t xml:space="preserve">Visions of sustainable development and the future of smallholder farmers in sub-Saharan Africa (and beyond). </w:t>
            </w:r>
            <w:r w:rsidRPr="002C161E">
              <w:rPr>
                <w:rFonts w:ascii="Times New Roman" w:eastAsia="Times New Roman" w:hAnsi="Times New Roman" w:cs="Times New Roman"/>
                <w:i/>
                <w:iCs/>
                <w:lang w:eastAsia="fr-BE"/>
              </w:rPr>
              <w:t>Frontiers in Sustainable Food Systems, 8</w:t>
            </w:r>
            <w:r w:rsidRPr="002C161E">
              <w:rPr>
                <w:rFonts w:ascii="Times New Roman" w:eastAsia="Times New Roman" w:hAnsi="Times New Roman" w:cs="Times New Roman"/>
                <w:lang w:eastAsia="fr-BE"/>
              </w:rPr>
              <w:t>, 1357574.</w:t>
            </w:r>
          </w:p>
        </w:tc>
      </w:tr>
      <w:tr w:rsidR="00B3038D" w:rsidRPr="002C161E" w14:paraId="655A9EED" w14:textId="77777777" w:rsidTr="002C161E">
        <w:trPr>
          <w:trHeight w:val="295"/>
        </w:trPr>
        <w:tc>
          <w:tcPr>
            <w:tcW w:w="0" w:type="auto"/>
            <w:vAlign w:val="center"/>
            <w:hideMark/>
          </w:tcPr>
          <w:p w14:paraId="47FD620F" w14:textId="7C0F8A85" w:rsidR="002C161E" w:rsidRPr="002C161E" w:rsidRDefault="002C161E" w:rsidP="002C161E">
            <w:pPr>
              <w:pStyle w:val="NormalWeb"/>
              <w:numPr>
                <w:ilvl w:val="0"/>
                <w:numId w:val="35"/>
              </w:numPr>
              <w:jc w:val="both"/>
              <w:rPr>
                <w:sz w:val="22"/>
                <w:szCs w:val="22"/>
              </w:rPr>
            </w:pPr>
            <w:r w:rsidRPr="002C161E">
              <w:rPr>
                <w:sz w:val="22"/>
                <w:szCs w:val="22"/>
              </w:rPr>
              <w:t xml:space="preserve">Diao, X., Hazell, P., &amp; Thurlow, J. (2010). The role of agriculture in African development. </w:t>
            </w:r>
            <w:r w:rsidRPr="002C161E">
              <w:rPr>
                <w:rStyle w:val="Emphasis"/>
                <w:b w:val="0"/>
                <w:sz w:val="22"/>
                <w:szCs w:val="22"/>
              </w:rPr>
              <w:t>World development</w:t>
            </w:r>
            <w:r w:rsidRPr="002C161E">
              <w:rPr>
                <w:rStyle w:val="Emphasis"/>
                <w:sz w:val="22"/>
                <w:szCs w:val="22"/>
              </w:rPr>
              <w:t>, 38</w:t>
            </w:r>
            <w:r w:rsidRPr="002C161E">
              <w:rPr>
                <w:sz w:val="22"/>
                <w:szCs w:val="22"/>
              </w:rPr>
              <w:t>(10), 1375–1383. https://doi.org/10.1016/j.worlddev.2009.06.011</w:t>
            </w:r>
          </w:p>
          <w:p w14:paraId="3E407CCD" w14:textId="7744C2FF" w:rsidR="00C83364" w:rsidRPr="002C161E" w:rsidRDefault="00C83364" w:rsidP="00C83364">
            <w:pPr>
              <w:pStyle w:val="NormalWeb"/>
              <w:numPr>
                <w:ilvl w:val="0"/>
                <w:numId w:val="35"/>
              </w:numPr>
              <w:spacing w:before="0" w:beforeAutospacing="0" w:after="0" w:afterAutospacing="0"/>
              <w:jc w:val="both"/>
              <w:rPr>
                <w:sz w:val="22"/>
                <w:szCs w:val="22"/>
              </w:rPr>
            </w:pPr>
            <w:r w:rsidRPr="002C161E">
              <w:rPr>
                <w:sz w:val="22"/>
                <w:szCs w:val="22"/>
              </w:rPr>
              <w:t xml:space="preserve">Food and Agriculture Organization of the United Nations. (2011). </w:t>
            </w:r>
            <w:r w:rsidRPr="002C161E">
              <w:rPr>
                <w:rStyle w:val="Emphasis"/>
                <w:b w:val="0"/>
                <w:sz w:val="22"/>
                <w:szCs w:val="22"/>
              </w:rPr>
              <w:t>Global food losses and food waste: Extent, causes and prevention</w:t>
            </w:r>
            <w:r w:rsidRPr="002C161E">
              <w:rPr>
                <w:b/>
                <w:sz w:val="22"/>
                <w:szCs w:val="22"/>
              </w:rPr>
              <w:t>.</w:t>
            </w:r>
            <w:r w:rsidRPr="002C161E">
              <w:rPr>
                <w:sz w:val="22"/>
                <w:szCs w:val="22"/>
              </w:rPr>
              <w:t xml:space="preserve"> FAO. </w:t>
            </w:r>
            <w:hyperlink r:id="rId15" w:tgtFrame="_new" w:history="1">
              <w:r w:rsidRPr="002C161E">
                <w:rPr>
                  <w:rStyle w:val="Hyperlink"/>
                  <w:sz w:val="22"/>
                  <w:szCs w:val="22"/>
                </w:rPr>
                <w:t>https://www.fao.org/3/i2697e/i2697e.pdf</w:t>
              </w:r>
            </w:hyperlink>
          </w:p>
          <w:p w14:paraId="4D55884C" w14:textId="4E39B049" w:rsidR="00B3038D" w:rsidRPr="002C161E" w:rsidRDefault="00806F0A" w:rsidP="005A4423">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FAO, IFAD, UNICEF, WFP, &amp; WHO. (2018). The state of food security and nutrition in the world 2018. Food and Agriculture Organization of the United Nations. https://www.fao.org/publications/sofi/2018/en/</w:t>
            </w:r>
          </w:p>
        </w:tc>
      </w:tr>
      <w:tr w:rsidR="00B3038D" w:rsidRPr="002C161E" w14:paraId="471D757B" w14:textId="77777777" w:rsidTr="002C161E">
        <w:trPr>
          <w:trHeight w:val="295"/>
        </w:trPr>
        <w:tc>
          <w:tcPr>
            <w:tcW w:w="0" w:type="auto"/>
            <w:vAlign w:val="center"/>
            <w:hideMark/>
          </w:tcPr>
          <w:p w14:paraId="6FB0BC91" w14:textId="6BB56A4A" w:rsidR="002C161E" w:rsidRPr="002C161E" w:rsidRDefault="002C161E" w:rsidP="002C161E">
            <w:pPr>
              <w:pStyle w:val="NormalWeb"/>
              <w:numPr>
                <w:ilvl w:val="0"/>
                <w:numId w:val="35"/>
              </w:numPr>
              <w:rPr>
                <w:sz w:val="22"/>
                <w:szCs w:val="22"/>
              </w:rPr>
            </w:pPr>
            <w:r w:rsidRPr="002C161E">
              <w:rPr>
                <w:sz w:val="22"/>
                <w:szCs w:val="22"/>
              </w:rPr>
              <w:t xml:space="preserve">Food and Agriculture Organization of the United Nations. (2019). </w:t>
            </w:r>
            <w:r w:rsidRPr="00D1602B">
              <w:rPr>
                <w:rStyle w:val="Emphasis"/>
                <w:b w:val="0"/>
                <w:sz w:val="22"/>
                <w:szCs w:val="22"/>
              </w:rPr>
              <w:t>The state of food and agriculture 2019: Moving forward on food loss and waste reduction</w:t>
            </w:r>
            <w:r w:rsidRPr="002C161E">
              <w:rPr>
                <w:sz w:val="22"/>
                <w:szCs w:val="22"/>
              </w:rPr>
              <w:t>. FAO. https://doi.org/10.4060/ca6030</w:t>
            </w:r>
          </w:p>
          <w:p w14:paraId="450E0D35" w14:textId="23C34AB1" w:rsidR="00B3038D" w:rsidRPr="002C161E" w:rsidRDefault="00806F0A" w:rsidP="005A4423">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Garvin, D. A. (1987). Competing on the eight dimensions of quality. Harvard Business Review, 65(6), 101–109. https://www.hbs.edu/faculty/research/pages/item.aspx?num=1000</w:t>
            </w:r>
          </w:p>
        </w:tc>
      </w:tr>
      <w:tr w:rsidR="00B3038D" w:rsidRPr="002C161E" w14:paraId="520EC169" w14:textId="77777777" w:rsidTr="002C161E">
        <w:trPr>
          <w:trHeight w:val="295"/>
        </w:trPr>
        <w:tc>
          <w:tcPr>
            <w:tcW w:w="0" w:type="auto"/>
            <w:vAlign w:val="center"/>
            <w:hideMark/>
          </w:tcPr>
          <w:p w14:paraId="5BA90B0A" w14:textId="5C308F4D" w:rsidR="002C161E" w:rsidRPr="002C161E" w:rsidRDefault="002C161E" w:rsidP="002C161E">
            <w:pPr>
              <w:pStyle w:val="NormalWeb"/>
              <w:numPr>
                <w:ilvl w:val="0"/>
                <w:numId w:val="35"/>
              </w:numPr>
              <w:rPr>
                <w:sz w:val="22"/>
                <w:szCs w:val="22"/>
              </w:rPr>
            </w:pPr>
            <w:r w:rsidRPr="002C161E">
              <w:rPr>
                <w:sz w:val="22"/>
                <w:szCs w:val="22"/>
              </w:rPr>
              <w:t xml:space="preserve">Grace, D. (2015). Food safety in developing countries: Research gaps and opportunities. </w:t>
            </w:r>
            <w:r w:rsidRPr="00D1602B">
              <w:rPr>
                <w:rStyle w:val="Emphasis"/>
                <w:b w:val="0"/>
                <w:sz w:val="22"/>
                <w:szCs w:val="22"/>
              </w:rPr>
              <w:t>Annual Review of Resource Economics</w:t>
            </w:r>
            <w:r w:rsidRPr="002C161E">
              <w:rPr>
                <w:rStyle w:val="Emphasis"/>
                <w:sz w:val="22"/>
                <w:szCs w:val="22"/>
              </w:rPr>
              <w:t>, 7</w:t>
            </w:r>
            <w:r w:rsidRPr="002C161E">
              <w:rPr>
                <w:sz w:val="22"/>
                <w:szCs w:val="22"/>
              </w:rPr>
              <w:t>, 141–159. https://doi.org/10.1146/annurev-resource-100814-125114</w:t>
            </w:r>
          </w:p>
          <w:p w14:paraId="459A7888" w14:textId="09154956" w:rsidR="00B3038D" w:rsidRPr="002C161E" w:rsidRDefault="00806F0A" w:rsidP="005A4423">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Hair, J. F., Black, W. C., Babin, B. J., &amp; Anderson, R. E. (2010). Multivariate data analysis. Pearson.</w:t>
            </w:r>
          </w:p>
        </w:tc>
      </w:tr>
      <w:tr w:rsidR="00806F0A" w:rsidRPr="002C161E" w14:paraId="057B0393" w14:textId="77777777" w:rsidTr="002C161E">
        <w:trPr>
          <w:trHeight w:val="295"/>
        </w:trPr>
        <w:tc>
          <w:tcPr>
            <w:tcW w:w="0" w:type="auto"/>
            <w:hideMark/>
          </w:tcPr>
          <w:p w14:paraId="06F87A5D" w14:textId="7FE26F7B" w:rsidR="00806F0A" w:rsidRPr="002C161E" w:rsidRDefault="00806F0A" w:rsidP="00806F0A">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IPES-Food. (2016). From uniformity to diversity: A paradigm shift from industrial agriculture to diversified agroecological systems. International Panel of Experts on Sustainable Food Systems. http://www.ipes-food.org/images/Reports/UniformityToDiversity_FullReport.pdf</w:t>
            </w:r>
          </w:p>
        </w:tc>
      </w:tr>
      <w:tr w:rsidR="00806F0A" w:rsidRPr="00CC090D" w14:paraId="16452EF4" w14:textId="77777777" w:rsidTr="002C161E">
        <w:trPr>
          <w:trHeight w:val="295"/>
        </w:trPr>
        <w:tc>
          <w:tcPr>
            <w:tcW w:w="0" w:type="auto"/>
            <w:vAlign w:val="center"/>
            <w:hideMark/>
          </w:tcPr>
          <w:p w14:paraId="2E20090C" w14:textId="5F9814E6" w:rsidR="002C161E" w:rsidRPr="002C161E" w:rsidRDefault="002C161E" w:rsidP="002C161E">
            <w:pPr>
              <w:pStyle w:val="NormalWeb"/>
              <w:numPr>
                <w:ilvl w:val="0"/>
                <w:numId w:val="35"/>
              </w:numPr>
              <w:rPr>
                <w:sz w:val="22"/>
                <w:szCs w:val="22"/>
              </w:rPr>
            </w:pPr>
            <w:r w:rsidRPr="002C161E">
              <w:rPr>
                <w:sz w:val="22"/>
                <w:szCs w:val="22"/>
              </w:rPr>
              <w:t xml:space="preserve">Juma, C. (2015). </w:t>
            </w:r>
            <w:r w:rsidRPr="00D1602B">
              <w:rPr>
                <w:rStyle w:val="Emphasis"/>
                <w:b w:val="0"/>
                <w:sz w:val="22"/>
                <w:szCs w:val="22"/>
              </w:rPr>
              <w:t>The new harvest: Agricultural innovation in Africa</w:t>
            </w:r>
            <w:r w:rsidRPr="002C161E">
              <w:rPr>
                <w:sz w:val="22"/>
                <w:szCs w:val="22"/>
              </w:rPr>
              <w:t>. Oxford University Press.</w:t>
            </w:r>
          </w:p>
          <w:p w14:paraId="2E62377C" w14:textId="43CEC43F" w:rsidR="00C83364" w:rsidRPr="002C161E" w:rsidRDefault="00C83364" w:rsidP="00C83364">
            <w:pPr>
              <w:pStyle w:val="NormalWeb"/>
              <w:numPr>
                <w:ilvl w:val="0"/>
                <w:numId w:val="35"/>
              </w:numPr>
              <w:spacing w:before="0" w:beforeAutospacing="0" w:after="0" w:afterAutospacing="0"/>
              <w:jc w:val="both"/>
              <w:rPr>
                <w:sz w:val="22"/>
                <w:szCs w:val="22"/>
              </w:rPr>
            </w:pPr>
            <w:r w:rsidRPr="002C161E">
              <w:rPr>
                <w:sz w:val="22"/>
                <w:szCs w:val="22"/>
              </w:rPr>
              <w:t xml:space="preserve">Karlan, D., &amp; Zinman, J. (2010). Expanding credit access: Using randomized supply decisions to estimate the impacts. </w:t>
            </w:r>
            <w:r w:rsidRPr="00D1602B">
              <w:rPr>
                <w:rStyle w:val="Emphasis"/>
                <w:b w:val="0"/>
                <w:sz w:val="22"/>
                <w:szCs w:val="22"/>
              </w:rPr>
              <w:t>Review of Financial Studies</w:t>
            </w:r>
            <w:r w:rsidRPr="002C161E">
              <w:rPr>
                <w:rStyle w:val="Emphasis"/>
                <w:sz w:val="22"/>
                <w:szCs w:val="22"/>
              </w:rPr>
              <w:t>, 23</w:t>
            </w:r>
            <w:r w:rsidRPr="002C161E">
              <w:rPr>
                <w:sz w:val="22"/>
                <w:szCs w:val="22"/>
              </w:rPr>
              <w:t>(1), 433–464. https://doi.org/10.1093/rfs/hhp092</w:t>
            </w:r>
          </w:p>
          <w:p w14:paraId="415934A3" w14:textId="40EB9140" w:rsidR="00806F0A" w:rsidRPr="002C161E" w:rsidRDefault="00806F0A" w:rsidP="00806F0A">
            <w:pPr>
              <w:pStyle w:val="ListParagraph"/>
              <w:numPr>
                <w:ilvl w:val="0"/>
                <w:numId w:val="35"/>
              </w:numPr>
              <w:spacing w:after="0" w:line="240" w:lineRule="auto"/>
              <w:jc w:val="both"/>
              <w:rPr>
                <w:rFonts w:ascii="Times New Roman" w:eastAsia="Times New Roman" w:hAnsi="Times New Roman" w:cs="Times New Roman"/>
                <w:lang w:val="fr-FR"/>
              </w:rPr>
            </w:pPr>
            <w:r w:rsidRPr="002C161E">
              <w:rPr>
                <w:rFonts w:ascii="Times New Roman" w:eastAsia="Times New Roman" w:hAnsi="Times New Roman" w:cs="Times New Roman"/>
                <w:lang w:val="fr-FR"/>
              </w:rPr>
              <w:t>Kerjean, A. (2000). Les nouveaux comportements dans l'entreprise. Éditions d'Organisation. https://www.eyrolles.com/Entreprise/Livre/les-nouveaux-comportements-dans-l-entreprise-9782708124600.</w:t>
            </w:r>
          </w:p>
        </w:tc>
      </w:tr>
      <w:tr w:rsidR="00806F0A" w:rsidRPr="00CC090D" w14:paraId="310198A0" w14:textId="77777777" w:rsidTr="002C161E">
        <w:trPr>
          <w:trHeight w:val="295"/>
        </w:trPr>
        <w:tc>
          <w:tcPr>
            <w:tcW w:w="0" w:type="auto"/>
            <w:vAlign w:val="center"/>
            <w:hideMark/>
          </w:tcPr>
          <w:p w14:paraId="10B5FEEE" w14:textId="7890F49D" w:rsidR="00806F0A" w:rsidRPr="002C161E" w:rsidRDefault="00806F0A" w:rsidP="00806F0A">
            <w:pPr>
              <w:pStyle w:val="ListParagraph"/>
              <w:numPr>
                <w:ilvl w:val="0"/>
                <w:numId w:val="35"/>
              </w:numPr>
              <w:spacing w:after="0" w:line="240" w:lineRule="auto"/>
              <w:jc w:val="both"/>
              <w:rPr>
                <w:rFonts w:ascii="Times New Roman" w:eastAsia="Times New Roman" w:hAnsi="Times New Roman" w:cs="Times New Roman"/>
                <w:lang w:val="fr-FR"/>
              </w:rPr>
            </w:pPr>
            <w:r w:rsidRPr="002C161E">
              <w:rPr>
                <w:rFonts w:ascii="Times New Roman" w:eastAsia="Times New Roman" w:hAnsi="Times New Roman" w:cs="Times New Roman"/>
                <w:lang w:val="fr-FR"/>
              </w:rPr>
              <w:t>Marcon, C., &amp; Moinet, N. (2011). L'intelligence économique. Dunod. https://doi.org/10.3917/dunod.marco.2011.01</w:t>
            </w:r>
          </w:p>
        </w:tc>
      </w:tr>
      <w:tr w:rsidR="00806F0A" w:rsidRPr="00CC090D" w14:paraId="58C1ACFE" w14:textId="77777777" w:rsidTr="002C161E">
        <w:trPr>
          <w:trHeight w:val="295"/>
        </w:trPr>
        <w:tc>
          <w:tcPr>
            <w:tcW w:w="0" w:type="auto"/>
            <w:vAlign w:val="center"/>
            <w:hideMark/>
          </w:tcPr>
          <w:p w14:paraId="0015A0AD" w14:textId="4CE3BE2A" w:rsidR="00806F0A" w:rsidRPr="002C161E" w:rsidRDefault="00806F0A" w:rsidP="00806F0A">
            <w:pPr>
              <w:pStyle w:val="ListParagraph"/>
              <w:numPr>
                <w:ilvl w:val="0"/>
                <w:numId w:val="35"/>
              </w:numPr>
              <w:spacing w:after="0" w:line="240" w:lineRule="auto"/>
              <w:jc w:val="both"/>
              <w:rPr>
                <w:rFonts w:ascii="Times New Roman" w:eastAsia="Times New Roman" w:hAnsi="Times New Roman" w:cs="Times New Roman"/>
                <w:lang w:val="fr-FR"/>
              </w:rPr>
            </w:pPr>
            <w:r w:rsidRPr="002C161E">
              <w:rPr>
                <w:rFonts w:ascii="Times New Roman" w:eastAsia="Times New Roman" w:hAnsi="Times New Roman" w:cs="Times New Roman"/>
                <w:lang w:val="fr-FR"/>
              </w:rPr>
              <w:t>Ministère de l'Environnement, de l'Agriculture et de l'Elevage du Burundi. (2018). Stratégie Agricole Nationale (SAN) 2018-2027. Ministère de l'Environnement, de l'Agriculture et de l'Elevage du Burundi.</w:t>
            </w:r>
          </w:p>
        </w:tc>
      </w:tr>
      <w:tr w:rsidR="00806F0A" w:rsidRPr="002C161E" w14:paraId="0AE82AE4" w14:textId="77777777" w:rsidTr="002C161E">
        <w:trPr>
          <w:trHeight w:val="295"/>
        </w:trPr>
        <w:tc>
          <w:tcPr>
            <w:tcW w:w="0" w:type="auto"/>
            <w:vAlign w:val="center"/>
            <w:hideMark/>
          </w:tcPr>
          <w:p w14:paraId="19166332" w14:textId="73D051D4" w:rsidR="00806F0A" w:rsidRPr="002C161E" w:rsidRDefault="00806F0A" w:rsidP="00806F0A">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bCs/>
                <w:lang w:val="fr-BE" w:eastAsia="fr-BE"/>
              </w:rPr>
              <w:t xml:space="preserve">Nakoma-Ngoma, T., Leslie, J. F., Monjerezi, M., Mvumi, B. M., et al. </w:t>
            </w:r>
            <w:r w:rsidRPr="002C161E">
              <w:rPr>
                <w:rFonts w:ascii="Times New Roman" w:eastAsia="Times New Roman" w:hAnsi="Times New Roman" w:cs="Times New Roman"/>
                <w:bCs/>
                <w:lang w:eastAsia="fr-BE"/>
              </w:rPr>
              <w:t>(2025).</w:t>
            </w:r>
            <w:r w:rsidRPr="002C161E">
              <w:rPr>
                <w:rFonts w:ascii="Times New Roman" w:eastAsia="Times New Roman" w:hAnsi="Times New Roman" w:cs="Times New Roman"/>
                <w:lang w:eastAsia="fr-BE"/>
              </w:rPr>
              <w:br/>
              <w:t xml:space="preserve">Increasing adoption of grain post-harvest technology by smallholder farmers: A five-pronged strategy. </w:t>
            </w:r>
            <w:r w:rsidRPr="002C161E">
              <w:rPr>
                <w:rFonts w:ascii="Times New Roman" w:eastAsia="Times New Roman" w:hAnsi="Times New Roman" w:cs="Times New Roman"/>
                <w:i/>
                <w:iCs/>
                <w:lang w:eastAsia="fr-BE"/>
              </w:rPr>
              <w:t>Frontiers in Sustainable Food Systems, 9</w:t>
            </w:r>
            <w:r w:rsidRPr="002C161E">
              <w:rPr>
                <w:rFonts w:ascii="Times New Roman" w:eastAsia="Times New Roman" w:hAnsi="Times New Roman" w:cs="Times New Roman"/>
                <w:lang w:eastAsia="fr-BE"/>
              </w:rPr>
              <w:t>, 1640274.</w:t>
            </w:r>
          </w:p>
        </w:tc>
      </w:tr>
      <w:tr w:rsidR="00806F0A" w:rsidRPr="002C161E" w14:paraId="0B026961" w14:textId="77777777" w:rsidTr="002C161E">
        <w:trPr>
          <w:trHeight w:val="295"/>
        </w:trPr>
        <w:tc>
          <w:tcPr>
            <w:tcW w:w="0" w:type="auto"/>
            <w:hideMark/>
          </w:tcPr>
          <w:p w14:paraId="0838F45E" w14:textId="1CDD58A6" w:rsidR="00C83364" w:rsidRPr="002C161E" w:rsidRDefault="00C83364" w:rsidP="00C83364">
            <w:pPr>
              <w:pStyle w:val="NormalWeb"/>
              <w:numPr>
                <w:ilvl w:val="0"/>
                <w:numId w:val="35"/>
              </w:numPr>
              <w:spacing w:before="0" w:beforeAutospacing="0" w:after="0" w:afterAutospacing="0"/>
              <w:jc w:val="both"/>
              <w:rPr>
                <w:sz w:val="22"/>
                <w:szCs w:val="22"/>
              </w:rPr>
            </w:pPr>
            <w:r w:rsidRPr="002C161E">
              <w:rPr>
                <w:sz w:val="22"/>
                <w:szCs w:val="22"/>
              </w:rPr>
              <w:t xml:space="preserve">Reardon, T., Timmer, C. P., Barrett, C. B., &amp; Berdegué, J. (2003). The rise of supermarkets in Africa, Asia, and Latin America. </w:t>
            </w:r>
            <w:r w:rsidRPr="00D1602B">
              <w:rPr>
                <w:rStyle w:val="Emphasis"/>
                <w:b w:val="0"/>
                <w:sz w:val="22"/>
                <w:szCs w:val="22"/>
              </w:rPr>
              <w:t>American Journal of Agricultural Economics</w:t>
            </w:r>
            <w:r w:rsidRPr="002C161E">
              <w:rPr>
                <w:rStyle w:val="Emphasis"/>
                <w:sz w:val="22"/>
                <w:szCs w:val="22"/>
              </w:rPr>
              <w:t>, 85</w:t>
            </w:r>
            <w:r w:rsidRPr="002C161E">
              <w:rPr>
                <w:sz w:val="22"/>
                <w:szCs w:val="22"/>
              </w:rPr>
              <w:t>(5), 1140–1146. https://doi.org/10.1111/j.0092-5853.2003.00520.x</w:t>
            </w:r>
          </w:p>
          <w:p w14:paraId="0C036C34" w14:textId="1561E1D6" w:rsidR="00C83364" w:rsidRPr="002C161E" w:rsidRDefault="00C83364" w:rsidP="00C83364">
            <w:pPr>
              <w:pStyle w:val="NormalWeb"/>
              <w:numPr>
                <w:ilvl w:val="0"/>
                <w:numId w:val="35"/>
              </w:numPr>
              <w:spacing w:before="0" w:beforeAutospacing="0" w:after="0" w:afterAutospacing="0"/>
              <w:jc w:val="both"/>
              <w:rPr>
                <w:sz w:val="22"/>
                <w:szCs w:val="22"/>
              </w:rPr>
            </w:pPr>
            <w:r w:rsidRPr="002C161E">
              <w:rPr>
                <w:sz w:val="22"/>
                <w:szCs w:val="22"/>
              </w:rPr>
              <w:lastRenderedPageBreak/>
              <w:t xml:space="preserve">Reardon, T., Tschirley, D., Liverpool-Tasie, L. S. O., Awokuse, T., Fanzo, J., Minten, B., Vos, R., Dolislager, M., Sauer, C., Dhar, R., Vargas, C., Lartey, A., Raza, A., &amp; Popkin, B. M. (2021). The processed food revolution in African food systems and the double burden of malnutrition. </w:t>
            </w:r>
            <w:r w:rsidRPr="00D1602B">
              <w:rPr>
                <w:rStyle w:val="Emphasis"/>
                <w:b w:val="0"/>
                <w:sz w:val="22"/>
                <w:szCs w:val="22"/>
              </w:rPr>
              <w:t>Global Food Security</w:t>
            </w:r>
            <w:r w:rsidRPr="002C161E">
              <w:rPr>
                <w:rStyle w:val="Emphasis"/>
                <w:sz w:val="22"/>
                <w:szCs w:val="22"/>
              </w:rPr>
              <w:t>, 28</w:t>
            </w:r>
            <w:r w:rsidRPr="002C161E">
              <w:rPr>
                <w:sz w:val="22"/>
                <w:szCs w:val="22"/>
              </w:rPr>
              <w:t xml:space="preserve">, 100466. </w:t>
            </w:r>
            <w:hyperlink r:id="rId16" w:tgtFrame="_new" w:history="1">
              <w:r w:rsidRPr="002C161E">
                <w:rPr>
                  <w:rStyle w:val="Hyperlink"/>
                  <w:sz w:val="22"/>
                  <w:szCs w:val="22"/>
                </w:rPr>
                <w:t>https://doi.org/10.1016/j.gfs.2020.100466</w:t>
              </w:r>
            </w:hyperlink>
          </w:p>
          <w:p w14:paraId="78DB2AB5" w14:textId="249AA849" w:rsidR="00806F0A" w:rsidRPr="002C161E" w:rsidRDefault="00806F0A" w:rsidP="00806F0A">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rPr>
              <w:t>Renting, H., Marsden, T. K., &amp; Banks, J. (2003). Understanding alternative food networks: Exploring the role of short food supply chains in rural development. Environment and Planning A, 35(3), 393-411. https://doi.org/10.1068/a3510</w:t>
            </w:r>
          </w:p>
        </w:tc>
      </w:tr>
      <w:tr w:rsidR="00806F0A" w:rsidRPr="00836788" w14:paraId="41110A28" w14:textId="77777777" w:rsidTr="002C161E">
        <w:trPr>
          <w:trHeight w:val="295"/>
        </w:trPr>
        <w:tc>
          <w:tcPr>
            <w:tcW w:w="0" w:type="auto"/>
            <w:vAlign w:val="center"/>
            <w:hideMark/>
          </w:tcPr>
          <w:p w14:paraId="36153C9B" w14:textId="77777777" w:rsidR="00836788" w:rsidRPr="00836788" w:rsidRDefault="00836788" w:rsidP="00D06B3A">
            <w:pPr>
              <w:pStyle w:val="ListParagraph"/>
              <w:numPr>
                <w:ilvl w:val="0"/>
                <w:numId w:val="35"/>
              </w:numPr>
              <w:spacing w:after="0" w:line="240" w:lineRule="auto"/>
              <w:jc w:val="both"/>
              <w:rPr>
                <w:rFonts w:ascii="Times New Roman" w:eastAsia="Times New Roman" w:hAnsi="Times New Roman" w:cs="Times New Roman"/>
              </w:rPr>
            </w:pPr>
            <w:r w:rsidRPr="00836788">
              <w:rPr>
                <w:rFonts w:ascii="Times New Roman" w:hAnsi="Times New Roman" w:cs="Times New Roman"/>
                <w:color w:val="000000" w:themeColor="text1"/>
                <w:lang w:eastAsia="ja-JP"/>
              </w:rPr>
              <w:lastRenderedPageBreak/>
              <w:t xml:space="preserve">Rosenau, J. N. (1992). Governance, order, and change in world politics. In J. N. Rosenau &amp; E.-O. Czempiel (Eds.), </w:t>
            </w:r>
            <w:r w:rsidRPr="00836788">
              <w:rPr>
                <w:rFonts w:ascii="Times New Roman" w:hAnsi="Times New Roman" w:cs="Times New Roman"/>
                <w:i/>
                <w:iCs/>
                <w:color w:val="000000" w:themeColor="text1"/>
                <w:lang w:eastAsia="ja-JP"/>
              </w:rPr>
              <w:t>Governance without government: Order and change in world politics</w:t>
            </w:r>
            <w:r w:rsidRPr="00836788">
              <w:rPr>
                <w:rFonts w:ascii="Times New Roman" w:hAnsi="Times New Roman" w:cs="Times New Roman"/>
                <w:color w:val="000000" w:themeColor="text1"/>
                <w:lang w:eastAsia="ja-JP"/>
              </w:rPr>
              <w:t xml:space="preserve"> (pp. 1–29). Cambridge University Press.</w:t>
            </w:r>
          </w:p>
          <w:p w14:paraId="76915905" w14:textId="2972D9AB" w:rsidR="00806F0A" w:rsidRPr="00836788" w:rsidRDefault="00806F0A" w:rsidP="00D06B3A">
            <w:pPr>
              <w:pStyle w:val="ListParagraph"/>
              <w:numPr>
                <w:ilvl w:val="0"/>
                <w:numId w:val="35"/>
              </w:numPr>
              <w:spacing w:after="0" w:line="240" w:lineRule="auto"/>
              <w:jc w:val="both"/>
              <w:rPr>
                <w:rFonts w:ascii="Times New Roman" w:eastAsia="Times New Roman" w:hAnsi="Times New Roman" w:cs="Times New Roman"/>
              </w:rPr>
            </w:pPr>
            <w:r w:rsidRPr="00836788">
              <w:rPr>
                <w:rFonts w:ascii="Times New Roman" w:eastAsia="Times New Roman" w:hAnsi="Times New Roman" w:cs="Times New Roman"/>
                <w:bCs/>
                <w:lang w:eastAsia="fr-BE"/>
              </w:rPr>
              <w:t>Sarangi, P. K., Pal, P., Singh, A. K., Sahoo, U. K., &amp; Prus, P. (2024).</w:t>
            </w:r>
            <w:r w:rsidR="00D06B3A" w:rsidRPr="00836788">
              <w:rPr>
                <w:rFonts w:ascii="Times New Roman" w:eastAsia="Times New Roman" w:hAnsi="Times New Roman" w:cs="Times New Roman"/>
                <w:bCs/>
                <w:lang w:eastAsia="fr-BE"/>
              </w:rPr>
              <w:t xml:space="preserve"> </w:t>
            </w:r>
            <w:r w:rsidRPr="00836788">
              <w:rPr>
                <w:rFonts w:ascii="Times New Roman" w:eastAsia="Times New Roman" w:hAnsi="Times New Roman" w:cs="Times New Roman"/>
                <w:lang w:eastAsia="fr-BE"/>
              </w:rPr>
              <w:t xml:space="preserve">Food waste to food security: Transition from bioresources to sustainability. </w:t>
            </w:r>
            <w:r w:rsidRPr="00836788">
              <w:rPr>
                <w:rFonts w:ascii="Times New Roman" w:eastAsia="Times New Roman" w:hAnsi="Times New Roman" w:cs="Times New Roman"/>
                <w:i/>
                <w:iCs/>
                <w:lang w:eastAsia="fr-BE"/>
              </w:rPr>
              <w:t>Resources, 13</w:t>
            </w:r>
            <w:r w:rsidRPr="00836788">
              <w:rPr>
                <w:rFonts w:ascii="Times New Roman" w:eastAsia="Times New Roman" w:hAnsi="Times New Roman" w:cs="Times New Roman"/>
                <w:lang w:eastAsia="fr-BE"/>
              </w:rPr>
              <w:t>(12), 164.</w:t>
            </w:r>
          </w:p>
        </w:tc>
      </w:tr>
      <w:tr w:rsidR="00806F0A" w:rsidRPr="002C161E" w14:paraId="5AA18465" w14:textId="77777777" w:rsidTr="002C161E">
        <w:trPr>
          <w:trHeight w:val="295"/>
        </w:trPr>
        <w:tc>
          <w:tcPr>
            <w:tcW w:w="0" w:type="auto"/>
            <w:vAlign w:val="center"/>
            <w:hideMark/>
          </w:tcPr>
          <w:p w14:paraId="45BF6564" w14:textId="2C702CDA" w:rsidR="00806F0A" w:rsidRPr="002C161E" w:rsidRDefault="00806F0A" w:rsidP="00EE0C9B">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bCs/>
                <w:lang w:eastAsia="fr-BE"/>
              </w:rPr>
              <w:t xml:space="preserve">Sithole, A., &amp; Olorunfemi, O. D. (2024). </w:t>
            </w:r>
            <w:r w:rsidRPr="002C161E">
              <w:rPr>
                <w:rFonts w:ascii="Times New Roman" w:eastAsia="Times New Roman" w:hAnsi="Times New Roman" w:cs="Times New Roman"/>
                <w:lang w:eastAsia="fr-BE"/>
              </w:rPr>
              <w:t xml:space="preserve">Sustainable agricultural practices in sub-Saharan Africa: Adoption trends, impacts, and challenges among smallholder farmers. </w:t>
            </w:r>
            <w:r w:rsidRPr="002C161E">
              <w:rPr>
                <w:rFonts w:ascii="Times New Roman" w:eastAsia="Times New Roman" w:hAnsi="Times New Roman" w:cs="Times New Roman"/>
                <w:i/>
                <w:iCs/>
                <w:lang w:eastAsia="fr-BE"/>
              </w:rPr>
              <w:t>Sustainability, 16</w:t>
            </w:r>
            <w:r w:rsidRPr="002C161E">
              <w:rPr>
                <w:rFonts w:ascii="Times New Roman" w:eastAsia="Times New Roman" w:hAnsi="Times New Roman" w:cs="Times New Roman"/>
                <w:lang w:eastAsia="fr-BE"/>
              </w:rPr>
              <w:t>(22), 9766.</w:t>
            </w:r>
          </w:p>
        </w:tc>
      </w:tr>
      <w:tr w:rsidR="00806F0A" w:rsidRPr="002C161E" w14:paraId="7F5A1EAD" w14:textId="77777777" w:rsidTr="002C161E">
        <w:trPr>
          <w:trHeight w:val="295"/>
        </w:trPr>
        <w:tc>
          <w:tcPr>
            <w:tcW w:w="0" w:type="auto"/>
            <w:vAlign w:val="center"/>
            <w:hideMark/>
          </w:tcPr>
          <w:p w14:paraId="479891E0" w14:textId="78E6F710" w:rsidR="002C161E" w:rsidRPr="002C161E" w:rsidRDefault="002C161E" w:rsidP="002C161E">
            <w:pPr>
              <w:pStyle w:val="NormalWeb"/>
              <w:numPr>
                <w:ilvl w:val="0"/>
                <w:numId w:val="35"/>
              </w:numPr>
              <w:rPr>
                <w:sz w:val="22"/>
                <w:szCs w:val="22"/>
              </w:rPr>
            </w:pPr>
            <w:r w:rsidRPr="002C161E">
              <w:rPr>
                <w:sz w:val="22"/>
                <w:szCs w:val="22"/>
              </w:rPr>
              <w:t xml:space="preserve">Swinnen, J. F. M., &amp; Maertens, M. (2007). Globalization, privatization, and vertical coordination in food value chains in developing and transition countries. </w:t>
            </w:r>
            <w:r w:rsidRPr="00D1602B">
              <w:rPr>
                <w:rStyle w:val="Emphasis"/>
                <w:b w:val="0"/>
                <w:sz w:val="22"/>
                <w:szCs w:val="22"/>
              </w:rPr>
              <w:t>Agricultural Economics</w:t>
            </w:r>
            <w:r w:rsidRPr="002C161E">
              <w:rPr>
                <w:rStyle w:val="Emphasis"/>
                <w:sz w:val="22"/>
                <w:szCs w:val="22"/>
              </w:rPr>
              <w:t>, 37</w:t>
            </w:r>
            <w:r w:rsidRPr="002C161E">
              <w:rPr>
                <w:sz w:val="22"/>
                <w:szCs w:val="22"/>
              </w:rPr>
              <w:t>(s1), 89–102. https://doi.org/10.1111/j.1574-0862.2007.00237.x</w:t>
            </w:r>
          </w:p>
          <w:p w14:paraId="74F5FEDF" w14:textId="6775E244" w:rsidR="002C161E" w:rsidRPr="002C161E" w:rsidRDefault="002C161E" w:rsidP="002C161E">
            <w:pPr>
              <w:pStyle w:val="NormalWeb"/>
              <w:numPr>
                <w:ilvl w:val="0"/>
                <w:numId w:val="35"/>
              </w:numPr>
              <w:rPr>
                <w:sz w:val="22"/>
                <w:szCs w:val="22"/>
              </w:rPr>
            </w:pPr>
            <w:r w:rsidRPr="002C161E">
              <w:rPr>
                <w:sz w:val="22"/>
                <w:szCs w:val="22"/>
              </w:rPr>
              <w:t xml:space="preserve">Torero, M. (2019). Food loss and waste: Building the case for action. </w:t>
            </w:r>
            <w:r w:rsidRPr="00D1602B">
              <w:rPr>
                <w:rStyle w:val="Emphasis"/>
                <w:b w:val="0"/>
                <w:sz w:val="22"/>
                <w:szCs w:val="22"/>
              </w:rPr>
              <w:t>Global Food Security</w:t>
            </w:r>
            <w:r w:rsidRPr="002C161E">
              <w:rPr>
                <w:rStyle w:val="Emphasis"/>
                <w:sz w:val="22"/>
                <w:szCs w:val="22"/>
              </w:rPr>
              <w:t>, 23</w:t>
            </w:r>
            <w:r w:rsidRPr="002C161E">
              <w:rPr>
                <w:sz w:val="22"/>
                <w:szCs w:val="22"/>
              </w:rPr>
              <w:t>, 1–3. https://doi.org/10.1016/j.gfs.2019.02.001</w:t>
            </w:r>
          </w:p>
          <w:p w14:paraId="0160F315" w14:textId="7DA760AD" w:rsidR="00806F0A" w:rsidRPr="002C161E" w:rsidRDefault="00806F0A" w:rsidP="00EE0C9B">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eastAsia="Times New Roman" w:hAnsi="Times New Roman" w:cs="Times New Roman"/>
                <w:bCs/>
                <w:lang w:eastAsia="fr-BE"/>
              </w:rPr>
              <w:t>Urugo, M. M., Yohannis, E., Teka, T. A., Gemede, H. F., Tola, Y. B., Forsido, S.</w:t>
            </w:r>
            <w:r w:rsidR="00D1602B">
              <w:rPr>
                <w:rFonts w:ascii="Times New Roman" w:eastAsia="Times New Roman" w:hAnsi="Times New Roman" w:cs="Times New Roman"/>
                <w:bCs/>
                <w:lang w:eastAsia="fr-BE"/>
              </w:rPr>
              <w:t xml:space="preserve"> F.,</w:t>
            </w:r>
            <w:r w:rsidRPr="002C161E">
              <w:rPr>
                <w:rFonts w:ascii="Times New Roman" w:eastAsia="Times New Roman" w:hAnsi="Times New Roman" w:cs="Times New Roman"/>
                <w:bCs/>
                <w:lang w:eastAsia="fr-BE"/>
              </w:rPr>
              <w:t xml:space="preserve"> &amp; Abdu, J. (2024). </w:t>
            </w:r>
            <w:r w:rsidRPr="002C161E">
              <w:rPr>
                <w:rFonts w:ascii="Times New Roman" w:eastAsia="Times New Roman" w:hAnsi="Times New Roman" w:cs="Times New Roman"/>
                <w:lang w:eastAsia="fr-BE"/>
              </w:rPr>
              <w:t xml:space="preserve">Addressing post-harvest losses through agro-processing for sustainable development in Ethiopia. </w:t>
            </w:r>
            <w:r w:rsidRPr="002C161E">
              <w:rPr>
                <w:rFonts w:ascii="Times New Roman" w:eastAsia="Times New Roman" w:hAnsi="Times New Roman" w:cs="Times New Roman"/>
                <w:i/>
                <w:iCs/>
                <w:lang w:eastAsia="fr-BE"/>
              </w:rPr>
              <w:t>Journal of Agriculture and Food Research, 18</w:t>
            </w:r>
            <w:r w:rsidRPr="002C161E">
              <w:rPr>
                <w:rFonts w:ascii="Times New Roman" w:eastAsia="Times New Roman" w:hAnsi="Times New Roman" w:cs="Times New Roman"/>
                <w:lang w:eastAsia="fr-BE"/>
              </w:rPr>
              <w:t>, 101316. https://doi.org/10.1016/j.jafr.2024.101316</w:t>
            </w:r>
          </w:p>
        </w:tc>
      </w:tr>
      <w:tr w:rsidR="00806F0A" w:rsidRPr="002C161E" w14:paraId="3B6582C9" w14:textId="77777777" w:rsidTr="002C161E">
        <w:trPr>
          <w:trHeight w:val="295"/>
        </w:trPr>
        <w:tc>
          <w:tcPr>
            <w:tcW w:w="0" w:type="auto"/>
            <w:vAlign w:val="center"/>
            <w:hideMark/>
          </w:tcPr>
          <w:p w14:paraId="39598C3B" w14:textId="6F003C9A" w:rsidR="00806F0A" w:rsidRPr="002C161E" w:rsidRDefault="00806F0A" w:rsidP="00EE0C9B">
            <w:pPr>
              <w:pStyle w:val="ListParagraph"/>
              <w:numPr>
                <w:ilvl w:val="0"/>
                <w:numId w:val="35"/>
              </w:numPr>
              <w:spacing w:after="0" w:line="240" w:lineRule="auto"/>
              <w:jc w:val="both"/>
              <w:rPr>
                <w:rFonts w:ascii="Times New Roman" w:eastAsia="Times New Roman" w:hAnsi="Times New Roman" w:cs="Times New Roman"/>
              </w:rPr>
            </w:pPr>
            <w:r w:rsidRPr="002C161E">
              <w:rPr>
                <w:rFonts w:ascii="Times New Roman" w:hAnsi="Times New Roman" w:cs="Times New Roman"/>
              </w:rPr>
              <w:t xml:space="preserve">WORLD BANK (2022). Data on Burundi. Washington, D.C., USA. Accessed at https://data.worldbank.org/country/burundi </w:t>
            </w:r>
          </w:p>
        </w:tc>
      </w:tr>
    </w:tbl>
    <w:p w14:paraId="0E610C9D" w14:textId="12AC6680" w:rsidR="008C46ED" w:rsidRPr="001A1B89" w:rsidRDefault="008C46ED" w:rsidP="00C83364">
      <w:pPr>
        <w:spacing w:after="0" w:line="240" w:lineRule="auto"/>
        <w:jc w:val="both"/>
        <w:rPr>
          <w:rFonts w:ascii="Times New Roman" w:hAnsi="Times New Roman" w:cs="Times New Roman"/>
          <w:color w:val="auto"/>
          <w:sz w:val="22"/>
          <w:szCs w:val="22"/>
          <w:lang w:eastAsia="fr-FR"/>
        </w:rPr>
      </w:pPr>
    </w:p>
    <w:p w14:paraId="792F1141" w14:textId="77777777" w:rsidR="008C46ED" w:rsidRPr="001A1B89" w:rsidRDefault="008C46ED" w:rsidP="008C46ED">
      <w:pPr>
        <w:rPr>
          <w:rFonts w:ascii="Times New Roman" w:hAnsi="Times New Roman" w:cs="Times New Roman"/>
          <w:sz w:val="22"/>
          <w:szCs w:val="22"/>
          <w:lang w:eastAsia="fr-FR"/>
        </w:rPr>
      </w:pPr>
    </w:p>
    <w:p w14:paraId="7AE4FBA9" w14:textId="3C76D61F" w:rsidR="008C46ED" w:rsidRPr="001A1B89" w:rsidRDefault="008C46ED" w:rsidP="008C46ED">
      <w:pPr>
        <w:rPr>
          <w:rFonts w:ascii="Times New Roman" w:hAnsi="Times New Roman" w:cs="Times New Roman"/>
          <w:sz w:val="22"/>
          <w:szCs w:val="22"/>
          <w:lang w:eastAsia="fr-FR"/>
        </w:rPr>
      </w:pPr>
    </w:p>
    <w:p w14:paraId="7CDA9BF8" w14:textId="4C722B63" w:rsidR="008C46ED" w:rsidRPr="001A1B89" w:rsidRDefault="008C46ED" w:rsidP="008C46ED">
      <w:pPr>
        <w:pStyle w:val="NormalWeb"/>
      </w:pPr>
      <w:r w:rsidRPr="001A1B89">
        <w:rPr>
          <w:sz w:val="22"/>
          <w:szCs w:val="22"/>
          <w:lang w:eastAsia="fr-FR"/>
        </w:rPr>
        <w:tab/>
      </w:r>
    </w:p>
    <w:sectPr w:rsidR="008C46ED" w:rsidRPr="001A1B89" w:rsidSect="00E16F0C">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720" w:footer="720" w:gutter="0"/>
      <w:pgNumType w:start="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11CD" w14:textId="77777777" w:rsidR="000B0F8B" w:rsidRDefault="000B0F8B">
      <w:pPr>
        <w:spacing w:after="0" w:line="240" w:lineRule="auto"/>
      </w:pPr>
      <w:r>
        <w:separator/>
      </w:r>
    </w:p>
  </w:endnote>
  <w:endnote w:type="continuationSeparator" w:id="0">
    <w:p w14:paraId="6E16A713" w14:textId="77777777" w:rsidR="000B0F8B" w:rsidRDefault="000B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charset w:val="80"/>
    <w:family w:val="modern"/>
    <w:pitch w:val="fixed"/>
    <w:sig w:usb0="E00002FF" w:usb1="2AC7EDFE" w:usb2="00000012" w:usb3="00000000" w:csb0="0002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CD71" w14:textId="1CE4449A" w:rsidR="00CC090D" w:rsidRDefault="00CC090D">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B664A7">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F4B8" w14:textId="36A88313" w:rsidR="00CC090D" w:rsidRDefault="00CC090D">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B664A7">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CEDC" w14:textId="77777777" w:rsidR="00CC090D" w:rsidRDefault="00CC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0F8DD" w14:textId="77777777" w:rsidR="000B0F8B" w:rsidRDefault="000B0F8B">
      <w:pPr>
        <w:spacing w:after="0" w:line="240" w:lineRule="auto"/>
      </w:pPr>
      <w:r>
        <w:separator/>
      </w:r>
    </w:p>
  </w:footnote>
  <w:footnote w:type="continuationSeparator" w:id="0">
    <w:p w14:paraId="3698DE7C" w14:textId="77777777" w:rsidR="000B0F8B" w:rsidRDefault="000B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DFA2" w14:textId="38297408" w:rsidR="00CC090D" w:rsidRPr="00B33A7A" w:rsidRDefault="000B0F8B" w:rsidP="001F3B41">
    <w:pPr>
      <w:pStyle w:val="HeaderLeft"/>
      <w:spacing w:after="0" w:line="240" w:lineRule="auto"/>
      <w:jc w:val="both"/>
    </w:pPr>
    <w:r>
      <w:rPr>
        <w:noProof/>
      </w:rPr>
      <w:pict w14:anchorId="15D21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90.95pt;height:70.3pt;rotation:315;z-index:-251655168;mso-position-horizontal:center;mso-position-horizontal-relative:margin;mso-position-vertical:center;mso-position-vertical-relative:margin" o:allowincell="f" fillcolor="silver" stroked="f">
          <v:fill opacity=".5"/>
          <v:textpath style="font-family:&quot;Gill Sans MT&quot;;font-size:1pt" string="UNDER PEER REVIEW"/>
          <w10:wrap anchorx="margin" anchory="margin"/>
        </v:shape>
      </w:pict>
    </w:r>
    <w:r w:rsidR="00CC090D">
      <w:rPr>
        <w:color w:val="CEDBE6" w:themeColor="accent2" w:themeTint="80"/>
      </w:rPr>
      <w:sym w:font="Wingdings 3" w:char="F07D"/>
    </w:r>
    <w:r w:rsidR="00CC090D" w:rsidRPr="00B33A7A">
      <w:t xml:space="preserve"> </w:t>
    </w:r>
    <w:sdt>
      <w:sdtPr>
        <w:alias w:val="Title"/>
        <w:id w:val="168006723"/>
        <w:showingPlcHdr/>
        <w:dataBinding w:prefixMappings="xmlns:ns0='http://schemas.openxmlformats.org/package/2006/metadata/core-properties' xmlns:ns1='http://purl.org/dc/elements/1.1/'" w:xpath="/ns0:coreProperties[1]/ns1:title[1]" w:storeItemID="{6C3C8BC8-F283-45AE-878A-BAB7291924A1}"/>
        <w:text/>
      </w:sdtPr>
      <w:sdtEndPr/>
      <w:sdtContent>
        <w:r w:rsidR="00CC090D">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5859" w14:textId="37079E1E" w:rsidR="00CC090D" w:rsidRDefault="000B0F8B">
    <w:pPr>
      <w:pStyle w:val="Header"/>
    </w:pPr>
    <w:r>
      <w:rPr>
        <w:noProof/>
      </w:rPr>
      <w:pict w14:anchorId="7DB8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90.95pt;height:70.3pt;rotation:315;z-index:-251653120;mso-position-horizontal:center;mso-position-horizontal-relative:margin;mso-position-vertical:center;mso-position-vertical-relative:margin" o:allowincell="f" fillcolor="silver" stroked="f">
          <v:fill opacity=".5"/>
          <v:textpath style="font-family:&quot;Gill Sans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5526" w14:textId="79797E46" w:rsidR="00CC090D" w:rsidRDefault="000B0F8B">
    <w:pPr>
      <w:pStyle w:val="Header"/>
    </w:pPr>
    <w:r>
      <w:rPr>
        <w:noProof/>
      </w:rPr>
      <w:pict w14:anchorId="45DE3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90.95pt;height:70.3pt;rotation:315;z-index:-251657216;mso-position-horizontal:center;mso-position-horizontal-relative:margin;mso-position-vertical:center;mso-position-vertical-relative:margin" o:allowincell="f" fillcolor="silver" stroked="f">
          <v:fill opacity=".5"/>
          <v:textpath style="font-family:&quot;Gill Sans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1"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2"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3"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4" w15:restartNumberingAfterBreak="0">
    <w:nsid w:val="FFFFFF89"/>
    <w:multiLevelType w:val="singleLevel"/>
    <w:tmpl w:val="4C7CAEF2"/>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5" w15:restartNumberingAfterBreak="0">
    <w:nsid w:val="07002AF2"/>
    <w:multiLevelType w:val="hybridMultilevel"/>
    <w:tmpl w:val="662E5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1C02"/>
    <w:multiLevelType w:val="multilevel"/>
    <w:tmpl w:val="56D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83694"/>
    <w:multiLevelType w:val="multilevel"/>
    <w:tmpl w:val="0CA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C0124"/>
    <w:multiLevelType w:val="multilevel"/>
    <w:tmpl w:val="DB864FA4"/>
    <w:lvl w:ilvl="0">
      <w:start w:val="6"/>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27995291"/>
    <w:multiLevelType w:val="multilevel"/>
    <w:tmpl w:val="77546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75E58"/>
    <w:multiLevelType w:val="multilevel"/>
    <w:tmpl w:val="61C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47EE5"/>
    <w:multiLevelType w:val="multilevel"/>
    <w:tmpl w:val="C682EF6C"/>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299C73E2"/>
    <w:multiLevelType w:val="hybridMultilevel"/>
    <w:tmpl w:val="D91CA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D4253"/>
    <w:multiLevelType w:val="hybridMultilevel"/>
    <w:tmpl w:val="7DB03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258CC"/>
    <w:multiLevelType w:val="multilevel"/>
    <w:tmpl w:val="8AA4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46D"/>
    <w:multiLevelType w:val="multilevel"/>
    <w:tmpl w:val="EF4E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C0B76"/>
    <w:multiLevelType w:val="multilevel"/>
    <w:tmpl w:val="B40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45CF3"/>
    <w:multiLevelType w:val="multilevel"/>
    <w:tmpl w:val="3EB40FF4"/>
    <w:lvl w:ilvl="0">
      <w:start w:val="3"/>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AF6887"/>
    <w:multiLevelType w:val="multilevel"/>
    <w:tmpl w:val="AA840558"/>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E3B08"/>
    <w:multiLevelType w:val="multilevel"/>
    <w:tmpl w:val="D4B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42777"/>
    <w:multiLevelType w:val="hybridMultilevel"/>
    <w:tmpl w:val="5BFA12B4"/>
    <w:lvl w:ilvl="0" w:tplc="C68C670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B4EDA"/>
    <w:multiLevelType w:val="multilevel"/>
    <w:tmpl w:val="AE628C1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34A35"/>
    <w:multiLevelType w:val="multilevel"/>
    <w:tmpl w:val="289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5691C"/>
    <w:multiLevelType w:val="multilevel"/>
    <w:tmpl w:val="5BF2DCFE"/>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34832AD"/>
    <w:multiLevelType w:val="multilevel"/>
    <w:tmpl w:val="A8ECE52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2304F"/>
    <w:multiLevelType w:val="multilevel"/>
    <w:tmpl w:val="CD90AA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C03D3"/>
    <w:multiLevelType w:val="hybridMultilevel"/>
    <w:tmpl w:val="ABFEDE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1D0753"/>
    <w:multiLevelType w:val="multilevel"/>
    <w:tmpl w:val="766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C5038"/>
    <w:multiLevelType w:val="multilevel"/>
    <w:tmpl w:val="50FEA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5"/>
  </w:num>
  <w:num w:numId="22">
    <w:abstractNumId w:val="16"/>
  </w:num>
  <w:num w:numId="23">
    <w:abstractNumId w:val="28"/>
  </w:num>
  <w:num w:numId="24">
    <w:abstractNumId w:val="15"/>
  </w:num>
  <w:num w:numId="25">
    <w:abstractNumId w:val="17"/>
  </w:num>
  <w:num w:numId="26">
    <w:abstractNumId w:val="23"/>
  </w:num>
  <w:num w:numId="27">
    <w:abstractNumId w:val="7"/>
  </w:num>
  <w:num w:numId="28">
    <w:abstractNumId w:val="29"/>
  </w:num>
  <w:num w:numId="29">
    <w:abstractNumId w:val="25"/>
  </w:num>
  <w:num w:numId="30">
    <w:abstractNumId w:val="18"/>
  </w:num>
  <w:num w:numId="31">
    <w:abstractNumId w:val="26"/>
  </w:num>
  <w:num w:numId="32">
    <w:abstractNumId w:val="27"/>
  </w:num>
  <w:num w:numId="33">
    <w:abstractNumId w:val="14"/>
  </w:num>
  <w:num w:numId="34">
    <w:abstractNumId w:val="10"/>
  </w:num>
  <w:num w:numId="35">
    <w:abstractNumId w:val="13"/>
  </w:num>
  <w:num w:numId="36">
    <w:abstractNumId w:val="12"/>
  </w:num>
  <w:num w:numId="37">
    <w:abstractNumId w:val="22"/>
  </w:num>
  <w:num w:numId="38">
    <w:abstractNumId w:val="9"/>
  </w:num>
  <w:num w:numId="39">
    <w:abstractNumId w:val="24"/>
  </w:num>
  <w:num w:numId="40">
    <w:abstractNumId w:val="19"/>
  </w:num>
  <w:num w:numId="41">
    <w:abstractNumId w:val="6"/>
  </w:num>
  <w:num w:numId="42">
    <w:abstractNumId w:val="11"/>
  </w:num>
  <w:num w:numId="43">
    <w:abstractNumId w:val="8"/>
  </w:num>
  <w:num w:numId="44">
    <w:abstractNumId w:val="2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defaultTabStop w:val="720"/>
  <w:evenAndOddHeaders/>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AB"/>
    <w:rsid w:val="00015AAF"/>
    <w:rsid w:val="00046012"/>
    <w:rsid w:val="0009216D"/>
    <w:rsid w:val="000B0F8B"/>
    <w:rsid w:val="000B4EE7"/>
    <w:rsid w:val="000C2D54"/>
    <w:rsid w:val="000C79EC"/>
    <w:rsid w:val="000E51CD"/>
    <w:rsid w:val="000F2164"/>
    <w:rsid w:val="001129BF"/>
    <w:rsid w:val="00117417"/>
    <w:rsid w:val="001553AF"/>
    <w:rsid w:val="001660AA"/>
    <w:rsid w:val="00170D86"/>
    <w:rsid w:val="00197896"/>
    <w:rsid w:val="001A1B89"/>
    <w:rsid w:val="001A643F"/>
    <w:rsid w:val="001B3080"/>
    <w:rsid w:val="001D6888"/>
    <w:rsid w:val="001E34EB"/>
    <w:rsid w:val="001F3B41"/>
    <w:rsid w:val="00216B22"/>
    <w:rsid w:val="00232F4C"/>
    <w:rsid w:val="00264E9A"/>
    <w:rsid w:val="00272AB6"/>
    <w:rsid w:val="002C161E"/>
    <w:rsid w:val="002D2B02"/>
    <w:rsid w:val="002E2D1E"/>
    <w:rsid w:val="00310452"/>
    <w:rsid w:val="00310883"/>
    <w:rsid w:val="0032034E"/>
    <w:rsid w:val="003519D3"/>
    <w:rsid w:val="00352D9B"/>
    <w:rsid w:val="003623D3"/>
    <w:rsid w:val="00386B53"/>
    <w:rsid w:val="003B58AB"/>
    <w:rsid w:val="003D7743"/>
    <w:rsid w:val="003E5BDD"/>
    <w:rsid w:val="003F0DF9"/>
    <w:rsid w:val="00477317"/>
    <w:rsid w:val="00486A87"/>
    <w:rsid w:val="004A5003"/>
    <w:rsid w:val="004B1BBA"/>
    <w:rsid w:val="004B4BF4"/>
    <w:rsid w:val="004B6C51"/>
    <w:rsid w:val="004C502A"/>
    <w:rsid w:val="004E62A7"/>
    <w:rsid w:val="004F618F"/>
    <w:rsid w:val="0052741E"/>
    <w:rsid w:val="00533BD2"/>
    <w:rsid w:val="00555A8D"/>
    <w:rsid w:val="00567733"/>
    <w:rsid w:val="005A05F2"/>
    <w:rsid w:val="005A157F"/>
    <w:rsid w:val="005A4423"/>
    <w:rsid w:val="005B67EC"/>
    <w:rsid w:val="005D2DEF"/>
    <w:rsid w:val="00613689"/>
    <w:rsid w:val="00636C91"/>
    <w:rsid w:val="00697809"/>
    <w:rsid w:val="006B7321"/>
    <w:rsid w:val="006C6C4D"/>
    <w:rsid w:val="006E75A1"/>
    <w:rsid w:val="006F376A"/>
    <w:rsid w:val="006F4CD3"/>
    <w:rsid w:val="00710528"/>
    <w:rsid w:val="00744F10"/>
    <w:rsid w:val="00757A65"/>
    <w:rsid w:val="00773A7E"/>
    <w:rsid w:val="00786277"/>
    <w:rsid w:val="007F2DEA"/>
    <w:rsid w:val="008017CE"/>
    <w:rsid w:val="00806F0A"/>
    <w:rsid w:val="00836788"/>
    <w:rsid w:val="0084419D"/>
    <w:rsid w:val="008578A1"/>
    <w:rsid w:val="008C15F7"/>
    <w:rsid w:val="008C46ED"/>
    <w:rsid w:val="008E348C"/>
    <w:rsid w:val="009027AF"/>
    <w:rsid w:val="00925DF7"/>
    <w:rsid w:val="009346AB"/>
    <w:rsid w:val="00936C62"/>
    <w:rsid w:val="00936FDD"/>
    <w:rsid w:val="00946C43"/>
    <w:rsid w:val="00957553"/>
    <w:rsid w:val="0096600D"/>
    <w:rsid w:val="009D71F3"/>
    <w:rsid w:val="00A27CC8"/>
    <w:rsid w:val="00A4570C"/>
    <w:rsid w:val="00A5076D"/>
    <w:rsid w:val="00A667F8"/>
    <w:rsid w:val="00AA0445"/>
    <w:rsid w:val="00AA15CF"/>
    <w:rsid w:val="00AD0EA9"/>
    <w:rsid w:val="00AF22E0"/>
    <w:rsid w:val="00B25A77"/>
    <w:rsid w:val="00B3038D"/>
    <w:rsid w:val="00B33A7A"/>
    <w:rsid w:val="00B37BD6"/>
    <w:rsid w:val="00B538A3"/>
    <w:rsid w:val="00B664A7"/>
    <w:rsid w:val="00BC3857"/>
    <w:rsid w:val="00C10ADB"/>
    <w:rsid w:val="00C740AF"/>
    <w:rsid w:val="00C77CF7"/>
    <w:rsid w:val="00C82AE7"/>
    <w:rsid w:val="00C83364"/>
    <w:rsid w:val="00C976FB"/>
    <w:rsid w:val="00CB5F07"/>
    <w:rsid w:val="00CC090D"/>
    <w:rsid w:val="00CC22F0"/>
    <w:rsid w:val="00D0253F"/>
    <w:rsid w:val="00D04122"/>
    <w:rsid w:val="00D06B3A"/>
    <w:rsid w:val="00D145E6"/>
    <w:rsid w:val="00D14E6C"/>
    <w:rsid w:val="00D1602B"/>
    <w:rsid w:val="00D471A3"/>
    <w:rsid w:val="00DE1D21"/>
    <w:rsid w:val="00DF6628"/>
    <w:rsid w:val="00E135C8"/>
    <w:rsid w:val="00E16F0C"/>
    <w:rsid w:val="00E50CE5"/>
    <w:rsid w:val="00E55AB0"/>
    <w:rsid w:val="00E67A6F"/>
    <w:rsid w:val="00EC15BD"/>
    <w:rsid w:val="00ED653A"/>
    <w:rsid w:val="00ED6E33"/>
    <w:rsid w:val="00EE0C9B"/>
    <w:rsid w:val="00F0254D"/>
    <w:rsid w:val="00F109E7"/>
    <w:rsid w:val="00F201D0"/>
    <w:rsid w:val="00F82E1B"/>
    <w:rsid w:val="00FA07AB"/>
    <w:rsid w:val="00FD6751"/>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CDD9C"/>
  <w15:docId w15:val="{E88C3954-FCDE-4D7A-8F27-5AD4F05B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themeColor="text1"/>
      <w:sz w:val="20"/>
      <w:szCs w:val="20"/>
      <w:lang w:eastAsia="ja-JP"/>
    </w:rPr>
  </w:style>
  <w:style w:type="paragraph" w:styleId="Heading1">
    <w:name w:val="heading 1"/>
    <w:basedOn w:val="Normal"/>
    <w:next w:val="Normal"/>
    <w:link w:val="Heading1Char"/>
    <w:uiPriority w:val="9"/>
    <w:qFormat/>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hAnsiTheme="majorHAnsi"/>
      <w:color w:val="FFFFFF" w:themeColor="background1"/>
      <w:spacing w:val="5"/>
      <w:sz w:val="20"/>
      <w:szCs w:val="32"/>
      <w:shd w:val="clear" w:color="auto" w:fill="9FB8CD" w:themeFill="accent2"/>
      <w:lang w:eastAsia="ja-JP"/>
    </w:rPr>
  </w:style>
  <w:style w:type="character" w:customStyle="1" w:styleId="Heading2Char">
    <w:name w:val="Heading 2 Char"/>
    <w:basedOn w:val="DefaultParagraphFont"/>
    <w:link w:val="Heading2"/>
    <w:uiPriority w:val="9"/>
    <w:rPr>
      <w:rFonts w:asciiTheme="majorHAnsi" w:hAnsiTheme="majorHAnsi"/>
      <w:color w:val="628BAD" w:themeColor="accent2" w:themeShade="BF"/>
      <w:spacing w:val="5"/>
      <w:sz w:val="20"/>
      <w:szCs w:val="28"/>
      <w:lang w:eastAsia="ja-JP"/>
    </w:rPr>
  </w:style>
  <w:style w:type="character" w:customStyle="1" w:styleId="Heading3Char">
    <w:name w:val="Heading 3 Char"/>
    <w:basedOn w:val="DefaultParagraphFont"/>
    <w:link w:val="Heading3"/>
    <w:uiPriority w:val="9"/>
    <w:rPr>
      <w:rFonts w:asciiTheme="majorHAnsi" w:hAnsiTheme="majorHAnsi"/>
      <w:color w:val="595959" w:themeColor="text1" w:themeTint="A6"/>
      <w:spacing w:val="5"/>
      <w:sz w:val="20"/>
      <w:szCs w:val="24"/>
      <w:lang w:eastAsia="ja-JP"/>
    </w:rPr>
  </w:style>
  <w:style w:type="paragraph" w:styleId="Title">
    <w:name w:val="Title"/>
    <w:basedOn w:val="Normal"/>
    <w:link w:val="TitleChar"/>
    <w:uiPriority w:val="10"/>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rPr>
      <w:rFonts w:asciiTheme="majorHAnsi" w:hAnsiTheme="majorHAnsi"/>
      <w:color w:val="9FB8CD" w:themeColor="accent2"/>
      <w:sz w:val="52"/>
      <w:szCs w:val="48"/>
      <w:lang w:eastAsia="ja-JP"/>
    </w:rPr>
  </w:style>
  <w:style w:type="paragraph" w:styleId="Subtitle">
    <w:name w:val="Subtitle"/>
    <w:basedOn w:val="Normal"/>
    <w:link w:val="SubtitleChar"/>
    <w:uiPriority w:val="11"/>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rPr>
      <w:rFonts w:asciiTheme="majorHAnsi" w:hAnsiTheme="majorHAnsi" w:cstheme="minorHAnsi"/>
      <w:color w:val="9FB8CD" w:themeColor="accent2"/>
      <w:sz w:val="24"/>
      <w:szCs w:val="24"/>
      <w:lang w:eastAsia="ja-JP"/>
    </w:rPr>
  </w:style>
  <w:style w:type="paragraph" w:styleId="Caption">
    <w:name w:val="caption"/>
    <w:basedOn w:val="Normal"/>
    <w:next w:val="Normal"/>
    <w:uiPriority w:val="35"/>
    <w:unhideWhenUsed/>
    <w:pPr>
      <w:spacing w:after="0" w:line="240" w:lineRule="auto"/>
    </w:pPr>
    <w:rPr>
      <w:bCs/>
      <w:color w:val="9FB8CD" w:themeColor="accent2"/>
      <w:sz w:val="16"/>
      <w:szCs w:val="18"/>
    </w:rPr>
  </w:style>
  <w:style w:type="paragraph" w:styleId="NoSpacing">
    <w:name w:val="No Spacing"/>
    <w:basedOn w:val="Normal"/>
    <w:uiPriority w:val="99"/>
    <w:qFormat/>
    <w:pPr>
      <w:spacing w:after="0" w:line="240" w:lineRule="auto"/>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character" w:styleId="Emphasis">
    <w:name w:val="Emphasis"/>
    <w:uiPriority w:val="20"/>
    <w:qFormat/>
    <w:rPr>
      <w:b/>
      <w:i/>
      <w:spacing w:val="0"/>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character" w:customStyle="1" w:styleId="Heading4Char">
    <w:name w:val="Heading 4 Char"/>
    <w:basedOn w:val="DefaultParagraphFont"/>
    <w:link w:val="Heading4"/>
    <w:uiPriority w:val="9"/>
    <w:semiHidden/>
    <w:rPr>
      <w:rFonts w:asciiTheme="majorHAnsi" w:hAnsiTheme="majorHAnsi"/>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
    <w:name w:val="List Bullet"/>
    <w:basedOn w:val="Normal"/>
    <w:uiPriority w:val="36"/>
    <w:unhideWhenUsed/>
    <w:qFormat/>
    <w:pPr>
      <w:numPr>
        <w:numId w:val="16"/>
      </w:numPr>
      <w:spacing w:after="120"/>
      <w:contextualSpacing/>
    </w:pPr>
  </w:style>
  <w:style w:type="paragraph" w:styleId="ListBullet2">
    <w:name w:val="List Bullet 2"/>
    <w:basedOn w:val="Normal"/>
    <w:uiPriority w:val="36"/>
    <w:unhideWhenUsed/>
    <w:qFormat/>
    <w:pPr>
      <w:numPr>
        <w:numId w:val="17"/>
      </w:numPr>
      <w:spacing w:after="120"/>
      <w:contextualSpacing/>
    </w:pPr>
  </w:style>
  <w:style w:type="paragraph" w:styleId="ListBullet3">
    <w:name w:val="List Bullet 3"/>
    <w:basedOn w:val="Normal"/>
    <w:uiPriority w:val="36"/>
    <w:unhideWhenUsed/>
    <w:qFormat/>
    <w:pPr>
      <w:numPr>
        <w:numId w:val="18"/>
      </w:numPr>
      <w:spacing w:after="120"/>
      <w:contextualSpacing/>
    </w:pPr>
  </w:style>
  <w:style w:type="paragraph" w:styleId="ListBullet4">
    <w:name w:val="List Bullet 4"/>
    <w:basedOn w:val="Normal"/>
    <w:uiPriority w:val="36"/>
    <w:unhideWhenUsed/>
    <w:qFormat/>
    <w:pPr>
      <w:numPr>
        <w:numId w:val="19"/>
      </w:numPr>
      <w:spacing w:after="120"/>
      <w:contextualSpacing/>
    </w:pPr>
  </w:style>
  <w:style w:type="paragraph" w:styleId="ListBullet5">
    <w:name w:val="List Bullet 5"/>
    <w:basedOn w:val="Normal"/>
    <w:uiPriority w:val="36"/>
    <w:unhideWhenUsed/>
    <w:qFormat/>
    <w:pPr>
      <w:numPr>
        <w:numId w:val="20"/>
      </w:numPr>
      <w:spacing w:after="120"/>
      <w:contextualSpacing/>
    </w:p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i/>
      <w:color w:val="7F7F7F" w:themeColor="background1" w:themeShade="7F"/>
      <w:sz w:val="20"/>
      <w:szCs w:val="20"/>
      <w:lang w:eastAsia="ja-JP"/>
    </w:r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sid w:val="00310452"/>
    <w:rPr>
      <w:rFonts w:asciiTheme="minorHAnsi" w:hAnsiTheme="minorHAnsi" w:cs="Times New Roman"/>
      <w:i/>
      <w:color w:val="auto"/>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FooterLeft">
    <w:name w:val="Footer Left"/>
    <w:basedOn w:val="Normal"/>
    <w:next w:val="Normal"/>
    <w:uiPriority w:val="35"/>
    <w:qFormat/>
    <w:pPr>
      <w:pBdr>
        <w:top w:val="dashed" w:sz="4" w:space="18" w:color="7F7F7F" w:themeColor="text1" w:themeTint="80"/>
      </w:pBdr>
      <w:tabs>
        <w:tab w:val="center" w:pos="4320"/>
        <w:tab w:val="right" w:pos="8640"/>
      </w:tabs>
      <w:spacing w:line="240" w:lineRule="auto"/>
      <w:contextualSpacing/>
    </w:pPr>
    <w:rPr>
      <w:color w:val="7F7F7F" w:themeColor="text1" w:themeTint="80"/>
      <w:szCs w:val="18"/>
    </w:rPr>
  </w:style>
  <w:style w:type="paragraph" w:customStyle="1" w:styleId="FooterRight">
    <w:name w:val="Footer Right"/>
    <w:basedOn w:val="Footer"/>
    <w:uiPriority w:val="35"/>
    <w:qFormat/>
    <w:pPr>
      <w:pBdr>
        <w:top w:val="dashed" w:sz="4" w:space="18" w:color="7F7F7F"/>
      </w:pBdr>
      <w:spacing w:line="240" w:lineRule="auto"/>
      <w:contextualSpacing/>
      <w:jc w:val="right"/>
    </w:pPr>
    <w:rPr>
      <w:color w:val="7F7F7F" w:themeColor="text1" w:themeTint="80"/>
      <w:szCs w:val="18"/>
    </w:rPr>
  </w:style>
  <w:style w:type="paragraph" w:customStyle="1" w:styleId="HeaderFirstPage">
    <w:name w:val="Header First Page"/>
    <w:basedOn w:val="Normal"/>
    <w:next w:val="Normal"/>
    <w:uiPriority w:val="39"/>
    <w:pPr>
      <w:pBdr>
        <w:bottom w:val="dashed" w:sz="4" w:space="18" w:color="7F7F7F" w:themeColor="text1" w:themeTint="80"/>
      </w:pBdr>
      <w:tabs>
        <w:tab w:val="center" w:pos="4320"/>
        <w:tab w:val="right" w:pos="8640"/>
      </w:tabs>
      <w:spacing w:line="396" w:lineRule="auto"/>
    </w:pPr>
  </w:style>
  <w:style w:type="paragraph" w:customStyle="1" w:styleId="HeaderLeft">
    <w:name w:val="Header Left"/>
    <w:basedOn w:val="Header"/>
    <w:uiPriority w:val="35"/>
    <w:qFormat/>
    <w:pPr>
      <w:pBdr>
        <w:bottom w:val="dashed" w:sz="4" w:space="18" w:color="7F7F7F" w:themeColor="text1" w:themeTint="80"/>
      </w:pBdr>
      <w:spacing w:line="396" w:lineRule="auto"/>
    </w:pPr>
    <w:rPr>
      <w:color w:val="7F7F7F" w:themeColor="text1" w:themeTint="80"/>
    </w:rPr>
  </w:style>
  <w:style w:type="paragraph" w:customStyle="1" w:styleId="HeaderRight">
    <w:name w:val="Header Right"/>
    <w:basedOn w:val="Header"/>
    <w:uiPriority w:val="35"/>
    <w:qFormat/>
    <w:pPr>
      <w:pBdr>
        <w:bottom w:val="dashed" w:sz="4" w:space="18" w:color="7F7F7F"/>
      </w:pBdr>
      <w:jc w:val="right"/>
    </w:pPr>
    <w:rPr>
      <w:color w:val="7F7F7F" w:themeColor="text1" w:themeTint="80"/>
    </w:rPr>
  </w:style>
  <w:style w:type="paragraph" w:styleId="NormalWeb">
    <w:name w:val="Normal (Web)"/>
    <w:basedOn w:val="Normal"/>
    <w:uiPriority w:val="99"/>
    <w:unhideWhenUsed/>
    <w:rsid w:val="003B58AB"/>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B3038D"/>
    <w:pPr>
      <w:spacing w:after="160" w:line="259" w:lineRule="auto"/>
      <w:ind w:left="720"/>
      <w:contextualSpacing/>
    </w:pPr>
    <w:rPr>
      <w:color w:val="auto"/>
      <w:sz w:val="22"/>
      <w:szCs w:val="22"/>
      <w:lang w:eastAsia="en-US"/>
    </w:r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link w:val="ListParagraph"/>
    <w:uiPriority w:val="34"/>
    <w:qFormat/>
    <w:rsid w:val="00B3038D"/>
  </w:style>
  <w:style w:type="character" w:styleId="Hyperlink">
    <w:name w:val="Hyperlink"/>
    <w:basedOn w:val="DefaultParagraphFont"/>
    <w:uiPriority w:val="99"/>
    <w:unhideWhenUsed/>
    <w:rsid w:val="00925DF7"/>
    <w:rPr>
      <w:color w:val="B292CA" w:themeColor="hyperlink"/>
      <w:u w:val="single"/>
    </w:rPr>
  </w:style>
  <w:style w:type="character" w:customStyle="1" w:styleId="whitespace-normal">
    <w:name w:val="whitespace-normal"/>
    <w:basedOn w:val="DefaultParagraphFont"/>
    <w:rsid w:val="00117417"/>
  </w:style>
  <w:style w:type="character" w:styleId="FollowedHyperlink">
    <w:name w:val="FollowedHyperlink"/>
    <w:basedOn w:val="DefaultParagraphFont"/>
    <w:uiPriority w:val="99"/>
    <w:semiHidden/>
    <w:unhideWhenUsed/>
    <w:rsid w:val="00C83364"/>
    <w:rPr>
      <w:color w:val="6B56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112">
      <w:bodyDiv w:val="1"/>
      <w:marLeft w:val="0"/>
      <w:marRight w:val="0"/>
      <w:marTop w:val="0"/>
      <w:marBottom w:val="0"/>
      <w:divBdr>
        <w:top w:val="none" w:sz="0" w:space="0" w:color="auto"/>
        <w:left w:val="none" w:sz="0" w:space="0" w:color="auto"/>
        <w:bottom w:val="none" w:sz="0" w:space="0" w:color="auto"/>
        <w:right w:val="none" w:sz="0" w:space="0" w:color="auto"/>
      </w:divBdr>
    </w:div>
    <w:div w:id="45959162">
      <w:bodyDiv w:val="1"/>
      <w:marLeft w:val="0"/>
      <w:marRight w:val="0"/>
      <w:marTop w:val="0"/>
      <w:marBottom w:val="0"/>
      <w:divBdr>
        <w:top w:val="none" w:sz="0" w:space="0" w:color="auto"/>
        <w:left w:val="none" w:sz="0" w:space="0" w:color="auto"/>
        <w:bottom w:val="none" w:sz="0" w:space="0" w:color="auto"/>
        <w:right w:val="none" w:sz="0" w:space="0" w:color="auto"/>
      </w:divBdr>
      <w:divsChild>
        <w:div w:id="69141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79032">
      <w:bodyDiv w:val="1"/>
      <w:marLeft w:val="0"/>
      <w:marRight w:val="0"/>
      <w:marTop w:val="0"/>
      <w:marBottom w:val="0"/>
      <w:divBdr>
        <w:top w:val="none" w:sz="0" w:space="0" w:color="auto"/>
        <w:left w:val="none" w:sz="0" w:space="0" w:color="auto"/>
        <w:bottom w:val="none" w:sz="0" w:space="0" w:color="auto"/>
        <w:right w:val="none" w:sz="0" w:space="0" w:color="auto"/>
      </w:divBdr>
    </w:div>
    <w:div w:id="215432857">
      <w:bodyDiv w:val="1"/>
      <w:marLeft w:val="0"/>
      <w:marRight w:val="0"/>
      <w:marTop w:val="0"/>
      <w:marBottom w:val="0"/>
      <w:divBdr>
        <w:top w:val="none" w:sz="0" w:space="0" w:color="auto"/>
        <w:left w:val="none" w:sz="0" w:space="0" w:color="auto"/>
        <w:bottom w:val="none" w:sz="0" w:space="0" w:color="auto"/>
        <w:right w:val="none" w:sz="0" w:space="0" w:color="auto"/>
      </w:divBdr>
    </w:div>
    <w:div w:id="612437994">
      <w:bodyDiv w:val="1"/>
      <w:marLeft w:val="0"/>
      <w:marRight w:val="0"/>
      <w:marTop w:val="0"/>
      <w:marBottom w:val="0"/>
      <w:divBdr>
        <w:top w:val="none" w:sz="0" w:space="0" w:color="auto"/>
        <w:left w:val="none" w:sz="0" w:space="0" w:color="auto"/>
        <w:bottom w:val="none" w:sz="0" w:space="0" w:color="auto"/>
        <w:right w:val="none" w:sz="0" w:space="0" w:color="auto"/>
      </w:divBdr>
    </w:div>
    <w:div w:id="905728662">
      <w:bodyDiv w:val="1"/>
      <w:marLeft w:val="0"/>
      <w:marRight w:val="0"/>
      <w:marTop w:val="0"/>
      <w:marBottom w:val="0"/>
      <w:divBdr>
        <w:top w:val="none" w:sz="0" w:space="0" w:color="auto"/>
        <w:left w:val="none" w:sz="0" w:space="0" w:color="auto"/>
        <w:bottom w:val="none" w:sz="0" w:space="0" w:color="auto"/>
        <w:right w:val="none" w:sz="0" w:space="0" w:color="auto"/>
      </w:divBdr>
    </w:div>
    <w:div w:id="1126198573">
      <w:bodyDiv w:val="1"/>
      <w:marLeft w:val="0"/>
      <w:marRight w:val="0"/>
      <w:marTop w:val="0"/>
      <w:marBottom w:val="0"/>
      <w:divBdr>
        <w:top w:val="none" w:sz="0" w:space="0" w:color="auto"/>
        <w:left w:val="none" w:sz="0" w:space="0" w:color="auto"/>
        <w:bottom w:val="none" w:sz="0" w:space="0" w:color="auto"/>
        <w:right w:val="none" w:sz="0" w:space="0" w:color="auto"/>
      </w:divBdr>
    </w:div>
    <w:div w:id="1418482733">
      <w:bodyDiv w:val="1"/>
      <w:marLeft w:val="0"/>
      <w:marRight w:val="0"/>
      <w:marTop w:val="0"/>
      <w:marBottom w:val="0"/>
      <w:divBdr>
        <w:top w:val="none" w:sz="0" w:space="0" w:color="auto"/>
        <w:left w:val="none" w:sz="0" w:space="0" w:color="auto"/>
        <w:bottom w:val="none" w:sz="0" w:space="0" w:color="auto"/>
        <w:right w:val="none" w:sz="0" w:space="0" w:color="auto"/>
      </w:divBdr>
    </w:div>
    <w:div w:id="1483083209">
      <w:bodyDiv w:val="1"/>
      <w:marLeft w:val="0"/>
      <w:marRight w:val="0"/>
      <w:marTop w:val="0"/>
      <w:marBottom w:val="0"/>
      <w:divBdr>
        <w:top w:val="none" w:sz="0" w:space="0" w:color="auto"/>
        <w:left w:val="none" w:sz="0" w:space="0" w:color="auto"/>
        <w:bottom w:val="none" w:sz="0" w:space="0" w:color="auto"/>
        <w:right w:val="none" w:sz="0" w:space="0" w:color="auto"/>
      </w:divBdr>
    </w:div>
    <w:div w:id="1654944934">
      <w:bodyDiv w:val="1"/>
      <w:marLeft w:val="0"/>
      <w:marRight w:val="0"/>
      <w:marTop w:val="0"/>
      <w:marBottom w:val="0"/>
      <w:divBdr>
        <w:top w:val="none" w:sz="0" w:space="0" w:color="auto"/>
        <w:left w:val="none" w:sz="0" w:space="0" w:color="auto"/>
        <w:bottom w:val="none" w:sz="0" w:space="0" w:color="auto"/>
        <w:right w:val="none" w:sz="0" w:space="0" w:color="auto"/>
      </w:divBdr>
    </w:div>
    <w:div w:id="1747798386">
      <w:bodyDiv w:val="1"/>
      <w:marLeft w:val="0"/>
      <w:marRight w:val="0"/>
      <w:marTop w:val="0"/>
      <w:marBottom w:val="0"/>
      <w:divBdr>
        <w:top w:val="none" w:sz="0" w:space="0" w:color="auto"/>
        <w:left w:val="none" w:sz="0" w:space="0" w:color="auto"/>
        <w:bottom w:val="none" w:sz="0" w:space="0" w:color="auto"/>
        <w:right w:val="none" w:sz="0" w:space="0" w:color="auto"/>
      </w:divBdr>
    </w:div>
    <w:div w:id="21153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014920639101700108"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3389/fsufs.2025.16570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16/j.gfs.2020.10046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o.org/3/i2697e/i2697e.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38/s43016-020-0085-y"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rigi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CE65F9-6D1F-45BE-8AAF-04F59C17757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OriginReport</Template>
  <TotalTime>480</TotalTime>
  <Pages>14</Pages>
  <Words>5620</Words>
  <Characters>32038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 Contexte et problématique</dc:subject>
  <dc:creator>hp</dc:creator>
  <cp:keywords/>
  <dc:description/>
  <cp:lastModifiedBy>SDI 1186</cp:lastModifiedBy>
  <cp:revision>38</cp:revision>
  <dcterms:created xsi:type="dcterms:W3CDTF">2026-02-17T12:28:00Z</dcterms:created>
  <dcterms:modified xsi:type="dcterms:W3CDTF">2026-02-24T07:36:00Z</dcterms:modified>
</cp:coreProperties>
</file>