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ABA67" w14:textId="77777777" w:rsidR="0091242C" w:rsidRDefault="0091242C">
      <w:pPr>
        <w:pStyle w:val="papertitle"/>
        <w:spacing w:after="0"/>
        <w:jc w:val="both"/>
        <w:sectPr w:rsidR="0091242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9" w:footer="709" w:gutter="0"/>
          <w:cols w:space="708"/>
          <w:titlePg/>
          <w:docGrid w:linePitch="360"/>
        </w:sectPr>
      </w:pPr>
    </w:p>
    <w:p w14:paraId="180EA0D5" w14:textId="39BA4B9E" w:rsidR="0091242C" w:rsidRPr="00672945" w:rsidRDefault="005B049D" w:rsidP="008F208B">
      <w:pPr>
        <w:pStyle w:val="papertitle"/>
        <w:spacing w:after="0"/>
        <w:jc w:val="left"/>
        <w:rPr>
          <w:b/>
          <w:bCs/>
          <w:sz w:val="28"/>
          <w:szCs w:val="28"/>
        </w:rPr>
      </w:pPr>
      <w:r w:rsidRPr="00672945">
        <w:rPr>
          <w:b/>
          <w:bCs/>
          <w:sz w:val="28"/>
          <w:szCs w:val="28"/>
        </w:rPr>
        <w:t>Hybrid Architectures for Topological Quantum Computation: Platform Integration, Device Engineering, and Scalability</w:t>
      </w:r>
    </w:p>
    <w:p w14:paraId="1F227F37" w14:textId="77777777" w:rsidR="0091242C" w:rsidRPr="00672945" w:rsidRDefault="002C6203">
      <w:pPr>
        <w:pStyle w:val="Author"/>
        <w:spacing w:before="0" w:after="0"/>
        <w:jc w:val="left"/>
        <w:rPr>
          <w:sz w:val="18"/>
        </w:rPr>
      </w:pPr>
      <w:r w:rsidRPr="00672945">
        <w:rPr>
          <w:noProof/>
          <w:sz w:val="18"/>
          <w:lang w:eastAsia="zh-CN"/>
        </w:rPr>
        <mc:AlternateContent>
          <mc:Choice Requires="wps">
            <w:drawing>
              <wp:anchor distT="0" distB="0" distL="114300" distR="114300" simplePos="0" relativeHeight="251660288" behindDoc="0" locked="0" layoutInCell="1" allowOverlap="1" wp14:anchorId="165FF474" wp14:editId="7A31C1C8">
                <wp:simplePos x="0" y="0"/>
                <wp:positionH relativeFrom="column">
                  <wp:posOffset>2540</wp:posOffset>
                </wp:positionH>
                <wp:positionV relativeFrom="paragraph">
                  <wp:posOffset>116205</wp:posOffset>
                </wp:positionV>
                <wp:extent cx="5951855" cy="6350"/>
                <wp:effectExtent l="0" t="0" r="0" b="0"/>
                <wp:wrapNone/>
                <wp:docPr id="5" name="直接连接符 5"/>
                <wp:cNvGraphicFramePr/>
                <a:graphic xmlns:a="http://schemas.openxmlformats.org/drawingml/2006/main">
                  <a:graphicData uri="http://schemas.microsoft.com/office/word/2010/wordprocessingShape">
                    <wps:wsp>
                      <wps:cNvCnPr/>
                      <wps:spPr>
                        <a:xfrm>
                          <a:off x="0" y="0"/>
                          <a:ext cx="5951855" cy="635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0.2pt;margin-top:9.15pt;height:0.5pt;width:468.65pt;z-index:251660288;mso-width-relative:page;mso-height-relative:page;" filled="f" stroked="t" coordsize="21600,21600" o:gfxdata="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znAT01QAAAAYB&#10;AAAPAAAAAAAAAAEAIAAAACIAAABkcnMvZG93bnJldi54bWxQSwECFAAUAAAACACHTuJAZRzLPeUB&#10;AAC0AwAADgAAAAAAAAABACAAAAAkAQAAZHJzL2Uyb0RvYy54bWxQSwUGAAAAAAYABgBZAQAAewUA&#10;AAAA&#10;">
                <v:fill on="f" focussize="0,0"/>
                <v:stroke color="#000000 [3200]" miterlimit="8" joinstyle="miter"/>
                <v:imagedata o:title=""/>
                <o:lock v:ext="edit" aspectratio="f"/>
              </v:line>
            </w:pict>
          </mc:Fallback>
        </mc:AlternateContent>
      </w:r>
    </w:p>
    <w:p w14:paraId="09773055" w14:textId="77777777" w:rsidR="0091242C" w:rsidRPr="00672945" w:rsidRDefault="0091242C">
      <w:pPr>
        <w:pStyle w:val="Author"/>
        <w:spacing w:before="0" w:after="0"/>
        <w:jc w:val="left"/>
        <w:rPr>
          <w:sz w:val="18"/>
        </w:rPr>
      </w:pPr>
    </w:p>
    <w:p w14:paraId="10035122" w14:textId="77777777" w:rsidR="0091242C" w:rsidRPr="00672945" w:rsidRDefault="0091242C">
      <w:pPr>
        <w:autoSpaceDE w:val="0"/>
        <w:autoSpaceDN w:val="0"/>
        <w:adjustRightInd w:val="0"/>
        <w:spacing w:after="0"/>
        <w:rPr>
          <w:rStyle w:val="Hyperlink"/>
          <w:rFonts w:cs="Times New Roman"/>
          <w:sz w:val="15"/>
          <w:szCs w:val="15"/>
          <w:lang w:bidi="ar-SA"/>
        </w:rPr>
      </w:pPr>
    </w:p>
    <w:p w14:paraId="6A4C3D65" w14:textId="77777777" w:rsidR="0091242C" w:rsidRPr="00672945" w:rsidRDefault="002C6203">
      <w:pPr>
        <w:pStyle w:val="AbstractText"/>
        <w:spacing w:after="0"/>
        <w:ind w:left="0"/>
        <w:rPr>
          <w:rFonts w:cs="Times New Roman"/>
          <w:b/>
          <w:sz w:val="18"/>
        </w:rPr>
      </w:pPr>
      <w:r w:rsidRPr="00672945">
        <w:rPr>
          <w:noProof/>
          <w:sz w:val="18"/>
          <w:lang w:eastAsia="zh-CN"/>
        </w:rPr>
        <mc:AlternateContent>
          <mc:Choice Requires="wps">
            <w:drawing>
              <wp:anchor distT="0" distB="0" distL="114300" distR="114300" simplePos="0" relativeHeight="251659264" behindDoc="0" locked="0" layoutInCell="1" allowOverlap="1" wp14:anchorId="61E405F9" wp14:editId="03C60617">
                <wp:simplePos x="0" y="0"/>
                <wp:positionH relativeFrom="column">
                  <wp:posOffset>-4445</wp:posOffset>
                </wp:positionH>
                <wp:positionV relativeFrom="paragraph">
                  <wp:posOffset>56515</wp:posOffset>
                </wp:positionV>
                <wp:extent cx="5963920" cy="8890"/>
                <wp:effectExtent l="0" t="0" r="0" b="0"/>
                <wp:wrapNone/>
                <wp:docPr id="3" name="直接连接符 3"/>
                <wp:cNvGraphicFramePr/>
                <a:graphic xmlns:a="http://schemas.openxmlformats.org/drawingml/2006/main">
                  <a:graphicData uri="http://schemas.microsoft.com/office/word/2010/wordprocessingShape">
                    <wps:wsp>
                      <wps:cNvCnPr/>
                      <wps:spPr>
                        <a:xfrm>
                          <a:off x="922020" y="3848735"/>
                          <a:ext cx="5963920" cy="889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0.35pt;margin-top:4.45pt;height:0.7pt;width:469.6pt;z-index:251659264;mso-width-relative:page;mso-height-relative:page;" filled="f" stroked="t" coordsize="21600,21600" o:gfxdata="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MWTotMAAAAGAQAADwAAAAAAAAABACAAAAAiAAAAZHJzL2Rvd25yZXYueG1sUEsBAhQAFAAAAAgA&#10;h07iQO742WDxAQAAvwMAAA4AAAAAAAAAAQAgAAAAIgEAAGRycy9lMm9Eb2MueG1sUEsFBgAAAAAG&#10;AAYAWQEAAIUFAAAAAA==&#10;">
                <v:fill on="f" focussize="0,0"/>
                <v:stroke weight="0.25pt" color="#000000 [3200]" miterlimit="8" joinstyle="miter"/>
                <v:imagedata o:title=""/>
                <o:lock v:ext="edit" aspectratio="f"/>
              </v:line>
            </w:pict>
          </mc:Fallback>
        </mc:AlternateContent>
      </w:r>
    </w:p>
    <w:p w14:paraId="25B1357C" w14:textId="01875845" w:rsidR="005B049D" w:rsidRPr="00672945" w:rsidRDefault="002C6203">
      <w:pPr>
        <w:pStyle w:val="AbstractText"/>
        <w:snapToGrid w:val="0"/>
        <w:spacing w:after="0"/>
        <w:ind w:left="0" w:right="0"/>
        <w:rPr>
          <w:rFonts w:cs="Times New Roman"/>
          <w:sz w:val="18"/>
        </w:rPr>
      </w:pPr>
      <w:r w:rsidRPr="00672945">
        <w:rPr>
          <w:rFonts w:cs="Times New Roman"/>
          <w:b/>
          <w:sz w:val="18"/>
        </w:rPr>
        <w:t>Abstract:</w:t>
      </w:r>
      <w:r w:rsidRPr="00672945">
        <w:rPr>
          <w:rFonts w:cs="Times New Roman"/>
          <w:sz w:val="18"/>
        </w:rPr>
        <w:t xml:space="preserve"> </w:t>
      </w:r>
      <w:r w:rsidR="00172F69" w:rsidRPr="00672945">
        <w:rPr>
          <w:rFonts w:cs="Times New Roman"/>
          <w:sz w:val="18"/>
        </w:rPr>
        <w:t xml:space="preserve">Hybrid systems have emerged as one of the most promising pathways toward realizing fault-tolerant topological quantum computation. Although topological phases such as fractional quantum hall states and chiral superconductors host non-Abelian </w:t>
      </w:r>
      <w:proofErr w:type="spellStart"/>
      <w:r w:rsidR="00172F69" w:rsidRPr="00672945">
        <w:rPr>
          <w:rFonts w:cs="Times New Roman"/>
          <w:sz w:val="18"/>
        </w:rPr>
        <w:t>anyons</w:t>
      </w:r>
      <w:proofErr w:type="spellEnd"/>
      <w:r w:rsidR="00172F69" w:rsidRPr="00672945">
        <w:rPr>
          <w:rFonts w:cs="Times New Roman"/>
          <w:sz w:val="18"/>
        </w:rPr>
        <w:t xml:space="preserve"> capable of supporting protected quantum information, yet, no single physical platform currently satisfies all the requirements for scalable, controllable, and universal quantum computation. Hybrid systems, which are formed by integrating complementary physical ingredients such as superconductivity, strong spin–orbit coupling, magnetic textures, correlated electron states, and engineered lattice geometries, offer an avenue to overcome these limitations. This review provides </w:t>
      </w:r>
      <w:r w:rsidR="005B049D" w:rsidRPr="00672945">
        <w:rPr>
          <w:rFonts w:cs="Times New Roman"/>
          <w:sz w:val="18"/>
        </w:rPr>
        <w:t>hybrid engineering strategies that examine</w:t>
      </w:r>
      <w:r w:rsidR="00172F69" w:rsidRPr="00672945">
        <w:rPr>
          <w:rFonts w:cs="Times New Roman"/>
          <w:sz w:val="18"/>
        </w:rPr>
        <w:t xml:space="preserve"> topological quantum computation, beginning with foundational principles of topological phases, </w:t>
      </w:r>
      <w:proofErr w:type="spellStart"/>
      <w:r w:rsidR="00172F69" w:rsidRPr="00672945">
        <w:rPr>
          <w:rFonts w:cs="Times New Roman"/>
          <w:sz w:val="18"/>
        </w:rPr>
        <w:t>anyon</w:t>
      </w:r>
      <w:proofErr w:type="spellEnd"/>
      <w:r w:rsidR="00172F69" w:rsidRPr="00672945">
        <w:rPr>
          <w:rFonts w:cs="Times New Roman"/>
          <w:sz w:val="18"/>
        </w:rPr>
        <w:t xml:space="preserve"> models, and braiding-based quantum information processing. We then survey major hybrid platforms, including semiconductor–superconductor nanowires, quantum Hall–superconductor interfaces, magnetic–superconductor systems, and </w:t>
      </w:r>
      <w:proofErr w:type="spellStart"/>
      <w:r w:rsidR="00172F69" w:rsidRPr="00672945">
        <w:rPr>
          <w:rFonts w:cs="Times New Roman"/>
          <w:sz w:val="18"/>
        </w:rPr>
        <w:t>Floquet</w:t>
      </w:r>
      <w:proofErr w:type="spellEnd"/>
      <w:r w:rsidR="00172F69" w:rsidRPr="00672945">
        <w:rPr>
          <w:rFonts w:cs="Times New Roman"/>
          <w:sz w:val="18"/>
        </w:rPr>
        <w:t>-engineered topological structures. Across these platforms, we analyze mechanisms for realizing non-Abelian quasiparticles, the current state of experimental progress, and the challenges associated with disorder, quasiparticle poisoning, gap protection, and device scalability</w:t>
      </w:r>
      <w:r w:rsidR="00407B6E">
        <w:rPr>
          <w:rFonts w:cs="Times New Roman"/>
          <w:sz w:val="18"/>
        </w:rPr>
        <w:t xml:space="preserve">, </w:t>
      </w:r>
      <w:r w:rsidR="00407B6E" w:rsidRPr="00407B6E">
        <w:rPr>
          <w:rFonts w:cs="Times New Roman"/>
          <w:sz w:val="18"/>
          <w:highlight w:val="yellow"/>
        </w:rPr>
        <w:t>while also evaluating a roadmap/framework for comparing the platforms with regard to device and scalability criteria</w:t>
      </w:r>
      <w:r w:rsidR="00172F69" w:rsidRPr="00672945">
        <w:rPr>
          <w:rFonts w:cs="Times New Roman"/>
          <w:sz w:val="18"/>
        </w:rPr>
        <w:t xml:space="preserve">. We also discuss theoretical proposals for achieving universality beyond Majorana zero modes, including parafermions and Fibonacci </w:t>
      </w:r>
      <w:proofErr w:type="spellStart"/>
      <w:r w:rsidR="00172F69" w:rsidRPr="00672945">
        <w:rPr>
          <w:rFonts w:cs="Times New Roman"/>
          <w:sz w:val="18"/>
        </w:rPr>
        <w:t>anyons</w:t>
      </w:r>
      <w:proofErr w:type="spellEnd"/>
      <w:r w:rsidR="00172F69" w:rsidRPr="00672945">
        <w:rPr>
          <w:rFonts w:cs="Times New Roman"/>
          <w:sz w:val="18"/>
        </w:rPr>
        <w:t xml:space="preserve"> in hybrid architectures. By mapping the landscape of materials, designs, and physical mechanisms that enable topological quantum computation, this review highlights the key scientific breakthroughs achieved so far and the critical directions required to transform hybrid systems into a practical quantum technology</w:t>
      </w:r>
      <w:r w:rsidR="005B049D" w:rsidRPr="00672945">
        <w:rPr>
          <w:rFonts w:cs="Times New Roman"/>
          <w:sz w:val="18"/>
        </w:rPr>
        <w:t>.</w:t>
      </w:r>
    </w:p>
    <w:p w14:paraId="6294EAA8" w14:textId="77777777" w:rsidR="0091242C" w:rsidRPr="00672945" w:rsidRDefault="0091242C">
      <w:pPr>
        <w:pStyle w:val="Keywords"/>
        <w:spacing w:before="0" w:after="0" w:line="240" w:lineRule="auto"/>
        <w:rPr>
          <w:rFonts w:cs="Times New Roman"/>
          <w:b/>
          <w:sz w:val="18"/>
        </w:rPr>
      </w:pPr>
    </w:p>
    <w:p w14:paraId="05FB141D" w14:textId="4B323D01" w:rsidR="0091242C" w:rsidRPr="00672945" w:rsidRDefault="002C6203">
      <w:pPr>
        <w:pStyle w:val="Keywords"/>
        <w:spacing w:before="0" w:after="0" w:line="240" w:lineRule="auto"/>
        <w:rPr>
          <w:rFonts w:cs="Times New Roman"/>
          <w:sz w:val="18"/>
        </w:rPr>
      </w:pPr>
      <w:r w:rsidRPr="00672945">
        <w:rPr>
          <w:rFonts w:cs="Times New Roman"/>
          <w:b/>
          <w:sz w:val="18"/>
        </w:rPr>
        <w:t>Keywords:</w:t>
      </w:r>
      <w:r w:rsidRPr="00672945">
        <w:rPr>
          <w:rFonts w:cs="Times New Roman"/>
          <w:sz w:val="18"/>
        </w:rPr>
        <w:t xml:space="preserve"> </w:t>
      </w:r>
      <w:r w:rsidR="005B049D" w:rsidRPr="00672945">
        <w:rPr>
          <w:rFonts w:cs="Times New Roman"/>
          <w:sz w:val="18"/>
        </w:rPr>
        <w:t>Topological quantum computation</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Hybrid quantum devices</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Majorana zero modes</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Proximity superconductivity</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Quantum Hall–superconductor interfaces</w:t>
      </w:r>
      <w:r w:rsidRPr="00672945">
        <w:rPr>
          <w:rFonts w:eastAsia="SimSun" w:cs="Times New Roman"/>
          <w:sz w:val="18"/>
          <w:lang w:eastAsia="zh-CN"/>
        </w:rPr>
        <w:t>,</w:t>
      </w:r>
      <w:r w:rsidRPr="00672945">
        <w:rPr>
          <w:rFonts w:cs="Times New Roman"/>
          <w:sz w:val="18"/>
        </w:rPr>
        <w:t xml:space="preserve"> </w:t>
      </w:r>
      <w:r w:rsidR="005B049D" w:rsidRPr="00672945">
        <w:rPr>
          <w:rFonts w:cs="Times New Roman"/>
          <w:sz w:val="18"/>
        </w:rPr>
        <w:t>Device scalability</w:t>
      </w:r>
      <w:r w:rsidR="00B47A1D" w:rsidRPr="00672945">
        <w:rPr>
          <w:rFonts w:cs="Times New Roman"/>
          <w:sz w:val="18"/>
        </w:rPr>
        <w:t>,</w:t>
      </w:r>
      <w:r w:rsidR="005B049D" w:rsidRPr="00672945">
        <w:rPr>
          <w:rFonts w:cs="Times New Roman"/>
          <w:sz w:val="18"/>
        </w:rPr>
        <w:t xml:space="preserve"> </w:t>
      </w:r>
      <w:proofErr w:type="spellStart"/>
      <w:r w:rsidR="005B049D" w:rsidRPr="00672945">
        <w:rPr>
          <w:rFonts w:cs="Times New Roman"/>
          <w:sz w:val="18"/>
        </w:rPr>
        <w:t>Floquet</w:t>
      </w:r>
      <w:proofErr w:type="spellEnd"/>
      <w:r w:rsidR="005B049D" w:rsidRPr="00672945">
        <w:rPr>
          <w:rFonts w:cs="Times New Roman"/>
          <w:sz w:val="18"/>
        </w:rPr>
        <w:t xml:space="preserve"> engineering</w:t>
      </w:r>
    </w:p>
    <w:p w14:paraId="0C3F514A" w14:textId="77777777" w:rsidR="0091242C" w:rsidRPr="00672945" w:rsidRDefault="002C6203">
      <w:pPr>
        <w:pStyle w:val="Keywords"/>
        <w:spacing w:before="0" w:after="0" w:line="240" w:lineRule="auto"/>
        <w:rPr>
          <w:rFonts w:eastAsia="SimSun" w:cs="Times New Roman"/>
          <w:lang w:eastAsia="zh-CN"/>
        </w:rPr>
        <w:sectPr w:rsidR="0091242C" w:rsidRPr="00672945">
          <w:type w:val="continuous"/>
          <w:pgSz w:w="12240" w:h="15840"/>
          <w:pgMar w:top="1440" w:right="1440" w:bottom="1440" w:left="1440" w:header="709" w:footer="709" w:gutter="0"/>
          <w:cols w:space="708"/>
          <w:docGrid w:linePitch="360"/>
        </w:sectPr>
      </w:pPr>
      <w:r w:rsidRPr="00672945">
        <w:rPr>
          <w:noProof/>
          <w:sz w:val="18"/>
          <w:lang w:eastAsia="zh-CN"/>
        </w:rPr>
        <mc:AlternateContent>
          <mc:Choice Requires="wps">
            <w:drawing>
              <wp:anchor distT="0" distB="0" distL="114300" distR="114300" simplePos="0" relativeHeight="251661312" behindDoc="0" locked="0" layoutInCell="1" allowOverlap="1" wp14:anchorId="5EE451A8" wp14:editId="781D87CC">
                <wp:simplePos x="0" y="0"/>
                <wp:positionH relativeFrom="column">
                  <wp:posOffset>-16510</wp:posOffset>
                </wp:positionH>
                <wp:positionV relativeFrom="paragraph">
                  <wp:posOffset>75565</wp:posOffset>
                </wp:positionV>
                <wp:extent cx="597027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5970270" cy="6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1.3pt;margin-top:5.95pt;height:0.05pt;width:470.1pt;z-index:251661312;mso-width-relative:page;mso-height-relative:page;" filled="f" stroked="t" coordsize="21600,21600" o:gfxdata="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dQ7arUAAAACAEA&#10;AA8AAAAAAAAAAQAgAAAAIgAAAGRycy9kb3ducmV2LnhtbFBLAQIUABQAAAAIAIdO4kAVWBtH5QEA&#10;ALMDAAAOAAAAAAAAAAEAIAAAACMBAABkcnMvZTJvRG9jLnhtbFBLBQYAAAAABgAGAFkBAAB6BQAA&#10;AAA=&#10;">
                <v:fill on="f" focussize="0,0"/>
                <v:stroke weight="0.25pt" color="#000000 [3200]" miterlimit="8" joinstyle="miter"/>
                <v:imagedata o:title=""/>
                <o:lock v:ext="edit" aspectratio="f"/>
              </v:line>
            </w:pict>
          </mc:Fallback>
        </mc:AlternateContent>
      </w:r>
      <w:r w:rsidRPr="00672945">
        <w:rPr>
          <w:rFonts w:eastAsia="SimSun" w:cs="Times New Roman" w:hint="eastAsia"/>
          <w:lang w:eastAsia="zh-CN"/>
        </w:rPr>
        <w:t xml:space="preserve"> </w:t>
      </w:r>
    </w:p>
    <w:p w14:paraId="741E328F" w14:textId="77777777" w:rsidR="0091242C" w:rsidRPr="00672945" w:rsidRDefault="002C6203">
      <w:pPr>
        <w:pStyle w:val="Heading1"/>
        <w:spacing w:before="0"/>
        <w:jc w:val="both"/>
        <w:rPr>
          <w:color w:val="000000"/>
        </w:rPr>
      </w:pPr>
      <w:r w:rsidRPr="00672945">
        <w:t>1. Introduction</w:t>
      </w:r>
    </w:p>
    <w:p w14:paraId="45869E5F" w14:textId="77777777" w:rsidR="0091242C" w:rsidRPr="00672945" w:rsidRDefault="0091242C">
      <w:pPr>
        <w:autoSpaceDE w:val="0"/>
        <w:autoSpaceDN w:val="0"/>
        <w:adjustRightInd w:val="0"/>
        <w:spacing w:after="0"/>
        <w:ind w:firstLineChars="200" w:firstLine="360"/>
        <w:jc w:val="both"/>
        <w:rPr>
          <w:rFonts w:cs="Times New Roman"/>
          <w:color w:val="000000"/>
          <w:sz w:val="18"/>
          <w:szCs w:val="18"/>
          <w:lang w:bidi="ar-SA"/>
        </w:rPr>
      </w:pPr>
    </w:p>
    <w:p w14:paraId="61A26A1D" w14:textId="13AF1236"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Quantum computation offers the potential to solve certain classes of problems more efficiently than classical computing, particularly in areas such as cryptography, quantum simulation, and large-scale optimization. Despite significant progress in developing quantum hardware, most existing qubit platforms remain susceptible to decoherence, operational errors, and environmental noise. These challenges limit the scalability and reliability of current quantum technologies</w:t>
      </w:r>
      <w:r w:rsidR="0065122F" w:rsidRPr="00672945">
        <w:rPr>
          <w:rFonts w:cs="Times New Roman"/>
          <w:color w:val="000000"/>
          <w:sz w:val="18"/>
          <w:szCs w:val="18"/>
          <w:lang w:bidi="ar-SA"/>
        </w:rPr>
        <w:t xml:space="preserve"> [1-5]</w:t>
      </w:r>
      <w:r w:rsidRPr="00672945">
        <w:rPr>
          <w:rFonts w:cs="Times New Roman"/>
          <w:color w:val="000000"/>
          <w:sz w:val="18"/>
          <w:szCs w:val="18"/>
          <w:lang w:bidi="ar-SA"/>
        </w:rPr>
        <w:t>.</w:t>
      </w:r>
    </w:p>
    <w:p w14:paraId="2ECDB49A" w14:textId="05E43629"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Topological quantum computation (TQC) provides a fundamentally different approach by encoding quantum information in nonlocal degrees of freedom associated with topological phases of matter. In such systems, quasiparticles known as </w:t>
      </w:r>
      <w:proofErr w:type="spellStart"/>
      <w:r w:rsidRPr="00672945">
        <w:rPr>
          <w:rFonts w:cs="Times New Roman"/>
          <w:i/>
          <w:iCs/>
          <w:color w:val="000000"/>
          <w:sz w:val="18"/>
          <w:szCs w:val="18"/>
          <w:lang w:bidi="ar-SA"/>
        </w:rPr>
        <w:t>anyons</w:t>
      </w:r>
      <w:proofErr w:type="spellEnd"/>
      <w:r w:rsidRPr="00672945">
        <w:rPr>
          <w:rFonts w:cs="Times New Roman"/>
          <w:color w:val="000000"/>
          <w:sz w:val="18"/>
          <w:szCs w:val="18"/>
          <w:lang w:bidi="ar-SA"/>
        </w:rPr>
        <w:t xml:space="preserve"> exhibit braiding statistics that can be used to implement quantum gates in a manner intrinsically resistant to local disturbances. When these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are non-Abelian, exchanging them performs unitary transformations on a degenerate ground-state subspace which offers a pathway toward naturally fault-tolerant quantum computation</w:t>
      </w:r>
      <w:r w:rsidR="0065122F" w:rsidRPr="00672945">
        <w:rPr>
          <w:rFonts w:cs="Times New Roman"/>
          <w:color w:val="000000"/>
          <w:sz w:val="18"/>
          <w:szCs w:val="18"/>
          <w:lang w:bidi="ar-SA"/>
        </w:rPr>
        <w:t xml:space="preserve"> [6]</w:t>
      </w:r>
      <w:r w:rsidRPr="00672945">
        <w:rPr>
          <w:rFonts w:cs="Times New Roman"/>
          <w:color w:val="000000"/>
          <w:sz w:val="18"/>
          <w:szCs w:val="18"/>
          <w:lang w:bidi="ar-SA"/>
        </w:rPr>
        <w:t>.</w:t>
      </w:r>
    </w:p>
    <w:p w14:paraId="24963829" w14:textId="061C0BAF"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However, the realization of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in a scalable and controllable physical platform remains a major scientific challenge. While theoretical models predict that systems such as fractional quantum hall states or chiral superconductors can host non-Abelian excitations, practical limitations which are, extreme experimental conditions, limited tunability, and material disorder which have </w:t>
      </w:r>
      <w:r w:rsidRPr="00672945">
        <w:rPr>
          <w:rFonts w:cs="Times New Roman"/>
          <w:color w:val="000000"/>
          <w:sz w:val="18"/>
          <w:szCs w:val="18"/>
          <w:lang w:bidi="ar-SA"/>
        </w:rPr>
        <w:t>hindered the construction of large-scale, topologically protected devices</w:t>
      </w:r>
      <w:r w:rsidR="0065122F" w:rsidRPr="00672945">
        <w:rPr>
          <w:rFonts w:cs="Times New Roman"/>
          <w:color w:val="000000"/>
          <w:sz w:val="18"/>
          <w:szCs w:val="18"/>
          <w:lang w:bidi="ar-SA"/>
        </w:rPr>
        <w:t xml:space="preserve"> [7,8]</w:t>
      </w:r>
      <w:r w:rsidRPr="00672945">
        <w:rPr>
          <w:rFonts w:cs="Times New Roman"/>
          <w:color w:val="000000"/>
          <w:sz w:val="18"/>
          <w:szCs w:val="18"/>
          <w:lang w:bidi="ar-SA"/>
        </w:rPr>
        <w:t>.</w:t>
      </w:r>
    </w:p>
    <w:p w14:paraId="31F549EC" w14:textId="716BE6A0"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This gap between theoretical proposals and experimentally accessible platforms has motivated the exploration of </w:t>
      </w:r>
      <w:r w:rsidRPr="00672945">
        <w:rPr>
          <w:rFonts w:cs="Times New Roman"/>
          <w:bCs/>
          <w:color w:val="000000"/>
          <w:sz w:val="18"/>
          <w:szCs w:val="18"/>
          <w:lang w:bidi="ar-SA"/>
        </w:rPr>
        <w:t>hybrid systems</w:t>
      </w:r>
      <w:r w:rsidRPr="00672945">
        <w:rPr>
          <w:rFonts w:cs="Times New Roman"/>
          <w:color w:val="000000"/>
          <w:sz w:val="18"/>
          <w:szCs w:val="18"/>
          <w:lang w:bidi="ar-SA"/>
        </w:rPr>
        <w:t xml:space="preserve">. Hybrid systems combine complementary physical mechanisms, such as superconductivity, spin–orbit coupling, magnetic textures, and strong electron correlations to engineer topological properties that do not naturally occur in any single material. Examples include semiconductor–superconductor heterostructures, quantum Hall–superconductor interfaces, magnetic atom chains on superconductors, and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-driven engineered structures</w:t>
      </w:r>
      <w:r w:rsidR="0065122F" w:rsidRPr="00672945">
        <w:rPr>
          <w:rFonts w:cs="Times New Roman"/>
          <w:color w:val="000000"/>
          <w:sz w:val="18"/>
          <w:szCs w:val="18"/>
          <w:lang w:bidi="ar-SA"/>
        </w:rPr>
        <w:t xml:space="preserve"> [9,10]</w:t>
      </w:r>
      <w:r w:rsidRPr="00672945">
        <w:rPr>
          <w:rFonts w:cs="Times New Roman"/>
          <w:color w:val="000000"/>
          <w:sz w:val="18"/>
          <w:szCs w:val="18"/>
          <w:lang w:bidi="ar-SA"/>
        </w:rPr>
        <w:t>.</w:t>
      </w:r>
    </w:p>
    <w:p w14:paraId="2A21B216" w14:textId="7146AACB" w:rsidR="00172F69"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By integrating multiple components into a unified architecture, hybrid systems aim to achieve the essential ingredients of TQC: a gapped topological phase, robust zero-energy modes, tunable parameters, and the capability for qubit initialization, braiding, and readout. Nevertheless, these systems introduce new challenges such as interface disorder, quasiparticle poisoning, soft superconducting gaps, and measurement ambiguities. Understanding the benefits and limitations of hybrid approaches requires a systematic examination of their physical principles, design strategies, and experimental progress</w:t>
      </w:r>
      <w:r w:rsidR="0065122F" w:rsidRPr="00672945">
        <w:rPr>
          <w:rFonts w:cs="Times New Roman"/>
          <w:color w:val="000000"/>
          <w:sz w:val="18"/>
          <w:szCs w:val="18"/>
          <w:lang w:bidi="ar-SA"/>
        </w:rPr>
        <w:t xml:space="preserve"> [</w:t>
      </w:r>
      <w:r w:rsidR="001C74FC" w:rsidRPr="00672945">
        <w:rPr>
          <w:rFonts w:cs="Times New Roman"/>
          <w:color w:val="000000"/>
          <w:sz w:val="18"/>
          <w:szCs w:val="18"/>
          <w:lang w:bidi="ar-SA"/>
        </w:rPr>
        <w:t>5-9]</w:t>
      </w:r>
      <w:r w:rsidRPr="00672945">
        <w:rPr>
          <w:rFonts w:cs="Times New Roman"/>
          <w:color w:val="000000"/>
          <w:sz w:val="18"/>
          <w:szCs w:val="18"/>
          <w:lang w:bidi="ar-SA"/>
        </w:rPr>
        <w:t>.</w:t>
      </w:r>
    </w:p>
    <w:p w14:paraId="70F40B29" w14:textId="476413E7" w:rsidR="0091242C" w:rsidRPr="00672945" w:rsidRDefault="00172F69" w:rsidP="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This review focuses on the landscape of hybrid systems for topological quantum computation. It analyzes the foundational concepts underlying topological phases, surveys major hybrid platforms developed to date, and evaluates their prospects for scalable quantum technologies. The goal is to provide a comprehensive and accessible </w:t>
      </w:r>
      <w:r w:rsidRPr="00672945">
        <w:rPr>
          <w:rFonts w:cs="Times New Roman"/>
          <w:color w:val="000000"/>
          <w:sz w:val="18"/>
          <w:szCs w:val="18"/>
          <w:lang w:bidi="ar-SA"/>
        </w:rPr>
        <w:lastRenderedPageBreak/>
        <w:t xml:space="preserve">overview (see Figure 1) of how hybrid architectures can bridge the gap between theoretical models of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and practical implementations capable of supporting fault-tolerant quantum computation.</w:t>
      </w:r>
    </w:p>
    <w:p w14:paraId="5CB44202" w14:textId="77777777" w:rsidR="001C74FC" w:rsidRPr="00672945" w:rsidRDefault="001C74FC" w:rsidP="00172F69">
      <w:pPr>
        <w:autoSpaceDE w:val="0"/>
        <w:autoSpaceDN w:val="0"/>
        <w:adjustRightInd w:val="0"/>
        <w:spacing w:after="0"/>
        <w:ind w:firstLineChars="200" w:firstLine="360"/>
        <w:jc w:val="both"/>
        <w:rPr>
          <w:rFonts w:cs="Times New Roman"/>
          <w:color w:val="000000"/>
          <w:sz w:val="18"/>
          <w:szCs w:val="18"/>
          <w:lang w:bidi="ar-SA"/>
        </w:rPr>
      </w:pPr>
    </w:p>
    <w:p w14:paraId="52170C46" w14:textId="77777777" w:rsidR="00172F69" w:rsidRPr="00672945" w:rsidRDefault="00172F69" w:rsidP="00172F69">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1</w:t>
      </w:r>
    </w:p>
    <w:p w14:paraId="593EB212" w14:textId="1E3582B4" w:rsidR="00172F69" w:rsidRPr="00672945" w:rsidRDefault="00172F69" w:rsidP="00172F69">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Overview of hybrid systems for topological quantum computation</w:t>
      </w:r>
    </w:p>
    <w:p w14:paraId="16C5BA2A" w14:textId="2DBB45B2" w:rsidR="00172F69" w:rsidRPr="00672945" w:rsidRDefault="00172F69" w:rsidP="00172F69">
      <w:pPr>
        <w:autoSpaceDE w:val="0"/>
        <w:autoSpaceDN w:val="0"/>
        <w:adjustRightInd w:val="0"/>
        <w:spacing w:after="0"/>
        <w:jc w:val="center"/>
        <w:rPr>
          <w:rFonts w:cs="Times New Roman"/>
          <w:color w:val="000000"/>
          <w:sz w:val="18"/>
          <w:szCs w:val="18"/>
          <w:lang w:bidi="ar-SA"/>
        </w:rPr>
      </w:pPr>
      <w:r w:rsidRPr="00672945">
        <w:rPr>
          <w:noProof/>
        </w:rPr>
        <w:drawing>
          <wp:inline distT="0" distB="0" distL="0" distR="0" wp14:anchorId="046D8035" wp14:editId="7EB1FE7A">
            <wp:extent cx="2747010" cy="2229690"/>
            <wp:effectExtent l="0" t="0" r="0" b="5715"/>
            <wp:docPr id="890850519" name="Picture 890850519" descr="Diagram of a diagram showing different types of quantum compu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50519" name="Picture 890850519" descr="Diagram of a diagram showing different types of quantum comput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010" cy="2229690"/>
                    </a:xfrm>
                    <a:prstGeom prst="rect">
                      <a:avLst/>
                    </a:prstGeom>
                  </pic:spPr>
                </pic:pic>
              </a:graphicData>
            </a:graphic>
          </wp:inline>
        </w:drawing>
      </w:r>
    </w:p>
    <w:p w14:paraId="5D5D2658" w14:textId="77777777" w:rsidR="0091242C" w:rsidRPr="00672945" w:rsidRDefault="0091242C" w:rsidP="00172F69">
      <w:pPr>
        <w:autoSpaceDE w:val="0"/>
        <w:autoSpaceDN w:val="0"/>
        <w:adjustRightInd w:val="0"/>
        <w:spacing w:after="0"/>
        <w:jc w:val="both"/>
        <w:rPr>
          <w:rFonts w:cs="Times New Roman"/>
          <w:color w:val="000000"/>
          <w:sz w:val="18"/>
          <w:szCs w:val="18"/>
          <w:lang w:bidi="ar-SA"/>
        </w:rPr>
      </w:pPr>
    </w:p>
    <w:p w14:paraId="5994E0F3" w14:textId="10F4A659" w:rsidR="0091242C" w:rsidRPr="00672945" w:rsidRDefault="002C6203">
      <w:pPr>
        <w:pStyle w:val="Heading1"/>
        <w:spacing w:before="0"/>
        <w:jc w:val="both"/>
      </w:pPr>
      <w:r w:rsidRPr="00672945">
        <w:t xml:space="preserve">2. </w:t>
      </w:r>
      <w:r w:rsidR="00172F69" w:rsidRPr="00672945">
        <w:t>Fundamentals of Topological Quantum Computation</w:t>
      </w:r>
    </w:p>
    <w:p w14:paraId="3F86A218" w14:textId="77777777" w:rsidR="0091242C" w:rsidRPr="00672945" w:rsidRDefault="0091242C">
      <w:pPr>
        <w:autoSpaceDE w:val="0"/>
        <w:autoSpaceDN w:val="0"/>
        <w:adjustRightInd w:val="0"/>
        <w:spacing w:after="0"/>
        <w:ind w:firstLineChars="200" w:firstLine="360"/>
        <w:jc w:val="both"/>
        <w:rPr>
          <w:rFonts w:cs="Times New Roman"/>
          <w:color w:val="000000"/>
          <w:sz w:val="18"/>
          <w:szCs w:val="18"/>
          <w:lang w:bidi="ar-SA"/>
        </w:rPr>
      </w:pPr>
    </w:p>
    <w:p w14:paraId="17B36AB7" w14:textId="14C2614E" w:rsidR="0091242C" w:rsidRPr="00672945" w:rsidRDefault="00172F69">
      <w:pPr>
        <w:autoSpaceDE w:val="0"/>
        <w:autoSpaceDN w:val="0"/>
        <w:adjustRightInd w:val="0"/>
        <w:spacing w:after="0"/>
        <w:ind w:firstLineChars="200" w:firstLine="360"/>
        <w:jc w:val="both"/>
        <w:rPr>
          <w:rFonts w:cs="Times New Roman"/>
          <w:color w:val="000000"/>
          <w:sz w:val="18"/>
          <w:szCs w:val="18"/>
          <w:lang w:bidi="ar-SA"/>
        </w:rPr>
      </w:pPr>
      <w:r w:rsidRPr="00672945">
        <w:rPr>
          <w:rFonts w:cs="Times New Roman"/>
          <w:color w:val="000000"/>
          <w:sz w:val="18"/>
          <w:szCs w:val="18"/>
          <w:lang w:bidi="ar-SA"/>
        </w:rPr>
        <w:t xml:space="preserve">The idea behind topological quantum computation emerges from an observation that certain quantum systems possess global, nonlocal features that cannot be altered by smooth and local perturbations. These features define what are known as </w:t>
      </w:r>
      <w:r w:rsidRPr="00672945">
        <w:rPr>
          <w:rFonts w:cs="Times New Roman"/>
          <w:i/>
          <w:iCs/>
          <w:color w:val="000000"/>
          <w:sz w:val="18"/>
          <w:szCs w:val="18"/>
          <w:lang w:bidi="ar-SA"/>
        </w:rPr>
        <w:t>topological phases of matter</w:t>
      </w:r>
      <w:r w:rsidRPr="00672945">
        <w:rPr>
          <w:rFonts w:cs="Times New Roman"/>
          <w:color w:val="000000"/>
          <w:sz w:val="18"/>
          <w:szCs w:val="18"/>
          <w:lang w:bidi="ar-SA"/>
        </w:rPr>
        <w:t>. Unlike conventional phases-such as solids, liquids, or magnets-which are distinguished by symmetry breaking and local order parameters, topological phases are characterized by invariants that remain unchanged unless the system undergoes a phase transition accompanied by the closing of an energy gap. This nonlocal character makes topological phases promising candidates for robust quantum computation, since the encoded information is intrinsically protected from many sources of noise</w:t>
      </w:r>
      <w:r w:rsidR="00FA2A43" w:rsidRPr="00672945">
        <w:rPr>
          <w:rFonts w:cs="Times New Roman"/>
          <w:color w:val="000000"/>
          <w:sz w:val="18"/>
          <w:szCs w:val="18"/>
          <w:lang w:bidi="ar-SA"/>
        </w:rPr>
        <w:t xml:space="preserve"> [10-18]</w:t>
      </w:r>
      <w:r w:rsidRPr="00672945">
        <w:rPr>
          <w:rFonts w:cs="Times New Roman"/>
          <w:color w:val="000000"/>
          <w:sz w:val="18"/>
          <w:szCs w:val="18"/>
          <w:lang w:bidi="ar-SA"/>
        </w:rPr>
        <w:t>.</w:t>
      </w:r>
    </w:p>
    <w:p w14:paraId="686FB4D3" w14:textId="77777777" w:rsidR="00172F69" w:rsidRPr="00672945" w:rsidRDefault="00172F69" w:rsidP="00172F69">
      <w:pPr>
        <w:autoSpaceDE w:val="0"/>
        <w:autoSpaceDN w:val="0"/>
        <w:adjustRightInd w:val="0"/>
        <w:spacing w:after="0"/>
        <w:jc w:val="both"/>
        <w:rPr>
          <w:rFonts w:cs="Times New Roman"/>
          <w:color w:val="000000"/>
          <w:sz w:val="18"/>
          <w:szCs w:val="18"/>
          <w:lang w:bidi="ar-SA"/>
        </w:rPr>
      </w:pPr>
    </w:p>
    <w:p w14:paraId="5D5E1E01" w14:textId="271D40ED" w:rsidR="00172F69" w:rsidRPr="00672945" w:rsidRDefault="00253BB8" w:rsidP="00253BB8">
      <w:pPr>
        <w:pStyle w:val="Heading1"/>
        <w:spacing w:before="0"/>
        <w:jc w:val="both"/>
      </w:pPr>
      <w:r w:rsidRPr="00672945">
        <w:t>2.1 Topological Phases: Concept and Physical Origin</w:t>
      </w:r>
    </w:p>
    <w:p w14:paraId="10ABE360" w14:textId="77777777" w:rsidR="00172F69" w:rsidRPr="00672945" w:rsidRDefault="00172F69" w:rsidP="00172F69">
      <w:pPr>
        <w:autoSpaceDE w:val="0"/>
        <w:autoSpaceDN w:val="0"/>
        <w:adjustRightInd w:val="0"/>
        <w:spacing w:after="0"/>
        <w:jc w:val="both"/>
        <w:rPr>
          <w:rFonts w:cs="Times New Roman"/>
          <w:b/>
          <w:bCs/>
          <w:color w:val="000000"/>
          <w:sz w:val="18"/>
          <w:szCs w:val="18"/>
          <w:lang w:bidi="ar-SA"/>
        </w:rPr>
      </w:pPr>
    </w:p>
    <w:p w14:paraId="7A6EAB12" w14:textId="50870915"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A topological phase is typically a </w:t>
      </w:r>
      <w:r w:rsidRPr="00672945">
        <w:rPr>
          <w:rFonts w:cs="Times New Roman"/>
          <w:bCs/>
          <w:color w:val="000000"/>
          <w:sz w:val="18"/>
          <w:szCs w:val="18"/>
          <w:lang w:bidi="ar-SA"/>
        </w:rPr>
        <w:t>gapped quantum many-body state</w:t>
      </w:r>
      <w:r w:rsidRPr="00672945">
        <w:rPr>
          <w:rFonts w:cs="Times New Roman"/>
          <w:color w:val="000000"/>
          <w:sz w:val="18"/>
          <w:szCs w:val="18"/>
          <w:lang w:bidi="ar-SA"/>
        </w:rPr>
        <w:t xml:space="preserve"> whose essential properties depend not on microscopic details but on the </w:t>
      </w:r>
      <w:r w:rsidRPr="00672945">
        <w:rPr>
          <w:rFonts w:cs="Times New Roman"/>
          <w:i/>
          <w:iCs/>
          <w:color w:val="000000"/>
          <w:sz w:val="18"/>
          <w:szCs w:val="18"/>
          <w:lang w:bidi="ar-SA"/>
        </w:rPr>
        <w:t>global topology</w:t>
      </w:r>
      <w:r w:rsidRPr="00672945">
        <w:rPr>
          <w:rFonts w:cs="Times New Roman"/>
          <w:color w:val="000000"/>
          <w:sz w:val="18"/>
          <w:szCs w:val="18"/>
          <w:lang w:bidi="ar-SA"/>
        </w:rPr>
        <w:t xml:space="preserve"> of the system’s wavefunctions. For example, in two-dimensional electron systems under strong magnetic fields, such as in the quantum Hall effect, the Hall conductance takes quantized values that remain unchanged even when disorder or imperfections are introduced. This remarkable robustness arises from a topological quantity known as the </w:t>
      </w:r>
      <w:proofErr w:type="spellStart"/>
      <w:r w:rsidRPr="00672945">
        <w:rPr>
          <w:rFonts w:cs="Times New Roman"/>
          <w:bCs/>
          <w:color w:val="000000"/>
          <w:sz w:val="18"/>
          <w:szCs w:val="18"/>
          <w:lang w:bidi="ar-SA"/>
        </w:rPr>
        <w:t>Chern</w:t>
      </w:r>
      <w:proofErr w:type="spellEnd"/>
      <w:r w:rsidRPr="00672945">
        <w:rPr>
          <w:rFonts w:cs="Times New Roman"/>
          <w:bCs/>
          <w:color w:val="000000"/>
          <w:sz w:val="18"/>
          <w:szCs w:val="18"/>
          <w:lang w:bidi="ar-SA"/>
        </w:rPr>
        <w:t xml:space="preserve"> number</w:t>
      </w:r>
      <w:r w:rsidRPr="00672945">
        <w:rPr>
          <w:rFonts w:cs="Times New Roman"/>
          <w:color w:val="000000"/>
          <w:sz w:val="18"/>
          <w:szCs w:val="18"/>
          <w:lang w:bidi="ar-SA"/>
        </w:rPr>
        <w:t xml:space="preserve">, which counts how certain geometric phases accumulate across the Brillouin zone. The central idea is that these phases cannot be continuously transformed into trivial phases without closing the bulk energy gap. Closing the gap corresponds to a topological phase transition-meaning a </w:t>
      </w:r>
      <w:r w:rsidRPr="00672945">
        <w:rPr>
          <w:rFonts w:cs="Times New Roman"/>
          <w:color w:val="000000"/>
          <w:sz w:val="18"/>
          <w:szCs w:val="18"/>
          <w:lang w:bidi="ar-SA"/>
        </w:rPr>
        <w:t>fundamental change in the quantum ground state, not merely a small correction to the system’s properties</w:t>
      </w:r>
      <w:r w:rsidR="00FA2A43" w:rsidRPr="00672945">
        <w:rPr>
          <w:rFonts w:cs="Times New Roman"/>
          <w:color w:val="000000"/>
          <w:sz w:val="18"/>
          <w:szCs w:val="18"/>
          <w:lang w:bidi="ar-SA"/>
        </w:rPr>
        <w:t xml:space="preserve"> [12-15]</w:t>
      </w:r>
      <w:r w:rsidRPr="00672945">
        <w:rPr>
          <w:rFonts w:cs="Times New Roman"/>
          <w:color w:val="000000"/>
          <w:sz w:val="18"/>
          <w:szCs w:val="18"/>
          <w:lang w:bidi="ar-SA"/>
        </w:rPr>
        <w:t>.</w:t>
      </w:r>
    </w:p>
    <w:p w14:paraId="31058A30" w14:textId="0772C1FF" w:rsidR="00172F69"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One of the most important consequences of topology in condensed-matter systems is the </w:t>
      </w:r>
      <w:r w:rsidRPr="00672945">
        <w:rPr>
          <w:rFonts w:cs="Times New Roman"/>
          <w:bCs/>
          <w:color w:val="000000"/>
          <w:sz w:val="18"/>
          <w:szCs w:val="18"/>
          <w:lang w:bidi="ar-SA"/>
        </w:rPr>
        <w:t>bulk-boundary correspondence</w:t>
      </w:r>
      <w:r w:rsidRPr="00672945">
        <w:rPr>
          <w:rFonts w:cs="Times New Roman"/>
          <w:color w:val="000000"/>
          <w:sz w:val="18"/>
          <w:szCs w:val="18"/>
          <w:lang w:bidi="ar-SA"/>
        </w:rPr>
        <w:t xml:space="preserve">. This principle states that a nontrivial topology in the bulk necessarily implies the presence of protected surface or boundary states. In the context of superconductors, these boundary states can manifest as </w:t>
      </w:r>
      <w:r w:rsidRPr="00672945">
        <w:rPr>
          <w:rFonts w:cs="Times New Roman"/>
          <w:bCs/>
          <w:color w:val="000000"/>
          <w:sz w:val="18"/>
          <w:szCs w:val="18"/>
          <w:lang w:bidi="ar-SA"/>
        </w:rPr>
        <w:t>Majorana zero modes (MZMs)</w:t>
      </w:r>
      <w:r w:rsidRPr="00672945">
        <w:rPr>
          <w:rFonts w:cs="Times New Roman"/>
          <w:color w:val="000000"/>
          <w:sz w:val="18"/>
          <w:szCs w:val="18"/>
          <w:lang w:bidi="ar-SA"/>
        </w:rPr>
        <w:t>-localized fermionic excitations whose properties are central to topological quantum computation</w:t>
      </w:r>
      <w:r w:rsidR="00FA2A43" w:rsidRPr="00672945">
        <w:rPr>
          <w:rFonts w:cs="Times New Roman"/>
          <w:color w:val="000000"/>
          <w:sz w:val="18"/>
          <w:szCs w:val="18"/>
          <w:lang w:bidi="ar-SA"/>
        </w:rPr>
        <w:t xml:space="preserve"> [12]</w:t>
      </w:r>
      <w:r w:rsidRPr="00672945">
        <w:rPr>
          <w:rFonts w:cs="Times New Roman"/>
          <w:color w:val="000000"/>
          <w:sz w:val="18"/>
          <w:szCs w:val="18"/>
          <w:lang w:bidi="ar-SA"/>
        </w:rPr>
        <w:t>.</w:t>
      </w:r>
    </w:p>
    <w:p w14:paraId="1994228C"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1CF5BDEF" w14:textId="7BD30BEC"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b/>
          <w:bCs/>
          <w:color w:val="21798E"/>
          <w:sz w:val="22"/>
          <w:szCs w:val="28"/>
          <w:lang w:bidi="ar-SA"/>
        </w:rPr>
        <w:t xml:space="preserve">2.2 </w:t>
      </w:r>
      <w:proofErr w:type="spellStart"/>
      <w:r w:rsidRPr="00672945">
        <w:rPr>
          <w:rFonts w:cs="Times New Roman"/>
          <w:b/>
          <w:bCs/>
          <w:color w:val="21798E"/>
          <w:sz w:val="22"/>
          <w:szCs w:val="28"/>
          <w:lang w:bidi="ar-SA"/>
        </w:rPr>
        <w:t>Anyons</w:t>
      </w:r>
      <w:proofErr w:type="spellEnd"/>
      <w:r w:rsidRPr="00672945">
        <w:rPr>
          <w:rFonts w:cs="Times New Roman"/>
          <w:b/>
          <w:bCs/>
          <w:color w:val="21798E"/>
          <w:sz w:val="22"/>
          <w:szCs w:val="28"/>
          <w:lang w:bidi="ar-SA"/>
        </w:rPr>
        <w:t>: Fractional and Non-Abelian Quasiparticles</w:t>
      </w:r>
    </w:p>
    <w:p w14:paraId="47DA4E2C"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175E9505" w14:textId="4696DC3A"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In three dimensions, particle statistics are limited to bosons and fermions. However, in two dimensions-a key setting for many topological systems-quantum mechanics allows a far richer set of possibilities. Quasiparticles called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can exhibit statistics that interpolate between bosonic and fermionic behavior or even act in ways that are altogether new</w:t>
      </w:r>
      <w:r w:rsidR="00FA2A43" w:rsidRPr="00672945">
        <w:rPr>
          <w:rFonts w:cs="Times New Roman"/>
          <w:color w:val="000000"/>
          <w:sz w:val="18"/>
          <w:szCs w:val="18"/>
          <w:lang w:bidi="ar-SA"/>
        </w:rPr>
        <w:t xml:space="preserve"> [19]</w:t>
      </w:r>
      <w:r w:rsidRPr="00672945">
        <w:rPr>
          <w:rFonts w:cs="Times New Roman"/>
          <w:color w:val="000000"/>
          <w:sz w:val="18"/>
          <w:szCs w:val="18"/>
          <w:lang w:bidi="ar-SA"/>
        </w:rPr>
        <w:t>.</w:t>
      </w:r>
    </w:p>
    <w:p w14:paraId="22C96F60"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369EC602" w14:textId="77777777" w:rsidR="00253BB8" w:rsidRPr="00672945" w:rsidRDefault="00253BB8" w:rsidP="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 xml:space="preserve">2.2.1 Abelian </w:t>
      </w:r>
      <w:proofErr w:type="spellStart"/>
      <w:r w:rsidRPr="00672945">
        <w:rPr>
          <w:rFonts w:cs="Times New Roman"/>
          <w:b/>
          <w:bCs/>
          <w:color w:val="21798E"/>
          <w:sz w:val="22"/>
          <w:szCs w:val="28"/>
          <w:lang w:bidi="ar-SA"/>
        </w:rPr>
        <w:t>anyons</w:t>
      </w:r>
      <w:proofErr w:type="spellEnd"/>
    </w:p>
    <w:p w14:paraId="55EB1558"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5911A63A" w14:textId="6CEBA31B" w:rsidR="0091242C" w:rsidRPr="00672945" w:rsidRDefault="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Systems such as fractional quantum Hall states support 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whose exchange results in a phase shift. For example, exchanging two quasiparticles in the ν=1/3 Laughlin state introduces a phase of 2π/3. Although 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demonstrate the principle of fractional statistics, they do not by themselves provide the computational richness required for topological quantum computation</w:t>
      </w:r>
      <w:r w:rsidR="00FA2A43" w:rsidRPr="00672945">
        <w:rPr>
          <w:rFonts w:cs="Times New Roman"/>
          <w:color w:val="000000"/>
          <w:sz w:val="18"/>
          <w:szCs w:val="18"/>
          <w:lang w:bidi="ar-SA"/>
        </w:rPr>
        <w:t xml:space="preserve"> [20]</w:t>
      </w:r>
      <w:r w:rsidRPr="00672945">
        <w:rPr>
          <w:rFonts w:cs="Times New Roman"/>
          <w:color w:val="000000"/>
          <w:sz w:val="18"/>
          <w:szCs w:val="18"/>
          <w:lang w:bidi="ar-SA"/>
        </w:rPr>
        <w:t>.</w:t>
      </w:r>
    </w:p>
    <w:p w14:paraId="75EB81A8" w14:textId="77777777" w:rsidR="00253BB8" w:rsidRPr="00672945" w:rsidRDefault="00253BB8">
      <w:pPr>
        <w:autoSpaceDE w:val="0"/>
        <w:autoSpaceDN w:val="0"/>
        <w:adjustRightInd w:val="0"/>
        <w:spacing w:after="0"/>
        <w:jc w:val="both"/>
        <w:rPr>
          <w:rFonts w:cs="Times New Roman"/>
          <w:color w:val="000000"/>
          <w:sz w:val="18"/>
          <w:szCs w:val="18"/>
          <w:lang w:bidi="ar-SA"/>
        </w:rPr>
      </w:pPr>
    </w:p>
    <w:p w14:paraId="2DE9C176" w14:textId="737E15C9" w:rsidR="00253BB8" w:rsidRPr="00672945" w:rsidRDefault="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 xml:space="preserve">2.2.2 Non-Abelian </w:t>
      </w:r>
      <w:proofErr w:type="spellStart"/>
      <w:r w:rsidRPr="00672945">
        <w:rPr>
          <w:rFonts w:cs="Times New Roman"/>
          <w:b/>
          <w:bCs/>
          <w:color w:val="21798E"/>
          <w:sz w:val="22"/>
          <w:szCs w:val="28"/>
          <w:lang w:bidi="ar-SA"/>
        </w:rPr>
        <w:t>anyons</w:t>
      </w:r>
      <w:proofErr w:type="spellEnd"/>
      <w:r w:rsidRPr="00672945">
        <w:rPr>
          <w:rFonts w:cs="Times New Roman"/>
          <w:b/>
          <w:bCs/>
          <w:color w:val="21798E"/>
          <w:sz w:val="22"/>
          <w:szCs w:val="28"/>
          <w:lang w:bidi="ar-SA"/>
        </w:rPr>
        <w:t xml:space="preserve"> and their computational power</w:t>
      </w:r>
    </w:p>
    <w:p w14:paraId="4E0745D2" w14:textId="77777777" w:rsidR="00253BB8" w:rsidRPr="00672945" w:rsidRDefault="00253BB8">
      <w:pPr>
        <w:autoSpaceDE w:val="0"/>
        <w:autoSpaceDN w:val="0"/>
        <w:adjustRightInd w:val="0"/>
        <w:spacing w:after="0"/>
        <w:jc w:val="both"/>
        <w:rPr>
          <w:rFonts w:cs="Times New Roman"/>
          <w:b/>
          <w:bCs/>
          <w:color w:val="21798E"/>
          <w:sz w:val="22"/>
          <w:szCs w:val="28"/>
          <w:lang w:bidi="ar-SA"/>
        </w:rPr>
      </w:pPr>
    </w:p>
    <w:p w14:paraId="4F7AA086"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More exotic are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which are predicted to exist in certain topological phases such as the Moore-Read state at filling factor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=5/2</m:t>
        </m:r>
      </m:oMath>
      <w:r w:rsidRPr="00672945">
        <w:rPr>
          <w:rFonts w:cs="Times New Roman"/>
          <w:color w:val="000000"/>
          <w:sz w:val="18"/>
          <w:szCs w:val="18"/>
          <w:lang w:bidi="ar-SA"/>
        </w:rPr>
        <w:t xml:space="preserve"> or in topological superconductors hosting Majorana zero modes. Unlike Abelian quasiparticles, non-Abelian anyons do not merely accumulate a phase upon exchange-they transform the state of the system within a degenerate ground-state manifold. Braiding two such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performs a unitary operation, meaning the exchange operation itself is a quantum gate.</w:t>
      </w:r>
    </w:p>
    <w:p w14:paraId="2E6D1976"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The simplest example is the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often associated with the presence of Majorana modes. The fusion rule;</w:t>
      </w:r>
    </w:p>
    <w:p w14:paraId="2A76831C"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=1+</m:t>
          </m:r>
          <m:r>
            <w:rPr>
              <w:rFonts w:ascii="Cambria Math" w:hAnsi="Cambria Math" w:cs="Times New Roman"/>
              <w:color w:val="000000"/>
              <w:sz w:val="18"/>
              <w:szCs w:val="18"/>
              <w:lang w:bidi="ar-SA"/>
            </w:rPr>
            <m:t>ψ</m:t>
          </m:r>
        </m:oMath>
      </m:oMathPara>
    </w:p>
    <w:p w14:paraId="1F908857"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means that bringing two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together can yield either the vacuum or a fermionic state. This fusion ambiguity is what creates a multi-dimensional Hilbert space capable of encoding quantum information nonlocally.</w:t>
      </w:r>
    </w:p>
    <w:p w14:paraId="2A03A5EA" w14:textId="351185E2" w:rsidR="00253BB8" w:rsidRPr="00672945" w:rsidRDefault="00253BB8"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These statistics make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intrinsically fault-tolerant: errors that act locally cannot easily change the global topological state, making decoherence exponentially suppressed under suitable conditions</w:t>
      </w:r>
      <w:r w:rsidR="00FA2A43" w:rsidRPr="00672945">
        <w:rPr>
          <w:rFonts w:cs="Times New Roman"/>
          <w:color w:val="000000"/>
          <w:sz w:val="18"/>
          <w:szCs w:val="18"/>
          <w:lang w:bidi="ar-SA"/>
        </w:rPr>
        <w:t xml:space="preserve"> [19, 21]</w:t>
      </w:r>
      <w:r w:rsidRPr="00672945">
        <w:rPr>
          <w:rFonts w:cs="Times New Roman"/>
          <w:color w:val="000000"/>
          <w:sz w:val="18"/>
          <w:szCs w:val="18"/>
          <w:lang w:bidi="ar-SA"/>
        </w:rPr>
        <w:t>.</w:t>
      </w:r>
    </w:p>
    <w:p w14:paraId="5792A11D" w14:textId="77777777" w:rsidR="00253BB8" w:rsidRPr="00672945" w:rsidRDefault="00253BB8" w:rsidP="00253BB8">
      <w:pPr>
        <w:autoSpaceDE w:val="0"/>
        <w:autoSpaceDN w:val="0"/>
        <w:adjustRightInd w:val="0"/>
        <w:spacing w:after="0"/>
        <w:jc w:val="both"/>
        <w:rPr>
          <w:rFonts w:cs="Times New Roman"/>
          <w:color w:val="000000"/>
          <w:sz w:val="18"/>
          <w:szCs w:val="18"/>
          <w:lang w:bidi="ar-SA"/>
        </w:rPr>
      </w:pPr>
    </w:p>
    <w:p w14:paraId="5C4A4DCF" w14:textId="77777777" w:rsidR="00253BB8" w:rsidRPr="00672945" w:rsidRDefault="00253BB8" w:rsidP="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2.3 Majorana Zero Modes and Topological Superconductivity</w:t>
      </w:r>
    </w:p>
    <w:p w14:paraId="36E9A63E" w14:textId="77777777" w:rsidR="00253BB8" w:rsidRPr="00672945" w:rsidRDefault="00253BB8" w:rsidP="00253BB8">
      <w:pPr>
        <w:autoSpaceDE w:val="0"/>
        <w:autoSpaceDN w:val="0"/>
        <w:adjustRightInd w:val="0"/>
        <w:spacing w:after="0"/>
        <w:jc w:val="both"/>
        <w:rPr>
          <w:rFonts w:cs="Times New Roman"/>
          <w:b/>
          <w:bCs/>
          <w:color w:val="21798E"/>
          <w:sz w:val="22"/>
          <w:szCs w:val="28"/>
          <w:lang w:bidi="ar-SA"/>
        </w:rPr>
      </w:pPr>
    </w:p>
    <w:p w14:paraId="1F174F4F" w14:textId="3BFB9E84" w:rsidR="00253BB8" w:rsidRPr="00672945" w:rsidRDefault="003762EE"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lastRenderedPageBreak/>
        <w:t xml:space="preserve">Majorana zero modes are the most experimentally accessible realization of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A Majorana mode is a fermionic excitation that is its own antiparticle-mathematically expressed as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γ</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γ</m:t>
        </m:r>
      </m:oMath>
      <w:r w:rsidRPr="00672945">
        <w:rPr>
          <w:rFonts w:cs="Times New Roman"/>
          <w:color w:val="000000"/>
          <w:sz w:val="18"/>
          <w:szCs w:val="18"/>
          <w:lang w:bidi="ar-SA"/>
        </w:rPr>
        <w:t xml:space="preserve">. In physical systems, Majorana modes typically arise in </w:t>
      </w:r>
      <w:r w:rsidRPr="00672945">
        <w:rPr>
          <w:rFonts w:cs="Times New Roman"/>
          <w:bCs/>
          <w:color w:val="000000"/>
          <w:sz w:val="18"/>
          <w:szCs w:val="18"/>
          <w:lang w:bidi="ar-SA"/>
        </w:rPr>
        <w:t>topological superconductors</w:t>
      </w:r>
      <w:r w:rsidRPr="00672945">
        <w:rPr>
          <w:rFonts w:cs="Times New Roman"/>
          <w:color w:val="000000"/>
          <w:sz w:val="18"/>
          <w:szCs w:val="18"/>
          <w:lang w:bidi="ar-SA"/>
        </w:rPr>
        <w:t>, where electron pairing and spin-related interactions combine to produce special mid-gap states localized at edges, vortices, or defects.</w:t>
      </w:r>
    </w:p>
    <w:p w14:paraId="4EA074DE" w14:textId="77777777" w:rsidR="003762EE" w:rsidRPr="00672945" w:rsidRDefault="003762EE" w:rsidP="00253BB8">
      <w:pPr>
        <w:autoSpaceDE w:val="0"/>
        <w:autoSpaceDN w:val="0"/>
        <w:adjustRightInd w:val="0"/>
        <w:spacing w:after="0"/>
        <w:jc w:val="both"/>
        <w:rPr>
          <w:rFonts w:cs="Times New Roman"/>
          <w:color w:val="000000"/>
          <w:sz w:val="18"/>
          <w:szCs w:val="18"/>
          <w:lang w:bidi="ar-SA"/>
        </w:rPr>
      </w:pPr>
    </w:p>
    <w:p w14:paraId="139148F4" w14:textId="5184914A" w:rsidR="003762EE" w:rsidRPr="00672945" w:rsidRDefault="003762EE" w:rsidP="00253BB8">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 xml:space="preserve">2.3.1 The </w:t>
      </w:r>
      <w:proofErr w:type="spellStart"/>
      <w:r w:rsidRPr="00672945">
        <w:rPr>
          <w:rFonts w:cs="Times New Roman"/>
          <w:b/>
          <w:bCs/>
          <w:color w:val="21798E"/>
          <w:sz w:val="22"/>
          <w:szCs w:val="28"/>
          <w:lang w:bidi="ar-SA"/>
        </w:rPr>
        <w:t>Kitaev</w:t>
      </w:r>
      <w:proofErr w:type="spellEnd"/>
      <w:r w:rsidRPr="00672945">
        <w:rPr>
          <w:rFonts w:cs="Times New Roman"/>
          <w:b/>
          <w:bCs/>
          <w:color w:val="21798E"/>
          <w:sz w:val="22"/>
          <w:szCs w:val="28"/>
          <w:lang w:bidi="ar-SA"/>
        </w:rPr>
        <w:t xml:space="preserve"> chain as a minimal model</w:t>
      </w:r>
    </w:p>
    <w:p w14:paraId="7949D374" w14:textId="77777777" w:rsidR="003762EE" w:rsidRPr="00672945" w:rsidRDefault="003762EE" w:rsidP="00253BB8">
      <w:pPr>
        <w:autoSpaceDE w:val="0"/>
        <w:autoSpaceDN w:val="0"/>
        <w:adjustRightInd w:val="0"/>
        <w:spacing w:after="0"/>
        <w:jc w:val="both"/>
        <w:rPr>
          <w:rFonts w:cs="Times New Roman"/>
          <w:b/>
          <w:bCs/>
          <w:color w:val="21798E"/>
          <w:sz w:val="22"/>
          <w:szCs w:val="28"/>
          <w:lang w:bidi="ar-SA"/>
        </w:rPr>
      </w:pPr>
    </w:p>
    <w:p w14:paraId="20A6C422" w14:textId="18249BA4" w:rsidR="003762EE" w:rsidRPr="00672945" w:rsidRDefault="003762EE"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A powerful theoretical model for understanding MZMs is the </w:t>
      </w:r>
      <w:proofErr w:type="spellStart"/>
      <w:r w:rsidRPr="00672945">
        <w:rPr>
          <w:rFonts w:cs="Times New Roman"/>
          <w:color w:val="000000"/>
          <w:sz w:val="18"/>
          <w:szCs w:val="18"/>
          <w:lang w:bidi="ar-SA"/>
        </w:rPr>
        <w:t>Kitaev</w:t>
      </w:r>
      <w:proofErr w:type="spellEnd"/>
      <w:r w:rsidRPr="00672945">
        <w:rPr>
          <w:rFonts w:cs="Times New Roman"/>
          <w:color w:val="000000"/>
          <w:sz w:val="18"/>
          <w:szCs w:val="18"/>
          <w:lang w:bidi="ar-SA"/>
        </w:rPr>
        <w:t xml:space="preserve"> chain, a one-dimensional lattice of </w:t>
      </w:r>
      <w:proofErr w:type="spellStart"/>
      <w:r w:rsidRPr="00672945">
        <w:rPr>
          <w:rFonts w:cs="Times New Roman"/>
          <w:color w:val="000000"/>
          <w:sz w:val="18"/>
          <w:szCs w:val="18"/>
          <w:lang w:bidi="ar-SA"/>
        </w:rPr>
        <w:t>spinless</w:t>
      </w:r>
      <w:proofErr w:type="spellEnd"/>
      <w:r w:rsidRPr="00672945">
        <w:rPr>
          <w:rFonts w:cs="Times New Roman"/>
          <w:color w:val="000000"/>
          <w:sz w:val="18"/>
          <w:szCs w:val="18"/>
          <w:lang w:bidi="ar-SA"/>
        </w:rPr>
        <w:t xml:space="preserve"> fermions subject to nearest-neighbor hopping and p-wave superconductivity. The model reveals that, when the chemical potential lies within a certain range relative to the hopping amplitude, the chain enters a topological superconducting phase. In this regime, a pair of Majorana modes appears at the ends of the chain. They represent two halves of a nonlocal fermionic degree of freedom whose occupation encodes quantum information</w:t>
      </w:r>
      <w:r w:rsidR="00976660" w:rsidRPr="00672945">
        <w:rPr>
          <w:rFonts w:cs="Times New Roman"/>
          <w:color w:val="000000"/>
          <w:sz w:val="18"/>
          <w:szCs w:val="18"/>
          <w:lang w:bidi="ar-SA"/>
        </w:rPr>
        <w:t xml:space="preserve"> [22-26]</w:t>
      </w:r>
      <w:r w:rsidRPr="00672945">
        <w:rPr>
          <w:rFonts w:cs="Times New Roman"/>
          <w:color w:val="000000"/>
          <w:sz w:val="18"/>
          <w:szCs w:val="18"/>
          <w:lang w:bidi="ar-SA"/>
        </w:rPr>
        <w:t>.</w:t>
      </w:r>
      <w:r w:rsidR="00976660" w:rsidRPr="00672945">
        <w:rPr>
          <w:rFonts w:cs="Times New Roman"/>
          <w:color w:val="000000"/>
          <w:sz w:val="18"/>
          <w:szCs w:val="18"/>
          <w:lang w:bidi="ar-SA"/>
        </w:rPr>
        <w:t xml:space="preserve"> </w:t>
      </w:r>
    </w:p>
    <w:p w14:paraId="7848F85D" w14:textId="77777777" w:rsidR="003762EE" w:rsidRPr="00672945" w:rsidRDefault="003762EE" w:rsidP="00253BB8">
      <w:pPr>
        <w:autoSpaceDE w:val="0"/>
        <w:autoSpaceDN w:val="0"/>
        <w:adjustRightInd w:val="0"/>
        <w:spacing w:after="0"/>
        <w:jc w:val="both"/>
        <w:rPr>
          <w:rFonts w:cs="Times New Roman"/>
          <w:color w:val="000000"/>
          <w:sz w:val="18"/>
          <w:szCs w:val="18"/>
          <w:lang w:bidi="ar-SA"/>
        </w:rPr>
      </w:pPr>
    </w:p>
    <w:p w14:paraId="4996BDC5" w14:textId="77777777" w:rsidR="003762EE" w:rsidRPr="00672945" w:rsidRDefault="003762EE" w:rsidP="003762EE">
      <w:pPr>
        <w:autoSpaceDE w:val="0"/>
        <w:autoSpaceDN w:val="0"/>
        <w:adjustRightInd w:val="0"/>
        <w:spacing w:after="0"/>
        <w:jc w:val="both"/>
        <w:rPr>
          <w:rFonts w:cs="Times New Roman"/>
          <w:b/>
          <w:bCs/>
          <w:color w:val="21798E"/>
          <w:sz w:val="22"/>
          <w:szCs w:val="28"/>
          <w:lang w:bidi="ar-SA"/>
        </w:rPr>
      </w:pPr>
      <w:bookmarkStart w:id="0" w:name="X6ae0c6deead2708ef8ba81544af0c3ba4e6bb4a"/>
      <w:r w:rsidRPr="00672945">
        <w:rPr>
          <w:rFonts w:cs="Times New Roman"/>
          <w:b/>
          <w:bCs/>
          <w:color w:val="21798E"/>
          <w:sz w:val="22"/>
          <w:szCs w:val="28"/>
          <w:lang w:bidi="ar-SA"/>
        </w:rPr>
        <w:t>2.3.2 Physical requirements and experimental considerations</w:t>
      </w:r>
    </w:p>
    <w:p w14:paraId="3F59C42A" w14:textId="77777777" w:rsidR="003762EE" w:rsidRPr="00672945" w:rsidRDefault="003762EE" w:rsidP="003762EE">
      <w:pPr>
        <w:autoSpaceDE w:val="0"/>
        <w:autoSpaceDN w:val="0"/>
        <w:adjustRightInd w:val="0"/>
        <w:spacing w:after="0"/>
        <w:jc w:val="both"/>
        <w:rPr>
          <w:rFonts w:cs="Times New Roman"/>
          <w:b/>
          <w:bCs/>
          <w:color w:val="21798E"/>
          <w:sz w:val="22"/>
          <w:szCs w:val="28"/>
          <w:lang w:bidi="ar-SA"/>
        </w:rPr>
      </w:pPr>
    </w:p>
    <w:p w14:paraId="36FAFF0A" w14:textId="6C8B6B2B"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In real materials, the topological gap protecting Majorana modes is typically on the order of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depending on the choice of superconductor and the strength of induced pairing. For these modes to remain well-defined, the system must be cooled well below this energy scale-often to temperatures around 10-50 </w:t>
      </w:r>
      <w:proofErr w:type="spellStart"/>
      <w:r w:rsidRPr="00672945">
        <w:rPr>
          <w:rFonts w:cs="Times New Roman"/>
          <w:color w:val="000000"/>
          <w:sz w:val="18"/>
          <w:szCs w:val="18"/>
          <w:lang w:bidi="ar-SA"/>
        </w:rPr>
        <w:t>mK.</w:t>
      </w:r>
      <w:proofErr w:type="spellEnd"/>
      <w:r w:rsidRPr="00672945">
        <w:rPr>
          <w:rFonts w:cs="Times New Roman"/>
          <w:color w:val="000000"/>
          <w:sz w:val="18"/>
          <w:szCs w:val="18"/>
          <w:lang w:bidi="ar-SA"/>
        </w:rPr>
        <w:t xml:space="preserve"> Additionally, the spatial separation of the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must be larger than the superconducting coherence length to ensure that their wavefunctions do not overlap, as such overlap introduces energy splitting that compromises topological protection. In semiconductor-superconductor nanowires, coherence lengths often range from 100 to 500 nm, motivating device lengths of several microns</w:t>
      </w:r>
      <w:r w:rsidR="006C0BCA" w:rsidRPr="00672945">
        <w:rPr>
          <w:rFonts w:cs="Times New Roman"/>
          <w:color w:val="000000"/>
          <w:sz w:val="18"/>
          <w:szCs w:val="18"/>
          <w:lang w:bidi="ar-SA"/>
        </w:rPr>
        <w:t xml:space="preserve"> [22]</w:t>
      </w:r>
      <w:r w:rsidRPr="00672945">
        <w:rPr>
          <w:rFonts w:cs="Times New Roman"/>
          <w:color w:val="000000"/>
          <w:sz w:val="18"/>
          <w:szCs w:val="18"/>
          <w:lang w:bidi="ar-SA"/>
        </w:rPr>
        <w:t>.</w:t>
      </w:r>
    </w:p>
    <w:p w14:paraId="1195D04E"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p>
    <w:p w14:paraId="3F6E2BBA" w14:textId="77777777" w:rsidR="003762EE" w:rsidRPr="00672945" w:rsidRDefault="003762EE" w:rsidP="003762EE">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2.4 Principles and Requirements for Topological Quantum Computation</w:t>
      </w:r>
    </w:p>
    <w:p w14:paraId="28EBC06D" w14:textId="77777777" w:rsidR="003762EE" w:rsidRPr="00672945" w:rsidRDefault="003762EE" w:rsidP="003762EE">
      <w:pPr>
        <w:autoSpaceDE w:val="0"/>
        <w:autoSpaceDN w:val="0"/>
        <w:adjustRightInd w:val="0"/>
        <w:spacing w:after="0"/>
        <w:jc w:val="both"/>
      </w:pPr>
    </w:p>
    <w:p w14:paraId="2C70E8D8" w14:textId="2661B335" w:rsidR="003762EE" w:rsidRPr="00672945" w:rsidRDefault="003762EE" w:rsidP="003762EE">
      <w:pPr>
        <w:jc w:val="both"/>
        <w:rPr>
          <w:rFonts w:cs="Times New Roman"/>
          <w:color w:val="000000"/>
          <w:sz w:val="18"/>
          <w:szCs w:val="18"/>
          <w:lang w:bidi="ar-SA"/>
        </w:rPr>
      </w:pPr>
      <w:r w:rsidRPr="00672945">
        <w:rPr>
          <w:rFonts w:cs="Times New Roman"/>
          <w:color w:val="000000"/>
          <w:sz w:val="18"/>
          <w:szCs w:val="18"/>
          <w:lang w:bidi="ar-SA"/>
        </w:rPr>
        <w:t>For topological qubits to function reliably, several physical conditions must be met, as illustrated in Figure 2, many of which directly influence how hybrid systems are engineered</w:t>
      </w:r>
      <w:r w:rsidR="006C0BCA" w:rsidRPr="00672945">
        <w:rPr>
          <w:rFonts w:cs="Times New Roman"/>
          <w:color w:val="000000"/>
          <w:sz w:val="18"/>
          <w:szCs w:val="18"/>
          <w:lang w:bidi="ar-SA"/>
        </w:rPr>
        <w:t xml:space="preserve"> [28]</w:t>
      </w:r>
      <w:r w:rsidRPr="00672945">
        <w:rPr>
          <w:rFonts w:cs="Times New Roman"/>
          <w:color w:val="000000"/>
          <w:sz w:val="18"/>
          <w:szCs w:val="18"/>
          <w:lang w:bidi="ar-SA"/>
        </w:rPr>
        <w:t>.</w:t>
      </w:r>
    </w:p>
    <w:p w14:paraId="02A16377" w14:textId="77777777" w:rsidR="003762EE" w:rsidRPr="00672945" w:rsidRDefault="003762EE" w:rsidP="003762EE">
      <w:pPr>
        <w:spacing w:line="360" w:lineRule="auto"/>
        <w:jc w:val="both"/>
      </w:pPr>
      <w:bookmarkStart w:id="1" w:name="a-robust-and-sizable-energy-gap"/>
      <w:r w:rsidRPr="00672945">
        <w:rPr>
          <w:rFonts w:cs="Times New Roman"/>
          <w:b/>
          <w:bCs/>
          <w:color w:val="21798E"/>
          <w:sz w:val="22"/>
          <w:szCs w:val="28"/>
          <w:lang w:bidi="ar-SA"/>
        </w:rPr>
        <w:t>2.4.1 A robust and sizable energy gap</w:t>
      </w:r>
    </w:p>
    <w:p w14:paraId="04717A2A"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The system must maintain a bulk energy gap that is significantly larger than the ambient temperature and typical noise scales. The inequality;</w:t>
      </w:r>
    </w:p>
    <w:p w14:paraId="10685E00" w14:textId="77777777" w:rsidR="003762EE" w:rsidRPr="00672945" w:rsidRDefault="006D4B85" w:rsidP="003762EE">
      <w:pPr>
        <w:autoSpaceDE w:val="0"/>
        <w:autoSpaceDN w:val="0"/>
        <w:adjustRightInd w:val="0"/>
        <w:spacing w:after="0"/>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B</m:t>
              </m:r>
            </m:sub>
          </m:sSub>
          <m:r>
            <w:rPr>
              <w:rFonts w:ascii="Cambria Math" w:hAnsi="Cambria Math" w:cs="Times New Roman"/>
              <w:color w:val="000000"/>
              <w:sz w:val="18"/>
              <w:szCs w:val="18"/>
              <w:lang w:bidi="ar-SA"/>
            </w:rPr>
            <m:t>T</m:t>
          </m:r>
          <m:r>
            <m:rPr>
              <m:sty m:val="p"/>
            </m:rPr>
            <w:rPr>
              <w:rFonts w:ascii="Cambria Math" w:hAnsi="Cambria Math" w:cs="Times New Roman"/>
              <w:color w:val="000000"/>
              <w:sz w:val="18"/>
              <w:szCs w:val="18"/>
              <w:lang w:bidi="ar-SA"/>
            </w:rPr>
            <m:t>≪Δ</m:t>
          </m:r>
        </m:oMath>
      </m:oMathPara>
    </w:p>
    <w:p w14:paraId="0EEAEE14"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ensures that thermal excitations do not lift the ground-state degeneracy or introduce unwanted quasiparticles. This is one reason why many experiments operate at millikelvin temperatures using dilution refrigerators.</w:t>
      </w:r>
      <w:bookmarkStart w:id="2" w:name="X069c5fde3a6b9f20d16a4918a7fb8981e914dfa"/>
      <w:bookmarkEnd w:id="1"/>
    </w:p>
    <w:p w14:paraId="0290AA3F" w14:textId="77777777" w:rsidR="003762EE" w:rsidRPr="00672945" w:rsidRDefault="003762EE" w:rsidP="003762EE">
      <w:pPr>
        <w:autoSpaceDE w:val="0"/>
        <w:autoSpaceDN w:val="0"/>
        <w:adjustRightInd w:val="0"/>
        <w:spacing w:after="0"/>
        <w:jc w:val="both"/>
        <w:rPr>
          <w:rFonts w:cs="Times New Roman"/>
          <w:color w:val="000000"/>
          <w:sz w:val="18"/>
          <w:szCs w:val="18"/>
          <w:lang w:bidi="ar-SA"/>
        </w:rPr>
      </w:pPr>
    </w:p>
    <w:p w14:paraId="65BC3D70" w14:textId="3D340A71" w:rsidR="003762EE" w:rsidRPr="00672945" w:rsidRDefault="003762EE" w:rsidP="003762EE">
      <w:pPr>
        <w:jc w:val="both"/>
      </w:pPr>
      <w:r w:rsidRPr="00672945">
        <w:rPr>
          <w:rFonts w:cs="Times New Roman"/>
          <w:b/>
          <w:bCs/>
          <w:color w:val="21798E"/>
          <w:sz w:val="22"/>
          <w:szCs w:val="28"/>
          <w:lang w:bidi="ar-SA"/>
        </w:rPr>
        <w:t>2.4.2 Adiabatic braiding and operational timescales</w:t>
      </w:r>
    </w:p>
    <w:p w14:paraId="018DE6F9" w14:textId="116E5F8D" w:rsidR="003762EE" w:rsidRPr="00672945" w:rsidRDefault="003762EE" w:rsidP="003762EE">
      <w:pPr>
        <w:jc w:val="both"/>
      </w:pPr>
      <w:r w:rsidRPr="00672945">
        <w:rPr>
          <w:rFonts w:cs="Times New Roman"/>
          <w:color w:val="000000"/>
          <w:sz w:val="18"/>
          <w:szCs w:val="18"/>
          <w:lang w:bidi="ar-SA"/>
        </w:rPr>
        <w:t xml:space="preserve">Because braiding operations rely on adiabatic evolution-transporting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slowly relative to the system’s energy scales-the time required for braiding must exceed a characteristic threshold set by the inverse of the topological gap. For a typical gap of 0.5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the minimum adiabatic timescale falls in the sub-nanosecond regime. In practice, however, braiding operations are designed to occur over much longer intervals (tens or hundreds of nanoseconds) to fully avoid nonadiabatic transitions</w:t>
      </w:r>
      <w:r w:rsidR="00976660" w:rsidRPr="00672945">
        <w:rPr>
          <w:rFonts w:cs="Times New Roman"/>
          <w:color w:val="000000"/>
          <w:sz w:val="18"/>
          <w:szCs w:val="18"/>
          <w:lang w:bidi="ar-SA"/>
        </w:rPr>
        <w:t xml:space="preserve"> [22-24]</w:t>
      </w:r>
      <w:r w:rsidRPr="00672945">
        <w:t>.</w:t>
      </w:r>
    </w:p>
    <w:p w14:paraId="3BE29455" w14:textId="1704BE41" w:rsidR="003762EE" w:rsidRPr="00672945" w:rsidRDefault="003762EE" w:rsidP="003762EE">
      <w:pPr>
        <w:spacing w:line="360" w:lineRule="auto"/>
        <w:jc w:val="both"/>
      </w:pPr>
      <w:bookmarkStart w:id="3" w:name="X2154f1f169faf27df4746801f5250f2fc397306"/>
      <w:bookmarkEnd w:id="2"/>
      <w:r w:rsidRPr="00672945">
        <w:rPr>
          <w:rFonts w:cs="Times New Roman"/>
          <w:b/>
          <w:bCs/>
          <w:color w:val="21798E"/>
          <w:sz w:val="22"/>
          <w:szCs w:val="28"/>
          <w:lang w:bidi="ar-SA"/>
        </w:rPr>
        <w:t>2.4.3 Parity conservation and quasiparticle poisoning</w:t>
      </w:r>
    </w:p>
    <w:p w14:paraId="7E614B5B" w14:textId="025A8C17" w:rsidR="003762EE" w:rsidRPr="00672945" w:rsidRDefault="003762EE" w:rsidP="003762EE">
      <w:pPr>
        <w:jc w:val="both"/>
        <w:rPr>
          <w:rFonts w:cs="Times New Roman"/>
          <w:color w:val="000000"/>
          <w:sz w:val="18"/>
          <w:szCs w:val="18"/>
          <w:lang w:bidi="ar-SA"/>
        </w:rPr>
      </w:pPr>
      <w:r w:rsidRPr="00672945">
        <w:rPr>
          <w:rFonts w:cs="Times New Roman"/>
          <w:color w:val="000000"/>
          <w:sz w:val="18"/>
          <w:szCs w:val="18"/>
          <w:lang w:bidi="ar-SA"/>
        </w:rPr>
        <w:t>The computational basis encoded in Majorana modes depends on fermion parity, a quantity that must remain stable during the computation. Any stray quasiparticle entering the system can flip the parity and corrupt the stored information-a process known as quasiparticle poisoning. Hybrid devices therefore</w:t>
      </w:r>
      <w:r w:rsidR="004F5267" w:rsidRPr="00672945">
        <w:rPr>
          <w:rFonts w:cs="Times New Roman"/>
          <w:color w:val="000000"/>
          <w:sz w:val="18"/>
          <w:szCs w:val="18"/>
          <w:lang w:bidi="ar-SA"/>
        </w:rPr>
        <w:t>,</w:t>
      </w:r>
      <w:r w:rsidRPr="00672945">
        <w:rPr>
          <w:rFonts w:cs="Times New Roman"/>
          <w:color w:val="000000"/>
          <w:sz w:val="18"/>
          <w:szCs w:val="18"/>
          <w:lang w:bidi="ar-SA"/>
        </w:rPr>
        <w:t xml:space="preserve"> require materials, interfaces, and geometries that minimize these events and extend the poisoning time far beyond the duration of a braiding operation. Semiconductor-superconductor hybrids have demonstrated poisoning times in the tens of microseconds, which is encouraging but still requires improvement for scalable applications</w:t>
      </w:r>
      <w:r w:rsidR="00E44595" w:rsidRPr="00672945">
        <w:rPr>
          <w:rFonts w:cs="Times New Roman"/>
          <w:color w:val="000000"/>
          <w:sz w:val="18"/>
          <w:szCs w:val="18"/>
          <w:lang w:bidi="ar-SA"/>
        </w:rPr>
        <w:t xml:space="preserve"> [29, 30]</w:t>
      </w:r>
      <w:r w:rsidRPr="00672945">
        <w:rPr>
          <w:rFonts w:cs="Times New Roman"/>
          <w:color w:val="000000"/>
          <w:sz w:val="18"/>
          <w:szCs w:val="18"/>
          <w:lang w:bidi="ar-SA"/>
        </w:rPr>
        <w:t>.</w:t>
      </w:r>
    </w:p>
    <w:bookmarkEnd w:id="3"/>
    <w:p w14:paraId="7594DC7D" w14:textId="77777777" w:rsidR="003762EE" w:rsidRPr="00672945" w:rsidRDefault="003762EE" w:rsidP="003762EE">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2.4.4 Spatial separation and coherence</w:t>
      </w:r>
    </w:p>
    <w:p w14:paraId="43BAEA17" w14:textId="092F4191" w:rsidR="003762EE" w:rsidRPr="00672945" w:rsidRDefault="003762EE" w:rsidP="003762EE">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To maintain degeneracy,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must remain sufficiently separated so that their wavefunctions do not overlap. In practical systems such as nanowires or quantum Hall edges, this often translates into constraints on device geometry. Wires several micrometers long or quantum Hall regions of similar scale are typical requirements for ensuring that the energy splitting between computational states remains exponentially small</w:t>
      </w:r>
      <w:r w:rsidR="004F5267" w:rsidRPr="00672945">
        <w:rPr>
          <w:rFonts w:cs="Times New Roman"/>
          <w:color w:val="000000"/>
          <w:sz w:val="18"/>
          <w:szCs w:val="18"/>
          <w:lang w:bidi="ar-SA"/>
        </w:rPr>
        <w:t>.</w:t>
      </w:r>
    </w:p>
    <w:p w14:paraId="304E445C" w14:textId="77777777" w:rsidR="004F5267" w:rsidRPr="00672945" w:rsidRDefault="004F5267" w:rsidP="003762EE">
      <w:pPr>
        <w:autoSpaceDE w:val="0"/>
        <w:autoSpaceDN w:val="0"/>
        <w:adjustRightInd w:val="0"/>
        <w:spacing w:after="0"/>
        <w:jc w:val="both"/>
        <w:rPr>
          <w:rFonts w:cs="Times New Roman"/>
          <w:color w:val="000000"/>
          <w:sz w:val="18"/>
          <w:szCs w:val="18"/>
          <w:lang w:bidi="ar-SA"/>
        </w:rPr>
      </w:pPr>
    </w:p>
    <w:p w14:paraId="032DC50F"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2</w:t>
      </w:r>
    </w:p>
    <w:p w14:paraId="0DED94F0"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Key physical requirements for topological quantum computation</w:t>
      </w:r>
    </w:p>
    <w:p w14:paraId="60AE1732" w14:textId="77777777" w:rsidR="004F5267" w:rsidRPr="00672945" w:rsidRDefault="004F5267" w:rsidP="003762EE">
      <w:pPr>
        <w:autoSpaceDE w:val="0"/>
        <w:autoSpaceDN w:val="0"/>
        <w:adjustRightInd w:val="0"/>
        <w:spacing w:after="0"/>
        <w:jc w:val="both"/>
        <w:rPr>
          <w:rFonts w:cs="Times New Roman"/>
          <w:color w:val="000000"/>
          <w:sz w:val="18"/>
          <w:szCs w:val="18"/>
          <w:lang w:bidi="ar-SA"/>
        </w:rPr>
      </w:pPr>
    </w:p>
    <w:bookmarkEnd w:id="0"/>
    <w:p w14:paraId="48A50B71" w14:textId="30B1DAA0" w:rsidR="003762EE" w:rsidRPr="00672945" w:rsidRDefault="004F5267" w:rsidP="00253BB8">
      <w:pPr>
        <w:autoSpaceDE w:val="0"/>
        <w:autoSpaceDN w:val="0"/>
        <w:adjustRightInd w:val="0"/>
        <w:spacing w:after="0"/>
        <w:jc w:val="both"/>
        <w:rPr>
          <w:rFonts w:cs="Times New Roman"/>
          <w:color w:val="000000"/>
          <w:sz w:val="18"/>
          <w:szCs w:val="18"/>
          <w:lang w:bidi="ar-SA"/>
        </w:rPr>
      </w:pPr>
      <w:r w:rsidRPr="00672945">
        <w:rPr>
          <w:noProof/>
        </w:rPr>
        <w:drawing>
          <wp:inline distT="0" distB="0" distL="0" distR="0" wp14:anchorId="321D04FE" wp14:editId="7CA370AE">
            <wp:extent cx="2747010" cy="1746822"/>
            <wp:effectExtent l="0" t="0" r="0" b="6350"/>
            <wp:docPr id="433105460" name="Picture 433105460" descr="A diagram of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05460" name="Picture 433105460" descr="A diagram of different types of energ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7010" cy="1746822"/>
                    </a:xfrm>
                    <a:prstGeom prst="rect">
                      <a:avLst/>
                    </a:prstGeom>
                  </pic:spPr>
                </pic:pic>
              </a:graphicData>
            </a:graphic>
          </wp:inline>
        </w:drawing>
      </w:r>
    </w:p>
    <w:p w14:paraId="30477906"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6D894C47" w14:textId="2C67ACA4" w:rsidR="004F5267" w:rsidRPr="00672945" w:rsidRDefault="004F5267" w:rsidP="004F5267">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lastRenderedPageBreak/>
        <w:t>3. CATEGORIES OF HYBRID SYSTEMS</w:t>
      </w:r>
    </w:p>
    <w:p w14:paraId="78416E3E" w14:textId="7293B372" w:rsidR="004F5267" w:rsidRPr="00672945" w:rsidRDefault="004F5267" w:rsidP="004F5267">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Hybrid systems represent one of the most active and promising directions for realizing scalable topological quantum computation. Purely topological materials, while theoretically robust, often require extreme environments or lack tunability for practical applications. Hybrid architectures circumvent these limitations by combining complementary physical effects, such as superconductivity, spin–orbit coupling, magnetic order, and strong electronic correlations, to engineer non-Abelian excitations. By carefully designing these systems, researchers aim to create platforms that host Majorana or parafermionic modes while maintaining coherence and fault tolerance. Across these systems, device performance is influenced by parameters such as induced superconducting gaps, spin–orbit coupling strengths, Zeeman energies, coherence times, and quasiparticle poisoning rates. The following sections describe the major categories of hybrid systems, highlighting their physical principles, experimental signatures, and key parameters.</w:t>
      </w:r>
    </w:p>
    <w:p w14:paraId="3C0CE2E6"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3BEF4AFB" w14:textId="7F22F9C2" w:rsidR="004F5267" w:rsidRPr="00672945" w:rsidRDefault="004F5267" w:rsidP="004F5267">
      <w:pPr>
        <w:autoSpaceDE w:val="0"/>
        <w:autoSpaceDN w:val="0"/>
        <w:adjustRightInd w:val="0"/>
        <w:spacing w:after="0"/>
        <w:jc w:val="both"/>
        <w:rPr>
          <w:rFonts w:cs="Times New Roman"/>
          <w:b/>
          <w:bCs/>
          <w:color w:val="21798E"/>
          <w:sz w:val="22"/>
          <w:szCs w:val="28"/>
          <w:lang w:bidi="ar-SA"/>
        </w:rPr>
      </w:pPr>
      <w:r w:rsidRPr="00672945">
        <w:rPr>
          <w:rFonts w:cs="Times New Roman"/>
          <w:b/>
          <w:bCs/>
          <w:color w:val="21798E"/>
          <w:sz w:val="22"/>
          <w:szCs w:val="28"/>
          <w:lang w:bidi="ar-SA"/>
        </w:rPr>
        <w:t>3.1 Semiconductor-Superconductor Hybrid Systems</w:t>
      </w:r>
    </w:p>
    <w:p w14:paraId="465B699B"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208C4525" w14:textId="3496D38B" w:rsidR="00253BB8" w:rsidRPr="00672945" w:rsidRDefault="004F5267" w:rsidP="00253BB8">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Semiconductor nanowires proximitized by conventional superconductors are currently among the most mature and experimentally accessible platforms for Majorana zero modes. Materials such as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and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provide strong spin-orbit coupling, with </w:t>
      </w:r>
      <w:proofErr w:type="spellStart"/>
      <w:r w:rsidRPr="00672945">
        <w:rPr>
          <w:rFonts w:cs="Times New Roman"/>
          <w:color w:val="000000"/>
          <w:sz w:val="18"/>
          <w:szCs w:val="18"/>
          <w:lang w:bidi="ar-SA"/>
        </w:rPr>
        <w:t>Rashba</w:t>
      </w:r>
      <w:proofErr w:type="spellEnd"/>
      <w:r w:rsidRPr="00672945">
        <w:rPr>
          <w:rFonts w:cs="Times New Roman"/>
          <w:color w:val="000000"/>
          <w:sz w:val="18"/>
          <w:szCs w:val="18"/>
          <w:lang w:bidi="ar-SA"/>
        </w:rPr>
        <w:t xml:space="preserve"> spin-orbit energies typically on the order of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while the proximity effect from epitaxial superconductors such as aluminum or niobium nitride induces a superconducting gap in the wire of approximately 0.1-0.25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An applied magnetic field generates a Zeeman splitting, which must exceed a threshold comparable to the induced gap (often 0.2-0.3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for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/Al systems) to drive the wire into the topological regime. The resulting Majorana zero modes localize at the wire ends as illustrated in Figure 3, and their coherence depends on the quasiparticle poisoning time, which in high-quality devices can reach microseconds to milliseconds, enabling meaningful gate operations</w:t>
      </w:r>
      <w:r w:rsidR="005C406A" w:rsidRPr="00672945">
        <w:rPr>
          <w:rFonts w:cs="Times New Roman"/>
          <w:color w:val="000000"/>
          <w:sz w:val="18"/>
          <w:szCs w:val="18"/>
          <w:lang w:bidi="ar-SA"/>
        </w:rPr>
        <w:t xml:space="preserve"> [31]</w:t>
      </w:r>
      <w:r w:rsidRPr="00672945">
        <w:rPr>
          <w:rFonts w:cs="Times New Roman"/>
          <w:color w:val="000000"/>
          <w:sz w:val="18"/>
          <w:szCs w:val="18"/>
          <w:lang w:bidi="ar-SA"/>
        </w:rPr>
        <w:t xml:space="preserve">. Experimentally, tunneling spectroscopy reveals zero-bias conductance peaks (ZBCPs) approaching the predicted </w:t>
      </w:r>
      <m:oMath>
        <m:r>
          <m:rPr>
            <m:sty m:val="p"/>
          </m:rPr>
          <w:rPr>
            <w:rFonts w:ascii="Cambria Math" w:hAnsi="Cambria Math" w:cs="Times New Roman"/>
            <w:color w:val="000000"/>
            <w:sz w:val="18"/>
            <w:szCs w:val="18"/>
            <w:lang w:bidi="ar-SA"/>
          </w:rPr>
          <m:t>2</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e</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h</m:t>
        </m:r>
      </m:oMath>
      <w:r w:rsidRPr="00672945">
        <w:rPr>
          <w:rFonts w:cs="Times New Roman"/>
          <w:color w:val="000000"/>
          <w:sz w:val="18"/>
          <w:szCs w:val="18"/>
          <w:lang w:bidi="ar-SA"/>
        </w:rPr>
        <w:t xml:space="preserve">, while Coulomb blockade experiments demonstrate parity-dependent energy shifts consistent with topological superconductivity. Networks of nanowires, particularly in T-junction geometries, allow the effective braiding of Majorana modes through gate-controlled manipulation of chemical potentials. Realizing coherent braiding in such networks requires uniform wire segments with lengths typically exceeding 1-2 </w:t>
      </w:r>
      <w:proofErr w:type="spellStart"/>
      <w:r w:rsidRPr="00672945">
        <w:rPr>
          <w:rFonts w:cs="Times New Roman"/>
          <w:color w:val="000000"/>
          <w:sz w:val="18"/>
          <w:szCs w:val="18"/>
          <w:lang w:bidi="ar-SA"/>
        </w:rPr>
        <w:t>μm</w:t>
      </w:r>
      <w:proofErr w:type="spellEnd"/>
      <w:r w:rsidRPr="00672945">
        <w:rPr>
          <w:rFonts w:cs="Times New Roman"/>
          <w:color w:val="000000"/>
          <w:sz w:val="18"/>
          <w:szCs w:val="18"/>
          <w:lang w:bidi="ar-SA"/>
        </w:rPr>
        <w:t>, minimal disorder, and ultraclean interfaces to maintain long quasiparticle lifetimes. Despite these technical challenges, semiconductor-superconductor hybrids remain the leading candidate for near-term implementation of topologically protected qubits</w:t>
      </w:r>
      <w:r w:rsidR="005C406A" w:rsidRPr="00672945">
        <w:rPr>
          <w:rFonts w:cs="Times New Roman"/>
          <w:color w:val="000000"/>
          <w:sz w:val="18"/>
          <w:szCs w:val="18"/>
          <w:lang w:bidi="ar-SA"/>
        </w:rPr>
        <w:t xml:space="preserve"> [31-38]</w:t>
      </w:r>
      <w:r w:rsidRPr="00672945">
        <w:rPr>
          <w:rFonts w:cs="Times New Roman"/>
          <w:color w:val="000000"/>
          <w:sz w:val="18"/>
          <w:szCs w:val="18"/>
          <w:lang w:bidi="ar-SA"/>
        </w:rPr>
        <w:t>.</w:t>
      </w:r>
    </w:p>
    <w:p w14:paraId="4E2CBA5C"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2AB4C2C2"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3</w:t>
      </w:r>
    </w:p>
    <w:p w14:paraId="73A05155"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 xml:space="preserve">Semiconductor–superconductor hybrid </w:t>
      </w:r>
      <w:proofErr w:type="spellStart"/>
      <w:r w:rsidRPr="00672945">
        <w:rPr>
          <w:rFonts w:cs="Times New Roman"/>
          <w:b/>
          <w:sz w:val="18"/>
          <w:szCs w:val="18"/>
          <w:lang w:bidi="ar-SA"/>
        </w:rPr>
        <w:t>InSb</w:t>
      </w:r>
      <w:proofErr w:type="spellEnd"/>
      <w:r w:rsidRPr="00672945">
        <w:rPr>
          <w:rFonts w:cs="Times New Roman"/>
          <w:b/>
          <w:sz w:val="18"/>
          <w:szCs w:val="18"/>
          <w:lang w:bidi="ar-SA"/>
        </w:rPr>
        <w:t xml:space="preserve"> or </w:t>
      </w:r>
      <w:proofErr w:type="spellStart"/>
      <w:proofErr w:type="gramStart"/>
      <w:r w:rsidRPr="00672945">
        <w:rPr>
          <w:rFonts w:cs="Times New Roman"/>
          <w:b/>
          <w:sz w:val="18"/>
          <w:szCs w:val="18"/>
          <w:lang w:bidi="ar-SA"/>
        </w:rPr>
        <w:t>InAs</w:t>
      </w:r>
      <w:proofErr w:type="spellEnd"/>
      <w:r w:rsidRPr="00672945">
        <w:rPr>
          <w:rFonts w:cs="Times New Roman"/>
          <w:b/>
          <w:sz w:val="18"/>
          <w:szCs w:val="18"/>
          <w:lang w:bidi="ar-SA"/>
        </w:rPr>
        <w:t xml:space="preserve">  nanowire</w:t>
      </w:r>
      <w:proofErr w:type="gramEnd"/>
      <w:r w:rsidRPr="00672945">
        <w:rPr>
          <w:rFonts w:cs="Times New Roman"/>
          <w:b/>
          <w:sz w:val="18"/>
          <w:szCs w:val="18"/>
          <w:lang w:bidi="ar-SA"/>
        </w:rPr>
        <w:t xml:space="preserve"> supporting spatially separated Majorana zero modes</w:t>
      </w:r>
    </w:p>
    <w:p w14:paraId="17A1F7C5"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2BE9EA5C" w14:textId="3D63DD44" w:rsidR="004F5267" w:rsidRPr="00672945" w:rsidRDefault="004F5267" w:rsidP="00253BB8">
      <w:pPr>
        <w:autoSpaceDE w:val="0"/>
        <w:autoSpaceDN w:val="0"/>
        <w:adjustRightInd w:val="0"/>
        <w:spacing w:after="0"/>
        <w:jc w:val="both"/>
        <w:rPr>
          <w:rFonts w:cs="Times New Roman"/>
          <w:color w:val="000000"/>
          <w:sz w:val="18"/>
          <w:szCs w:val="18"/>
          <w:lang w:bidi="ar-SA"/>
        </w:rPr>
      </w:pPr>
      <w:r w:rsidRPr="00672945">
        <w:rPr>
          <w:noProof/>
        </w:rPr>
        <w:drawing>
          <wp:inline distT="0" distB="0" distL="0" distR="0" wp14:anchorId="3B2C5FAE" wp14:editId="48DDB632">
            <wp:extent cx="2747010" cy="1071721"/>
            <wp:effectExtent l="0" t="0" r="0" b="0"/>
            <wp:docPr id="1530216098" name="Picture 1530216098" descr="A blue and purple rectangular object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16098" name="Picture 1530216098" descr="A blue and purple rectangular object with black arrow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7010" cy="1071721"/>
                    </a:xfrm>
                    <a:prstGeom prst="rect">
                      <a:avLst/>
                    </a:prstGeom>
                  </pic:spPr>
                </pic:pic>
              </a:graphicData>
            </a:graphic>
          </wp:inline>
        </w:drawing>
      </w:r>
    </w:p>
    <w:p w14:paraId="6CB60EC3" w14:textId="77777777" w:rsidR="004F5267" w:rsidRPr="00672945" w:rsidRDefault="004F5267" w:rsidP="004F5267">
      <w:pPr>
        <w:jc w:val="both"/>
        <w:rPr>
          <w:rFonts w:cs="Times New Roman"/>
          <w:b/>
          <w:bCs/>
          <w:color w:val="21798E"/>
          <w:sz w:val="22"/>
          <w:szCs w:val="28"/>
          <w:lang w:bidi="ar-SA"/>
        </w:rPr>
      </w:pPr>
      <w:r w:rsidRPr="00672945">
        <w:rPr>
          <w:rFonts w:cs="Times New Roman"/>
          <w:b/>
          <w:bCs/>
          <w:color w:val="21798E"/>
          <w:sz w:val="22"/>
          <w:szCs w:val="28"/>
          <w:lang w:bidi="ar-SA"/>
        </w:rPr>
        <w:t>3.2 Quantum Hall-Superconductor Hybrid Systems</w:t>
      </w:r>
    </w:p>
    <w:p w14:paraId="7618937D" w14:textId="7364431C" w:rsidR="004F5267" w:rsidRPr="00672945" w:rsidRDefault="004F5267" w:rsidP="004F5267">
      <w:pPr>
        <w:autoSpaceDE w:val="0"/>
        <w:autoSpaceDN w:val="0"/>
        <w:adjustRightInd w:val="0"/>
        <w:spacing w:after="0"/>
        <w:jc w:val="both"/>
        <w:rPr>
          <w:rFonts w:cs="Times New Roman"/>
          <w:color w:val="000000"/>
          <w:sz w:val="18"/>
          <w:szCs w:val="18"/>
          <w:lang w:bidi="ar-SA"/>
        </w:rPr>
      </w:pPr>
      <w:r w:rsidRPr="00672945">
        <w:rPr>
          <w:rFonts w:cs="Times New Roman"/>
          <w:color w:val="000000"/>
          <w:sz w:val="18"/>
          <w:szCs w:val="18"/>
          <w:lang w:bidi="ar-SA"/>
        </w:rPr>
        <w:t xml:space="preserve">Quantum Hall-superconductor hybrids exploit strongly correlated electronic states to create topological order that can host non-Abelian quasiparticles. The fractional quantum Hall state at filling factor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5</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2</m:t>
        </m:r>
      </m:oMath>
      <w:r w:rsidRPr="00672945">
        <w:rPr>
          <w:rFonts w:cs="Times New Roman"/>
          <w:color w:val="000000"/>
          <w:sz w:val="18"/>
          <w:szCs w:val="18"/>
          <w:lang w:bidi="ar-SA"/>
        </w:rPr>
        <w:t xml:space="preserve"> (see Figure 4) is particularly notable for supporting excitations with non-Abelian braiding statistics. Candidate ground states, such as the Pfaffian, anti-Pfaffian, or particle-hole symmetric Pfaffian states, all predict quasiparticles carrying half-integer charge (</w:t>
      </w:r>
      <m:oMath>
        <m:r>
          <w:rPr>
            <w:rFonts w:ascii="Cambria Math" w:hAnsi="Cambria Math" w:cs="Times New Roman"/>
            <w:color w:val="000000"/>
            <w:sz w:val="18"/>
            <w:szCs w:val="18"/>
            <w:lang w:bidi="ar-SA"/>
          </w:rPr>
          <m:t>e</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4</m:t>
        </m:r>
      </m:oMath>
      <w:r w:rsidRPr="00672945">
        <w:rPr>
          <w:rFonts w:cs="Times New Roman"/>
          <w:color w:val="000000"/>
          <w:sz w:val="18"/>
          <w:szCs w:val="18"/>
          <w:lang w:bidi="ar-SA"/>
        </w:rPr>
        <w:t>) and obeying non-Abelian statistics. Coupling the quantum Hall edge to a conventional superconductor induces pairing correlations, leading to hybrid modes that combine superconductivity with non-Abelian properties</w:t>
      </w:r>
      <w:r w:rsidR="00331AC7" w:rsidRPr="00672945">
        <w:rPr>
          <w:rFonts w:cs="Times New Roman"/>
          <w:color w:val="000000"/>
          <w:sz w:val="18"/>
          <w:szCs w:val="18"/>
          <w:lang w:bidi="ar-SA"/>
        </w:rPr>
        <w:t xml:space="preserve"> [39]</w:t>
      </w:r>
      <w:r w:rsidRPr="00672945">
        <w:rPr>
          <w:rFonts w:cs="Times New Roman"/>
          <w:color w:val="000000"/>
          <w:sz w:val="18"/>
          <w:szCs w:val="18"/>
          <w:lang w:bidi="ar-SA"/>
        </w:rPr>
        <w:t xml:space="preserve">. Experimental observation requires extreme conditions: magnetic fields of 5-10 T, temperatures below 20 </w:t>
      </w:r>
      <w:proofErr w:type="spellStart"/>
      <w:r w:rsidRPr="00672945">
        <w:rPr>
          <w:rFonts w:cs="Times New Roman"/>
          <w:color w:val="000000"/>
          <w:sz w:val="18"/>
          <w:szCs w:val="18"/>
          <w:lang w:bidi="ar-SA"/>
        </w:rPr>
        <w:t>mK</w:t>
      </w:r>
      <w:proofErr w:type="spellEnd"/>
      <w:r w:rsidRPr="00672945">
        <w:rPr>
          <w:rFonts w:cs="Times New Roman"/>
          <w:color w:val="000000"/>
          <w:sz w:val="18"/>
          <w:szCs w:val="18"/>
          <w:lang w:bidi="ar-SA"/>
        </w:rPr>
        <w:t xml:space="preserve">, and electron mobilities exceeding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10</m:t>
            </m:r>
          </m:e>
          <m:sup>
            <m:r>
              <w:rPr>
                <w:rFonts w:ascii="Cambria Math" w:hAnsi="Cambria Math" w:cs="Times New Roman"/>
                <w:color w:val="000000"/>
                <w:sz w:val="18"/>
                <w:szCs w:val="18"/>
                <w:lang w:bidi="ar-SA"/>
              </w:rPr>
              <m:t>6</m:t>
            </m:r>
          </m:sup>
        </m:sSup>
      </m:oMath>
      <w:r w:rsidRPr="00672945">
        <w:rPr>
          <w:rFonts w:cs="Times New Roman"/>
          <w:color w:val="000000"/>
          <w:sz w:val="18"/>
          <w:szCs w:val="18"/>
          <w:lang w:bidi="ar-SA"/>
        </w:rPr>
        <w:t xml:space="preserve"> cm</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t>
            </m:r>
          </m:e>
          <m:sup>
            <m:r>
              <w:rPr>
                <w:rFonts w:ascii="Cambria Math" w:hAnsi="Cambria Math" w:cs="Times New Roman"/>
                <w:color w:val="000000"/>
                <w:sz w:val="18"/>
                <w:szCs w:val="18"/>
                <w:lang w:bidi="ar-SA"/>
              </w:rPr>
              <m:t>2</m:t>
            </m:r>
          </m:sup>
        </m:sSup>
      </m:oMath>
      <w:r w:rsidRPr="00672945">
        <w:rPr>
          <w:rFonts w:cs="Times New Roman"/>
          <w:color w:val="000000"/>
          <w:sz w:val="18"/>
          <w:szCs w:val="18"/>
          <w:lang w:bidi="ar-SA"/>
        </w:rPr>
        <w:t>/Vs to reduce disorder and stabilize the fractional state. Interferometric techniques, such as Fabry-Perot and Mach-Zehnder ge</w:t>
      </w:r>
      <w:proofErr w:type="spellStart"/>
      <w:r w:rsidRPr="00672945">
        <w:rPr>
          <w:rFonts w:cs="Times New Roman"/>
          <w:color w:val="000000"/>
          <w:sz w:val="18"/>
          <w:szCs w:val="18"/>
          <w:lang w:bidi="ar-SA"/>
        </w:rPr>
        <w:t>ometries</w:t>
      </w:r>
      <w:proofErr w:type="spellEnd"/>
      <w:r w:rsidRPr="00672945">
        <w:rPr>
          <w:rFonts w:cs="Times New Roman"/>
          <w:color w:val="000000"/>
          <w:sz w:val="18"/>
          <w:szCs w:val="18"/>
          <w:lang w:bidi="ar-SA"/>
        </w:rPr>
        <w:t>, provide a pathway to detect non-Abelian statistics, although stability and reproducibility are challenged by edge reconstruction and electrostatic fluctuations. Hybridization also allows for controlled quasiparticle tunneling into superconducting contacts, potentially enabling measurement-based operations for topological qubits. While technologically demanding, quantum Hall-superconductor systems demonstrate that strong correlations can be harnessed for robust topological platforms</w:t>
      </w:r>
      <w:r w:rsidR="00331AC7" w:rsidRPr="00672945">
        <w:rPr>
          <w:rFonts w:cs="Times New Roman"/>
          <w:color w:val="000000"/>
          <w:sz w:val="18"/>
          <w:szCs w:val="18"/>
          <w:lang w:bidi="ar-SA"/>
        </w:rPr>
        <w:t xml:space="preserve"> [</w:t>
      </w:r>
      <w:r w:rsidR="00084003" w:rsidRPr="00672945">
        <w:rPr>
          <w:rFonts w:cs="Times New Roman"/>
          <w:color w:val="000000"/>
          <w:sz w:val="18"/>
          <w:szCs w:val="18"/>
          <w:lang w:bidi="ar-SA"/>
        </w:rPr>
        <w:t>40-45</w:t>
      </w:r>
      <w:r w:rsidR="00331AC7" w:rsidRPr="00672945">
        <w:rPr>
          <w:rFonts w:cs="Times New Roman"/>
          <w:color w:val="000000"/>
          <w:sz w:val="18"/>
          <w:szCs w:val="18"/>
          <w:lang w:bidi="ar-SA"/>
        </w:rPr>
        <w:t>]</w:t>
      </w:r>
      <w:r w:rsidRPr="00672945">
        <w:rPr>
          <w:rFonts w:cs="Times New Roman"/>
          <w:color w:val="000000"/>
          <w:sz w:val="18"/>
          <w:szCs w:val="18"/>
          <w:lang w:bidi="ar-SA"/>
        </w:rPr>
        <w:t>.</w:t>
      </w:r>
    </w:p>
    <w:p w14:paraId="21901B4C"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26C2EC37" w14:textId="77777777" w:rsidR="004F5267" w:rsidRPr="00672945" w:rsidRDefault="004F5267" w:rsidP="004F5267">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4</w:t>
      </w:r>
    </w:p>
    <w:p w14:paraId="1EECBA59" w14:textId="77777777" w:rsidR="004F5267" w:rsidRPr="00672945" w:rsidRDefault="004F5267" w:rsidP="004F5267">
      <w:pPr>
        <w:autoSpaceDE w:val="0"/>
        <w:autoSpaceDN w:val="0"/>
        <w:adjustRightInd w:val="0"/>
        <w:spacing w:after="0"/>
        <w:jc w:val="center"/>
        <w:rPr>
          <w:rStyle w:val="Strong"/>
          <w:b w:val="0"/>
          <w:bCs w:val="0"/>
        </w:rPr>
      </w:pPr>
      <w:r w:rsidRPr="00672945">
        <w:rPr>
          <w:rFonts w:cs="Times New Roman"/>
          <w:b/>
          <w:sz w:val="18"/>
          <w:szCs w:val="18"/>
          <w:lang w:bidi="ar-SA"/>
        </w:rPr>
        <w:t>Quantum Hall–superconductor hybrid system at filling factor ν = 5/2. Chiral fractional edge modes hybridize under a superconducting contact, forming non-Abelian quasiparticles (charge e/4) that enable interferometric detection and topological operations</w:t>
      </w:r>
    </w:p>
    <w:p w14:paraId="6EA40E3B"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1C10EB48" w14:textId="2C12E294" w:rsidR="004F5267" w:rsidRPr="00672945" w:rsidRDefault="004F5267" w:rsidP="004F5267">
      <w:pPr>
        <w:autoSpaceDE w:val="0"/>
        <w:autoSpaceDN w:val="0"/>
        <w:adjustRightInd w:val="0"/>
        <w:spacing w:after="0"/>
        <w:jc w:val="both"/>
        <w:rPr>
          <w:rFonts w:cs="Times New Roman"/>
          <w:color w:val="000000"/>
          <w:sz w:val="18"/>
          <w:szCs w:val="18"/>
          <w:lang w:bidi="ar-SA"/>
        </w:rPr>
      </w:pPr>
      <w:r w:rsidRPr="00672945">
        <w:rPr>
          <w:noProof/>
        </w:rPr>
        <w:drawing>
          <wp:inline distT="0" distB="0" distL="0" distR="0" wp14:anchorId="6B8B05BB" wp14:editId="0C523591">
            <wp:extent cx="2747010" cy="1178475"/>
            <wp:effectExtent l="0" t="0" r="0" b="3175"/>
            <wp:docPr id="804202344" name="Picture 804202344" descr="A diagram of a diagram of a flow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2344" name="Picture 804202344" descr="A diagram of a diagram of a flow of wa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7010" cy="1178475"/>
                    </a:xfrm>
                    <a:prstGeom prst="rect">
                      <a:avLst/>
                    </a:prstGeom>
                  </pic:spPr>
                </pic:pic>
              </a:graphicData>
            </a:graphic>
          </wp:inline>
        </w:drawing>
      </w:r>
    </w:p>
    <w:p w14:paraId="1D1D2CFD" w14:textId="77777777" w:rsidR="004F5267" w:rsidRPr="00672945" w:rsidRDefault="004F5267" w:rsidP="004F5267">
      <w:pPr>
        <w:autoSpaceDE w:val="0"/>
        <w:autoSpaceDN w:val="0"/>
        <w:adjustRightInd w:val="0"/>
        <w:spacing w:after="0"/>
        <w:jc w:val="both"/>
        <w:rPr>
          <w:rFonts w:cs="Times New Roman"/>
          <w:color w:val="000000"/>
          <w:sz w:val="18"/>
          <w:szCs w:val="18"/>
          <w:lang w:bidi="ar-SA"/>
        </w:rPr>
      </w:pPr>
    </w:p>
    <w:p w14:paraId="36E496E9" w14:textId="027AE333" w:rsidR="004F5267" w:rsidRPr="00672945" w:rsidRDefault="004F5267" w:rsidP="004F5267">
      <w:pPr>
        <w:jc w:val="both"/>
        <w:rPr>
          <w:rFonts w:cs="Times New Roman"/>
          <w:b/>
          <w:bCs/>
          <w:color w:val="21798E"/>
          <w:sz w:val="22"/>
          <w:szCs w:val="28"/>
          <w:lang w:bidi="ar-SA"/>
        </w:rPr>
      </w:pPr>
      <w:r w:rsidRPr="00672945">
        <w:rPr>
          <w:rFonts w:cs="Times New Roman"/>
          <w:b/>
          <w:bCs/>
          <w:color w:val="21798E"/>
          <w:sz w:val="22"/>
          <w:szCs w:val="28"/>
          <w:lang w:bidi="ar-SA"/>
        </w:rPr>
        <w:t>3.3 Magnetic–Superconductor Hybrid Architectures</w:t>
      </w:r>
    </w:p>
    <w:p w14:paraId="3B6F22C6" w14:textId="094418CA" w:rsidR="004F5267" w:rsidRPr="00672945" w:rsidRDefault="004F5267" w:rsidP="004F5267">
      <w:pPr>
        <w:autoSpaceDE w:val="0"/>
        <w:autoSpaceDN w:val="0"/>
        <w:adjustRightInd w:val="0"/>
        <w:spacing w:after="0"/>
        <w:jc w:val="both"/>
      </w:pPr>
      <w:r w:rsidRPr="00672945">
        <w:rPr>
          <w:rFonts w:cs="Times New Roman"/>
          <w:color w:val="000000"/>
          <w:sz w:val="18"/>
          <w:szCs w:val="18"/>
          <w:lang w:bidi="ar-SA"/>
        </w:rPr>
        <w:lastRenderedPageBreak/>
        <w:t>Magnetic–superconductor hybrids use magnetic atoms or nanostructures on superconducting substrates to engineer localized bound states that can hybridize into topological bands</w:t>
      </w:r>
      <w:r w:rsidR="00CA0F3C" w:rsidRPr="00672945">
        <w:rPr>
          <w:rFonts w:cs="Times New Roman"/>
          <w:color w:val="000000"/>
          <w:sz w:val="18"/>
          <w:szCs w:val="18"/>
          <w:lang w:bidi="ar-SA"/>
        </w:rPr>
        <w:t xml:space="preserve"> [46]</w:t>
      </w:r>
      <w:r w:rsidRPr="00672945">
        <w:rPr>
          <w:rFonts w:cs="Times New Roman"/>
          <w:color w:val="000000"/>
          <w:sz w:val="18"/>
          <w:szCs w:val="18"/>
          <w:lang w:bidi="ar-SA"/>
        </w:rPr>
        <w:t xml:space="preserve">. Linear chains of magnetic atoms, often referred to as Shiba chains, generate in-gap states with energies typically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below the superconducting gap. When the chain length exceeds several tens of nanometers and interatomic spacing allows sufficient overlap, these states form topological bands supporting Majorana zero modes at the ends as shown in Figure 5. STM experiments have reported zero-bias peaks localized at chain terminations, consistent with these predictions, though distinguishing them from trivial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caused by inhomogeneities remains critical. Beyond linear chains, engineered magnetic textures or patterned nanomagnets can create synthetic spin–orbit fields, emulating the physics of spin–orbit-coupled nanowires without intrinsic spin–orbit materials. Typical magnetic field strengths used to stabilize these textures are on the order of 0.1–1 T, while superconducting gaps in the underlying substrate range from 0.5–1.5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for Pb or Nb. These systems provide exceptional flexibility in designing topological phases, with the potential for atomic-scale control of Majorana modes</w:t>
      </w:r>
      <w:r w:rsidR="00CA0F3C" w:rsidRPr="00672945">
        <w:rPr>
          <w:rFonts w:cs="Times New Roman"/>
          <w:color w:val="000000"/>
          <w:sz w:val="18"/>
          <w:szCs w:val="18"/>
          <w:lang w:bidi="ar-SA"/>
        </w:rPr>
        <w:t xml:space="preserve"> [46-50]</w:t>
      </w:r>
      <w:r w:rsidRPr="00672945">
        <w:t>.</w:t>
      </w:r>
    </w:p>
    <w:p w14:paraId="2DC983CA" w14:textId="77777777" w:rsidR="00A01EC6" w:rsidRPr="00672945" w:rsidRDefault="00A01EC6" w:rsidP="004F5267">
      <w:pPr>
        <w:autoSpaceDE w:val="0"/>
        <w:autoSpaceDN w:val="0"/>
        <w:adjustRightInd w:val="0"/>
        <w:spacing w:after="0"/>
        <w:jc w:val="both"/>
      </w:pPr>
    </w:p>
    <w:p w14:paraId="28663646" w14:textId="77777777"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5</w:t>
      </w:r>
    </w:p>
    <w:p w14:paraId="73874B71" w14:textId="743CD772"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Magnetic–superconductor hybrid system showing a linear chain of magnetic atoms on a superconducting surface produces hybridized in-gap Shiba states forming a topological band with Majorana zero modes at the chain ends</w:t>
      </w:r>
    </w:p>
    <w:p w14:paraId="5A62BB60" w14:textId="18BB4185" w:rsidR="00A01EC6" w:rsidRPr="00672945" w:rsidRDefault="00A01EC6" w:rsidP="00A01EC6">
      <w:pPr>
        <w:autoSpaceDE w:val="0"/>
        <w:autoSpaceDN w:val="0"/>
        <w:adjustRightInd w:val="0"/>
        <w:spacing w:after="0"/>
        <w:jc w:val="center"/>
        <w:rPr>
          <w:rFonts w:cs="Times New Roman"/>
          <w:b/>
          <w:sz w:val="18"/>
          <w:szCs w:val="18"/>
          <w:lang w:bidi="ar-SA"/>
        </w:rPr>
      </w:pPr>
      <w:r w:rsidRPr="00672945">
        <w:rPr>
          <w:noProof/>
        </w:rPr>
        <w:drawing>
          <wp:inline distT="0" distB="0" distL="0" distR="0" wp14:anchorId="62CD5784" wp14:editId="72C41D04">
            <wp:extent cx="2747010" cy="1494867"/>
            <wp:effectExtent l="0" t="0" r="0" b="3810"/>
            <wp:docPr id="60712255" name="Picture 60712255" descr="A diagram of a magnetic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2255" name="Picture 60712255" descr="A diagram of a magnetic field&#10;&#10;AI-generated content may be incorrect."/>
                    <pic:cNvPicPr/>
                  </pic:nvPicPr>
                  <pic:blipFill rotWithShape="1">
                    <a:blip r:embed="rId19" cstate="print">
                      <a:extLst>
                        <a:ext uri="{28A0092B-C50C-407E-A947-70E740481C1C}">
                          <a14:useLocalDpi xmlns:a14="http://schemas.microsoft.com/office/drawing/2010/main" val="0"/>
                        </a:ext>
                      </a:extLst>
                    </a:blip>
                    <a:srcRect t="21924" b="23845"/>
                    <a:stretch/>
                  </pic:blipFill>
                  <pic:spPr bwMode="auto">
                    <a:xfrm>
                      <a:off x="0" y="0"/>
                      <a:ext cx="2747010" cy="1494867"/>
                    </a:xfrm>
                    <a:prstGeom prst="rect">
                      <a:avLst/>
                    </a:prstGeom>
                    <a:ln>
                      <a:noFill/>
                    </a:ln>
                    <a:extLst>
                      <a:ext uri="{53640926-AAD7-44D8-BBD7-CCE9431645EC}">
                        <a14:shadowObscured xmlns:a14="http://schemas.microsoft.com/office/drawing/2010/main"/>
                      </a:ext>
                    </a:extLst>
                  </pic:spPr>
                </pic:pic>
              </a:graphicData>
            </a:graphic>
          </wp:inline>
        </w:drawing>
      </w:r>
    </w:p>
    <w:p w14:paraId="2C8FC9DD" w14:textId="2CD1970F" w:rsidR="00A01EC6" w:rsidRPr="00672945" w:rsidRDefault="00A01EC6" w:rsidP="00A01EC6">
      <w:pPr>
        <w:autoSpaceDE w:val="0"/>
        <w:autoSpaceDN w:val="0"/>
        <w:adjustRightInd w:val="0"/>
        <w:spacing w:after="0"/>
        <w:rPr>
          <w:rFonts w:cs="Times New Roman"/>
          <w:b/>
          <w:bCs/>
          <w:color w:val="21798E"/>
          <w:sz w:val="22"/>
          <w:szCs w:val="28"/>
          <w:lang w:bidi="ar-SA"/>
        </w:rPr>
      </w:pPr>
      <w:r w:rsidRPr="00672945">
        <w:rPr>
          <w:rFonts w:cs="Times New Roman"/>
          <w:b/>
          <w:bCs/>
          <w:color w:val="21798E"/>
          <w:sz w:val="22"/>
          <w:szCs w:val="28"/>
          <w:lang w:bidi="ar-SA"/>
        </w:rPr>
        <w:t>3.4 Ferromagnet–Spin–Orbit–Superconductor 2D Heterostructures</w:t>
      </w:r>
    </w:p>
    <w:p w14:paraId="365A9518" w14:textId="77777777" w:rsidR="00A01EC6" w:rsidRPr="00672945" w:rsidRDefault="00A01EC6" w:rsidP="00A01EC6">
      <w:pPr>
        <w:autoSpaceDE w:val="0"/>
        <w:autoSpaceDN w:val="0"/>
        <w:adjustRightInd w:val="0"/>
        <w:spacing w:after="0"/>
        <w:rPr>
          <w:rFonts w:cs="Times New Roman"/>
          <w:b/>
          <w:bCs/>
          <w:color w:val="21798E"/>
          <w:sz w:val="22"/>
          <w:szCs w:val="28"/>
          <w:lang w:bidi="ar-SA"/>
        </w:rPr>
      </w:pPr>
    </w:p>
    <w:p w14:paraId="183071BF" w14:textId="111D7763" w:rsidR="00A01EC6" w:rsidRPr="00672945" w:rsidRDefault="00A01EC6" w:rsidP="00A01EC6">
      <w:pPr>
        <w:autoSpaceDE w:val="0"/>
        <w:autoSpaceDN w:val="0"/>
        <w:adjustRightInd w:val="0"/>
        <w:spacing w:after="0"/>
        <w:jc w:val="both"/>
        <w:rPr>
          <w:rFonts w:cs="Times New Roman"/>
          <w:b/>
          <w:bCs/>
          <w:color w:val="21798E"/>
          <w:sz w:val="22"/>
          <w:szCs w:val="28"/>
          <w:lang w:bidi="ar-SA"/>
        </w:rPr>
      </w:pPr>
      <w:r w:rsidRPr="00672945">
        <w:rPr>
          <w:rFonts w:cs="Times New Roman"/>
          <w:color w:val="000000"/>
          <w:sz w:val="18"/>
          <w:szCs w:val="18"/>
          <w:lang w:bidi="ar-SA"/>
        </w:rPr>
        <w:t xml:space="preserve">Two-dimensional hybrid systems integrate superconductivity, spin–orbit coupling, and magnetic order in a planar architecture, enabling multi-mode topological states suitable for scalable qubit arrays. Examples include </w:t>
      </w:r>
      <w:proofErr w:type="spellStart"/>
      <w:r w:rsidRPr="00672945">
        <w:rPr>
          <w:rFonts w:cs="Times New Roman"/>
          <w:color w:val="000000"/>
          <w:sz w:val="18"/>
          <w:szCs w:val="18"/>
          <w:lang w:bidi="ar-SA"/>
        </w:rPr>
        <w:t>EuS</w:t>
      </w:r>
      <w:proofErr w:type="spellEnd"/>
      <w:r w:rsidRPr="00672945">
        <w:rPr>
          <w:rFonts w:cs="Times New Roman"/>
          <w:color w:val="000000"/>
          <w:sz w:val="18"/>
          <w:szCs w:val="18"/>
          <w:lang w:bidi="ar-SA"/>
        </w:rPr>
        <w:t xml:space="preserve">/Al heterostructures,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or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quantum wells coupled to superconductors, and Fe-based superconductors with topological surface states</w:t>
      </w:r>
      <w:r w:rsidR="00070201" w:rsidRPr="00672945">
        <w:rPr>
          <w:rFonts w:cs="Times New Roman"/>
          <w:color w:val="000000"/>
          <w:sz w:val="18"/>
          <w:szCs w:val="18"/>
          <w:lang w:bidi="ar-SA"/>
        </w:rPr>
        <w:t xml:space="preserve"> [51]</w:t>
      </w:r>
      <w:r w:rsidRPr="00672945">
        <w:rPr>
          <w:rFonts w:cs="Times New Roman"/>
          <w:color w:val="000000"/>
          <w:sz w:val="18"/>
          <w:szCs w:val="18"/>
          <w:lang w:bidi="ar-SA"/>
        </w:rPr>
        <w:t xml:space="preserve">. Induced superconducting gaps in these systems typically range from 0.2–0.5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while effective spin–orbit energies can reach 1–5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depending on the material and quantum well thickness. Magnetic exchange fields of a few Tesla are often required to drive the system into the topological regime. These 2D heterostructures (see Figure 6) can support multiple spatial modes simultaneously, providing pathways to planar multi-qubit layouts and intra-layer braiding operations. Achieving uniform interfaces, minimizing </w:t>
      </w:r>
      <w:r w:rsidRPr="00672945">
        <w:rPr>
          <w:rFonts w:cs="Times New Roman"/>
          <w:color w:val="000000"/>
          <w:sz w:val="18"/>
          <w:szCs w:val="18"/>
          <w:lang w:bidi="ar-SA"/>
        </w:rPr>
        <w:t>defects, and controlling chemical composition are critical for maintaining coherence times, which can range from microseconds to milliseconds in optimized devices. When successfully engineered as shown in Figure 6, 2D heterostructures offer a scalable and versatile platform for fault-tolerant topological quantum computation</w:t>
      </w:r>
      <w:r w:rsidR="00070201" w:rsidRPr="00672945">
        <w:rPr>
          <w:rFonts w:cs="Times New Roman"/>
          <w:color w:val="000000"/>
          <w:sz w:val="18"/>
          <w:szCs w:val="18"/>
          <w:lang w:bidi="ar-SA"/>
        </w:rPr>
        <w:t xml:space="preserve"> [51-5</w:t>
      </w:r>
      <w:r w:rsidR="003531AE" w:rsidRPr="00672945">
        <w:rPr>
          <w:rFonts w:cs="Times New Roman"/>
          <w:color w:val="000000"/>
          <w:sz w:val="18"/>
          <w:szCs w:val="18"/>
          <w:lang w:bidi="ar-SA"/>
        </w:rPr>
        <w:t>7</w:t>
      </w:r>
      <w:r w:rsidR="00070201" w:rsidRPr="00672945">
        <w:rPr>
          <w:rFonts w:cs="Times New Roman"/>
          <w:color w:val="000000"/>
          <w:sz w:val="18"/>
          <w:szCs w:val="18"/>
          <w:lang w:bidi="ar-SA"/>
        </w:rPr>
        <w:t>]</w:t>
      </w:r>
      <w:r w:rsidRPr="00672945">
        <w:rPr>
          <w:rFonts w:cs="Times New Roman"/>
          <w:color w:val="000000"/>
          <w:sz w:val="18"/>
          <w:szCs w:val="18"/>
          <w:lang w:bidi="ar-SA"/>
        </w:rPr>
        <w:t>.</w:t>
      </w:r>
    </w:p>
    <w:p w14:paraId="0B3C62EC" w14:textId="77777777" w:rsidR="004F5267" w:rsidRPr="00672945" w:rsidRDefault="004F5267" w:rsidP="00253BB8">
      <w:pPr>
        <w:autoSpaceDE w:val="0"/>
        <w:autoSpaceDN w:val="0"/>
        <w:adjustRightInd w:val="0"/>
        <w:spacing w:after="0"/>
        <w:jc w:val="both"/>
        <w:rPr>
          <w:rFonts w:cs="Times New Roman"/>
          <w:color w:val="000000"/>
          <w:sz w:val="18"/>
          <w:szCs w:val="18"/>
          <w:lang w:bidi="ar-SA"/>
        </w:rPr>
      </w:pPr>
    </w:p>
    <w:p w14:paraId="66753F75" w14:textId="77777777"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6</w:t>
      </w:r>
    </w:p>
    <w:p w14:paraId="5C881334" w14:textId="23DFE45A"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2D ferromagnet–spin–orbit–superconductor heterostructure. A planar semiconductor quantum well combined with a ferromagnetic layer and an overlaid superconducting film supports spin–orbit-coupled topological modes with spatially separated Majorana zero modes (γ)</w:t>
      </w:r>
    </w:p>
    <w:p w14:paraId="4BBEB807" w14:textId="3445AA1B" w:rsidR="00A01EC6" w:rsidRPr="00672945" w:rsidRDefault="00A01EC6" w:rsidP="00A01EC6">
      <w:pPr>
        <w:autoSpaceDE w:val="0"/>
        <w:autoSpaceDN w:val="0"/>
        <w:adjustRightInd w:val="0"/>
        <w:spacing w:after="0"/>
        <w:jc w:val="center"/>
        <w:rPr>
          <w:rFonts w:cs="Times New Roman"/>
          <w:b/>
          <w:sz w:val="18"/>
          <w:szCs w:val="18"/>
          <w:lang w:bidi="ar-SA"/>
        </w:rPr>
      </w:pPr>
      <w:r w:rsidRPr="00672945">
        <w:rPr>
          <w:noProof/>
        </w:rPr>
        <w:drawing>
          <wp:inline distT="0" distB="0" distL="0" distR="0" wp14:anchorId="6F9B9E81" wp14:editId="2282109D">
            <wp:extent cx="2747010" cy="1089051"/>
            <wp:effectExtent l="0" t="0" r="0" b="3175"/>
            <wp:docPr id="1660098531" name="Picture 1660098531" descr="A diagram of a diagram of a layer of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98531" name="Picture 1660098531" descr="A diagram of a diagram of a layer of materia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7010" cy="1089051"/>
                    </a:xfrm>
                    <a:prstGeom prst="rect">
                      <a:avLst/>
                    </a:prstGeom>
                  </pic:spPr>
                </pic:pic>
              </a:graphicData>
            </a:graphic>
          </wp:inline>
        </w:drawing>
      </w:r>
    </w:p>
    <w:p w14:paraId="1FEF3DB1" w14:textId="77777777" w:rsidR="00A01EC6" w:rsidRPr="00672945" w:rsidRDefault="00A01EC6" w:rsidP="00A01EC6">
      <w:pPr>
        <w:autoSpaceDE w:val="0"/>
        <w:autoSpaceDN w:val="0"/>
        <w:adjustRightInd w:val="0"/>
        <w:spacing w:after="0"/>
        <w:jc w:val="center"/>
        <w:rPr>
          <w:rFonts w:cs="Times New Roman"/>
          <w:b/>
          <w:sz w:val="18"/>
          <w:szCs w:val="18"/>
          <w:lang w:bidi="ar-SA"/>
        </w:rPr>
      </w:pPr>
    </w:p>
    <w:p w14:paraId="675FA6AA"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 xml:space="preserve">3.5 </w:t>
      </w:r>
      <w:proofErr w:type="spellStart"/>
      <w:r w:rsidRPr="00672945">
        <w:rPr>
          <w:rFonts w:cs="Times New Roman"/>
          <w:b/>
          <w:bCs/>
          <w:color w:val="21798E"/>
          <w:sz w:val="22"/>
          <w:szCs w:val="28"/>
          <w:lang w:bidi="ar-SA"/>
        </w:rPr>
        <w:t>Floquet</w:t>
      </w:r>
      <w:proofErr w:type="spellEnd"/>
      <w:r w:rsidRPr="00672945">
        <w:rPr>
          <w:rFonts w:cs="Times New Roman"/>
          <w:b/>
          <w:bCs/>
          <w:color w:val="21798E"/>
          <w:sz w:val="22"/>
          <w:szCs w:val="28"/>
          <w:lang w:bidi="ar-SA"/>
        </w:rPr>
        <w:t xml:space="preserve"> and Dynamically Engineered Hybrid Systems</w:t>
      </w:r>
    </w:p>
    <w:p w14:paraId="7FC78255" w14:textId="21C1911E" w:rsidR="00A01EC6" w:rsidRPr="00672945" w:rsidRDefault="00A01EC6" w:rsidP="00A01EC6">
      <w:pPr>
        <w:autoSpaceDE w:val="0"/>
        <w:autoSpaceDN w:val="0"/>
        <w:adjustRightInd w:val="0"/>
        <w:spacing w:after="0"/>
        <w:jc w:val="both"/>
        <w:rPr>
          <w:rFonts w:cs="Times New Roman"/>
          <w:sz w:val="18"/>
          <w:szCs w:val="18"/>
          <w:lang w:bidi="ar-SA"/>
        </w:rPr>
      </w:pPr>
      <w:proofErr w:type="spellStart"/>
      <w:r w:rsidRPr="00672945">
        <w:rPr>
          <w:rFonts w:cs="Times New Roman"/>
          <w:sz w:val="18"/>
          <w:szCs w:val="18"/>
          <w:lang w:bidi="ar-SA"/>
        </w:rPr>
        <w:t>Floquet</w:t>
      </w:r>
      <w:proofErr w:type="spellEnd"/>
      <w:r w:rsidRPr="00672945">
        <w:rPr>
          <w:rFonts w:cs="Times New Roman"/>
          <w:sz w:val="18"/>
          <w:szCs w:val="18"/>
          <w:lang w:bidi="ar-SA"/>
        </w:rPr>
        <w:t xml:space="preserve"> engineering employs periodic driving through microwaves, optical fields, or time-dependent gate voltage to induce topological phases in systems that are otherwise trivial. By tuning the driving frequency, amplitude, and polarization, one can generate </w:t>
      </w:r>
      <w:proofErr w:type="spellStart"/>
      <w:r w:rsidRPr="00672945">
        <w:rPr>
          <w:rFonts w:cs="Times New Roman"/>
          <w:sz w:val="18"/>
          <w:szCs w:val="18"/>
          <w:lang w:bidi="ar-SA"/>
        </w:rPr>
        <w:t>Floquet</w:t>
      </w:r>
      <w:proofErr w:type="spellEnd"/>
      <w:r w:rsidRPr="00672945">
        <w:rPr>
          <w:rFonts w:cs="Times New Roman"/>
          <w:sz w:val="18"/>
          <w:szCs w:val="18"/>
          <w:lang w:bidi="ar-SA"/>
        </w:rPr>
        <w:t xml:space="preserve"> Majorana modes, dynamically induce superconducting gaps, and create effective spin–orbit interactions (see Figure 7). Typical driving frequencies range from several GHz to tens of GHz, and amplitudes are selected to balance gap opening with minimal heating</w:t>
      </w:r>
      <w:r w:rsidR="003531AE" w:rsidRPr="00672945">
        <w:rPr>
          <w:rFonts w:cs="Times New Roman"/>
          <w:sz w:val="18"/>
          <w:szCs w:val="18"/>
          <w:lang w:bidi="ar-SA"/>
        </w:rPr>
        <w:t xml:space="preserve"> [57-58]</w:t>
      </w:r>
      <w:r w:rsidRPr="00672945">
        <w:rPr>
          <w:rFonts w:cs="Times New Roman"/>
          <w:sz w:val="18"/>
          <w:szCs w:val="18"/>
          <w:lang w:bidi="ar-SA"/>
        </w:rPr>
        <w:t xml:space="preserve">. These dynamically engineered systems allow for topological properties to be switched on demand, providing exceptional flexibility for quantum control and potentially enabling rapid gate operations. However, maintaining coherence under continuous driving requires careful mitigation of heating and dissipation, with topological lifetimes currently limited to microseconds in most experimental implementations. Despite these challenges, </w:t>
      </w:r>
      <w:proofErr w:type="spellStart"/>
      <w:r w:rsidRPr="00672945">
        <w:rPr>
          <w:rFonts w:cs="Times New Roman"/>
          <w:sz w:val="18"/>
          <w:szCs w:val="18"/>
          <w:lang w:bidi="ar-SA"/>
        </w:rPr>
        <w:t>Floquet</w:t>
      </w:r>
      <w:proofErr w:type="spellEnd"/>
      <w:r w:rsidRPr="00672945">
        <w:rPr>
          <w:rFonts w:cs="Times New Roman"/>
          <w:sz w:val="18"/>
          <w:szCs w:val="18"/>
          <w:lang w:bidi="ar-SA"/>
        </w:rPr>
        <w:t xml:space="preserve"> hybrid systems expand the toolkit for realizing controllable, tunable topological phases that could complement static platforms</w:t>
      </w:r>
      <w:r w:rsidR="003531AE" w:rsidRPr="00672945">
        <w:rPr>
          <w:rFonts w:cs="Times New Roman"/>
          <w:sz w:val="18"/>
          <w:szCs w:val="18"/>
          <w:lang w:bidi="ar-SA"/>
        </w:rPr>
        <w:t xml:space="preserve"> [57-65]</w:t>
      </w:r>
      <w:r w:rsidRPr="00672945">
        <w:rPr>
          <w:rFonts w:cs="Times New Roman"/>
          <w:sz w:val="18"/>
          <w:szCs w:val="18"/>
          <w:lang w:bidi="ar-SA"/>
        </w:rPr>
        <w:t>.</w:t>
      </w:r>
    </w:p>
    <w:p w14:paraId="3E1AC7EA" w14:textId="77777777" w:rsidR="00A01EC6" w:rsidRPr="00672945" w:rsidRDefault="00A01EC6" w:rsidP="00A01EC6">
      <w:pPr>
        <w:autoSpaceDE w:val="0"/>
        <w:autoSpaceDN w:val="0"/>
        <w:adjustRightInd w:val="0"/>
        <w:spacing w:after="0"/>
        <w:rPr>
          <w:rFonts w:cs="Times New Roman"/>
          <w:b/>
          <w:sz w:val="18"/>
          <w:szCs w:val="18"/>
          <w:lang w:bidi="ar-SA"/>
        </w:rPr>
      </w:pPr>
    </w:p>
    <w:p w14:paraId="2F877471" w14:textId="77777777" w:rsidR="00A01EC6" w:rsidRPr="00672945" w:rsidRDefault="00A01EC6" w:rsidP="00A01EC6">
      <w:pPr>
        <w:autoSpaceDE w:val="0"/>
        <w:autoSpaceDN w:val="0"/>
        <w:adjustRightInd w:val="0"/>
        <w:spacing w:after="0"/>
        <w:jc w:val="center"/>
        <w:rPr>
          <w:rFonts w:cs="Times New Roman"/>
          <w:b/>
          <w:sz w:val="18"/>
          <w:szCs w:val="18"/>
          <w:lang w:bidi="ar-SA"/>
        </w:rPr>
      </w:pPr>
      <w:r w:rsidRPr="00672945">
        <w:rPr>
          <w:rFonts w:cs="Times New Roman"/>
          <w:b/>
          <w:sz w:val="18"/>
          <w:szCs w:val="18"/>
          <w:lang w:bidi="ar-SA"/>
        </w:rPr>
        <w:t>Figure 7</w:t>
      </w:r>
    </w:p>
    <w:p w14:paraId="7A8AD44F" w14:textId="77777777" w:rsidR="00A01EC6" w:rsidRPr="00672945" w:rsidRDefault="00A01EC6" w:rsidP="00A01EC6">
      <w:pPr>
        <w:autoSpaceDE w:val="0"/>
        <w:autoSpaceDN w:val="0"/>
        <w:adjustRightInd w:val="0"/>
        <w:spacing w:after="0"/>
        <w:jc w:val="center"/>
        <w:rPr>
          <w:rFonts w:cs="Times New Roman"/>
          <w:b/>
          <w:sz w:val="18"/>
          <w:szCs w:val="18"/>
          <w:lang w:bidi="ar-SA"/>
        </w:rPr>
      </w:pPr>
      <w:proofErr w:type="spellStart"/>
      <w:r w:rsidRPr="00672945">
        <w:rPr>
          <w:rFonts w:cs="Times New Roman"/>
          <w:b/>
          <w:sz w:val="18"/>
          <w:szCs w:val="18"/>
          <w:lang w:bidi="ar-SA"/>
        </w:rPr>
        <w:t>Floquet</w:t>
      </w:r>
      <w:proofErr w:type="spellEnd"/>
      <w:r w:rsidRPr="00672945">
        <w:rPr>
          <w:rFonts w:cs="Times New Roman"/>
          <w:b/>
          <w:sz w:val="18"/>
          <w:szCs w:val="18"/>
          <w:lang w:bidi="ar-SA"/>
        </w:rPr>
        <w:t>-driven hybrid system enabling dynamically controlled topological phases</w:t>
      </w:r>
    </w:p>
    <w:p w14:paraId="2B45CAF2" w14:textId="3CFA7ACE" w:rsidR="00A01EC6" w:rsidRPr="00672945" w:rsidRDefault="00A01EC6" w:rsidP="00A01EC6">
      <w:pPr>
        <w:autoSpaceDE w:val="0"/>
        <w:autoSpaceDN w:val="0"/>
        <w:adjustRightInd w:val="0"/>
        <w:spacing w:after="0"/>
        <w:rPr>
          <w:rFonts w:cs="Times New Roman"/>
          <w:b/>
          <w:sz w:val="18"/>
          <w:szCs w:val="18"/>
          <w:lang w:bidi="ar-SA"/>
        </w:rPr>
      </w:pPr>
      <w:r w:rsidRPr="00672945">
        <w:rPr>
          <w:noProof/>
        </w:rPr>
        <w:lastRenderedPageBreak/>
        <w:drawing>
          <wp:inline distT="0" distB="0" distL="0" distR="0" wp14:anchorId="7045FADD" wp14:editId="3BED87DE">
            <wp:extent cx="2747010" cy="1418988"/>
            <wp:effectExtent l="0" t="0" r="0" b="3810"/>
            <wp:docPr id="660942929" name="Picture 660942929" descr="Diagram of a diagram showing a waveform and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42929" name="Picture 660942929" descr="Diagram of a diagram showing a waveform and a wavefor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7010" cy="1418988"/>
                    </a:xfrm>
                    <a:prstGeom prst="rect">
                      <a:avLst/>
                    </a:prstGeom>
                  </pic:spPr>
                </pic:pic>
              </a:graphicData>
            </a:graphic>
          </wp:inline>
        </w:drawing>
      </w:r>
    </w:p>
    <w:p w14:paraId="30AC9E12" w14:textId="77777777" w:rsidR="00A01EC6" w:rsidRPr="00672945" w:rsidRDefault="00A01EC6" w:rsidP="00A01EC6">
      <w:pPr>
        <w:jc w:val="both"/>
        <w:rPr>
          <w:rFonts w:cs="Times New Roman"/>
          <w:b/>
          <w:bCs/>
          <w:color w:val="21798E"/>
          <w:sz w:val="22"/>
          <w:szCs w:val="28"/>
          <w:lang w:bidi="ar-SA"/>
        </w:rPr>
      </w:pPr>
      <w:r w:rsidRPr="00672945">
        <w:rPr>
          <w:rFonts w:cs="Times New Roman"/>
          <w:b/>
          <w:bCs/>
          <w:color w:val="21798E"/>
          <w:sz w:val="22"/>
          <w:szCs w:val="28"/>
          <w:lang w:bidi="ar-SA"/>
        </w:rPr>
        <w:t>4. Physical Principles and Design Considerations of Hybrid Topological Platforms</w:t>
      </w:r>
    </w:p>
    <w:p w14:paraId="6938E6E9" w14:textId="7F24319E" w:rsidR="00A01EC6" w:rsidRPr="00672945" w:rsidRDefault="00A01EC6" w:rsidP="00A01EC6">
      <w:pPr>
        <w:jc w:val="both"/>
        <w:rPr>
          <w:rFonts w:cs="Times New Roman"/>
          <w:sz w:val="18"/>
          <w:szCs w:val="18"/>
          <w:lang w:bidi="ar-SA"/>
        </w:rPr>
      </w:pPr>
      <w:r w:rsidRPr="00672945">
        <w:rPr>
          <w:rFonts w:cs="Times New Roman"/>
          <w:sz w:val="18"/>
          <w:szCs w:val="18"/>
          <w:lang w:bidi="ar-SA"/>
        </w:rPr>
        <w:t>Hybrid topological platforms rely on the careful interplay of superconductivity, spin-orbit coupling, magnetism, and correlated electronic phases to host non-Abelian excitations. Achieving robust topological superconductivity requires a combination of material selection, device engineering, and precise control of experimental parameters</w:t>
      </w:r>
      <w:r w:rsidR="001939D6" w:rsidRPr="00672945">
        <w:rPr>
          <w:rFonts w:cs="Times New Roman"/>
          <w:sz w:val="18"/>
          <w:szCs w:val="18"/>
          <w:lang w:bidi="ar-SA"/>
        </w:rPr>
        <w:t xml:space="preserve"> [66]</w:t>
      </w:r>
      <w:r w:rsidRPr="00672945">
        <w:rPr>
          <w:rFonts w:cs="Times New Roman"/>
          <w:sz w:val="18"/>
          <w:szCs w:val="18"/>
          <w:lang w:bidi="ar-SA"/>
        </w:rPr>
        <w:t>. Across all hybrid systems, several universal themes emerge: the induced superconducting gap (</w:t>
      </w:r>
      <m:oMath>
        <m:sSub>
          <m:sSubPr>
            <m:ctrlPr>
              <w:rPr>
                <w:rFonts w:ascii="Cambria Math" w:hAnsi="Cambria Math" w:cs="Times New Roman"/>
                <w:sz w:val="18"/>
                <w:szCs w:val="18"/>
                <w:lang w:bidi="ar-SA"/>
              </w:rPr>
            </m:ctrlPr>
          </m:sSubPr>
          <m:e>
            <m:r>
              <m:rPr>
                <m:sty m:val="p"/>
              </m:rPr>
              <w:rPr>
                <w:rFonts w:ascii="Cambria Math" w:hAnsi="Cambria Math" w:cs="Times New Roman"/>
                <w:sz w:val="18"/>
                <w:szCs w:val="18"/>
                <w:lang w:bidi="ar-SA"/>
              </w:rPr>
              <m:t>Δ</m:t>
            </m:r>
          </m:e>
          <m:sub>
            <m:r>
              <m:rPr>
                <m:sty m:val="p"/>
              </m:rPr>
              <w:rPr>
                <w:rFonts w:ascii="Cambria Math" w:hAnsi="Cambria Math" w:cs="Times New Roman"/>
                <w:sz w:val="18"/>
                <w:szCs w:val="18"/>
                <w:lang w:bidi="ar-SA"/>
              </w:rPr>
              <m:t>ind</m:t>
            </m:r>
          </m:sub>
        </m:sSub>
      </m:oMath>
      <w:r w:rsidRPr="00672945">
        <w:rPr>
          <w:rFonts w:cs="Times New Roman"/>
          <w:sz w:val="18"/>
          <w:szCs w:val="18"/>
          <w:lang w:bidi="ar-SA"/>
        </w:rPr>
        <w:t>), the spin-orbit coupling strength (</w:t>
      </w:r>
      <m:oMath>
        <m:r>
          <w:rPr>
            <w:rFonts w:ascii="Cambria Math" w:hAnsi="Cambria Math" w:cs="Times New Roman"/>
            <w:sz w:val="18"/>
            <w:szCs w:val="18"/>
            <w:lang w:bidi="ar-SA"/>
          </w:rPr>
          <m:t>α</m:t>
        </m:r>
      </m:oMath>
      <w:r w:rsidRPr="00672945">
        <w:rPr>
          <w:rFonts w:cs="Times New Roman"/>
          <w:sz w:val="18"/>
          <w:szCs w:val="18"/>
          <w:lang w:bidi="ar-SA"/>
        </w:rPr>
        <w:t>), the Zeeman energy (</w:t>
      </w:r>
      <m:oMath>
        <m:sSub>
          <m:sSubPr>
            <m:ctrlPr>
              <w:rPr>
                <w:rFonts w:ascii="Cambria Math" w:hAnsi="Cambria Math" w:cs="Times New Roman"/>
                <w:sz w:val="18"/>
                <w:szCs w:val="18"/>
                <w:lang w:bidi="ar-SA"/>
              </w:rPr>
            </m:ctrlPr>
          </m:sSubPr>
          <m:e>
            <m:r>
              <w:rPr>
                <w:rFonts w:ascii="Cambria Math" w:hAnsi="Cambria Math" w:cs="Times New Roman"/>
                <w:sz w:val="18"/>
                <w:szCs w:val="18"/>
                <w:lang w:bidi="ar-SA"/>
              </w:rPr>
              <m:t>E</m:t>
            </m:r>
          </m:e>
          <m:sub>
            <m:r>
              <w:rPr>
                <w:rFonts w:ascii="Cambria Math" w:hAnsi="Cambria Math" w:cs="Times New Roman"/>
                <w:sz w:val="18"/>
                <w:szCs w:val="18"/>
                <w:lang w:bidi="ar-SA"/>
              </w:rPr>
              <m:t>Z</m:t>
            </m:r>
          </m:sub>
        </m:sSub>
      </m:oMath>
      <w:r w:rsidRPr="00672945">
        <w:rPr>
          <w:rFonts w:cs="Times New Roman"/>
          <w:sz w:val="18"/>
          <w:szCs w:val="18"/>
          <w:lang w:bidi="ar-SA"/>
        </w:rPr>
        <w:t>) or exchange field (</w:t>
      </w:r>
      <m:oMath>
        <m:r>
          <w:rPr>
            <w:rFonts w:ascii="Cambria Math" w:hAnsi="Cambria Math" w:cs="Times New Roman"/>
            <w:sz w:val="18"/>
            <w:szCs w:val="18"/>
            <w:lang w:bidi="ar-SA"/>
          </w:rPr>
          <m:t>h</m:t>
        </m:r>
      </m:oMath>
      <w:r w:rsidRPr="00672945">
        <w:rPr>
          <w:rFonts w:cs="Times New Roman"/>
          <w:sz w:val="18"/>
          <w:szCs w:val="18"/>
          <w:lang w:bidi="ar-SA"/>
        </w:rPr>
        <w:t>), and quasiparticle coherence times (</w:t>
      </w:r>
      <m:oMath>
        <m:sSub>
          <m:sSubPr>
            <m:ctrlPr>
              <w:rPr>
                <w:rFonts w:ascii="Cambria Math" w:hAnsi="Cambria Math" w:cs="Times New Roman"/>
                <w:sz w:val="18"/>
                <w:szCs w:val="18"/>
                <w:lang w:bidi="ar-SA"/>
              </w:rPr>
            </m:ctrlPr>
          </m:sSubPr>
          <m:e>
            <m:r>
              <w:rPr>
                <w:rFonts w:ascii="Cambria Math" w:hAnsi="Cambria Math" w:cs="Times New Roman"/>
                <w:sz w:val="18"/>
                <w:szCs w:val="18"/>
                <w:lang w:bidi="ar-SA"/>
              </w:rPr>
              <m:t>τ</m:t>
            </m:r>
          </m:e>
          <m:sub>
            <m:r>
              <m:rPr>
                <m:sty m:val="p"/>
              </m:rPr>
              <w:rPr>
                <w:rFonts w:ascii="Cambria Math" w:hAnsi="Cambria Math" w:cs="Times New Roman"/>
                <w:sz w:val="18"/>
                <w:szCs w:val="18"/>
                <w:lang w:bidi="ar-SA"/>
              </w:rPr>
              <m:t>qp</m:t>
            </m:r>
          </m:sub>
        </m:sSub>
      </m:oMath>
      <w:r w:rsidRPr="00672945">
        <w:rPr>
          <w:rFonts w:cs="Times New Roman"/>
          <w:sz w:val="18"/>
          <w:szCs w:val="18"/>
          <w:lang w:bidi="ar-SA"/>
        </w:rPr>
        <w:t>). These parameters dictate whether localized Ma</w:t>
      </w:r>
      <w:proofErr w:type="spellStart"/>
      <w:r w:rsidRPr="00672945">
        <w:rPr>
          <w:rFonts w:cs="Times New Roman"/>
          <w:sz w:val="18"/>
          <w:szCs w:val="18"/>
          <w:lang w:bidi="ar-SA"/>
        </w:rPr>
        <w:t>jorana</w:t>
      </w:r>
      <w:proofErr w:type="spellEnd"/>
      <w:r w:rsidRPr="00672945">
        <w:rPr>
          <w:rFonts w:cs="Times New Roman"/>
          <w:sz w:val="18"/>
          <w:szCs w:val="18"/>
          <w:lang w:bidi="ar-SA"/>
        </w:rPr>
        <w:t xml:space="preserve"> modes or parafermions can form, remain decoupled, and be manipulated reliably for quantum computation.</w:t>
      </w:r>
    </w:p>
    <w:p w14:paraId="46FF78B2" w14:textId="77777777" w:rsidR="00A01EC6" w:rsidRPr="00672945" w:rsidRDefault="00A01EC6" w:rsidP="00A01EC6">
      <w:pPr>
        <w:jc w:val="both"/>
        <w:rPr>
          <w:rFonts w:cs="Times New Roman"/>
          <w:color w:val="000000"/>
          <w:sz w:val="18"/>
          <w:szCs w:val="18"/>
          <w:lang w:bidi="ar-SA"/>
        </w:rPr>
      </w:pPr>
      <w:r w:rsidRPr="00672945">
        <w:rPr>
          <w:rFonts w:cs="Times New Roman"/>
          <w:sz w:val="18"/>
          <w:szCs w:val="18"/>
          <w:lang w:bidi="ar-SA"/>
        </w:rPr>
        <w:t>The fundamental physical principle underlying hybrid topological systems is the generation of an effective p-wave pairing. In one-dimensional semiconductor nanowires, for instance, the combination of spin-orbit coupling, Zeeman splitting</w:t>
      </w:r>
      <w:r w:rsidRPr="00672945">
        <w:rPr>
          <w:rFonts w:cs="Times New Roman"/>
          <w:color w:val="000000"/>
          <w:sz w:val="18"/>
          <w:szCs w:val="18"/>
          <w:lang w:bidi="ar-SA"/>
        </w:rPr>
        <w:t>, and s-wave proximity-induced superconductivity produces an effective Hamiltonian:</w:t>
      </w:r>
    </w:p>
    <w:p w14:paraId="51C62EC3" w14:textId="77777777" w:rsidR="00A01EC6" w:rsidRPr="00672945" w:rsidRDefault="00A01EC6" w:rsidP="00A01EC6">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m:t>
          </m:r>
          <m:d>
            <m:dPr>
              <m:ctrlPr>
                <w:rPr>
                  <w:rFonts w:ascii="Cambria Math" w:hAnsi="Cambria Math" w:cs="Times New Roman"/>
                  <w:color w:val="000000"/>
                  <w:sz w:val="18"/>
                  <w:szCs w:val="18"/>
                  <w:lang w:bidi="ar-SA"/>
                </w:rPr>
              </m:ctrlPr>
            </m:dPr>
            <m:e>
              <m:f>
                <m:fPr>
                  <m:ctrlPr>
                    <w:rPr>
                      <w:rFonts w:ascii="Cambria Math" w:hAnsi="Cambria Math" w:cs="Times New Roman"/>
                      <w:color w:val="000000"/>
                      <w:sz w:val="18"/>
                      <w:szCs w:val="18"/>
                      <w:lang w:bidi="ar-SA"/>
                    </w:rPr>
                  </m:ctrlPr>
                </m:fPr>
                <m:num>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p</m:t>
                      </m:r>
                    </m:e>
                    <m:sup>
                      <m:r>
                        <m:rPr>
                          <m:sty m:val="p"/>
                        </m:rPr>
                        <w:rPr>
                          <w:rFonts w:ascii="Cambria Math" w:hAnsi="Cambria Math" w:cs="Times New Roman"/>
                          <w:color w:val="000000"/>
                          <w:sz w:val="18"/>
                          <w:szCs w:val="18"/>
                          <w:lang w:bidi="ar-SA"/>
                        </w:rPr>
                        <m:t>2</m:t>
                      </m:r>
                    </m:sup>
                  </m:sSup>
                </m:num>
                <m:den>
                  <m:r>
                    <m:rPr>
                      <m:sty m:val="p"/>
                    </m:rPr>
                    <w:rPr>
                      <w:rFonts w:ascii="Cambria Math" w:hAnsi="Cambria Math" w:cs="Times New Roman"/>
                      <w:color w:val="000000"/>
                      <w:sz w:val="18"/>
                      <w:szCs w:val="18"/>
                      <w:lang w:bidi="ar-SA"/>
                    </w:rPr>
                    <m:t>2</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m:t>
                      </m:r>
                    </m:e>
                    <m:sup>
                      <m:r>
                        <m:rPr>
                          <m:sty m:val="p"/>
                        </m:rPr>
                        <w:rPr>
                          <w:rFonts w:ascii="Cambria Math" w:hAnsi="Cambria Math" w:cs="Times New Roman"/>
                          <w:color w:val="000000"/>
                          <w:sz w:val="18"/>
                          <w:szCs w:val="18"/>
                          <w:lang w:bidi="ar-SA"/>
                        </w:rPr>
                        <m:t>*</m:t>
                      </m:r>
                    </m:sup>
                  </m:sSup>
                </m:den>
              </m:f>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μ</m:t>
              </m:r>
            </m:e>
          </m:d>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αp</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σ</m:t>
              </m:r>
            </m:e>
            <m:sub>
              <m:r>
                <w:rPr>
                  <w:rFonts w:ascii="Cambria Math" w:hAnsi="Cambria Math" w:cs="Times New Roman"/>
                  <w:color w:val="000000"/>
                  <w:sz w:val="18"/>
                  <w:szCs w:val="18"/>
                  <w:lang w:bidi="ar-SA"/>
                </w:rPr>
                <m:t>y</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σ</m:t>
              </m:r>
            </m:e>
            <m:sub>
              <m:r>
                <w:rPr>
                  <w:rFonts w:ascii="Cambria Math" w:hAnsi="Cambria Math" w:cs="Times New Roman"/>
                  <w:color w:val="000000"/>
                  <w:sz w:val="18"/>
                  <w:szCs w:val="18"/>
                  <w:lang w:bidi="ar-SA"/>
                </w:rPr>
                <m:t>x</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x</m:t>
              </m:r>
            </m:sub>
          </m:sSub>
          <m:r>
            <m:rPr>
              <m:sty m:val="p"/>
            </m:rPr>
            <w:rPr>
              <w:rFonts w:ascii="Cambria Math" w:hAnsi="Cambria Math" w:cs="Times New Roman"/>
              <w:color w:val="000000"/>
              <w:sz w:val="18"/>
              <w:szCs w:val="18"/>
              <w:lang w:bidi="ar-SA"/>
            </w:rPr>
            <m:t>,</m:t>
          </m:r>
        </m:oMath>
      </m:oMathPara>
    </w:p>
    <w:p w14:paraId="3AFCD079" w14:textId="77777777" w:rsidR="00A01EC6" w:rsidRPr="00672945" w:rsidRDefault="00A01EC6" w:rsidP="00A01EC6">
      <w:pPr>
        <w:jc w:val="both"/>
        <w:rPr>
          <w:rFonts w:cs="Times New Roman"/>
          <w:color w:val="000000"/>
          <w:sz w:val="18"/>
          <w:szCs w:val="18"/>
          <w:lang w:bidi="ar-SA"/>
        </w:rPr>
      </w:pPr>
      <w:r w:rsidRPr="00672945">
        <w:rPr>
          <w:rFonts w:cs="Times New Roman"/>
          <w:color w:val="000000"/>
          <w:sz w:val="18"/>
          <w:szCs w:val="18"/>
          <w:lang w:bidi="ar-SA"/>
        </w:rPr>
        <w:t xml:space="preserve">where </w:t>
      </w:r>
      <m:oMath>
        <m:r>
          <w:rPr>
            <w:rFonts w:ascii="Cambria Math" w:hAnsi="Cambria Math" w:cs="Times New Roman"/>
            <w:color w:val="000000"/>
            <w:sz w:val="18"/>
            <w:szCs w:val="18"/>
            <w:lang w:bidi="ar-SA"/>
          </w:rPr>
          <m:t>p</m:t>
        </m:r>
      </m:oMath>
      <w:r w:rsidRPr="00672945">
        <w:rPr>
          <w:rFonts w:cs="Times New Roman"/>
          <w:color w:val="000000"/>
          <w:sz w:val="18"/>
          <w:szCs w:val="18"/>
          <w:lang w:bidi="ar-SA"/>
        </w:rPr>
        <w:t xml:space="preserve"> is the momentum along the wire,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m:t>
            </m:r>
          </m:e>
          <m:sup>
            <m:r>
              <m:rPr>
                <m:sty m:val="p"/>
              </m:rPr>
              <w:rPr>
                <w:rFonts w:ascii="Cambria Math" w:hAnsi="Cambria Math" w:cs="Times New Roman"/>
                <w:color w:val="000000"/>
                <w:sz w:val="18"/>
                <w:szCs w:val="18"/>
                <w:lang w:bidi="ar-SA"/>
              </w:rPr>
              <m:t>*</m:t>
            </m:r>
          </m:sup>
        </m:sSup>
      </m:oMath>
      <w:r w:rsidRPr="00672945">
        <w:rPr>
          <w:rFonts w:cs="Times New Roman"/>
          <w:color w:val="000000"/>
          <w:sz w:val="18"/>
          <w:szCs w:val="18"/>
          <w:lang w:bidi="ar-SA"/>
        </w:rPr>
        <w:t xml:space="preserve"> is the effective mass (</w:t>
      </w:r>
      <m:oMath>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m</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∼0.015</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m</m:t>
            </m:r>
          </m:e>
          <m:sub>
            <m:r>
              <w:rPr>
                <w:rFonts w:ascii="Cambria Math" w:hAnsi="Cambria Math" w:cs="Times New Roman"/>
                <w:color w:val="000000"/>
                <w:sz w:val="18"/>
                <w:szCs w:val="18"/>
                <w:lang w:bidi="ar-SA"/>
              </w:rPr>
              <m:t>e</m:t>
            </m:r>
          </m:sub>
        </m:sSub>
      </m:oMath>
      <w:r w:rsidRPr="00672945">
        <w:rPr>
          <w:rFonts w:cs="Times New Roman"/>
          <w:color w:val="000000"/>
          <w:sz w:val="18"/>
          <w:szCs w:val="18"/>
          <w:lang w:bidi="ar-SA"/>
        </w:rPr>
        <w:t xml:space="preserve"> for InSb), </w:t>
      </w:r>
      <m:oMath>
        <m:r>
          <w:rPr>
            <w:rFonts w:ascii="Cambria Math" w:hAnsi="Cambria Math" w:cs="Times New Roman"/>
            <w:color w:val="000000"/>
            <w:sz w:val="18"/>
            <w:szCs w:val="18"/>
            <w:lang w:bidi="ar-SA"/>
          </w:rPr>
          <m:t>μ</m:t>
        </m:r>
      </m:oMath>
      <w:r w:rsidRPr="00672945">
        <w:rPr>
          <w:rFonts w:cs="Times New Roman"/>
          <w:color w:val="000000"/>
          <w:sz w:val="18"/>
          <w:szCs w:val="18"/>
          <w:lang w:bidi="ar-SA"/>
        </w:rPr>
        <w:t xml:space="preserve"> the chemical potential, </w:t>
      </w:r>
      <m:oMath>
        <m:r>
          <w:rPr>
            <w:rFonts w:ascii="Cambria Math" w:hAnsi="Cambria Math" w:cs="Times New Roman"/>
            <w:color w:val="000000"/>
            <w:sz w:val="18"/>
            <w:szCs w:val="18"/>
            <w:lang w:bidi="ar-SA"/>
          </w:rPr>
          <m:t>α</m:t>
        </m:r>
      </m:oMath>
      <w:r w:rsidRPr="00672945">
        <w:rPr>
          <w:rFonts w:cs="Times New Roman"/>
          <w:color w:val="000000"/>
          <w:sz w:val="18"/>
          <w:szCs w:val="18"/>
          <w:lang w:bidi="ar-SA"/>
        </w:rPr>
        <w:t xml:space="preserve"> the Rashba spin-orbit coefficient (0.1-5 meV·nm depending on wire diameter and confinement),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g</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μ</m:t>
            </m:r>
          </m:e>
          <m:sub>
            <m:r>
              <w:rPr>
                <w:rFonts w:ascii="Cambria Math" w:hAnsi="Cambria Math" w:cs="Times New Roman"/>
                <w:color w:val="000000"/>
                <w:sz w:val="18"/>
                <w:szCs w:val="18"/>
                <w:lang w:bidi="ar-SA"/>
              </w:rPr>
              <m:t>B</m:t>
            </m:r>
          </m:sub>
        </m:sSub>
        <m:r>
          <w:rPr>
            <w:rFonts w:ascii="Cambria Math" w:hAnsi="Cambria Math" w:cs="Times New Roman"/>
            <w:color w:val="000000"/>
            <w:sz w:val="18"/>
            <w:szCs w:val="18"/>
            <w:lang w:bidi="ar-SA"/>
          </w:rPr>
          <m:t>B</m:t>
        </m:r>
        <m:r>
          <m:rPr>
            <m:sty m:val="p"/>
          </m:rPr>
          <w:rPr>
            <w:rFonts w:ascii="Cambria Math" w:hAnsi="Cambria Math" w:cs="Times New Roman"/>
            <w:color w:val="000000"/>
            <w:sz w:val="18"/>
            <w:szCs w:val="18"/>
            <w:lang w:bidi="ar-SA"/>
          </w:rPr>
          <m:t>/2</m:t>
        </m:r>
      </m:oMath>
      <w:r w:rsidRPr="00672945">
        <w:rPr>
          <w:rFonts w:cs="Times New Roman"/>
          <w:color w:val="000000"/>
          <w:sz w:val="18"/>
          <w:szCs w:val="18"/>
          <w:lang w:bidi="ar-SA"/>
        </w:rPr>
        <w:t xml:space="preserve"> the Zeeman energy, and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oMath>
      <w:r w:rsidRPr="00672945">
        <w:rPr>
          <w:rFonts w:cs="Times New Roman"/>
          <w:color w:val="000000"/>
          <w:sz w:val="18"/>
          <w:szCs w:val="18"/>
          <w:lang w:bidi="ar-SA"/>
        </w:rPr>
        <w:t xml:space="preserve"> the induced superconducting gap (0.1-0.25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for Al). The Pauli matrices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σ</m:t>
            </m:r>
          </m:e>
          <m:sub>
            <m:r>
              <w:rPr>
                <w:rFonts w:ascii="Cambria Math" w:hAnsi="Cambria Math" w:cs="Times New Roman"/>
                <w:color w:val="000000"/>
                <w:sz w:val="18"/>
                <w:szCs w:val="18"/>
                <w:lang w:bidi="ar-SA"/>
              </w:rPr>
              <m:t>i</m:t>
            </m:r>
          </m:sub>
        </m:sSub>
      </m:oMath>
      <w:r w:rsidRPr="00672945">
        <w:rPr>
          <w:rFonts w:cs="Times New Roman"/>
          <w:color w:val="000000"/>
          <w:sz w:val="18"/>
          <w:szCs w:val="18"/>
          <w:lang w:bidi="ar-SA"/>
        </w:rPr>
        <w:t xml:space="preserve"> and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w:rPr>
                <w:rFonts w:ascii="Cambria Math" w:hAnsi="Cambria Math" w:cs="Times New Roman"/>
                <w:color w:val="000000"/>
                <w:sz w:val="18"/>
                <w:szCs w:val="18"/>
                <w:lang w:bidi="ar-SA"/>
              </w:rPr>
              <m:t>i</m:t>
            </m:r>
          </m:sub>
        </m:sSub>
      </m:oMath>
      <w:r w:rsidRPr="00672945">
        <w:rPr>
          <w:rFonts w:cs="Times New Roman"/>
          <w:color w:val="000000"/>
          <w:sz w:val="18"/>
          <w:szCs w:val="18"/>
          <w:lang w:bidi="ar-SA"/>
        </w:rPr>
        <w:t xml:space="preserve"> act in spin and particle-hole spaces, respectively. The topological phase emerges when:</w:t>
      </w:r>
    </w:p>
    <w:p w14:paraId="0FD67F70" w14:textId="77777777" w:rsidR="00A01EC6" w:rsidRPr="00672945" w:rsidRDefault="006D4B85" w:rsidP="00A01EC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&gt;</m:t>
          </m:r>
          <m:rad>
            <m:radPr>
              <m:degHide m:val="1"/>
              <m:ctrlPr>
                <w:rPr>
                  <w:rFonts w:ascii="Cambria Math" w:hAnsi="Cambria Math" w:cs="Times New Roman"/>
                  <w:color w:val="000000"/>
                  <w:sz w:val="18"/>
                  <w:szCs w:val="18"/>
                  <w:lang w:bidi="ar-SA"/>
                </w:rPr>
              </m:ctrlPr>
            </m:radPr>
            <m:deg/>
            <m:e>
              <m:sSubSup>
                <m:sSubSupPr>
                  <m:ctrlPr>
                    <w:rPr>
                      <w:rFonts w:ascii="Cambria Math" w:hAnsi="Cambria Math" w:cs="Times New Roman"/>
                      <w:color w:val="000000"/>
                      <w:sz w:val="18"/>
                      <w:szCs w:val="18"/>
                      <w:lang w:bidi="ar-SA"/>
                    </w:rPr>
                  </m:ctrlPr>
                </m:sSubSup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up>
                  <m:r>
                    <m:rPr>
                      <m:sty m:val="p"/>
                    </m:rPr>
                    <w:rPr>
                      <w:rFonts w:ascii="Cambria Math" w:hAnsi="Cambria Math" w:cs="Times New Roman"/>
                      <w:color w:val="000000"/>
                      <w:sz w:val="18"/>
                      <w:szCs w:val="18"/>
                      <w:lang w:bidi="ar-SA"/>
                    </w:rPr>
                    <m:t>2</m:t>
                  </m:r>
                </m:sup>
              </m:sSub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μ</m:t>
                  </m:r>
                </m:e>
                <m:sup>
                  <m:r>
                    <m:rPr>
                      <m:sty m:val="p"/>
                    </m:rPr>
                    <w:rPr>
                      <w:rFonts w:ascii="Cambria Math" w:hAnsi="Cambria Math" w:cs="Times New Roman"/>
                      <w:color w:val="000000"/>
                      <w:sz w:val="18"/>
                      <w:szCs w:val="18"/>
                      <w:lang w:bidi="ar-SA"/>
                    </w:rPr>
                    <m:t>2</m:t>
                  </m:r>
                </m:sup>
              </m:sSup>
            </m:e>
          </m:rad>
          <m:r>
            <m:rPr>
              <m:sty m:val="p"/>
            </m:rPr>
            <w:rPr>
              <w:rFonts w:ascii="Cambria Math" w:hAnsi="Cambria Math" w:cs="Times New Roman"/>
              <w:color w:val="000000"/>
              <w:sz w:val="18"/>
              <w:szCs w:val="18"/>
              <w:lang w:bidi="ar-SA"/>
            </w:rPr>
            <m:t>.</m:t>
          </m:r>
        </m:oMath>
      </m:oMathPara>
    </w:p>
    <w:p w14:paraId="32E3981F" w14:textId="1C0CD1E0" w:rsidR="00A01EC6" w:rsidRPr="00672945" w:rsidRDefault="00A01EC6" w:rsidP="00A01EC6">
      <w:pPr>
        <w:jc w:val="both"/>
        <w:rPr>
          <w:rFonts w:cs="Times New Roman"/>
          <w:color w:val="000000"/>
          <w:sz w:val="18"/>
          <w:szCs w:val="18"/>
          <w:lang w:bidi="ar-SA"/>
        </w:rPr>
      </w:pPr>
      <w:r w:rsidRPr="00672945">
        <w:rPr>
          <w:rFonts w:cs="Times New Roman"/>
          <w:color w:val="000000"/>
          <w:sz w:val="18"/>
          <w:szCs w:val="18"/>
          <w:lang w:bidi="ar-SA"/>
        </w:rPr>
        <w:t xml:space="preserve">This relation highlights three crucial experimental design parameters: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oMath>
      <w:r w:rsidRPr="00672945">
        <w:rPr>
          <w:rFonts w:cs="Times New Roman"/>
          <w:color w:val="000000"/>
          <w:sz w:val="18"/>
          <w:szCs w:val="18"/>
          <w:lang w:bidi="ar-SA"/>
        </w:rPr>
        <w:t xml:space="preserve"> sets the energy scale of topological protection; </w:t>
      </w:r>
      <m:oMath>
        <m:r>
          <w:rPr>
            <w:rFonts w:ascii="Cambria Math" w:hAnsi="Cambria Math" w:cs="Times New Roman"/>
            <w:color w:val="000000"/>
            <w:sz w:val="18"/>
            <w:szCs w:val="18"/>
            <w:lang w:bidi="ar-SA"/>
          </w:rPr>
          <m:t>μ</m:t>
        </m:r>
      </m:oMath>
      <w:r w:rsidRPr="00672945">
        <w:rPr>
          <w:rFonts w:cs="Times New Roman"/>
          <w:color w:val="000000"/>
          <w:sz w:val="18"/>
          <w:szCs w:val="18"/>
          <w:lang w:bidi="ar-SA"/>
        </w:rPr>
        <w:t xml:space="preserve"> must be tuned within the spin-orbit split bands; and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oMath>
      <w:r w:rsidRPr="00672945">
        <w:rPr>
          <w:rFonts w:cs="Times New Roman"/>
          <w:color w:val="000000"/>
          <w:sz w:val="18"/>
          <w:szCs w:val="18"/>
          <w:lang w:bidi="ar-SA"/>
        </w:rPr>
        <w:t xml:space="preserve"> must exceed the critical threshold, which is achieved through external magnetic fields (</w:t>
      </w:r>
      <m:oMath>
        <m:r>
          <w:rPr>
            <w:rFonts w:ascii="Cambria Math" w:hAnsi="Cambria Math" w:cs="Times New Roman"/>
            <w:color w:val="000000"/>
            <w:sz w:val="18"/>
            <w:szCs w:val="18"/>
            <w:lang w:bidi="ar-SA"/>
          </w:rPr>
          <m:t>B</m:t>
        </m:r>
        <m:r>
          <m:rPr>
            <m:sty m:val="p"/>
          </m:rPr>
          <w:rPr>
            <w:rFonts w:ascii="Cambria Math" w:hAnsi="Cambria Math" w:cs="Times New Roman"/>
            <w:color w:val="000000"/>
            <w:sz w:val="18"/>
            <w:szCs w:val="18"/>
            <w:lang w:bidi="ar-SA"/>
          </w:rPr>
          <m:t>∼0.2-0.5</m:t>
        </m:r>
      </m:oMath>
      <w:r w:rsidRPr="00672945">
        <w:rPr>
          <w:rFonts w:cs="Times New Roman"/>
          <w:color w:val="000000"/>
          <w:sz w:val="18"/>
          <w:szCs w:val="18"/>
          <w:lang w:bidi="ar-SA"/>
        </w:rPr>
        <w:t xml:space="preserve"> T for InSb, depending on the large g-fa</w:t>
      </w:r>
      <w:proofErr w:type="spellStart"/>
      <w:r w:rsidRPr="00672945">
        <w:rPr>
          <w:rFonts w:cs="Times New Roman"/>
          <w:color w:val="000000"/>
          <w:sz w:val="18"/>
          <w:szCs w:val="18"/>
          <w:lang w:bidi="ar-SA"/>
        </w:rPr>
        <w:t>ctor</w:t>
      </w:r>
      <w:proofErr w:type="spellEnd"/>
      <w:r w:rsidRPr="00672945">
        <w:rPr>
          <w:rFonts w:cs="Times New Roman"/>
          <w:color w:val="000000"/>
          <w:sz w:val="18"/>
          <w:szCs w:val="18"/>
          <w:lang w:bidi="ar-SA"/>
        </w:rPr>
        <w:t xml:space="preserve"> </w:t>
      </w:r>
      <m:oMath>
        <m:r>
          <w:rPr>
            <w:rFonts w:ascii="Cambria Math" w:hAnsi="Cambria Math" w:cs="Times New Roman"/>
            <w:color w:val="000000"/>
            <w:sz w:val="18"/>
            <w:szCs w:val="18"/>
            <w:lang w:bidi="ar-SA"/>
          </w:rPr>
          <m:t>g</m:t>
        </m:r>
        <m:r>
          <m:rPr>
            <m:sty m:val="p"/>
          </m:rPr>
          <w:rPr>
            <w:rFonts w:ascii="Cambria Math" w:hAnsi="Cambria Math" w:cs="Times New Roman"/>
            <w:color w:val="000000"/>
            <w:sz w:val="18"/>
            <w:szCs w:val="18"/>
            <w:lang w:bidi="ar-SA"/>
          </w:rPr>
          <m:t>∼50</m:t>
        </m:r>
      </m:oMath>
      <w:r w:rsidRPr="00672945">
        <w:rPr>
          <w:rFonts w:cs="Times New Roman"/>
          <w:color w:val="000000"/>
          <w:sz w:val="18"/>
          <w:szCs w:val="18"/>
          <w:lang w:bidi="ar-SA"/>
        </w:rPr>
        <w:t>)</w:t>
      </w:r>
      <w:r w:rsidR="001939D6" w:rsidRPr="00672945">
        <w:rPr>
          <w:rFonts w:cs="Times New Roman"/>
          <w:color w:val="000000"/>
          <w:sz w:val="18"/>
          <w:szCs w:val="18"/>
          <w:lang w:bidi="ar-SA"/>
        </w:rPr>
        <w:t xml:space="preserve"> [66-73]</w:t>
      </w:r>
      <w:r w:rsidRPr="00672945">
        <w:rPr>
          <w:rFonts w:cs="Times New Roman"/>
          <w:color w:val="000000"/>
          <w:sz w:val="18"/>
          <w:szCs w:val="18"/>
          <w:lang w:bidi="ar-SA"/>
        </w:rPr>
        <w:t>.</w:t>
      </w:r>
    </w:p>
    <w:p w14:paraId="604FAC16" w14:textId="04E0B788" w:rsidR="00A01EC6" w:rsidRPr="00672945" w:rsidRDefault="00A01EC6" w:rsidP="00A01EC6">
      <w:pPr>
        <w:spacing w:line="360" w:lineRule="auto"/>
        <w:jc w:val="both"/>
        <w:rPr>
          <w:rFonts w:cs="Times New Roman"/>
          <w:color w:val="000000"/>
          <w:sz w:val="18"/>
          <w:szCs w:val="18"/>
          <w:lang w:bidi="ar-SA"/>
        </w:rPr>
      </w:pPr>
      <w:bookmarkStart w:id="4" w:name="semiconductor-superconductor-nanowires"/>
      <w:r w:rsidRPr="00672945">
        <w:rPr>
          <w:rFonts w:cs="Times New Roman"/>
          <w:b/>
          <w:bCs/>
          <w:color w:val="21798E"/>
          <w:sz w:val="22"/>
          <w:szCs w:val="28"/>
          <w:lang w:bidi="ar-SA"/>
        </w:rPr>
        <w:t>4.1 Semiconductor-Superconductor Nanowires</w:t>
      </w:r>
    </w:p>
    <w:p w14:paraId="6B89A52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Nanowires provide a highly tunable one-dimensional platform. The topological gap, which defines the energy scale over which Majorana modes are protected, is approximately:</w:t>
      </w:r>
    </w:p>
    <w:p w14:paraId="1A90B45D" w14:textId="77777777" w:rsidR="00A01EC6" w:rsidRPr="00672945" w:rsidRDefault="006D4B85" w:rsidP="00684B1B">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f>
            <m:fPr>
              <m:ctrlPr>
                <w:rPr>
                  <w:rFonts w:ascii="Cambria Math" w:hAnsi="Cambria Math" w:cs="Times New Roman"/>
                  <w:color w:val="000000"/>
                  <w:sz w:val="18"/>
                  <w:szCs w:val="18"/>
                  <w:lang w:bidi="ar-SA"/>
                </w:rPr>
              </m:ctrlPr>
            </m:fPr>
            <m:num>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num>
            <m:den>
              <m:rad>
                <m:radPr>
                  <m:degHide m:val="1"/>
                  <m:ctrlPr>
                    <w:rPr>
                      <w:rFonts w:ascii="Cambria Math" w:hAnsi="Cambria Math" w:cs="Times New Roman"/>
                      <w:color w:val="000000"/>
                      <w:sz w:val="18"/>
                      <w:szCs w:val="18"/>
                      <w:lang w:bidi="ar-SA"/>
                    </w:rPr>
                  </m:ctrlPr>
                </m:radPr>
                <m:deg/>
                <m:e>
                  <m:sSubSup>
                    <m:sSubSupPr>
                      <m:ctrlPr>
                        <w:rPr>
                          <w:rFonts w:ascii="Cambria Math" w:hAnsi="Cambria Math" w:cs="Times New Roman"/>
                          <w:color w:val="000000"/>
                          <w:sz w:val="18"/>
                          <w:szCs w:val="18"/>
                          <w:lang w:bidi="ar-SA"/>
                        </w:rPr>
                      </m:ctrlPr>
                    </m:sSubSup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up>
                      <m:r>
                        <m:rPr>
                          <m:sty m:val="p"/>
                        </m:rPr>
                        <w:rPr>
                          <w:rFonts w:ascii="Cambria Math" w:hAnsi="Cambria Math" w:cs="Times New Roman"/>
                          <w:color w:val="000000"/>
                          <w:sz w:val="18"/>
                          <w:szCs w:val="18"/>
                          <w:lang w:bidi="ar-SA"/>
                        </w:rPr>
                        <m:t>2</m:t>
                      </m:r>
                    </m:sup>
                  </m:sSub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μ</m:t>
                      </m:r>
                    </m:e>
                    <m:sup>
                      <m:r>
                        <m:rPr>
                          <m:sty m:val="p"/>
                        </m:rPr>
                        <w:rPr>
                          <w:rFonts w:ascii="Cambria Math" w:hAnsi="Cambria Math" w:cs="Times New Roman"/>
                          <w:color w:val="000000"/>
                          <w:sz w:val="18"/>
                          <w:szCs w:val="18"/>
                          <w:lang w:bidi="ar-SA"/>
                        </w:rPr>
                        <m:t>2</m:t>
                      </m:r>
                    </m:sup>
                  </m:sSup>
                </m:e>
              </m:rad>
            </m:den>
          </m:f>
          <m:r>
            <m:rPr>
              <m:sty m:val="p"/>
            </m:rPr>
            <w:rPr>
              <w:rFonts w:ascii="Cambria Math" w:hAnsi="Cambria Math" w:cs="Times New Roman"/>
              <w:color w:val="000000"/>
              <w:sz w:val="18"/>
              <w:szCs w:val="18"/>
              <w:lang w:bidi="ar-SA"/>
            </w:rPr>
            <m:t>.</m:t>
          </m:r>
        </m:oMath>
      </m:oMathPara>
    </w:p>
    <w:p w14:paraId="3C64114D" w14:textId="77777777" w:rsidR="00A01EC6" w:rsidRPr="00672945" w:rsidRDefault="00A01EC6" w:rsidP="00684B1B">
      <w:pPr>
        <w:ind w:firstLine="720"/>
        <w:jc w:val="both"/>
        <w:rPr>
          <w:rFonts w:cs="Times New Roman"/>
          <w:color w:val="000000"/>
          <w:sz w:val="18"/>
          <w:szCs w:val="18"/>
          <w:lang w:bidi="ar-SA"/>
        </w:rPr>
      </w:pPr>
      <w:r w:rsidRPr="00672945">
        <w:rPr>
          <w:rFonts w:cs="Times New Roman"/>
          <w:color w:val="000000"/>
          <w:sz w:val="18"/>
          <w:szCs w:val="18"/>
          <w:lang w:bidi="ar-SA"/>
        </w:rPr>
        <w:t>For typical experimental parameters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r>
          <m:rPr>
            <m:sty m:val="p"/>
          </m:rPr>
          <w:rPr>
            <w:rFonts w:ascii="Cambria Math" w:hAnsi="Cambria Math" w:cs="Times New Roman"/>
            <w:color w:val="000000"/>
            <w:sz w:val="18"/>
            <w:szCs w:val="18"/>
            <w:lang w:bidi="ar-SA"/>
          </w:rPr>
          <m:t>=0.2</m:t>
        </m:r>
      </m:oMath>
      <w:r w:rsidRPr="00672945">
        <w:rPr>
          <w:rFonts w:cs="Times New Roman"/>
          <w:color w:val="000000"/>
          <w:sz w:val="18"/>
          <w:szCs w:val="18"/>
          <w:lang w:bidi="ar-SA"/>
        </w:rPr>
        <w:t xml:space="preserve"> meV,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Sub>
        <m:r>
          <m:rPr>
            <m:sty m:val="p"/>
          </m:rPr>
          <w:rPr>
            <w:rFonts w:ascii="Cambria Math" w:hAnsi="Cambria Math" w:cs="Times New Roman"/>
            <w:color w:val="000000"/>
            <w:sz w:val="18"/>
            <w:szCs w:val="18"/>
            <w:lang w:bidi="ar-SA"/>
          </w:rPr>
          <m:t>=0.3</m:t>
        </m:r>
      </m:oMath>
      <w:r w:rsidRPr="00672945">
        <w:rPr>
          <w:rFonts w:cs="Times New Roman"/>
          <w:color w:val="000000"/>
          <w:sz w:val="18"/>
          <w:szCs w:val="18"/>
          <w:lang w:bidi="ar-SA"/>
        </w:rPr>
        <w:t xml:space="preserve"> meV, </w:t>
      </w:r>
      <m:oMath>
        <m:r>
          <w:rPr>
            <w:rFonts w:ascii="Cambria Math" w:hAnsi="Cambria Math" w:cs="Times New Roman"/>
            <w:color w:val="000000"/>
            <w:sz w:val="18"/>
            <w:szCs w:val="18"/>
            <w:lang w:bidi="ar-SA"/>
          </w:rPr>
          <m:t>μ</m:t>
        </m:r>
        <m:r>
          <m:rPr>
            <m:sty m:val="p"/>
          </m:rPr>
          <w:rPr>
            <w:rFonts w:ascii="Cambria Math" w:hAnsi="Cambria Math" w:cs="Times New Roman"/>
            <w:color w:val="000000"/>
            <w:sz w:val="18"/>
            <w:szCs w:val="18"/>
            <w:lang w:bidi="ar-SA"/>
          </w:rPr>
          <m:t>=0.1</m:t>
        </m:r>
      </m:oMath>
      <w:r w:rsidRPr="00672945">
        <w:rPr>
          <w:rFonts w:cs="Times New Roman"/>
          <w:color w:val="000000"/>
          <w:sz w:val="18"/>
          <w:szCs w:val="18"/>
          <w:lang w:bidi="ar-SA"/>
        </w:rPr>
        <w:t xml:space="preserve"> meV),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r>
          <m:rPr>
            <m:sty m:val="p"/>
          </m:rPr>
          <w:rPr>
            <w:rFonts w:ascii="Cambria Math" w:hAnsi="Cambria Math" w:cs="Times New Roman"/>
            <w:color w:val="000000"/>
            <w:sz w:val="18"/>
            <w:szCs w:val="18"/>
            <w:lang w:bidi="ar-SA"/>
          </w:rPr>
          <m:t>≈0.15</m:t>
        </m:r>
      </m:oMath>
      <w:r w:rsidRPr="00672945">
        <w:rPr>
          <w:rFonts w:cs="Times New Roman"/>
          <w:color w:val="000000"/>
          <w:sz w:val="18"/>
          <w:szCs w:val="18"/>
          <w:lang w:bidi="ar-SA"/>
        </w:rPr>
        <w:t xml:space="preserve"> meV, corresponding to thermal robustness up to </w:t>
      </w:r>
      <m:oMath>
        <m:r>
          <w:rPr>
            <w:rFonts w:ascii="Cambria Math" w:hAnsi="Cambria Math" w:cs="Times New Roman"/>
            <w:color w:val="000000"/>
            <w:sz w:val="18"/>
            <w:szCs w:val="18"/>
            <w:lang w:bidi="ar-SA"/>
          </w:rPr>
          <m:t>T</m:t>
        </m:r>
        <m:r>
          <m:rPr>
            <m:sty m:val="p"/>
          </m:rPr>
          <w:rPr>
            <w:rFonts w:ascii="Cambria Math" w:hAnsi="Cambria Math" w:cs="Times New Roman"/>
            <w:color w:val="000000"/>
            <w:sz w:val="18"/>
            <w:szCs w:val="18"/>
            <w:lang w:bidi="ar-SA"/>
          </w:rPr>
          <m:t>∼1.5</m:t>
        </m:r>
      </m:oMath>
      <w:r w:rsidRPr="00672945">
        <w:rPr>
          <w:rFonts w:cs="Times New Roman"/>
          <w:color w:val="000000"/>
          <w:sz w:val="18"/>
          <w:szCs w:val="18"/>
          <w:lang w:bidi="ar-SA"/>
        </w:rPr>
        <w:t xml:space="preserve"> K. Device lengths must exceed twice the coherence length:</w:t>
      </w:r>
    </w:p>
    <w:p w14:paraId="65F895AE"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ξ</m:t>
          </m:r>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v</m:t>
                  </m:r>
                </m:e>
                <m:sub>
                  <m:r>
                    <w:rPr>
                      <w:rFonts w:ascii="Cambria Math" w:hAnsi="Cambria Math" w:cs="Times New Roman"/>
                      <w:color w:val="000000"/>
                      <w:sz w:val="18"/>
                      <w:szCs w:val="18"/>
                      <w:lang w:bidi="ar-SA"/>
                    </w:rPr>
                    <m:t>F</m:t>
                  </m:r>
                </m:sub>
              </m:sSub>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r>
            <m:rPr>
              <m:sty m:val="p"/>
            </m:rPr>
            <w:rPr>
              <w:rFonts w:ascii="Cambria Math" w:hAnsi="Cambria Math" w:cs="Times New Roman"/>
              <w:color w:val="000000"/>
              <w:sz w:val="18"/>
              <w:szCs w:val="18"/>
              <w:lang w:bidi="ar-SA"/>
            </w:rPr>
            <m:t>≈200-500 nm,</m:t>
          </m:r>
        </m:oMath>
      </m:oMathPara>
    </w:p>
    <w:p w14:paraId="0C9324D5"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to prevent hybridization between Majorana modes at opposite ends. Spin-orbit coupling enhances the topological gap and reduces sensitivity to disorder; values of </w:t>
      </w:r>
      <m:oMath>
        <m:r>
          <w:rPr>
            <w:rFonts w:ascii="Cambria Math" w:hAnsi="Cambria Math" w:cs="Times New Roman"/>
            <w:color w:val="000000"/>
            <w:sz w:val="18"/>
            <w:szCs w:val="18"/>
            <w:lang w:bidi="ar-SA"/>
          </w:rPr>
          <m:t>α</m:t>
        </m:r>
        <m:r>
          <m:rPr>
            <m:sty m:val="p"/>
          </m:rPr>
          <w:rPr>
            <w:rFonts w:ascii="Cambria Math" w:hAnsi="Cambria Math" w:cs="Times New Roman"/>
            <w:color w:val="000000"/>
            <w:sz w:val="18"/>
            <w:szCs w:val="18"/>
            <w:lang w:bidi="ar-SA"/>
          </w:rPr>
          <m:t>∼0.2</m:t>
        </m:r>
      </m:oMath>
      <w:r w:rsidRPr="00672945">
        <w:rPr>
          <w:rFonts w:cs="Times New Roman"/>
          <w:color w:val="000000"/>
          <w:sz w:val="18"/>
          <w:szCs w:val="18"/>
          <w:lang w:bidi="ar-SA"/>
        </w:rPr>
        <w:t xml:space="preserve"> meV·nm are typical for InAs wires under gating.</w:t>
      </w:r>
    </w:p>
    <w:p w14:paraId="03F8B315" w14:textId="11A44C05"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Experimental signatures include zero-bias conductance peaks near </w:t>
      </w:r>
      <m:oMath>
        <m:r>
          <m:rPr>
            <m:sty m:val="p"/>
          </m:rPr>
          <w:rPr>
            <w:rFonts w:ascii="Cambria Math" w:hAnsi="Cambria Math" w:cs="Times New Roman"/>
            <w:color w:val="000000"/>
            <w:sz w:val="18"/>
            <w:szCs w:val="18"/>
            <w:lang w:bidi="ar-SA"/>
          </w:rPr>
          <m:t>2</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e</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h</m:t>
        </m:r>
      </m:oMath>
      <w:r w:rsidRPr="00672945">
        <w:rPr>
          <w:rFonts w:cs="Times New Roman"/>
          <w:color w:val="000000"/>
          <w:sz w:val="18"/>
          <w:szCs w:val="18"/>
          <w:lang w:bidi="ar-SA"/>
        </w:rPr>
        <w:t>, hard induced gaps, and parity-dependent energy shifts in Coulomb blockade spectroscopy. However, trivial Andreev bound states can mimic these signatures, motivating careful device engineering and multi-terminal measurement strategies</w:t>
      </w:r>
      <w:r w:rsidR="001939D6" w:rsidRPr="00672945">
        <w:rPr>
          <w:rFonts w:cs="Times New Roman"/>
          <w:color w:val="000000"/>
          <w:sz w:val="18"/>
          <w:szCs w:val="18"/>
          <w:lang w:bidi="ar-SA"/>
        </w:rPr>
        <w:t xml:space="preserve"> [</w:t>
      </w:r>
      <w:r w:rsidR="007A7BF4" w:rsidRPr="00672945">
        <w:rPr>
          <w:rFonts w:cs="Times New Roman"/>
          <w:color w:val="000000"/>
          <w:sz w:val="18"/>
          <w:szCs w:val="18"/>
          <w:lang w:bidi="ar-SA"/>
        </w:rPr>
        <w:t>74-78</w:t>
      </w:r>
      <w:r w:rsidR="001939D6" w:rsidRPr="00672945">
        <w:rPr>
          <w:rFonts w:cs="Times New Roman"/>
          <w:color w:val="000000"/>
          <w:sz w:val="18"/>
          <w:szCs w:val="18"/>
          <w:lang w:bidi="ar-SA"/>
        </w:rPr>
        <w:t>]</w:t>
      </w:r>
      <w:r w:rsidR="00684B1B" w:rsidRPr="00672945">
        <w:rPr>
          <w:rFonts w:cs="Times New Roman"/>
          <w:color w:val="000000"/>
          <w:sz w:val="18"/>
          <w:szCs w:val="18"/>
          <w:lang w:bidi="ar-SA"/>
        </w:rPr>
        <w:t>.</w:t>
      </w:r>
    </w:p>
    <w:p w14:paraId="76FAECD7" w14:textId="558AE9BD" w:rsidR="00A01EC6" w:rsidRPr="00672945" w:rsidRDefault="00684B1B" w:rsidP="00A01EC6">
      <w:pPr>
        <w:spacing w:line="360" w:lineRule="auto"/>
        <w:jc w:val="both"/>
        <w:rPr>
          <w:rFonts w:cs="Times New Roman"/>
          <w:color w:val="000000"/>
          <w:sz w:val="18"/>
          <w:szCs w:val="18"/>
          <w:lang w:bidi="ar-SA"/>
        </w:rPr>
      </w:pPr>
      <w:bookmarkStart w:id="5" w:name="nanowire-networks-and-braiding"/>
      <w:r w:rsidRPr="00672945">
        <w:rPr>
          <w:rFonts w:cs="Times New Roman"/>
          <w:b/>
          <w:bCs/>
          <w:color w:val="21798E"/>
          <w:sz w:val="22"/>
          <w:szCs w:val="28"/>
          <w:lang w:bidi="ar-SA"/>
        </w:rPr>
        <w:t>4.1.</w:t>
      </w:r>
      <w:r w:rsidR="00A01EC6" w:rsidRPr="00672945">
        <w:rPr>
          <w:rFonts w:cs="Times New Roman"/>
          <w:b/>
          <w:bCs/>
          <w:color w:val="21798E"/>
          <w:sz w:val="22"/>
          <w:szCs w:val="28"/>
          <w:lang w:bidi="ar-SA"/>
        </w:rPr>
        <w:t>1 Nanowire Networks and Braiding</w:t>
      </w:r>
    </w:p>
    <w:p w14:paraId="135CE78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Extending from single wires, T-junctions and wire networks allow topological braiding of Majorana modes. The adiabatic braiding condition requires that the braiding time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oMath>
      <w:r w:rsidRPr="00672945">
        <w:rPr>
          <w:rFonts w:cs="Times New Roman"/>
          <w:color w:val="000000"/>
          <w:sz w:val="18"/>
          <w:szCs w:val="18"/>
          <w:lang w:bidi="ar-SA"/>
        </w:rPr>
        <w:t xml:space="preserve"> satisfies:</w:t>
      </w:r>
    </w:p>
    <w:p w14:paraId="6E29C27C" w14:textId="77777777" w:rsidR="00A01EC6" w:rsidRPr="00672945" w:rsidRDefault="006D4B85" w:rsidP="00684B1B">
      <w:pPr>
        <w:jc w:val="both"/>
        <w:rPr>
          <w:rFonts w:cs="Times New Roman"/>
          <w:color w:val="000000"/>
          <w:sz w:val="18"/>
          <w:szCs w:val="18"/>
          <w:lang w:bidi="ar-SA"/>
        </w:rPr>
      </w:pPr>
      <m:oMathPara>
        <m:oMathParaPr>
          <m:jc m:val="center"/>
        </m:oMathParaPr>
        <m:oMath>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m:rPr>
                  <m:sty m:val="p"/>
                </m:rPr>
                <w:rPr>
                  <w:rFonts w:ascii="Cambria Math" w:hAnsi="Cambria Math" w:cs="Times New Roman"/>
                  <w:color w:val="000000"/>
                  <w:sz w:val="18"/>
                  <w:szCs w:val="18"/>
                  <w:lang w:bidi="ar-SA"/>
                </w:rPr>
                <m:t>qp</m:t>
              </m:r>
            </m:sub>
          </m:sSub>
          <m:r>
            <m:rPr>
              <m:sty m:val="p"/>
            </m:rPr>
            <w:rPr>
              <w:rFonts w:ascii="Cambria Math" w:hAnsi="Cambria Math" w:cs="Times New Roman"/>
              <w:color w:val="000000"/>
              <w:sz w:val="18"/>
              <w:szCs w:val="18"/>
              <w:lang w:bidi="ar-SA"/>
            </w:rPr>
            <m:t>,</m:t>
          </m:r>
        </m:oMath>
      </m:oMathPara>
    </w:p>
    <w:p w14:paraId="0173B01A" w14:textId="089DA89E"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where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m:rPr>
                <m:sty m:val="p"/>
              </m:rPr>
              <w:rPr>
                <w:rFonts w:ascii="Cambria Math" w:hAnsi="Cambria Math" w:cs="Times New Roman"/>
                <w:color w:val="000000"/>
                <w:sz w:val="18"/>
                <w:szCs w:val="18"/>
                <w:lang w:bidi="ar-SA"/>
              </w:rPr>
              <m:t>qp</m:t>
            </m:r>
          </m:sub>
        </m:sSub>
      </m:oMath>
      <w:r w:rsidRPr="00672945">
        <w:rPr>
          <w:rFonts w:cs="Times New Roman"/>
          <w:color w:val="000000"/>
          <w:sz w:val="18"/>
          <w:szCs w:val="18"/>
          <w:lang w:bidi="ar-SA"/>
        </w:rPr>
        <w:t xml:space="preserve"> is the quasiparticle poisoning time, typically microseconds to milliseconds in high-quality </w:t>
      </w:r>
      <w:proofErr w:type="gramStart"/>
      <w:r w:rsidRPr="00672945">
        <w:rPr>
          <w:rFonts w:cs="Times New Roman"/>
          <w:color w:val="000000"/>
          <w:sz w:val="18"/>
          <w:szCs w:val="18"/>
          <w:lang w:bidi="ar-SA"/>
        </w:rPr>
        <w:t>devices.</w:t>
      </w:r>
      <w:proofErr w:type="gramEnd"/>
      <w:r w:rsidRPr="00672945">
        <w:rPr>
          <w:rFonts w:cs="Times New Roman"/>
          <w:color w:val="000000"/>
          <w:sz w:val="18"/>
          <w:szCs w:val="18"/>
          <w:lang w:bidi="ar-SA"/>
        </w:rPr>
        <w:t xml:space="preserve"> Device uniformity, gate fidelity, and long coherence lengths are crucial for successful topological operations</w:t>
      </w:r>
      <w:r w:rsidR="00E914A0" w:rsidRPr="00672945">
        <w:rPr>
          <w:rFonts w:cs="Times New Roman"/>
          <w:color w:val="000000"/>
          <w:sz w:val="18"/>
          <w:szCs w:val="18"/>
          <w:lang w:bidi="ar-SA"/>
        </w:rPr>
        <w:t xml:space="preserve"> [1-4]</w:t>
      </w:r>
      <w:r w:rsidRPr="00672945">
        <w:rPr>
          <w:rFonts w:cs="Times New Roman"/>
          <w:color w:val="000000"/>
          <w:sz w:val="18"/>
          <w:szCs w:val="18"/>
          <w:lang w:bidi="ar-SA"/>
        </w:rPr>
        <w:t>.</w:t>
      </w:r>
      <w:bookmarkStart w:id="6" w:name="two-dimensional-heterostructures"/>
      <w:bookmarkEnd w:id="4"/>
      <w:bookmarkEnd w:id="5"/>
    </w:p>
    <w:p w14:paraId="4E377524" w14:textId="1049F642" w:rsidR="00A01EC6" w:rsidRPr="00672945" w:rsidRDefault="00684B1B"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4.</w:t>
      </w:r>
      <w:r w:rsidR="00A01EC6" w:rsidRPr="00672945">
        <w:rPr>
          <w:rFonts w:cs="Times New Roman"/>
          <w:b/>
          <w:bCs/>
          <w:color w:val="21798E"/>
          <w:sz w:val="22"/>
          <w:szCs w:val="28"/>
          <w:lang w:bidi="ar-SA"/>
        </w:rPr>
        <w:t>2 Two-Dimensional Heterostructures</w:t>
      </w:r>
    </w:p>
    <w:p w14:paraId="4095B98D"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2D semiconductor-superconductor heterostructures extend nanowire concepts to planar geometries, enabling multi-mode topological superconductivity. Examples include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or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quantum wells proximitized by epitaxial Al layers, as well as Fe-based superconductors like </w:t>
      </w:r>
      <w:proofErr w:type="spellStart"/>
      <w:r w:rsidRPr="00672945">
        <w:rPr>
          <w:rFonts w:cs="Times New Roman"/>
          <w:color w:val="000000"/>
          <w:sz w:val="18"/>
          <w:szCs w:val="18"/>
          <w:lang w:bidi="ar-SA"/>
        </w:rPr>
        <w:t>FeTeSe</w:t>
      </w:r>
      <w:proofErr w:type="spellEnd"/>
      <w:r w:rsidRPr="00672945">
        <w:rPr>
          <w:rFonts w:cs="Times New Roman"/>
          <w:color w:val="000000"/>
          <w:sz w:val="18"/>
          <w:szCs w:val="18"/>
          <w:lang w:bidi="ar-SA"/>
        </w:rPr>
        <w:t xml:space="preserve"> with topological surface states. Typical induced gaps range 0.2-0.5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and spin-orbit energies reach 1-5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Multi-</w:t>
      </w:r>
      <w:r w:rsidRPr="00672945">
        <w:rPr>
          <w:rFonts w:cs="Times New Roman"/>
          <w:color w:val="000000"/>
          <w:sz w:val="18"/>
          <w:szCs w:val="18"/>
          <w:lang w:bidi="ar-SA"/>
        </w:rPr>
        <w:lastRenderedPageBreak/>
        <w:t>channel architectures allow for intra-layer braiding, offering potential scalability beyond one-dimensional networks.</w:t>
      </w:r>
    </w:p>
    <w:p w14:paraId="4AFC228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Key challenges include interface uniformity, defect control, and suppression of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The topological gap in 2D systems can be approximated by a generalized formula:</w:t>
      </w:r>
    </w:p>
    <w:p w14:paraId="45C45EE4" w14:textId="77777777" w:rsidR="00A01EC6" w:rsidRPr="00672945" w:rsidRDefault="006D4B85" w:rsidP="00684B1B">
      <w:pPr>
        <w:jc w:val="both"/>
        <w:rPr>
          <w:rFonts w:cs="Times New Roman"/>
          <w:color w:val="000000"/>
          <w:sz w:val="18"/>
          <w:szCs w:val="18"/>
          <w:lang w:bidi="ar-SA"/>
        </w:rPr>
      </w:pPr>
      <m:oMathPara>
        <m:oMathParaPr>
          <m:jc m:val="center"/>
        </m:oMathParaPr>
        <m:oMath>
          <m:sSubSup>
            <m:sSubSupPr>
              <m:ctrlPr>
                <w:rPr>
                  <w:rFonts w:ascii="Cambria Math" w:hAnsi="Cambria Math" w:cs="Times New Roman"/>
                  <w:color w:val="000000"/>
                  <w:sz w:val="18"/>
                  <w:szCs w:val="18"/>
                  <w:lang w:bidi="ar-SA"/>
                </w:rPr>
              </m:ctrlPr>
            </m:sSubSup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up>
              <m:r>
                <m:rPr>
                  <m:sty m:val="p"/>
                </m:rPr>
                <w:rPr>
                  <w:rFonts w:ascii="Cambria Math" w:hAnsi="Cambria Math" w:cs="Times New Roman"/>
                  <w:color w:val="000000"/>
                  <w:sz w:val="18"/>
                  <w:szCs w:val="18"/>
                  <w:lang w:bidi="ar-SA"/>
                </w:rPr>
                <m:t>2</m:t>
              </m:r>
              <m:r>
                <w:rPr>
                  <w:rFonts w:ascii="Cambria Math" w:hAnsi="Cambria Math" w:cs="Times New Roman"/>
                  <w:color w:val="000000"/>
                  <w:sz w:val="18"/>
                  <w:szCs w:val="18"/>
                  <w:lang w:bidi="ar-SA"/>
                </w:rPr>
                <m:t>D</m:t>
              </m:r>
            </m:sup>
          </m:sSubSup>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f>
            <m:fPr>
              <m:ctrlPr>
                <w:rPr>
                  <w:rFonts w:ascii="Cambria Math" w:hAnsi="Cambria Math" w:cs="Times New Roman"/>
                  <w:color w:val="000000"/>
                  <w:sz w:val="18"/>
                  <w:szCs w:val="18"/>
                  <w:lang w:bidi="ar-SA"/>
                </w:rPr>
              </m:ctrlPr>
            </m:fPr>
            <m:num>
              <m:rad>
                <m:radPr>
                  <m:degHide m:val="1"/>
                  <m:ctrlPr>
                    <w:rPr>
                      <w:rFonts w:ascii="Cambria Math" w:hAnsi="Cambria Math" w:cs="Times New Roman"/>
                      <w:color w:val="000000"/>
                      <w:sz w:val="18"/>
                      <w:szCs w:val="18"/>
                      <w:lang w:bidi="ar-SA"/>
                    </w:rPr>
                  </m:ctrlPr>
                </m:radPr>
                <m:deg/>
                <m:e>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α</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F</m:t>
                      </m:r>
                    </m:sub>
                  </m:sSub>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sSubSup>
                    <m:sSubSupPr>
                      <m:ctrlPr>
                        <w:rPr>
                          <w:rFonts w:ascii="Cambria Math" w:hAnsi="Cambria Math" w:cs="Times New Roman"/>
                          <w:color w:val="000000"/>
                          <w:sz w:val="18"/>
                          <w:szCs w:val="18"/>
                          <w:lang w:bidi="ar-SA"/>
                        </w:rPr>
                      </m:ctrlPr>
                    </m:sSubSup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up>
                      <m:r>
                        <m:rPr>
                          <m:sty m:val="p"/>
                        </m:rPr>
                        <w:rPr>
                          <w:rFonts w:ascii="Cambria Math" w:hAnsi="Cambria Math" w:cs="Times New Roman"/>
                          <w:color w:val="000000"/>
                          <w:sz w:val="18"/>
                          <w:szCs w:val="18"/>
                          <w:lang w:bidi="ar-SA"/>
                        </w:rPr>
                        <m:t>2</m:t>
                      </m:r>
                    </m:sup>
                  </m:sSubSup>
                </m:e>
              </m:rad>
            </m:num>
            <m:den>
              <m:rad>
                <m:radPr>
                  <m:degHide m:val="1"/>
                  <m:ctrlPr>
                    <w:rPr>
                      <w:rFonts w:ascii="Cambria Math" w:hAnsi="Cambria Math" w:cs="Times New Roman"/>
                      <w:color w:val="000000"/>
                      <w:sz w:val="18"/>
                      <w:szCs w:val="18"/>
                      <w:lang w:bidi="ar-SA"/>
                    </w:rPr>
                  </m:ctrlPr>
                </m:radPr>
                <m:deg/>
                <m:e>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α</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F</m:t>
                      </m:r>
                    </m:sub>
                  </m:sSub>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m:t>
                      </m:r>
                    </m:e>
                    <m:sup>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sSubSup>
                    <m:sSubSupPr>
                      <m:ctrlPr>
                        <w:rPr>
                          <w:rFonts w:ascii="Cambria Math" w:hAnsi="Cambria Math" w:cs="Times New Roman"/>
                          <w:color w:val="000000"/>
                          <w:sz w:val="18"/>
                          <w:szCs w:val="18"/>
                          <w:lang w:bidi="ar-SA"/>
                        </w:rPr>
                      </m:ctrlPr>
                    </m:sSubSupPr>
                    <m:e>
                      <m:r>
                        <w:rPr>
                          <w:rFonts w:ascii="Cambria Math" w:hAnsi="Cambria Math" w:cs="Times New Roman"/>
                          <w:color w:val="000000"/>
                          <w:sz w:val="18"/>
                          <w:szCs w:val="18"/>
                          <w:lang w:bidi="ar-SA"/>
                        </w:rPr>
                        <m:t>E</m:t>
                      </m:r>
                    </m:e>
                    <m:sub>
                      <m:r>
                        <w:rPr>
                          <w:rFonts w:ascii="Cambria Math" w:hAnsi="Cambria Math" w:cs="Times New Roman"/>
                          <w:color w:val="000000"/>
                          <w:sz w:val="18"/>
                          <w:szCs w:val="18"/>
                          <w:lang w:bidi="ar-SA"/>
                        </w:rPr>
                        <m:t>Z</m:t>
                      </m:r>
                    </m:sub>
                    <m:sup>
                      <m:r>
                        <m:rPr>
                          <m:sty m:val="p"/>
                        </m:rPr>
                        <w:rPr>
                          <w:rFonts w:ascii="Cambria Math" w:hAnsi="Cambria Math" w:cs="Times New Roman"/>
                          <w:color w:val="000000"/>
                          <w:sz w:val="18"/>
                          <w:szCs w:val="18"/>
                          <w:lang w:bidi="ar-SA"/>
                        </w:rPr>
                        <m:t>2</m:t>
                      </m:r>
                    </m:sup>
                  </m:sSub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μ</m:t>
                      </m:r>
                    </m:e>
                    <m:sup>
                      <m:r>
                        <m:rPr>
                          <m:sty m:val="p"/>
                        </m:rPr>
                        <w:rPr>
                          <w:rFonts w:ascii="Cambria Math" w:hAnsi="Cambria Math" w:cs="Times New Roman"/>
                          <w:color w:val="000000"/>
                          <w:sz w:val="18"/>
                          <w:szCs w:val="18"/>
                          <w:lang w:bidi="ar-SA"/>
                        </w:rPr>
                        <m:t>2</m:t>
                      </m:r>
                    </m:sup>
                  </m:sSup>
                </m:e>
              </m:rad>
            </m:den>
          </m:f>
          <m:r>
            <m:rPr>
              <m:sty m:val="p"/>
            </m:rPr>
            <w:rPr>
              <w:rFonts w:ascii="Cambria Math" w:hAnsi="Cambria Math" w:cs="Times New Roman"/>
              <w:color w:val="000000"/>
              <w:sz w:val="18"/>
              <w:szCs w:val="18"/>
              <w:lang w:bidi="ar-SA"/>
            </w:rPr>
            <m:t>,</m:t>
          </m:r>
        </m:oMath>
      </m:oMathPara>
    </w:p>
    <w:p w14:paraId="19793B3B" w14:textId="6DAF1C66"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where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F</m:t>
            </m:r>
          </m:sub>
        </m:sSub>
      </m:oMath>
      <w:r w:rsidRPr="00672945">
        <w:rPr>
          <w:rFonts w:cs="Times New Roman"/>
          <w:color w:val="000000"/>
          <w:sz w:val="18"/>
          <w:szCs w:val="18"/>
          <w:lang w:bidi="ar-SA"/>
        </w:rPr>
        <w:t xml:space="preserve"> is the Fermi wavevector o</w:t>
      </w:r>
      <w:proofErr w:type="spellStart"/>
      <w:r w:rsidRPr="00672945">
        <w:rPr>
          <w:rFonts w:cs="Times New Roman"/>
          <w:color w:val="000000"/>
          <w:sz w:val="18"/>
          <w:szCs w:val="18"/>
          <w:lang w:bidi="ar-SA"/>
        </w:rPr>
        <w:t>f</w:t>
      </w:r>
      <w:proofErr w:type="spellEnd"/>
      <w:r w:rsidRPr="00672945">
        <w:rPr>
          <w:rFonts w:cs="Times New Roman"/>
          <w:color w:val="000000"/>
          <w:sz w:val="18"/>
          <w:szCs w:val="18"/>
          <w:lang w:bidi="ar-SA"/>
        </w:rPr>
        <w:t xml:space="preserve"> the quantum </w:t>
      </w:r>
      <w:proofErr w:type="gramStart"/>
      <w:r w:rsidRPr="00672945">
        <w:rPr>
          <w:rFonts w:cs="Times New Roman"/>
          <w:color w:val="000000"/>
          <w:sz w:val="18"/>
          <w:szCs w:val="18"/>
          <w:lang w:bidi="ar-SA"/>
        </w:rPr>
        <w:t>well.</w:t>
      </w:r>
      <w:proofErr w:type="gramEnd"/>
      <w:r w:rsidRPr="00672945">
        <w:rPr>
          <w:rFonts w:cs="Times New Roman"/>
          <w:color w:val="000000"/>
          <w:sz w:val="18"/>
          <w:szCs w:val="18"/>
          <w:lang w:bidi="ar-SA"/>
        </w:rPr>
        <w:t xml:space="preserve"> Maintaining </w:t>
      </w:r>
      <m:oMath>
        <m:sSubSup>
          <m:sSubSupPr>
            <m:ctrlPr>
              <w:rPr>
                <w:rFonts w:ascii="Cambria Math" w:hAnsi="Cambria Math" w:cs="Times New Roman"/>
                <w:color w:val="000000"/>
                <w:sz w:val="18"/>
                <w:szCs w:val="18"/>
                <w:lang w:bidi="ar-SA"/>
              </w:rPr>
            </m:ctrlPr>
          </m:sSubSup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up>
            <m:r>
              <m:rPr>
                <m:sty m:val="p"/>
              </m:rPr>
              <w:rPr>
                <w:rFonts w:ascii="Cambria Math" w:hAnsi="Cambria Math" w:cs="Times New Roman"/>
                <w:color w:val="000000"/>
                <w:sz w:val="18"/>
                <w:szCs w:val="18"/>
                <w:lang w:bidi="ar-SA"/>
              </w:rPr>
              <m:t>2</m:t>
            </m:r>
            <m:r>
              <w:rPr>
                <w:rFonts w:ascii="Cambria Math" w:hAnsi="Cambria Math" w:cs="Times New Roman"/>
                <w:color w:val="000000"/>
                <w:sz w:val="18"/>
                <w:szCs w:val="18"/>
                <w:lang w:bidi="ar-SA"/>
              </w:rPr>
              <m:t>D</m:t>
            </m:r>
          </m:sup>
        </m:sSubSup>
        <m:r>
          <m:rPr>
            <m:sty m:val="p"/>
          </m:rPr>
          <w:rPr>
            <w:rFonts w:ascii="Cambria Math" w:hAnsi="Cambria Math" w:cs="Times New Roman"/>
            <w:color w:val="000000"/>
            <w:sz w:val="18"/>
            <w:szCs w:val="18"/>
            <w:lang w:bidi="ar-SA"/>
          </w:rPr>
          <m:t>≳0.1</m:t>
        </m:r>
      </m:oMath>
      <w:r w:rsidRPr="00672945">
        <w:rPr>
          <w:rFonts w:cs="Times New Roman"/>
          <w:color w:val="000000"/>
          <w:sz w:val="18"/>
          <w:szCs w:val="18"/>
          <w:lang w:bidi="ar-SA"/>
        </w:rPr>
        <w:t xml:space="preserve"> meV ensures qubit operation at dilution refrigerator temperatures</w:t>
      </w:r>
      <w:r w:rsidR="00E914A0" w:rsidRPr="00672945">
        <w:rPr>
          <w:rFonts w:cs="Times New Roman"/>
          <w:color w:val="000000"/>
          <w:sz w:val="18"/>
          <w:szCs w:val="18"/>
          <w:lang w:bidi="ar-SA"/>
        </w:rPr>
        <w:t xml:space="preserve"> [6]</w:t>
      </w:r>
      <w:r w:rsidRPr="00672945">
        <w:rPr>
          <w:rFonts w:cs="Times New Roman"/>
          <w:color w:val="000000"/>
          <w:sz w:val="18"/>
          <w:szCs w:val="18"/>
          <w:lang w:bidi="ar-SA"/>
        </w:rPr>
        <w:t>.</w:t>
      </w:r>
    </w:p>
    <w:p w14:paraId="5AE1F736" w14:textId="736F78B9" w:rsidR="00A01EC6" w:rsidRPr="00672945" w:rsidRDefault="00684B1B" w:rsidP="00A01EC6">
      <w:pPr>
        <w:spacing w:line="360" w:lineRule="auto"/>
        <w:jc w:val="both"/>
        <w:rPr>
          <w:rFonts w:cs="Times New Roman"/>
          <w:color w:val="000000"/>
          <w:sz w:val="18"/>
          <w:szCs w:val="18"/>
          <w:lang w:bidi="ar-SA"/>
        </w:rPr>
      </w:pPr>
      <w:bookmarkStart w:id="7" w:name="quantum-hall-superconductor-systems"/>
      <w:bookmarkEnd w:id="6"/>
      <w:r w:rsidRPr="00672945">
        <w:rPr>
          <w:rFonts w:cs="Times New Roman"/>
          <w:b/>
          <w:bCs/>
          <w:color w:val="21798E"/>
          <w:sz w:val="22"/>
          <w:szCs w:val="28"/>
          <w:lang w:bidi="ar-SA"/>
        </w:rPr>
        <w:t>4.3 Q</w:t>
      </w:r>
      <w:r w:rsidR="00A01EC6" w:rsidRPr="00672945">
        <w:rPr>
          <w:rFonts w:cs="Times New Roman"/>
          <w:b/>
          <w:bCs/>
          <w:color w:val="21798E"/>
          <w:sz w:val="22"/>
          <w:szCs w:val="28"/>
          <w:lang w:bidi="ar-SA"/>
        </w:rPr>
        <w:t>uantum Hall-Superconductor Systems</w:t>
      </w:r>
    </w:p>
    <w:p w14:paraId="29D5B5F9" w14:textId="5F062DAB"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Quantum Hall systems exploit strong electronic correlations to host non-Abelian excitations. The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=5/2</m:t>
        </m:r>
      </m:oMath>
      <w:r w:rsidRPr="00672945">
        <w:rPr>
          <w:rFonts w:cs="Times New Roman"/>
          <w:color w:val="000000"/>
          <w:sz w:val="18"/>
          <w:szCs w:val="18"/>
          <w:lang w:bidi="ar-SA"/>
        </w:rPr>
        <w:t xml:space="preserve"> fractional quantum hall state supports Moore-Read Pfaffian or anti-Pfaffian quasiparticles with fractional charge </w:t>
      </w:r>
      <m:oMath>
        <m:r>
          <w:rPr>
            <w:rFonts w:ascii="Cambria Math" w:hAnsi="Cambria Math" w:cs="Times New Roman"/>
            <w:color w:val="000000"/>
            <w:sz w:val="18"/>
            <w:szCs w:val="18"/>
            <w:lang w:bidi="ar-SA"/>
          </w:rPr>
          <m:t>e</m:t>
        </m:r>
        <m:r>
          <m:rPr>
            <m:sty m:val="p"/>
          </m:rPr>
          <w:rPr>
            <w:rFonts w:ascii="Cambria Math" w:hAnsi="Cambria Math" w:cs="Times New Roman"/>
            <w:color w:val="000000"/>
            <w:sz w:val="18"/>
            <w:szCs w:val="18"/>
            <w:lang w:bidi="ar-SA"/>
          </w:rPr>
          <m:t>/4</m:t>
        </m:r>
      </m:oMath>
      <w:r w:rsidRPr="00672945">
        <w:rPr>
          <w:rFonts w:cs="Times New Roman"/>
          <w:color w:val="000000"/>
          <w:sz w:val="18"/>
          <w:szCs w:val="18"/>
          <w:lang w:bidi="ar-SA"/>
        </w:rPr>
        <w:t xml:space="preserve"> and non-Abelian braiding statistics. Coupling these states to superconductors induces p-wave pairing along chiral edges, producing Majorana edge modes. Achieving these conditions requires ultra-high mobility samples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μ</m:t>
            </m:r>
          </m:e>
          <m:sub>
            <m:r>
              <w:rPr>
                <w:rFonts w:ascii="Cambria Math" w:hAnsi="Cambria Math" w:cs="Times New Roman"/>
                <w:color w:val="000000"/>
                <w:sz w:val="18"/>
                <w:szCs w:val="18"/>
                <w:lang w:bidi="ar-SA"/>
              </w:rPr>
              <m:t>e</m:t>
            </m:r>
          </m:sub>
        </m:sSub>
        <m:r>
          <m:rPr>
            <m:sty m:val="p"/>
          </m:rPr>
          <w:rPr>
            <w:rFonts w:ascii="Cambria Math" w:hAnsi="Cambria Math" w:cs="Times New Roman"/>
            <w:color w:val="000000"/>
            <w:sz w:val="18"/>
            <w:szCs w:val="18"/>
            <w:lang w:bidi="ar-SA"/>
          </w:rPr>
          <m:t>&gt;</m:t>
        </m:r>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10</m:t>
            </m:r>
          </m:e>
          <m:sup>
            <m:r>
              <m:rPr>
                <m:sty m:val="p"/>
              </m:rPr>
              <w:rPr>
                <w:rFonts w:ascii="Cambria Math" w:hAnsi="Cambria Math" w:cs="Times New Roman"/>
                <w:color w:val="000000"/>
                <w:sz w:val="18"/>
                <w:szCs w:val="18"/>
                <w:lang w:bidi="ar-SA"/>
              </w:rPr>
              <m:t>6</m:t>
            </m:r>
          </m:sup>
        </m:sSup>
      </m:oMath>
      <w:r w:rsidRPr="00672945">
        <w:rPr>
          <w:rFonts w:cs="Times New Roman"/>
          <w:color w:val="000000"/>
          <w:sz w:val="18"/>
          <w:szCs w:val="18"/>
          <w:lang w:bidi="ar-SA"/>
        </w:rPr>
        <w:t xml:space="preserve"> cm</w:t>
      </w:r>
      <m:oMath>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m:t>
            </m:r>
          </m:e>
          <m:sup>
            <m:r>
              <m:rPr>
                <m:sty m:val="p"/>
              </m:rPr>
              <w:rPr>
                <w:rFonts w:ascii="Cambria Math" w:hAnsi="Cambria Math" w:cs="Times New Roman"/>
                <w:color w:val="000000"/>
                <w:sz w:val="18"/>
                <w:szCs w:val="18"/>
                <w:lang w:bidi="ar-SA"/>
              </w:rPr>
              <m:t>2</m:t>
            </m:r>
          </m:sup>
        </m:sSup>
      </m:oMath>
      <w:r w:rsidRPr="00672945">
        <w:rPr>
          <w:rFonts w:cs="Times New Roman"/>
          <w:color w:val="000000"/>
          <w:sz w:val="18"/>
          <w:szCs w:val="18"/>
          <w:lang w:bidi="ar-SA"/>
        </w:rPr>
        <w:t xml:space="preserve">/Vs), low temperatures (&lt;20 </w:t>
      </w:r>
      <w:proofErr w:type="spellStart"/>
      <w:r w:rsidRPr="00672945">
        <w:rPr>
          <w:rFonts w:cs="Times New Roman"/>
          <w:color w:val="000000"/>
          <w:sz w:val="18"/>
          <w:szCs w:val="18"/>
          <w:lang w:bidi="ar-SA"/>
        </w:rPr>
        <w:t>mK</w:t>
      </w:r>
      <w:proofErr w:type="spellEnd"/>
      <w:r w:rsidRPr="00672945">
        <w:rPr>
          <w:rFonts w:cs="Times New Roman"/>
          <w:color w:val="000000"/>
          <w:sz w:val="18"/>
          <w:szCs w:val="18"/>
          <w:lang w:bidi="ar-SA"/>
        </w:rPr>
        <w:t>), and strong magnetic fields (5-10 T)</w:t>
      </w:r>
      <w:r w:rsidR="00E914A0" w:rsidRPr="00672945">
        <w:rPr>
          <w:rFonts w:cs="Times New Roman"/>
          <w:color w:val="000000"/>
          <w:sz w:val="18"/>
          <w:szCs w:val="18"/>
          <w:lang w:bidi="ar-SA"/>
        </w:rPr>
        <w:t xml:space="preserve"> [8]</w:t>
      </w:r>
      <w:r w:rsidRPr="00672945">
        <w:rPr>
          <w:rFonts w:cs="Times New Roman"/>
          <w:color w:val="000000"/>
          <w:sz w:val="18"/>
          <w:szCs w:val="18"/>
          <w:lang w:bidi="ar-SA"/>
        </w:rPr>
        <w:t>.</w:t>
      </w:r>
    </w:p>
    <w:p w14:paraId="06B2E5C1" w14:textId="2DD1E12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Interferometric devices, such as Fabry-Perot or Mach-Zehnder setups, probe braiding statistics through phase-dependent conductance oscillations. Disorder, edge reconstruction, and electrostatic fluctuations remain significant challenges, but hybrid devices provide a pathway to measurement-based topological operations</w:t>
      </w:r>
      <w:r w:rsidR="00E914A0" w:rsidRPr="00672945">
        <w:rPr>
          <w:rFonts w:cs="Times New Roman"/>
          <w:color w:val="000000"/>
          <w:sz w:val="18"/>
          <w:szCs w:val="18"/>
          <w:lang w:bidi="ar-SA"/>
        </w:rPr>
        <w:t xml:space="preserve"> [6, 15]</w:t>
      </w:r>
      <w:r w:rsidRPr="00672945">
        <w:rPr>
          <w:rFonts w:cs="Times New Roman"/>
          <w:color w:val="000000"/>
          <w:sz w:val="18"/>
          <w:szCs w:val="18"/>
          <w:lang w:bidi="ar-SA"/>
        </w:rPr>
        <w:t>.</w:t>
      </w:r>
    </w:p>
    <w:p w14:paraId="595FCBA3" w14:textId="77777777" w:rsidR="00A01EC6" w:rsidRPr="00672945" w:rsidRDefault="00A01EC6" w:rsidP="00A01EC6">
      <w:pPr>
        <w:spacing w:line="360" w:lineRule="auto"/>
        <w:jc w:val="both"/>
        <w:rPr>
          <w:rFonts w:cs="Times New Roman"/>
          <w:b/>
          <w:bCs/>
          <w:color w:val="21798E"/>
          <w:sz w:val="22"/>
          <w:szCs w:val="28"/>
          <w:lang w:bidi="ar-SA"/>
        </w:rPr>
      </w:pPr>
      <w:bookmarkStart w:id="8" w:name="magnetic-atom-chains-and-textures"/>
      <w:bookmarkEnd w:id="7"/>
      <w:r w:rsidRPr="00672945">
        <w:rPr>
          <w:rFonts w:cs="Times New Roman"/>
          <w:b/>
          <w:bCs/>
          <w:color w:val="21798E"/>
          <w:sz w:val="22"/>
          <w:szCs w:val="28"/>
          <w:lang w:bidi="ar-SA"/>
        </w:rPr>
        <w:t>4.4 Magnetic Atom Chains and Textures</w:t>
      </w:r>
    </w:p>
    <w:p w14:paraId="4B14051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Magnetic chains deposited on superconductors (Shiba chains) create in-gap states, which overlap to form topological bands hosting Majorana modes at chain ends. Typical Shiba energies lie 0.1-1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below the superconducting gap. STM experiments reveal zero-bias peaks, although distinguishing true Majorana states from trivial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requires careful spectroscopy.</w:t>
      </w:r>
    </w:p>
    <w:p w14:paraId="5A13BA70" w14:textId="6C38415C"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Magnetic textures and helical fields provide an alternative approach. By patterning nanomagnets or magnetic films, synthetic spin-orbit interactions emulate nanowire physics, allowing atomic-scale design of topological phases. Exchange fields (</w:t>
      </w:r>
      <m:oMath>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∼1-5</m:t>
        </m:r>
      </m:oMath>
      <w:r w:rsidRPr="00672945">
        <w:rPr>
          <w:rFonts w:cs="Times New Roman"/>
          <w:color w:val="000000"/>
          <w:sz w:val="18"/>
          <w:szCs w:val="18"/>
          <w:lang w:bidi="ar-SA"/>
        </w:rPr>
        <w:t xml:space="preserve"> meV) and induced gaps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r>
          <m:rPr>
            <m:sty m:val="p"/>
          </m:rPr>
          <w:rPr>
            <w:rFonts w:ascii="Cambria Math" w:hAnsi="Cambria Math" w:cs="Times New Roman"/>
            <w:color w:val="000000"/>
            <w:sz w:val="18"/>
            <w:szCs w:val="18"/>
            <w:lang w:bidi="ar-SA"/>
          </w:rPr>
          <m:t>∼0.5</m:t>
        </m:r>
      </m:oMath>
      <w:r w:rsidRPr="00672945">
        <w:rPr>
          <w:rFonts w:cs="Times New Roman"/>
          <w:color w:val="000000"/>
          <w:sz w:val="18"/>
          <w:szCs w:val="18"/>
          <w:lang w:bidi="ar-SA"/>
        </w:rPr>
        <w:t xml:space="preserve"> meV) can be tuned to optimize localization and robustness of Majorana modes</w:t>
      </w:r>
      <w:r w:rsidR="00E914A0" w:rsidRPr="00672945">
        <w:rPr>
          <w:rFonts w:cs="Times New Roman"/>
          <w:color w:val="000000"/>
          <w:sz w:val="18"/>
          <w:szCs w:val="18"/>
          <w:lang w:bidi="ar-SA"/>
        </w:rPr>
        <w:t xml:space="preserve"> [16]</w:t>
      </w:r>
      <w:r w:rsidR="00684B1B" w:rsidRPr="00672945">
        <w:rPr>
          <w:rFonts w:cs="Times New Roman"/>
          <w:color w:val="000000"/>
          <w:sz w:val="18"/>
          <w:szCs w:val="18"/>
          <w:lang w:bidi="ar-SA"/>
        </w:rPr>
        <w:t>.</w:t>
      </w:r>
    </w:p>
    <w:bookmarkEnd w:id="8"/>
    <w:p w14:paraId="41E4434A" w14:textId="0F8FFB8B" w:rsidR="00A01EC6" w:rsidRPr="00672945" w:rsidRDefault="00684B1B"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4.5</w:t>
      </w:r>
      <w:r w:rsidR="00A01EC6" w:rsidRPr="00672945">
        <w:rPr>
          <w:rFonts w:cs="Times New Roman"/>
          <w:b/>
          <w:bCs/>
          <w:color w:val="21798E"/>
          <w:sz w:val="22"/>
          <w:szCs w:val="28"/>
          <w:lang w:bidi="ar-SA"/>
        </w:rPr>
        <w:t xml:space="preserve"> </w:t>
      </w:r>
      <w:proofErr w:type="spellStart"/>
      <w:r w:rsidR="00A01EC6" w:rsidRPr="00672945">
        <w:rPr>
          <w:rFonts w:cs="Times New Roman"/>
          <w:b/>
          <w:bCs/>
          <w:color w:val="21798E"/>
          <w:sz w:val="22"/>
          <w:szCs w:val="28"/>
          <w:lang w:bidi="ar-SA"/>
        </w:rPr>
        <w:t>Floquet</w:t>
      </w:r>
      <w:proofErr w:type="spellEnd"/>
      <w:r w:rsidR="00A01EC6" w:rsidRPr="00672945">
        <w:rPr>
          <w:rFonts w:cs="Times New Roman"/>
          <w:b/>
          <w:bCs/>
          <w:color w:val="21798E"/>
          <w:sz w:val="22"/>
          <w:szCs w:val="28"/>
          <w:lang w:bidi="ar-SA"/>
        </w:rPr>
        <w:t xml:space="preserve"> and Dynamically Driven Systems</w:t>
      </w:r>
    </w:p>
    <w:p w14:paraId="6CF6373C"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Time-periodic driving enables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 xml:space="preserve"> engineering, creating topological phases absent in static Hamiltonians. For a </w:t>
      </w:r>
      <w:r w:rsidRPr="00672945">
        <w:rPr>
          <w:rFonts w:cs="Times New Roman"/>
          <w:color w:val="000000"/>
          <w:sz w:val="18"/>
          <w:szCs w:val="18"/>
          <w:lang w:bidi="ar-SA"/>
        </w:rPr>
        <w:t xml:space="preserve">driven system with amplitude </w:t>
      </w:r>
      <m:oMath>
        <m:r>
          <w:rPr>
            <w:rFonts w:ascii="Cambria Math" w:hAnsi="Cambria Math" w:cs="Times New Roman"/>
            <w:color w:val="000000"/>
            <w:sz w:val="18"/>
            <w:szCs w:val="18"/>
            <w:lang w:bidi="ar-SA"/>
          </w:rPr>
          <m:t>A</m:t>
        </m:r>
      </m:oMath>
      <w:r w:rsidRPr="00672945">
        <w:rPr>
          <w:rFonts w:cs="Times New Roman"/>
          <w:color w:val="000000"/>
          <w:sz w:val="18"/>
          <w:szCs w:val="18"/>
          <w:lang w:bidi="ar-SA"/>
        </w:rPr>
        <w:t xml:space="preserve"> and frequency </w:t>
      </w:r>
      <m:oMath>
        <m:r>
          <w:rPr>
            <w:rFonts w:ascii="Cambria Math" w:hAnsi="Cambria Math" w:cs="Times New Roman"/>
            <w:color w:val="000000"/>
            <w:sz w:val="18"/>
            <w:szCs w:val="18"/>
            <w:lang w:bidi="ar-SA"/>
          </w:rPr>
          <m:t>ω</m:t>
        </m:r>
      </m:oMath>
      <w:r w:rsidRPr="00672945">
        <w:rPr>
          <w:rFonts w:cs="Times New Roman"/>
          <w:color w:val="000000"/>
          <w:sz w:val="18"/>
          <w:szCs w:val="18"/>
          <w:lang w:bidi="ar-SA"/>
        </w:rPr>
        <w:t>, the effective Hamiltonian includes a Floquet-induced gap:</w:t>
      </w:r>
    </w:p>
    <w:p w14:paraId="3CB1F255" w14:textId="77777777" w:rsidR="00A01EC6" w:rsidRPr="00672945" w:rsidRDefault="006D4B85" w:rsidP="00684B1B">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eff</m:t>
              </m:r>
            </m:sub>
          </m:sSub>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A</m:t>
                  </m:r>
                </m:e>
                <m:sup>
                  <m:r>
                    <m:rPr>
                      <m:sty m:val="p"/>
                    </m:rPr>
                    <w:rPr>
                      <w:rFonts w:ascii="Cambria Math" w:hAnsi="Cambria Math" w:cs="Times New Roman"/>
                      <w:color w:val="000000"/>
                      <w:sz w:val="18"/>
                      <w:szCs w:val="18"/>
                      <w:lang w:bidi="ar-SA"/>
                    </w:rPr>
                    <m:t>2</m:t>
                  </m:r>
                </m:sup>
              </m:sSup>
            </m:num>
            <m:den>
              <m:r>
                <m:rPr>
                  <m:sty m:val="p"/>
                </m:rPr>
                <w:rPr>
                  <w:rFonts w:ascii="Cambria Math" w:hAnsi="Cambria Math" w:cs="Times New Roman"/>
                  <w:color w:val="000000"/>
                  <w:sz w:val="18"/>
                  <w:szCs w:val="18"/>
                  <w:lang w:bidi="ar-SA"/>
                </w:rPr>
                <m:t>ℏ</m:t>
              </m:r>
              <m:r>
                <w:rPr>
                  <w:rFonts w:ascii="Cambria Math" w:hAnsi="Cambria Math" w:cs="Times New Roman"/>
                  <w:color w:val="000000"/>
                  <w:sz w:val="18"/>
                  <w:szCs w:val="18"/>
                  <w:lang w:bidi="ar-SA"/>
                </w:rPr>
                <m:t>ω</m:t>
              </m:r>
            </m:den>
          </m:f>
          <m:r>
            <m:rPr>
              <m:sty m:val="p"/>
            </m:rPr>
            <w:rPr>
              <w:rFonts w:ascii="Cambria Math" w:hAnsi="Cambria Math" w:cs="Times New Roman"/>
              <w:color w:val="000000"/>
              <w:sz w:val="18"/>
              <w:szCs w:val="18"/>
              <w:lang w:bidi="ar-SA"/>
            </w:rPr>
            <m:t>.</m:t>
          </m:r>
        </m:oMath>
      </m:oMathPara>
    </w:p>
    <w:p w14:paraId="11AA722F" w14:textId="33E43999"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Typical drives are in the GHz regime, with amplitudes tuned to open topological gaps of 0.05-0.2 </w:t>
      </w:r>
      <w:proofErr w:type="spellStart"/>
      <w:r w:rsidRPr="00672945">
        <w:rPr>
          <w:rFonts w:cs="Times New Roman"/>
          <w:color w:val="000000"/>
          <w:sz w:val="18"/>
          <w:szCs w:val="18"/>
          <w:lang w:bidi="ar-SA"/>
        </w:rPr>
        <w:t>meV</w:t>
      </w:r>
      <w:proofErr w:type="spellEnd"/>
      <w:r w:rsidRPr="00672945">
        <w:rPr>
          <w:rFonts w:cs="Times New Roman"/>
          <w:color w:val="000000"/>
          <w:sz w:val="18"/>
          <w:szCs w:val="18"/>
          <w:lang w:bidi="ar-SA"/>
        </w:rPr>
        <w:t xml:space="preserve"> while minimizing heating.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 xml:space="preserve"> systems allow on-demand control of topological phases, but coherence is limited by dissipation and quasiparticle excitation, often restricting operation times to microseconds. Combining </w:t>
      </w:r>
      <w:proofErr w:type="spellStart"/>
      <w:r w:rsidRPr="00672945">
        <w:rPr>
          <w:rFonts w:cs="Times New Roman"/>
          <w:color w:val="000000"/>
          <w:sz w:val="18"/>
          <w:szCs w:val="18"/>
          <w:lang w:bidi="ar-SA"/>
        </w:rPr>
        <w:t>Floquet</w:t>
      </w:r>
      <w:proofErr w:type="spellEnd"/>
      <w:r w:rsidRPr="00672945">
        <w:rPr>
          <w:rFonts w:cs="Times New Roman"/>
          <w:color w:val="000000"/>
          <w:sz w:val="18"/>
          <w:szCs w:val="18"/>
          <w:lang w:bidi="ar-SA"/>
        </w:rPr>
        <w:t xml:space="preserve"> methods with static platforms can provide tunable, dynamically reconfigurable qubits</w:t>
      </w:r>
      <w:r w:rsidR="00E914A0" w:rsidRPr="00672945">
        <w:rPr>
          <w:rFonts w:cs="Times New Roman"/>
          <w:color w:val="000000"/>
          <w:sz w:val="18"/>
          <w:szCs w:val="18"/>
          <w:lang w:bidi="ar-SA"/>
        </w:rPr>
        <w:t xml:space="preserve"> [78, </w:t>
      </w:r>
      <w:r w:rsidR="00AE5E0A" w:rsidRPr="00672945">
        <w:rPr>
          <w:rFonts w:cs="Times New Roman"/>
          <w:color w:val="000000"/>
          <w:sz w:val="18"/>
          <w:szCs w:val="18"/>
          <w:lang w:bidi="ar-SA"/>
        </w:rPr>
        <w:t>79</w:t>
      </w:r>
      <w:r w:rsidR="00E914A0" w:rsidRPr="00672945">
        <w:rPr>
          <w:rFonts w:cs="Times New Roman"/>
          <w:color w:val="000000"/>
          <w:sz w:val="18"/>
          <w:szCs w:val="18"/>
          <w:lang w:bidi="ar-SA"/>
        </w:rPr>
        <w:t>]</w:t>
      </w:r>
      <w:r w:rsidR="00684B1B" w:rsidRPr="00672945">
        <w:rPr>
          <w:rFonts w:cs="Times New Roman"/>
          <w:color w:val="000000"/>
          <w:sz w:val="18"/>
          <w:szCs w:val="18"/>
          <w:lang w:bidi="ar-SA"/>
        </w:rPr>
        <w:t>.</w:t>
      </w:r>
    </w:p>
    <w:p w14:paraId="52EB3D9B" w14:textId="25178FFF" w:rsidR="00A01EC6" w:rsidRPr="00672945" w:rsidRDefault="00684B1B" w:rsidP="00A01EC6">
      <w:pPr>
        <w:spacing w:line="360" w:lineRule="auto"/>
        <w:jc w:val="both"/>
        <w:rPr>
          <w:rFonts w:cs="Times New Roman"/>
          <w:color w:val="000000"/>
          <w:sz w:val="18"/>
          <w:szCs w:val="18"/>
          <w:lang w:bidi="ar-SA"/>
        </w:rPr>
      </w:pPr>
      <w:bookmarkStart w:id="9" w:name="Xd83340db6d752ff4e43db9b7132d0fceaeb121c"/>
      <w:r w:rsidRPr="00672945">
        <w:rPr>
          <w:rFonts w:cs="Times New Roman"/>
          <w:b/>
          <w:bCs/>
          <w:color w:val="21798E"/>
          <w:sz w:val="22"/>
          <w:szCs w:val="28"/>
          <w:lang w:bidi="ar-SA"/>
        </w:rPr>
        <w:t xml:space="preserve">5. </w:t>
      </w:r>
      <w:r w:rsidR="00A01EC6" w:rsidRPr="00672945">
        <w:rPr>
          <w:rFonts w:cs="Times New Roman"/>
          <w:b/>
          <w:bCs/>
          <w:color w:val="21798E"/>
          <w:sz w:val="22"/>
          <w:szCs w:val="28"/>
          <w:lang w:bidi="ar-SA"/>
        </w:rPr>
        <w:t>Towards Universal Topological Quantum Computation</w:t>
      </w:r>
    </w:p>
    <w:p w14:paraId="25A7368E" w14:textId="095C5360"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Hybrid topological platforms offer promising routes to fault-tolerant quantum information processing, but achieving universal quantum computation requires capabilities beyond the natural scope of the simplest non-Abelian excitations. This section examines the fundamental limitations of Majorana-based systems, explores advanced hybrid strategies to achieve universality, and outlines the fault-tolerance principles and engineering requirements necessary for building scalable topological quantum computers. The discussion integrates physical theory, device engineering, and information-theoretic considerations while highlighting the role of hybridization across materials and quasiparticle types</w:t>
      </w:r>
      <w:r w:rsidR="00AE5E0A" w:rsidRPr="00672945">
        <w:rPr>
          <w:rFonts w:cs="Times New Roman"/>
          <w:color w:val="000000"/>
          <w:sz w:val="18"/>
          <w:szCs w:val="18"/>
          <w:lang w:bidi="ar-SA"/>
        </w:rPr>
        <w:t xml:space="preserve"> [80]</w:t>
      </w:r>
      <w:r w:rsidRPr="00672945">
        <w:rPr>
          <w:rFonts w:cs="Times New Roman"/>
          <w:color w:val="000000"/>
          <w:sz w:val="18"/>
          <w:szCs w:val="18"/>
          <w:lang w:bidi="ar-SA"/>
        </w:rPr>
        <w:t>.</w:t>
      </w:r>
    </w:p>
    <w:p w14:paraId="464D8B80" w14:textId="0905C2D5" w:rsidR="00A01EC6" w:rsidRPr="00672945" w:rsidRDefault="00684B1B" w:rsidP="00A01EC6">
      <w:pPr>
        <w:spacing w:line="360" w:lineRule="auto"/>
        <w:jc w:val="both"/>
        <w:rPr>
          <w:rFonts w:cs="Times New Roman"/>
          <w:color w:val="000000"/>
          <w:sz w:val="18"/>
          <w:szCs w:val="18"/>
          <w:lang w:bidi="ar-SA"/>
        </w:rPr>
      </w:pPr>
      <w:bookmarkStart w:id="10" w:name="Xbe45936edf14dc9b01425c4539c5eef205b7da2"/>
      <w:bookmarkEnd w:id="9"/>
      <w:r w:rsidRPr="00672945">
        <w:rPr>
          <w:rFonts w:cs="Times New Roman"/>
          <w:b/>
          <w:bCs/>
          <w:color w:val="21798E"/>
          <w:sz w:val="22"/>
          <w:szCs w:val="28"/>
          <w:lang w:bidi="ar-SA"/>
        </w:rPr>
        <w:t>5.</w:t>
      </w:r>
      <w:r w:rsidR="00A01EC6" w:rsidRPr="00672945">
        <w:rPr>
          <w:rFonts w:cs="Times New Roman"/>
          <w:b/>
          <w:bCs/>
          <w:color w:val="21798E"/>
          <w:sz w:val="22"/>
          <w:szCs w:val="28"/>
          <w:lang w:bidi="ar-SA"/>
        </w:rPr>
        <w:t>1 Limitations of Majorana-Based Topological Qubits</w:t>
      </w:r>
    </w:p>
    <w:p w14:paraId="27ED7C40" w14:textId="37D3F76E"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Majorana zero modes (MZMs) obey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xml:space="preserve"> statistics, a class of non-Abelian statistics that allows fault-tolerant implementation of only a subset of quantum gates. The braiding of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implements operations in the Clifford group. Clifford gates include the Hadamard, Pauli gates, and the CNOT (up to measurement and classical feedback). However, the Clifford set alone is insufficient for universal quantum computation</w:t>
      </w:r>
      <w:r w:rsidR="000C428C" w:rsidRPr="00672945">
        <w:rPr>
          <w:rFonts w:cs="Times New Roman"/>
          <w:color w:val="000000"/>
          <w:sz w:val="18"/>
          <w:szCs w:val="18"/>
          <w:lang w:bidi="ar-SA"/>
        </w:rPr>
        <w:t xml:space="preserve"> [80]</w:t>
      </w:r>
      <w:r w:rsidRPr="00672945">
        <w:rPr>
          <w:rFonts w:cs="Times New Roman"/>
          <w:color w:val="000000"/>
          <w:sz w:val="18"/>
          <w:szCs w:val="18"/>
          <w:lang w:bidi="ar-SA"/>
        </w:rPr>
        <w:t>.</w:t>
      </w:r>
    </w:p>
    <w:p w14:paraId="5CC4796B"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Formally, the gates generated by Majorana braiding correspond to unitary operations of the form:</w:t>
      </w:r>
    </w:p>
    <w:p w14:paraId="7872D35C" w14:textId="77777777" w:rsidR="00A01EC6" w:rsidRPr="00672945" w:rsidRDefault="006D4B85" w:rsidP="00684B1B">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U</m:t>
              </m:r>
            </m:e>
            <m:sub>
              <m:r>
                <w:rPr>
                  <w:rFonts w:ascii="Cambria Math" w:hAnsi="Cambria Math" w:cs="Times New Roman"/>
                  <w:color w:val="000000"/>
                  <w:sz w:val="18"/>
                  <w:szCs w:val="18"/>
                  <w:lang w:bidi="ar-SA"/>
                </w:rPr>
                <m:t>ij</m:t>
              </m:r>
            </m:sub>
          </m:sSub>
          <m:r>
            <m:rPr>
              <m:sty m:val="p"/>
            </m:rPr>
            <w:rPr>
              <w:rFonts w:ascii="Cambria Math" w:hAnsi="Cambria Math" w:cs="Times New Roman"/>
              <w:color w:val="000000"/>
              <w:sz w:val="18"/>
              <w:szCs w:val="18"/>
              <w:lang w:bidi="ar-SA"/>
            </w:rPr>
            <m:t>=exp</m:t>
          </m:r>
          <m:d>
            <m:dPr>
              <m:ctrlPr>
                <w:rPr>
                  <w:rFonts w:ascii="Cambria Math" w:hAnsi="Cambria Math" w:cs="Times New Roman"/>
                  <w:color w:val="000000"/>
                  <w:sz w:val="18"/>
                  <w:szCs w:val="18"/>
                  <w:lang w:bidi="ar-SA"/>
                </w:rPr>
              </m:ctrlPr>
            </m:dPr>
            <m:e>
              <m:f>
                <m:fPr>
                  <m:ctrlPr>
                    <w:rPr>
                      <w:rFonts w:ascii="Cambria Math" w:hAnsi="Cambria Math" w:cs="Times New Roman"/>
                      <w:color w:val="000000"/>
                      <w:sz w:val="18"/>
                      <w:szCs w:val="18"/>
                      <w:lang w:bidi="ar-SA"/>
                    </w:rPr>
                  </m:ctrlPr>
                </m:fPr>
                <m:num>
                  <m:r>
                    <w:rPr>
                      <w:rFonts w:ascii="Cambria Math" w:hAnsi="Cambria Math" w:cs="Times New Roman"/>
                      <w:color w:val="000000"/>
                      <w:sz w:val="18"/>
                      <w:szCs w:val="18"/>
                      <w:lang w:bidi="ar-SA"/>
                    </w:rPr>
                    <m:t>π</m:t>
                  </m:r>
                </m:num>
                <m:den>
                  <m:r>
                    <m:rPr>
                      <m:sty m:val="p"/>
                    </m:rPr>
                    <w:rPr>
                      <w:rFonts w:ascii="Cambria Math" w:hAnsi="Cambria Math" w:cs="Times New Roman"/>
                      <w:color w:val="000000"/>
                      <w:sz w:val="18"/>
                      <w:szCs w:val="18"/>
                      <w:lang w:bidi="ar-SA"/>
                    </w:rPr>
                    <m:t>4</m:t>
                  </m:r>
                </m:den>
              </m:f>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i</m:t>
                  </m:r>
                </m:sub>
              </m:sSub>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j</m:t>
                  </m:r>
                </m:sub>
              </m:sSub>
            </m:e>
          </m:d>
          <m:r>
            <m:rPr>
              <m:sty m:val="p"/>
            </m:rPr>
            <w:rPr>
              <w:rFonts w:ascii="Cambria Math" w:hAnsi="Cambria Math" w:cs="Times New Roman"/>
              <w:color w:val="000000"/>
              <w:sz w:val="18"/>
              <w:szCs w:val="18"/>
              <w:lang w:bidi="ar-SA"/>
            </w:rPr>
            <m:t>,</m:t>
          </m:r>
        </m:oMath>
      </m:oMathPara>
    </w:p>
    <w:p w14:paraId="68237A4A"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where </w:t>
      </w: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i</m:t>
            </m:r>
          </m:sub>
        </m:sSub>
      </m:oMath>
      <w:r w:rsidRPr="00672945">
        <w:rPr>
          <w:rFonts w:cs="Times New Roman"/>
          <w:color w:val="000000"/>
          <w:sz w:val="18"/>
          <w:szCs w:val="18"/>
          <w:lang w:bidi="ar-SA"/>
        </w:rPr>
        <w:t xml:space="preserve"> are Majorana operators obeying </w:t>
      </w:r>
      <m:oMath>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i</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w:rPr>
                <w:rFonts w:ascii="Cambria Math" w:hAnsi="Cambria Math" w:cs="Times New Roman"/>
                <w:color w:val="000000"/>
                <w:sz w:val="18"/>
                <w:szCs w:val="18"/>
                <w:lang w:bidi="ar-SA"/>
              </w:rPr>
              <m:t>j</m:t>
            </m:r>
          </m:sub>
        </m:sSub>
        <m:r>
          <m:rPr>
            <m:sty m:val="p"/>
          </m:rPr>
          <w:rPr>
            <w:rFonts w:ascii="Cambria Math" w:hAnsi="Cambria Math" w:cs="Times New Roman"/>
            <w:color w:val="000000"/>
            <w:sz w:val="18"/>
            <w:szCs w:val="18"/>
            <w:lang w:bidi="ar-SA"/>
          </w:rPr>
          <m:t>}=2</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δ</m:t>
            </m:r>
          </m:e>
          <m:sub>
            <m:r>
              <w:rPr>
                <w:rFonts w:ascii="Cambria Math" w:hAnsi="Cambria Math" w:cs="Times New Roman"/>
                <w:color w:val="000000"/>
                <w:sz w:val="18"/>
                <w:szCs w:val="18"/>
                <w:lang w:bidi="ar-SA"/>
              </w:rPr>
              <m:t>ij</m:t>
            </m:r>
          </m:sub>
        </m:sSub>
      </m:oMath>
      <w:r w:rsidRPr="00672945">
        <w:rPr>
          <w:rFonts w:cs="Times New Roman"/>
          <w:color w:val="000000"/>
          <w:sz w:val="18"/>
          <w:szCs w:val="18"/>
          <w:lang w:bidi="ar-SA"/>
        </w:rPr>
        <w:t>. These operations generate:</w:t>
      </w:r>
    </w:p>
    <w:p w14:paraId="34174B1D"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U</m:t>
          </m:r>
          <m:r>
            <m:rPr>
              <m:sty m:val="p"/>
            </m:rPr>
            <w:rPr>
              <w:rFonts w:ascii="Cambria Math" w:hAnsi="Cambria Math" w:cs="Times New Roman"/>
              <w:color w:val="000000"/>
              <w:sz w:val="18"/>
              <w:szCs w:val="18"/>
              <w:lang w:bidi="ar-SA"/>
            </w:rPr>
            <m:t>∈</m:t>
          </m:r>
          <m:r>
            <m:rPr>
              <m:nor/>
            </m:rPr>
            <w:rPr>
              <w:rFonts w:cs="Times New Roman"/>
              <w:color w:val="000000"/>
              <w:sz w:val="18"/>
              <w:szCs w:val="18"/>
              <w:lang w:bidi="ar-SA"/>
            </w:rPr>
            <m:t>Clifford group</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S</m:t>
          </m:r>
          <m:r>
            <m:rPr>
              <m:sty m:val="p"/>
            </m:rPr>
            <w:rPr>
              <w:rFonts w:ascii="Cambria Math" w:hAnsi="Cambria Math" w:cs="Times New Roman"/>
              <w:color w:val="000000"/>
              <w:sz w:val="18"/>
              <w:szCs w:val="18"/>
              <w:lang w:bidi="ar-SA"/>
            </w:rPr>
            <m:t>,</m:t>
          </m:r>
          <m:r>
            <m:rPr>
              <m:nor/>
            </m:rPr>
            <w:rPr>
              <w:rFonts w:cs="Times New Roman"/>
              <w:color w:val="000000"/>
              <w:sz w:val="18"/>
              <w:szCs w:val="18"/>
              <w:lang w:bidi="ar-SA"/>
            </w:rPr>
            <m:t>CNOT</m:t>
          </m:r>
          <m:r>
            <m:rPr>
              <m:sty m:val="p"/>
            </m:rPr>
            <w:rPr>
              <w:rFonts w:ascii="Cambria Math" w:hAnsi="Cambria Math" w:cs="Times New Roman"/>
              <w:color w:val="000000"/>
              <w:sz w:val="18"/>
              <w:szCs w:val="18"/>
              <w:lang w:bidi="ar-SA"/>
            </w:rPr>
            <m:t>⟩,</m:t>
          </m:r>
        </m:oMath>
      </m:oMathPara>
    </w:p>
    <w:p w14:paraId="7CA9766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but a universal gate set requires at least one non-Clifford gate, most commonly the T-gate:</w:t>
      </w:r>
    </w:p>
    <w:p w14:paraId="0C2FD8E3"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w:lastRenderedPageBreak/>
            <m:t>T</m:t>
          </m:r>
          <m:r>
            <m:rPr>
              <m:sty m:val="p"/>
            </m:rPr>
            <w:rPr>
              <w:rFonts w:ascii="Cambria Math" w:hAnsi="Cambria Math" w:cs="Times New Roman"/>
              <w:color w:val="000000"/>
              <w:sz w:val="18"/>
              <w:szCs w:val="18"/>
              <w:lang w:bidi="ar-SA"/>
            </w:rPr>
            <m:t>=exp</m:t>
          </m:r>
          <m:d>
            <m:dPr>
              <m:ctrlPr>
                <w:rPr>
                  <w:rFonts w:ascii="Cambria Math" w:hAnsi="Cambria Math" w:cs="Times New Roman"/>
                  <w:color w:val="000000"/>
                  <w:sz w:val="18"/>
                  <w:szCs w:val="18"/>
                  <w:lang w:bidi="ar-SA"/>
                </w:rPr>
              </m:ctrlPr>
            </m:dPr>
            <m:e>
              <m:r>
                <w:rPr>
                  <w:rFonts w:ascii="Cambria Math" w:hAnsi="Cambria Math" w:cs="Times New Roman"/>
                  <w:color w:val="000000"/>
                  <w:sz w:val="18"/>
                  <w:szCs w:val="18"/>
                  <w:lang w:bidi="ar-SA"/>
                </w:rPr>
                <m:t>i</m:t>
              </m:r>
              <m:f>
                <m:fPr>
                  <m:ctrlPr>
                    <w:rPr>
                      <w:rFonts w:ascii="Cambria Math" w:hAnsi="Cambria Math" w:cs="Times New Roman"/>
                      <w:color w:val="000000"/>
                      <w:sz w:val="18"/>
                      <w:szCs w:val="18"/>
                      <w:lang w:bidi="ar-SA"/>
                    </w:rPr>
                  </m:ctrlPr>
                </m:fPr>
                <m:num>
                  <m:r>
                    <w:rPr>
                      <w:rFonts w:ascii="Cambria Math" w:hAnsi="Cambria Math" w:cs="Times New Roman"/>
                      <w:color w:val="000000"/>
                      <w:sz w:val="18"/>
                      <w:szCs w:val="18"/>
                      <w:lang w:bidi="ar-SA"/>
                    </w:rPr>
                    <m:t>π</m:t>
                  </m:r>
                </m:num>
                <m:den>
                  <m:r>
                    <m:rPr>
                      <m:sty m:val="p"/>
                    </m:rPr>
                    <w:rPr>
                      <w:rFonts w:ascii="Cambria Math" w:hAnsi="Cambria Math" w:cs="Times New Roman"/>
                      <w:color w:val="000000"/>
                      <w:sz w:val="18"/>
                      <w:szCs w:val="18"/>
                      <w:lang w:bidi="ar-SA"/>
                    </w:rPr>
                    <m:t>8</m:t>
                  </m:r>
                </m:den>
              </m:f>
              <m:r>
                <w:rPr>
                  <w:rFonts w:ascii="Cambria Math" w:hAnsi="Cambria Math" w:cs="Times New Roman"/>
                  <w:color w:val="000000"/>
                  <w:sz w:val="18"/>
                  <w:szCs w:val="18"/>
                  <w:lang w:bidi="ar-SA"/>
                </w:rPr>
                <m:t>Z</m:t>
              </m:r>
            </m:e>
          </m:d>
          <m:r>
            <m:rPr>
              <m:sty m:val="p"/>
            </m:rPr>
            <w:rPr>
              <w:rFonts w:ascii="Cambria Math" w:hAnsi="Cambria Math" w:cs="Times New Roman"/>
              <w:color w:val="000000"/>
              <w:sz w:val="18"/>
              <w:szCs w:val="18"/>
              <w:lang w:bidi="ar-SA"/>
            </w:rPr>
            <m:t>.</m:t>
          </m:r>
        </m:oMath>
      </m:oMathPara>
    </w:p>
    <w:p w14:paraId="22A02800"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Because Majorana qubits cannot realize the T-gate through braiding alone, the computational power remains limited to what can be efficiently simulated by classical algorithms. This limitation is deep and structural; it stems from the fusion rules of </w:t>
      </w:r>
      <w:proofErr w:type="spellStart"/>
      <w:r w:rsidRPr="00672945">
        <w:rPr>
          <w:rFonts w:cs="Times New Roman"/>
          <w:color w:val="000000"/>
          <w:sz w:val="18"/>
          <w:szCs w:val="18"/>
          <w:lang w:bidi="ar-SA"/>
        </w:rPr>
        <w:t>Ising</w:t>
      </w:r>
      <w:proofErr w:type="spellEnd"/>
      <w:r w:rsidRPr="00672945">
        <w:rPr>
          <w:rFonts w:cs="Times New Roman"/>
          <w:color w:val="000000"/>
          <w:sz w:val="18"/>
          <w:szCs w:val="18"/>
          <w:lang w:bidi="ar-SA"/>
        </w:rPr>
        <w:t xml:space="preserve">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w:t>
      </w:r>
    </w:p>
    <w:p w14:paraId="752B4FEE"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=1+</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m:t>
          </m:r>
        </m:oMath>
      </m:oMathPara>
    </w:p>
    <w:p w14:paraId="19A645B0" w14:textId="77777777" w:rsidR="00A01EC6" w:rsidRPr="00672945" w:rsidRDefault="00A01EC6" w:rsidP="00684B1B">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σ</m:t>
          </m:r>
          <m:r>
            <m:rPr>
              <m:sty m:val="p"/>
            </m:rPr>
            <w:rPr>
              <w:rFonts w:ascii="Cambria Math" w:hAnsi="Cambria Math" w:cs="Times New Roman"/>
              <w:color w:val="000000"/>
              <w:sz w:val="18"/>
              <w:szCs w:val="18"/>
              <w:lang w:bidi="ar-SA"/>
            </w:rPr>
            <m:t>,  </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ψ</m:t>
          </m:r>
          <m:r>
            <m:rPr>
              <m:sty m:val="p"/>
            </m:rPr>
            <w:rPr>
              <w:rFonts w:ascii="Cambria Math" w:hAnsi="Cambria Math" w:cs="Times New Roman"/>
              <w:color w:val="000000"/>
              <w:sz w:val="18"/>
              <w:szCs w:val="18"/>
              <w:lang w:bidi="ar-SA"/>
            </w:rPr>
            <m:t>=1,</m:t>
          </m:r>
        </m:oMath>
      </m:oMathPara>
    </w:p>
    <w:p w14:paraId="1ACC3DE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which restricts the density of computational states accessible through braiding alone.</w:t>
      </w:r>
    </w:p>
    <w:p w14:paraId="499A08ED" w14:textId="4ED1B42E"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Therefore, hybridization is not optional but essential for universality.</w:t>
      </w:r>
      <w:bookmarkStart w:id="11" w:name="practical-constraints"/>
    </w:p>
    <w:p w14:paraId="3555469D"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Practical Constraints</w:t>
      </w:r>
    </w:p>
    <w:p w14:paraId="2382B8B3"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Even before universality, Majorana systems face experimental constraints:</w:t>
      </w:r>
    </w:p>
    <w:p w14:paraId="68F45F53"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 xml:space="preserve">Quasiparticle poisoning (typical poisoning times </w:t>
      </w:r>
      <m:oMath>
        <m:r>
          <m:rPr>
            <m:sty m:val="p"/>
          </m:rPr>
          <w:rPr>
            <w:rFonts w:ascii="Cambria Math" w:hAnsi="Cambria Math" w:cs="Times New Roman"/>
            <w:color w:val="000000"/>
            <w:sz w:val="18"/>
            <w:szCs w:val="18"/>
            <w:lang w:bidi="ar-SA"/>
          </w:rPr>
          <m:t>1-100 </m:t>
        </m:r>
        <m:r>
          <w:rPr>
            <w:rFonts w:ascii="Cambria Math" w:hAnsi="Cambria Math" w:cs="Times New Roman"/>
            <w:color w:val="000000"/>
            <w:sz w:val="18"/>
            <w:szCs w:val="18"/>
            <w:lang w:bidi="ar-SA"/>
          </w:rPr>
          <m:t>μs</m:t>
        </m:r>
      </m:oMath>
      <w:r w:rsidRPr="00672945">
        <w:rPr>
          <w:rFonts w:cs="Times New Roman"/>
          <w:color w:val="000000"/>
          <w:sz w:val="18"/>
          <w:szCs w:val="18"/>
          <w:lang w:bidi="ar-SA"/>
        </w:rPr>
        <w:t>).</w:t>
      </w:r>
    </w:p>
    <w:p w14:paraId="01F9EB1E"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Finite Majorana overlap due to wire lengths comparable to coherence lengths (</w:t>
      </w:r>
      <m:oMath>
        <m:r>
          <w:rPr>
            <w:rFonts w:ascii="Cambria Math" w:hAnsi="Cambria Math" w:cs="Times New Roman"/>
            <w:color w:val="000000"/>
            <w:sz w:val="18"/>
            <w:szCs w:val="18"/>
            <w:lang w:bidi="ar-SA"/>
          </w:rPr>
          <m:t>L</m:t>
        </m:r>
        <m:r>
          <m:rPr>
            <m:sty m:val="p"/>
          </m:rPr>
          <w:rPr>
            <w:rFonts w:ascii="Cambria Math" w:hAnsi="Cambria Math" w:cs="Times New Roman"/>
            <w:color w:val="000000"/>
            <w:sz w:val="18"/>
            <w:szCs w:val="18"/>
            <w:lang w:bidi="ar-SA"/>
          </w:rPr>
          <m:t>∼500 nm</m:t>
        </m:r>
      </m:oMath>
      <w:r w:rsidRPr="00672945">
        <w:rPr>
          <w:rFonts w:cs="Times New Roman"/>
          <w:color w:val="000000"/>
          <w:sz w:val="18"/>
          <w:szCs w:val="18"/>
          <w:lang w:bidi="ar-SA"/>
        </w:rPr>
        <w:t xml:space="preserve"> vs. </w:t>
      </w:r>
      <m:oMath>
        <m:r>
          <w:rPr>
            <w:rFonts w:ascii="Cambria Math" w:hAnsi="Cambria Math" w:cs="Times New Roman"/>
            <w:color w:val="000000"/>
            <w:sz w:val="18"/>
            <w:szCs w:val="18"/>
            <w:lang w:bidi="ar-SA"/>
          </w:rPr>
          <m:t>ξ</m:t>
        </m:r>
        <m:r>
          <m:rPr>
            <m:sty m:val="p"/>
          </m:rPr>
          <w:rPr>
            <w:rFonts w:ascii="Cambria Math" w:hAnsi="Cambria Math" w:cs="Times New Roman"/>
            <w:color w:val="000000"/>
            <w:sz w:val="18"/>
            <w:szCs w:val="18"/>
            <w:lang w:bidi="ar-SA"/>
          </w:rPr>
          <m:t>∼200-400 nm</m:t>
        </m:r>
      </m:oMath>
      <w:r w:rsidRPr="00672945">
        <w:rPr>
          <w:rFonts w:cs="Times New Roman"/>
          <w:color w:val="000000"/>
          <w:sz w:val="18"/>
          <w:szCs w:val="18"/>
          <w:lang w:bidi="ar-SA"/>
        </w:rPr>
        <w:t>).</w:t>
      </w:r>
    </w:p>
    <w:p w14:paraId="6BBD89F4"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Soft superconducting gaps due to disorder or imperfect interfaces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soft</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hard</m:t>
            </m:r>
          </m:sub>
        </m:sSub>
        <m:r>
          <m:rPr>
            <m:sty m:val="p"/>
          </m:rPr>
          <w:rPr>
            <w:rFonts w:ascii="Cambria Math" w:hAnsi="Cambria Math" w:cs="Times New Roman"/>
            <w:color w:val="000000"/>
            <w:sz w:val="18"/>
            <w:szCs w:val="18"/>
            <w:lang w:bidi="ar-SA"/>
          </w:rPr>
          <m:t>∼0.2-0.4</m:t>
        </m:r>
      </m:oMath>
      <w:r w:rsidRPr="00672945">
        <w:rPr>
          <w:rFonts w:cs="Times New Roman"/>
          <w:color w:val="000000"/>
          <w:sz w:val="18"/>
          <w:szCs w:val="18"/>
          <w:lang w:bidi="ar-SA"/>
        </w:rPr>
        <w:t>).</w:t>
      </w:r>
    </w:p>
    <w:p w14:paraId="61624E5A" w14:textId="77777777" w:rsidR="00A01EC6" w:rsidRPr="00672945" w:rsidRDefault="00A01EC6" w:rsidP="00684B1B">
      <w:pPr>
        <w:pStyle w:val="ListParagraph"/>
        <w:numPr>
          <w:ilvl w:val="0"/>
          <w:numId w:val="5"/>
        </w:numPr>
        <w:spacing w:after="160"/>
        <w:jc w:val="both"/>
        <w:rPr>
          <w:rFonts w:cs="Times New Roman"/>
          <w:color w:val="000000"/>
          <w:sz w:val="18"/>
          <w:szCs w:val="18"/>
          <w:lang w:bidi="ar-SA"/>
        </w:rPr>
      </w:pPr>
      <w:r w:rsidRPr="00672945">
        <w:rPr>
          <w:rFonts w:cs="Times New Roman"/>
          <w:color w:val="000000"/>
          <w:sz w:val="18"/>
          <w:szCs w:val="18"/>
          <w:lang w:bidi="ar-SA"/>
        </w:rPr>
        <w:t>Environmental noise affecting charging-energy-based systems like Majorana islands.</w:t>
      </w:r>
    </w:p>
    <w:p w14:paraId="1364B514"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These limitations motivate the development of hybrid architectures capable of producing richer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xml:space="preserve"> structures and protected non-Clifford operations.</w:t>
      </w:r>
    </w:p>
    <w:p w14:paraId="198386B3" w14:textId="06EE6507" w:rsidR="00A01EC6" w:rsidRPr="00672945" w:rsidRDefault="00684B1B" w:rsidP="00A01EC6">
      <w:pPr>
        <w:spacing w:line="360" w:lineRule="auto"/>
        <w:jc w:val="both"/>
        <w:rPr>
          <w:rFonts w:cs="Times New Roman"/>
          <w:color w:val="000000"/>
          <w:sz w:val="18"/>
          <w:szCs w:val="18"/>
          <w:lang w:bidi="ar-SA"/>
        </w:rPr>
      </w:pPr>
      <w:bookmarkStart w:id="12" w:name="X68b93a368968f52ac7497f9a6e623a3a972f351"/>
      <w:bookmarkEnd w:id="10"/>
      <w:bookmarkEnd w:id="11"/>
      <w:r w:rsidRPr="00672945">
        <w:rPr>
          <w:rFonts w:cs="Times New Roman"/>
          <w:b/>
          <w:bCs/>
          <w:color w:val="21798E"/>
          <w:sz w:val="22"/>
          <w:szCs w:val="28"/>
          <w:lang w:bidi="ar-SA"/>
        </w:rPr>
        <w:t>5.</w:t>
      </w:r>
      <w:r w:rsidR="00A01EC6" w:rsidRPr="00672945">
        <w:rPr>
          <w:rFonts w:cs="Times New Roman"/>
          <w:b/>
          <w:bCs/>
          <w:color w:val="21798E"/>
          <w:sz w:val="22"/>
          <w:szCs w:val="28"/>
          <w:lang w:bidi="ar-SA"/>
        </w:rPr>
        <w:t>2 Hybrid Strategies for Achieving Universality</w:t>
      </w:r>
    </w:p>
    <w:p w14:paraId="65D350F9" w14:textId="77777777" w:rsidR="00A01EC6" w:rsidRPr="00672945" w:rsidRDefault="00A01EC6" w:rsidP="00A01EC6">
      <w:pPr>
        <w:spacing w:line="360" w:lineRule="auto"/>
        <w:jc w:val="both"/>
        <w:rPr>
          <w:rFonts w:cs="Times New Roman"/>
          <w:color w:val="000000"/>
          <w:sz w:val="18"/>
          <w:szCs w:val="18"/>
          <w:lang w:bidi="ar-SA"/>
        </w:rPr>
      </w:pPr>
      <w:bookmarkStart w:id="13" w:name="Xdc31dcc918841514bb461a2fa944e9ed58d665a"/>
      <w:r w:rsidRPr="00672945">
        <w:rPr>
          <w:rFonts w:cs="Times New Roman"/>
          <w:b/>
          <w:bCs/>
          <w:color w:val="21798E"/>
          <w:sz w:val="22"/>
          <w:szCs w:val="28"/>
          <w:lang w:bidi="ar-SA"/>
        </w:rPr>
        <w:t>5.2.1 Majorana-Parafermion Hybrid</w:t>
      </w:r>
      <w:r w:rsidRPr="00672945">
        <w:rPr>
          <w:rFonts w:cs="Times New Roman"/>
          <w:color w:val="000000"/>
          <w:sz w:val="18"/>
          <w:szCs w:val="18"/>
          <w:lang w:bidi="ar-SA"/>
        </w:rPr>
        <w:t xml:space="preserve"> </w:t>
      </w:r>
      <w:r w:rsidRPr="00672945">
        <w:rPr>
          <w:rFonts w:cs="Times New Roman"/>
          <w:b/>
          <w:bCs/>
          <w:color w:val="21798E"/>
          <w:sz w:val="22"/>
          <w:szCs w:val="28"/>
          <w:lang w:bidi="ar-SA"/>
        </w:rPr>
        <w:t>Architectures</w:t>
      </w:r>
    </w:p>
    <w:p w14:paraId="76D65963"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Parafermions, generalizations of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with </w:t>
      </w:r>
      <m:oMath>
        <m:sSub>
          <m:sSubPr>
            <m:ctrlPr>
              <w:rPr>
                <w:rFonts w:ascii="Cambria Math" w:hAnsi="Cambria Math" w:cs="Times New Roman"/>
                <w:color w:val="000000"/>
                <w:sz w:val="18"/>
                <w:szCs w:val="18"/>
                <w:lang w:bidi="ar-SA"/>
              </w:rPr>
            </m:ctrlPr>
          </m:sSubPr>
          <m:e>
            <m:r>
              <m:rPr>
                <m:scr m:val="double-struck"/>
                <m:sty m:val="p"/>
              </m:rPr>
              <w:rPr>
                <w:rFonts w:ascii="Cambria Math" w:hAnsi="Cambria Math" w:cs="Times New Roman"/>
                <w:color w:val="000000"/>
                <w:sz w:val="18"/>
                <w:szCs w:val="18"/>
                <w:lang w:bidi="ar-SA"/>
              </w:rPr>
              <m:t>Z</m:t>
            </m:r>
          </m:e>
          <m:sub>
            <m:r>
              <w:rPr>
                <w:rFonts w:ascii="Cambria Math" w:hAnsi="Cambria Math" w:cs="Times New Roman"/>
                <w:color w:val="000000"/>
                <w:sz w:val="18"/>
                <w:szCs w:val="18"/>
                <w:lang w:bidi="ar-SA"/>
              </w:rPr>
              <m:t>n</m:t>
            </m:r>
          </m:sub>
        </m:sSub>
      </m:oMath>
      <w:r w:rsidRPr="00672945">
        <w:rPr>
          <w:rFonts w:cs="Times New Roman"/>
          <w:color w:val="000000"/>
          <w:sz w:val="18"/>
          <w:szCs w:val="18"/>
          <w:lang w:bidi="ar-SA"/>
        </w:rPr>
        <w:t xml:space="preserve"> symmetry (typically </w:t>
      </w:r>
      <m:oMath>
        <m:r>
          <w:rPr>
            <w:rFonts w:ascii="Cambria Math" w:hAnsi="Cambria Math" w:cs="Times New Roman"/>
            <w:color w:val="000000"/>
            <w:sz w:val="18"/>
            <w:szCs w:val="18"/>
            <w:lang w:bidi="ar-SA"/>
          </w:rPr>
          <m:t>n</m:t>
        </m:r>
        <m:r>
          <m:rPr>
            <m:sty m:val="p"/>
          </m:rPr>
          <w:rPr>
            <w:rFonts w:ascii="Cambria Math" w:hAnsi="Cambria Math" w:cs="Times New Roman"/>
            <w:color w:val="000000"/>
            <w:sz w:val="18"/>
            <w:szCs w:val="18"/>
            <w:lang w:bidi="ar-SA"/>
          </w:rPr>
          <m:t>=4,6</m:t>
        </m:r>
      </m:oMath>
      <w:r w:rsidRPr="00672945">
        <w:rPr>
          <w:rFonts w:cs="Times New Roman"/>
          <w:color w:val="000000"/>
          <w:sz w:val="18"/>
          <w:szCs w:val="18"/>
          <w:lang w:bidi="ar-SA"/>
        </w:rPr>
        <w:t>), exhibit more complex fusion rules and support a larger unitary gate set.</w:t>
      </w:r>
      <w:r w:rsidRPr="00672945">
        <w:rPr>
          <w:rFonts w:cs="Times New Roman"/>
          <w:color w:val="000000"/>
          <w:sz w:val="18"/>
          <w:szCs w:val="18"/>
          <w:lang w:bidi="ar-SA"/>
        </w:rPr>
        <w:br/>
        <w:t>They emerge in hybrid systems combining:</w:t>
      </w:r>
    </w:p>
    <w:p w14:paraId="1830319D" w14:textId="77777777" w:rsidR="00A01EC6" w:rsidRPr="00672945" w:rsidRDefault="00A01EC6" w:rsidP="00684B1B">
      <w:pPr>
        <w:pStyle w:val="ListParagraph"/>
        <w:numPr>
          <w:ilvl w:val="0"/>
          <w:numId w:val="6"/>
        </w:numPr>
        <w:spacing w:after="160"/>
        <w:jc w:val="both"/>
        <w:rPr>
          <w:rFonts w:cs="Times New Roman"/>
          <w:color w:val="000000"/>
          <w:sz w:val="18"/>
          <w:szCs w:val="18"/>
          <w:lang w:bidi="ar-SA"/>
        </w:rPr>
      </w:pPr>
      <w:r w:rsidRPr="00672945">
        <w:rPr>
          <w:rFonts w:cs="Times New Roman"/>
          <w:color w:val="000000"/>
          <w:sz w:val="18"/>
          <w:szCs w:val="18"/>
          <w:lang w:bidi="ar-SA"/>
        </w:rPr>
        <w:t xml:space="preserve">Fractional quantum Hall edges at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=1/3</m:t>
        </m:r>
      </m:oMath>
      <w:r w:rsidRPr="00672945">
        <w:rPr>
          <w:rFonts w:cs="Times New Roman"/>
          <w:color w:val="000000"/>
          <w:sz w:val="18"/>
          <w:szCs w:val="18"/>
          <w:lang w:bidi="ar-SA"/>
        </w:rPr>
        <w:t xml:space="preserve"> or </w:t>
      </w:r>
      <m:oMath>
        <m:r>
          <w:rPr>
            <w:rFonts w:ascii="Cambria Math" w:hAnsi="Cambria Math" w:cs="Times New Roman"/>
            <w:color w:val="000000"/>
            <w:sz w:val="18"/>
            <w:szCs w:val="18"/>
            <w:lang w:bidi="ar-SA"/>
          </w:rPr>
          <m:t>ν</m:t>
        </m:r>
        <m:r>
          <m:rPr>
            <m:sty m:val="p"/>
          </m:rPr>
          <w:rPr>
            <w:rFonts w:ascii="Cambria Math" w:hAnsi="Cambria Math" w:cs="Times New Roman"/>
            <w:color w:val="000000"/>
            <w:sz w:val="18"/>
            <w:szCs w:val="18"/>
            <w:lang w:bidi="ar-SA"/>
          </w:rPr>
          <m:t>=2/3</m:t>
        </m:r>
      </m:oMath>
      <w:r w:rsidRPr="00672945">
        <w:rPr>
          <w:rFonts w:cs="Times New Roman"/>
          <w:color w:val="000000"/>
          <w:sz w:val="18"/>
          <w:szCs w:val="18"/>
          <w:lang w:bidi="ar-SA"/>
        </w:rPr>
        <w:t>,</w:t>
      </w:r>
    </w:p>
    <w:p w14:paraId="0BEC1740" w14:textId="77777777" w:rsidR="00A01EC6" w:rsidRPr="00672945" w:rsidRDefault="00A01EC6" w:rsidP="00684B1B">
      <w:pPr>
        <w:pStyle w:val="ListParagraph"/>
        <w:numPr>
          <w:ilvl w:val="0"/>
          <w:numId w:val="6"/>
        </w:numPr>
        <w:spacing w:after="160"/>
        <w:jc w:val="both"/>
        <w:rPr>
          <w:rFonts w:cs="Times New Roman"/>
          <w:color w:val="000000"/>
          <w:sz w:val="18"/>
          <w:szCs w:val="18"/>
          <w:lang w:bidi="ar-SA"/>
        </w:rPr>
      </w:pPr>
      <w:r w:rsidRPr="00672945">
        <w:rPr>
          <w:rFonts w:cs="Times New Roman"/>
          <w:color w:val="000000"/>
          <w:sz w:val="18"/>
          <w:szCs w:val="18"/>
          <w:lang w:bidi="ar-SA"/>
        </w:rPr>
        <w:t>Superconducting proximity coupling, and</w:t>
      </w:r>
    </w:p>
    <w:p w14:paraId="7B44A31A" w14:textId="77777777" w:rsidR="00A01EC6" w:rsidRPr="00672945" w:rsidRDefault="00A01EC6" w:rsidP="00684B1B">
      <w:pPr>
        <w:pStyle w:val="ListParagraph"/>
        <w:numPr>
          <w:ilvl w:val="0"/>
          <w:numId w:val="6"/>
        </w:numPr>
        <w:spacing w:after="160"/>
        <w:jc w:val="both"/>
        <w:rPr>
          <w:rFonts w:cs="Times New Roman"/>
          <w:color w:val="000000"/>
          <w:sz w:val="18"/>
          <w:szCs w:val="18"/>
          <w:lang w:bidi="ar-SA"/>
        </w:rPr>
      </w:pPr>
      <w:r w:rsidRPr="00672945">
        <w:rPr>
          <w:rFonts w:cs="Times New Roman"/>
          <w:color w:val="000000"/>
          <w:sz w:val="18"/>
          <w:szCs w:val="18"/>
          <w:lang w:bidi="ar-SA"/>
        </w:rPr>
        <w:t>Strong spin-orbit or ferromagnetic interactions.</w:t>
      </w:r>
    </w:p>
    <w:p w14:paraId="133206C6"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The topological degeneracy scales as:</w:t>
      </w:r>
    </w:p>
    <w:p w14:paraId="013A83D2" w14:textId="77777777" w:rsidR="00A01EC6" w:rsidRPr="00672945" w:rsidRDefault="00A01EC6" w:rsidP="00684B1B">
      <w:pPr>
        <w:jc w:val="both"/>
        <w:rPr>
          <w:rFonts w:cs="Times New Roman"/>
          <w:color w:val="000000"/>
          <w:sz w:val="18"/>
          <w:szCs w:val="18"/>
          <w:lang w:bidi="ar-SA"/>
        </w:rPr>
      </w:pPr>
      <m:oMathPara>
        <m:oMathParaPr>
          <m:jc m:val="center"/>
        </m:oMathParaPr>
        <m:oMath>
          <m:r>
            <m:rPr>
              <m:nor/>
            </m:rPr>
            <w:rPr>
              <w:rFonts w:cs="Times New Roman"/>
              <w:color w:val="000000"/>
              <w:sz w:val="18"/>
              <w:szCs w:val="18"/>
              <w:lang w:bidi="ar-SA"/>
            </w:rPr>
            <m:t>dim</m:t>
          </m:r>
          <m:r>
            <m:rPr>
              <m:scr m:val="script"/>
              <m:sty m:val="p"/>
            </m:rPr>
            <w:rPr>
              <w:rFonts w:ascii="Cambria Math" w:hAnsi="Cambria Math" w:cs="Times New Roman"/>
              <w:color w:val="000000"/>
              <w:sz w:val="18"/>
              <w:szCs w:val="18"/>
              <w:lang w:bidi="ar-SA"/>
            </w:rPr>
            <m:t>(H)=</m:t>
          </m:r>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n</m:t>
              </m:r>
            </m:e>
            <m:sup>
              <m:r>
                <w:rPr>
                  <w:rFonts w:ascii="Cambria Math" w:hAnsi="Cambria Math" w:cs="Times New Roman"/>
                  <w:color w:val="000000"/>
                  <w:sz w:val="18"/>
                  <w:szCs w:val="18"/>
                  <w:lang w:bidi="ar-SA"/>
                </w:rPr>
                <m:t>N</m:t>
              </m:r>
              <m:r>
                <m:rPr>
                  <m:sty m:val="p"/>
                </m:rPr>
                <w:rPr>
                  <w:rFonts w:ascii="Cambria Math" w:hAnsi="Cambria Math" w:cs="Times New Roman"/>
                  <w:color w:val="000000"/>
                  <w:sz w:val="18"/>
                  <w:szCs w:val="18"/>
                  <w:lang w:bidi="ar-SA"/>
                </w:rPr>
                <m:t>/2</m:t>
              </m:r>
            </m:sup>
          </m:sSup>
          <m:r>
            <m:rPr>
              <m:sty m:val="p"/>
            </m:rPr>
            <w:rPr>
              <w:rFonts w:ascii="Cambria Math" w:hAnsi="Cambria Math" w:cs="Times New Roman"/>
              <w:color w:val="000000"/>
              <w:sz w:val="18"/>
              <w:szCs w:val="18"/>
              <w:lang w:bidi="ar-SA"/>
            </w:rPr>
            <m:t>,</m:t>
          </m:r>
        </m:oMath>
      </m:oMathPara>
    </w:p>
    <w:p w14:paraId="3CDFB102" w14:textId="77777777" w:rsidR="00A01EC6" w:rsidRPr="00672945" w:rsidRDefault="00A01EC6" w:rsidP="00684B1B">
      <w:pPr>
        <w:jc w:val="both"/>
        <w:rPr>
          <w:rFonts w:cs="Times New Roman"/>
          <w:color w:val="000000"/>
          <w:sz w:val="18"/>
          <w:szCs w:val="18"/>
          <w:lang w:bidi="ar-SA"/>
        </w:rPr>
      </w:pPr>
      <w:r w:rsidRPr="00672945">
        <w:rPr>
          <w:rFonts w:cs="Times New Roman"/>
          <w:color w:val="000000"/>
          <w:sz w:val="18"/>
          <w:szCs w:val="18"/>
          <w:lang w:bidi="ar-SA"/>
        </w:rPr>
        <w:t xml:space="preserve">significantly richer than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which give </w:t>
      </w:r>
      <m:oMath>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2</m:t>
            </m:r>
          </m:e>
          <m:sup>
            <m:r>
              <w:rPr>
                <w:rFonts w:ascii="Cambria Math" w:hAnsi="Cambria Math" w:cs="Times New Roman"/>
                <w:color w:val="000000"/>
                <w:sz w:val="18"/>
                <w:szCs w:val="18"/>
                <w:lang w:bidi="ar-SA"/>
              </w:rPr>
              <m:t>N</m:t>
            </m:r>
            <m:r>
              <m:rPr>
                <m:sty m:val="p"/>
              </m:rPr>
              <w:rPr>
                <w:rFonts w:ascii="Cambria Math" w:hAnsi="Cambria Math" w:cs="Times New Roman"/>
                <w:color w:val="000000"/>
                <w:sz w:val="18"/>
                <w:szCs w:val="18"/>
                <w:lang w:bidi="ar-SA"/>
              </w:rPr>
              <m:t>/2</m:t>
            </m:r>
          </m:sup>
        </m:sSup>
      </m:oMath>
      <w:r w:rsidRPr="00672945">
        <w:rPr>
          <w:rFonts w:cs="Times New Roman"/>
          <w:color w:val="000000"/>
          <w:sz w:val="18"/>
          <w:szCs w:val="18"/>
          <w:lang w:bidi="ar-SA"/>
        </w:rPr>
        <w:t>. Parafermionic braiding can produce non-Clifford gates direc</w:t>
      </w:r>
      <w:proofErr w:type="spellStart"/>
      <w:r w:rsidRPr="00672945">
        <w:rPr>
          <w:rFonts w:cs="Times New Roman"/>
          <w:color w:val="000000"/>
          <w:sz w:val="18"/>
          <w:szCs w:val="18"/>
          <w:lang w:bidi="ar-SA"/>
        </w:rPr>
        <w:t>tly</w:t>
      </w:r>
      <w:proofErr w:type="spellEnd"/>
      <w:r w:rsidRPr="00672945">
        <w:rPr>
          <w:rFonts w:cs="Times New Roman"/>
          <w:color w:val="000000"/>
          <w:sz w:val="18"/>
          <w:szCs w:val="18"/>
          <w:lang w:bidi="ar-SA"/>
        </w:rPr>
        <w:t>.</w:t>
      </w:r>
    </w:p>
    <w:p w14:paraId="6C966986" w14:textId="710D6A72" w:rsidR="00A01EC6" w:rsidRPr="00672945" w:rsidRDefault="00684B1B" w:rsidP="00A01EC6">
      <w:pPr>
        <w:spacing w:line="360" w:lineRule="auto"/>
        <w:jc w:val="both"/>
        <w:rPr>
          <w:rFonts w:cs="Times New Roman"/>
          <w:color w:val="000000"/>
          <w:sz w:val="18"/>
          <w:szCs w:val="18"/>
          <w:lang w:bidi="ar-SA"/>
        </w:rPr>
      </w:pPr>
      <w:bookmarkStart w:id="14" w:name="fibonacci-enabling-hybrid-systems"/>
      <w:bookmarkEnd w:id="13"/>
      <w:r w:rsidRPr="00672945">
        <w:rPr>
          <w:rFonts w:cs="Times New Roman"/>
          <w:b/>
          <w:bCs/>
          <w:color w:val="21798E"/>
          <w:sz w:val="22"/>
          <w:szCs w:val="28"/>
          <w:lang w:bidi="ar-SA"/>
        </w:rPr>
        <w:t>5.</w:t>
      </w:r>
      <w:r w:rsidR="00A01EC6" w:rsidRPr="00672945">
        <w:rPr>
          <w:rFonts w:cs="Times New Roman"/>
          <w:b/>
          <w:bCs/>
          <w:color w:val="21798E"/>
          <w:sz w:val="22"/>
          <w:szCs w:val="28"/>
          <w:lang w:bidi="ar-SA"/>
        </w:rPr>
        <w:t>2.2 Fibonacci-Enabling Hybrid Systems</w:t>
      </w:r>
    </w:p>
    <w:p w14:paraId="615B3024"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The gold standard for universal topological quantum computation is the Fibonacci </w:t>
      </w:r>
      <w:proofErr w:type="spellStart"/>
      <w:r w:rsidRPr="00672945">
        <w:rPr>
          <w:rFonts w:cs="Times New Roman"/>
          <w:color w:val="000000"/>
          <w:sz w:val="18"/>
          <w:szCs w:val="18"/>
          <w:lang w:bidi="ar-SA"/>
        </w:rPr>
        <w:t>anyon</w:t>
      </w:r>
      <w:proofErr w:type="spellEnd"/>
      <w:r w:rsidRPr="00672945">
        <w:rPr>
          <w:rFonts w:cs="Times New Roman"/>
          <w:color w:val="000000"/>
          <w:sz w:val="18"/>
          <w:szCs w:val="18"/>
          <w:lang w:bidi="ar-SA"/>
        </w:rPr>
        <w:t xml:space="preserve">, whose braid matrices are dense in </w:t>
      </w:r>
      <w:proofErr w:type="gramStart"/>
      <w:r w:rsidRPr="00672945">
        <w:rPr>
          <w:rFonts w:cs="Times New Roman"/>
          <w:color w:val="000000"/>
          <w:sz w:val="18"/>
          <w:szCs w:val="18"/>
          <w:lang w:bidi="ar-SA"/>
        </w:rPr>
        <w:t>SU(</w:t>
      </w:r>
      <w:proofErr w:type="gramEnd"/>
      <w:r w:rsidRPr="00672945">
        <w:rPr>
          <w:rFonts w:cs="Times New Roman"/>
          <w:color w:val="000000"/>
          <w:sz w:val="18"/>
          <w:szCs w:val="18"/>
          <w:lang w:bidi="ar-SA"/>
        </w:rPr>
        <w:t xml:space="preserve">2). Several proposals aim to engineer Fibonacci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using hybrid systems such as:</w:t>
      </w:r>
    </w:p>
    <w:p w14:paraId="252BEE67" w14:textId="77777777" w:rsidR="008B401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Coupled arrays of fractional quantum Hall trenches,</w:t>
      </w:r>
      <w:r w:rsidR="008B4016" w:rsidRPr="00672945">
        <w:rPr>
          <w:rFonts w:cs="Times New Roman"/>
          <w:color w:val="000000"/>
          <w:sz w:val="18"/>
          <w:szCs w:val="18"/>
          <w:lang w:bidi="ar-SA"/>
        </w:rPr>
        <w:t xml:space="preserve"> </w:t>
      </w:r>
      <w:r w:rsidRPr="00672945">
        <w:rPr>
          <w:rFonts w:cs="Times New Roman"/>
          <w:color w:val="000000"/>
          <w:sz w:val="18"/>
          <w:szCs w:val="18"/>
          <w:lang w:bidi="ar-SA"/>
        </w:rPr>
        <w:t>Superconductor-quantum spin liquid interfaces,</w:t>
      </w:r>
      <w:r w:rsidR="008B4016" w:rsidRPr="00672945">
        <w:rPr>
          <w:rFonts w:cs="Times New Roman"/>
          <w:color w:val="000000"/>
          <w:sz w:val="18"/>
          <w:szCs w:val="18"/>
          <w:lang w:bidi="ar-SA"/>
        </w:rPr>
        <w:t xml:space="preserve"> </w:t>
      </w:r>
      <w:r w:rsidRPr="00672945">
        <w:rPr>
          <w:rFonts w:cs="Times New Roman"/>
          <w:color w:val="000000"/>
          <w:sz w:val="18"/>
          <w:szCs w:val="18"/>
          <w:lang w:bidi="ar-SA"/>
        </w:rPr>
        <w:t>Josephson junction ladders in proximity to chiral topological matter.</w:t>
      </w:r>
    </w:p>
    <w:p w14:paraId="52F78771" w14:textId="5AF286D8"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Fibonacci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obey fusion rules:</w:t>
      </w:r>
    </w:p>
    <w:p w14:paraId="7D13D90E" w14:textId="77777777" w:rsidR="00A01EC6" w:rsidRPr="00672945" w:rsidRDefault="00A01EC6" w:rsidP="008B4016">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τ</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τ</m:t>
          </m:r>
          <m:r>
            <m:rPr>
              <m:sty m:val="p"/>
            </m:rPr>
            <w:rPr>
              <w:rFonts w:ascii="Cambria Math" w:hAnsi="Cambria Math" w:cs="Times New Roman"/>
              <w:color w:val="000000"/>
              <w:sz w:val="18"/>
              <w:szCs w:val="18"/>
              <w:lang w:bidi="ar-SA"/>
            </w:rPr>
            <m:t>=1+</m:t>
          </m:r>
          <m:r>
            <w:rPr>
              <w:rFonts w:ascii="Cambria Math" w:hAnsi="Cambria Math" w:cs="Times New Roman"/>
              <w:color w:val="000000"/>
              <w:sz w:val="18"/>
              <w:szCs w:val="18"/>
              <w:lang w:bidi="ar-SA"/>
            </w:rPr>
            <m:t>τ</m:t>
          </m:r>
          <m:r>
            <m:rPr>
              <m:sty m:val="p"/>
            </m:rPr>
            <w:rPr>
              <w:rFonts w:ascii="Cambria Math" w:hAnsi="Cambria Math" w:cs="Times New Roman"/>
              <w:color w:val="000000"/>
              <w:sz w:val="18"/>
              <w:szCs w:val="18"/>
              <w:lang w:bidi="ar-SA"/>
            </w:rPr>
            <m:t>,</m:t>
          </m:r>
        </m:oMath>
      </m:oMathPara>
    </w:p>
    <w:p w14:paraId="7D7AFA93"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and their braiding representation provides universality intrinsically, without magic-state distillation.</w:t>
      </w:r>
    </w:p>
    <w:p w14:paraId="71EBC96B" w14:textId="0385F980" w:rsidR="00A01EC6" w:rsidRPr="00672945" w:rsidRDefault="008B4016" w:rsidP="00A01EC6">
      <w:pPr>
        <w:spacing w:line="360" w:lineRule="auto"/>
        <w:jc w:val="both"/>
        <w:rPr>
          <w:rFonts w:cs="Times New Roman"/>
          <w:color w:val="000000"/>
          <w:sz w:val="18"/>
          <w:szCs w:val="18"/>
          <w:lang w:bidi="ar-SA"/>
        </w:rPr>
      </w:pPr>
      <w:bookmarkStart w:id="15" w:name="Xa3abb9e918363ec38630f72325bc15634b6bc0f"/>
      <w:bookmarkEnd w:id="14"/>
      <w:r w:rsidRPr="00672945">
        <w:rPr>
          <w:rFonts w:cs="Times New Roman"/>
          <w:b/>
          <w:bCs/>
          <w:color w:val="21798E"/>
          <w:sz w:val="22"/>
          <w:szCs w:val="28"/>
          <w:lang w:bidi="ar-SA"/>
        </w:rPr>
        <w:t>5.</w:t>
      </w:r>
      <w:r w:rsidR="00A01EC6" w:rsidRPr="00672945">
        <w:rPr>
          <w:rFonts w:cs="Times New Roman"/>
          <w:b/>
          <w:bCs/>
          <w:color w:val="21798E"/>
          <w:sz w:val="22"/>
          <w:szCs w:val="28"/>
          <w:lang w:bidi="ar-SA"/>
        </w:rPr>
        <w:t>2.3 Hybrid Majorana-Quantum Dot and Measurement-Based Schemes</w:t>
      </w:r>
    </w:p>
    <w:p w14:paraId="7D9AFCF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Another hybrid path uses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 quantum dots or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 Coulomb blockade islands to implement controlled-phase gates that mimic non-Clifford operations. Examples include:</w:t>
      </w:r>
    </w:p>
    <w:p w14:paraId="3DE85E23" w14:textId="77777777" w:rsidR="00A01EC6" w:rsidRPr="00672945" w:rsidRDefault="00A01EC6" w:rsidP="008B4016">
      <w:pPr>
        <w:pStyle w:val="ListParagraph"/>
        <w:numPr>
          <w:ilvl w:val="0"/>
          <w:numId w:val="8"/>
        </w:numPr>
        <w:spacing w:after="160"/>
        <w:jc w:val="both"/>
        <w:rPr>
          <w:rFonts w:cs="Times New Roman"/>
          <w:color w:val="000000"/>
          <w:sz w:val="18"/>
          <w:szCs w:val="18"/>
          <w:lang w:bidi="ar-SA"/>
        </w:rPr>
      </w:pPr>
      <w:r w:rsidRPr="00672945">
        <w:rPr>
          <w:rFonts w:cs="Times New Roman"/>
          <w:color w:val="000000"/>
          <w:sz w:val="18"/>
          <w:szCs w:val="18"/>
          <w:lang w:bidi="ar-SA"/>
        </w:rPr>
        <w:t xml:space="preserve">Landau-Zener transitions through Majorana-dot </w:t>
      </w:r>
      <w:proofErr w:type="spellStart"/>
      <w:r w:rsidRPr="00672945">
        <w:rPr>
          <w:rFonts w:cs="Times New Roman"/>
          <w:color w:val="000000"/>
          <w:sz w:val="18"/>
          <w:szCs w:val="18"/>
          <w:lang w:bidi="ar-SA"/>
        </w:rPr>
        <w:t>anticrossings</w:t>
      </w:r>
      <w:proofErr w:type="spellEnd"/>
      <w:r w:rsidRPr="00672945">
        <w:rPr>
          <w:rFonts w:cs="Times New Roman"/>
          <w:color w:val="000000"/>
          <w:sz w:val="18"/>
          <w:szCs w:val="18"/>
          <w:lang w:bidi="ar-SA"/>
        </w:rPr>
        <w:t>,</w:t>
      </w:r>
    </w:p>
    <w:p w14:paraId="167031AB" w14:textId="77777777" w:rsidR="00A01EC6" w:rsidRPr="00672945" w:rsidRDefault="00A01EC6" w:rsidP="008B4016">
      <w:pPr>
        <w:pStyle w:val="ListParagraph"/>
        <w:numPr>
          <w:ilvl w:val="0"/>
          <w:numId w:val="8"/>
        </w:numPr>
        <w:spacing w:after="160"/>
        <w:jc w:val="both"/>
        <w:rPr>
          <w:rFonts w:cs="Times New Roman"/>
          <w:color w:val="000000"/>
          <w:sz w:val="18"/>
          <w:szCs w:val="18"/>
          <w:lang w:bidi="ar-SA"/>
        </w:rPr>
      </w:pPr>
      <w:r w:rsidRPr="00672945">
        <w:rPr>
          <w:rFonts w:cs="Times New Roman"/>
          <w:color w:val="000000"/>
          <w:sz w:val="18"/>
          <w:szCs w:val="18"/>
          <w:lang w:bidi="ar-SA"/>
        </w:rPr>
        <w:t>Parity-to-charge conversion enabling projective non-topological rotations,</w:t>
      </w:r>
    </w:p>
    <w:p w14:paraId="692E3580" w14:textId="77777777" w:rsidR="00A01EC6" w:rsidRPr="00672945" w:rsidRDefault="00A01EC6" w:rsidP="008B4016">
      <w:pPr>
        <w:pStyle w:val="ListParagraph"/>
        <w:numPr>
          <w:ilvl w:val="0"/>
          <w:numId w:val="8"/>
        </w:numPr>
        <w:spacing w:after="160"/>
        <w:jc w:val="both"/>
        <w:rPr>
          <w:rFonts w:cs="Times New Roman"/>
          <w:color w:val="000000"/>
          <w:sz w:val="18"/>
          <w:szCs w:val="18"/>
          <w:lang w:bidi="ar-SA"/>
        </w:rPr>
      </w:pPr>
      <w:r w:rsidRPr="00672945">
        <w:rPr>
          <w:rFonts w:cs="Times New Roman"/>
          <w:color w:val="000000"/>
          <w:sz w:val="18"/>
          <w:szCs w:val="18"/>
          <w:lang w:bidi="ar-SA"/>
        </w:rPr>
        <w:t>Fusion-based computation where measurements-rather than braiding-generate a universal gate set.</w:t>
      </w:r>
    </w:p>
    <w:p w14:paraId="2CC75B2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A typical controlled-phase operation uses the hybridization Hamiltonian:</w:t>
      </w:r>
    </w:p>
    <w:p w14:paraId="7701817F" w14:textId="77777777" w:rsidR="00A01EC6" w:rsidRPr="00672945" w:rsidRDefault="00A01EC6" w:rsidP="008B4016">
      <w:pPr>
        <w:jc w:val="both"/>
        <w:rPr>
          <w:rFonts w:cs="Times New Roman"/>
          <w:color w:val="000000"/>
          <w:sz w:val="18"/>
          <w:szCs w:val="18"/>
          <w:lang w:bidi="ar-SA"/>
        </w:rPr>
      </w:pPr>
      <m:oMathPara>
        <m:oMathParaPr>
          <m:jc m:val="center"/>
        </m:oMathParaPr>
        <m:oMath>
          <m:r>
            <w:rPr>
              <w:rFonts w:ascii="Cambria Math" w:hAnsi="Cambria Math" w:cs="Times New Roman"/>
              <w:color w:val="000000"/>
              <w:sz w:val="18"/>
              <w:szCs w:val="18"/>
              <w:lang w:bidi="ar-SA"/>
            </w:rPr>
            <m:t>H</m:t>
          </m:r>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it</m:t>
          </m:r>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1</m:t>
              </m:r>
            </m:sub>
          </m:sSub>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d</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2</m:t>
              </m:r>
            </m:sub>
          </m:sSub>
          <m:sSup>
            <m:sSupPr>
              <m:ctrlPr>
                <w:rPr>
                  <w:rFonts w:ascii="Cambria Math" w:hAnsi="Cambria Math" w:cs="Times New Roman"/>
                  <w:color w:val="000000"/>
                  <w:sz w:val="18"/>
                  <w:szCs w:val="18"/>
                  <w:lang w:bidi="ar-SA"/>
                </w:rPr>
              </m:ctrlPr>
            </m:sSupPr>
            <m:e>
              <m:r>
                <w:rPr>
                  <w:rFonts w:ascii="Cambria Math" w:hAnsi="Cambria Math" w:cs="Times New Roman"/>
                  <w:color w:val="000000"/>
                  <w:sz w:val="18"/>
                  <w:szCs w:val="18"/>
                  <w:lang w:bidi="ar-SA"/>
                </w:rPr>
                <m:t>d</m:t>
              </m:r>
            </m:e>
            <m:sup>
              <m:r>
                <m:rPr>
                  <m:sty m:val="p"/>
                </m:rPr>
                <w:rPr>
                  <w:rFonts w:ascii="Cambria Math" w:hAnsi="Cambria Math" w:cs="Times New Roman"/>
                  <w:color w:val="000000"/>
                  <w:sz w:val="18"/>
                  <w:szCs w:val="18"/>
                  <w:lang w:bidi="ar-SA"/>
                </w:rPr>
                <m:t>†</m:t>
              </m:r>
            </m:sup>
          </m:sSup>
          <m:r>
            <m:rPr>
              <m:sty m:val="p"/>
            </m:rPr>
            <w:rPr>
              <w:rFonts w:ascii="Cambria Math" w:hAnsi="Cambria Math" w:cs="Times New Roman"/>
              <w:color w:val="000000"/>
              <w:sz w:val="18"/>
              <w:szCs w:val="18"/>
              <w:lang w:bidi="ar-SA"/>
            </w:rPr>
            <m:t>-</m:t>
          </m:r>
          <m:r>
            <m:rPr>
              <m:nor/>
            </m:rPr>
            <w:rPr>
              <w:rFonts w:cs="Times New Roman"/>
              <w:color w:val="000000"/>
              <w:sz w:val="18"/>
              <w:szCs w:val="18"/>
              <w:lang w:bidi="ar-SA"/>
            </w:rPr>
            <m:t>h.c.</m:t>
          </m:r>
          <m:r>
            <m:rPr>
              <m:sty m:val="p"/>
            </m:rPr>
            <w:rPr>
              <w:rFonts w:ascii="Cambria Math" w:hAnsi="Cambria Math" w:cs="Times New Roman"/>
              <w:color w:val="000000"/>
              <w:sz w:val="18"/>
              <w:szCs w:val="18"/>
              <w:lang w:bidi="ar-SA"/>
            </w:rPr>
            <m:t>),</m:t>
          </m:r>
        </m:oMath>
      </m:oMathPara>
    </w:p>
    <w:p w14:paraId="0FD1CF2A" w14:textId="498CD268"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where </w:t>
      </w:r>
      <m:oMath>
        <m:r>
          <w:rPr>
            <w:rFonts w:ascii="Cambria Math" w:hAnsi="Cambria Math" w:cs="Times New Roman"/>
            <w:color w:val="000000"/>
            <w:sz w:val="18"/>
            <w:szCs w:val="18"/>
            <w:lang w:bidi="ar-SA"/>
          </w:rPr>
          <m:t>d</m:t>
        </m:r>
      </m:oMath>
      <w:r w:rsidRPr="00672945">
        <w:rPr>
          <w:rFonts w:cs="Times New Roman"/>
          <w:color w:val="000000"/>
          <w:sz w:val="18"/>
          <w:szCs w:val="18"/>
          <w:lang w:bidi="ar-SA"/>
        </w:rPr>
        <w:t xml:space="preserve"> is a quantum dot fermion </w:t>
      </w:r>
      <w:proofErr w:type="gramStart"/>
      <w:r w:rsidRPr="00672945">
        <w:rPr>
          <w:rFonts w:cs="Times New Roman"/>
          <w:color w:val="000000"/>
          <w:sz w:val="18"/>
          <w:szCs w:val="18"/>
          <w:lang w:bidi="ar-SA"/>
        </w:rPr>
        <w:t>operator.</w:t>
      </w:r>
      <w:proofErr w:type="gramEnd"/>
      <w:r w:rsidRPr="00672945">
        <w:rPr>
          <w:rFonts w:cs="Times New Roman"/>
          <w:color w:val="000000"/>
          <w:sz w:val="18"/>
          <w:szCs w:val="18"/>
          <w:lang w:bidi="ar-SA"/>
        </w:rPr>
        <w:t xml:space="preserve"> This produces effective phase rotations beyond the Clifford gates</w:t>
      </w:r>
      <w:r w:rsidR="000C428C" w:rsidRPr="00672945">
        <w:rPr>
          <w:rFonts w:cs="Times New Roman"/>
          <w:color w:val="000000"/>
          <w:sz w:val="18"/>
          <w:szCs w:val="18"/>
          <w:lang w:bidi="ar-SA"/>
        </w:rPr>
        <w:t xml:space="preserve"> [56]</w:t>
      </w:r>
      <w:r w:rsidRPr="00672945">
        <w:rPr>
          <w:rFonts w:cs="Times New Roman"/>
          <w:color w:val="000000"/>
          <w:sz w:val="18"/>
          <w:szCs w:val="18"/>
          <w:lang w:bidi="ar-SA"/>
        </w:rPr>
        <w:t>.</w:t>
      </w:r>
    </w:p>
    <w:bookmarkEnd w:id="12"/>
    <w:bookmarkEnd w:id="15"/>
    <w:p w14:paraId="7F0532A1" w14:textId="00B2BE47"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5.</w:t>
      </w:r>
      <w:r w:rsidR="00A01EC6" w:rsidRPr="00672945">
        <w:rPr>
          <w:rFonts w:cs="Times New Roman"/>
          <w:b/>
          <w:bCs/>
          <w:color w:val="21798E"/>
          <w:sz w:val="22"/>
          <w:szCs w:val="28"/>
          <w:lang w:bidi="ar-SA"/>
        </w:rPr>
        <w:t>3 Fault Tolerance and Error Sources in Hybrid Systems</w:t>
      </w:r>
    </w:p>
    <w:p w14:paraId="0574496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Topological qubits are intrinsically protected from local noise, but real devices suffer from imperfections that reduce protection.</w:t>
      </w:r>
    </w:p>
    <w:p w14:paraId="59315C2C" w14:textId="3A64B039" w:rsidR="00A01EC6" w:rsidRPr="00672945" w:rsidRDefault="008B4016" w:rsidP="00A01EC6">
      <w:pPr>
        <w:spacing w:line="360" w:lineRule="auto"/>
        <w:jc w:val="both"/>
        <w:rPr>
          <w:rFonts w:cs="Times New Roman"/>
          <w:color w:val="000000"/>
          <w:sz w:val="18"/>
          <w:szCs w:val="18"/>
          <w:lang w:bidi="ar-SA"/>
        </w:rPr>
      </w:pPr>
      <w:bookmarkStart w:id="16" w:name="quasiparticle-poisoning"/>
      <w:r w:rsidRPr="00672945">
        <w:rPr>
          <w:rFonts w:cs="Times New Roman"/>
          <w:b/>
          <w:bCs/>
          <w:color w:val="21798E"/>
          <w:sz w:val="22"/>
          <w:szCs w:val="28"/>
          <w:lang w:bidi="ar-SA"/>
        </w:rPr>
        <w:t>5.</w:t>
      </w:r>
      <w:r w:rsidR="00A01EC6" w:rsidRPr="00672945">
        <w:rPr>
          <w:rFonts w:cs="Times New Roman"/>
          <w:b/>
          <w:bCs/>
          <w:color w:val="21798E"/>
          <w:sz w:val="22"/>
          <w:szCs w:val="28"/>
          <w:lang w:bidi="ar-SA"/>
        </w:rPr>
        <w:t>3.1 Quasiparticle Poisoning</w:t>
      </w:r>
    </w:p>
    <w:p w14:paraId="55A9D6B4"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lastRenderedPageBreak/>
        <w:t>Quasiparticles disrupt fermion parity conservation. The poisoning rate:</w:t>
      </w:r>
    </w:p>
    <w:p w14:paraId="6F9EA59C" w14:textId="77777777" w:rsidR="00A01EC6" w:rsidRPr="00672945" w:rsidRDefault="006D4B85"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qp</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Γ</m:t>
              </m:r>
            </m:e>
            <m:sub>
              <m:r>
                <m:rPr>
                  <m:sty m:val="p"/>
                </m:rPr>
                <w:rPr>
                  <w:rFonts w:ascii="Cambria Math" w:hAnsi="Cambria Math" w:cs="Times New Roman"/>
                  <w:color w:val="000000"/>
                  <w:sz w:val="18"/>
                  <w:szCs w:val="18"/>
                  <w:lang w:bidi="ar-SA"/>
                </w:rPr>
                <m:t>0</m:t>
              </m:r>
            </m:sub>
          </m:sSub>
          <m:r>
            <m:rPr>
              <m:sty m:val="p"/>
            </m:rPr>
            <w:rPr>
              <w:rFonts w:ascii="Cambria Math" w:hAnsi="Cambria Math" w:cs="Times New Roman"/>
              <w:color w:val="000000"/>
              <w:sz w:val="18"/>
              <w:szCs w:val="18"/>
              <w:lang w:bidi="ar-SA"/>
            </w:rPr>
            <m:t>exp</m:t>
          </m:r>
          <m:d>
            <m:dPr>
              <m:ctrlPr>
                <w:rPr>
                  <w:rFonts w:ascii="Cambria Math" w:hAnsi="Cambria Math" w:cs="Times New Roman"/>
                  <w:color w:val="000000"/>
                  <w:sz w:val="18"/>
                  <w:szCs w:val="18"/>
                  <w:lang w:bidi="ar-SA"/>
                </w:rPr>
              </m:ctrlPr>
            </m:dPr>
            <m:e>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num>
                <m:den>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k</m:t>
                      </m:r>
                    </m:e>
                    <m:sub>
                      <m:r>
                        <w:rPr>
                          <w:rFonts w:ascii="Cambria Math" w:hAnsi="Cambria Math" w:cs="Times New Roman"/>
                          <w:color w:val="000000"/>
                          <w:sz w:val="18"/>
                          <w:szCs w:val="18"/>
                          <w:lang w:bidi="ar-SA"/>
                        </w:rPr>
                        <m:t>B</m:t>
                      </m:r>
                    </m:sub>
                  </m:sSub>
                  <m:r>
                    <w:rPr>
                      <w:rFonts w:ascii="Cambria Math" w:hAnsi="Cambria Math" w:cs="Times New Roman"/>
                      <w:color w:val="000000"/>
                      <w:sz w:val="18"/>
                      <w:szCs w:val="18"/>
                      <w:lang w:bidi="ar-SA"/>
                    </w:rPr>
                    <m:t>T</m:t>
                  </m:r>
                </m:den>
              </m:f>
            </m:e>
          </m:d>
          <m:r>
            <m:rPr>
              <m:sty m:val="p"/>
            </m:rPr>
            <w:rPr>
              <w:rFonts w:ascii="Cambria Math" w:hAnsi="Cambria Math" w:cs="Times New Roman"/>
              <w:color w:val="000000"/>
              <w:sz w:val="18"/>
              <w:szCs w:val="18"/>
              <w:lang w:bidi="ar-SA"/>
            </w:rPr>
            <m:t>,</m:t>
          </m:r>
        </m:oMath>
      </m:oMathPara>
    </w:p>
    <w:p w14:paraId="344432EE"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depends exponentially on the induced gap. Achieving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ind</m:t>
            </m:r>
          </m:sub>
        </m:sSub>
        <m:r>
          <m:rPr>
            <m:sty m:val="p"/>
          </m:rPr>
          <w:rPr>
            <w:rFonts w:ascii="Cambria Math" w:hAnsi="Cambria Math" w:cs="Times New Roman"/>
            <w:color w:val="000000"/>
            <w:sz w:val="18"/>
            <w:szCs w:val="18"/>
            <w:lang w:bidi="ar-SA"/>
          </w:rPr>
          <m:t>≳200 </m:t>
        </m:r>
        <m:r>
          <w:rPr>
            <w:rFonts w:ascii="Cambria Math" w:hAnsi="Cambria Math" w:cs="Times New Roman"/>
            <w:color w:val="000000"/>
            <w:sz w:val="18"/>
            <w:szCs w:val="18"/>
            <w:lang w:bidi="ar-SA"/>
          </w:rPr>
          <m:t>μ</m:t>
        </m:r>
        <m:r>
          <m:rPr>
            <m:sty m:val="p"/>
          </m:rPr>
          <w:rPr>
            <w:rFonts w:ascii="Cambria Math" w:hAnsi="Cambria Math" w:cs="Times New Roman"/>
            <w:color w:val="000000"/>
            <w:sz w:val="18"/>
            <w:szCs w:val="18"/>
            <w:lang w:bidi="ar-SA"/>
          </w:rPr>
          <m:t>eV</m:t>
        </m:r>
      </m:oMath>
      <w:r w:rsidRPr="00672945">
        <w:rPr>
          <w:rFonts w:cs="Times New Roman"/>
          <w:color w:val="000000"/>
          <w:sz w:val="18"/>
          <w:szCs w:val="18"/>
          <w:lang w:bidi="ar-SA"/>
        </w:rPr>
        <w:t xml:space="preserve"> and keeping </w:t>
      </w:r>
      <m:oMath>
        <m:r>
          <w:rPr>
            <w:rFonts w:ascii="Cambria Math" w:hAnsi="Cambria Math" w:cs="Times New Roman"/>
            <w:color w:val="000000"/>
            <w:sz w:val="18"/>
            <w:szCs w:val="18"/>
            <w:lang w:bidi="ar-SA"/>
          </w:rPr>
          <m:t>T</m:t>
        </m:r>
        <m:r>
          <m:rPr>
            <m:sty m:val="p"/>
          </m:rPr>
          <w:rPr>
            <w:rFonts w:ascii="Cambria Math" w:hAnsi="Cambria Math" w:cs="Times New Roman"/>
            <w:color w:val="000000"/>
            <w:sz w:val="18"/>
            <w:szCs w:val="18"/>
            <w:lang w:bidi="ar-SA"/>
          </w:rPr>
          <m:t>&lt;20</m:t>
        </m:r>
      </m:oMath>
      <w:r w:rsidRPr="00672945">
        <w:rPr>
          <w:rFonts w:cs="Times New Roman"/>
          <w:color w:val="000000"/>
          <w:sz w:val="18"/>
          <w:szCs w:val="18"/>
          <w:lang w:bidi="ar-SA"/>
        </w:rPr>
        <w:t xml:space="preserve"> mK is essential.</w:t>
      </w:r>
    </w:p>
    <w:p w14:paraId="3762A576" w14:textId="77777777" w:rsidR="00A01EC6" w:rsidRPr="00672945" w:rsidRDefault="00A01EC6" w:rsidP="008B4016">
      <w:pPr>
        <w:jc w:val="both"/>
        <w:rPr>
          <w:rFonts w:cs="Times New Roman"/>
          <w:color w:val="000000"/>
          <w:sz w:val="18"/>
          <w:szCs w:val="18"/>
          <w:lang w:bidi="ar-SA"/>
        </w:rPr>
      </w:pPr>
      <w:bookmarkStart w:id="17" w:name="disorder-and-subgap-states"/>
      <w:bookmarkEnd w:id="16"/>
      <w:r w:rsidRPr="00672945">
        <w:rPr>
          <w:rFonts w:cs="Times New Roman"/>
          <w:color w:val="000000"/>
          <w:sz w:val="18"/>
          <w:szCs w:val="18"/>
          <w:lang w:bidi="ar-SA"/>
        </w:rPr>
        <w:t xml:space="preserve">5.3.2 Disorder and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w:t>
      </w:r>
    </w:p>
    <w:p w14:paraId="5E7260E7"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Disorder introduces Andreev bound states that hybridize with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xml:space="preserve">. The disorder length scale </w:t>
      </w:r>
      <m:oMath>
        <m:r>
          <m:rPr>
            <m:scr m:val="script"/>
            <m:sty m:val="p"/>
          </m:rPr>
          <w:rPr>
            <w:rFonts w:ascii="Cambria Math" w:hAnsi="Cambria Math" w:cs="Times New Roman"/>
            <w:color w:val="000000"/>
            <w:sz w:val="18"/>
            <w:szCs w:val="18"/>
            <w:lang w:bidi="ar-SA"/>
          </w:rPr>
          <m:t>l</m:t>
        </m:r>
      </m:oMath>
      <w:r w:rsidRPr="00672945">
        <w:rPr>
          <w:rFonts w:cs="Times New Roman"/>
          <w:color w:val="000000"/>
          <w:sz w:val="18"/>
          <w:szCs w:val="18"/>
          <w:lang w:bidi="ar-SA"/>
        </w:rPr>
        <w:t xml:space="preserve"> must satisfy:</w:t>
      </w:r>
    </w:p>
    <w:p w14:paraId="64FC713B" w14:textId="77777777" w:rsidR="00A01EC6" w:rsidRPr="00672945" w:rsidRDefault="00A01EC6" w:rsidP="008B4016">
      <w:pPr>
        <w:jc w:val="both"/>
        <w:rPr>
          <w:rFonts w:cs="Times New Roman"/>
          <w:color w:val="000000"/>
          <w:sz w:val="18"/>
          <w:szCs w:val="18"/>
          <w:lang w:bidi="ar-SA"/>
        </w:rPr>
      </w:pPr>
      <m:oMathPara>
        <m:oMathParaPr>
          <m:jc m:val="center"/>
        </m:oMathParaPr>
        <m:oMath>
          <m:r>
            <m:rPr>
              <m:scr m:val="script"/>
              <m:sty m:val="p"/>
            </m:rPr>
            <w:rPr>
              <w:rFonts w:ascii="Cambria Math" w:hAnsi="Cambria Math" w:cs="Times New Roman"/>
              <w:color w:val="000000"/>
              <w:sz w:val="18"/>
              <w:szCs w:val="18"/>
              <w:lang w:bidi="ar-SA"/>
            </w:rPr>
            <m:t>l≫</m:t>
          </m:r>
          <m:r>
            <w:rPr>
              <w:rFonts w:ascii="Cambria Math" w:hAnsi="Cambria Math" w:cs="Times New Roman"/>
              <w:color w:val="000000"/>
              <w:sz w:val="18"/>
              <w:szCs w:val="18"/>
              <w:lang w:bidi="ar-SA"/>
            </w:rPr>
            <m:t>ξ</m:t>
          </m:r>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v</m:t>
                  </m:r>
                </m:e>
                <m:sub>
                  <m:r>
                    <w:rPr>
                      <w:rFonts w:ascii="Cambria Math" w:hAnsi="Cambria Math" w:cs="Times New Roman"/>
                      <w:color w:val="000000"/>
                      <w:sz w:val="18"/>
                      <w:szCs w:val="18"/>
                      <w:lang w:bidi="ar-SA"/>
                    </w:rPr>
                    <m:t>F</m:t>
                  </m:r>
                </m:sub>
              </m:sSub>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r>
            <m:rPr>
              <m:sty m:val="p"/>
            </m:rPr>
            <w:rPr>
              <w:rFonts w:ascii="Cambria Math" w:hAnsi="Cambria Math" w:cs="Times New Roman"/>
              <w:color w:val="000000"/>
              <w:sz w:val="18"/>
              <w:szCs w:val="18"/>
              <w:lang w:bidi="ar-SA"/>
            </w:rPr>
            <m:t>,</m:t>
          </m:r>
        </m:oMath>
      </m:oMathPara>
    </w:p>
    <w:p w14:paraId="4390D32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ensuring that the topological gap is not fragmented by random potential variations.</w:t>
      </w:r>
    </w:p>
    <w:p w14:paraId="26025106"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Typical requirements:</w:t>
      </w:r>
    </w:p>
    <w:p w14:paraId="3B1887CC" w14:textId="2588AB31"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Nanowire mean free paths </w:t>
      </w:r>
      <m:oMath>
        <m:r>
          <m:rPr>
            <m:sty m:val="p"/>
          </m:rPr>
          <w:rPr>
            <w:rFonts w:ascii="Cambria Math" w:hAnsi="Cambria Math" w:cs="Times New Roman"/>
            <w:color w:val="000000"/>
            <w:sz w:val="18"/>
            <w:szCs w:val="18"/>
            <w:lang w:bidi="ar-SA"/>
          </w:rPr>
          <m:t>&gt;1 </m:t>
        </m:r>
        <m:r>
          <w:rPr>
            <w:rFonts w:ascii="Cambria Math" w:hAnsi="Cambria Math" w:cs="Times New Roman"/>
            <w:color w:val="000000"/>
            <w:sz w:val="18"/>
            <w:szCs w:val="18"/>
            <w:lang w:bidi="ar-SA"/>
          </w:rPr>
          <m:t>μm</m:t>
        </m:r>
      </m:oMath>
      <w:r w:rsidRPr="00672945">
        <w:rPr>
          <w:rFonts w:cs="Times New Roman"/>
          <w:color w:val="000000"/>
          <w:sz w:val="18"/>
          <w:szCs w:val="18"/>
          <w:lang w:bidi="ar-SA"/>
        </w:rPr>
        <w:t>,</w:t>
      </w:r>
      <w:r w:rsidR="008B4016" w:rsidRPr="00672945">
        <w:rPr>
          <w:rFonts w:cs="Times New Roman"/>
          <w:color w:val="000000"/>
          <w:sz w:val="18"/>
          <w:szCs w:val="18"/>
          <w:lang w:bidi="ar-SA"/>
        </w:rPr>
        <w:t xml:space="preserve"> </w:t>
      </w:r>
      <w:r w:rsidRPr="00672945">
        <w:rPr>
          <w:rFonts w:cs="Times New Roman"/>
          <w:color w:val="000000"/>
          <w:sz w:val="18"/>
          <w:szCs w:val="18"/>
          <w:lang w:bidi="ar-SA"/>
        </w:rPr>
        <w:t>Quantum Hall interface roughness &lt; 2 nm,</w:t>
      </w:r>
      <w:r w:rsidR="008B4016" w:rsidRPr="00672945">
        <w:rPr>
          <w:rFonts w:cs="Times New Roman"/>
          <w:color w:val="000000"/>
          <w:sz w:val="18"/>
          <w:szCs w:val="18"/>
          <w:lang w:bidi="ar-SA"/>
        </w:rPr>
        <w:t xml:space="preserve"> </w:t>
      </w:r>
      <w:r w:rsidRPr="00672945">
        <w:rPr>
          <w:rFonts w:cs="Times New Roman"/>
          <w:color w:val="000000"/>
          <w:sz w:val="18"/>
          <w:szCs w:val="18"/>
          <w:lang w:bidi="ar-SA"/>
        </w:rPr>
        <w:t>Magnetic atom chains with uniform spacing variation &lt; 3%.</w:t>
      </w:r>
    </w:p>
    <w:p w14:paraId="371E6EB5" w14:textId="147B299B" w:rsidR="00A01EC6" w:rsidRPr="00672945" w:rsidRDefault="008B4016" w:rsidP="00A01EC6">
      <w:pPr>
        <w:spacing w:line="360" w:lineRule="auto"/>
        <w:jc w:val="both"/>
        <w:rPr>
          <w:rFonts w:cs="Times New Roman"/>
          <w:color w:val="000000"/>
          <w:sz w:val="18"/>
          <w:szCs w:val="18"/>
          <w:lang w:bidi="ar-SA"/>
        </w:rPr>
      </w:pPr>
      <w:bookmarkStart w:id="18" w:name="thermal-noise-and-braiding-timescales"/>
      <w:bookmarkEnd w:id="17"/>
      <w:r w:rsidRPr="00672945">
        <w:rPr>
          <w:rFonts w:cs="Times New Roman"/>
          <w:b/>
          <w:bCs/>
          <w:color w:val="21798E"/>
          <w:sz w:val="22"/>
          <w:szCs w:val="28"/>
          <w:lang w:bidi="ar-SA"/>
        </w:rPr>
        <w:t>5.</w:t>
      </w:r>
      <w:r w:rsidR="00A01EC6" w:rsidRPr="00672945">
        <w:rPr>
          <w:rFonts w:cs="Times New Roman"/>
          <w:b/>
          <w:bCs/>
          <w:color w:val="21798E"/>
          <w:sz w:val="22"/>
          <w:szCs w:val="28"/>
          <w:lang w:bidi="ar-SA"/>
        </w:rPr>
        <w:t>3.3 Thermal Noise and Braiding Timescales</w:t>
      </w:r>
    </w:p>
    <w:p w14:paraId="2589E82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To maintain adiabaticity:</w:t>
      </w:r>
    </w:p>
    <w:p w14:paraId="369CD8B2" w14:textId="77777777" w:rsidR="00A01EC6" w:rsidRPr="00672945" w:rsidRDefault="006D4B85"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r>
            <m:rPr>
              <m:sty m:val="p"/>
            </m:rPr>
            <w:rPr>
              <w:rFonts w:ascii="Cambria Math" w:hAnsi="Cambria Math" w:cs="Times New Roman"/>
              <w:color w:val="000000"/>
              <w:sz w:val="18"/>
              <w:szCs w:val="18"/>
              <w:lang w:bidi="ar-SA"/>
            </w:rPr>
            <m:t>≫</m:t>
          </m:r>
          <m:f>
            <m:fPr>
              <m:ctrlPr>
                <w:rPr>
                  <w:rFonts w:ascii="Cambria Math" w:hAnsi="Cambria Math" w:cs="Times New Roman"/>
                  <w:color w:val="000000"/>
                  <w:sz w:val="18"/>
                  <w:szCs w:val="18"/>
                  <w:lang w:bidi="ar-SA"/>
                </w:rPr>
              </m:ctrlPr>
            </m:fPr>
            <m:num>
              <m:r>
                <m:rPr>
                  <m:sty m:val="p"/>
                </m:rPr>
                <w:rPr>
                  <w:rFonts w:ascii="Cambria Math" w:hAnsi="Cambria Math" w:cs="Times New Roman"/>
                  <w:color w:val="000000"/>
                  <w:sz w:val="18"/>
                  <w:szCs w:val="18"/>
                  <w:lang w:bidi="ar-SA"/>
                </w:rPr>
                <m:t>ℏ</m:t>
              </m:r>
            </m:num>
            <m:den>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den>
          </m:f>
        </m:oMath>
      </m:oMathPara>
    </w:p>
    <w:p w14:paraId="3A31F00B"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yet also satisfy:</w:t>
      </w:r>
    </w:p>
    <w:p w14:paraId="28D2A57F" w14:textId="77777777" w:rsidR="00A01EC6" w:rsidRPr="00672945" w:rsidRDefault="006D4B85"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t</m:t>
              </m:r>
            </m:e>
            <m:sub>
              <m:r>
                <m:rPr>
                  <m:sty m:val="p"/>
                </m:rPr>
                <w:rPr>
                  <w:rFonts w:ascii="Cambria Math" w:hAnsi="Cambria Math" w:cs="Times New Roman"/>
                  <w:color w:val="000000"/>
                  <w:sz w:val="18"/>
                  <w:szCs w:val="18"/>
                  <w:lang w:bidi="ar-SA"/>
                </w:rPr>
                <m:t>braid</m:t>
              </m:r>
            </m:sub>
          </m:sSub>
          <m:r>
            <m:rPr>
              <m:sty m:val="p"/>
            </m:rPr>
            <w:rPr>
              <w:rFonts w:ascii="Cambria Math" w:hAnsi="Cambria Math" w:cs="Times New Roman"/>
              <w:color w:val="000000"/>
              <w:sz w:val="18"/>
              <w:szCs w:val="18"/>
              <w:lang w:bidi="ar-SA"/>
            </w:rPr>
            <m:t>≪</m:t>
          </m:r>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τ</m:t>
              </m:r>
            </m:e>
            <m:sub>
              <m:r>
                <m:rPr>
                  <m:sty m:val="p"/>
                </m:rPr>
                <w:rPr>
                  <w:rFonts w:ascii="Cambria Math" w:hAnsi="Cambria Math" w:cs="Times New Roman"/>
                  <w:color w:val="000000"/>
                  <w:sz w:val="18"/>
                  <w:szCs w:val="18"/>
                  <w:lang w:bidi="ar-SA"/>
                </w:rPr>
                <m:t>qp</m:t>
              </m:r>
            </m:sub>
          </m:sSub>
          <m:r>
            <m:rPr>
              <m:sty m:val="p"/>
            </m:rPr>
            <w:rPr>
              <w:rFonts w:ascii="Cambria Math" w:hAnsi="Cambria Math" w:cs="Times New Roman"/>
              <w:color w:val="000000"/>
              <w:sz w:val="18"/>
              <w:szCs w:val="18"/>
              <w:lang w:bidi="ar-SA"/>
            </w:rPr>
            <m:t>.</m:t>
          </m:r>
        </m:oMath>
      </m:oMathPara>
    </w:p>
    <w:p w14:paraId="3423C843" w14:textId="5F94D300"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Using typical values (</w:t>
      </w:r>
      <m:oMath>
        <m:sSub>
          <m:sSubPr>
            <m:ctrlPr>
              <w:rPr>
                <w:rFonts w:ascii="Cambria Math" w:hAnsi="Cambria Math" w:cs="Times New Roman"/>
                <w:color w:val="000000"/>
                <w:sz w:val="18"/>
                <w:szCs w:val="18"/>
                <w:lang w:bidi="ar-SA"/>
              </w:rPr>
            </m:ctrlPr>
          </m:sSubPr>
          <m:e>
            <m:r>
              <m:rPr>
                <m:sty m:val="p"/>
              </m:rPr>
              <w:rPr>
                <w:rFonts w:ascii="Cambria Math" w:hAnsi="Cambria Math" w:cs="Times New Roman"/>
                <w:color w:val="000000"/>
                <w:sz w:val="18"/>
                <w:szCs w:val="18"/>
                <w:lang w:bidi="ar-SA"/>
              </w:rPr>
              <m:t>Δ</m:t>
            </m:r>
          </m:e>
          <m:sub>
            <m:r>
              <m:rPr>
                <m:sty m:val="p"/>
              </m:rPr>
              <w:rPr>
                <w:rFonts w:ascii="Cambria Math" w:hAnsi="Cambria Math" w:cs="Times New Roman"/>
                <w:color w:val="000000"/>
                <w:sz w:val="18"/>
                <w:szCs w:val="18"/>
                <w:lang w:bidi="ar-SA"/>
              </w:rPr>
              <m:t>top</m:t>
            </m:r>
          </m:sub>
        </m:sSub>
        <m:r>
          <m:rPr>
            <m:sty m:val="p"/>
          </m:rPr>
          <w:rPr>
            <w:rFonts w:ascii="Cambria Math" w:hAnsi="Cambria Math" w:cs="Times New Roman"/>
            <w:color w:val="000000"/>
            <w:sz w:val="18"/>
            <w:szCs w:val="18"/>
            <w:lang w:bidi="ar-SA"/>
          </w:rPr>
          <m:t>∼100 </m:t>
        </m:r>
        <m:r>
          <w:rPr>
            <w:rFonts w:ascii="Cambria Math" w:hAnsi="Cambria Math" w:cs="Times New Roman"/>
            <w:color w:val="000000"/>
            <w:sz w:val="18"/>
            <w:szCs w:val="18"/>
            <w:lang w:bidi="ar-SA"/>
          </w:rPr>
          <m:t>μ</m:t>
        </m:r>
        <m:r>
          <m:rPr>
            <m:sty m:val="p"/>
          </m:rPr>
          <w:rPr>
            <w:rFonts w:ascii="Cambria Math" w:hAnsi="Cambria Math" w:cs="Times New Roman"/>
            <w:color w:val="000000"/>
            <w:sz w:val="18"/>
            <w:szCs w:val="18"/>
            <w:lang w:bidi="ar-SA"/>
          </w:rPr>
          <m:t>eV</m:t>
        </m:r>
      </m:oMath>
      <w:r w:rsidRPr="00672945">
        <w:rPr>
          <w:rFonts w:cs="Times New Roman"/>
          <w:color w:val="000000"/>
          <w:sz w:val="18"/>
          <w:szCs w:val="18"/>
          <w:lang w:bidi="ar-SA"/>
        </w:rPr>
        <w:t xml:space="preserve">), the minimal braid time is </w:t>
      </w:r>
      <m:oMath>
        <m:r>
          <m:rPr>
            <m:sty m:val="p"/>
          </m:rPr>
          <w:rPr>
            <w:rFonts w:ascii="Cambria Math" w:hAnsi="Cambria Math" w:cs="Times New Roman"/>
            <w:color w:val="000000"/>
            <w:sz w:val="18"/>
            <w:szCs w:val="18"/>
            <w:lang w:bidi="ar-SA"/>
          </w:rPr>
          <m:t>∼5-10 ps</m:t>
        </m:r>
      </m:oMath>
      <w:r w:rsidRPr="00672945">
        <w:rPr>
          <w:rFonts w:cs="Times New Roman"/>
          <w:color w:val="000000"/>
          <w:sz w:val="18"/>
          <w:szCs w:val="18"/>
          <w:lang w:bidi="ar-SA"/>
        </w:rPr>
        <w:t xml:space="preserve">, while poisoning times are </w:t>
      </w:r>
      <m:oMath>
        <m:r>
          <m:rPr>
            <m:sty m:val="p"/>
          </m:rPr>
          <w:rPr>
            <w:rFonts w:ascii="Cambria Math" w:hAnsi="Cambria Math" w:cs="Times New Roman"/>
            <w:color w:val="000000"/>
            <w:sz w:val="18"/>
            <w:szCs w:val="18"/>
            <w:lang w:bidi="ar-SA"/>
          </w:rPr>
          <m:t>1-100 </m:t>
        </m:r>
        <m:r>
          <w:rPr>
            <w:rFonts w:ascii="Cambria Math" w:hAnsi="Cambria Math" w:cs="Times New Roman"/>
            <w:color w:val="000000"/>
            <w:sz w:val="18"/>
            <w:szCs w:val="18"/>
            <w:lang w:bidi="ar-SA"/>
          </w:rPr>
          <m:t>μs</m:t>
        </m:r>
      </m:oMath>
      <w:r w:rsidRPr="00672945">
        <w:rPr>
          <w:rFonts w:cs="Times New Roman"/>
          <w:color w:val="000000"/>
          <w:sz w:val="18"/>
          <w:szCs w:val="18"/>
          <w:lang w:bidi="ar-SA"/>
        </w:rPr>
        <w:t>. This gives a comfortable operational window but demands precise optical or gate-based timing control</w:t>
      </w:r>
      <w:r w:rsidR="000C428C" w:rsidRPr="00672945">
        <w:rPr>
          <w:rFonts w:cs="Times New Roman"/>
          <w:color w:val="000000"/>
          <w:sz w:val="18"/>
          <w:szCs w:val="18"/>
          <w:lang w:bidi="ar-SA"/>
        </w:rPr>
        <w:t xml:space="preserve"> [12]</w:t>
      </w:r>
      <w:r w:rsidR="008B4016" w:rsidRPr="00672945">
        <w:rPr>
          <w:rFonts w:cs="Times New Roman"/>
          <w:color w:val="000000"/>
          <w:sz w:val="18"/>
          <w:szCs w:val="18"/>
          <w:lang w:bidi="ar-SA"/>
        </w:rPr>
        <w:t>.</w:t>
      </w:r>
    </w:p>
    <w:bookmarkEnd w:id="18"/>
    <w:p w14:paraId="5BC684FC" w14:textId="441581C7"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5.</w:t>
      </w:r>
      <w:r w:rsidR="00A01EC6" w:rsidRPr="00672945">
        <w:rPr>
          <w:rFonts w:cs="Times New Roman"/>
          <w:b/>
          <w:bCs/>
          <w:color w:val="21798E"/>
          <w:sz w:val="22"/>
          <w:szCs w:val="28"/>
          <w:lang w:bidi="ar-SA"/>
        </w:rPr>
        <w:t>3.4 Integration with Error Correction</w:t>
      </w:r>
    </w:p>
    <w:p w14:paraId="69E89EC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Hybrid systems will likely operate in conjunction with a higher-level error-correcting code, typically a surface code or color code. The logical error rate satisfies:</w:t>
      </w:r>
    </w:p>
    <w:p w14:paraId="1C20DD7D" w14:textId="77777777" w:rsidR="00A01EC6" w:rsidRPr="00672945" w:rsidRDefault="006D4B85" w:rsidP="008B4016">
      <w:pPr>
        <w:jc w:val="both"/>
        <w:rPr>
          <w:rFonts w:cs="Times New Roman"/>
          <w:color w:val="000000"/>
          <w:sz w:val="18"/>
          <w:szCs w:val="18"/>
          <w:lang w:bidi="ar-SA"/>
        </w:rPr>
      </w:pPr>
      <m:oMathPara>
        <m:oMathParaPr>
          <m:jc m:val="center"/>
        </m:oMathPara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p</m:t>
              </m:r>
            </m:e>
            <m:sub>
              <m:r>
                <w:rPr>
                  <w:rFonts w:ascii="Cambria Math" w:hAnsi="Cambria Math" w:cs="Times New Roman"/>
                  <w:color w:val="000000"/>
                  <w:sz w:val="18"/>
                  <w:szCs w:val="18"/>
                  <w:lang w:bidi="ar-SA"/>
                </w:rPr>
                <m:t>L</m:t>
              </m:r>
            </m:sub>
          </m:sSub>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A</m:t>
          </m:r>
          <m:sSup>
            <m:sSupPr>
              <m:ctrlPr>
                <w:rPr>
                  <w:rFonts w:ascii="Cambria Math" w:hAnsi="Cambria Math" w:cs="Times New Roman"/>
                  <w:color w:val="000000"/>
                  <w:sz w:val="18"/>
                  <w:szCs w:val="18"/>
                  <w:lang w:bidi="ar-SA"/>
                </w:rPr>
              </m:ctrlPr>
            </m:sSupPr>
            <m:e>
              <m:d>
                <m:dPr>
                  <m:ctrlPr>
                    <w:rPr>
                      <w:rFonts w:ascii="Cambria Math" w:hAnsi="Cambria Math" w:cs="Times New Roman"/>
                      <w:color w:val="000000"/>
                      <w:sz w:val="18"/>
                      <w:szCs w:val="18"/>
                      <w:lang w:bidi="ar-SA"/>
                    </w:rPr>
                  </m:ctrlPr>
                </m:dPr>
                <m:e>
                  <m:f>
                    <m:fPr>
                      <m:ctrlPr>
                        <w:rPr>
                          <w:rFonts w:ascii="Cambria Math" w:hAnsi="Cambria Math" w:cs="Times New Roman"/>
                          <w:color w:val="000000"/>
                          <w:sz w:val="18"/>
                          <w:szCs w:val="18"/>
                          <w:lang w:bidi="ar-SA"/>
                        </w:rPr>
                      </m:ctrlPr>
                    </m:fPr>
                    <m:num>
                      <m:r>
                        <w:rPr>
                          <w:rFonts w:ascii="Cambria Math" w:hAnsi="Cambria Math" w:cs="Times New Roman"/>
                          <w:color w:val="000000"/>
                          <w:sz w:val="18"/>
                          <w:szCs w:val="18"/>
                          <w:lang w:bidi="ar-SA"/>
                        </w:rPr>
                        <m:t>p</m:t>
                      </m:r>
                    </m:num>
                    <m:den>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p</m:t>
                          </m:r>
                        </m:e>
                        <m:sub>
                          <m:r>
                            <m:rPr>
                              <m:sty m:val="p"/>
                            </m:rPr>
                            <w:rPr>
                              <w:rFonts w:ascii="Cambria Math" w:hAnsi="Cambria Math" w:cs="Times New Roman"/>
                              <w:color w:val="000000"/>
                              <w:sz w:val="18"/>
                              <w:szCs w:val="18"/>
                              <w:lang w:bidi="ar-SA"/>
                            </w:rPr>
                            <m:t>th</m:t>
                          </m:r>
                        </m:sub>
                      </m:sSub>
                    </m:den>
                  </m:f>
                </m:e>
              </m:d>
            </m:e>
            <m:sup>
              <m:r>
                <m:rPr>
                  <m:sty m:val="p"/>
                </m:rPr>
                <w:rPr>
                  <w:rFonts w:ascii="Cambria Math" w:hAnsi="Cambria Math" w:cs="Times New Roman"/>
                  <w:color w:val="000000"/>
                  <w:sz w:val="18"/>
                  <w:szCs w:val="18"/>
                  <w:lang w:bidi="ar-SA"/>
                </w:rPr>
                <m:t>(</m:t>
              </m:r>
              <m:r>
                <w:rPr>
                  <w:rFonts w:ascii="Cambria Math" w:hAnsi="Cambria Math" w:cs="Times New Roman"/>
                  <w:color w:val="000000"/>
                  <w:sz w:val="18"/>
                  <w:szCs w:val="18"/>
                  <w:lang w:bidi="ar-SA"/>
                </w:rPr>
                <m:t>d</m:t>
              </m:r>
              <m:r>
                <m:rPr>
                  <m:sty m:val="p"/>
                </m:rPr>
                <w:rPr>
                  <w:rFonts w:ascii="Cambria Math" w:hAnsi="Cambria Math" w:cs="Times New Roman"/>
                  <w:color w:val="000000"/>
                  <w:sz w:val="18"/>
                  <w:szCs w:val="18"/>
                  <w:lang w:bidi="ar-SA"/>
                </w:rPr>
                <m:t>+1)/2</m:t>
              </m:r>
            </m:sup>
          </m:sSup>
          <m:r>
            <m:rPr>
              <m:sty m:val="p"/>
            </m:rPr>
            <w:rPr>
              <w:rFonts w:ascii="Cambria Math" w:hAnsi="Cambria Math" w:cs="Times New Roman"/>
              <w:color w:val="000000"/>
              <w:sz w:val="18"/>
              <w:szCs w:val="18"/>
              <w:lang w:bidi="ar-SA"/>
            </w:rPr>
            <m:t>,</m:t>
          </m:r>
        </m:oMath>
      </m:oMathPara>
    </w:p>
    <w:p w14:paraId="33DDD509"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where:</w:t>
      </w:r>
    </w:p>
    <w:p w14:paraId="60427ED4" w14:textId="77777777" w:rsidR="00A01EC6" w:rsidRPr="00672945" w:rsidRDefault="00A01EC6" w:rsidP="008B4016">
      <w:pPr>
        <w:jc w:val="both"/>
        <w:rPr>
          <w:rFonts w:cs="Times New Roman"/>
          <w:color w:val="000000"/>
          <w:sz w:val="18"/>
          <w:szCs w:val="18"/>
          <w:lang w:bidi="ar-SA"/>
        </w:rPr>
      </w:pPr>
      <m:oMath>
        <m:r>
          <w:rPr>
            <w:rFonts w:ascii="Cambria Math" w:hAnsi="Cambria Math" w:cs="Times New Roman"/>
            <w:color w:val="000000"/>
            <w:sz w:val="18"/>
            <w:szCs w:val="18"/>
            <w:lang w:bidi="ar-SA"/>
          </w:rPr>
          <m:t>p</m:t>
        </m:r>
      </m:oMath>
      <w:r w:rsidRPr="00672945">
        <w:rPr>
          <w:rFonts w:cs="Times New Roman"/>
          <w:color w:val="000000"/>
          <w:sz w:val="18"/>
          <w:szCs w:val="18"/>
          <w:lang w:bidi="ar-SA"/>
        </w:rPr>
        <w:t xml:space="preserve"> = physical error rate,</w:t>
      </w:r>
    </w:p>
    <w:p w14:paraId="72086C92" w14:textId="77777777" w:rsidR="00A01EC6" w:rsidRPr="00672945" w:rsidRDefault="006D4B85" w:rsidP="008B4016">
      <w:pPr>
        <w:jc w:val="both"/>
        <w:rPr>
          <w:rFonts w:cs="Times New Roman"/>
          <w:color w:val="000000"/>
          <w:sz w:val="18"/>
          <w:szCs w:val="18"/>
          <w:lang w:bidi="ar-SA"/>
        </w:rPr>
      </w:pPr>
      <m:oMath>
        <m:sSub>
          <m:sSubPr>
            <m:ctrlPr>
              <w:rPr>
                <w:rFonts w:ascii="Cambria Math" w:hAnsi="Cambria Math" w:cs="Times New Roman"/>
                <w:color w:val="000000"/>
                <w:sz w:val="18"/>
                <w:szCs w:val="18"/>
                <w:lang w:bidi="ar-SA"/>
              </w:rPr>
            </m:ctrlPr>
          </m:sSubPr>
          <m:e>
            <m:r>
              <w:rPr>
                <w:rFonts w:ascii="Cambria Math" w:hAnsi="Cambria Math" w:cs="Times New Roman"/>
                <w:color w:val="000000"/>
                <w:sz w:val="18"/>
                <w:szCs w:val="18"/>
                <w:lang w:bidi="ar-SA"/>
              </w:rPr>
              <m:t>p</m:t>
            </m:r>
          </m:e>
          <m:sub>
            <m:r>
              <m:rPr>
                <m:sty m:val="p"/>
              </m:rPr>
              <w:rPr>
                <w:rFonts w:ascii="Cambria Math" w:hAnsi="Cambria Math" w:cs="Times New Roman"/>
                <w:color w:val="000000"/>
                <w:sz w:val="18"/>
                <w:szCs w:val="18"/>
                <w:lang w:bidi="ar-SA"/>
              </w:rPr>
              <m:t>th</m:t>
            </m:r>
          </m:sub>
        </m:sSub>
        <m:r>
          <m:rPr>
            <m:sty m:val="p"/>
          </m:rPr>
          <w:rPr>
            <w:rFonts w:ascii="Cambria Math" w:hAnsi="Cambria Math" w:cs="Times New Roman"/>
            <w:color w:val="000000"/>
            <w:sz w:val="18"/>
            <w:szCs w:val="18"/>
            <w:lang w:bidi="ar-SA"/>
          </w:rPr>
          <m:t>∼1%</m:t>
        </m:r>
      </m:oMath>
      <w:r w:rsidR="00A01EC6" w:rsidRPr="00672945">
        <w:rPr>
          <w:rFonts w:cs="Times New Roman"/>
          <w:color w:val="000000"/>
          <w:sz w:val="18"/>
          <w:szCs w:val="18"/>
          <w:lang w:bidi="ar-SA"/>
        </w:rPr>
        <w:t xml:space="preserve"> = surface-code threshold,</w:t>
      </w:r>
    </w:p>
    <w:p w14:paraId="483A09E9" w14:textId="77777777" w:rsidR="00A01EC6" w:rsidRPr="00672945" w:rsidRDefault="00A01EC6" w:rsidP="008B4016">
      <w:pPr>
        <w:jc w:val="both"/>
        <w:rPr>
          <w:rFonts w:cs="Times New Roman"/>
          <w:color w:val="000000"/>
          <w:sz w:val="18"/>
          <w:szCs w:val="18"/>
          <w:lang w:bidi="ar-SA"/>
        </w:rPr>
      </w:pPr>
      <m:oMath>
        <m:r>
          <w:rPr>
            <w:rFonts w:ascii="Cambria Math" w:hAnsi="Cambria Math" w:cs="Times New Roman"/>
            <w:color w:val="000000"/>
            <w:sz w:val="18"/>
            <w:szCs w:val="18"/>
            <w:lang w:bidi="ar-SA"/>
          </w:rPr>
          <m:t>d</m:t>
        </m:r>
      </m:oMath>
      <w:r w:rsidRPr="00672945">
        <w:rPr>
          <w:rFonts w:cs="Times New Roman"/>
          <w:color w:val="000000"/>
          <w:sz w:val="18"/>
          <w:szCs w:val="18"/>
          <w:lang w:bidi="ar-SA"/>
        </w:rPr>
        <w:t xml:space="preserve"> = code distance,</w:t>
      </w:r>
    </w:p>
    <w:p w14:paraId="759B06A2" w14:textId="77777777" w:rsidR="00A01EC6" w:rsidRPr="00672945" w:rsidRDefault="00A01EC6" w:rsidP="008B4016">
      <w:pPr>
        <w:jc w:val="both"/>
        <w:rPr>
          <w:rFonts w:cs="Times New Roman"/>
          <w:color w:val="000000"/>
          <w:sz w:val="18"/>
          <w:szCs w:val="18"/>
          <w:lang w:bidi="ar-SA"/>
        </w:rPr>
      </w:pPr>
      <m:oMath>
        <m:r>
          <w:rPr>
            <w:rFonts w:ascii="Cambria Math" w:hAnsi="Cambria Math" w:cs="Times New Roman"/>
            <w:color w:val="000000"/>
            <w:sz w:val="18"/>
            <w:szCs w:val="18"/>
            <w:lang w:bidi="ar-SA"/>
          </w:rPr>
          <m:t>A</m:t>
        </m:r>
      </m:oMath>
      <w:r w:rsidRPr="00672945">
        <w:rPr>
          <w:rFonts w:cs="Times New Roman"/>
          <w:color w:val="000000"/>
          <w:sz w:val="18"/>
          <w:szCs w:val="18"/>
          <w:lang w:bidi="ar-SA"/>
        </w:rPr>
        <w:t xml:space="preserve"> = lattice-dependent constant.</w:t>
      </w:r>
    </w:p>
    <w:p w14:paraId="575A70A2"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Topological qubits aim for </w:t>
      </w:r>
      <m:oMath>
        <m:r>
          <w:rPr>
            <w:rFonts w:ascii="Cambria Math" w:hAnsi="Cambria Math" w:cs="Times New Roman"/>
            <w:color w:val="000000"/>
            <w:sz w:val="18"/>
            <w:szCs w:val="18"/>
            <w:lang w:bidi="ar-SA"/>
          </w:rPr>
          <m:t>p</m:t>
        </m:r>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10</m:t>
            </m:r>
          </m:e>
          <m:sup>
            <m:r>
              <m:rPr>
                <m:sty m:val="p"/>
              </m:rPr>
              <w:rPr>
                <w:rFonts w:ascii="Cambria Math" w:hAnsi="Cambria Math" w:cs="Times New Roman"/>
                <w:color w:val="000000"/>
                <w:sz w:val="18"/>
                <w:szCs w:val="18"/>
                <w:lang w:bidi="ar-SA"/>
              </w:rPr>
              <m:t>-6</m:t>
            </m:r>
          </m:sup>
        </m:sSup>
        <m:r>
          <m:rPr>
            <m:sty m:val="p"/>
          </m:rPr>
          <w:rPr>
            <w:rFonts w:ascii="Cambria Math" w:hAnsi="Cambria Math" w:cs="Times New Roman"/>
            <w:color w:val="000000"/>
            <w:sz w:val="18"/>
            <w:szCs w:val="18"/>
            <w:lang w:bidi="ar-SA"/>
          </w:rPr>
          <m:t>-</m:t>
        </m:r>
        <m:sSup>
          <m:sSupPr>
            <m:ctrlPr>
              <w:rPr>
                <w:rFonts w:ascii="Cambria Math" w:hAnsi="Cambria Math" w:cs="Times New Roman"/>
                <w:color w:val="000000"/>
                <w:sz w:val="18"/>
                <w:szCs w:val="18"/>
                <w:lang w:bidi="ar-SA"/>
              </w:rPr>
            </m:ctrlPr>
          </m:sSupPr>
          <m:e>
            <m:r>
              <m:rPr>
                <m:sty m:val="p"/>
              </m:rPr>
              <w:rPr>
                <w:rFonts w:ascii="Cambria Math" w:hAnsi="Cambria Math" w:cs="Times New Roman"/>
                <w:color w:val="000000"/>
                <w:sz w:val="18"/>
                <w:szCs w:val="18"/>
                <w:lang w:bidi="ar-SA"/>
              </w:rPr>
              <m:t>10</m:t>
            </m:r>
          </m:e>
          <m:sup>
            <m:r>
              <m:rPr>
                <m:sty m:val="p"/>
              </m:rPr>
              <w:rPr>
                <w:rFonts w:ascii="Cambria Math" w:hAnsi="Cambria Math" w:cs="Times New Roman"/>
                <w:color w:val="000000"/>
                <w:sz w:val="18"/>
                <w:szCs w:val="18"/>
                <w:lang w:bidi="ar-SA"/>
              </w:rPr>
              <m:t>-8</m:t>
            </m:r>
          </m:sup>
        </m:sSup>
      </m:oMath>
      <w:r w:rsidRPr="00672945">
        <w:rPr>
          <w:rFonts w:cs="Times New Roman"/>
          <w:color w:val="000000"/>
          <w:sz w:val="18"/>
          <w:szCs w:val="18"/>
          <w:lang w:bidi="ar-SA"/>
        </w:rPr>
        <w:t>, drastically reducing required code distances and classical overhead.</w:t>
      </w:r>
    </w:p>
    <w:p w14:paraId="439FD363"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 Experimental Challenges, Engineering Constraints, and Practical Realities of Hybrid Topological Platforms</w:t>
      </w:r>
    </w:p>
    <w:p w14:paraId="657D6351" w14:textId="1290A3D2"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Hybrid platforms for topological quantum computation combine multiple material classes which include: semiconductors, superconductors, ferromagnets, quantum Hall insulators, and engineered spin textures into a single device architecture. Although conceptually elegant, the practical implementation is enormously challenging. Unlike conventional quantum platforms where one material system dominates, hybrid topological platforms depend critically on the interface between dissimilar materials. The topological phase only emerges when superconductivity, spin–orbit coupling, magnetic fields, electrostatic confinement, and crystalline purity all cooperate simultaneously. Each of these ingredients must fall within a narrow operating window. This section examines, in narrative detail, the dominant obstacles currently limiting the performance, stability, and scalability of hybrid systems</w:t>
      </w:r>
      <w:r w:rsidR="000C428C" w:rsidRPr="00672945">
        <w:rPr>
          <w:rFonts w:cs="Times New Roman"/>
          <w:color w:val="000000"/>
          <w:sz w:val="18"/>
          <w:szCs w:val="18"/>
          <w:lang w:bidi="ar-SA"/>
        </w:rPr>
        <w:t xml:space="preserve"> [1]</w:t>
      </w:r>
      <w:r w:rsidRPr="00672945">
        <w:rPr>
          <w:rFonts w:cs="Times New Roman"/>
          <w:color w:val="000000"/>
          <w:sz w:val="18"/>
          <w:szCs w:val="18"/>
          <w:lang w:bidi="ar-SA"/>
        </w:rPr>
        <w:t>.</w:t>
      </w:r>
    </w:p>
    <w:p w14:paraId="1657F8EA"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6.1 Disorder, Impurities, and Interfacial Quality</w:t>
      </w:r>
    </w:p>
    <w:p w14:paraId="47F4DE5B"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The first and perhaps most fundamental difficulty is disorder. Topological phases require coherent quasiparticle motion over relatively long distances. When materials are brought together, for example, a semiconductor nanowire covered by an epitaxial superconductor, any roughness, contamination, or crystalline mismatch at the interface can scatter electrons and destroy coherence.</w:t>
      </w:r>
    </w:p>
    <w:p w14:paraId="18032F7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Semiconductor nanowires such as </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and </w:t>
      </w:r>
      <w:proofErr w:type="spellStart"/>
      <w:r w:rsidRPr="00672945">
        <w:rPr>
          <w:rFonts w:cs="Times New Roman"/>
          <w:color w:val="000000"/>
          <w:sz w:val="18"/>
          <w:szCs w:val="18"/>
          <w:lang w:bidi="ar-SA"/>
        </w:rPr>
        <w:t>InSb</w:t>
      </w:r>
      <w:proofErr w:type="spellEnd"/>
      <w:r w:rsidRPr="00672945">
        <w:rPr>
          <w:rFonts w:cs="Times New Roman"/>
          <w:color w:val="000000"/>
          <w:sz w:val="18"/>
          <w:szCs w:val="18"/>
          <w:lang w:bidi="ar-SA"/>
        </w:rPr>
        <w:t xml:space="preserve"> are notoriously sensitive to crystal defects, unintentional doping, surface oxides, and vacancy clusters. Even small amounts of charged impurities at the wire surface cause the local electrostatic potential to fluctuate along its length. This unpredictability makes it difficult to reach the uniform conditions required for a true topological regime. Many experiments have shown that when disorder is significant, zero-energy bound states can appear at wire ends even in the absence of a true topological phase. These “trivial zero modes” often mimic the transport signatures of Majorana modes, causing ambiguity in interpretation.</w:t>
      </w:r>
    </w:p>
    <w:p w14:paraId="4D418D80"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Interface quality is equally critical. The induced superconducting properties depend on how well the semiconductor couples to the superconductor. If the interface is atomically smooth and chemically bonded as in the case of high-quality Al–</w:t>
      </w:r>
      <w:proofErr w:type="spellStart"/>
      <w:r w:rsidRPr="00672945">
        <w:rPr>
          <w:rFonts w:cs="Times New Roman"/>
          <w:color w:val="000000"/>
          <w:sz w:val="18"/>
          <w:szCs w:val="18"/>
          <w:lang w:bidi="ar-SA"/>
        </w:rPr>
        <w:t>InAs</w:t>
      </w:r>
      <w:proofErr w:type="spellEnd"/>
      <w:r w:rsidRPr="00672945">
        <w:rPr>
          <w:rFonts w:cs="Times New Roman"/>
          <w:color w:val="000000"/>
          <w:sz w:val="18"/>
          <w:szCs w:val="18"/>
          <w:lang w:bidi="ar-SA"/>
        </w:rPr>
        <w:t xml:space="preserve"> heterostructures, the </w:t>
      </w:r>
      <w:r w:rsidRPr="00672945">
        <w:rPr>
          <w:rFonts w:cs="Times New Roman"/>
          <w:color w:val="000000"/>
          <w:sz w:val="18"/>
          <w:szCs w:val="18"/>
          <w:lang w:bidi="ar-SA"/>
        </w:rPr>
        <w:lastRenderedPageBreak/>
        <w:t>induced superconducting gap is large and hard, meaning few spurious excitations exist within the gap. However, if the interface contains even a thin layer of oxide, contaminants, or lattice defects, the induced superconductivity becomes “soft,” with abundant low-energy states that interfere with topological protection. Achieving perfect interfaces across long wires or extended 2D regions remains one of the hardest fabrication tasks.</w:t>
      </w:r>
    </w:p>
    <w:p w14:paraId="66DE3F17" w14:textId="135EDCE8"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6.2</w:t>
      </w:r>
      <w:r w:rsidR="00A01EC6" w:rsidRPr="00672945">
        <w:rPr>
          <w:rFonts w:cs="Times New Roman"/>
          <w:b/>
          <w:bCs/>
          <w:color w:val="21798E"/>
          <w:sz w:val="22"/>
          <w:szCs w:val="28"/>
          <w:lang w:bidi="ar-SA"/>
        </w:rPr>
        <w:t xml:space="preserve"> Temperature Constraints and Thermal Excitations</w:t>
      </w:r>
    </w:p>
    <w:p w14:paraId="77273C27"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Hybrid systems typically operate at extremely low energy scales. The superconducting gaps involved are often only a few hundred </w:t>
      </w:r>
      <w:proofErr w:type="spellStart"/>
      <w:r w:rsidRPr="00672945">
        <w:rPr>
          <w:rFonts w:cs="Times New Roman"/>
          <w:color w:val="000000"/>
          <w:sz w:val="18"/>
          <w:szCs w:val="18"/>
          <w:lang w:bidi="ar-SA"/>
        </w:rPr>
        <w:t>microelectronvolts</w:t>
      </w:r>
      <w:proofErr w:type="spellEnd"/>
      <w:r w:rsidRPr="00672945">
        <w:rPr>
          <w:rFonts w:cs="Times New Roman"/>
          <w:color w:val="000000"/>
          <w:sz w:val="18"/>
          <w:szCs w:val="18"/>
          <w:lang w:bidi="ar-SA"/>
        </w:rPr>
        <w:t xml:space="preserve">, which correspond to temperatures of a few tens of millikelvin. Dilution refrigerators can reach such temperatures, but </w:t>
      </w:r>
      <w:r w:rsidRPr="00672945">
        <w:rPr>
          <w:rFonts w:cs="Times New Roman"/>
          <w:bCs/>
          <w:color w:val="000000"/>
          <w:sz w:val="18"/>
          <w:szCs w:val="18"/>
          <w:lang w:bidi="ar-SA"/>
        </w:rPr>
        <w:t>electron temperatures</w:t>
      </w:r>
      <w:r w:rsidRPr="00672945">
        <w:rPr>
          <w:rFonts w:cs="Times New Roman"/>
          <w:color w:val="000000"/>
          <w:sz w:val="18"/>
          <w:szCs w:val="18"/>
          <w:lang w:bidi="ar-SA"/>
        </w:rPr>
        <w:t xml:space="preserve"> which is the actual temperature experienced by electrons in the device are difficult to push below 30–50 millikelvin.</w:t>
      </w:r>
    </w:p>
    <w:p w14:paraId="373BAC77"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Even at these temperatures, thermal excitations can generate quasiparticles that interfere with the quantum information stored in Majorana modes. This phenomenon, known as </w:t>
      </w:r>
      <w:r w:rsidRPr="00672945">
        <w:rPr>
          <w:rFonts w:cs="Times New Roman"/>
          <w:bCs/>
          <w:color w:val="000000"/>
          <w:sz w:val="18"/>
          <w:szCs w:val="18"/>
          <w:lang w:bidi="ar-SA"/>
        </w:rPr>
        <w:t>quasiparticle poisoning</w:t>
      </w:r>
      <w:r w:rsidRPr="00672945">
        <w:rPr>
          <w:rFonts w:cs="Times New Roman"/>
          <w:color w:val="000000"/>
          <w:sz w:val="18"/>
          <w:szCs w:val="18"/>
          <w:lang w:bidi="ar-SA"/>
        </w:rPr>
        <w:t>, happens when thermally activated excitations momentarily enter a superconducting island, change the fermion parity, and disrupt any nonlocal qubit encoded in the system. Experiments often observe poisoning events on microsecond timescales, whereas practical topological qubits require stability over milliseconds or longer.</w:t>
      </w:r>
    </w:p>
    <w:p w14:paraId="3F9B4A87" w14:textId="13CEFCA4"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Another issue is </w:t>
      </w:r>
      <w:r w:rsidRPr="00672945">
        <w:rPr>
          <w:rFonts w:cs="Times New Roman"/>
          <w:bCs/>
          <w:color w:val="000000"/>
          <w:sz w:val="18"/>
          <w:szCs w:val="18"/>
          <w:lang w:bidi="ar-SA"/>
        </w:rPr>
        <w:t>thermal broadening</w:t>
      </w:r>
      <w:r w:rsidRPr="00672945">
        <w:rPr>
          <w:rFonts w:cs="Times New Roman"/>
          <w:color w:val="000000"/>
          <w:sz w:val="18"/>
          <w:szCs w:val="18"/>
          <w:lang w:bidi="ar-SA"/>
        </w:rPr>
        <w:t xml:space="preserve"> of low-energy conductance features. Because many Majorana detection methods rely on tunneling spectroscopy, thermal smearing at elevated temperatures can blur the zero-bias peaks used to identify topological signatures. This complicates interpretation and makes it harder to distinguish genuine topological states from trivial alternatives</w:t>
      </w:r>
      <w:r w:rsidR="000C428C" w:rsidRPr="00672945">
        <w:rPr>
          <w:rFonts w:cs="Times New Roman"/>
          <w:color w:val="000000"/>
          <w:sz w:val="18"/>
          <w:szCs w:val="18"/>
          <w:lang w:bidi="ar-SA"/>
        </w:rPr>
        <w:t xml:space="preserve"> [14]</w:t>
      </w:r>
      <w:r w:rsidRPr="00672945">
        <w:rPr>
          <w:rFonts w:cs="Times New Roman"/>
          <w:color w:val="000000"/>
          <w:sz w:val="18"/>
          <w:szCs w:val="18"/>
          <w:lang w:bidi="ar-SA"/>
        </w:rPr>
        <w:t>.</w:t>
      </w:r>
    </w:p>
    <w:p w14:paraId="4386E93F"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6.3 Magnetic Field Requirements and Superconductor Fragility</w:t>
      </w:r>
    </w:p>
    <w:p w14:paraId="29AEE550"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Most hybrid systems require an external magnetic field to enter the topological regime. However, superconductors are intrinsically sensitive to magnetic fields, which suppress their superconducting properties. Achieving a balance is therefore extremely delicate: the field must be strong enough to drive the semiconductor into the topological phase, but not so strong that it destroys superconductivity in the parent material.</w:t>
      </w:r>
    </w:p>
    <w:p w14:paraId="359FF638"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Thin epitaxial aluminum films have emerged as the most successful superconductors in this regard because they can withstand magnetic fields much stronger than the bulk material. Even so, they remain near their operational limit when pushed into the regimes required for topological transitions. A small misalignment of the magnetic field by </w:t>
      </w:r>
      <w:r w:rsidRPr="00672945">
        <w:rPr>
          <w:rFonts w:cs="Times New Roman"/>
          <w:color w:val="000000"/>
          <w:sz w:val="18"/>
          <w:szCs w:val="18"/>
          <w:lang w:bidi="ar-SA"/>
        </w:rPr>
        <w:t>even a fraction of a degree can introduce unwanted orbital effects that degrade the superconducting proximity effect.</w:t>
      </w:r>
    </w:p>
    <w:p w14:paraId="54B5991C"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Magnetic noise also becomes increasingly important at low energies. Fluctuations in the magnetic environment, whether from external sources or from magnetic defects within the device, can shift energy levels and destabilize localized Majorana states. Shielding, filtering, and precise control of magnetic environments are therefore essential, adding further complexity.</w:t>
      </w:r>
    </w:p>
    <w:p w14:paraId="55BFAE0C" w14:textId="77777777" w:rsidR="00A01EC6" w:rsidRPr="00672945" w:rsidRDefault="00A01EC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6.4 Electrostatic Control, Gate Design, and Device Geometry</w:t>
      </w:r>
    </w:p>
    <w:p w14:paraId="3584EB43"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Hybrid devices typically incorporate many electrostatic gates that tune the chemical potential, potential barriers, and carrier density in nanowires or 2D materials. These gates must be controlled with extremely high precision. Even slight drifts or fluctuations in gate voltages can push a device out of the topological regime. At millikelvin temperatures, gate voltages can drift over time due to charge rearrangements in the dielectric materials, requiring constant recalibration.</w:t>
      </w:r>
    </w:p>
    <w:p w14:paraId="47422834"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Another challenging issue is </w:t>
      </w:r>
      <w:r w:rsidRPr="00672945">
        <w:rPr>
          <w:rFonts w:cs="Times New Roman"/>
          <w:bCs/>
          <w:color w:val="000000"/>
          <w:sz w:val="18"/>
          <w:szCs w:val="18"/>
          <w:lang w:bidi="ar-SA"/>
        </w:rPr>
        <w:t>cross-capacitance</w:t>
      </w:r>
      <w:r w:rsidRPr="00672945">
        <w:rPr>
          <w:rFonts w:cs="Times New Roman"/>
          <w:color w:val="000000"/>
          <w:sz w:val="18"/>
          <w:szCs w:val="18"/>
          <w:lang w:bidi="ar-SA"/>
        </w:rPr>
        <w:t>, where adjusting one gate unintentionally affects nearby wires or regions. In simple single-wire experiments this is manageable, but in multi-wire networks such as T-junctions required for braiding, cross-talk becomes a serious obstacle. Scaling the system to even a handful of wires requires complex modeling and iterative tuning, something that becomes exponentially difficult as the number of wires increases.</w:t>
      </w:r>
    </w:p>
    <w:p w14:paraId="500D3BF0" w14:textId="07DB668A"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Device geometry also significantly affects performance. Wire diameter, length, and placement relative to the superconductor change the effective spin–orbit coupling and superconducting proximity effect. Because growth methods cannot perfectly control these dimensions, each device behaves slightly differently, requiring custom tuning. This lack of reproducibility has hindered the transition from small laboratory prototypes to reliable large-scale architectures</w:t>
      </w:r>
      <w:r w:rsidR="000C428C" w:rsidRPr="00672945">
        <w:rPr>
          <w:rFonts w:cs="Times New Roman"/>
          <w:color w:val="000000"/>
          <w:sz w:val="18"/>
          <w:szCs w:val="18"/>
          <w:lang w:bidi="ar-SA"/>
        </w:rPr>
        <w:t xml:space="preserve"> [1, 15, 80]</w:t>
      </w:r>
      <w:r w:rsidRPr="00672945">
        <w:rPr>
          <w:rFonts w:cs="Times New Roman"/>
          <w:color w:val="000000"/>
          <w:sz w:val="18"/>
          <w:szCs w:val="18"/>
          <w:lang w:bidi="ar-SA"/>
        </w:rPr>
        <w:t>.</w:t>
      </w:r>
    </w:p>
    <w:p w14:paraId="26C1595B" w14:textId="79760FF0" w:rsidR="00A01EC6" w:rsidRPr="00672945" w:rsidRDefault="008B4016" w:rsidP="00A01EC6">
      <w:pPr>
        <w:spacing w:line="360" w:lineRule="auto"/>
        <w:jc w:val="both"/>
        <w:rPr>
          <w:rFonts w:cs="Times New Roman"/>
          <w:b/>
          <w:bCs/>
          <w:color w:val="21798E"/>
          <w:sz w:val="22"/>
          <w:szCs w:val="28"/>
          <w:lang w:bidi="ar-SA"/>
        </w:rPr>
      </w:pPr>
      <w:r w:rsidRPr="00672945">
        <w:rPr>
          <w:rFonts w:cs="Times New Roman"/>
          <w:b/>
          <w:bCs/>
          <w:color w:val="21798E"/>
          <w:sz w:val="22"/>
          <w:szCs w:val="28"/>
          <w:lang w:bidi="ar-SA"/>
        </w:rPr>
        <w:t>6.</w:t>
      </w:r>
      <w:r w:rsidR="00A01EC6" w:rsidRPr="00672945">
        <w:rPr>
          <w:rFonts w:cs="Times New Roman"/>
          <w:b/>
          <w:bCs/>
          <w:color w:val="21798E"/>
          <w:sz w:val="22"/>
          <w:szCs w:val="28"/>
          <w:lang w:bidi="ar-SA"/>
        </w:rPr>
        <w:t xml:space="preserve">5 Spurious Bound States, Soft Gaps, and “False </w:t>
      </w:r>
      <w:proofErr w:type="spellStart"/>
      <w:r w:rsidR="00A01EC6" w:rsidRPr="00672945">
        <w:rPr>
          <w:rFonts w:cs="Times New Roman"/>
          <w:b/>
          <w:bCs/>
          <w:color w:val="21798E"/>
          <w:sz w:val="22"/>
          <w:szCs w:val="28"/>
          <w:lang w:bidi="ar-SA"/>
        </w:rPr>
        <w:t>Majoranas</w:t>
      </w:r>
      <w:proofErr w:type="spellEnd"/>
      <w:r w:rsidR="00A01EC6" w:rsidRPr="00672945">
        <w:rPr>
          <w:rFonts w:cs="Times New Roman"/>
          <w:b/>
          <w:bCs/>
          <w:color w:val="21798E"/>
          <w:sz w:val="22"/>
          <w:szCs w:val="28"/>
          <w:lang w:bidi="ar-SA"/>
        </w:rPr>
        <w:t>”</w:t>
      </w:r>
    </w:p>
    <w:p w14:paraId="628DB280"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One of the most persistent experimental challenges in the field is the difficulty of distinguishing true Majorana zero modes from trivial states that appear accidentally at zero energy. These trivial states often result from smooth potential variations, disorder-induced localization, or poorly understood </w:t>
      </w: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features at the semiconductor–superconductor interface. Because they can generate zero-bias peaks similar to those expected from </w:t>
      </w:r>
      <w:proofErr w:type="spellStart"/>
      <w:r w:rsidRPr="00672945">
        <w:rPr>
          <w:rFonts w:cs="Times New Roman"/>
          <w:color w:val="000000"/>
          <w:sz w:val="18"/>
          <w:szCs w:val="18"/>
          <w:lang w:bidi="ar-SA"/>
        </w:rPr>
        <w:t>Majoranas</w:t>
      </w:r>
      <w:proofErr w:type="spellEnd"/>
      <w:r w:rsidRPr="00672945">
        <w:rPr>
          <w:rFonts w:cs="Times New Roman"/>
          <w:color w:val="000000"/>
          <w:sz w:val="18"/>
          <w:szCs w:val="18"/>
          <w:lang w:bidi="ar-SA"/>
        </w:rPr>
        <w:t>, they complicate the interpretation of experiments and sometimes lead to false-positive claims.</w:t>
      </w:r>
    </w:p>
    <w:p w14:paraId="7105CC69"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lastRenderedPageBreak/>
        <w:t xml:space="preserve">A related issue is the </w:t>
      </w:r>
      <w:r w:rsidRPr="00672945">
        <w:rPr>
          <w:rFonts w:cs="Times New Roman"/>
          <w:bCs/>
          <w:color w:val="000000"/>
          <w:sz w:val="18"/>
          <w:szCs w:val="18"/>
          <w:lang w:bidi="ar-SA"/>
        </w:rPr>
        <w:t>soft gap problem</w:t>
      </w:r>
      <w:r w:rsidRPr="00672945">
        <w:rPr>
          <w:rFonts w:cs="Times New Roman"/>
          <w:color w:val="000000"/>
          <w:sz w:val="18"/>
          <w:szCs w:val="18"/>
          <w:lang w:bidi="ar-SA"/>
        </w:rPr>
        <w:t>, where the density of states inside the induced superconducting gap is non-negligible. A soft gap makes it easier for low-energy excitations to form and interact with localized Majorana states, reducing their robustness. Experiments have gradually improved gap hardness through epitaxial growth techniques, but perfect gap hardness remains difficult to achieve outside of carefully optimized devices.</w:t>
      </w:r>
    </w:p>
    <w:p w14:paraId="7198C021" w14:textId="744372FC" w:rsidR="00A01EC6" w:rsidRPr="00672945" w:rsidRDefault="00A01EC6" w:rsidP="008B4016">
      <w:pPr>
        <w:jc w:val="both"/>
        <w:rPr>
          <w:rFonts w:cs="Times New Roman"/>
          <w:color w:val="000000"/>
          <w:sz w:val="18"/>
          <w:szCs w:val="18"/>
          <w:lang w:bidi="ar-SA"/>
        </w:rPr>
      </w:pPr>
      <w:proofErr w:type="spellStart"/>
      <w:r w:rsidRPr="00672945">
        <w:rPr>
          <w:rFonts w:cs="Times New Roman"/>
          <w:color w:val="000000"/>
          <w:sz w:val="18"/>
          <w:szCs w:val="18"/>
          <w:lang w:bidi="ar-SA"/>
        </w:rPr>
        <w:t>Subgap</w:t>
      </w:r>
      <w:proofErr w:type="spellEnd"/>
      <w:r w:rsidRPr="00672945">
        <w:rPr>
          <w:rFonts w:cs="Times New Roman"/>
          <w:color w:val="000000"/>
          <w:sz w:val="18"/>
          <w:szCs w:val="18"/>
          <w:lang w:bidi="ar-SA"/>
        </w:rPr>
        <w:t xml:space="preserve"> states also play a role in quasiparticle poisoning. They act as traps where quasiparticles can reside for long periods before interacting with Majorana modes. Reducing the presence of such traps is crucial but requires exquisite control over material purity and interface quality</w:t>
      </w:r>
      <w:r w:rsidR="000C428C" w:rsidRPr="00672945">
        <w:rPr>
          <w:rFonts w:cs="Times New Roman"/>
          <w:color w:val="000000"/>
          <w:sz w:val="18"/>
          <w:szCs w:val="18"/>
          <w:lang w:bidi="ar-SA"/>
        </w:rPr>
        <w:t xml:space="preserve"> [12, 80]</w:t>
      </w:r>
      <w:r w:rsidRPr="00672945">
        <w:rPr>
          <w:rFonts w:cs="Times New Roman"/>
          <w:color w:val="000000"/>
          <w:sz w:val="18"/>
          <w:szCs w:val="18"/>
          <w:lang w:bidi="ar-SA"/>
        </w:rPr>
        <w:t>.</w:t>
      </w:r>
    </w:p>
    <w:p w14:paraId="0C0FB5DE" w14:textId="65E0901D"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6.</w:t>
      </w:r>
      <w:r w:rsidR="00A01EC6" w:rsidRPr="00672945">
        <w:rPr>
          <w:rFonts w:cs="Times New Roman"/>
          <w:b/>
          <w:bCs/>
          <w:color w:val="21798E"/>
          <w:sz w:val="22"/>
          <w:szCs w:val="28"/>
          <w:lang w:bidi="ar-SA"/>
        </w:rPr>
        <w:t>6 Scaling Challenges: From Single Devices to Large Quantum Architectures</w:t>
      </w:r>
    </w:p>
    <w:p w14:paraId="51C0AD23"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Demonstrating a single Majorana-like feature in a nanowire is significantly easier than constructing a functional quantum computer. Scaling requires dozens or hundreds of wires, braiding junctions, superconducting islands, readout circuitry, and feedback loops. Each additional element introduces new requirements for uniformity, coherence, and control.</w:t>
      </w:r>
    </w:p>
    <w:p w14:paraId="67BEE6FD"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 xml:space="preserve">One major challenge is </w:t>
      </w:r>
      <w:r w:rsidRPr="00672945">
        <w:rPr>
          <w:rFonts w:cs="Times New Roman"/>
          <w:bCs/>
          <w:color w:val="000000"/>
          <w:sz w:val="18"/>
          <w:szCs w:val="18"/>
          <w:lang w:bidi="ar-SA"/>
        </w:rPr>
        <w:t>device reproducibility</w:t>
      </w:r>
      <w:r w:rsidRPr="00672945">
        <w:rPr>
          <w:rFonts w:cs="Times New Roman"/>
          <w:color w:val="000000"/>
          <w:sz w:val="18"/>
          <w:szCs w:val="18"/>
          <w:lang w:bidi="ar-SA"/>
        </w:rPr>
        <w:t xml:space="preserve">. Even on a single chip, nominally identical wires can exhibit different critical fields, chemical potentials, induced gaps, and disorder levels. Large-scale quantum computing requires each qubit to behave nearly identically so that error correction protocols can function. Current fabrication approaches do not consistently </w:t>
      </w:r>
      <w:proofErr w:type="gramStart"/>
      <w:r w:rsidRPr="00672945">
        <w:rPr>
          <w:rFonts w:cs="Times New Roman"/>
          <w:color w:val="000000"/>
          <w:sz w:val="18"/>
          <w:szCs w:val="18"/>
          <w:lang w:bidi="ar-SA"/>
        </w:rPr>
        <w:t>achieve</w:t>
      </w:r>
      <w:proofErr w:type="gramEnd"/>
      <w:r w:rsidRPr="00672945">
        <w:rPr>
          <w:rFonts w:cs="Times New Roman"/>
          <w:color w:val="000000"/>
          <w:sz w:val="18"/>
          <w:szCs w:val="18"/>
          <w:lang w:bidi="ar-SA"/>
        </w:rPr>
        <w:t xml:space="preserve"> such uniformity.</w:t>
      </w:r>
    </w:p>
    <w:p w14:paraId="21B0587F"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Another scaling bottleneck is the sheer amount of cryogenic wiring required. Each topological qubit demands several electrostatic gates, readout lines, and control signals. Modern dilution refrigerators cannot handle the thermal load from hundreds or thousands of such lines. This creates an engineering limit that must be overcome either through cryogenic multiplexing, new wiring technologies, or entirely new device architectures that reduce per-qubit wiring requirements.</w:t>
      </w:r>
    </w:p>
    <w:p w14:paraId="053FB8C9" w14:textId="77777777" w:rsidR="00A01EC6" w:rsidRPr="00672945" w:rsidRDefault="00A01EC6" w:rsidP="008B4016">
      <w:pPr>
        <w:jc w:val="both"/>
        <w:rPr>
          <w:rFonts w:cs="Times New Roman"/>
          <w:color w:val="000000"/>
          <w:sz w:val="18"/>
          <w:szCs w:val="18"/>
          <w:lang w:bidi="ar-SA"/>
        </w:rPr>
      </w:pPr>
      <w:r w:rsidRPr="00672945">
        <w:rPr>
          <w:rFonts w:cs="Times New Roman"/>
          <w:color w:val="000000"/>
          <w:sz w:val="18"/>
          <w:szCs w:val="18"/>
          <w:lang w:bidi="ar-SA"/>
        </w:rPr>
        <w:t>Finally, scaling also amplifies the effects of noise—thermal noise, charge noise, magnetic noise, mechanical vibrations, and telegraph noise—all of which degrade device stability. What is manageable in a small single device becomes debilitating in a large array unless noise sources are reduced by orders of magnitude.</w:t>
      </w:r>
    </w:p>
    <w:p w14:paraId="78A0B6C8" w14:textId="4A44021A" w:rsidR="00A01EC6" w:rsidRPr="00672945" w:rsidRDefault="008B4016" w:rsidP="00A01EC6">
      <w:pPr>
        <w:spacing w:line="360" w:lineRule="auto"/>
        <w:jc w:val="both"/>
        <w:rPr>
          <w:rFonts w:cs="Times New Roman"/>
          <w:color w:val="000000"/>
          <w:sz w:val="18"/>
          <w:szCs w:val="18"/>
          <w:lang w:bidi="ar-SA"/>
        </w:rPr>
      </w:pPr>
      <w:r w:rsidRPr="00672945">
        <w:rPr>
          <w:rFonts w:cs="Times New Roman"/>
          <w:b/>
          <w:bCs/>
          <w:color w:val="21798E"/>
          <w:sz w:val="22"/>
          <w:szCs w:val="28"/>
          <w:lang w:bidi="ar-SA"/>
        </w:rPr>
        <w:t>7</w:t>
      </w:r>
      <w:r w:rsidR="009B375B" w:rsidRPr="00672945">
        <w:rPr>
          <w:rFonts w:cs="Times New Roman"/>
          <w:b/>
          <w:bCs/>
          <w:color w:val="21798E"/>
          <w:sz w:val="22"/>
          <w:szCs w:val="28"/>
          <w:lang w:bidi="ar-SA"/>
        </w:rPr>
        <w:t>.</w:t>
      </w:r>
      <w:r w:rsidR="00A01EC6" w:rsidRPr="00672945">
        <w:rPr>
          <w:rFonts w:cs="Times New Roman"/>
          <w:b/>
          <w:bCs/>
          <w:color w:val="21798E"/>
          <w:sz w:val="22"/>
          <w:szCs w:val="28"/>
          <w:lang w:bidi="ar-SA"/>
        </w:rPr>
        <w:t xml:space="preserve"> Outlook and Future Directions for Scalable Topological Quantum Computing</w:t>
      </w:r>
    </w:p>
    <w:p w14:paraId="48910699"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 xml:space="preserve">The field of topological quantum computing is steadily moving from theoretical promise toward experimental realization, yet many scientific and engineering challenges remain before fully scalable architectures can be achieved. </w:t>
      </w:r>
      <w:r w:rsidRPr="00672945">
        <w:rPr>
          <w:rFonts w:cs="Times New Roman"/>
          <w:color w:val="000000"/>
          <w:sz w:val="18"/>
          <w:szCs w:val="18"/>
          <w:lang w:bidi="ar-SA"/>
        </w:rPr>
        <w:t xml:space="preserve">One central direction for future progress lies in the continued refinement of qubit materials, particularly the exploration of more robust topological phases capable of surviving disorder, thermal fluctuations, and fabrication imperfections. Although Majorana zero modes remain the most studied platform, emerging candidates such as parafermions, Fibonacci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and intrinsically topological superconducting phases may provide stronger protection and more versatile computational capabilities. The search for these exotic quasiparticles has pushed research deeper into material science, with ongoing efforts focused on designing cleaner heterostructures, optimizing epitaxial interfaces, and improving control over spin–orbit coupling, electron mobility, and induced superconductivity.</w:t>
      </w:r>
    </w:p>
    <w:p w14:paraId="7EB703A7"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Another promising direction concerns the development of hybrid device architectures that combine the strengths of diverse quantum technologies. For instance, coupling topological qubits with high-coherence superconducting qubits may offer a practical route to initialization, measurement, and error mitigation, while integrating them with photonic systems could enable long-distance quantum networking. These hybrid strategies reflect a broader shift toward modular quantum architectures, where topological qubits serve as protected computational cores while conventional qubits act as auxiliary elements for control and communication. Achieving this integration will require advancements in chip-level engineering, interface design, and cryogenic quantum electronics capable of operating at ultralow noise levels.</w:t>
      </w:r>
    </w:p>
    <w:p w14:paraId="4E142955"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 xml:space="preserve">A long-term objective involves the implementation of fault-tolerant logical operations using topological schemes such as braiding, fusion, and measurement-based control. Although partial demonstrations have been reported, full braiding of non-Abelian </w:t>
      </w:r>
      <w:proofErr w:type="spellStart"/>
      <w:r w:rsidRPr="00672945">
        <w:rPr>
          <w:rFonts w:cs="Times New Roman"/>
          <w:color w:val="000000"/>
          <w:sz w:val="18"/>
          <w:szCs w:val="18"/>
          <w:lang w:bidi="ar-SA"/>
        </w:rPr>
        <w:t>anyons</w:t>
      </w:r>
      <w:proofErr w:type="spellEnd"/>
      <w:r w:rsidRPr="00672945">
        <w:rPr>
          <w:rFonts w:cs="Times New Roman"/>
          <w:color w:val="000000"/>
          <w:sz w:val="18"/>
          <w:szCs w:val="18"/>
          <w:lang w:bidi="ar-SA"/>
        </w:rPr>
        <w:t xml:space="preserve"> in a controlled, programmable setting remains an open milestone. Progress will depend on improved nanofabrication methods that can pattern networks of nanowires and superconducting islands with nanometer-scale precision, as well as more sophisticated measurement protocols capable of resolving subtle topological signatures from background electronic noise. As fabrication becomes more reliable, researchers expect to transition from single-device experiments to the characterization of large arrays containing tens or hundreds of topological modes, opening a realistic pathway to encoding logical qubits and performing small-scale algorithms.</w:t>
      </w:r>
    </w:p>
    <w:p w14:paraId="768291E5"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Theoretical research continues to play a vital role in shaping the future landscape, not only by identifying new topological phases but also by proposing efficient error-correction strategies tailored to topologically protected states. While topological qubits are naturally resistant to local noise, they are not completely immune; thus, error processes related to quasiparticle poisoning, residual hybridization, and thermal excitations must be carefully modeled and mitigated. Advancements in simulation methods, topological codes, and noise-aware control protocols will guide experimentalists in building more resilient devices and better understanding the limitations of current approaches.</w:t>
      </w:r>
    </w:p>
    <w:p w14:paraId="0A23ED3D"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lastRenderedPageBreak/>
        <w:t>Finally, achieving scalability will require significant improvements in manufacturing, standardization, and system integration. The field is gradually transitioning from bespoke laboratory devices to reproducible wafer-scale fabrication, supported by collaborations between academia, national laboratories, and semiconductor industries. As these partnerships mature, they are expected to produce the infrastructure necessary for large-scale topological processors, including cryogenic control hardware, ultraclean materials, automated tuning algorithms, and software frameworks capable of orchestrating complex topological operations.</w:t>
      </w:r>
    </w:p>
    <w:p w14:paraId="1F50F7FB" w14:textId="77777777" w:rsidR="00A01EC6" w:rsidRPr="00672945" w:rsidRDefault="00A01EC6" w:rsidP="009B375B">
      <w:pPr>
        <w:jc w:val="both"/>
        <w:rPr>
          <w:rFonts w:cs="Times New Roman"/>
          <w:color w:val="000000"/>
          <w:sz w:val="18"/>
          <w:szCs w:val="18"/>
          <w:lang w:bidi="ar-SA"/>
        </w:rPr>
      </w:pPr>
      <w:r w:rsidRPr="00672945">
        <w:rPr>
          <w:rFonts w:cs="Times New Roman"/>
          <w:color w:val="000000"/>
          <w:sz w:val="18"/>
          <w:szCs w:val="18"/>
          <w:lang w:bidi="ar-SA"/>
        </w:rPr>
        <w:t>Overall, the future of scalable topological quantum computing rests on a combination of breakthroughs in materials science, device engineering, theoretical modeling, and system-level integration. While substantial challenges remain, the momentum within the field is strong, and each year brings new demonstrations that steadily close the gap between conceptual models and functional quantum processors. If these parallel efforts continue to advance, topological architectures may ultimately provide the stable, fault-tolerant platform required for the next generation of powerful quantum technologies.</w:t>
      </w:r>
    </w:p>
    <w:p w14:paraId="00462238" w14:textId="77777777" w:rsidR="00A01EC6" w:rsidRPr="00672945" w:rsidRDefault="00A01EC6" w:rsidP="009B375B">
      <w:pPr>
        <w:pStyle w:val="Heading1"/>
        <w:spacing w:before="0"/>
        <w:jc w:val="both"/>
      </w:pPr>
      <w:r w:rsidRPr="00672945">
        <w:t>8. Conclusion</w:t>
      </w:r>
    </w:p>
    <w:p w14:paraId="02032C93" w14:textId="77777777" w:rsidR="009B375B" w:rsidRPr="00672945" w:rsidRDefault="009B375B" w:rsidP="009B375B">
      <w:pPr>
        <w:autoSpaceDE w:val="0"/>
        <w:autoSpaceDN w:val="0"/>
        <w:adjustRightInd w:val="0"/>
        <w:spacing w:after="0"/>
        <w:ind w:firstLineChars="200" w:firstLine="360"/>
        <w:jc w:val="both"/>
        <w:rPr>
          <w:rFonts w:cs="Times New Roman"/>
          <w:sz w:val="18"/>
          <w:szCs w:val="18"/>
          <w:lang w:bidi="ar-SA"/>
        </w:rPr>
      </w:pPr>
    </w:p>
    <w:p w14:paraId="1D9B5D24" w14:textId="0D79501D" w:rsidR="00A01EC6" w:rsidRPr="00672945" w:rsidRDefault="00A01EC6" w:rsidP="009B375B">
      <w:pPr>
        <w:autoSpaceDE w:val="0"/>
        <w:autoSpaceDN w:val="0"/>
        <w:adjustRightInd w:val="0"/>
        <w:spacing w:after="0"/>
        <w:ind w:firstLineChars="200" w:firstLine="360"/>
        <w:jc w:val="both"/>
        <w:rPr>
          <w:rFonts w:cs="Times New Roman"/>
          <w:sz w:val="18"/>
          <w:szCs w:val="18"/>
          <w:lang w:bidi="ar-SA"/>
        </w:rPr>
      </w:pPr>
      <w:r w:rsidRPr="00672945">
        <w:rPr>
          <w:rFonts w:cs="Times New Roman"/>
          <w:sz w:val="18"/>
          <w:szCs w:val="18"/>
          <w:lang w:bidi="ar-SA"/>
        </w:rPr>
        <w:t xml:space="preserve">Topological </w:t>
      </w:r>
      <w:bookmarkStart w:id="19" w:name="_Hlk222821614"/>
      <w:r w:rsidRPr="00672945">
        <w:rPr>
          <w:rFonts w:cs="Times New Roman"/>
          <w:sz w:val="18"/>
          <w:szCs w:val="18"/>
          <w:lang w:bidi="ar-SA"/>
        </w:rPr>
        <w:t>quantum computing represents one of the most promising pathways toward realizing fault-tolerant quantum information processing, offering a fundamentally different strategy from conventional qubit platforms</w:t>
      </w:r>
      <w:bookmarkEnd w:id="19"/>
      <w:r w:rsidRPr="00672945">
        <w:rPr>
          <w:rFonts w:cs="Times New Roman"/>
          <w:sz w:val="18"/>
          <w:szCs w:val="18"/>
          <w:lang w:bidi="ar-SA"/>
        </w:rPr>
        <w:t xml:space="preserve">. By encoding information in global topological properties rather than local microscopic degrees of freedom, topological systems provide natural protection against many common decoherence channels. This inherent robustness has motivated extensive research into Majorana zero modes, parafermions, quantum Hall states, and other non-Abelian </w:t>
      </w:r>
      <w:proofErr w:type="spellStart"/>
      <w:r w:rsidRPr="00672945">
        <w:rPr>
          <w:rFonts w:cs="Times New Roman"/>
          <w:sz w:val="18"/>
          <w:szCs w:val="18"/>
          <w:lang w:bidi="ar-SA"/>
        </w:rPr>
        <w:t>anyonic</w:t>
      </w:r>
      <w:proofErr w:type="spellEnd"/>
      <w:r w:rsidRPr="00672945">
        <w:rPr>
          <w:rFonts w:cs="Times New Roman"/>
          <w:sz w:val="18"/>
          <w:szCs w:val="18"/>
          <w:lang w:bidi="ar-SA"/>
        </w:rPr>
        <w:t xml:space="preserve"> platforms, all of which continue to shape the evolving landscape of quantum device engineering. Throughout this review, the discussion has highlighted not only the conceptual foundations of topological phases but also the practical challenges associated with material synthesis, device fabrication, hybrid integration, and scalable control.</w:t>
      </w:r>
    </w:p>
    <w:p w14:paraId="6C50FAA7" w14:textId="77777777" w:rsidR="00A01EC6" w:rsidRPr="00672945" w:rsidRDefault="00A01EC6" w:rsidP="009B375B">
      <w:pPr>
        <w:autoSpaceDE w:val="0"/>
        <w:autoSpaceDN w:val="0"/>
        <w:adjustRightInd w:val="0"/>
        <w:spacing w:after="0"/>
        <w:ind w:firstLineChars="200" w:firstLine="360"/>
        <w:jc w:val="both"/>
        <w:rPr>
          <w:rFonts w:cs="Times New Roman"/>
          <w:sz w:val="18"/>
          <w:szCs w:val="18"/>
          <w:lang w:bidi="ar-SA"/>
        </w:rPr>
      </w:pPr>
      <w:r w:rsidRPr="00672945">
        <w:rPr>
          <w:rFonts w:cs="Times New Roman"/>
          <w:sz w:val="18"/>
          <w:szCs w:val="18"/>
          <w:lang w:bidi="ar-SA"/>
        </w:rPr>
        <w:t>Hybrid systems, in particular, are emerging as a pivotal direction for achieving real-world topological quantum processors. By combining the protection offered by topological qubits with the versatility and high-fidelity manipulation available in superconducting, photonic, and semiconductor technologies, hybrid architectures offer a balanced approach that leverages the strengths of multiple quantum platforms. These systems also provide clearer pathways for measurement, state preparation, error mitigation, and reveals areas where purely topological platforms remain technically demanding. As research progresses, the synergy between topological and non-topological components is likely to define the next major breakthroughs in experimental realization.</w:t>
      </w:r>
    </w:p>
    <w:p w14:paraId="79ACD951" w14:textId="77777777" w:rsidR="00A01EC6" w:rsidRPr="00672945" w:rsidRDefault="00A01EC6" w:rsidP="009B375B">
      <w:pPr>
        <w:autoSpaceDE w:val="0"/>
        <w:autoSpaceDN w:val="0"/>
        <w:adjustRightInd w:val="0"/>
        <w:spacing w:after="0"/>
        <w:ind w:firstLineChars="200" w:firstLine="360"/>
        <w:jc w:val="both"/>
        <w:rPr>
          <w:rFonts w:cs="Times New Roman"/>
          <w:sz w:val="18"/>
          <w:szCs w:val="18"/>
          <w:lang w:bidi="ar-SA"/>
        </w:rPr>
      </w:pPr>
      <w:r w:rsidRPr="00672945">
        <w:rPr>
          <w:rFonts w:cs="Times New Roman"/>
          <w:sz w:val="18"/>
          <w:szCs w:val="18"/>
          <w:lang w:bidi="ar-SA"/>
        </w:rPr>
        <w:t xml:space="preserve">Despite the remarkable theoretical progress and numerous experimental advancements described in this review, the dream of a large-scale, fully topological quantum computer is still in its developmental stage. Key milestones, </w:t>
      </w:r>
      <w:r w:rsidRPr="00672945">
        <w:rPr>
          <w:rFonts w:cs="Times New Roman"/>
          <w:sz w:val="18"/>
          <w:szCs w:val="18"/>
          <w:lang w:bidi="ar-SA"/>
        </w:rPr>
        <w:t>such as unambiguous detection of non-Abelian statistics, reliable braiding operations, scalable fabrication of nanowire networks, and robust error-corrected logical qubits, remain active areas of investigation. However, the momentum in the field is accelerating, supported by interdisciplinary collaboration among physicists, materials scientists, electrical engineers, and industry partners. Each incremental achievement contributes to a clearer roadmap for transforming topological concepts into practical quantum technologies.</w:t>
      </w:r>
    </w:p>
    <w:p w14:paraId="02761B32" w14:textId="7719F3FB" w:rsidR="00A01EC6" w:rsidRPr="00672945" w:rsidRDefault="00A01EC6" w:rsidP="009B375B">
      <w:pPr>
        <w:autoSpaceDE w:val="0"/>
        <w:autoSpaceDN w:val="0"/>
        <w:adjustRightInd w:val="0"/>
        <w:spacing w:after="0"/>
        <w:ind w:firstLineChars="200" w:firstLine="360"/>
        <w:jc w:val="both"/>
        <w:rPr>
          <w:rFonts w:cs="Times New Roman"/>
          <w:b/>
          <w:sz w:val="18"/>
          <w:szCs w:val="18"/>
          <w:lang w:bidi="ar-SA"/>
        </w:rPr>
      </w:pPr>
      <w:r w:rsidRPr="00672945">
        <w:rPr>
          <w:rFonts w:cs="Times New Roman"/>
          <w:sz w:val="18"/>
          <w:szCs w:val="18"/>
          <w:lang w:bidi="ar-SA"/>
        </w:rPr>
        <w:t>Looking ahead, the combination of improved material quality, refined theoretical models, advanced cryogenic electronics, and increasingly modular architectures promises to bring topological quantum computing closer to scalable implementation. While the path is challenging, the potential rewards which is a highly stable qubits, reduced overhead for error correction, and long-term architectural scalability make the pursuit both scientifically and technologically compelling. In conclusion, topological quantum computing remains a frontier defined by deep theoretical richness and transformative practical potential, and continued progress across all</w:t>
      </w:r>
      <w:r w:rsidRPr="00672945">
        <w:rPr>
          <w:rFonts w:cs="Times New Roman"/>
          <w:color w:val="000000"/>
          <w:sz w:val="18"/>
          <w:szCs w:val="18"/>
          <w:lang w:bidi="ar-SA"/>
        </w:rPr>
        <w:t xml:space="preserve"> layers of research will be essential to unlocking its full capabilities.</w:t>
      </w:r>
    </w:p>
    <w:p w14:paraId="0EF9A8F2" w14:textId="6D667B39" w:rsidR="0091242C" w:rsidRPr="00672945" w:rsidRDefault="0091242C">
      <w:pPr>
        <w:autoSpaceDE w:val="0"/>
        <w:autoSpaceDN w:val="0"/>
        <w:adjustRightInd w:val="0"/>
        <w:spacing w:after="0"/>
        <w:rPr>
          <w:rFonts w:cs="Times New Roman"/>
          <w:color w:val="000000"/>
          <w:sz w:val="18"/>
          <w:szCs w:val="18"/>
          <w:lang w:bidi="ar-SA"/>
        </w:rPr>
      </w:pPr>
    </w:p>
    <w:p w14:paraId="418D72E6" w14:textId="77777777" w:rsidR="0091242C" w:rsidRPr="00672945" w:rsidRDefault="0091242C" w:rsidP="009B375B">
      <w:pPr>
        <w:autoSpaceDE w:val="0"/>
        <w:autoSpaceDN w:val="0"/>
        <w:adjustRightInd w:val="0"/>
        <w:spacing w:after="0"/>
        <w:jc w:val="both"/>
        <w:rPr>
          <w:rFonts w:cs="Times New Roman"/>
          <w:sz w:val="18"/>
          <w:szCs w:val="18"/>
          <w:lang w:bidi="ar-SA"/>
        </w:rPr>
      </w:pPr>
    </w:p>
    <w:p w14:paraId="5C0BA5B7" w14:textId="77777777" w:rsidR="0091242C" w:rsidRPr="00672945" w:rsidRDefault="0091242C" w:rsidP="009B375B">
      <w:pPr>
        <w:autoSpaceDE w:val="0"/>
        <w:autoSpaceDN w:val="0"/>
        <w:adjustRightInd w:val="0"/>
        <w:spacing w:after="0"/>
        <w:jc w:val="both"/>
        <w:rPr>
          <w:rFonts w:eastAsia="SimSun" w:cs="Times New Roman"/>
          <w:sz w:val="18"/>
          <w:szCs w:val="18"/>
          <w:lang w:eastAsia="zh-CN" w:bidi="ar-SA"/>
        </w:rPr>
      </w:pPr>
    </w:p>
    <w:p w14:paraId="7D73DDD2" w14:textId="77777777" w:rsidR="0091242C" w:rsidRPr="00672945" w:rsidRDefault="0091242C">
      <w:pPr>
        <w:autoSpaceDE w:val="0"/>
        <w:autoSpaceDN w:val="0"/>
        <w:adjustRightInd w:val="0"/>
        <w:spacing w:after="0"/>
        <w:jc w:val="both"/>
        <w:rPr>
          <w:rFonts w:cs="Times New Roman"/>
          <w:sz w:val="18"/>
          <w:szCs w:val="18"/>
          <w:lang w:bidi="ar-SA"/>
        </w:rPr>
      </w:pPr>
    </w:p>
    <w:p w14:paraId="741E1FFA" w14:textId="42BDC09E" w:rsidR="00650621" w:rsidRDefault="00650621">
      <w:pPr>
        <w:autoSpaceDE w:val="0"/>
        <w:autoSpaceDN w:val="0"/>
        <w:adjustRightInd w:val="0"/>
        <w:spacing w:after="0"/>
        <w:ind w:firstLineChars="200" w:firstLine="360"/>
        <w:jc w:val="both"/>
        <w:rPr>
          <w:rFonts w:eastAsia="SimSun" w:cs="Times New Roman"/>
          <w:sz w:val="18"/>
          <w:szCs w:val="18"/>
          <w:lang w:eastAsia="zh-CN" w:bidi="ar-SA"/>
        </w:rPr>
      </w:pPr>
      <w:bookmarkStart w:id="20" w:name="_GoBack"/>
      <w:bookmarkEnd w:id="20"/>
    </w:p>
    <w:p w14:paraId="1FD34FD6" w14:textId="77777777" w:rsidR="00650621" w:rsidRPr="00005ED1" w:rsidRDefault="00650621" w:rsidP="00650621">
      <w:pPr>
        <w:pStyle w:val="NoSpacing"/>
        <w:rPr>
          <w:rFonts w:ascii="Arial" w:hAnsi="Arial" w:cs="Arial"/>
          <w:highlight w:val="yellow"/>
        </w:rPr>
      </w:pPr>
      <w:bookmarkStart w:id="21" w:name="_Hlk219284361"/>
      <w:bookmarkStart w:id="22" w:name="_Hlk198031404"/>
      <w:r w:rsidRPr="00005ED1">
        <w:rPr>
          <w:rFonts w:ascii="Arial" w:hAnsi="Arial" w:cs="Arial"/>
          <w:highlight w:val="yellow"/>
        </w:rPr>
        <w:t>Disclaimer (Artificial intelligence)</w:t>
      </w:r>
    </w:p>
    <w:p w14:paraId="08AA8975" w14:textId="77777777" w:rsidR="00650621" w:rsidRPr="00005ED1" w:rsidRDefault="00650621" w:rsidP="00650621">
      <w:pPr>
        <w:pStyle w:val="NoSpacing"/>
        <w:rPr>
          <w:rFonts w:ascii="Arial" w:hAnsi="Arial" w:cs="Arial"/>
          <w:highlight w:val="yellow"/>
        </w:rPr>
      </w:pPr>
    </w:p>
    <w:p w14:paraId="1167F046" w14:textId="77777777" w:rsidR="00650621" w:rsidRPr="00005ED1" w:rsidRDefault="00650621" w:rsidP="00650621">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1"/>
      <w:r w:rsidRPr="00005ED1">
        <w:rPr>
          <w:rFonts w:ascii="Arial" w:hAnsi="Arial" w:cs="Arial"/>
          <w:highlight w:val="yellow"/>
        </w:rPr>
        <w:t xml:space="preserve">. </w:t>
      </w:r>
    </w:p>
    <w:bookmarkEnd w:id="22"/>
    <w:p w14:paraId="04933E8D" w14:textId="77777777" w:rsidR="00650621" w:rsidRPr="00672945" w:rsidRDefault="00650621">
      <w:pPr>
        <w:autoSpaceDE w:val="0"/>
        <w:autoSpaceDN w:val="0"/>
        <w:adjustRightInd w:val="0"/>
        <w:spacing w:after="0"/>
        <w:ind w:firstLineChars="200" w:firstLine="360"/>
        <w:jc w:val="both"/>
        <w:rPr>
          <w:rFonts w:eastAsia="SimSun" w:cs="Times New Roman"/>
          <w:sz w:val="18"/>
          <w:szCs w:val="18"/>
          <w:lang w:eastAsia="zh-CN" w:bidi="ar-SA"/>
        </w:rPr>
      </w:pPr>
    </w:p>
    <w:p w14:paraId="594300D5" w14:textId="77777777" w:rsidR="0091242C" w:rsidRPr="00672945" w:rsidRDefault="0091242C">
      <w:pPr>
        <w:autoSpaceDE w:val="0"/>
        <w:autoSpaceDN w:val="0"/>
        <w:adjustRightInd w:val="0"/>
        <w:spacing w:after="0"/>
        <w:jc w:val="both"/>
        <w:rPr>
          <w:rFonts w:cs="Times New Roman"/>
          <w:sz w:val="18"/>
          <w:szCs w:val="18"/>
          <w:lang w:bidi="ar-SA"/>
        </w:rPr>
      </w:pPr>
    </w:p>
    <w:p w14:paraId="02852B88" w14:textId="77777777" w:rsidR="0091242C" w:rsidRPr="00672945" w:rsidRDefault="002C6203">
      <w:pPr>
        <w:pStyle w:val="Heading1"/>
        <w:spacing w:before="0"/>
        <w:jc w:val="both"/>
      </w:pPr>
      <w:r w:rsidRPr="00672945">
        <w:t>References</w:t>
      </w:r>
    </w:p>
    <w:p w14:paraId="0DFDED08" w14:textId="77B4E097" w:rsidR="005C3302" w:rsidRPr="00672945" w:rsidRDefault="005C3302" w:rsidP="005C3302">
      <w:pPr>
        <w:pStyle w:val="references"/>
        <w:numPr>
          <w:ilvl w:val="0"/>
          <w:numId w:val="0"/>
        </w:numPr>
        <w:rPr>
          <w:rFonts w:eastAsia="SimSun"/>
          <w:lang w:eastAsia="zh-CN"/>
        </w:rPr>
      </w:pPr>
    </w:p>
    <w:p w14:paraId="617B0CF1" w14:textId="7CE6D0F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Kim, Y., </w:t>
      </w:r>
      <w:proofErr w:type="spellStart"/>
      <w:r w:rsidRPr="00672945">
        <w:rPr>
          <w:rFonts w:eastAsia="SimSun"/>
          <w:lang w:eastAsia="zh-CN"/>
        </w:rPr>
        <w:t>Eddins</w:t>
      </w:r>
      <w:proofErr w:type="spellEnd"/>
      <w:r w:rsidRPr="00672945">
        <w:rPr>
          <w:rFonts w:eastAsia="SimSun"/>
          <w:lang w:eastAsia="zh-CN"/>
        </w:rPr>
        <w:t xml:space="preserve">, A., Anand, S., Wei, K. X., van den Berg, E., Rosenblatt, S., </w:t>
      </w:r>
      <w:proofErr w:type="spellStart"/>
      <w:r w:rsidRPr="00672945">
        <w:rPr>
          <w:rFonts w:eastAsia="SimSun"/>
          <w:lang w:eastAsia="zh-CN"/>
        </w:rPr>
        <w:t>Nayfeh</w:t>
      </w:r>
      <w:proofErr w:type="spellEnd"/>
      <w:r w:rsidRPr="00672945">
        <w:rPr>
          <w:rFonts w:eastAsia="SimSun"/>
          <w:lang w:eastAsia="zh-CN"/>
        </w:rPr>
        <w:t xml:space="preserve">, H., Wu, Y., </w:t>
      </w:r>
      <w:proofErr w:type="spellStart"/>
      <w:r w:rsidRPr="00672945">
        <w:rPr>
          <w:rFonts w:eastAsia="SimSun"/>
          <w:lang w:eastAsia="zh-CN"/>
        </w:rPr>
        <w:t>Zaletel</w:t>
      </w:r>
      <w:proofErr w:type="spellEnd"/>
      <w:r w:rsidRPr="00672945">
        <w:rPr>
          <w:rFonts w:eastAsia="SimSun"/>
          <w:lang w:eastAsia="zh-CN"/>
        </w:rPr>
        <w:t xml:space="preserve">, M., </w:t>
      </w:r>
      <w:proofErr w:type="spellStart"/>
      <w:r w:rsidRPr="00672945">
        <w:rPr>
          <w:rFonts w:eastAsia="SimSun"/>
          <w:lang w:eastAsia="zh-CN"/>
        </w:rPr>
        <w:t>Temme</w:t>
      </w:r>
      <w:proofErr w:type="spellEnd"/>
      <w:r w:rsidRPr="00672945">
        <w:rPr>
          <w:rFonts w:eastAsia="SimSun"/>
          <w:lang w:eastAsia="zh-CN"/>
        </w:rPr>
        <w:t xml:space="preserve">, K., &amp; </w:t>
      </w:r>
      <w:proofErr w:type="spellStart"/>
      <w:r w:rsidRPr="00672945">
        <w:rPr>
          <w:rFonts w:eastAsia="SimSun"/>
          <w:lang w:eastAsia="zh-CN"/>
        </w:rPr>
        <w:t>Kandala</w:t>
      </w:r>
      <w:proofErr w:type="spellEnd"/>
      <w:r w:rsidRPr="00672945">
        <w:rPr>
          <w:rFonts w:eastAsia="SimSun"/>
          <w:lang w:eastAsia="zh-CN"/>
        </w:rPr>
        <w:t>, A. (2023). Evidence for the utility of quantum computing before fault tolerance. </w:t>
      </w:r>
      <w:r w:rsidRPr="00672945">
        <w:rPr>
          <w:rFonts w:eastAsia="SimSun"/>
          <w:i/>
          <w:iCs/>
          <w:lang w:eastAsia="zh-CN"/>
        </w:rPr>
        <w:t>Nature</w:t>
      </w:r>
      <w:r w:rsidRPr="00672945">
        <w:rPr>
          <w:rFonts w:eastAsia="SimSun"/>
          <w:lang w:eastAsia="zh-CN"/>
        </w:rPr>
        <w:t>, </w:t>
      </w:r>
      <w:r w:rsidRPr="00672945">
        <w:rPr>
          <w:rFonts w:eastAsia="SimSun"/>
          <w:i/>
          <w:iCs/>
          <w:lang w:eastAsia="zh-CN"/>
        </w:rPr>
        <w:t>618</w:t>
      </w:r>
      <w:r w:rsidRPr="00672945">
        <w:rPr>
          <w:rFonts w:eastAsia="SimSun"/>
          <w:lang w:eastAsia="zh-CN"/>
        </w:rPr>
        <w:t xml:space="preserve">(7965), 500–505. </w:t>
      </w:r>
      <w:hyperlink r:id="rId22" w:history="1">
        <w:r w:rsidR="00776510" w:rsidRPr="00672945">
          <w:rPr>
            <w:rStyle w:val="Hyperlink"/>
            <w:rFonts w:eastAsia="SimSun"/>
            <w:lang w:eastAsia="zh-CN"/>
          </w:rPr>
          <w:t>https://doi.org/10.1038/s41586-023-06096-3</w:t>
        </w:r>
      </w:hyperlink>
      <w:r w:rsidR="00776510" w:rsidRPr="00672945">
        <w:rPr>
          <w:rFonts w:eastAsia="SimSun"/>
          <w:lang w:eastAsia="zh-CN"/>
        </w:rPr>
        <w:t xml:space="preserve"> </w:t>
      </w:r>
    </w:p>
    <w:p w14:paraId="48AC6CDD" w14:textId="66AF29B9"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Kandala</w:t>
      </w:r>
      <w:proofErr w:type="spellEnd"/>
      <w:r w:rsidRPr="00672945">
        <w:rPr>
          <w:rFonts w:eastAsia="SimSun"/>
          <w:lang w:eastAsia="zh-CN"/>
        </w:rPr>
        <w:t xml:space="preserve">, A., </w:t>
      </w:r>
      <w:proofErr w:type="spellStart"/>
      <w:r w:rsidRPr="00672945">
        <w:rPr>
          <w:rFonts w:eastAsia="SimSun"/>
          <w:lang w:eastAsia="zh-CN"/>
        </w:rPr>
        <w:t>Temme</w:t>
      </w:r>
      <w:proofErr w:type="spellEnd"/>
      <w:r w:rsidRPr="00672945">
        <w:rPr>
          <w:rFonts w:eastAsia="SimSun"/>
          <w:lang w:eastAsia="zh-CN"/>
        </w:rPr>
        <w:t xml:space="preserve">, K., </w:t>
      </w:r>
      <w:proofErr w:type="spellStart"/>
      <w:r w:rsidRPr="00672945">
        <w:rPr>
          <w:rFonts w:eastAsia="SimSun"/>
          <w:lang w:eastAsia="zh-CN"/>
        </w:rPr>
        <w:t>Córcoles</w:t>
      </w:r>
      <w:proofErr w:type="spellEnd"/>
      <w:r w:rsidRPr="00672945">
        <w:rPr>
          <w:rFonts w:eastAsia="SimSun"/>
          <w:lang w:eastAsia="zh-CN"/>
        </w:rPr>
        <w:t xml:space="preserve">, A. D., </w:t>
      </w:r>
      <w:proofErr w:type="spellStart"/>
      <w:r w:rsidRPr="00672945">
        <w:rPr>
          <w:rFonts w:eastAsia="SimSun"/>
          <w:lang w:eastAsia="zh-CN"/>
        </w:rPr>
        <w:t>Mezzacapo</w:t>
      </w:r>
      <w:proofErr w:type="spellEnd"/>
      <w:r w:rsidRPr="00672945">
        <w:rPr>
          <w:rFonts w:eastAsia="SimSun"/>
          <w:lang w:eastAsia="zh-CN"/>
        </w:rPr>
        <w:t>, A., Chow, J. M., &amp; Gambetta, J. M. (2019). Error mitigation extends the computational reach of a noisy quantum processor. </w:t>
      </w:r>
      <w:r w:rsidRPr="00672945">
        <w:rPr>
          <w:rFonts w:eastAsia="SimSun"/>
          <w:i/>
          <w:iCs/>
          <w:lang w:eastAsia="zh-CN"/>
        </w:rPr>
        <w:t>Nature</w:t>
      </w:r>
      <w:r w:rsidRPr="00672945">
        <w:rPr>
          <w:rFonts w:eastAsia="SimSun"/>
          <w:lang w:eastAsia="zh-CN"/>
        </w:rPr>
        <w:t>, </w:t>
      </w:r>
      <w:r w:rsidRPr="00672945">
        <w:rPr>
          <w:rFonts w:eastAsia="SimSun"/>
          <w:i/>
          <w:iCs/>
          <w:lang w:eastAsia="zh-CN"/>
        </w:rPr>
        <w:t>567</w:t>
      </w:r>
      <w:r w:rsidRPr="00672945">
        <w:rPr>
          <w:rFonts w:eastAsia="SimSun"/>
          <w:lang w:eastAsia="zh-CN"/>
        </w:rPr>
        <w:t xml:space="preserve">(7749), 491–495. </w:t>
      </w:r>
      <w:hyperlink r:id="rId23" w:history="1">
        <w:r w:rsidR="00776510" w:rsidRPr="00672945">
          <w:rPr>
            <w:rStyle w:val="Hyperlink"/>
            <w:rFonts w:eastAsia="SimSun"/>
            <w:lang w:eastAsia="zh-CN"/>
          </w:rPr>
          <w:t>https://doi.org/10.1038/s41586-019-1040-7</w:t>
        </w:r>
      </w:hyperlink>
      <w:r w:rsidR="00776510" w:rsidRPr="00672945">
        <w:rPr>
          <w:rFonts w:eastAsia="SimSun"/>
          <w:lang w:eastAsia="zh-CN"/>
        </w:rPr>
        <w:t xml:space="preserve"> </w:t>
      </w:r>
    </w:p>
    <w:p w14:paraId="19D94908" w14:textId="37C08C5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Siddiqi, I. (2021). Engineering high-coherence superconducting qubits. </w:t>
      </w:r>
      <w:r w:rsidRPr="00672945">
        <w:rPr>
          <w:rFonts w:eastAsia="SimSun"/>
          <w:i/>
          <w:iCs/>
          <w:lang w:eastAsia="zh-CN"/>
        </w:rPr>
        <w:t>Nature Reviews. Materials</w:t>
      </w:r>
      <w:r w:rsidRPr="00672945">
        <w:rPr>
          <w:rFonts w:eastAsia="SimSun"/>
          <w:lang w:eastAsia="zh-CN"/>
        </w:rPr>
        <w:t>, </w:t>
      </w:r>
      <w:r w:rsidRPr="00672945">
        <w:rPr>
          <w:rFonts w:eastAsia="SimSun"/>
          <w:i/>
          <w:iCs/>
          <w:lang w:eastAsia="zh-CN"/>
        </w:rPr>
        <w:t>6</w:t>
      </w:r>
      <w:r w:rsidRPr="00672945">
        <w:rPr>
          <w:rFonts w:eastAsia="SimSun"/>
          <w:lang w:eastAsia="zh-CN"/>
        </w:rPr>
        <w:t xml:space="preserve">(10), 875–891. </w:t>
      </w:r>
      <w:hyperlink r:id="rId24" w:history="1">
        <w:r w:rsidR="00776510" w:rsidRPr="00672945">
          <w:rPr>
            <w:rStyle w:val="Hyperlink"/>
            <w:rFonts w:eastAsia="SimSun"/>
            <w:lang w:eastAsia="zh-CN"/>
          </w:rPr>
          <w:t>https://doi.org/10.1038/s41578-021-00370-4</w:t>
        </w:r>
      </w:hyperlink>
      <w:r w:rsidR="00776510" w:rsidRPr="00672945">
        <w:rPr>
          <w:rFonts w:eastAsia="SimSun"/>
          <w:lang w:eastAsia="zh-CN"/>
        </w:rPr>
        <w:t xml:space="preserve"> </w:t>
      </w:r>
    </w:p>
    <w:p w14:paraId="3FD37D37" w14:textId="6ADC151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Hashim, A., Naik, R. K., </w:t>
      </w:r>
      <w:proofErr w:type="spellStart"/>
      <w:r w:rsidRPr="00672945">
        <w:rPr>
          <w:rFonts w:eastAsia="SimSun"/>
          <w:lang w:eastAsia="zh-CN"/>
        </w:rPr>
        <w:t>Morvan</w:t>
      </w:r>
      <w:proofErr w:type="spellEnd"/>
      <w:r w:rsidRPr="00672945">
        <w:rPr>
          <w:rFonts w:eastAsia="SimSun"/>
          <w:lang w:eastAsia="zh-CN"/>
        </w:rPr>
        <w:t xml:space="preserve">, A., Ville, J.-L., Mitchell, B., </w:t>
      </w:r>
      <w:proofErr w:type="spellStart"/>
      <w:r w:rsidRPr="00672945">
        <w:rPr>
          <w:rFonts w:eastAsia="SimSun"/>
          <w:lang w:eastAsia="zh-CN"/>
        </w:rPr>
        <w:t>Kreikebaum</w:t>
      </w:r>
      <w:proofErr w:type="spellEnd"/>
      <w:r w:rsidRPr="00672945">
        <w:rPr>
          <w:rFonts w:eastAsia="SimSun"/>
          <w:lang w:eastAsia="zh-CN"/>
        </w:rPr>
        <w:t xml:space="preserve">, J. M., Davis, M., Smith, E., </w:t>
      </w:r>
      <w:proofErr w:type="spellStart"/>
      <w:r w:rsidRPr="00672945">
        <w:rPr>
          <w:rFonts w:eastAsia="SimSun"/>
          <w:lang w:eastAsia="zh-CN"/>
        </w:rPr>
        <w:t>Iancu</w:t>
      </w:r>
      <w:proofErr w:type="spellEnd"/>
      <w:r w:rsidRPr="00672945">
        <w:rPr>
          <w:rFonts w:eastAsia="SimSun"/>
          <w:lang w:eastAsia="zh-CN"/>
        </w:rPr>
        <w:t xml:space="preserve">, C., O’Brien, K. P., Hincks, I., </w:t>
      </w:r>
      <w:proofErr w:type="spellStart"/>
      <w:r w:rsidRPr="00672945">
        <w:rPr>
          <w:rFonts w:eastAsia="SimSun"/>
          <w:lang w:eastAsia="zh-CN"/>
        </w:rPr>
        <w:t>Wallman</w:t>
      </w:r>
      <w:proofErr w:type="spellEnd"/>
      <w:r w:rsidRPr="00672945">
        <w:rPr>
          <w:rFonts w:eastAsia="SimSun"/>
          <w:lang w:eastAsia="zh-CN"/>
        </w:rPr>
        <w:t xml:space="preserve">, J. J., </w:t>
      </w:r>
      <w:r w:rsidRPr="00672945">
        <w:rPr>
          <w:rFonts w:eastAsia="SimSun"/>
          <w:lang w:eastAsia="zh-CN"/>
        </w:rPr>
        <w:lastRenderedPageBreak/>
        <w:t>Emerson, J., &amp; Siddiqi, I. (2021). Randomized compiling for scalable quantum computing on a noisy superconducting quantum processor. </w:t>
      </w:r>
      <w:r w:rsidRPr="00672945">
        <w:rPr>
          <w:rFonts w:eastAsia="SimSun"/>
          <w:i/>
          <w:iCs/>
          <w:lang w:eastAsia="zh-CN"/>
        </w:rPr>
        <w:t>Physical Review. X</w:t>
      </w:r>
      <w:r w:rsidRPr="00672945">
        <w:rPr>
          <w:rFonts w:eastAsia="SimSun"/>
          <w:lang w:eastAsia="zh-CN"/>
        </w:rPr>
        <w:t>, </w:t>
      </w:r>
      <w:r w:rsidRPr="00672945">
        <w:rPr>
          <w:rFonts w:eastAsia="SimSun"/>
          <w:i/>
          <w:iCs/>
          <w:lang w:eastAsia="zh-CN"/>
        </w:rPr>
        <w:t>11</w:t>
      </w:r>
      <w:r w:rsidRPr="00672945">
        <w:rPr>
          <w:rFonts w:eastAsia="SimSun"/>
          <w:lang w:eastAsia="zh-CN"/>
        </w:rPr>
        <w:t xml:space="preserve">(4). </w:t>
      </w:r>
      <w:hyperlink r:id="rId25" w:history="1">
        <w:r w:rsidR="00776510" w:rsidRPr="00672945">
          <w:rPr>
            <w:rStyle w:val="Hyperlink"/>
            <w:rFonts w:eastAsia="SimSun"/>
            <w:lang w:eastAsia="zh-CN"/>
          </w:rPr>
          <w:t>https://doi.org/10.1103/physrevx.11.041039</w:t>
        </w:r>
      </w:hyperlink>
      <w:r w:rsidR="00776510" w:rsidRPr="00672945">
        <w:rPr>
          <w:rFonts w:eastAsia="SimSun"/>
          <w:lang w:eastAsia="zh-CN"/>
        </w:rPr>
        <w:t xml:space="preserve"> </w:t>
      </w:r>
    </w:p>
    <w:p w14:paraId="2F77817F" w14:textId="0314B2E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Cheng, B., Deng, X.-H., Gu, X., He, Y., Hu, G., Huang, P., Li, J., Lin, B.-C., Lu, D., Lu, Y., </w:t>
      </w:r>
      <w:proofErr w:type="spellStart"/>
      <w:r w:rsidRPr="00672945">
        <w:rPr>
          <w:rFonts w:eastAsia="SimSun"/>
          <w:lang w:eastAsia="zh-CN"/>
        </w:rPr>
        <w:t>Qiu</w:t>
      </w:r>
      <w:proofErr w:type="spellEnd"/>
      <w:r w:rsidRPr="00672945">
        <w:rPr>
          <w:rFonts w:eastAsia="SimSun"/>
          <w:lang w:eastAsia="zh-CN"/>
        </w:rPr>
        <w:t>, C., Wang, H., Xin, T., Yu, S., Yung, M.-H., Zeng, J., Zhang, S., Zhong, Y., Peng, X., … Yu, D. (2023). Noisy intermediate-scale quantum computers. </w:t>
      </w:r>
      <w:r w:rsidRPr="00672945">
        <w:rPr>
          <w:rFonts w:eastAsia="SimSun"/>
          <w:i/>
          <w:iCs/>
          <w:lang w:eastAsia="zh-CN"/>
        </w:rPr>
        <w:t>Frontiers of Physics</w:t>
      </w:r>
      <w:r w:rsidRPr="00672945">
        <w:rPr>
          <w:rFonts w:eastAsia="SimSun"/>
          <w:lang w:eastAsia="zh-CN"/>
        </w:rPr>
        <w:t>, </w:t>
      </w:r>
      <w:r w:rsidRPr="00672945">
        <w:rPr>
          <w:rFonts w:eastAsia="SimSun"/>
          <w:i/>
          <w:iCs/>
          <w:lang w:eastAsia="zh-CN"/>
        </w:rPr>
        <w:t>18</w:t>
      </w:r>
      <w:r w:rsidRPr="00672945">
        <w:rPr>
          <w:rFonts w:eastAsia="SimSun"/>
          <w:lang w:eastAsia="zh-CN"/>
        </w:rPr>
        <w:t xml:space="preserve">(2). </w:t>
      </w:r>
      <w:hyperlink r:id="rId26" w:history="1">
        <w:r w:rsidR="00776510" w:rsidRPr="00672945">
          <w:rPr>
            <w:rStyle w:val="Hyperlink"/>
            <w:rFonts w:eastAsia="SimSun"/>
            <w:lang w:eastAsia="zh-CN"/>
          </w:rPr>
          <w:t>https://doi.org/10.1007/s11467-022-1249-z</w:t>
        </w:r>
      </w:hyperlink>
      <w:r w:rsidR="00776510" w:rsidRPr="00672945">
        <w:rPr>
          <w:rFonts w:eastAsia="SimSun"/>
          <w:lang w:eastAsia="zh-CN"/>
        </w:rPr>
        <w:t xml:space="preserve"> </w:t>
      </w:r>
    </w:p>
    <w:p w14:paraId="16AFA8CD" w14:textId="6B8DCF3D"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Stilck</w:t>
      </w:r>
      <w:proofErr w:type="spellEnd"/>
      <w:r w:rsidRPr="00672945">
        <w:rPr>
          <w:rFonts w:eastAsia="SimSun"/>
          <w:lang w:eastAsia="zh-CN"/>
        </w:rPr>
        <w:t xml:space="preserve"> </w:t>
      </w:r>
      <w:proofErr w:type="spellStart"/>
      <w:r w:rsidRPr="00672945">
        <w:rPr>
          <w:rFonts w:eastAsia="SimSun"/>
          <w:lang w:eastAsia="zh-CN"/>
        </w:rPr>
        <w:t>França</w:t>
      </w:r>
      <w:proofErr w:type="spellEnd"/>
      <w:r w:rsidRPr="00672945">
        <w:rPr>
          <w:rFonts w:eastAsia="SimSun"/>
          <w:lang w:eastAsia="zh-CN"/>
        </w:rPr>
        <w:t>, D., &amp; García-</w:t>
      </w:r>
      <w:proofErr w:type="spellStart"/>
      <w:r w:rsidRPr="00672945">
        <w:rPr>
          <w:rFonts w:eastAsia="SimSun"/>
          <w:lang w:eastAsia="zh-CN"/>
        </w:rPr>
        <w:t>Patrón</w:t>
      </w:r>
      <w:proofErr w:type="spellEnd"/>
      <w:r w:rsidRPr="00672945">
        <w:rPr>
          <w:rFonts w:eastAsia="SimSun"/>
          <w:lang w:eastAsia="zh-CN"/>
        </w:rPr>
        <w:t>, R. (2021). Limitations of optimization algorithms on noisy quantum devices. </w:t>
      </w:r>
      <w:r w:rsidRPr="00672945">
        <w:rPr>
          <w:rFonts w:eastAsia="SimSun"/>
          <w:i/>
          <w:iCs/>
          <w:lang w:eastAsia="zh-CN"/>
        </w:rPr>
        <w:t>Nature Physics</w:t>
      </w:r>
      <w:r w:rsidRPr="00672945">
        <w:rPr>
          <w:rFonts w:eastAsia="SimSun"/>
          <w:lang w:eastAsia="zh-CN"/>
        </w:rPr>
        <w:t>, </w:t>
      </w:r>
      <w:r w:rsidRPr="00672945">
        <w:rPr>
          <w:rFonts w:eastAsia="SimSun"/>
          <w:i/>
          <w:iCs/>
          <w:lang w:eastAsia="zh-CN"/>
        </w:rPr>
        <w:t>17</w:t>
      </w:r>
      <w:r w:rsidRPr="00672945">
        <w:rPr>
          <w:rFonts w:eastAsia="SimSun"/>
          <w:lang w:eastAsia="zh-CN"/>
        </w:rPr>
        <w:t xml:space="preserve">(11), 1221–1227. </w:t>
      </w:r>
      <w:hyperlink r:id="rId27" w:history="1">
        <w:r w:rsidR="00776510" w:rsidRPr="00672945">
          <w:rPr>
            <w:rStyle w:val="Hyperlink"/>
            <w:rFonts w:eastAsia="SimSun"/>
            <w:lang w:eastAsia="zh-CN"/>
          </w:rPr>
          <w:t>https://doi.org/10.1038/s41567-021-01356-3</w:t>
        </w:r>
      </w:hyperlink>
      <w:r w:rsidR="00776510" w:rsidRPr="00672945">
        <w:rPr>
          <w:rFonts w:eastAsia="SimSun"/>
          <w:lang w:eastAsia="zh-CN"/>
        </w:rPr>
        <w:t xml:space="preserve"> </w:t>
      </w:r>
    </w:p>
    <w:p w14:paraId="6BEB74C5" w14:textId="05262329"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Lotem</w:t>
      </w:r>
      <w:proofErr w:type="spellEnd"/>
      <w:r w:rsidRPr="00672945">
        <w:rPr>
          <w:rFonts w:eastAsia="SimSun"/>
          <w:lang w:eastAsia="zh-CN"/>
        </w:rPr>
        <w:t xml:space="preserve">, M., </w:t>
      </w:r>
      <w:proofErr w:type="spellStart"/>
      <w:r w:rsidRPr="00672945">
        <w:rPr>
          <w:rFonts w:eastAsia="SimSun"/>
          <w:lang w:eastAsia="zh-CN"/>
        </w:rPr>
        <w:t>Sela</w:t>
      </w:r>
      <w:proofErr w:type="spellEnd"/>
      <w:r w:rsidRPr="00672945">
        <w:rPr>
          <w:rFonts w:eastAsia="SimSun"/>
          <w:lang w:eastAsia="zh-CN"/>
        </w:rPr>
        <w:t xml:space="preserve">, E., &amp; Goldstein, M. (2022). Manipulating non-abelian </w:t>
      </w:r>
      <w:proofErr w:type="spellStart"/>
      <w:r w:rsidRPr="00672945">
        <w:rPr>
          <w:rFonts w:eastAsia="SimSun"/>
          <w:lang w:eastAsia="zh-CN"/>
        </w:rPr>
        <w:t>anyons</w:t>
      </w:r>
      <w:proofErr w:type="spellEnd"/>
      <w:r w:rsidRPr="00672945">
        <w:rPr>
          <w:rFonts w:eastAsia="SimSun"/>
          <w:lang w:eastAsia="zh-CN"/>
        </w:rPr>
        <w:t xml:space="preserve"> in a chiral multichannel Kondo model.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129</w:t>
      </w:r>
      <w:r w:rsidRPr="00672945">
        <w:rPr>
          <w:rFonts w:eastAsia="SimSun"/>
          <w:lang w:eastAsia="zh-CN"/>
        </w:rPr>
        <w:t xml:space="preserve">(22). </w:t>
      </w:r>
      <w:hyperlink r:id="rId28" w:history="1">
        <w:r w:rsidR="00776510" w:rsidRPr="00672945">
          <w:rPr>
            <w:rStyle w:val="Hyperlink"/>
            <w:rFonts w:eastAsia="SimSun"/>
            <w:lang w:eastAsia="zh-CN"/>
          </w:rPr>
          <w:t>https://doi.org/10.1103/physrevlett.129.227703</w:t>
        </w:r>
      </w:hyperlink>
      <w:r w:rsidR="00776510" w:rsidRPr="00672945">
        <w:rPr>
          <w:rFonts w:eastAsia="SimSun"/>
          <w:lang w:eastAsia="zh-CN"/>
        </w:rPr>
        <w:t xml:space="preserve"> </w:t>
      </w:r>
    </w:p>
    <w:p w14:paraId="42EBA187" w14:textId="3AFE3902"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Frolov</w:t>
      </w:r>
      <w:proofErr w:type="spellEnd"/>
      <w:r w:rsidRPr="00672945">
        <w:rPr>
          <w:rFonts w:eastAsia="SimSun"/>
          <w:lang w:eastAsia="zh-CN"/>
        </w:rPr>
        <w:t xml:space="preserve">, S. M., </w:t>
      </w:r>
      <w:proofErr w:type="spellStart"/>
      <w:r w:rsidRPr="00672945">
        <w:rPr>
          <w:rFonts w:eastAsia="SimSun"/>
          <w:lang w:eastAsia="zh-CN"/>
        </w:rPr>
        <w:t>Manfra</w:t>
      </w:r>
      <w:proofErr w:type="spellEnd"/>
      <w:r w:rsidRPr="00672945">
        <w:rPr>
          <w:rFonts w:eastAsia="SimSun"/>
          <w:lang w:eastAsia="zh-CN"/>
        </w:rPr>
        <w:t>, M. J., &amp; Sau, J. D. (2020). Topological superconductivity in hybrid devices. </w:t>
      </w:r>
      <w:r w:rsidRPr="00672945">
        <w:rPr>
          <w:rFonts w:eastAsia="SimSun"/>
          <w:i/>
          <w:iCs/>
          <w:lang w:eastAsia="zh-CN"/>
        </w:rPr>
        <w:t>Nature Physics</w:t>
      </w:r>
      <w:r w:rsidRPr="00672945">
        <w:rPr>
          <w:rFonts w:eastAsia="SimSun"/>
          <w:lang w:eastAsia="zh-CN"/>
        </w:rPr>
        <w:t>, </w:t>
      </w:r>
      <w:r w:rsidRPr="00672945">
        <w:rPr>
          <w:rFonts w:eastAsia="SimSun"/>
          <w:i/>
          <w:iCs/>
          <w:lang w:eastAsia="zh-CN"/>
        </w:rPr>
        <w:t>16</w:t>
      </w:r>
      <w:r w:rsidRPr="00672945">
        <w:rPr>
          <w:rFonts w:eastAsia="SimSun"/>
          <w:lang w:eastAsia="zh-CN"/>
        </w:rPr>
        <w:t xml:space="preserve">(7), 718–724. </w:t>
      </w:r>
      <w:hyperlink r:id="rId29" w:history="1">
        <w:r w:rsidR="00776510" w:rsidRPr="00672945">
          <w:rPr>
            <w:rStyle w:val="Hyperlink"/>
            <w:rFonts w:eastAsia="SimSun"/>
            <w:lang w:eastAsia="zh-CN"/>
          </w:rPr>
          <w:t>https://doi.org/10.1038/s41567-020-0925-6</w:t>
        </w:r>
      </w:hyperlink>
      <w:r w:rsidR="00776510" w:rsidRPr="00672945">
        <w:rPr>
          <w:rFonts w:eastAsia="SimSun"/>
          <w:lang w:eastAsia="zh-CN"/>
        </w:rPr>
        <w:t xml:space="preserve"> </w:t>
      </w:r>
    </w:p>
    <w:p w14:paraId="64A08A89" w14:textId="7C92A1D8"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Escribano</w:t>
      </w:r>
      <w:proofErr w:type="spellEnd"/>
      <w:r w:rsidRPr="00672945">
        <w:rPr>
          <w:rFonts w:eastAsia="SimSun"/>
          <w:lang w:eastAsia="zh-CN"/>
        </w:rPr>
        <w:t xml:space="preserve">, S. D., </w:t>
      </w:r>
      <w:proofErr w:type="spellStart"/>
      <w:r w:rsidRPr="00672945">
        <w:rPr>
          <w:rFonts w:eastAsia="SimSun"/>
          <w:lang w:eastAsia="zh-CN"/>
        </w:rPr>
        <w:t>Maiani</w:t>
      </w:r>
      <w:proofErr w:type="spellEnd"/>
      <w:r w:rsidRPr="00672945">
        <w:rPr>
          <w:rFonts w:eastAsia="SimSun"/>
          <w:lang w:eastAsia="zh-CN"/>
        </w:rPr>
        <w:t xml:space="preserve">, A., </w:t>
      </w:r>
      <w:proofErr w:type="spellStart"/>
      <w:r w:rsidRPr="00672945">
        <w:rPr>
          <w:rFonts w:eastAsia="SimSun"/>
          <w:lang w:eastAsia="zh-CN"/>
        </w:rPr>
        <w:t>Leijnse</w:t>
      </w:r>
      <w:proofErr w:type="spellEnd"/>
      <w:r w:rsidRPr="00672945">
        <w:rPr>
          <w:rFonts w:eastAsia="SimSun"/>
          <w:lang w:eastAsia="zh-CN"/>
        </w:rPr>
        <w:t xml:space="preserve">, M., </w:t>
      </w:r>
      <w:proofErr w:type="spellStart"/>
      <w:r w:rsidRPr="00672945">
        <w:rPr>
          <w:rFonts w:eastAsia="SimSun"/>
          <w:lang w:eastAsia="zh-CN"/>
        </w:rPr>
        <w:t>Flensberg</w:t>
      </w:r>
      <w:proofErr w:type="spellEnd"/>
      <w:r w:rsidRPr="00672945">
        <w:rPr>
          <w:rFonts w:eastAsia="SimSun"/>
          <w:lang w:eastAsia="zh-CN"/>
        </w:rPr>
        <w:t xml:space="preserve">, K., </w:t>
      </w:r>
      <w:proofErr w:type="spellStart"/>
      <w:r w:rsidRPr="00672945">
        <w:rPr>
          <w:rFonts w:eastAsia="SimSun"/>
          <w:lang w:eastAsia="zh-CN"/>
        </w:rPr>
        <w:t>Oreg</w:t>
      </w:r>
      <w:proofErr w:type="spellEnd"/>
      <w:r w:rsidRPr="00672945">
        <w:rPr>
          <w:rFonts w:eastAsia="SimSun"/>
          <w:lang w:eastAsia="zh-CN"/>
        </w:rPr>
        <w:t xml:space="preserve">, Y., Levy </w:t>
      </w:r>
      <w:proofErr w:type="spellStart"/>
      <w:r w:rsidRPr="00672945">
        <w:rPr>
          <w:rFonts w:eastAsia="SimSun"/>
          <w:lang w:eastAsia="zh-CN"/>
        </w:rPr>
        <w:t>Yeyati</w:t>
      </w:r>
      <w:proofErr w:type="spellEnd"/>
      <w:r w:rsidRPr="00672945">
        <w:rPr>
          <w:rFonts w:eastAsia="SimSun"/>
          <w:lang w:eastAsia="zh-CN"/>
        </w:rPr>
        <w:t xml:space="preserve">, A., Prada, E., &amp; </w:t>
      </w:r>
      <w:proofErr w:type="spellStart"/>
      <w:r w:rsidRPr="00672945">
        <w:rPr>
          <w:rFonts w:eastAsia="SimSun"/>
          <w:lang w:eastAsia="zh-CN"/>
        </w:rPr>
        <w:t>Seoane</w:t>
      </w:r>
      <w:proofErr w:type="spellEnd"/>
      <w:r w:rsidRPr="00672945">
        <w:rPr>
          <w:rFonts w:eastAsia="SimSun"/>
          <w:lang w:eastAsia="zh-CN"/>
        </w:rPr>
        <w:t xml:space="preserve"> </w:t>
      </w:r>
      <w:proofErr w:type="spellStart"/>
      <w:r w:rsidRPr="00672945">
        <w:rPr>
          <w:rFonts w:eastAsia="SimSun"/>
          <w:lang w:eastAsia="zh-CN"/>
        </w:rPr>
        <w:t>Souto</w:t>
      </w:r>
      <w:proofErr w:type="spellEnd"/>
      <w:r w:rsidRPr="00672945">
        <w:rPr>
          <w:rFonts w:eastAsia="SimSun"/>
          <w:lang w:eastAsia="zh-CN"/>
        </w:rPr>
        <w:t>, R. (2022). Semiconductor-ferromagnet-superconductor planar heterostructures for 1D topological superconductivity. </w:t>
      </w:r>
      <w:proofErr w:type="spellStart"/>
      <w:r w:rsidRPr="00672945">
        <w:rPr>
          <w:rFonts w:eastAsia="SimSun"/>
          <w:i/>
          <w:iCs/>
          <w:lang w:eastAsia="zh-CN"/>
        </w:rPr>
        <w:t>Npj</w:t>
      </w:r>
      <w:proofErr w:type="spellEnd"/>
      <w:r w:rsidRPr="00672945">
        <w:rPr>
          <w:rFonts w:eastAsia="SimSun"/>
          <w:i/>
          <w:iCs/>
          <w:lang w:eastAsia="zh-CN"/>
        </w:rPr>
        <w:t xml:space="preserve"> Quantum Materials</w:t>
      </w:r>
      <w:r w:rsidRPr="00672945">
        <w:rPr>
          <w:rFonts w:eastAsia="SimSun"/>
          <w:lang w:eastAsia="zh-CN"/>
        </w:rPr>
        <w:t>, </w:t>
      </w:r>
      <w:r w:rsidRPr="00672945">
        <w:rPr>
          <w:rFonts w:eastAsia="SimSun"/>
          <w:i/>
          <w:iCs/>
          <w:lang w:eastAsia="zh-CN"/>
        </w:rPr>
        <w:t>7</w:t>
      </w:r>
      <w:r w:rsidRPr="00672945">
        <w:rPr>
          <w:rFonts w:eastAsia="SimSun"/>
          <w:lang w:eastAsia="zh-CN"/>
        </w:rPr>
        <w:t xml:space="preserve">(1). </w:t>
      </w:r>
      <w:hyperlink r:id="rId30" w:history="1">
        <w:r w:rsidR="00776510" w:rsidRPr="00672945">
          <w:rPr>
            <w:rStyle w:val="Hyperlink"/>
            <w:rFonts w:eastAsia="SimSun"/>
            <w:lang w:eastAsia="zh-CN"/>
          </w:rPr>
          <w:t>https://doi.org/10.1038/s41535-022-00489-9</w:t>
        </w:r>
      </w:hyperlink>
      <w:r w:rsidR="00776510" w:rsidRPr="00672945">
        <w:rPr>
          <w:rFonts w:eastAsia="SimSun"/>
          <w:lang w:eastAsia="zh-CN"/>
        </w:rPr>
        <w:t xml:space="preserve"> </w:t>
      </w:r>
    </w:p>
    <w:p w14:paraId="7DEFA972" w14:textId="2A3B364F"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Chatterjee, P., Ghosh, A. K., </w:t>
      </w:r>
      <w:proofErr w:type="spellStart"/>
      <w:r w:rsidRPr="00672945">
        <w:rPr>
          <w:rFonts w:eastAsia="SimSun"/>
          <w:lang w:eastAsia="zh-CN"/>
        </w:rPr>
        <w:t>Nandy</w:t>
      </w:r>
      <w:proofErr w:type="spellEnd"/>
      <w:r w:rsidRPr="00672945">
        <w:rPr>
          <w:rFonts w:eastAsia="SimSun"/>
          <w:lang w:eastAsia="zh-CN"/>
        </w:rPr>
        <w:t xml:space="preserve">, A. K., &amp; </w:t>
      </w:r>
      <w:proofErr w:type="spellStart"/>
      <w:r w:rsidRPr="00672945">
        <w:rPr>
          <w:rFonts w:eastAsia="SimSun"/>
          <w:lang w:eastAsia="zh-CN"/>
        </w:rPr>
        <w:t>Saha</w:t>
      </w:r>
      <w:proofErr w:type="spellEnd"/>
      <w:r w:rsidRPr="00672945">
        <w:rPr>
          <w:rFonts w:eastAsia="SimSun"/>
          <w:lang w:eastAsia="zh-CN"/>
        </w:rPr>
        <w:t>, A. (2024). Second-order topological superconductor via noncollinear magnetic texture.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109</w:t>
      </w:r>
      <w:r w:rsidRPr="00672945">
        <w:rPr>
          <w:rFonts w:eastAsia="SimSun"/>
          <w:lang w:eastAsia="zh-CN"/>
        </w:rPr>
        <w:t xml:space="preserve">(4). </w:t>
      </w:r>
      <w:hyperlink r:id="rId31" w:history="1">
        <w:r w:rsidR="00776510" w:rsidRPr="00672945">
          <w:rPr>
            <w:rStyle w:val="Hyperlink"/>
            <w:rFonts w:eastAsia="SimSun"/>
            <w:lang w:eastAsia="zh-CN"/>
          </w:rPr>
          <w:t>https://doi.org/10.1103/physrevb.109.l041409</w:t>
        </w:r>
      </w:hyperlink>
      <w:r w:rsidR="00776510" w:rsidRPr="00672945">
        <w:rPr>
          <w:rFonts w:eastAsia="SimSun"/>
          <w:lang w:eastAsia="zh-CN"/>
        </w:rPr>
        <w:t xml:space="preserve"> </w:t>
      </w:r>
    </w:p>
    <w:p w14:paraId="6E446808" w14:textId="6B9A318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Hart, O., Stephen, D. T., Williamson, D. J., Foss-Feig, M., &amp; </w:t>
      </w:r>
      <w:proofErr w:type="spellStart"/>
      <w:r w:rsidRPr="00672945">
        <w:rPr>
          <w:rFonts w:eastAsia="SimSun"/>
          <w:lang w:eastAsia="zh-CN"/>
        </w:rPr>
        <w:t>Nandkishore</w:t>
      </w:r>
      <w:proofErr w:type="spellEnd"/>
      <w:r w:rsidRPr="00672945">
        <w:rPr>
          <w:rFonts w:eastAsia="SimSun"/>
          <w:lang w:eastAsia="zh-CN"/>
        </w:rPr>
        <w:t>, R. (2025). Playing nonlocal games across a topological phase transition on a quantum computer.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134</w:t>
      </w:r>
      <w:r w:rsidRPr="00672945">
        <w:rPr>
          <w:rFonts w:eastAsia="SimSun"/>
          <w:lang w:eastAsia="zh-CN"/>
        </w:rPr>
        <w:t xml:space="preserve">(13). </w:t>
      </w:r>
      <w:hyperlink r:id="rId32" w:history="1">
        <w:r w:rsidR="00776510" w:rsidRPr="00672945">
          <w:rPr>
            <w:rStyle w:val="Hyperlink"/>
            <w:rFonts w:eastAsia="SimSun"/>
            <w:lang w:eastAsia="zh-CN"/>
          </w:rPr>
          <w:t>https://doi.org/10.1103/physrevlett.134.130602</w:t>
        </w:r>
      </w:hyperlink>
      <w:r w:rsidR="00776510" w:rsidRPr="00672945">
        <w:rPr>
          <w:rFonts w:eastAsia="SimSun"/>
          <w:lang w:eastAsia="zh-CN"/>
        </w:rPr>
        <w:t xml:space="preserve"> </w:t>
      </w:r>
    </w:p>
    <w:p w14:paraId="5157F138" w14:textId="249AD88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Xiao, X., </w:t>
      </w:r>
      <w:proofErr w:type="spellStart"/>
      <w:r w:rsidRPr="00672945">
        <w:rPr>
          <w:rFonts w:eastAsia="SimSun"/>
          <w:lang w:eastAsia="zh-CN"/>
        </w:rPr>
        <w:t>Freericks</w:t>
      </w:r>
      <w:proofErr w:type="spellEnd"/>
      <w:r w:rsidRPr="00672945">
        <w:rPr>
          <w:rFonts w:eastAsia="SimSun"/>
          <w:lang w:eastAsia="zh-CN"/>
        </w:rPr>
        <w:t>, J. K., &amp; Kemper, A. F. (2023). Robust measurement of wave function topology on NISQ quantum computers. </w:t>
      </w:r>
      <w:r w:rsidRPr="00672945">
        <w:rPr>
          <w:rFonts w:eastAsia="SimSun"/>
          <w:i/>
          <w:iCs/>
          <w:lang w:eastAsia="zh-CN"/>
        </w:rPr>
        <w:t>Quantum</w:t>
      </w:r>
      <w:r w:rsidRPr="00672945">
        <w:rPr>
          <w:rFonts w:eastAsia="SimSun"/>
          <w:lang w:eastAsia="zh-CN"/>
        </w:rPr>
        <w:t>, </w:t>
      </w:r>
      <w:r w:rsidRPr="00672945">
        <w:rPr>
          <w:rFonts w:eastAsia="SimSun"/>
          <w:i/>
          <w:iCs/>
          <w:lang w:eastAsia="zh-CN"/>
        </w:rPr>
        <w:t>7</w:t>
      </w:r>
      <w:r w:rsidRPr="00672945">
        <w:rPr>
          <w:rFonts w:eastAsia="SimSun"/>
          <w:lang w:eastAsia="zh-CN"/>
        </w:rPr>
        <w:t xml:space="preserve">(987), 987. </w:t>
      </w:r>
      <w:hyperlink r:id="rId33" w:history="1">
        <w:r w:rsidR="00776510" w:rsidRPr="00672945">
          <w:rPr>
            <w:rStyle w:val="Hyperlink"/>
            <w:rFonts w:eastAsia="SimSun"/>
            <w:lang w:eastAsia="zh-CN"/>
          </w:rPr>
          <w:t>https://doi.org/10.22331/q-2023-04-27-987</w:t>
        </w:r>
      </w:hyperlink>
      <w:r w:rsidR="00776510" w:rsidRPr="00672945">
        <w:rPr>
          <w:rFonts w:eastAsia="SimSun"/>
          <w:lang w:eastAsia="zh-CN"/>
        </w:rPr>
        <w:t xml:space="preserve"> </w:t>
      </w:r>
    </w:p>
    <w:p w14:paraId="35CDC3FE" w14:textId="655DC8EC"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Azses</w:t>
      </w:r>
      <w:proofErr w:type="spellEnd"/>
      <w:r w:rsidRPr="00672945">
        <w:rPr>
          <w:rFonts w:eastAsia="SimSun"/>
          <w:lang w:eastAsia="zh-CN"/>
        </w:rPr>
        <w:t xml:space="preserve">, D., </w:t>
      </w:r>
      <w:proofErr w:type="spellStart"/>
      <w:r w:rsidRPr="00672945">
        <w:rPr>
          <w:rFonts w:eastAsia="SimSun"/>
          <w:lang w:eastAsia="zh-CN"/>
        </w:rPr>
        <w:t>Haenel</w:t>
      </w:r>
      <w:proofErr w:type="spellEnd"/>
      <w:r w:rsidRPr="00672945">
        <w:rPr>
          <w:rFonts w:eastAsia="SimSun"/>
          <w:lang w:eastAsia="zh-CN"/>
        </w:rPr>
        <w:t xml:space="preserve">, R., </w:t>
      </w:r>
      <w:proofErr w:type="spellStart"/>
      <w:r w:rsidRPr="00672945">
        <w:rPr>
          <w:rFonts w:eastAsia="SimSun"/>
          <w:lang w:eastAsia="zh-CN"/>
        </w:rPr>
        <w:t>Naveh</w:t>
      </w:r>
      <w:proofErr w:type="spellEnd"/>
      <w:r w:rsidRPr="00672945">
        <w:rPr>
          <w:rFonts w:eastAsia="SimSun"/>
          <w:lang w:eastAsia="zh-CN"/>
        </w:rPr>
        <w:t xml:space="preserve">, Y., </w:t>
      </w:r>
      <w:proofErr w:type="spellStart"/>
      <w:r w:rsidRPr="00672945">
        <w:rPr>
          <w:rFonts w:eastAsia="SimSun"/>
          <w:lang w:eastAsia="zh-CN"/>
        </w:rPr>
        <w:t>Raussendorf</w:t>
      </w:r>
      <w:proofErr w:type="spellEnd"/>
      <w:r w:rsidRPr="00672945">
        <w:rPr>
          <w:rFonts w:eastAsia="SimSun"/>
          <w:lang w:eastAsia="zh-CN"/>
        </w:rPr>
        <w:t xml:space="preserve">, R., </w:t>
      </w:r>
      <w:proofErr w:type="spellStart"/>
      <w:r w:rsidRPr="00672945">
        <w:rPr>
          <w:rFonts w:eastAsia="SimSun"/>
          <w:lang w:eastAsia="zh-CN"/>
        </w:rPr>
        <w:t>Sela</w:t>
      </w:r>
      <w:proofErr w:type="spellEnd"/>
      <w:r w:rsidRPr="00672945">
        <w:rPr>
          <w:rFonts w:eastAsia="SimSun"/>
          <w:lang w:eastAsia="zh-CN"/>
        </w:rPr>
        <w:t>, E., &amp; Dalla Torre, E. G. (2020). Identification of symmetry-protected topological states on noisy quantum computers.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125</w:t>
      </w:r>
      <w:r w:rsidRPr="00672945">
        <w:rPr>
          <w:rFonts w:eastAsia="SimSun"/>
          <w:lang w:eastAsia="zh-CN"/>
        </w:rPr>
        <w:t xml:space="preserve">(12). </w:t>
      </w:r>
      <w:hyperlink r:id="rId34" w:history="1">
        <w:r w:rsidR="00776510" w:rsidRPr="00672945">
          <w:rPr>
            <w:rStyle w:val="Hyperlink"/>
            <w:rFonts w:eastAsia="SimSun"/>
            <w:lang w:eastAsia="zh-CN"/>
          </w:rPr>
          <w:t>https://doi.org/10.1103/physrevlett.125.120502</w:t>
        </w:r>
      </w:hyperlink>
      <w:r w:rsidR="00776510" w:rsidRPr="00672945">
        <w:rPr>
          <w:rFonts w:eastAsia="SimSun"/>
          <w:lang w:eastAsia="zh-CN"/>
        </w:rPr>
        <w:t xml:space="preserve"> </w:t>
      </w:r>
    </w:p>
    <w:p w14:paraId="31E4A82A" w14:textId="449A972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Smith, A., Jobst, B., Green, A. G., &amp; </w:t>
      </w:r>
      <w:proofErr w:type="spellStart"/>
      <w:r w:rsidRPr="00672945">
        <w:rPr>
          <w:rFonts w:eastAsia="SimSun"/>
          <w:lang w:eastAsia="zh-CN"/>
        </w:rPr>
        <w:t>Pollmann</w:t>
      </w:r>
      <w:proofErr w:type="spellEnd"/>
      <w:r w:rsidRPr="00672945">
        <w:rPr>
          <w:rFonts w:eastAsia="SimSun"/>
          <w:lang w:eastAsia="zh-CN"/>
        </w:rPr>
        <w:t>, F. (2022). Crossing a topological phase transition with a quantum computer. </w:t>
      </w:r>
      <w:r w:rsidRPr="00672945">
        <w:rPr>
          <w:rFonts w:eastAsia="SimSun"/>
          <w:i/>
          <w:iCs/>
          <w:lang w:eastAsia="zh-CN"/>
        </w:rPr>
        <w:t>Physical Review Research</w:t>
      </w:r>
      <w:r w:rsidRPr="00672945">
        <w:rPr>
          <w:rFonts w:eastAsia="SimSun"/>
          <w:lang w:eastAsia="zh-CN"/>
        </w:rPr>
        <w:t>, </w:t>
      </w:r>
      <w:r w:rsidRPr="00672945">
        <w:rPr>
          <w:rFonts w:eastAsia="SimSun"/>
          <w:i/>
          <w:iCs/>
          <w:lang w:eastAsia="zh-CN"/>
        </w:rPr>
        <w:t>4</w:t>
      </w:r>
      <w:r w:rsidRPr="00672945">
        <w:rPr>
          <w:rFonts w:eastAsia="SimSun"/>
          <w:lang w:eastAsia="zh-CN"/>
        </w:rPr>
        <w:t xml:space="preserve">(2). </w:t>
      </w:r>
      <w:hyperlink r:id="rId35" w:history="1">
        <w:r w:rsidR="00776510" w:rsidRPr="00672945">
          <w:rPr>
            <w:rStyle w:val="Hyperlink"/>
            <w:rFonts w:eastAsia="SimSun"/>
            <w:lang w:eastAsia="zh-CN"/>
          </w:rPr>
          <w:t>https://doi.org/10.1103/physrevresearch.4.l022020</w:t>
        </w:r>
      </w:hyperlink>
      <w:r w:rsidR="00776510" w:rsidRPr="00672945">
        <w:rPr>
          <w:rFonts w:eastAsia="SimSun"/>
          <w:lang w:eastAsia="zh-CN"/>
        </w:rPr>
        <w:t xml:space="preserve"> </w:t>
      </w:r>
    </w:p>
    <w:p w14:paraId="2C141246" w14:textId="2986FF28"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Shen, R., Chen, T., Yang, B., Zhong, Y., &amp; Lee, C. H. (2025). Robust simulations of many-body symmetry-protected topological phase transitions on a quantum processor. </w:t>
      </w:r>
      <w:proofErr w:type="spellStart"/>
      <w:r w:rsidRPr="00672945">
        <w:rPr>
          <w:rFonts w:eastAsia="SimSun"/>
          <w:i/>
          <w:iCs/>
          <w:lang w:eastAsia="zh-CN"/>
        </w:rPr>
        <w:t>Npj</w:t>
      </w:r>
      <w:proofErr w:type="spellEnd"/>
      <w:r w:rsidRPr="00672945">
        <w:rPr>
          <w:rFonts w:eastAsia="SimSun"/>
          <w:i/>
          <w:iCs/>
          <w:lang w:eastAsia="zh-CN"/>
        </w:rPr>
        <w:t xml:space="preserve"> Quantum Information</w:t>
      </w:r>
      <w:r w:rsidRPr="00672945">
        <w:rPr>
          <w:rFonts w:eastAsia="SimSun"/>
          <w:lang w:eastAsia="zh-CN"/>
        </w:rPr>
        <w:t>, </w:t>
      </w:r>
      <w:r w:rsidRPr="00672945">
        <w:rPr>
          <w:rFonts w:eastAsia="SimSun"/>
          <w:i/>
          <w:iCs/>
          <w:lang w:eastAsia="zh-CN"/>
        </w:rPr>
        <w:t>11</w:t>
      </w:r>
      <w:r w:rsidRPr="00672945">
        <w:rPr>
          <w:rFonts w:eastAsia="SimSun"/>
          <w:lang w:eastAsia="zh-CN"/>
        </w:rPr>
        <w:t xml:space="preserve">(1). </w:t>
      </w:r>
      <w:hyperlink r:id="rId36" w:history="1">
        <w:r w:rsidR="00776510" w:rsidRPr="00672945">
          <w:rPr>
            <w:rStyle w:val="Hyperlink"/>
            <w:rFonts w:eastAsia="SimSun"/>
            <w:lang w:eastAsia="zh-CN"/>
          </w:rPr>
          <w:t>https://doi.org/10.1038/s41534-025-01122-w</w:t>
        </w:r>
      </w:hyperlink>
      <w:r w:rsidR="00776510" w:rsidRPr="00672945">
        <w:rPr>
          <w:rFonts w:eastAsia="SimSun"/>
          <w:lang w:eastAsia="zh-CN"/>
        </w:rPr>
        <w:t xml:space="preserve"> </w:t>
      </w:r>
    </w:p>
    <w:p w14:paraId="190DD80E" w14:textId="29111E8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Ornelas, P., Nape, I., de Mello Koch, R., &amp; Forbes, A. (2025). Topological rejection of noise by quantum </w:t>
      </w:r>
      <w:proofErr w:type="spellStart"/>
      <w:r w:rsidRPr="00672945">
        <w:rPr>
          <w:rFonts w:eastAsia="SimSun"/>
          <w:lang w:eastAsia="zh-CN"/>
        </w:rPr>
        <w:t>skyrmions</w:t>
      </w:r>
      <w:proofErr w:type="spellEnd"/>
      <w:r w:rsidRPr="00672945">
        <w:rPr>
          <w:rFonts w:eastAsia="SimSun"/>
          <w:lang w:eastAsia="zh-CN"/>
        </w:rPr>
        <w:t>. </w:t>
      </w:r>
      <w:r w:rsidRPr="00672945">
        <w:rPr>
          <w:rFonts w:eastAsia="SimSun"/>
          <w:i/>
          <w:iCs/>
          <w:lang w:eastAsia="zh-CN"/>
        </w:rPr>
        <w:t>Nature Communications</w:t>
      </w:r>
      <w:r w:rsidRPr="00672945">
        <w:rPr>
          <w:rFonts w:eastAsia="SimSun"/>
          <w:lang w:eastAsia="zh-CN"/>
        </w:rPr>
        <w:t>, </w:t>
      </w:r>
      <w:r w:rsidRPr="00672945">
        <w:rPr>
          <w:rFonts w:eastAsia="SimSun"/>
          <w:i/>
          <w:iCs/>
          <w:lang w:eastAsia="zh-CN"/>
        </w:rPr>
        <w:t>16</w:t>
      </w:r>
      <w:r w:rsidRPr="00672945">
        <w:rPr>
          <w:rFonts w:eastAsia="SimSun"/>
          <w:lang w:eastAsia="zh-CN"/>
        </w:rPr>
        <w:t xml:space="preserve">(1), 2934. </w:t>
      </w:r>
      <w:hyperlink r:id="rId37" w:history="1">
        <w:r w:rsidR="00776510" w:rsidRPr="00672945">
          <w:rPr>
            <w:rStyle w:val="Hyperlink"/>
            <w:rFonts w:eastAsia="SimSun"/>
            <w:lang w:eastAsia="zh-CN"/>
          </w:rPr>
          <w:t>https://doi.org/10.1038/s41467-025-58232-4</w:t>
        </w:r>
      </w:hyperlink>
      <w:r w:rsidR="00776510" w:rsidRPr="00672945">
        <w:rPr>
          <w:rFonts w:eastAsia="SimSun"/>
          <w:lang w:eastAsia="zh-CN"/>
        </w:rPr>
        <w:t xml:space="preserve"> </w:t>
      </w:r>
    </w:p>
    <w:p w14:paraId="432655A5" w14:textId="71F0579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Azizi, F. (2025). Tunable topological phases in 2D materials via nonlocal three-body interactions. </w:t>
      </w:r>
      <w:r w:rsidRPr="00672945">
        <w:rPr>
          <w:rFonts w:eastAsia="SimSun"/>
          <w:i/>
          <w:iCs/>
          <w:lang w:eastAsia="zh-CN"/>
        </w:rPr>
        <w:t>Journal of Physics. Condensed Matter: An Institute of Physics Journal</w:t>
      </w:r>
      <w:r w:rsidRPr="00672945">
        <w:rPr>
          <w:rFonts w:eastAsia="SimSun"/>
          <w:lang w:eastAsia="zh-CN"/>
        </w:rPr>
        <w:t>, </w:t>
      </w:r>
      <w:r w:rsidRPr="00672945">
        <w:rPr>
          <w:rFonts w:eastAsia="SimSun"/>
          <w:i/>
          <w:iCs/>
          <w:lang w:eastAsia="zh-CN"/>
        </w:rPr>
        <w:t>37</w:t>
      </w:r>
      <w:r w:rsidRPr="00672945">
        <w:rPr>
          <w:rFonts w:eastAsia="SimSun"/>
          <w:lang w:eastAsia="zh-CN"/>
        </w:rPr>
        <w:t xml:space="preserve">(31), 31LT01. </w:t>
      </w:r>
      <w:hyperlink r:id="rId38" w:history="1">
        <w:r w:rsidR="00776510" w:rsidRPr="00672945">
          <w:rPr>
            <w:rStyle w:val="Hyperlink"/>
            <w:rFonts w:eastAsia="SimSun"/>
            <w:lang w:eastAsia="zh-CN"/>
          </w:rPr>
          <w:t>https://doi.org/10.1088/1361-648X/adf484</w:t>
        </w:r>
      </w:hyperlink>
      <w:r w:rsidR="00776510" w:rsidRPr="00672945">
        <w:rPr>
          <w:rFonts w:eastAsia="SimSun"/>
          <w:lang w:eastAsia="zh-CN"/>
        </w:rPr>
        <w:t xml:space="preserve"> </w:t>
      </w:r>
    </w:p>
    <w:p w14:paraId="30B07C80" w14:textId="50A0FD42"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Akanbi</w:t>
      </w:r>
      <w:proofErr w:type="spellEnd"/>
      <w:r w:rsidRPr="00672945">
        <w:rPr>
          <w:rFonts w:eastAsia="SimSun"/>
          <w:lang w:eastAsia="zh-CN"/>
        </w:rPr>
        <w:t xml:space="preserve">, O. S., Shannon, J. P., </w:t>
      </w:r>
      <w:proofErr w:type="spellStart"/>
      <w:r w:rsidRPr="00672945">
        <w:rPr>
          <w:rFonts w:eastAsia="SimSun"/>
          <w:lang w:eastAsia="zh-CN"/>
        </w:rPr>
        <w:t>Delhommelle</w:t>
      </w:r>
      <w:proofErr w:type="spellEnd"/>
      <w:r w:rsidRPr="00672945">
        <w:rPr>
          <w:rFonts w:eastAsia="SimSun"/>
          <w:lang w:eastAsia="zh-CN"/>
        </w:rPr>
        <w:t xml:space="preserve">, J., &amp; </w:t>
      </w:r>
      <w:proofErr w:type="spellStart"/>
      <w:r w:rsidRPr="00672945">
        <w:rPr>
          <w:rFonts w:eastAsia="SimSun"/>
          <w:lang w:eastAsia="zh-CN"/>
        </w:rPr>
        <w:t>Desgranges</w:t>
      </w:r>
      <w:proofErr w:type="spellEnd"/>
      <w:r w:rsidRPr="00672945">
        <w:rPr>
          <w:rFonts w:eastAsia="SimSun"/>
          <w:lang w:eastAsia="zh-CN"/>
        </w:rPr>
        <w:t>, C. (2025). Mini Review: Synergizing driven quantum dynamics, AI, and quantum computing for next-gen materials science. </w:t>
      </w:r>
      <w:r w:rsidRPr="00672945">
        <w:rPr>
          <w:rFonts w:eastAsia="SimSun"/>
          <w:i/>
          <w:iCs/>
          <w:lang w:eastAsia="zh-CN"/>
        </w:rPr>
        <w:t>The Journal of Physical Chemistry Letters</w:t>
      </w:r>
      <w:r w:rsidRPr="00672945">
        <w:rPr>
          <w:rFonts w:eastAsia="SimSun"/>
          <w:lang w:eastAsia="zh-CN"/>
        </w:rPr>
        <w:t>, </w:t>
      </w:r>
      <w:r w:rsidRPr="00672945">
        <w:rPr>
          <w:rFonts w:eastAsia="SimSun"/>
          <w:i/>
          <w:iCs/>
          <w:lang w:eastAsia="zh-CN"/>
        </w:rPr>
        <w:t>16</w:t>
      </w:r>
      <w:r w:rsidRPr="00672945">
        <w:rPr>
          <w:rFonts w:eastAsia="SimSun"/>
          <w:lang w:eastAsia="zh-CN"/>
        </w:rPr>
        <w:t xml:space="preserve">(45), 11821–11832. </w:t>
      </w:r>
      <w:hyperlink r:id="rId39" w:history="1">
        <w:r w:rsidR="00776510" w:rsidRPr="00672945">
          <w:rPr>
            <w:rStyle w:val="Hyperlink"/>
            <w:rFonts w:eastAsia="SimSun"/>
            <w:lang w:eastAsia="zh-CN"/>
          </w:rPr>
          <w:t>https://doi.org/10.1021/acs.jpclett.5c02390</w:t>
        </w:r>
      </w:hyperlink>
      <w:r w:rsidR="00776510" w:rsidRPr="00672945">
        <w:rPr>
          <w:rFonts w:eastAsia="SimSun"/>
          <w:lang w:eastAsia="zh-CN"/>
        </w:rPr>
        <w:t xml:space="preserve"> </w:t>
      </w:r>
    </w:p>
    <w:p w14:paraId="7DA50101" w14:textId="6BC7B6F5"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Yutushui</w:t>
      </w:r>
      <w:proofErr w:type="spellEnd"/>
      <w:r w:rsidRPr="00672945">
        <w:rPr>
          <w:rFonts w:eastAsia="SimSun"/>
          <w:lang w:eastAsia="zh-CN"/>
        </w:rPr>
        <w:t xml:space="preserve">, M., </w:t>
      </w:r>
      <w:proofErr w:type="spellStart"/>
      <w:r w:rsidRPr="00672945">
        <w:rPr>
          <w:rFonts w:eastAsia="SimSun"/>
          <w:lang w:eastAsia="zh-CN"/>
        </w:rPr>
        <w:t>Hermanns</w:t>
      </w:r>
      <w:proofErr w:type="spellEnd"/>
      <w:r w:rsidRPr="00672945">
        <w:rPr>
          <w:rFonts w:eastAsia="SimSun"/>
          <w:lang w:eastAsia="zh-CN"/>
        </w:rPr>
        <w:t xml:space="preserve">, M., &amp; </w:t>
      </w:r>
      <w:proofErr w:type="spellStart"/>
      <w:r w:rsidRPr="00672945">
        <w:rPr>
          <w:rFonts w:eastAsia="SimSun"/>
          <w:lang w:eastAsia="zh-CN"/>
        </w:rPr>
        <w:t>Mross</w:t>
      </w:r>
      <w:proofErr w:type="spellEnd"/>
      <w:r w:rsidRPr="00672945">
        <w:rPr>
          <w:rFonts w:eastAsia="SimSun"/>
          <w:lang w:eastAsia="zh-CN"/>
        </w:rPr>
        <w:t xml:space="preserve">, D. F. (2025). Non-Abelian phases from the condensation of Abelian </w:t>
      </w:r>
      <w:proofErr w:type="spellStart"/>
      <w:r w:rsidRPr="00672945">
        <w:rPr>
          <w:rFonts w:eastAsia="SimSun"/>
          <w:lang w:eastAsia="zh-CN"/>
        </w:rPr>
        <w:t>anyons</w:t>
      </w:r>
      <w:proofErr w:type="spellEnd"/>
      <w:r w:rsidRPr="00672945">
        <w:rPr>
          <w:rFonts w:eastAsia="SimSun"/>
          <w:lang w:eastAsia="zh-CN"/>
        </w:rPr>
        <w:t>.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135</w:t>
      </w:r>
      <w:r w:rsidRPr="00672945">
        <w:rPr>
          <w:rFonts w:eastAsia="SimSun"/>
          <w:lang w:eastAsia="zh-CN"/>
        </w:rPr>
        <w:t xml:space="preserve">(5), 056501. </w:t>
      </w:r>
      <w:hyperlink r:id="rId40" w:history="1">
        <w:r w:rsidR="00776510" w:rsidRPr="00672945">
          <w:rPr>
            <w:rStyle w:val="Hyperlink"/>
            <w:rFonts w:eastAsia="SimSun"/>
            <w:lang w:eastAsia="zh-CN"/>
          </w:rPr>
          <w:t>https://doi.org/10.1103/3yvl-4hws</w:t>
        </w:r>
      </w:hyperlink>
      <w:r w:rsidR="00776510" w:rsidRPr="00672945">
        <w:rPr>
          <w:rFonts w:eastAsia="SimSun"/>
          <w:lang w:eastAsia="zh-CN"/>
        </w:rPr>
        <w:t xml:space="preserve"> </w:t>
      </w:r>
    </w:p>
    <w:p w14:paraId="3E2480A5" w14:textId="793BB53F"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Iulianelli</w:t>
      </w:r>
      <w:proofErr w:type="spellEnd"/>
      <w:r w:rsidRPr="00672945">
        <w:rPr>
          <w:rFonts w:eastAsia="SimSun"/>
          <w:lang w:eastAsia="zh-CN"/>
        </w:rPr>
        <w:t xml:space="preserve">, F., Kim, S., </w:t>
      </w:r>
      <w:proofErr w:type="spellStart"/>
      <w:r w:rsidRPr="00672945">
        <w:rPr>
          <w:rFonts w:eastAsia="SimSun"/>
          <w:lang w:eastAsia="zh-CN"/>
        </w:rPr>
        <w:t>Sussan</w:t>
      </w:r>
      <w:proofErr w:type="spellEnd"/>
      <w:r w:rsidRPr="00672945">
        <w:rPr>
          <w:rFonts w:eastAsia="SimSun"/>
          <w:lang w:eastAsia="zh-CN"/>
        </w:rPr>
        <w:t xml:space="preserve">, J., &amp; Lauda, A. D. (2025). Universal quantum computation using </w:t>
      </w:r>
      <w:proofErr w:type="spellStart"/>
      <w:r w:rsidRPr="00672945">
        <w:rPr>
          <w:rFonts w:eastAsia="SimSun"/>
          <w:lang w:eastAsia="zh-CN"/>
        </w:rPr>
        <w:t>Ising</w:t>
      </w:r>
      <w:proofErr w:type="spellEnd"/>
      <w:r w:rsidRPr="00672945">
        <w:rPr>
          <w:rFonts w:eastAsia="SimSun"/>
          <w:lang w:eastAsia="zh-CN"/>
        </w:rPr>
        <w:t xml:space="preserve"> </w:t>
      </w:r>
      <w:proofErr w:type="spellStart"/>
      <w:r w:rsidRPr="00672945">
        <w:rPr>
          <w:rFonts w:eastAsia="SimSun"/>
          <w:lang w:eastAsia="zh-CN"/>
        </w:rPr>
        <w:t>anyons</w:t>
      </w:r>
      <w:proofErr w:type="spellEnd"/>
      <w:r w:rsidRPr="00672945">
        <w:rPr>
          <w:rFonts w:eastAsia="SimSun"/>
          <w:lang w:eastAsia="zh-CN"/>
        </w:rPr>
        <w:t xml:space="preserve"> from a non-</w:t>
      </w:r>
      <w:proofErr w:type="spellStart"/>
      <w:r w:rsidRPr="00672945">
        <w:rPr>
          <w:rFonts w:eastAsia="SimSun"/>
          <w:lang w:eastAsia="zh-CN"/>
        </w:rPr>
        <w:t>semisimple</w:t>
      </w:r>
      <w:proofErr w:type="spellEnd"/>
      <w:r w:rsidRPr="00672945">
        <w:rPr>
          <w:rFonts w:eastAsia="SimSun"/>
          <w:lang w:eastAsia="zh-CN"/>
        </w:rPr>
        <w:t xml:space="preserve"> topological quantum field theory. </w:t>
      </w:r>
      <w:r w:rsidRPr="00672945">
        <w:rPr>
          <w:rFonts w:eastAsia="SimSun"/>
          <w:i/>
          <w:iCs/>
          <w:lang w:eastAsia="zh-CN"/>
        </w:rPr>
        <w:t>Nature Communications</w:t>
      </w:r>
      <w:r w:rsidRPr="00672945">
        <w:rPr>
          <w:rFonts w:eastAsia="SimSun"/>
          <w:lang w:eastAsia="zh-CN"/>
        </w:rPr>
        <w:t>, </w:t>
      </w:r>
      <w:r w:rsidRPr="00672945">
        <w:rPr>
          <w:rFonts w:eastAsia="SimSun"/>
          <w:i/>
          <w:iCs/>
          <w:lang w:eastAsia="zh-CN"/>
        </w:rPr>
        <w:t>16</w:t>
      </w:r>
      <w:r w:rsidRPr="00672945">
        <w:rPr>
          <w:rFonts w:eastAsia="SimSun"/>
          <w:lang w:eastAsia="zh-CN"/>
        </w:rPr>
        <w:t xml:space="preserve">(1), 6408. </w:t>
      </w:r>
      <w:hyperlink r:id="rId41" w:history="1">
        <w:r w:rsidR="00776510" w:rsidRPr="00672945">
          <w:rPr>
            <w:rStyle w:val="Hyperlink"/>
            <w:rFonts w:eastAsia="SimSun"/>
            <w:lang w:eastAsia="zh-CN"/>
          </w:rPr>
          <w:t>https://doi.org/10.1038/s41467-025-61342-8</w:t>
        </w:r>
      </w:hyperlink>
      <w:r w:rsidR="00776510" w:rsidRPr="00672945">
        <w:rPr>
          <w:rFonts w:eastAsia="SimSun"/>
          <w:lang w:eastAsia="zh-CN"/>
        </w:rPr>
        <w:t xml:space="preserve"> </w:t>
      </w:r>
    </w:p>
    <w:p w14:paraId="19680865" w14:textId="3379795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Xiao, B., Alvarez, G., &amp; </w:t>
      </w:r>
      <w:proofErr w:type="spellStart"/>
      <w:r w:rsidRPr="00672945">
        <w:rPr>
          <w:rFonts w:eastAsia="SimSun"/>
          <w:lang w:eastAsia="zh-CN"/>
        </w:rPr>
        <w:t>Halász</w:t>
      </w:r>
      <w:proofErr w:type="spellEnd"/>
      <w:r w:rsidRPr="00672945">
        <w:rPr>
          <w:rFonts w:eastAsia="SimSun"/>
          <w:lang w:eastAsia="zh-CN"/>
        </w:rPr>
        <w:t xml:space="preserve">, G. B. (2025). Robustness of vacancy-bound non-Abelian </w:t>
      </w:r>
      <w:proofErr w:type="spellStart"/>
      <w:r w:rsidRPr="00672945">
        <w:rPr>
          <w:rFonts w:eastAsia="SimSun"/>
          <w:lang w:eastAsia="zh-CN"/>
        </w:rPr>
        <w:t>anyons</w:t>
      </w:r>
      <w:proofErr w:type="spellEnd"/>
      <w:r w:rsidRPr="00672945">
        <w:rPr>
          <w:rFonts w:eastAsia="SimSun"/>
          <w:lang w:eastAsia="zh-CN"/>
        </w:rPr>
        <w:t xml:space="preserve"> in the </w:t>
      </w:r>
      <w:proofErr w:type="spellStart"/>
      <w:r w:rsidRPr="00672945">
        <w:rPr>
          <w:rFonts w:eastAsia="SimSun"/>
          <w:lang w:eastAsia="zh-CN"/>
        </w:rPr>
        <w:t>Kitaev</w:t>
      </w:r>
      <w:proofErr w:type="spellEnd"/>
      <w:r w:rsidRPr="00672945">
        <w:rPr>
          <w:rFonts w:eastAsia="SimSun"/>
          <w:lang w:eastAsia="zh-CN"/>
        </w:rPr>
        <w:t xml:space="preserve"> model in a magnetic field.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135</w:t>
      </w:r>
      <w:r w:rsidRPr="00672945">
        <w:rPr>
          <w:rFonts w:eastAsia="SimSun"/>
          <w:lang w:eastAsia="zh-CN"/>
        </w:rPr>
        <w:t xml:space="preserve">(9), 096603. </w:t>
      </w:r>
      <w:hyperlink r:id="rId42" w:history="1">
        <w:r w:rsidR="00776510" w:rsidRPr="00672945">
          <w:rPr>
            <w:rStyle w:val="Hyperlink"/>
            <w:rFonts w:eastAsia="SimSun"/>
            <w:lang w:eastAsia="zh-CN"/>
          </w:rPr>
          <w:t>https://doi.org/10.1103/fl9b-4h4v</w:t>
        </w:r>
      </w:hyperlink>
      <w:r w:rsidR="00776510" w:rsidRPr="00672945">
        <w:rPr>
          <w:rFonts w:eastAsia="SimSun"/>
          <w:lang w:eastAsia="zh-CN"/>
        </w:rPr>
        <w:t xml:space="preserve"> </w:t>
      </w:r>
    </w:p>
    <w:p w14:paraId="4716C4FC" w14:textId="58457373"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Jin</w:t>
      </w:r>
      <w:proofErr w:type="spellEnd"/>
      <w:r w:rsidRPr="00672945">
        <w:rPr>
          <w:rFonts w:eastAsia="SimSun"/>
          <w:lang w:eastAsia="zh-CN"/>
        </w:rPr>
        <w:t>, F., Jiang, S., Zhu, X., Bao, Z., Shen, F., Wang, K., Zhu, Z., Xu, S., Song, Z., Chen, J., Tan, Z., Wu, Y., Zhang, C., Gao, Y., Wang, N., Zou, Y., Zhang, A., Li, T., Zhong, J., … Deng, D.-L. (2025). Topological prethermal strong zero modes on superconducting processors. </w:t>
      </w:r>
      <w:r w:rsidRPr="00672945">
        <w:rPr>
          <w:rFonts w:eastAsia="SimSun"/>
          <w:i/>
          <w:iCs/>
          <w:lang w:eastAsia="zh-CN"/>
        </w:rPr>
        <w:t>Nature</w:t>
      </w:r>
      <w:r w:rsidRPr="00672945">
        <w:rPr>
          <w:rFonts w:eastAsia="SimSun"/>
          <w:lang w:eastAsia="zh-CN"/>
        </w:rPr>
        <w:t>, </w:t>
      </w:r>
      <w:r w:rsidRPr="00672945">
        <w:rPr>
          <w:rFonts w:eastAsia="SimSun"/>
          <w:i/>
          <w:iCs/>
          <w:lang w:eastAsia="zh-CN"/>
        </w:rPr>
        <w:t>645</w:t>
      </w:r>
      <w:r w:rsidRPr="00672945">
        <w:rPr>
          <w:rFonts w:eastAsia="SimSun"/>
          <w:lang w:eastAsia="zh-CN"/>
        </w:rPr>
        <w:t xml:space="preserve">(8081), 626–632. </w:t>
      </w:r>
      <w:hyperlink r:id="rId43" w:history="1">
        <w:r w:rsidR="00776510" w:rsidRPr="00672945">
          <w:rPr>
            <w:rStyle w:val="Hyperlink"/>
            <w:rFonts w:eastAsia="SimSun"/>
            <w:lang w:eastAsia="zh-CN"/>
          </w:rPr>
          <w:t>https://doi.org/10.1038/s41586-025-09476-z</w:t>
        </w:r>
      </w:hyperlink>
      <w:r w:rsidR="00776510" w:rsidRPr="00672945">
        <w:rPr>
          <w:rFonts w:eastAsia="SimSun"/>
          <w:lang w:eastAsia="zh-CN"/>
        </w:rPr>
        <w:t xml:space="preserve"> </w:t>
      </w:r>
    </w:p>
    <w:p w14:paraId="4F8FDD86" w14:textId="58775D0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Bhowmik, S., &amp; </w:t>
      </w:r>
      <w:proofErr w:type="spellStart"/>
      <w:r w:rsidRPr="00672945">
        <w:rPr>
          <w:rFonts w:eastAsia="SimSun"/>
          <w:lang w:eastAsia="zh-CN"/>
        </w:rPr>
        <w:t>Saha</w:t>
      </w:r>
      <w:proofErr w:type="spellEnd"/>
      <w:r w:rsidRPr="00672945">
        <w:rPr>
          <w:rFonts w:eastAsia="SimSun"/>
          <w:lang w:eastAsia="zh-CN"/>
        </w:rPr>
        <w:t xml:space="preserve">, A. (2025). Topological Majorana zero modes and the superconducting diode effect driven by </w:t>
      </w:r>
      <w:proofErr w:type="spellStart"/>
      <w:r w:rsidRPr="00672945">
        <w:rPr>
          <w:rFonts w:eastAsia="SimSun"/>
          <w:lang w:eastAsia="zh-CN"/>
        </w:rPr>
        <w:t>Fulde</w:t>
      </w:r>
      <w:proofErr w:type="spellEnd"/>
      <w:r w:rsidRPr="00672945">
        <w:rPr>
          <w:rFonts w:eastAsia="SimSun"/>
          <w:lang w:eastAsia="zh-CN"/>
        </w:rPr>
        <w:t>-Ferrell-Larkin-</w:t>
      </w:r>
      <w:proofErr w:type="spellStart"/>
      <w:r w:rsidRPr="00672945">
        <w:rPr>
          <w:rFonts w:eastAsia="SimSun"/>
          <w:lang w:eastAsia="zh-CN"/>
        </w:rPr>
        <w:t>Ovchinnikov</w:t>
      </w:r>
      <w:proofErr w:type="spellEnd"/>
      <w:r w:rsidRPr="00672945">
        <w:rPr>
          <w:rFonts w:eastAsia="SimSun"/>
          <w:lang w:eastAsia="zh-CN"/>
        </w:rPr>
        <w:t xml:space="preserve"> pairing in a helical Shiba chain.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111</w:t>
      </w:r>
      <w:r w:rsidRPr="00672945">
        <w:rPr>
          <w:rFonts w:eastAsia="SimSun"/>
          <w:lang w:eastAsia="zh-CN"/>
        </w:rPr>
        <w:t xml:space="preserve">(16). </w:t>
      </w:r>
      <w:hyperlink r:id="rId44" w:history="1">
        <w:r w:rsidR="00776510" w:rsidRPr="00672945">
          <w:rPr>
            <w:rStyle w:val="Hyperlink"/>
            <w:rFonts w:eastAsia="SimSun"/>
            <w:lang w:eastAsia="zh-CN"/>
          </w:rPr>
          <w:t>https://doi.org/10.1103/physrevb.111.l161402</w:t>
        </w:r>
      </w:hyperlink>
      <w:r w:rsidR="00776510" w:rsidRPr="00672945">
        <w:rPr>
          <w:rFonts w:eastAsia="SimSun"/>
          <w:lang w:eastAsia="zh-CN"/>
        </w:rPr>
        <w:t xml:space="preserve"> </w:t>
      </w:r>
    </w:p>
    <w:p w14:paraId="5D323FAF" w14:textId="34E578E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Guo, X., Ma, X., Ying, X., &amp; Law, K. T. (2025). Majorana zero modes in the </w:t>
      </w:r>
      <w:proofErr w:type="spellStart"/>
      <w:r w:rsidRPr="00672945">
        <w:rPr>
          <w:rFonts w:eastAsia="SimSun"/>
          <w:lang w:eastAsia="zh-CN"/>
        </w:rPr>
        <w:t>Lieb-Kitaev</w:t>
      </w:r>
      <w:proofErr w:type="spellEnd"/>
      <w:r w:rsidRPr="00672945">
        <w:rPr>
          <w:rFonts w:eastAsia="SimSun"/>
          <w:lang w:eastAsia="zh-CN"/>
        </w:rPr>
        <w:t xml:space="preserve"> model with tunable quantum metric.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135</w:t>
      </w:r>
      <w:r w:rsidRPr="00672945">
        <w:rPr>
          <w:rFonts w:eastAsia="SimSun"/>
          <w:lang w:eastAsia="zh-CN"/>
        </w:rPr>
        <w:t xml:space="preserve">(7), 076601. </w:t>
      </w:r>
      <w:hyperlink r:id="rId45" w:history="1">
        <w:r w:rsidR="00776510" w:rsidRPr="00672945">
          <w:rPr>
            <w:rStyle w:val="Hyperlink"/>
            <w:rFonts w:eastAsia="SimSun"/>
            <w:lang w:eastAsia="zh-CN"/>
          </w:rPr>
          <w:t>https://doi.org/10.1103/l3c7-knqm</w:t>
        </w:r>
      </w:hyperlink>
      <w:r w:rsidR="00776510" w:rsidRPr="00672945">
        <w:rPr>
          <w:rFonts w:eastAsia="SimSun"/>
          <w:lang w:eastAsia="zh-CN"/>
        </w:rPr>
        <w:t xml:space="preserve"> </w:t>
      </w:r>
    </w:p>
    <w:p w14:paraId="6BC20CE4" w14:textId="2B08B6C1"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Cayao</w:t>
      </w:r>
      <w:proofErr w:type="spellEnd"/>
      <w:r w:rsidRPr="00672945">
        <w:rPr>
          <w:rFonts w:eastAsia="SimSun"/>
          <w:lang w:eastAsia="zh-CN"/>
        </w:rPr>
        <w:t xml:space="preserve">, J., &amp; </w:t>
      </w:r>
      <w:proofErr w:type="spellStart"/>
      <w:r w:rsidRPr="00672945">
        <w:rPr>
          <w:rFonts w:eastAsia="SimSun"/>
          <w:lang w:eastAsia="zh-CN"/>
        </w:rPr>
        <w:t>Aguado</w:t>
      </w:r>
      <w:proofErr w:type="spellEnd"/>
      <w:r w:rsidRPr="00672945">
        <w:rPr>
          <w:rFonts w:eastAsia="SimSun"/>
          <w:lang w:eastAsia="zh-CN"/>
        </w:rPr>
        <w:t xml:space="preserve">, R. (2025). Non-Hermitian minimal </w:t>
      </w:r>
      <w:proofErr w:type="spellStart"/>
      <w:r w:rsidRPr="00672945">
        <w:rPr>
          <w:rFonts w:eastAsia="SimSun"/>
          <w:lang w:eastAsia="zh-CN"/>
        </w:rPr>
        <w:t>Kitaev</w:t>
      </w:r>
      <w:proofErr w:type="spellEnd"/>
      <w:r w:rsidRPr="00672945">
        <w:rPr>
          <w:rFonts w:eastAsia="SimSun"/>
          <w:lang w:eastAsia="zh-CN"/>
        </w:rPr>
        <w:t xml:space="preserve"> chains.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111</w:t>
      </w:r>
      <w:r w:rsidRPr="00672945">
        <w:rPr>
          <w:rFonts w:eastAsia="SimSun"/>
          <w:lang w:eastAsia="zh-CN"/>
        </w:rPr>
        <w:t xml:space="preserve">(20). </w:t>
      </w:r>
      <w:hyperlink r:id="rId46" w:history="1">
        <w:r w:rsidR="00776510" w:rsidRPr="00672945">
          <w:rPr>
            <w:rStyle w:val="Hyperlink"/>
            <w:rFonts w:eastAsia="SimSun"/>
            <w:lang w:eastAsia="zh-CN"/>
          </w:rPr>
          <w:t>https://doi.org/10.1103/physrevb.111.205432</w:t>
        </w:r>
      </w:hyperlink>
      <w:r w:rsidR="00776510" w:rsidRPr="00672945">
        <w:rPr>
          <w:rFonts w:eastAsia="SimSun"/>
          <w:lang w:eastAsia="zh-CN"/>
        </w:rPr>
        <w:t xml:space="preserve"> </w:t>
      </w:r>
    </w:p>
    <w:p w14:paraId="0E756B63" w14:textId="60EBABF3"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Klocke</w:t>
      </w:r>
      <w:proofErr w:type="spellEnd"/>
      <w:r w:rsidRPr="00672945">
        <w:rPr>
          <w:rFonts w:eastAsia="SimSun"/>
          <w:lang w:eastAsia="zh-CN"/>
        </w:rPr>
        <w:t xml:space="preserve">, K., </w:t>
      </w:r>
      <w:proofErr w:type="spellStart"/>
      <w:r w:rsidRPr="00672945">
        <w:rPr>
          <w:rFonts w:eastAsia="SimSun"/>
          <w:lang w:eastAsia="zh-CN"/>
        </w:rPr>
        <w:t>Simm</w:t>
      </w:r>
      <w:proofErr w:type="spellEnd"/>
      <w:r w:rsidRPr="00672945">
        <w:rPr>
          <w:rFonts w:eastAsia="SimSun"/>
          <w:lang w:eastAsia="zh-CN"/>
        </w:rPr>
        <w:t xml:space="preserve">, D., Zhu, G.-Y., </w:t>
      </w:r>
      <w:proofErr w:type="spellStart"/>
      <w:r w:rsidRPr="00672945">
        <w:rPr>
          <w:rFonts w:eastAsia="SimSun"/>
          <w:lang w:eastAsia="zh-CN"/>
        </w:rPr>
        <w:t>Trebst</w:t>
      </w:r>
      <w:proofErr w:type="spellEnd"/>
      <w:r w:rsidRPr="00672945">
        <w:rPr>
          <w:rFonts w:eastAsia="SimSun"/>
          <w:lang w:eastAsia="zh-CN"/>
        </w:rPr>
        <w:t xml:space="preserve">, S., &amp; </w:t>
      </w:r>
      <w:proofErr w:type="spellStart"/>
      <w:r w:rsidRPr="00672945">
        <w:rPr>
          <w:rFonts w:eastAsia="SimSun"/>
          <w:lang w:eastAsia="zh-CN"/>
        </w:rPr>
        <w:t>Buchhold</w:t>
      </w:r>
      <w:proofErr w:type="spellEnd"/>
      <w:r w:rsidRPr="00672945">
        <w:rPr>
          <w:rFonts w:eastAsia="SimSun"/>
          <w:lang w:eastAsia="zh-CN"/>
        </w:rPr>
        <w:t xml:space="preserve">, M. (2025). Entanglement dynamics in monitored </w:t>
      </w:r>
      <w:proofErr w:type="spellStart"/>
      <w:r w:rsidRPr="00672945">
        <w:rPr>
          <w:rFonts w:eastAsia="SimSun"/>
          <w:lang w:eastAsia="zh-CN"/>
        </w:rPr>
        <w:t>Kitaev</w:t>
      </w:r>
      <w:proofErr w:type="spellEnd"/>
      <w:r w:rsidRPr="00672945">
        <w:rPr>
          <w:rFonts w:eastAsia="SimSun"/>
          <w:lang w:eastAsia="zh-CN"/>
        </w:rPr>
        <w:t xml:space="preserve"> circuits: Loop models, symmetry classification, and quantum </w:t>
      </w:r>
      <w:proofErr w:type="spellStart"/>
      <w:r w:rsidRPr="00672945">
        <w:rPr>
          <w:rFonts w:eastAsia="SimSun"/>
          <w:lang w:eastAsia="zh-CN"/>
        </w:rPr>
        <w:t>Lifshitz</w:t>
      </w:r>
      <w:proofErr w:type="spellEnd"/>
      <w:r w:rsidRPr="00672945">
        <w:rPr>
          <w:rFonts w:eastAsia="SimSun"/>
          <w:lang w:eastAsia="zh-CN"/>
        </w:rPr>
        <w:t xml:space="preserve"> scaling.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111</w:t>
      </w:r>
      <w:r w:rsidRPr="00672945">
        <w:rPr>
          <w:rFonts w:eastAsia="SimSun"/>
          <w:lang w:eastAsia="zh-CN"/>
        </w:rPr>
        <w:t xml:space="preserve">(22). </w:t>
      </w:r>
      <w:hyperlink r:id="rId47" w:history="1">
        <w:r w:rsidR="00776510" w:rsidRPr="00672945">
          <w:rPr>
            <w:rStyle w:val="Hyperlink"/>
            <w:rFonts w:eastAsia="SimSun"/>
            <w:lang w:eastAsia="zh-CN"/>
          </w:rPr>
          <w:t>https://doi.org/10.1103/physrevb.111.224301</w:t>
        </w:r>
      </w:hyperlink>
      <w:r w:rsidR="00776510" w:rsidRPr="00672945">
        <w:rPr>
          <w:rFonts w:eastAsia="SimSun"/>
          <w:lang w:eastAsia="zh-CN"/>
        </w:rPr>
        <w:t xml:space="preserve"> </w:t>
      </w:r>
    </w:p>
    <w:p w14:paraId="49A55F4D" w14:textId="532A772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Bauer, A. (2025). x+ y </w:t>
      </w:r>
      <w:proofErr w:type="spellStart"/>
      <w:r w:rsidRPr="00672945">
        <w:rPr>
          <w:rFonts w:eastAsia="SimSun"/>
          <w:lang w:eastAsia="zh-CN"/>
        </w:rPr>
        <w:t>Floquet</w:t>
      </w:r>
      <w:proofErr w:type="spellEnd"/>
      <w:r w:rsidRPr="00672945">
        <w:rPr>
          <w:rFonts w:eastAsia="SimSun"/>
          <w:lang w:eastAsia="zh-CN"/>
        </w:rPr>
        <w:t xml:space="preserve"> code: A simple example for topological quantum computation in the path-integral approach. </w:t>
      </w:r>
      <w:r w:rsidRPr="00672945">
        <w:rPr>
          <w:rFonts w:eastAsia="SimSun"/>
          <w:i/>
          <w:iCs/>
          <w:lang w:eastAsia="zh-CN"/>
        </w:rPr>
        <w:t>Physical Review A</w:t>
      </w:r>
      <w:r w:rsidRPr="00672945">
        <w:rPr>
          <w:rFonts w:eastAsia="SimSun"/>
          <w:lang w:eastAsia="zh-CN"/>
        </w:rPr>
        <w:t>, </w:t>
      </w:r>
      <w:r w:rsidRPr="00672945">
        <w:rPr>
          <w:rFonts w:eastAsia="SimSun"/>
          <w:i/>
          <w:iCs/>
          <w:lang w:eastAsia="zh-CN"/>
        </w:rPr>
        <w:t>111</w:t>
      </w:r>
      <w:r w:rsidRPr="00672945">
        <w:rPr>
          <w:rFonts w:eastAsia="SimSun"/>
          <w:lang w:eastAsia="zh-CN"/>
        </w:rPr>
        <w:t>(3).</w:t>
      </w:r>
    </w:p>
    <w:p w14:paraId="6845D880" w14:textId="5AD28A35"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lastRenderedPageBreak/>
        <w:t>Giri</w:t>
      </w:r>
      <w:proofErr w:type="spellEnd"/>
      <w:r w:rsidRPr="00672945">
        <w:rPr>
          <w:rFonts w:eastAsia="SimSun"/>
          <w:lang w:eastAsia="zh-CN"/>
        </w:rPr>
        <w:t>, M. K., &amp; Mandal, S. B. (2025). Realizing topological quantum walks on NISQ digital quantum computer. </w:t>
      </w:r>
      <w:proofErr w:type="spellStart"/>
      <w:r w:rsidRPr="00672945">
        <w:rPr>
          <w:rFonts w:eastAsia="SimSun"/>
          <w:i/>
          <w:iCs/>
          <w:lang w:eastAsia="zh-CN"/>
        </w:rPr>
        <w:t>Physica</w:t>
      </w:r>
      <w:proofErr w:type="spellEnd"/>
      <w:r w:rsidRPr="00672945">
        <w:rPr>
          <w:rFonts w:eastAsia="SimSun"/>
          <w:i/>
          <w:iCs/>
          <w:lang w:eastAsia="zh-CN"/>
        </w:rPr>
        <w:t xml:space="preserve"> </w:t>
      </w:r>
      <w:proofErr w:type="spellStart"/>
      <w:r w:rsidRPr="00672945">
        <w:rPr>
          <w:rFonts w:eastAsia="SimSun"/>
          <w:i/>
          <w:iCs/>
          <w:lang w:eastAsia="zh-CN"/>
        </w:rPr>
        <w:t>Scripta</w:t>
      </w:r>
      <w:proofErr w:type="spellEnd"/>
      <w:r w:rsidRPr="00672945">
        <w:rPr>
          <w:rFonts w:eastAsia="SimSun"/>
          <w:lang w:eastAsia="zh-CN"/>
        </w:rPr>
        <w:t xml:space="preserve">. </w:t>
      </w:r>
      <w:hyperlink r:id="rId48" w:history="1">
        <w:r w:rsidR="00776510" w:rsidRPr="00672945">
          <w:rPr>
            <w:rStyle w:val="Hyperlink"/>
            <w:rFonts w:eastAsia="SimSun"/>
            <w:lang w:eastAsia="zh-CN"/>
          </w:rPr>
          <w:t>https://doi.org/10.1088/1402-4896/adb244</w:t>
        </w:r>
      </w:hyperlink>
      <w:r w:rsidR="00776510" w:rsidRPr="00672945">
        <w:rPr>
          <w:rFonts w:eastAsia="SimSun"/>
          <w:lang w:eastAsia="zh-CN"/>
        </w:rPr>
        <w:t xml:space="preserve"> </w:t>
      </w:r>
    </w:p>
    <w:p w14:paraId="5A8F83EF" w14:textId="497AE881"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Larson, C. P., </w:t>
      </w:r>
      <w:proofErr w:type="spellStart"/>
      <w:r w:rsidRPr="00672945">
        <w:rPr>
          <w:rFonts w:eastAsia="SimSun"/>
          <w:lang w:eastAsia="zh-CN"/>
        </w:rPr>
        <w:t>Yelton</w:t>
      </w:r>
      <w:proofErr w:type="spellEnd"/>
      <w:r w:rsidRPr="00672945">
        <w:rPr>
          <w:rFonts w:eastAsia="SimSun"/>
          <w:lang w:eastAsia="zh-CN"/>
        </w:rPr>
        <w:t xml:space="preserve">, E., Dodge, K., Okubo, K., </w:t>
      </w:r>
      <w:proofErr w:type="spellStart"/>
      <w:r w:rsidRPr="00672945">
        <w:rPr>
          <w:rFonts w:eastAsia="SimSun"/>
          <w:lang w:eastAsia="zh-CN"/>
        </w:rPr>
        <w:t>Batarekh</w:t>
      </w:r>
      <w:proofErr w:type="spellEnd"/>
      <w:r w:rsidRPr="00672945">
        <w:rPr>
          <w:rFonts w:eastAsia="SimSun"/>
          <w:lang w:eastAsia="zh-CN"/>
        </w:rPr>
        <w:t xml:space="preserve">, J., </w:t>
      </w:r>
      <w:proofErr w:type="spellStart"/>
      <w:r w:rsidRPr="00672945">
        <w:rPr>
          <w:rFonts w:eastAsia="SimSun"/>
          <w:lang w:eastAsia="zh-CN"/>
        </w:rPr>
        <w:t>Iaia</w:t>
      </w:r>
      <w:proofErr w:type="spellEnd"/>
      <w:r w:rsidRPr="00672945">
        <w:rPr>
          <w:rFonts w:eastAsia="SimSun"/>
          <w:lang w:eastAsia="zh-CN"/>
        </w:rPr>
        <w:t xml:space="preserve">, V., </w:t>
      </w:r>
      <w:proofErr w:type="spellStart"/>
      <w:r w:rsidRPr="00672945">
        <w:rPr>
          <w:rFonts w:eastAsia="SimSun"/>
          <w:lang w:eastAsia="zh-CN"/>
        </w:rPr>
        <w:t>Kurinsky</w:t>
      </w:r>
      <w:proofErr w:type="spellEnd"/>
      <w:r w:rsidRPr="00672945">
        <w:rPr>
          <w:rFonts w:eastAsia="SimSun"/>
          <w:lang w:eastAsia="zh-CN"/>
        </w:rPr>
        <w:t>, N. A., &amp; Plourde, B. L. T. (2025). Quasiparticle poisoning of superconducting qubits with active gamma irradiation. </w:t>
      </w:r>
      <w:r w:rsidRPr="00672945">
        <w:rPr>
          <w:rFonts w:eastAsia="SimSun"/>
          <w:i/>
          <w:iCs/>
          <w:lang w:eastAsia="zh-CN"/>
        </w:rPr>
        <w:t>PRX Quantum: A Physical Review Journal</w:t>
      </w:r>
      <w:r w:rsidRPr="00672945">
        <w:rPr>
          <w:rFonts w:eastAsia="SimSun"/>
          <w:lang w:eastAsia="zh-CN"/>
        </w:rPr>
        <w:t>, </w:t>
      </w:r>
      <w:r w:rsidRPr="00672945">
        <w:rPr>
          <w:rFonts w:eastAsia="SimSun"/>
          <w:i/>
          <w:iCs/>
          <w:lang w:eastAsia="zh-CN"/>
        </w:rPr>
        <w:t>6</w:t>
      </w:r>
      <w:r w:rsidRPr="00672945">
        <w:rPr>
          <w:rFonts w:eastAsia="SimSun"/>
          <w:lang w:eastAsia="zh-CN"/>
        </w:rPr>
        <w:t xml:space="preserve">(3). </w:t>
      </w:r>
      <w:hyperlink r:id="rId49" w:history="1">
        <w:r w:rsidR="00776510" w:rsidRPr="00672945">
          <w:rPr>
            <w:rStyle w:val="Hyperlink"/>
            <w:rFonts w:eastAsia="SimSun"/>
            <w:lang w:eastAsia="zh-CN"/>
          </w:rPr>
          <w:t>https://doi.org/10.1103/2lyd-8swv</w:t>
        </w:r>
      </w:hyperlink>
      <w:r w:rsidR="00776510" w:rsidRPr="00672945">
        <w:rPr>
          <w:rFonts w:eastAsia="SimSun"/>
          <w:lang w:eastAsia="zh-CN"/>
        </w:rPr>
        <w:t xml:space="preserve"> </w:t>
      </w:r>
    </w:p>
    <w:p w14:paraId="4EC55512" w14:textId="632A2BB7"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Safwan, A. H., &amp; </w:t>
      </w:r>
      <w:proofErr w:type="spellStart"/>
      <w:r w:rsidRPr="00672945">
        <w:rPr>
          <w:rFonts w:eastAsia="SimSun"/>
          <w:lang w:eastAsia="zh-CN"/>
        </w:rPr>
        <w:t>Bomantara</w:t>
      </w:r>
      <w:proofErr w:type="spellEnd"/>
      <w:r w:rsidRPr="00672945">
        <w:rPr>
          <w:rFonts w:eastAsia="SimSun"/>
          <w:lang w:eastAsia="zh-CN"/>
        </w:rPr>
        <w:t xml:space="preserve">, R. W. (2025). Generating non-Clifford gate operations through exact mapping between Majorana fermions and </w:t>
      </w:r>
      <w:proofErr w:type="spellStart"/>
      <w:r w:rsidRPr="00672945">
        <w:rPr>
          <w:rFonts w:eastAsia="SimSun"/>
          <w:lang w:eastAsia="zh-CN"/>
        </w:rPr>
        <w:t>mathbb</w:t>
      </w:r>
      <w:proofErr w:type="spellEnd"/>
      <w:r w:rsidRPr="00672945">
        <w:rPr>
          <w:rFonts w:eastAsia="SimSun"/>
          <w:lang w:eastAsia="zh-CN"/>
        </w:rPr>
        <w:t xml:space="preserve"> Z _</w:t>
      </w:r>
      <w:proofErr w:type="gramStart"/>
      <w:r w:rsidRPr="00672945">
        <w:rPr>
          <w:rFonts w:eastAsia="SimSun"/>
          <w:lang w:eastAsia="zh-CN"/>
        </w:rPr>
        <w:t>4  parafermions</w:t>
      </w:r>
      <w:proofErr w:type="gramEnd"/>
      <w:r w:rsidRPr="00672945">
        <w:rPr>
          <w:rFonts w:eastAsia="SimSun"/>
          <w:lang w:eastAsia="zh-CN"/>
        </w:rPr>
        <w:t>. </w:t>
      </w:r>
      <w:r w:rsidRPr="00672945">
        <w:rPr>
          <w:rFonts w:eastAsia="SimSun"/>
          <w:i/>
          <w:iCs/>
          <w:lang w:eastAsia="zh-CN"/>
        </w:rPr>
        <w:t>Journal of Physics A: Mathematical and Theoretical</w:t>
      </w:r>
      <w:r w:rsidRPr="00672945">
        <w:rPr>
          <w:rFonts w:eastAsia="SimSun"/>
          <w:lang w:eastAsia="zh-CN"/>
        </w:rPr>
        <w:t>, </w:t>
      </w:r>
      <w:r w:rsidRPr="00672945">
        <w:rPr>
          <w:rFonts w:eastAsia="SimSun"/>
          <w:i/>
          <w:iCs/>
          <w:lang w:eastAsia="zh-CN"/>
        </w:rPr>
        <w:t>58</w:t>
      </w:r>
      <w:r w:rsidRPr="00672945">
        <w:rPr>
          <w:rFonts w:eastAsia="SimSun"/>
          <w:lang w:eastAsia="zh-CN"/>
        </w:rPr>
        <w:t>(33).</w:t>
      </w:r>
    </w:p>
    <w:p w14:paraId="035D66F0" w14:textId="0D658A5A"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Kouwenhoven</w:t>
      </w:r>
      <w:proofErr w:type="spellEnd"/>
      <w:r w:rsidRPr="00672945">
        <w:rPr>
          <w:rFonts w:eastAsia="SimSun"/>
          <w:lang w:eastAsia="zh-CN"/>
        </w:rPr>
        <w:t>, L. (2025). Perspective on Majorana bound-states in hybrid superconductor-semiconductor nanowires. </w:t>
      </w:r>
      <w:r w:rsidRPr="00672945">
        <w:rPr>
          <w:rFonts w:eastAsia="SimSun"/>
          <w:i/>
          <w:iCs/>
          <w:lang w:eastAsia="zh-CN"/>
        </w:rPr>
        <w:t>Modern Physics Letters. B, Condensed Matter Physics, Statistical Physics, Applied Physics</w:t>
      </w:r>
      <w:r w:rsidRPr="00672945">
        <w:rPr>
          <w:rFonts w:eastAsia="SimSun"/>
          <w:lang w:eastAsia="zh-CN"/>
        </w:rPr>
        <w:t>, </w:t>
      </w:r>
      <w:r w:rsidRPr="00672945">
        <w:rPr>
          <w:rFonts w:eastAsia="SimSun"/>
          <w:i/>
          <w:iCs/>
          <w:lang w:eastAsia="zh-CN"/>
        </w:rPr>
        <w:t>39</w:t>
      </w:r>
      <w:r w:rsidRPr="00672945">
        <w:rPr>
          <w:rFonts w:eastAsia="SimSun"/>
          <w:lang w:eastAsia="zh-CN"/>
        </w:rPr>
        <w:t xml:space="preserve">(03). </w:t>
      </w:r>
      <w:hyperlink r:id="rId50" w:history="1">
        <w:r w:rsidR="00776510" w:rsidRPr="00672945">
          <w:rPr>
            <w:rStyle w:val="Hyperlink"/>
            <w:rFonts w:eastAsia="SimSun"/>
            <w:lang w:eastAsia="zh-CN"/>
          </w:rPr>
          <w:t>https://doi.org/10.1142/s0217984925400020</w:t>
        </w:r>
      </w:hyperlink>
      <w:r w:rsidR="00776510" w:rsidRPr="00672945">
        <w:rPr>
          <w:rFonts w:eastAsia="SimSun"/>
          <w:lang w:eastAsia="zh-CN"/>
        </w:rPr>
        <w:t xml:space="preserve"> </w:t>
      </w:r>
    </w:p>
    <w:p w14:paraId="3142BF09" w14:textId="6677606C"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Ma, Q., Ai, L., Zhang, Y., &amp; </w:t>
      </w:r>
      <w:proofErr w:type="spellStart"/>
      <w:r w:rsidRPr="00672945">
        <w:rPr>
          <w:rFonts w:eastAsia="SimSun"/>
          <w:lang w:eastAsia="zh-CN"/>
        </w:rPr>
        <w:t>Xiu</w:t>
      </w:r>
      <w:proofErr w:type="spellEnd"/>
      <w:r w:rsidRPr="00672945">
        <w:rPr>
          <w:rFonts w:eastAsia="SimSun"/>
          <w:lang w:eastAsia="zh-CN"/>
        </w:rPr>
        <w:t>, F. (2025). Hybrid Superconducting-Magnetic Van der Waals Heterostructures: Physics and Application. </w:t>
      </w:r>
      <w:r w:rsidRPr="00672945">
        <w:rPr>
          <w:rFonts w:eastAsia="SimSun"/>
          <w:i/>
          <w:iCs/>
          <w:lang w:eastAsia="zh-CN"/>
        </w:rPr>
        <w:t>Advanced Materials (Deerfield Beach, Fla.)</w:t>
      </w:r>
      <w:r w:rsidRPr="00672945">
        <w:rPr>
          <w:rFonts w:eastAsia="SimSun"/>
          <w:lang w:eastAsia="zh-CN"/>
        </w:rPr>
        <w:t>, </w:t>
      </w:r>
      <w:r w:rsidRPr="00672945">
        <w:rPr>
          <w:rFonts w:eastAsia="SimSun"/>
          <w:i/>
          <w:iCs/>
          <w:lang w:eastAsia="zh-CN"/>
        </w:rPr>
        <w:t>e07866</w:t>
      </w:r>
      <w:r w:rsidRPr="00672945">
        <w:rPr>
          <w:rFonts w:eastAsia="SimSun"/>
          <w:lang w:eastAsia="zh-CN"/>
        </w:rPr>
        <w:t xml:space="preserve">, e07866. </w:t>
      </w:r>
      <w:hyperlink r:id="rId51" w:history="1">
        <w:r w:rsidR="00776510" w:rsidRPr="00672945">
          <w:rPr>
            <w:rStyle w:val="Hyperlink"/>
            <w:rFonts w:eastAsia="SimSun"/>
            <w:lang w:eastAsia="zh-CN"/>
          </w:rPr>
          <w:t>https://doi.org/10.1002/adma.202507866</w:t>
        </w:r>
      </w:hyperlink>
      <w:r w:rsidR="00776510" w:rsidRPr="00672945">
        <w:rPr>
          <w:rFonts w:eastAsia="SimSun"/>
          <w:lang w:eastAsia="zh-CN"/>
        </w:rPr>
        <w:t xml:space="preserve"> </w:t>
      </w:r>
    </w:p>
    <w:p w14:paraId="68A7786F" w14:textId="45CADA9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de Moor, M. W. A., </w:t>
      </w:r>
      <w:proofErr w:type="spellStart"/>
      <w:r w:rsidRPr="00672945">
        <w:rPr>
          <w:rFonts w:eastAsia="SimSun"/>
          <w:lang w:eastAsia="zh-CN"/>
        </w:rPr>
        <w:t>Bommer</w:t>
      </w:r>
      <w:proofErr w:type="spellEnd"/>
      <w:r w:rsidRPr="00672945">
        <w:rPr>
          <w:rFonts w:eastAsia="SimSun"/>
          <w:lang w:eastAsia="zh-CN"/>
        </w:rPr>
        <w:t xml:space="preserve">, J. D. S., Xu, D., Winkler, G. W., </w:t>
      </w:r>
      <w:proofErr w:type="spellStart"/>
      <w:r w:rsidRPr="00672945">
        <w:rPr>
          <w:rFonts w:eastAsia="SimSun"/>
          <w:lang w:eastAsia="zh-CN"/>
        </w:rPr>
        <w:t>Antipov</w:t>
      </w:r>
      <w:proofErr w:type="spellEnd"/>
      <w:r w:rsidRPr="00672945">
        <w:rPr>
          <w:rFonts w:eastAsia="SimSun"/>
          <w:lang w:eastAsia="zh-CN"/>
        </w:rPr>
        <w:t xml:space="preserve">, A. E., </w:t>
      </w:r>
      <w:proofErr w:type="spellStart"/>
      <w:r w:rsidRPr="00672945">
        <w:rPr>
          <w:rFonts w:eastAsia="SimSun"/>
          <w:lang w:eastAsia="zh-CN"/>
        </w:rPr>
        <w:t>Bargerbos</w:t>
      </w:r>
      <w:proofErr w:type="spellEnd"/>
      <w:r w:rsidRPr="00672945">
        <w:rPr>
          <w:rFonts w:eastAsia="SimSun"/>
          <w:lang w:eastAsia="zh-CN"/>
        </w:rPr>
        <w:t xml:space="preserve">, A., Wang, G., van Loo, N., Op het Veld, R. L. M., </w:t>
      </w:r>
      <w:proofErr w:type="spellStart"/>
      <w:r w:rsidRPr="00672945">
        <w:rPr>
          <w:rFonts w:eastAsia="SimSun"/>
          <w:lang w:eastAsia="zh-CN"/>
        </w:rPr>
        <w:t>Gazibegovic</w:t>
      </w:r>
      <w:proofErr w:type="spellEnd"/>
      <w:r w:rsidRPr="00672945">
        <w:rPr>
          <w:rFonts w:eastAsia="SimSun"/>
          <w:lang w:eastAsia="zh-CN"/>
        </w:rPr>
        <w:t xml:space="preserve">, S., Car, D., Logan, J. A., </w:t>
      </w:r>
      <w:proofErr w:type="spellStart"/>
      <w:r w:rsidRPr="00672945">
        <w:rPr>
          <w:rFonts w:eastAsia="SimSun"/>
          <w:lang w:eastAsia="zh-CN"/>
        </w:rPr>
        <w:t>Pendharkar</w:t>
      </w:r>
      <w:proofErr w:type="spellEnd"/>
      <w:r w:rsidRPr="00672945">
        <w:rPr>
          <w:rFonts w:eastAsia="SimSun"/>
          <w:lang w:eastAsia="zh-CN"/>
        </w:rPr>
        <w:t xml:space="preserve">, M., Lee, J. S., M </w:t>
      </w:r>
      <w:proofErr w:type="spellStart"/>
      <w:r w:rsidRPr="00672945">
        <w:rPr>
          <w:rFonts w:eastAsia="SimSun"/>
          <w:lang w:eastAsia="zh-CN"/>
        </w:rPr>
        <w:t>Bakkers</w:t>
      </w:r>
      <w:proofErr w:type="spellEnd"/>
      <w:r w:rsidRPr="00672945">
        <w:rPr>
          <w:rFonts w:eastAsia="SimSun"/>
          <w:lang w:eastAsia="zh-CN"/>
        </w:rPr>
        <w:t xml:space="preserve">, E. P. A., </w:t>
      </w:r>
      <w:proofErr w:type="spellStart"/>
      <w:r w:rsidRPr="00672945">
        <w:rPr>
          <w:rFonts w:eastAsia="SimSun"/>
          <w:lang w:eastAsia="zh-CN"/>
        </w:rPr>
        <w:t>Palmstrøm</w:t>
      </w:r>
      <w:proofErr w:type="spellEnd"/>
      <w:r w:rsidRPr="00672945">
        <w:rPr>
          <w:rFonts w:eastAsia="SimSun"/>
          <w:lang w:eastAsia="zh-CN"/>
        </w:rPr>
        <w:t xml:space="preserve">, C. J., </w:t>
      </w:r>
      <w:proofErr w:type="spellStart"/>
      <w:r w:rsidRPr="00672945">
        <w:rPr>
          <w:rFonts w:eastAsia="SimSun"/>
          <w:lang w:eastAsia="zh-CN"/>
        </w:rPr>
        <w:t>Lutchyn</w:t>
      </w:r>
      <w:proofErr w:type="spellEnd"/>
      <w:r w:rsidRPr="00672945">
        <w:rPr>
          <w:rFonts w:eastAsia="SimSun"/>
          <w:lang w:eastAsia="zh-CN"/>
        </w:rPr>
        <w:t xml:space="preserve">, R. M., </w:t>
      </w:r>
      <w:proofErr w:type="spellStart"/>
      <w:r w:rsidRPr="00672945">
        <w:rPr>
          <w:rFonts w:eastAsia="SimSun"/>
          <w:lang w:eastAsia="zh-CN"/>
        </w:rPr>
        <w:t>Kouwenhoven</w:t>
      </w:r>
      <w:proofErr w:type="spellEnd"/>
      <w:r w:rsidRPr="00672945">
        <w:rPr>
          <w:rFonts w:eastAsia="SimSun"/>
          <w:lang w:eastAsia="zh-CN"/>
        </w:rPr>
        <w:t>, L. P., &amp; Zhang, H. (2018). Electric field tunable superconductor-semiconductor coupling in Majorana nanowires. </w:t>
      </w:r>
      <w:r w:rsidRPr="00672945">
        <w:rPr>
          <w:rFonts w:eastAsia="SimSun"/>
          <w:i/>
          <w:iCs/>
          <w:lang w:eastAsia="zh-CN"/>
        </w:rPr>
        <w:t>New Journal of Physics</w:t>
      </w:r>
      <w:r w:rsidRPr="00672945">
        <w:rPr>
          <w:rFonts w:eastAsia="SimSun"/>
          <w:lang w:eastAsia="zh-CN"/>
        </w:rPr>
        <w:t>, </w:t>
      </w:r>
      <w:r w:rsidRPr="00672945">
        <w:rPr>
          <w:rFonts w:eastAsia="SimSun"/>
          <w:i/>
          <w:iCs/>
          <w:lang w:eastAsia="zh-CN"/>
        </w:rPr>
        <w:t>20</w:t>
      </w:r>
      <w:r w:rsidRPr="00672945">
        <w:rPr>
          <w:rFonts w:eastAsia="SimSun"/>
          <w:lang w:eastAsia="zh-CN"/>
        </w:rPr>
        <w:t xml:space="preserve">(10), 103049. </w:t>
      </w:r>
      <w:hyperlink r:id="rId52" w:history="1">
        <w:r w:rsidR="00776510" w:rsidRPr="00672945">
          <w:rPr>
            <w:rStyle w:val="Hyperlink"/>
            <w:rFonts w:eastAsia="SimSun"/>
            <w:lang w:eastAsia="zh-CN"/>
          </w:rPr>
          <w:t>https://doi.org/10.1088/1367-2630/aae61d</w:t>
        </w:r>
      </w:hyperlink>
      <w:r w:rsidR="00776510" w:rsidRPr="00672945">
        <w:rPr>
          <w:rFonts w:eastAsia="SimSun"/>
          <w:lang w:eastAsia="zh-CN"/>
        </w:rPr>
        <w:t xml:space="preserve"> </w:t>
      </w:r>
    </w:p>
    <w:p w14:paraId="7BC4350E" w14:textId="662F163E"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Lutchyn</w:t>
      </w:r>
      <w:proofErr w:type="spellEnd"/>
      <w:r w:rsidRPr="00672945">
        <w:rPr>
          <w:rFonts w:eastAsia="SimSun"/>
          <w:lang w:eastAsia="zh-CN"/>
        </w:rPr>
        <w:t xml:space="preserve">, R. M., </w:t>
      </w:r>
      <w:proofErr w:type="spellStart"/>
      <w:r w:rsidRPr="00672945">
        <w:rPr>
          <w:rFonts w:eastAsia="SimSun"/>
          <w:lang w:eastAsia="zh-CN"/>
        </w:rPr>
        <w:t>Bakkers</w:t>
      </w:r>
      <w:proofErr w:type="spellEnd"/>
      <w:r w:rsidRPr="00672945">
        <w:rPr>
          <w:rFonts w:eastAsia="SimSun"/>
          <w:lang w:eastAsia="zh-CN"/>
        </w:rPr>
        <w:t xml:space="preserve">, E. P. A. M., </w:t>
      </w:r>
      <w:proofErr w:type="spellStart"/>
      <w:r w:rsidRPr="00672945">
        <w:rPr>
          <w:rFonts w:eastAsia="SimSun"/>
          <w:lang w:eastAsia="zh-CN"/>
        </w:rPr>
        <w:t>Kouwenhoven</w:t>
      </w:r>
      <w:proofErr w:type="spellEnd"/>
      <w:r w:rsidRPr="00672945">
        <w:rPr>
          <w:rFonts w:eastAsia="SimSun"/>
          <w:lang w:eastAsia="zh-CN"/>
        </w:rPr>
        <w:t xml:space="preserve">, L. P., </w:t>
      </w:r>
      <w:proofErr w:type="spellStart"/>
      <w:r w:rsidRPr="00672945">
        <w:rPr>
          <w:rFonts w:eastAsia="SimSun"/>
          <w:lang w:eastAsia="zh-CN"/>
        </w:rPr>
        <w:t>Krogstrup</w:t>
      </w:r>
      <w:proofErr w:type="spellEnd"/>
      <w:r w:rsidRPr="00672945">
        <w:rPr>
          <w:rFonts w:eastAsia="SimSun"/>
          <w:lang w:eastAsia="zh-CN"/>
        </w:rPr>
        <w:t xml:space="preserve">, P., Marcus, C. M., &amp; </w:t>
      </w:r>
      <w:proofErr w:type="spellStart"/>
      <w:r w:rsidRPr="00672945">
        <w:rPr>
          <w:rFonts w:eastAsia="SimSun"/>
          <w:lang w:eastAsia="zh-CN"/>
        </w:rPr>
        <w:t>Oreg</w:t>
      </w:r>
      <w:proofErr w:type="spellEnd"/>
      <w:r w:rsidRPr="00672945">
        <w:rPr>
          <w:rFonts w:eastAsia="SimSun"/>
          <w:lang w:eastAsia="zh-CN"/>
        </w:rPr>
        <w:t>, Y. (2018). Majorana zero modes in superconductor–semiconductor heterostructures. </w:t>
      </w:r>
      <w:r w:rsidRPr="00672945">
        <w:rPr>
          <w:rFonts w:eastAsia="SimSun"/>
          <w:i/>
          <w:iCs/>
          <w:lang w:eastAsia="zh-CN"/>
        </w:rPr>
        <w:t>Nature Reviews. Materials</w:t>
      </w:r>
      <w:r w:rsidRPr="00672945">
        <w:rPr>
          <w:rFonts w:eastAsia="SimSun"/>
          <w:lang w:eastAsia="zh-CN"/>
        </w:rPr>
        <w:t>, </w:t>
      </w:r>
      <w:r w:rsidRPr="00672945">
        <w:rPr>
          <w:rFonts w:eastAsia="SimSun"/>
          <w:i/>
          <w:iCs/>
          <w:lang w:eastAsia="zh-CN"/>
        </w:rPr>
        <w:t>3</w:t>
      </w:r>
      <w:r w:rsidRPr="00672945">
        <w:rPr>
          <w:rFonts w:eastAsia="SimSun"/>
          <w:lang w:eastAsia="zh-CN"/>
        </w:rPr>
        <w:t xml:space="preserve">(5), 52–68. </w:t>
      </w:r>
      <w:hyperlink r:id="rId53" w:history="1">
        <w:r w:rsidR="00776510" w:rsidRPr="00672945">
          <w:rPr>
            <w:rStyle w:val="Hyperlink"/>
            <w:rFonts w:eastAsia="SimSun"/>
            <w:lang w:eastAsia="zh-CN"/>
          </w:rPr>
          <w:t>https://doi.org/10.1038/s41578-018-0003-1</w:t>
        </w:r>
      </w:hyperlink>
      <w:r w:rsidR="00776510" w:rsidRPr="00672945">
        <w:rPr>
          <w:rFonts w:eastAsia="SimSun"/>
          <w:lang w:eastAsia="zh-CN"/>
        </w:rPr>
        <w:t xml:space="preserve"> </w:t>
      </w:r>
    </w:p>
    <w:p w14:paraId="31344828" w14:textId="187E1D75"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Sestoft</w:t>
      </w:r>
      <w:proofErr w:type="spellEnd"/>
      <w:r w:rsidRPr="00672945">
        <w:rPr>
          <w:rFonts w:eastAsia="SimSun"/>
          <w:lang w:eastAsia="zh-CN"/>
        </w:rPr>
        <w:t xml:space="preserve">, J. E., </w:t>
      </w:r>
      <w:proofErr w:type="spellStart"/>
      <w:r w:rsidRPr="00672945">
        <w:rPr>
          <w:rFonts w:eastAsia="SimSun"/>
          <w:lang w:eastAsia="zh-CN"/>
        </w:rPr>
        <w:t>Kanne</w:t>
      </w:r>
      <w:proofErr w:type="spellEnd"/>
      <w:r w:rsidRPr="00672945">
        <w:rPr>
          <w:rFonts w:eastAsia="SimSun"/>
          <w:lang w:eastAsia="zh-CN"/>
        </w:rPr>
        <w:t xml:space="preserve">, T., </w:t>
      </w:r>
      <w:proofErr w:type="spellStart"/>
      <w:r w:rsidRPr="00672945">
        <w:rPr>
          <w:rFonts w:eastAsia="SimSun"/>
          <w:lang w:eastAsia="zh-CN"/>
        </w:rPr>
        <w:t>Gejl</w:t>
      </w:r>
      <w:proofErr w:type="spellEnd"/>
      <w:r w:rsidRPr="00672945">
        <w:rPr>
          <w:rFonts w:eastAsia="SimSun"/>
          <w:lang w:eastAsia="zh-CN"/>
        </w:rPr>
        <w:t xml:space="preserve">, A. N., von </w:t>
      </w:r>
      <w:proofErr w:type="spellStart"/>
      <w:r w:rsidRPr="00672945">
        <w:rPr>
          <w:rFonts w:eastAsia="SimSun"/>
          <w:lang w:eastAsia="zh-CN"/>
        </w:rPr>
        <w:t>Soosten</w:t>
      </w:r>
      <w:proofErr w:type="spellEnd"/>
      <w:r w:rsidRPr="00672945">
        <w:rPr>
          <w:rFonts w:eastAsia="SimSun"/>
          <w:lang w:eastAsia="zh-CN"/>
        </w:rPr>
        <w:t xml:space="preserve">, M., </w:t>
      </w:r>
      <w:proofErr w:type="spellStart"/>
      <w:r w:rsidRPr="00672945">
        <w:rPr>
          <w:rFonts w:eastAsia="SimSun"/>
          <w:lang w:eastAsia="zh-CN"/>
        </w:rPr>
        <w:t>Yodh</w:t>
      </w:r>
      <w:proofErr w:type="spellEnd"/>
      <w:r w:rsidRPr="00672945">
        <w:rPr>
          <w:rFonts w:eastAsia="SimSun"/>
          <w:lang w:eastAsia="zh-CN"/>
        </w:rPr>
        <w:t xml:space="preserve">, J. S., Sherman, D., </w:t>
      </w:r>
      <w:proofErr w:type="spellStart"/>
      <w:r w:rsidRPr="00672945">
        <w:rPr>
          <w:rFonts w:eastAsia="SimSun"/>
          <w:lang w:eastAsia="zh-CN"/>
        </w:rPr>
        <w:t>Tarasinski</w:t>
      </w:r>
      <w:proofErr w:type="spellEnd"/>
      <w:r w:rsidRPr="00672945">
        <w:rPr>
          <w:rFonts w:eastAsia="SimSun"/>
          <w:lang w:eastAsia="zh-CN"/>
        </w:rPr>
        <w:t xml:space="preserve">, B., </w:t>
      </w:r>
      <w:proofErr w:type="spellStart"/>
      <w:r w:rsidRPr="00672945">
        <w:rPr>
          <w:rFonts w:eastAsia="SimSun"/>
          <w:lang w:eastAsia="zh-CN"/>
        </w:rPr>
        <w:t>Wimmer</w:t>
      </w:r>
      <w:proofErr w:type="spellEnd"/>
      <w:r w:rsidRPr="00672945">
        <w:rPr>
          <w:rFonts w:eastAsia="SimSun"/>
          <w:lang w:eastAsia="zh-CN"/>
        </w:rPr>
        <w:t xml:space="preserve">, M., Johnson, E., Deng, M., </w:t>
      </w:r>
      <w:proofErr w:type="spellStart"/>
      <w:r w:rsidRPr="00672945">
        <w:rPr>
          <w:rFonts w:eastAsia="SimSun"/>
          <w:lang w:eastAsia="zh-CN"/>
        </w:rPr>
        <w:t>Nygård</w:t>
      </w:r>
      <w:proofErr w:type="spellEnd"/>
      <w:r w:rsidRPr="00672945">
        <w:rPr>
          <w:rFonts w:eastAsia="SimSun"/>
          <w:lang w:eastAsia="zh-CN"/>
        </w:rPr>
        <w:t xml:space="preserve">, J., Jespersen, T. S., Marcus, C. M., &amp; </w:t>
      </w:r>
      <w:proofErr w:type="spellStart"/>
      <w:r w:rsidRPr="00672945">
        <w:rPr>
          <w:rFonts w:eastAsia="SimSun"/>
          <w:lang w:eastAsia="zh-CN"/>
        </w:rPr>
        <w:t>Krogstrup</w:t>
      </w:r>
      <w:proofErr w:type="spellEnd"/>
      <w:r w:rsidRPr="00672945">
        <w:rPr>
          <w:rFonts w:eastAsia="SimSun"/>
          <w:lang w:eastAsia="zh-CN"/>
        </w:rPr>
        <w:t xml:space="preserve">, P. (2018). Engineering hybrid epitaxial </w:t>
      </w:r>
      <w:proofErr w:type="spellStart"/>
      <w:r w:rsidRPr="00672945">
        <w:rPr>
          <w:rFonts w:eastAsia="SimSun"/>
          <w:lang w:eastAsia="zh-CN"/>
        </w:rPr>
        <w:t>InAsSb</w:t>
      </w:r>
      <w:proofErr w:type="spellEnd"/>
      <w:r w:rsidRPr="00672945">
        <w:rPr>
          <w:rFonts w:eastAsia="SimSun"/>
          <w:lang w:eastAsia="zh-CN"/>
        </w:rPr>
        <w:t>/Al nanowires for stronger topological protection. </w:t>
      </w:r>
      <w:r w:rsidRPr="00672945">
        <w:rPr>
          <w:rFonts w:eastAsia="SimSun"/>
          <w:i/>
          <w:iCs/>
          <w:lang w:eastAsia="zh-CN"/>
        </w:rPr>
        <w:t>Physical Review Materials</w:t>
      </w:r>
      <w:r w:rsidRPr="00672945">
        <w:rPr>
          <w:rFonts w:eastAsia="SimSun"/>
          <w:lang w:eastAsia="zh-CN"/>
        </w:rPr>
        <w:t>, </w:t>
      </w:r>
      <w:r w:rsidRPr="00672945">
        <w:rPr>
          <w:rFonts w:eastAsia="SimSun"/>
          <w:i/>
          <w:iCs/>
          <w:lang w:eastAsia="zh-CN"/>
        </w:rPr>
        <w:t>2</w:t>
      </w:r>
      <w:r w:rsidRPr="00672945">
        <w:rPr>
          <w:rFonts w:eastAsia="SimSun"/>
          <w:lang w:eastAsia="zh-CN"/>
        </w:rPr>
        <w:t xml:space="preserve">(4). </w:t>
      </w:r>
      <w:hyperlink r:id="rId54" w:history="1">
        <w:r w:rsidR="00776510" w:rsidRPr="00672945">
          <w:rPr>
            <w:rStyle w:val="Hyperlink"/>
            <w:rFonts w:eastAsia="SimSun"/>
            <w:lang w:eastAsia="zh-CN"/>
          </w:rPr>
          <w:t>https://doi.org/10.1103/physrevmaterials.2.044202</w:t>
        </w:r>
      </w:hyperlink>
      <w:r w:rsidR="00776510" w:rsidRPr="00672945">
        <w:rPr>
          <w:rFonts w:eastAsia="SimSun"/>
          <w:lang w:eastAsia="zh-CN"/>
        </w:rPr>
        <w:t xml:space="preserve"> </w:t>
      </w:r>
    </w:p>
    <w:p w14:paraId="3DC0F9ED" w14:textId="1D3E1431"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Prada, E., San-Jose, P., de Moor, M. W. A., </w:t>
      </w:r>
      <w:proofErr w:type="spellStart"/>
      <w:r w:rsidRPr="00672945">
        <w:rPr>
          <w:rFonts w:eastAsia="SimSun"/>
          <w:lang w:eastAsia="zh-CN"/>
        </w:rPr>
        <w:t>Geresdi</w:t>
      </w:r>
      <w:proofErr w:type="spellEnd"/>
      <w:r w:rsidRPr="00672945">
        <w:rPr>
          <w:rFonts w:eastAsia="SimSun"/>
          <w:lang w:eastAsia="zh-CN"/>
        </w:rPr>
        <w:t xml:space="preserve">, A., Lee, E. J. H., </w:t>
      </w:r>
      <w:proofErr w:type="spellStart"/>
      <w:r w:rsidRPr="00672945">
        <w:rPr>
          <w:rFonts w:eastAsia="SimSun"/>
          <w:lang w:eastAsia="zh-CN"/>
        </w:rPr>
        <w:t>Klinovaja</w:t>
      </w:r>
      <w:proofErr w:type="spellEnd"/>
      <w:r w:rsidRPr="00672945">
        <w:rPr>
          <w:rFonts w:eastAsia="SimSun"/>
          <w:lang w:eastAsia="zh-CN"/>
        </w:rPr>
        <w:t xml:space="preserve">, J., Loss, D., </w:t>
      </w:r>
      <w:proofErr w:type="spellStart"/>
      <w:r w:rsidRPr="00672945">
        <w:rPr>
          <w:rFonts w:eastAsia="SimSun"/>
          <w:lang w:eastAsia="zh-CN"/>
        </w:rPr>
        <w:t>Nygård</w:t>
      </w:r>
      <w:proofErr w:type="spellEnd"/>
      <w:r w:rsidRPr="00672945">
        <w:rPr>
          <w:rFonts w:eastAsia="SimSun"/>
          <w:lang w:eastAsia="zh-CN"/>
        </w:rPr>
        <w:t xml:space="preserve">, J., </w:t>
      </w:r>
      <w:proofErr w:type="spellStart"/>
      <w:r w:rsidRPr="00672945">
        <w:rPr>
          <w:rFonts w:eastAsia="SimSun"/>
          <w:lang w:eastAsia="zh-CN"/>
        </w:rPr>
        <w:t>Aguado</w:t>
      </w:r>
      <w:proofErr w:type="spellEnd"/>
      <w:r w:rsidRPr="00672945">
        <w:rPr>
          <w:rFonts w:eastAsia="SimSun"/>
          <w:lang w:eastAsia="zh-CN"/>
        </w:rPr>
        <w:t xml:space="preserve">, R., &amp; </w:t>
      </w:r>
      <w:proofErr w:type="spellStart"/>
      <w:r w:rsidRPr="00672945">
        <w:rPr>
          <w:rFonts w:eastAsia="SimSun"/>
          <w:lang w:eastAsia="zh-CN"/>
        </w:rPr>
        <w:t>Kouwenhoven</w:t>
      </w:r>
      <w:proofErr w:type="spellEnd"/>
      <w:r w:rsidRPr="00672945">
        <w:rPr>
          <w:rFonts w:eastAsia="SimSun"/>
          <w:lang w:eastAsia="zh-CN"/>
        </w:rPr>
        <w:t>, L. P. (2020). From Andreev to Majorana bound states in hybrid superconductor–semiconductor nanowires. </w:t>
      </w:r>
      <w:r w:rsidRPr="00672945">
        <w:rPr>
          <w:rFonts w:eastAsia="SimSun"/>
          <w:i/>
          <w:iCs/>
          <w:lang w:eastAsia="zh-CN"/>
        </w:rPr>
        <w:t>Nature Reviews. Physics</w:t>
      </w:r>
      <w:r w:rsidRPr="00672945">
        <w:rPr>
          <w:rFonts w:eastAsia="SimSun"/>
          <w:lang w:eastAsia="zh-CN"/>
        </w:rPr>
        <w:t>, </w:t>
      </w:r>
      <w:r w:rsidRPr="00672945">
        <w:rPr>
          <w:rFonts w:eastAsia="SimSun"/>
          <w:i/>
          <w:iCs/>
          <w:lang w:eastAsia="zh-CN"/>
        </w:rPr>
        <w:t>2</w:t>
      </w:r>
      <w:r w:rsidRPr="00672945">
        <w:rPr>
          <w:rFonts w:eastAsia="SimSun"/>
          <w:lang w:eastAsia="zh-CN"/>
        </w:rPr>
        <w:t xml:space="preserve">(10), 575–594. </w:t>
      </w:r>
      <w:hyperlink r:id="rId55" w:history="1">
        <w:r w:rsidR="00776510" w:rsidRPr="00672945">
          <w:rPr>
            <w:rStyle w:val="Hyperlink"/>
            <w:rFonts w:eastAsia="SimSun"/>
            <w:lang w:eastAsia="zh-CN"/>
          </w:rPr>
          <w:t>https://doi.org/10.1038/s42254-020-0228-y</w:t>
        </w:r>
      </w:hyperlink>
      <w:r w:rsidR="00776510" w:rsidRPr="00672945">
        <w:rPr>
          <w:rFonts w:eastAsia="SimSun"/>
          <w:lang w:eastAsia="zh-CN"/>
        </w:rPr>
        <w:t xml:space="preserve"> </w:t>
      </w:r>
    </w:p>
    <w:p w14:paraId="2F40D94F" w14:textId="016B74CE"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Escribano</w:t>
      </w:r>
      <w:proofErr w:type="spellEnd"/>
      <w:r w:rsidRPr="00672945">
        <w:rPr>
          <w:rFonts w:eastAsia="SimSun"/>
          <w:lang w:eastAsia="zh-CN"/>
        </w:rPr>
        <w:t xml:space="preserve">, S. D., </w:t>
      </w:r>
      <w:proofErr w:type="spellStart"/>
      <w:r w:rsidRPr="00672945">
        <w:rPr>
          <w:rFonts w:eastAsia="SimSun"/>
          <w:lang w:eastAsia="zh-CN"/>
        </w:rPr>
        <w:t>Yeyati</w:t>
      </w:r>
      <w:proofErr w:type="spellEnd"/>
      <w:r w:rsidRPr="00672945">
        <w:rPr>
          <w:rFonts w:eastAsia="SimSun"/>
          <w:lang w:eastAsia="zh-CN"/>
        </w:rPr>
        <w:t xml:space="preserve">, A. L., &amp; Prada, E. (2020). Improved effective equation for the </w:t>
      </w:r>
      <w:proofErr w:type="spellStart"/>
      <w:r w:rsidRPr="00672945">
        <w:rPr>
          <w:rFonts w:eastAsia="SimSun"/>
          <w:lang w:eastAsia="zh-CN"/>
        </w:rPr>
        <w:t>Rashba</w:t>
      </w:r>
      <w:proofErr w:type="spellEnd"/>
      <w:r w:rsidRPr="00672945">
        <w:rPr>
          <w:rFonts w:eastAsia="SimSun"/>
          <w:lang w:eastAsia="zh-CN"/>
        </w:rPr>
        <w:t xml:space="preserve"> spin-orbit coupling in semiconductor nanowires. </w:t>
      </w:r>
      <w:r w:rsidRPr="00672945">
        <w:rPr>
          <w:rFonts w:eastAsia="SimSun"/>
          <w:i/>
          <w:iCs/>
          <w:lang w:eastAsia="zh-CN"/>
        </w:rPr>
        <w:t>Physical Review Research</w:t>
      </w:r>
      <w:r w:rsidRPr="00672945">
        <w:rPr>
          <w:rFonts w:eastAsia="SimSun"/>
          <w:lang w:eastAsia="zh-CN"/>
        </w:rPr>
        <w:t>, </w:t>
      </w:r>
      <w:r w:rsidRPr="00672945">
        <w:rPr>
          <w:rFonts w:eastAsia="SimSun"/>
          <w:i/>
          <w:iCs/>
          <w:lang w:eastAsia="zh-CN"/>
        </w:rPr>
        <w:t>2</w:t>
      </w:r>
      <w:r w:rsidRPr="00672945">
        <w:rPr>
          <w:rFonts w:eastAsia="SimSun"/>
          <w:lang w:eastAsia="zh-CN"/>
        </w:rPr>
        <w:t xml:space="preserve">(3). </w:t>
      </w:r>
      <w:hyperlink r:id="rId56" w:history="1">
        <w:r w:rsidR="00776510" w:rsidRPr="00672945">
          <w:rPr>
            <w:rStyle w:val="Hyperlink"/>
            <w:rFonts w:eastAsia="SimSun"/>
            <w:lang w:eastAsia="zh-CN"/>
          </w:rPr>
          <w:t>https://doi.org/10.1103/physrevresearch.2.033264</w:t>
        </w:r>
      </w:hyperlink>
      <w:r w:rsidR="00776510" w:rsidRPr="00672945">
        <w:rPr>
          <w:rFonts w:eastAsia="SimSun"/>
          <w:lang w:eastAsia="zh-CN"/>
        </w:rPr>
        <w:t xml:space="preserve"> </w:t>
      </w:r>
    </w:p>
    <w:p w14:paraId="65DD67DD" w14:textId="381FF6A3"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Kaufhold</w:t>
      </w:r>
      <w:proofErr w:type="spellEnd"/>
      <w:r w:rsidRPr="00672945">
        <w:rPr>
          <w:rFonts w:eastAsia="SimSun"/>
          <w:lang w:eastAsia="zh-CN"/>
        </w:rPr>
        <w:t>, L., &amp; Rosch, A. (2025). Stability of Majorana modes in Coulomb-disordered topological insulator nanowires.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112</w:t>
      </w:r>
      <w:r w:rsidRPr="00672945">
        <w:rPr>
          <w:rFonts w:eastAsia="SimSun"/>
          <w:lang w:eastAsia="zh-CN"/>
        </w:rPr>
        <w:t xml:space="preserve">(4). </w:t>
      </w:r>
      <w:hyperlink r:id="rId57" w:history="1">
        <w:r w:rsidR="00776510" w:rsidRPr="00672945">
          <w:rPr>
            <w:rStyle w:val="Hyperlink"/>
            <w:rFonts w:eastAsia="SimSun"/>
            <w:lang w:eastAsia="zh-CN"/>
          </w:rPr>
          <w:t>https://doi.org/10.1103/bsxt-n9ls</w:t>
        </w:r>
      </w:hyperlink>
      <w:r w:rsidR="00776510" w:rsidRPr="00672945">
        <w:rPr>
          <w:rFonts w:eastAsia="SimSun"/>
          <w:lang w:eastAsia="zh-CN"/>
        </w:rPr>
        <w:t xml:space="preserve"> </w:t>
      </w:r>
    </w:p>
    <w:p w14:paraId="79E68404" w14:textId="5EEF0947"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Bonderson</w:t>
      </w:r>
      <w:proofErr w:type="spellEnd"/>
      <w:r w:rsidRPr="00672945">
        <w:rPr>
          <w:rFonts w:eastAsia="SimSun"/>
          <w:lang w:eastAsia="zh-CN"/>
        </w:rPr>
        <w:t xml:space="preserve">, P., </w:t>
      </w:r>
      <w:proofErr w:type="spellStart"/>
      <w:r w:rsidRPr="00672945">
        <w:rPr>
          <w:rFonts w:eastAsia="SimSun"/>
          <w:lang w:eastAsia="zh-CN"/>
        </w:rPr>
        <w:t>Kitaev</w:t>
      </w:r>
      <w:proofErr w:type="spellEnd"/>
      <w:r w:rsidRPr="00672945">
        <w:rPr>
          <w:rFonts w:eastAsia="SimSun"/>
          <w:lang w:eastAsia="zh-CN"/>
        </w:rPr>
        <w:t xml:space="preserve">, A., &amp; </w:t>
      </w:r>
      <w:proofErr w:type="spellStart"/>
      <w:r w:rsidRPr="00672945">
        <w:rPr>
          <w:rFonts w:eastAsia="SimSun"/>
          <w:lang w:eastAsia="zh-CN"/>
        </w:rPr>
        <w:t>Shtengel</w:t>
      </w:r>
      <w:proofErr w:type="spellEnd"/>
      <w:r w:rsidRPr="00672945">
        <w:rPr>
          <w:rFonts w:eastAsia="SimSun"/>
          <w:lang w:eastAsia="zh-CN"/>
        </w:rPr>
        <w:t xml:space="preserve">, K. (2006). Detecting non-abelian statistics in </w:t>
      </w:r>
      <w:proofErr w:type="spellStart"/>
      <w:r w:rsidRPr="00672945">
        <w:rPr>
          <w:rFonts w:eastAsia="SimSun"/>
          <w:lang w:eastAsia="zh-CN"/>
        </w:rPr>
        <w:t>theν</w:t>
      </w:r>
      <w:proofErr w:type="spellEnd"/>
      <w:r w:rsidRPr="00672945">
        <w:rPr>
          <w:rFonts w:eastAsia="SimSun"/>
          <w:lang w:eastAsia="zh-CN"/>
        </w:rPr>
        <w:t>=5/2Fractional quantum hall state.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96</w:t>
      </w:r>
      <w:r w:rsidRPr="00672945">
        <w:rPr>
          <w:rFonts w:eastAsia="SimSun"/>
          <w:lang w:eastAsia="zh-CN"/>
        </w:rPr>
        <w:t>(1). https://doi.org/10.1103/physrevlett.96.016803</w:t>
      </w:r>
    </w:p>
    <w:p w14:paraId="1B637B86" w14:textId="1C5C2A7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Zhao, L., </w:t>
      </w:r>
      <w:proofErr w:type="spellStart"/>
      <w:r w:rsidRPr="00672945">
        <w:rPr>
          <w:rFonts w:eastAsia="SimSun"/>
          <w:lang w:eastAsia="zh-CN"/>
        </w:rPr>
        <w:t>Arnault</w:t>
      </w:r>
      <w:proofErr w:type="spellEnd"/>
      <w:r w:rsidRPr="00672945">
        <w:rPr>
          <w:rFonts w:eastAsia="SimSun"/>
          <w:lang w:eastAsia="zh-CN"/>
        </w:rPr>
        <w:t xml:space="preserve">, E. G., Larson, T. F. Q., Watanabe, K., Taniguchi, T., </w:t>
      </w:r>
      <w:proofErr w:type="spellStart"/>
      <w:r w:rsidRPr="00672945">
        <w:rPr>
          <w:rFonts w:eastAsia="SimSun"/>
          <w:lang w:eastAsia="zh-CN"/>
        </w:rPr>
        <w:t>Amet</w:t>
      </w:r>
      <w:proofErr w:type="spellEnd"/>
      <w:r w:rsidRPr="00672945">
        <w:rPr>
          <w:rFonts w:eastAsia="SimSun"/>
          <w:lang w:eastAsia="zh-CN"/>
        </w:rPr>
        <w:t>, F., &amp; Finkelstein, G. (2024). Nonlocal transport measurements in hybrid quantum Hall–superconducting devices.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109</w:t>
      </w:r>
      <w:r w:rsidRPr="00672945">
        <w:rPr>
          <w:rFonts w:eastAsia="SimSun"/>
          <w:lang w:eastAsia="zh-CN"/>
        </w:rPr>
        <w:t xml:space="preserve">(11). </w:t>
      </w:r>
      <w:hyperlink r:id="rId58" w:history="1">
        <w:r w:rsidR="00776510" w:rsidRPr="00672945">
          <w:rPr>
            <w:rStyle w:val="Hyperlink"/>
            <w:rFonts w:eastAsia="SimSun"/>
            <w:lang w:eastAsia="zh-CN"/>
          </w:rPr>
          <w:t>https://doi.org/10.1103/physrevb.109.115416</w:t>
        </w:r>
      </w:hyperlink>
      <w:r w:rsidR="00776510" w:rsidRPr="00672945">
        <w:rPr>
          <w:rFonts w:eastAsia="SimSun"/>
          <w:lang w:eastAsia="zh-CN"/>
        </w:rPr>
        <w:t xml:space="preserve"> </w:t>
      </w:r>
    </w:p>
    <w:p w14:paraId="52869713" w14:textId="5F832956"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Yutushui</w:t>
      </w:r>
      <w:proofErr w:type="spellEnd"/>
      <w:r w:rsidRPr="00672945">
        <w:rPr>
          <w:rFonts w:eastAsia="SimSun"/>
          <w:lang w:eastAsia="zh-CN"/>
        </w:rPr>
        <w:t xml:space="preserve">, M., &amp; </w:t>
      </w:r>
      <w:proofErr w:type="spellStart"/>
      <w:r w:rsidRPr="00672945">
        <w:rPr>
          <w:rFonts w:eastAsia="SimSun"/>
          <w:lang w:eastAsia="zh-CN"/>
        </w:rPr>
        <w:t>Mross</w:t>
      </w:r>
      <w:proofErr w:type="spellEnd"/>
      <w:r w:rsidRPr="00672945">
        <w:rPr>
          <w:rFonts w:eastAsia="SimSun"/>
          <w:lang w:eastAsia="zh-CN"/>
        </w:rPr>
        <w:t xml:space="preserve">, D. F. (2023). Identifying non-Abelian </w:t>
      </w:r>
      <w:proofErr w:type="spellStart"/>
      <w:r w:rsidRPr="00672945">
        <w:rPr>
          <w:rFonts w:eastAsia="SimSun"/>
          <w:lang w:eastAsia="zh-CN"/>
        </w:rPr>
        <w:t>anyons</w:t>
      </w:r>
      <w:proofErr w:type="spellEnd"/>
      <w:r w:rsidRPr="00672945">
        <w:rPr>
          <w:rFonts w:eastAsia="SimSun"/>
          <w:lang w:eastAsia="zh-CN"/>
        </w:rPr>
        <w:t xml:space="preserve"> with upstream noise.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108</w:t>
      </w:r>
      <w:r w:rsidRPr="00672945">
        <w:rPr>
          <w:rFonts w:eastAsia="SimSun"/>
          <w:lang w:eastAsia="zh-CN"/>
        </w:rPr>
        <w:t xml:space="preserve">(24). </w:t>
      </w:r>
      <w:hyperlink r:id="rId59" w:history="1">
        <w:r w:rsidR="00F17DD5" w:rsidRPr="00672945">
          <w:rPr>
            <w:rStyle w:val="Hyperlink"/>
            <w:rFonts w:eastAsia="SimSun"/>
            <w:lang w:eastAsia="zh-CN"/>
          </w:rPr>
          <w:t>https://doi.org/10.1103/physrevb.108.l241102</w:t>
        </w:r>
      </w:hyperlink>
      <w:r w:rsidR="00F17DD5" w:rsidRPr="00672945">
        <w:rPr>
          <w:rFonts w:eastAsia="SimSun"/>
          <w:lang w:eastAsia="zh-CN"/>
        </w:rPr>
        <w:t xml:space="preserve"> </w:t>
      </w:r>
    </w:p>
    <w:p w14:paraId="105E941D" w14:textId="4F7B663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Choi, Y., Choi, Y., </w:t>
      </w:r>
      <w:proofErr w:type="spellStart"/>
      <w:r w:rsidRPr="00672945">
        <w:rPr>
          <w:rFonts w:eastAsia="SimSun"/>
          <w:lang w:eastAsia="zh-CN"/>
        </w:rPr>
        <w:t>Valentini</w:t>
      </w:r>
      <w:proofErr w:type="spellEnd"/>
      <w:r w:rsidRPr="00672945">
        <w:rPr>
          <w:rFonts w:eastAsia="SimSun"/>
          <w:lang w:eastAsia="zh-CN"/>
        </w:rPr>
        <w:t xml:space="preserve">, M., Patterson, C. L., </w:t>
      </w:r>
      <w:proofErr w:type="spellStart"/>
      <w:r w:rsidRPr="00672945">
        <w:rPr>
          <w:rFonts w:eastAsia="SimSun"/>
          <w:lang w:eastAsia="zh-CN"/>
        </w:rPr>
        <w:t>Holleis</w:t>
      </w:r>
      <w:proofErr w:type="spellEnd"/>
      <w:r w:rsidRPr="00672945">
        <w:rPr>
          <w:rFonts w:eastAsia="SimSun"/>
          <w:lang w:eastAsia="zh-CN"/>
        </w:rPr>
        <w:t xml:space="preserve">, L. F. W., </w:t>
      </w:r>
      <w:proofErr w:type="spellStart"/>
      <w:r w:rsidRPr="00672945">
        <w:rPr>
          <w:rFonts w:eastAsia="SimSun"/>
          <w:lang w:eastAsia="zh-CN"/>
        </w:rPr>
        <w:t>Sheekey</w:t>
      </w:r>
      <w:proofErr w:type="spellEnd"/>
      <w:r w:rsidRPr="00672945">
        <w:rPr>
          <w:rFonts w:eastAsia="SimSun"/>
          <w:lang w:eastAsia="zh-CN"/>
        </w:rPr>
        <w:t xml:space="preserve">, O. I., </w:t>
      </w:r>
      <w:proofErr w:type="spellStart"/>
      <w:r w:rsidRPr="00672945">
        <w:rPr>
          <w:rFonts w:eastAsia="SimSun"/>
          <w:lang w:eastAsia="zh-CN"/>
        </w:rPr>
        <w:t>Stoyanov</w:t>
      </w:r>
      <w:proofErr w:type="spellEnd"/>
      <w:r w:rsidRPr="00672945">
        <w:rPr>
          <w:rFonts w:eastAsia="SimSun"/>
          <w:lang w:eastAsia="zh-CN"/>
        </w:rPr>
        <w:t>, H., Cheng, X., Taniguchi, T., Watanabe, K., &amp; Young, A. F. (2025). Superconductivity and quantized anomalous Hall effect in rhombohedral graphene. </w:t>
      </w:r>
      <w:r w:rsidRPr="00672945">
        <w:rPr>
          <w:rFonts w:eastAsia="SimSun"/>
          <w:i/>
          <w:iCs/>
          <w:lang w:eastAsia="zh-CN"/>
        </w:rPr>
        <w:t>Nature</w:t>
      </w:r>
      <w:r w:rsidRPr="00672945">
        <w:rPr>
          <w:rFonts w:eastAsia="SimSun"/>
          <w:lang w:eastAsia="zh-CN"/>
        </w:rPr>
        <w:t>, </w:t>
      </w:r>
      <w:r w:rsidRPr="00672945">
        <w:rPr>
          <w:rFonts w:eastAsia="SimSun"/>
          <w:i/>
          <w:iCs/>
          <w:lang w:eastAsia="zh-CN"/>
        </w:rPr>
        <w:t>639</w:t>
      </w:r>
      <w:r w:rsidRPr="00672945">
        <w:rPr>
          <w:rFonts w:eastAsia="SimSun"/>
          <w:lang w:eastAsia="zh-CN"/>
        </w:rPr>
        <w:t xml:space="preserve">(8054), 342–347. </w:t>
      </w:r>
      <w:hyperlink r:id="rId60" w:history="1">
        <w:r w:rsidR="00F17DD5" w:rsidRPr="00672945">
          <w:rPr>
            <w:rStyle w:val="Hyperlink"/>
            <w:rFonts w:eastAsia="SimSun"/>
            <w:lang w:eastAsia="zh-CN"/>
          </w:rPr>
          <w:t>https://doi.org/10.1038/s41586-025-08621-y</w:t>
        </w:r>
      </w:hyperlink>
      <w:r w:rsidR="00F17DD5" w:rsidRPr="00672945">
        <w:rPr>
          <w:rFonts w:eastAsia="SimSun"/>
          <w:lang w:eastAsia="zh-CN"/>
        </w:rPr>
        <w:t xml:space="preserve"> </w:t>
      </w:r>
    </w:p>
    <w:p w14:paraId="1764D8B5" w14:textId="3DDDB25E"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Willett, R. L. (2013). The quantum Hall effect at 5/2 filling factor. </w:t>
      </w:r>
      <w:r w:rsidRPr="00672945">
        <w:rPr>
          <w:rFonts w:eastAsia="SimSun"/>
          <w:i/>
          <w:iCs/>
          <w:lang w:eastAsia="zh-CN"/>
        </w:rPr>
        <w:t>Reports on Progress in Physics. Physical Society (Great Britain)</w:t>
      </w:r>
      <w:r w:rsidRPr="00672945">
        <w:rPr>
          <w:rFonts w:eastAsia="SimSun"/>
          <w:lang w:eastAsia="zh-CN"/>
        </w:rPr>
        <w:t>, </w:t>
      </w:r>
      <w:r w:rsidRPr="00672945">
        <w:rPr>
          <w:rFonts w:eastAsia="SimSun"/>
          <w:i/>
          <w:iCs/>
          <w:lang w:eastAsia="zh-CN"/>
        </w:rPr>
        <w:t>76</w:t>
      </w:r>
      <w:r w:rsidRPr="00672945">
        <w:rPr>
          <w:rFonts w:eastAsia="SimSun"/>
          <w:lang w:eastAsia="zh-CN"/>
        </w:rPr>
        <w:t xml:space="preserve">(7), 076501. </w:t>
      </w:r>
      <w:hyperlink r:id="rId61" w:history="1">
        <w:r w:rsidR="00F17DD5" w:rsidRPr="00672945">
          <w:rPr>
            <w:rStyle w:val="Hyperlink"/>
            <w:rFonts w:eastAsia="SimSun"/>
            <w:lang w:eastAsia="zh-CN"/>
          </w:rPr>
          <w:t>https://doi.org/10.1088/0034-4885/76/7/076501</w:t>
        </w:r>
      </w:hyperlink>
      <w:r w:rsidR="00F17DD5" w:rsidRPr="00672945">
        <w:rPr>
          <w:rFonts w:eastAsia="SimSun"/>
          <w:lang w:eastAsia="zh-CN"/>
        </w:rPr>
        <w:t xml:space="preserve"> </w:t>
      </w:r>
    </w:p>
    <w:p w14:paraId="12DA45C3" w14:textId="6FC8C98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Kudo, K., </w:t>
      </w:r>
      <w:proofErr w:type="spellStart"/>
      <w:r w:rsidRPr="00672945">
        <w:rPr>
          <w:rFonts w:eastAsia="SimSun"/>
          <w:lang w:eastAsia="zh-CN"/>
        </w:rPr>
        <w:t>Nakai</w:t>
      </w:r>
      <w:proofErr w:type="spellEnd"/>
      <w:r w:rsidRPr="00672945">
        <w:rPr>
          <w:rFonts w:eastAsia="SimSun"/>
          <w:lang w:eastAsia="zh-CN"/>
        </w:rPr>
        <w:t>, R., &amp; Nomura, K. (2024). Disorder-induced topological superconductivity in a spherical quantum-Hall–superconductor hybrid.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110</w:t>
      </w:r>
      <w:r w:rsidRPr="00672945">
        <w:rPr>
          <w:rFonts w:eastAsia="SimSun"/>
          <w:lang w:eastAsia="zh-CN"/>
        </w:rPr>
        <w:t xml:space="preserve">(3). </w:t>
      </w:r>
      <w:hyperlink r:id="rId62" w:history="1">
        <w:r w:rsidR="00F17DD5" w:rsidRPr="00672945">
          <w:rPr>
            <w:rStyle w:val="Hyperlink"/>
            <w:rFonts w:eastAsia="SimSun"/>
            <w:lang w:eastAsia="zh-CN"/>
          </w:rPr>
          <w:t>https://doi.org/10.1103/physrevb.110.035147</w:t>
        </w:r>
      </w:hyperlink>
      <w:r w:rsidR="00F17DD5" w:rsidRPr="00672945">
        <w:rPr>
          <w:rFonts w:eastAsia="SimSun"/>
          <w:lang w:eastAsia="zh-CN"/>
        </w:rPr>
        <w:t xml:space="preserve"> </w:t>
      </w:r>
    </w:p>
    <w:p w14:paraId="5AB3118B" w14:textId="58CD50F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Wang, C., Gupta, A., Singh, S. K., Tai, C. T., Pfeiffer, L. N., Baldwin, K. W., Winkler, R., &amp; </w:t>
      </w:r>
      <w:proofErr w:type="spellStart"/>
      <w:r w:rsidRPr="00672945">
        <w:rPr>
          <w:rFonts w:eastAsia="SimSun"/>
          <w:lang w:eastAsia="zh-CN"/>
        </w:rPr>
        <w:t>Shayegan</w:t>
      </w:r>
      <w:proofErr w:type="spellEnd"/>
      <w:r w:rsidRPr="00672945">
        <w:rPr>
          <w:rFonts w:eastAsia="SimSun"/>
          <w:lang w:eastAsia="zh-CN"/>
        </w:rPr>
        <w:t>, M. (2025). Even-denominator fractional quantum Hall states with spontaneously broken rotational symmetry. </w:t>
      </w:r>
      <w:r w:rsidRPr="00672945">
        <w:rPr>
          <w:rFonts w:eastAsia="SimSun"/>
          <w:i/>
          <w:iCs/>
          <w:lang w:eastAsia="zh-CN"/>
        </w:rPr>
        <w:t>Reports on Progress in Physics. Physical Society (Great Britain)</w:t>
      </w:r>
      <w:r w:rsidRPr="00672945">
        <w:rPr>
          <w:rFonts w:eastAsia="SimSun"/>
          <w:lang w:eastAsia="zh-CN"/>
        </w:rPr>
        <w:t>, </w:t>
      </w:r>
      <w:r w:rsidRPr="00672945">
        <w:rPr>
          <w:rFonts w:eastAsia="SimSun"/>
          <w:i/>
          <w:iCs/>
          <w:lang w:eastAsia="zh-CN"/>
        </w:rPr>
        <w:t>88</w:t>
      </w:r>
      <w:r w:rsidRPr="00672945">
        <w:rPr>
          <w:rFonts w:eastAsia="SimSun"/>
          <w:lang w:eastAsia="zh-CN"/>
        </w:rPr>
        <w:t xml:space="preserve">(10), 100501. </w:t>
      </w:r>
      <w:hyperlink r:id="rId63" w:history="1">
        <w:r w:rsidR="00F17DD5" w:rsidRPr="00672945">
          <w:rPr>
            <w:rStyle w:val="Hyperlink"/>
            <w:rFonts w:eastAsia="SimSun"/>
            <w:lang w:eastAsia="zh-CN"/>
          </w:rPr>
          <w:t>https://doi.org/10.1088/1361-6633/ae0a7f</w:t>
        </w:r>
      </w:hyperlink>
      <w:r w:rsidR="00F17DD5" w:rsidRPr="00672945">
        <w:rPr>
          <w:rFonts w:eastAsia="SimSun"/>
          <w:lang w:eastAsia="zh-CN"/>
        </w:rPr>
        <w:t xml:space="preserve"> </w:t>
      </w:r>
    </w:p>
    <w:p w14:paraId="22B4FB2F" w14:textId="441F2AC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Schneider, L., Beck, P., </w:t>
      </w:r>
      <w:proofErr w:type="spellStart"/>
      <w:r w:rsidRPr="00672945">
        <w:rPr>
          <w:rFonts w:eastAsia="SimSun"/>
          <w:lang w:eastAsia="zh-CN"/>
        </w:rPr>
        <w:t>Posske</w:t>
      </w:r>
      <w:proofErr w:type="spellEnd"/>
      <w:r w:rsidRPr="00672945">
        <w:rPr>
          <w:rFonts w:eastAsia="SimSun"/>
          <w:lang w:eastAsia="zh-CN"/>
        </w:rPr>
        <w:t xml:space="preserve">, T., Crawford, D., Mascot, E., Rachel, S., </w:t>
      </w:r>
      <w:proofErr w:type="spellStart"/>
      <w:r w:rsidRPr="00672945">
        <w:rPr>
          <w:rFonts w:eastAsia="SimSun"/>
          <w:lang w:eastAsia="zh-CN"/>
        </w:rPr>
        <w:t>Wiesendanger</w:t>
      </w:r>
      <w:proofErr w:type="spellEnd"/>
      <w:r w:rsidRPr="00672945">
        <w:rPr>
          <w:rFonts w:eastAsia="SimSun"/>
          <w:lang w:eastAsia="zh-CN"/>
        </w:rPr>
        <w:t>, R., &amp; Wiebe, J. (2021). Topological Shiba bands in artificial spin chains on superconductors. </w:t>
      </w:r>
      <w:r w:rsidRPr="00672945">
        <w:rPr>
          <w:rFonts w:eastAsia="SimSun"/>
          <w:i/>
          <w:iCs/>
          <w:lang w:eastAsia="zh-CN"/>
        </w:rPr>
        <w:t>Nature Physics</w:t>
      </w:r>
      <w:r w:rsidRPr="00672945">
        <w:rPr>
          <w:rFonts w:eastAsia="SimSun"/>
          <w:lang w:eastAsia="zh-CN"/>
        </w:rPr>
        <w:t>, </w:t>
      </w:r>
      <w:r w:rsidRPr="00672945">
        <w:rPr>
          <w:rFonts w:eastAsia="SimSun"/>
          <w:i/>
          <w:iCs/>
          <w:lang w:eastAsia="zh-CN"/>
        </w:rPr>
        <w:t>17</w:t>
      </w:r>
      <w:r w:rsidRPr="00672945">
        <w:rPr>
          <w:rFonts w:eastAsia="SimSun"/>
          <w:lang w:eastAsia="zh-CN"/>
        </w:rPr>
        <w:t xml:space="preserve">(8), 943–948. </w:t>
      </w:r>
      <w:hyperlink r:id="rId64" w:history="1">
        <w:r w:rsidR="00F17DD5" w:rsidRPr="00672945">
          <w:rPr>
            <w:rStyle w:val="Hyperlink"/>
            <w:rFonts w:eastAsia="SimSun"/>
            <w:lang w:eastAsia="zh-CN"/>
          </w:rPr>
          <w:t>https://doi.org/10.1038/s41567-021-01234-y</w:t>
        </w:r>
      </w:hyperlink>
      <w:r w:rsidR="00F17DD5" w:rsidRPr="00672945">
        <w:rPr>
          <w:rFonts w:eastAsia="SimSun"/>
          <w:lang w:eastAsia="zh-CN"/>
        </w:rPr>
        <w:t xml:space="preserve"> </w:t>
      </w:r>
    </w:p>
    <w:p w14:paraId="1414ECF4" w14:textId="479C67E6"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Rachel, S., &amp; </w:t>
      </w:r>
      <w:proofErr w:type="spellStart"/>
      <w:r w:rsidRPr="00672945">
        <w:rPr>
          <w:rFonts w:eastAsia="SimSun"/>
          <w:lang w:eastAsia="zh-CN"/>
        </w:rPr>
        <w:t>Wiesendanger</w:t>
      </w:r>
      <w:proofErr w:type="spellEnd"/>
      <w:r w:rsidRPr="00672945">
        <w:rPr>
          <w:rFonts w:eastAsia="SimSun"/>
          <w:lang w:eastAsia="zh-CN"/>
        </w:rPr>
        <w:t>, R. (2025). Majorana quasiparticles in atomic spin chains on superconductors. </w:t>
      </w:r>
      <w:r w:rsidRPr="00672945">
        <w:rPr>
          <w:rFonts w:eastAsia="SimSun"/>
          <w:i/>
          <w:iCs/>
          <w:lang w:eastAsia="zh-CN"/>
        </w:rPr>
        <w:t>Physics Reports</w:t>
      </w:r>
      <w:r w:rsidRPr="00672945">
        <w:rPr>
          <w:rFonts w:eastAsia="SimSun"/>
          <w:lang w:eastAsia="zh-CN"/>
        </w:rPr>
        <w:t>, </w:t>
      </w:r>
      <w:r w:rsidRPr="00672945">
        <w:rPr>
          <w:rFonts w:eastAsia="SimSun"/>
          <w:i/>
          <w:iCs/>
          <w:lang w:eastAsia="zh-CN"/>
        </w:rPr>
        <w:t>1099</w:t>
      </w:r>
      <w:r w:rsidRPr="00672945">
        <w:rPr>
          <w:rFonts w:eastAsia="SimSun"/>
          <w:lang w:eastAsia="zh-CN"/>
        </w:rPr>
        <w:t xml:space="preserve">, 1–28. </w:t>
      </w:r>
      <w:hyperlink r:id="rId65" w:history="1">
        <w:r w:rsidR="00F17DD5" w:rsidRPr="00672945">
          <w:rPr>
            <w:rStyle w:val="Hyperlink"/>
            <w:rFonts w:eastAsia="SimSun"/>
            <w:lang w:eastAsia="zh-CN"/>
          </w:rPr>
          <w:t>https://doi.org/10.1016/j.physrep.2024.10.005</w:t>
        </w:r>
      </w:hyperlink>
      <w:r w:rsidR="00F17DD5" w:rsidRPr="00672945">
        <w:rPr>
          <w:rFonts w:eastAsia="SimSun"/>
          <w:lang w:eastAsia="zh-CN"/>
        </w:rPr>
        <w:t xml:space="preserve"> </w:t>
      </w:r>
    </w:p>
    <w:p w14:paraId="01D30CEF" w14:textId="0AA9F79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Wong, K. H., </w:t>
      </w:r>
      <w:proofErr w:type="spellStart"/>
      <w:r w:rsidRPr="00672945">
        <w:rPr>
          <w:rFonts w:eastAsia="SimSun"/>
          <w:lang w:eastAsia="zh-CN"/>
        </w:rPr>
        <w:t>Hirsbrunner</w:t>
      </w:r>
      <w:proofErr w:type="spellEnd"/>
      <w:r w:rsidRPr="00672945">
        <w:rPr>
          <w:rFonts w:eastAsia="SimSun"/>
          <w:lang w:eastAsia="zh-CN"/>
        </w:rPr>
        <w:t xml:space="preserve">, M. R., </w:t>
      </w:r>
      <w:proofErr w:type="spellStart"/>
      <w:r w:rsidRPr="00672945">
        <w:rPr>
          <w:rFonts w:eastAsia="SimSun"/>
          <w:lang w:eastAsia="zh-CN"/>
        </w:rPr>
        <w:t>Gliozzi</w:t>
      </w:r>
      <w:proofErr w:type="spellEnd"/>
      <w:r w:rsidRPr="00672945">
        <w:rPr>
          <w:rFonts w:eastAsia="SimSun"/>
          <w:lang w:eastAsia="zh-CN"/>
        </w:rPr>
        <w:t xml:space="preserve">, J., Malik, A., </w:t>
      </w:r>
      <w:proofErr w:type="spellStart"/>
      <w:r w:rsidRPr="00672945">
        <w:rPr>
          <w:rFonts w:eastAsia="SimSun"/>
          <w:lang w:eastAsia="zh-CN"/>
        </w:rPr>
        <w:t>Bradlyn</w:t>
      </w:r>
      <w:proofErr w:type="spellEnd"/>
      <w:r w:rsidRPr="00672945">
        <w:rPr>
          <w:rFonts w:eastAsia="SimSun"/>
          <w:lang w:eastAsia="zh-CN"/>
        </w:rPr>
        <w:t xml:space="preserve">, B., Hughes, T. L., &amp; </w:t>
      </w:r>
      <w:proofErr w:type="spellStart"/>
      <w:r w:rsidRPr="00672945">
        <w:rPr>
          <w:rFonts w:eastAsia="SimSun"/>
          <w:lang w:eastAsia="zh-CN"/>
        </w:rPr>
        <w:t>Morr</w:t>
      </w:r>
      <w:proofErr w:type="spellEnd"/>
      <w:r w:rsidRPr="00672945">
        <w:rPr>
          <w:rFonts w:eastAsia="SimSun"/>
          <w:lang w:eastAsia="zh-CN"/>
        </w:rPr>
        <w:t>, D. K. (2023). Higher order topological superconductivity in magnet-superconductor hybrid systems. </w:t>
      </w:r>
      <w:proofErr w:type="spellStart"/>
      <w:r w:rsidRPr="00672945">
        <w:rPr>
          <w:rFonts w:eastAsia="SimSun"/>
          <w:i/>
          <w:iCs/>
          <w:lang w:eastAsia="zh-CN"/>
        </w:rPr>
        <w:t>Npj</w:t>
      </w:r>
      <w:proofErr w:type="spellEnd"/>
      <w:r w:rsidRPr="00672945">
        <w:rPr>
          <w:rFonts w:eastAsia="SimSun"/>
          <w:i/>
          <w:iCs/>
          <w:lang w:eastAsia="zh-CN"/>
        </w:rPr>
        <w:t xml:space="preserve"> Quantum Materials</w:t>
      </w:r>
      <w:r w:rsidRPr="00672945">
        <w:rPr>
          <w:rFonts w:eastAsia="SimSun"/>
          <w:lang w:eastAsia="zh-CN"/>
        </w:rPr>
        <w:t>, </w:t>
      </w:r>
      <w:r w:rsidRPr="00672945">
        <w:rPr>
          <w:rFonts w:eastAsia="SimSun"/>
          <w:i/>
          <w:iCs/>
          <w:lang w:eastAsia="zh-CN"/>
        </w:rPr>
        <w:t>8</w:t>
      </w:r>
      <w:r w:rsidRPr="00672945">
        <w:rPr>
          <w:rFonts w:eastAsia="SimSun"/>
          <w:lang w:eastAsia="zh-CN"/>
        </w:rPr>
        <w:t xml:space="preserve">(1). </w:t>
      </w:r>
      <w:hyperlink r:id="rId66" w:history="1">
        <w:r w:rsidR="00F17DD5" w:rsidRPr="00672945">
          <w:rPr>
            <w:rStyle w:val="Hyperlink"/>
            <w:rFonts w:eastAsia="SimSun"/>
            <w:lang w:eastAsia="zh-CN"/>
          </w:rPr>
          <w:t>https://doi.org/10.1038/s41535-023-00564-9</w:t>
        </w:r>
      </w:hyperlink>
      <w:r w:rsidR="00F17DD5" w:rsidRPr="00672945">
        <w:rPr>
          <w:rFonts w:eastAsia="SimSun"/>
          <w:lang w:eastAsia="zh-CN"/>
        </w:rPr>
        <w:t xml:space="preserve"> </w:t>
      </w:r>
    </w:p>
    <w:p w14:paraId="18A3DA75" w14:textId="206F332F"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Liu, T., Wan, C. Y., Yang, H., Zhao, Y., </w:t>
      </w:r>
      <w:proofErr w:type="spellStart"/>
      <w:r w:rsidRPr="00672945">
        <w:rPr>
          <w:rFonts w:eastAsia="SimSun"/>
          <w:lang w:eastAsia="zh-CN"/>
        </w:rPr>
        <w:t>Xie</w:t>
      </w:r>
      <w:proofErr w:type="spellEnd"/>
      <w:r w:rsidRPr="00672945">
        <w:rPr>
          <w:rFonts w:eastAsia="SimSun"/>
          <w:lang w:eastAsia="zh-CN"/>
        </w:rPr>
        <w:t xml:space="preserve">, B., Zheng, W., Yi, Z., Guan, D., Wang, S., Zheng, H., Liu, C., Fu, L., Liu, J., Li, Y., &amp; Jia, J. (2024). Signatures of hybridization of multiple Majorana zero modes in a </w:t>
      </w:r>
      <w:r w:rsidRPr="00672945">
        <w:rPr>
          <w:rFonts w:eastAsia="SimSun"/>
          <w:lang w:eastAsia="zh-CN"/>
        </w:rPr>
        <w:lastRenderedPageBreak/>
        <w:t>vortex. </w:t>
      </w:r>
      <w:r w:rsidRPr="00672945">
        <w:rPr>
          <w:rFonts w:eastAsia="SimSun"/>
          <w:i/>
          <w:iCs/>
          <w:lang w:eastAsia="zh-CN"/>
        </w:rPr>
        <w:t>Nature</w:t>
      </w:r>
      <w:r w:rsidRPr="00672945">
        <w:rPr>
          <w:rFonts w:eastAsia="SimSun"/>
          <w:lang w:eastAsia="zh-CN"/>
        </w:rPr>
        <w:t>, </w:t>
      </w:r>
      <w:r w:rsidRPr="00672945">
        <w:rPr>
          <w:rFonts w:eastAsia="SimSun"/>
          <w:i/>
          <w:iCs/>
          <w:lang w:eastAsia="zh-CN"/>
        </w:rPr>
        <w:t>633</w:t>
      </w:r>
      <w:r w:rsidRPr="00672945">
        <w:rPr>
          <w:rFonts w:eastAsia="SimSun"/>
          <w:lang w:eastAsia="zh-CN"/>
        </w:rPr>
        <w:t xml:space="preserve">(8028), 71–76. </w:t>
      </w:r>
      <w:hyperlink r:id="rId67" w:history="1">
        <w:r w:rsidR="00F17DD5" w:rsidRPr="00672945">
          <w:rPr>
            <w:rStyle w:val="Hyperlink"/>
            <w:rFonts w:eastAsia="SimSun"/>
            <w:lang w:eastAsia="zh-CN"/>
          </w:rPr>
          <w:t>https://doi.org/10.1038/s41586-024-07857-4</w:t>
        </w:r>
      </w:hyperlink>
      <w:r w:rsidR="00F17DD5" w:rsidRPr="00672945">
        <w:rPr>
          <w:rFonts w:eastAsia="SimSun"/>
          <w:lang w:eastAsia="zh-CN"/>
        </w:rPr>
        <w:t xml:space="preserve"> </w:t>
      </w:r>
    </w:p>
    <w:p w14:paraId="610085BC" w14:textId="4E9429F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Ding, H., Hu, Y., </w:t>
      </w:r>
      <w:proofErr w:type="spellStart"/>
      <w:r w:rsidRPr="00672945">
        <w:rPr>
          <w:rFonts w:eastAsia="SimSun"/>
          <w:lang w:eastAsia="zh-CN"/>
        </w:rPr>
        <w:t>Randeria</w:t>
      </w:r>
      <w:proofErr w:type="spellEnd"/>
      <w:r w:rsidRPr="00672945">
        <w:rPr>
          <w:rFonts w:eastAsia="SimSun"/>
          <w:lang w:eastAsia="zh-CN"/>
        </w:rPr>
        <w:t xml:space="preserve">, M. T., Hoffman, S., Deb, O., </w:t>
      </w:r>
      <w:proofErr w:type="spellStart"/>
      <w:r w:rsidRPr="00672945">
        <w:rPr>
          <w:rFonts w:eastAsia="SimSun"/>
          <w:lang w:eastAsia="zh-CN"/>
        </w:rPr>
        <w:t>Klinovaja</w:t>
      </w:r>
      <w:proofErr w:type="spellEnd"/>
      <w:r w:rsidRPr="00672945">
        <w:rPr>
          <w:rFonts w:eastAsia="SimSun"/>
          <w:lang w:eastAsia="zh-CN"/>
        </w:rPr>
        <w:t>, J., Loss, D., &amp; Yazdani, A. (2021). Tuning interactions between spins in a superconductor. </w:t>
      </w:r>
      <w:r w:rsidRPr="00672945">
        <w:rPr>
          <w:rFonts w:eastAsia="SimSun"/>
          <w:i/>
          <w:iCs/>
          <w:lang w:eastAsia="zh-CN"/>
        </w:rPr>
        <w:t>Proceedings of the National Academy of Sciences of the United States of America</w:t>
      </w:r>
      <w:r w:rsidRPr="00672945">
        <w:rPr>
          <w:rFonts w:eastAsia="SimSun"/>
          <w:lang w:eastAsia="zh-CN"/>
        </w:rPr>
        <w:t>, </w:t>
      </w:r>
      <w:r w:rsidRPr="00672945">
        <w:rPr>
          <w:rFonts w:eastAsia="SimSun"/>
          <w:i/>
          <w:iCs/>
          <w:lang w:eastAsia="zh-CN"/>
        </w:rPr>
        <w:t>118</w:t>
      </w:r>
      <w:r w:rsidRPr="00672945">
        <w:rPr>
          <w:rFonts w:eastAsia="SimSun"/>
          <w:lang w:eastAsia="zh-CN"/>
        </w:rPr>
        <w:t xml:space="preserve">(14). </w:t>
      </w:r>
      <w:hyperlink r:id="rId68" w:history="1">
        <w:r w:rsidR="00F17DD5" w:rsidRPr="00672945">
          <w:rPr>
            <w:rStyle w:val="Hyperlink"/>
            <w:rFonts w:eastAsia="SimSun"/>
            <w:lang w:eastAsia="zh-CN"/>
          </w:rPr>
          <w:t>https://doi.org/10.1073/pnas.2024837118</w:t>
        </w:r>
      </w:hyperlink>
      <w:r w:rsidR="00F17DD5" w:rsidRPr="00672945">
        <w:rPr>
          <w:rFonts w:eastAsia="SimSun"/>
          <w:lang w:eastAsia="zh-CN"/>
        </w:rPr>
        <w:t xml:space="preserve"> </w:t>
      </w:r>
    </w:p>
    <w:p w14:paraId="6C1755DC" w14:textId="0B1CC1CF"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Kezilebieke</w:t>
      </w:r>
      <w:proofErr w:type="spellEnd"/>
      <w:r w:rsidRPr="00672945">
        <w:rPr>
          <w:rFonts w:eastAsia="SimSun"/>
          <w:lang w:eastAsia="zh-CN"/>
        </w:rPr>
        <w:t xml:space="preserve">, S., Huda, M. N., </w:t>
      </w:r>
      <w:proofErr w:type="spellStart"/>
      <w:r w:rsidRPr="00672945">
        <w:rPr>
          <w:rFonts w:eastAsia="SimSun"/>
          <w:lang w:eastAsia="zh-CN"/>
        </w:rPr>
        <w:t>Vaňo</w:t>
      </w:r>
      <w:proofErr w:type="spellEnd"/>
      <w:r w:rsidRPr="00672945">
        <w:rPr>
          <w:rFonts w:eastAsia="SimSun"/>
          <w:lang w:eastAsia="zh-CN"/>
        </w:rPr>
        <w:t xml:space="preserve">, V., </w:t>
      </w:r>
      <w:proofErr w:type="spellStart"/>
      <w:r w:rsidRPr="00672945">
        <w:rPr>
          <w:rFonts w:eastAsia="SimSun"/>
          <w:lang w:eastAsia="zh-CN"/>
        </w:rPr>
        <w:t>Aapro</w:t>
      </w:r>
      <w:proofErr w:type="spellEnd"/>
      <w:r w:rsidRPr="00672945">
        <w:rPr>
          <w:rFonts w:eastAsia="SimSun"/>
          <w:lang w:eastAsia="zh-CN"/>
        </w:rPr>
        <w:t xml:space="preserve">, M., Ganguli, S. C., Silveira, O. J., </w:t>
      </w:r>
      <w:proofErr w:type="spellStart"/>
      <w:r w:rsidRPr="00672945">
        <w:rPr>
          <w:rFonts w:eastAsia="SimSun"/>
          <w:lang w:eastAsia="zh-CN"/>
        </w:rPr>
        <w:t>Głodzik</w:t>
      </w:r>
      <w:proofErr w:type="spellEnd"/>
      <w:r w:rsidRPr="00672945">
        <w:rPr>
          <w:rFonts w:eastAsia="SimSun"/>
          <w:lang w:eastAsia="zh-CN"/>
        </w:rPr>
        <w:t xml:space="preserve">, S., Foster, A. S., </w:t>
      </w:r>
      <w:proofErr w:type="spellStart"/>
      <w:r w:rsidRPr="00672945">
        <w:rPr>
          <w:rFonts w:eastAsia="SimSun"/>
          <w:lang w:eastAsia="zh-CN"/>
        </w:rPr>
        <w:t>Ojanen</w:t>
      </w:r>
      <w:proofErr w:type="spellEnd"/>
      <w:r w:rsidRPr="00672945">
        <w:rPr>
          <w:rFonts w:eastAsia="SimSun"/>
          <w:lang w:eastAsia="zh-CN"/>
        </w:rPr>
        <w:t xml:space="preserve">, T., &amp; </w:t>
      </w:r>
      <w:proofErr w:type="spellStart"/>
      <w:r w:rsidRPr="00672945">
        <w:rPr>
          <w:rFonts w:eastAsia="SimSun"/>
          <w:lang w:eastAsia="zh-CN"/>
        </w:rPr>
        <w:t>Liljeroth</w:t>
      </w:r>
      <w:proofErr w:type="spellEnd"/>
      <w:r w:rsidRPr="00672945">
        <w:rPr>
          <w:rFonts w:eastAsia="SimSun"/>
          <w:lang w:eastAsia="zh-CN"/>
        </w:rPr>
        <w:t>, P. (2020). Topological superconductivity in a van der Waals heterostructure. </w:t>
      </w:r>
      <w:r w:rsidRPr="00672945">
        <w:rPr>
          <w:rFonts w:eastAsia="SimSun"/>
          <w:i/>
          <w:iCs/>
          <w:lang w:eastAsia="zh-CN"/>
        </w:rPr>
        <w:t>Nature</w:t>
      </w:r>
      <w:r w:rsidRPr="00672945">
        <w:rPr>
          <w:rFonts w:eastAsia="SimSun"/>
          <w:lang w:eastAsia="zh-CN"/>
        </w:rPr>
        <w:t>, </w:t>
      </w:r>
      <w:r w:rsidRPr="00672945">
        <w:rPr>
          <w:rFonts w:eastAsia="SimSun"/>
          <w:i/>
          <w:iCs/>
          <w:lang w:eastAsia="zh-CN"/>
        </w:rPr>
        <w:t>588</w:t>
      </w:r>
      <w:r w:rsidRPr="00672945">
        <w:rPr>
          <w:rFonts w:eastAsia="SimSun"/>
          <w:lang w:eastAsia="zh-CN"/>
        </w:rPr>
        <w:t xml:space="preserve">(7838), 424–428. </w:t>
      </w:r>
      <w:hyperlink r:id="rId69" w:history="1">
        <w:r w:rsidR="00F17DD5" w:rsidRPr="00672945">
          <w:rPr>
            <w:rStyle w:val="Hyperlink"/>
            <w:rFonts w:eastAsia="SimSun"/>
            <w:lang w:eastAsia="zh-CN"/>
          </w:rPr>
          <w:t>https://doi.org/10.1038/s41586-020-2989-y</w:t>
        </w:r>
      </w:hyperlink>
      <w:r w:rsidR="00F17DD5" w:rsidRPr="00672945">
        <w:rPr>
          <w:rFonts w:eastAsia="SimSun"/>
          <w:lang w:eastAsia="zh-CN"/>
        </w:rPr>
        <w:t xml:space="preserve"> </w:t>
      </w:r>
    </w:p>
    <w:p w14:paraId="5645CD96" w14:textId="1F99561C"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González-</w:t>
      </w:r>
      <w:proofErr w:type="spellStart"/>
      <w:r w:rsidRPr="00672945">
        <w:rPr>
          <w:rFonts w:eastAsia="SimSun"/>
          <w:lang w:eastAsia="zh-CN"/>
        </w:rPr>
        <w:t>Ruano</w:t>
      </w:r>
      <w:proofErr w:type="spellEnd"/>
      <w:r w:rsidRPr="00672945">
        <w:rPr>
          <w:rFonts w:eastAsia="SimSun"/>
          <w:lang w:eastAsia="zh-CN"/>
        </w:rPr>
        <w:t xml:space="preserve">, C., Johnsen, L. G., Caso, D., </w:t>
      </w:r>
      <w:proofErr w:type="spellStart"/>
      <w:r w:rsidRPr="00672945">
        <w:rPr>
          <w:rFonts w:eastAsia="SimSun"/>
          <w:lang w:eastAsia="zh-CN"/>
        </w:rPr>
        <w:t>Tiusan</w:t>
      </w:r>
      <w:proofErr w:type="spellEnd"/>
      <w:r w:rsidRPr="00672945">
        <w:rPr>
          <w:rFonts w:eastAsia="SimSun"/>
          <w:lang w:eastAsia="zh-CN"/>
        </w:rPr>
        <w:t xml:space="preserve">, C., </w:t>
      </w:r>
      <w:proofErr w:type="spellStart"/>
      <w:r w:rsidRPr="00672945">
        <w:rPr>
          <w:rFonts w:eastAsia="SimSun"/>
          <w:lang w:eastAsia="zh-CN"/>
        </w:rPr>
        <w:t>Hehn</w:t>
      </w:r>
      <w:proofErr w:type="spellEnd"/>
      <w:r w:rsidRPr="00672945">
        <w:rPr>
          <w:rFonts w:eastAsia="SimSun"/>
          <w:lang w:eastAsia="zh-CN"/>
        </w:rPr>
        <w:t xml:space="preserve">, M., Banerjee, N., Linder, J., &amp; </w:t>
      </w:r>
      <w:proofErr w:type="spellStart"/>
      <w:r w:rsidRPr="00672945">
        <w:rPr>
          <w:rFonts w:eastAsia="SimSun"/>
          <w:lang w:eastAsia="zh-CN"/>
        </w:rPr>
        <w:t>Aliev</w:t>
      </w:r>
      <w:proofErr w:type="spellEnd"/>
      <w:r w:rsidRPr="00672945">
        <w:rPr>
          <w:rFonts w:eastAsia="SimSun"/>
          <w:lang w:eastAsia="zh-CN"/>
        </w:rPr>
        <w:t>, F. G. (2020). Superconductivity-induced change in magnetic anisotropy in epitaxial ferromagnet-superconductor hybrids with spin-orbit interaction.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102</w:t>
      </w:r>
      <w:r w:rsidRPr="00672945">
        <w:rPr>
          <w:rFonts w:eastAsia="SimSun"/>
          <w:lang w:eastAsia="zh-CN"/>
        </w:rPr>
        <w:t xml:space="preserve">(2). </w:t>
      </w:r>
      <w:hyperlink r:id="rId70" w:history="1">
        <w:r w:rsidR="00F17DD5" w:rsidRPr="00672945">
          <w:rPr>
            <w:rStyle w:val="Hyperlink"/>
            <w:rFonts w:eastAsia="SimSun"/>
            <w:lang w:eastAsia="zh-CN"/>
          </w:rPr>
          <w:t>https://doi.org/10.1103/physrevb.102.020405</w:t>
        </w:r>
      </w:hyperlink>
      <w:r w:rsidR="00F17DD5" w:rsidRPr="00672945">
        <w:rPr>
          <w:rFonts w:eastAsia="SimSun"/>
          <w:lang w:eastAsia="zh-CN"/>
        </w:rPr>
        <w:t xml:space="preserve"> </w:t>
      </w:r>
    </w:p>
    <w:p w14:paraId="4EECC64A" w14:textId="34B8DBD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Hu, J., Yu, F., Luo, A., Pan, X.-H., Zou, J., Liu, X., &amp; Xu, G. (2024). Chiral topological superconductivity in superconductor-obstructed atomic insulator-ferromagnetic insulator heterostructures. </w:t>
      </w:r>
      <w:r w:rsidRPr="00672945">
        <w:rPr>
          <w:rFonts w:eastAsia="SimSun"/>
          <w:i/>
          <w:iCs/>
          <w:lang w:eastAsia="zh-CN"/>
        </w:rPr>
        <w:t>Physical Review Letters</w:t>
      </w:r>
      <w:r w:rsidRPr="00672945">
        <w:rPr>
          <w:rFonts w:eastAsia="SimSun"/>
          <w:lang w:eastAsia="zh-CN"/>
        </w:rPr>
        <w:t>, </w:t>
      </w:r>
      <w:r w:rsidRPr="00672945">
        <w:rPr>
          <w:rFonts w:eastAsia="SimSun"/>
          <w:i/>
          <w:iCs/>
          <w:lang w:eastAsia="zh-CN"/>
        </w:rPr>
        <w:t>132</w:t>
      </w:r>
      <w:r w:rsidRPr="00672945">
        <w:rPr>
          <w:rFonts w:eastAsia="SimSun"/>
          <w:lang w:eastAsia="zh-CN"/>
        </w:rPr>
        <w:t xml:space="preserve">(3). </w:t>
      </w:r>
      <w:hyperlink r:id="rId71" w:history="1">
        <w:r w:rsidR="00F17DD5" w:rsidRPr="00672945">
          <w:rPr>
            <w:rStyle w:val="Hyperlink"/>
            <w:rFonts w:eastAsia="SimSun"/>
            <w:lang w:eastAsia="zh-CN"/>
          </w:rPr>
          <w:t>https://doi.org/10.1103/physrevlett.132.036601</w:t>
        </w:r>
      </w:hyperlink>
      <w:r w:rsidR="00F17DD5" w:rsidRPr="00672945">
        <w:rPr>
          <w:rFonts w:eastAsia="SimSun"/>
          <w:lang w:eastAsia="zh-CN"/>
        </w:rPr>
        <w:t xml:space="preserve"> </w:t>
      </w:r>
    </w:p>
    <w:p w14:paraId="6C7FD3B4" w14:textId="1E9AC1DA" w:rsidR="005C3302" w:rsidRPr="00C50903" w:rsidRDefault="00407B6E" w:rsidP="005C3302">
      <w:pPr>
        <w:pStyle w:val="references"/>
        <w:spacing w:line="240" w:lineRule="auto"/>
        <w:ind w:left="360" w:hangingChars="200"/>
        <w:rPr>
          <w:rFonts w:eastAsia="SimSun"/>
          <w:highlight w:val="yellow"/>
          <w:lang w:eastAsia="zh-CN"/>
        </w:rPr>
      </w:pPr>
      <w:proofErr w:type="spellStart"/>
      <w:r w:rsidRPr="00C50903">
        <w:rPr>
          <w:rFonts w:eastAsia="SimSun"/>
          <w:highlight w:val="yellow"/>
          <w:lang w:eastAsia="zh-CN"/>
        </w:rPr>
        <w:t>Dizaj</w:t>
      </w:r>
      <w:proofErr w:type="spellEnd"/>
      <w:r w:rsidRPr="00C50903">
        <w:rPr>
          <w:rFonts w:eastAsia="SimSun"/>
          <w:highlight w:val="yellow"/>
          <w:lang w:eastAsia="zh-CN"/>
        </w:rPr>
        <w:t xml:space="preserve">, </w:t>
      </w:r>
      <w:r w:rsidR="00C50903" w:rsidRPr="00C50903">
        <w:rPr>
          <w:rFonts w:eastAsia="SimSun"/>
          <w:highlight w:val="yellow"/>
          <w:lang w:eastAsia="zh-CN"/>
        </w:rPr>
        <w:t>M</w:t>
      </w:r>
      <w:r w:rsidRPr="00C50903">
        <w:rPr>
          <w:rFonts w:eastAsia="SimSun"/>
          <w:highlight w:val="yellow"/>
          <w:lang w:eastAsia="zh-CN"/>
        </w:rPr>
        <w:t xml:space="preserve"> H. "Quantum Electronics and Its Role in Shaping the Future of Technology." </w:t>
      </w:r>
      <w:hyperlink r:id="rId72" w:history="1">
        <w:r w:rsidR="00C50903" w:rsidRPr="00C50903">
          <w:rPr>
            <w:i/>
            <w:iCs/>
            <w:highlight w:val="yellow"/>
          </w:rPr>
          <w:t>International</w:t>
        </w:r>
      </w:hyperlink>
      <w:r w:rsidR="00C50903" w:rsidRPr="00C50903">
        <w:rPr>
          <w:i/>
          <w:iCs/>
          <w:highlight w:val="yellow"/>
        </w:rPr>
        <w:t xml:space="preserve"> Conference on Physics</w:t>
      </w:r>
      <w:r w:rsidR="00C50903" w:rsidRPr="00C50903">
        <w:rPr>
          <w:rFonts w:eastAsia="SimSun"/>
          <w:highlight w:val="yellow"/>
          <w:lang w:eastAsia="zh-CN"/>
        </w:rPr>
        <w:t>.</w:t>
      </w:r>
    </w:p>
    <w:p w14:paraId="7EE9A3E3" w14:textId="5AFF1019"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Dong, Y., Cui, Q., Liao, M., Zhou, H., Xu, T., </w:t>
      </w:r>
      <w:proofErr w:type="spellStart"/>
      <w:r w:rsidRPr="00672945">
        <w:rPr>
          <w:rFonts w:eastAsia="SimSun"/>
          <w:lang w:eastAsia="zh-CN"/>
        </w:rPr>
        <w:t>Qiao</w:t>
      </w:r>
      <w:proofErr w:type="spellEnd"/>
      <w:r w:rsidRPr="00672945">
        <w:rPr>
          <w:rFonts w:eastAsia="SimSun"/>
          <w:lang w:eastAsia="zh-CN"/>
        </w:rPr>
        <w:t xml:space="preserve">, J., Gao, Z., Zhao, M., </w:t>
      </w:r>
      <w:proofErr w:type="spellStart"/>
      <w:r w:rsidRPr="00672945">
        <w:rPr>
          <w:rFonts w:eastAsia="SimSun"/>
          <w:lang w:eastAsia="zh-CN"/>
        </w:rPr>
        <w:t>Chopdekar</w:t>
      </w:r>
      <w:proofErr w:type="spellEnd"/>
      <w:r w:rsidRPr="00672945">
        <w:rPr>
          <w:rFonts w:eastAsia="SimSun"/>
          <w:lang w:eastAsia="zh-CN"/>
        </w:rPr>
        <w:t>, R. V., Zhang, D., Yang, H., &amp; Jiang, W. (2024). Possible existence of chiral spin textures in the Bi2Sr2CaCu2O8+</w:t>
      </w:r>
      <w:r w:rsidRPr="00672945">
        <w:rPr>
          <w:rFonts w:eastAsia="SimSun"/>
          <w:i/>
          <w:iCs/>
          <w:lang w:eastAsia="zh-CN"/>
        </w:rPr>
        <w:t>δ</w:t>
      </w:r>
      <w:r w:rsidRPr="00672945">
        <w:rPr>
          <w:rFonts w:eastAsia="SimSun"/>
          <w:lang w:eastAsia="zh-CN"/>
        </w:rPr>
        <w:t> /Fe1− </w:t>
      </w:r>
      <w:proofErr w:type="spellStart"/>
      <w:r w:rsidRPr="00672945">
        <w:rPr>
          <w:rFonts w:eastAsia="SimSun"/>
          <w:i/>
          <w:iCs/>
          <w:lang w:eastAsia="zh-CN"/>
        </w:rPr>
        <w:t>x</w:t>
      </w:r>
      <w:r w:rsidRPr="00672945">
        <w:rPr>
          <w:rFonts w:eastAsia="SimSun"/>
          <w:lang w:eastAsia="zh-CN"/>
        </w:rPr>
        <w:t>Tb</w:t>
      </w:r>
      <w:r w:rsidRPr="00672945">
        <w:rPr>
          <w:rFonts w:eastAsia="SimSun"/>
          <w:i/>
          <w:iCs/>
          <w:lang w:eastAsia="zh-CN"/>
        </w:rPr>
        <w:t>x</w:t>
      </w:r>
      <w:proofErr w:type="spellEnd"/>
      <w:r w:rsidRPr="00672945">
        <w:rPr>
          <w:rFonts w:eastAsia="SimSun"/>
          <w:lang w:eastAsia="zh-CN"/>
        </w:rPr>
        <w:t> heterostructure. </w:t>
      </w:r>
      <w:r w:rsidRPr="00672945">
        <w:rPr>
          <w:rFonts w:eastAsia="SimSun"/>
          <w:i/>
          <w:iCs/>
          <w:lang w:eastAsia="zh-CN"/>
        </w:rPr>
        <w:t>Applied Physics Letters</w:t>
      </w:r>
      <w:r w:rsidRPr="00672945">
        <w:rPr>
          <w:rFonts w:eastAsia="SimSun"/>
          <w:lang w:eastAsia="zh-CN"/>
        </w:rPr>
        <w:t>, </w:t>
      </w:r>
      <w:r w:rsidRPr="00672945">
        <w:rPr>
          <w:rFonts w:eastAsia="SimSun"/>
          <w:i/>
          <w:iCs/>
          <w:lang w:eastAsia="zh-CN"/>
        </w:rPr>
        <w:t>124</w:t>
      </w:r>
      <w:r w:rsidRPr="00672945">
        <w:rPr>
          <w:rFonts w:eastAsia="SimSun"/>
          <w:lang w:eastAsia="zh-CN"/>
        </w:rPr>
        <w:t xml:space="preserve">(16). </w:t>
      </w:r>
      <w:hyperlink r:id="rId73" w:history="1">
        <w:r w:rsidR="00F17DD5" w:rsidRPr="00672945">
          <w:rPr>
            <w:rStyle w:val="Hyperlink"/>
            <w:rFonts w:eastAsia="SimSun"/>
            <w:lang w:eastAsia="zh-CN"/>
          </w:rPr>
          <w:t>https://doi.org/10.1063/5.0200642</w:t>
        </w:r>
      </w:hyperlink>
      <w:r w:rsidR="00F17DD5" w:rsidRPr="00672945">
        <w:rPr>
          <w:rFonts w:eastAsia="SimSun"/>
          <w:lang w:eastAsia="zh-CN"/>
        </w:rPr>
        <w:t xml:space="preserve"> </w:t>
      </w:r>
    </w:p>
    <w:p w14:paraId="64413346" w14:textId="634BEF13"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Bobkov</w:t>
      </w:r>
      <w:proofErr w:type="spellEnd"/>
      <w:r w:rsidRPr="00672945">
        <w:rPr>
          <w:rFonts w:eastAsia="SimSun"/>
          <w:lang w:eastAsia="zh-CN"/>
        </w:rPr>
        <w:t xml:space="preserve">, G. A., </w:t>
      </w:r>
      <w:proofErr w:type="spellStart"/>
      <w:r w:rsidRPr="00672945">
        <w:rPr>
          <w:rFonts w:eastAsia="SimSun"/>
          <w:lang w:eastAsia="zh-CN"/>
        </w:rPr>
        <w:t>Bobkov</w:t>
      </w:r>
      <w:proofErr w:type="spellEnd"/>
      <w:r w:rsidRPr="00672945">
        <w:rPr>
          <w:rFonts w:eastAsia="SimSun"/>
          <w:lang w:eastAsia="zh-CN"/>
        </w:rPr>
        <w:t xml:space="preserve">, A. M., &amp; </w:t>
      </w:r>
      <w:proofErr w:type="spellStart"/>
      <w:r w:rsidRPr="00672945">
        <w:rPr>
          <w:rFonts w:eastAsia="SimSun"/>
          <w:lang w:eastAsia="zh-CN"/>
        </w:rPr>
        <w:t>Bobkova</w:t>
      </w:r>
      <w:proofErr w:type="spellEnd"/>
      <w:r w:rsidRPr="00672945">
        <w:rPr>
          <w:rFonts w:eastAsia="SimSun"/>
          <w:lang w:eastAsia="zh-CN"/>
        </w:rPr>
        <w:t>, I. V. (2024). Spin supercurrent in superconductor/ferromagnet van der Waals heterostructures.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110</w:t>
      </w:r>
      <w:r w:rsidRPr="00672945">
        <w:rPr>
          <w:rFonts w:eastAsia="SimSun"/>
          <w:lang w:eastAsia="zh-CN"/>
        </w:rPr>
        <w:t xml:space="preserve">(10). </w:t>
      </w:r>
      <w:hyperlink r:id="rId74" w:history="1">
        <w:r w:rsidR="00F17DD5" w:rsidRPr="00672945">
          <w:rPr>
            <w:rStyle w:val="Hyperlink"/>
            <w:rFonts w:eastAsia="SimSun"/>
            <w:lang w:eastAsia="zh-CN"/>
          </w:rPr>
          <w:t>https://doi.org/10.1103/physrevb.110.104506</w:t>
        </w:r>
      </w:hyperlink>
      <w:r w:rsidR="00F17DD5" w:rsidRPr="00672945">
        <w:rPr>
          <w:rFonts w:eastAsia="SimSun"/>
          <w:lang w:eastAsia="zh-CN"/>
        </w:rPr>
        <w:t xml:space="preserve"> </w:t>
      </w:r>
    </w:p>
    <w:p w14:paraId="3458EF5A" w14:textId="67C07E63"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Liu, B., Zhang, X., Hou, W., Feng, H., Dai, Z., &amp; Guo, Z.-X. (2025). High-performance nonvolatile spin FETs from 2D metallic ferromagnetic and ferroelectric multiferroic heterostructure. </w:t>
      </w:r>
      <w:r w:rsidRPr="00672945">
        <w:rPr>
          <w:rFonts w:eastAsia="SimSun"/>
          <w:i/>
          <w:iCs/>
          <w:lang w:eastAsia="zh-CN"/>
        </w:rPr>
        <w:t>Applied Physics Letters</w:t>
      </w:r>
      <w:r w:rsidRPr="00672945">
        <w:rPr>
          <w:rFonts w:eastAsia="SimSun"/>
          <w:lang w:eastAsia="zh-CN"/>
        </w:rPr>
        <w:t>, </w:t>
      </w:r>
      <w:r w:rsidRPr="00672945">
        <w:rPr>
          <w:rFonts w:eastAsia="SimSun"/>
          <w:i/>
          <w:iCs/>
          <w:lang w:eastAsia="zh-CN"/>
        </w:rPr>
        <w:t>126</w:t>
      </w:r>
      <w:r w:rsidRPr="00672945">
        <w:rPr>
          <w:rFonts w:eastAsia="SimSun"/>
          <w:lang w:eastAsia="zh-CN"/>
        </w:rPr>
        <w:t xml:space="preserve">(24). </w:t>
      </w:r>
      <w:hyperlink r:id="rId75" w:history="1">
        <w:r w:rsidR="00F17DD5" w:rsidRPr="00672945">
          <w:rPr>
            <w:rStyle w:val="Hyperlink"/>
            <w:rFonts w:eastAsia="SimSun"/>
            <w:lang w:eastAsia="zh-CN"/>
          </w:rPr>
          <w:t>https://doi.org/10.1063/5.0267449</w:t>
        </w:r>
      </w:hyperlink>
      <w:r w:rsidR="00F17DD5" w:rsidRPr="00672945">
        <w:rPr>
          <w:rFonts w:eastAsia="SimSun"/>
          <w:lang w:eastAsia="zh-CN"/>
        </w:rPr>
        <w:t xml:space="preserve"> </w:t>
      </w:r>
    </w:p>
    <w:p w14:paraId="52E33140" w14:textId="7FC8871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Rudner, M. S., &amp; Lindner, N. H. (2020). Band structure engineering and non-equilibrium dynamics in </w:t>
      </w:r>
      <w:proofErr w:type="spellStart"/>
      <w:r w:rsidRPr="00672945">
        <w:rPr>
          <w:rFonts w:eastAsia="SimSun"/>
          <w:lang w:eastAsia="zh-CN"/>
        </w:rPr>
        <w:t>Floquet</w:t>
      </w:r>
      <w:proofErr w:type="spellEnd"/>
      <w:r w:rsidRPr="00672945">
        <w:rPr>
          <w:rFonts w:eastAsia="SimSun"/>
          <w:lang w:eastAsia="zh-CN"/>
        </w:rPr>
        <w:t xml:space="preserve"> topological insulators. </w:t>
      </w:r>
      <w:r w:rsidRPr="00672945">
        <w:rPr>
          <w:rFonts w:eastAsia="SimSun"/>
          <w:i/>
          <w:iCs/>
          <w:lang w:eastAsia="zh-CN"/>
        </w:rPr>
        <w:t>Nature Reviews. Physics</w:t>
      </w:r>
      <w:r w:rsidRPr="00672945">
        <w:rPr>
          <w:rFonts w:eastAsia="SimSun"/>
          <w:lang w:eastAsia="zh-CN"/>
        </w:rPr>
        <w:t>, </w:t>
      </w:r>
      <w:r w:rsidRPr="00672945">
        <w:rPr>
          <w:rFonts w:eastAsia="SimSun"/>
          <w:i/>
          <w:iCs/>
          <w:lang w:eastAsia="zh-CN"/>
        </w:rPr>
        <w:t>2</w:t>
      </w:r>
      <w:r w:rsidRPr="00672945">
        <w:rPr>
          <w:rFonts w:eastAsia="SimSun"/>
          <w:lang w:eastAsia="zh-CN"/>
        </w:rPr>
        <w:t xml:space="preserve">(5), 229–244. </w:t>
      </w:r>
      <w:hyperlink r:id="rId76" w:history="1">
        <w:r w:rsidR="00F17DD5" w:rsidRPr="00672945">
          <w:rPr>
            <w:rStyle w:val="Hyperlink"/>
            <w:rFonts w:eastAsia="SimSun"/>
            <w:lang w:eastAsia="zh-CN"/>
          </w:rPr>
          <w:t>https://doi.org/10.1038/s42254-020-0170-z</w:t>
        </w:r>
      </w:hyperlink>
      <w:r w:rsidR="00F17DD5" w:rsidRPr="00672945">
        <w:rPr>
          <w:rFonts w:eastAsia="SimSun"/>
          <w:lang w:eastAsia="zh-CN"/>
        </w:rPr>
        <w:t xml:space="preserve"> </w:t>
      </w:r>
    </w:p>
    <w:p w14:paraId="70E5511E" w14:textId="3087D3C7"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Yokoyama, T. (2025). </w:t>
      </w:r>
      <w:proofErr w:type="spellStart"/>
      <w:r w:rsidRPr="00672945">
        <w:rPr>
          <w:rFonts w:eastAsia="SimSun"/>
          <w:lang w:eastAsia="zh-CN"/>
        </w:rPr>
        <w:t>Floquet</w:t>
      </w:r>
      <w:proofErr w:type="spellEnd"/>
      <w:r w:rsidRPr="00672945">
        <w:rPr>
          <w:rFonts w:eastAsia="SimSun"/>
          <w:lang w:eastAsia="zh-CN"/>
        </w:rPr>
        <w:t xml:space="preserve"> engineering triplet superconductivity in superconductors with spin-orbit coupling or </w:t>
      </w:r>
      <w:proofErr w:type="spellStart"/>
      <w:r w:rsidRPr="00672945">
        <w:rPr>
          <w:rFonts w:eastAsia="SimSun"/>
          <w:lang w:eastAsia="zh-CN"/>
        </w:rPr>
        <w:t>altermagnetism</w:t>
      </w:r>
      <w:proofErr w:type="spellEnd"/>
      <w:r w:rsidRPr="00672945">
        <w:rPr>
          <w:rFonts w:eastAsia="SimSun"/>
          <w:lang w:eastAsia="zh-CN"/>
        </w:rPr>
        <w:t>.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112</w:t>
      </w:r>
      <w:r w:rsidRPr="00672945">
        <w:rPr>
          <w:rFonts w:eastAsia="SimSun"/>
          <w:lang w:eastAsia="zh-CN"/>
        </w:rPr>
        <w:t xml:space="preserve">(2). </w:t>
      </w:r>
      <w:hyperlink r:id="rId77" w:history="1">
        <w:r w:rsidR="00F17DD5" w:rsidRPr="00672945">
          <w:rPr>
            <w:rStyle w:val="Hyperlink"/>
            <w:rFonts w:eastAsia="SimSun"/>
            <w:lang w:eastAsia="zh-CN"/>
          </w:rPr>
          <w:t>https://doi.org/10.1103/4tng-rhc4</w:t>
        </w:r>
      </w:hyperlink>
      <w:r w:rsidR="00F17DD5" w:rsidRPr="00672945">
        <w:rPr>
          <w:rFonts w:eastAsia="SimSun"/>
          <w:lang w:eastAsia="zh-CN"/>
        </w:rPr>
        <w:t xml:space="preserve"> </w:t>
      </w:r>
    </w:p>
    <w:p w14:paraId="2865E92E" w14:textId="42939C67"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Gadge</w:t>
      </w:r>
      <w:proofErr w:type="spellEnd"/>
      <w:r w:rsidRPr="00672945">
        <w:rPr>
          <w:rFonts w:eastAsia="SimSun"/>
          <w:lang w:eastAsia="zh-CN"/>
        </w:rPr>
        <w:t xml:space="preserve">, K., &amp; </w:t>
      </w:r>
      <w:proofErr w:type="spellStart"/>
      <w:r w:rsidRPr="00672945">
        <w:rPr>
          <w:rFonts w:eastAsia="SimSun"/>
          <w:lang w:eastAsia="zh-CN"/>
        </w:rPr>
        <w:t>Manmana</w:t>
      </w:r>
      <w:proofErr w:type="spellEnd"/>
      <w:r w:rsidRPr="00672945">
        <w:rPr>
          <w:rFonts w:eastAsia="SimSun"/>
          <w:lang w:eastAsia="zh-CN"/>
        </w:rPr>
        <w:t xml:space="preserve">, S. R. (2025). Stability of </w:t>
      </w:r>
      <w:proofErr w:type="spellStart"/>
      <w:r w:rsidRPr="00672945">
        <w:rPr>
          <w:rFonts w:eastAsia="SimSun"/>
          <w:lang w:eastAsia="zh-CN"/>
        </w:rPr>
        <w:t>Floquet</w:t>
      </w:r>
      <w:proofErr w:type="spellEnd"/>
      <w:r w:rsidRPr="00672945">
        <w:rPr>
          <w:rFonts w:eastAsia="SimSun"/>
          <w:lang w:eastAsia="zh-CN"/>
        </w:rPr>
        <w:t xml:space="preserve"> sidebands and quantum coherence in one-dimensional strongly interacting </w:t>
      </w:r>
      <w:proofErr w:type="spellStart"/>
      <w:r w:rsidRPr="00672945">
        <w:rPr>
          <w:rFonts w:eastAsia="SimSun"/>
          <w:lang w:eastAsia="zh-CN"/>
        </w:rPr>
        <w:t>spinless</w:t>
      </w:r>
      <w:proofErr w:type="spellEnd"/>
      <w:r w:rsidRPr="00672945">
        <w:rPr>
          <w:rFonts w:eastAsia="SimSun"/>
          <w:lang w:eastAsia="zh-CN"/>
        </w:rPr>
        <w:t xml:space="preserve"> </w:t>
      </w:r>
      <w:r w:rsidRPr="00672945">
        <w:rPr>
          <w:rFonts w:eastAsia="SimSun"/>
          <w:lang w:eastAsia="zh-CN"/>
        </w:rPr>
        <w:t>fermions.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112</w:t>
      </w:r>
      <w:r w:rsidRPr="00672945">
        <w:rPr>
          <w:rFonts w:eastAsia="SimSun"/>
          <w:lang w:eastAsia="zh-CN"/>
        </w:rPr>
        <w:t xml:space="preserve">(8). </w:t>
      </w:r>
      <w:hyperlink r:id="rId78" w:history="1">
        <w:r w:rsidR="00F17DD5" w:rsidRPr="00672945">
          <w:rPr>
            <w:rStyle w:val="Hyperlink"/>
            <w:rFonts w:eastAsia="SimSun"/>
            <w:lang w:eastAsia="zh-CN"/>
          </w:rPr>
          <w:t>https://doi.org/10.1103/7fzq-zkbv</w:t>
        </w:r>
      </w:hyperlink>
      <w:r w:rsidR="00F17DD5" w:rsidRPr="00672945">
        <w:rPr>
          <w:rFonts w:eastAsia="SimSun"/>
          <w:lang w:eastAsia="zh-CN"/>
        </w:rPr>
        <w:t xml:space="preserve"> </w:t>
      </w:r>
    </w:p>
    <w:p w14:paraId="68AF5829" w14:textId="3E5DFD8D"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Wang, D., Ding, Z., Li, M., Tao, Y., &amp; Fu, H. (2024). Explicit-time </w:t>
      </w:r>
      <w:proofErr w:type="spellStart"/>
      <w:r w:rsidRPr="00672945">
        <w:rPr>
          <w:rFonts w:eastAsia="SimSun"/>
          <w:lang w:eastAsia="zh-CN"/>
        </w:rPr>
        <w:t>Floquet</w:t>
      </w:r>
      <w:proofErr w:type="spellEnd"/>
      <w:r w:rsidRPr="00672945">
        <w:rPr>
          <w:rFonts w:eastAsia="SimSun"/>
          <w:lang w:eastAsia="zh-CN"/>
        </w:rPr>
        <w:t xml:space="preserve"> topological superconductivity in a microwave/infrared frequency AC voltage-driven Josephson junction. </w:t>
      </w:r>
      <w:r w:rsidRPr="00672945">
        <w:rPr>
          <w:rFonts w:eastAsia="SimSun"/>
          <w:i/>
          <w:iCs/>
          <w:lang w:eastAsia="zh-CN"/>
        </w:rPr>
        <w:t>Physical Review Research</w:t>
      </w:r>
      <w:r w:rsidRPr="00672945">
        <w:rPr>
          <w:rFonts w:eastAsia="SimSun"/>
          <w:lang w:eastAsia="zh-CN"/>
        </w:rPr>
        <w:t>, </w:t>
      </w:r>
      <w:r w:rsidRPr="00672945">
        <w:rPr>
          <w:rFonts w:eastAsia="SimSun"/>
          <w:i/>
          <w:iCs/>
          <w:lang w:eastAsia="zh-CN"/>
        </w:rPr>
        <w:t>6</w:t>
      </w:r>
      <w:r w:rsidRPr="00672945">
        <w:rPr>
          <w:rFonts w:eastAsia="SimSun"/>
          <w:lang w:eastAsia="zh-CN"/>
        </w:rPr>
        <w:t xml:space="preserve">(2). </w:t>
      </w:r>
      <w:hyperlink r:id="rId79" w:history="1">
        <w:r w:rsidR="00F17DD5" w:rsidRPr="00672945">
          <w:rPr>
            <w:rStyle w:val="Hyperlink"/>
            <w:rFonts w:eastAsia="SimSun"/>
            <w:lang w:eastAsia="zh-CN"/>
          </w:rPr>
          <w:t>https://doi.org/10.1103/physrevresearch.6.023059</w:t>
        </w:r>
      </w:hyperlink>
      <w:r w:rsidR="00F17DD5" w:rsidRPr="00672945">
        <w:rPr>
          <w:rFonts w:eastAsia="SimSun"/>
          <w:lang w:eastAsia="zh-CN"/>
        </w:rPr>
        <w:t xml:space="preserve"> </w:t>
      </w:r>
    </w:p>
    <w:p w14:paraId="29D5FD8E" w14:textId="3D86A3E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Acharya, S., Hutchins, A., </w:t>
      </w:r>
      <w:proofErr w:type="spellStart"/>
      <w:r w:rsidRPr="00672945">
        <w:rPr>
          <w:rFonts w:eastAsia="SimSun"/>
          <w:lang w:eastAsia="zh-CN"/>
        </w:rPr>
        <w:t>Akanbi</w:t>
      </w:r>
      <w:proofErr w:type="spellEnd"/>
      <w:r w:rsidRPr="00672945">
        <w:rPr>
          <w:rFonts w:eastAsia="SimSun"/>
          <w:lang w:eastAsia="zh-CN"/>
        </w:rPr>
        <w:t xml:space="preserve">, O., Tang, H., Zhang, Y., Zhang, H., &amp; Guo, W. (2025). Integration of plasmonic </w:t>
      </w:r>
      <w:proofErr w:type="spellStart"/>
      <w:r w:rsidRPr="00672945">
        <w:rPr>
          <w:rFonts w:eastAsia="SimSun"/>
          <w:lang w:eastAsia="zh-CN"/>
        </w:rPr>
        <w:t>nanoheaters</w:t>
      </w:r>
      <w:proofErr w:type="spellEnd"/>
      <w:r w:rsidRPr="00672945">
        <w:rPr>
          <w:rFonts w:eastAsia="SimSun"/>
          <w:lang w:eastAsia="zh-CN"/>
        </w:rPr>
        <w:t xml:space="preserve"> for rapid and tunable light‐driven phase transitions in VO₂ nanocomposites. </w:t>
      </w:r>
      <w:r w:rsidRPr="00672945">
        <w:rPr>
          <w:rFonts w:eastAsia="SimSun"/>
          <w:i/>
          <w:iCs/>
          <w:lang w:eastAsia="zh-CN"/>
        </w:rPr>
        <w:t>Advanced Materials Interfaces</w:t>
      </w:r>
      <w:r w:rsidRPr="00672945">
        <w:rPr>
          <w:rFonts w:eastAsia="SimSun"/>
          <w:lang w:eastAsia="zh-CN"/>
        </w:rPr>
        <w:t>, </w:t>
      </w:r>
      <w:r w:rsidRPr="00672945">
        <w:rPr>
          <w:rFonts w:eastAsia="SimSun"/>
          <w:i/>
          <w:iCs/>
          <w:lang w:eastAsia="zh-CN"/>
        </w:rPr>
        <w:t>12</w:t>
      </w:r>
      <w:r w:rsidRPr="00672945">
        <w:rPr>
          <w:rFonts w:eastAsia="SimSun"/>
          <w:lang w:eastAsia="zh-CN"/>
        </w:rPr>
        <w:t xml:space="preserve">(11). </w:t>
      </w:r>
      <w:hyperlink r:id="rId80" w:history="1">
        <w:r w:rsidR="00F17DD5" w:rsidRPr="00672945">
          <w:rPr>
            <w:rStyle w:val="Hyperlink"/>
            <w:rFonts w:eastAsia="SimSun"/>
            <w:lang w:eastAsia="zh-CN"/>
          </w:rPr>
          <w:t>https://doi.org/10.1002/admi.202500035</w:t>
        </w:r>
      </w:hyperlink>
      <w:r w:rsidR="00F17DD5" w:rsidRPr="00672945">
        <w:rPr>
          <w:rFonts w:eastAsia="SimSun"/>
          <w:lang w:eastAsia="zh-CN"/>
        </w:rPr>
        <w:t xml:space="preserve"> </w:t>
      </w:r>
    </w:p>
    <w:p w14:paraId="116CF034" w14:textId="157DF855"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Gao, M.-J., Ma, Y.-P., &amp; An, J.-H. (2024). Majorana modes and their </w:t>
      </w:r>
      <w:proofErr w:type="spellStart"/>
      <w:r w:rsidRPr="00672945">
        <w:rPr>
          <w:rFonts w:eastAsia="SimSun"/>
          <w:lang w:eastAsia="zh-CN"/>
        </w:rPr>
        <w:t>Floquet</w:t>
      </w:r>
      <w:proofErr w:type="spellEnd"/>
      <w:r w:rsidRPr="00672945">
        <w:rPr>
          <w:rFonts w:eastAsia="SimSun"/>
          <w:lang w:eastAsia="zh-CN"/>
        </w:rPr>
        <w:t xml:space="preserve"> engineering in a trapped-ion system.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109</w:t>
      </w:r>
      <w:r w:rsidRPr="00672945">
        <w:rPr>
          <w:rFonts w:eastAsia="SimSun"/>
          <w:lang w:eastAsia="zh-CN"/>
        </w:rPr>
        <w:t xml:space="preserve">(18). </w:t>
      </w:r>
      <w:hyperlink r:id="rId81" w:history="1">
        <w:r w:rsidR="00F17DD5" w:rsidRPr="00672945">
          <w:rPr>
            <w:rStyle w:val="Hyperlink"/>
            <w:rFonts w:eastAsia="SimSun"/>
            <w:lang w:eastAsia="zh-CN"/>
          </w:rPr>
          <w:t>https://doi.org/10.1103/physrevb.109.184518</w:t>
        </w:r>
      </w:hyperlink>
      <w:r w:rsidR="00F17DD5" w:rsidRPr="00672945">
        <w:rPr>
          <w:rFonts w:eastAsia="SimSun"/>
          <w:lang w:eastAsia="zh-CN"/>
        </w:rPr>
        <w:t xml:space="preserve"> </w:t>
      </w:r>
    </w:p>
    <w:p w14:paraId="1B47B689" w14:textId="36C74F7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Huang, R., Cai, Q.-Y., </w:t>
      </w:r>
      <w:proofErr w:type="spellStart"/>
      <w:r w:rsidRPr="00672945">
        <w:rPr>
          <w:rFonts w:eastAsia="SimSun"/>
          <w:lang w:eastAsia="zh-CN"/>
        </w:rPr>
        <w:t>Nosrati</w:t>
      </w:r>
      <w:proofErr w:type="spellEnd"/>
      <w:r w:rsidRPr="00672945">
        <w:rPr>
          <w:rFonts w:eastAsia="SimSun"/>
          <w:lang w:eastAsia="zh-CN"/>
        </w:rPr>
        <w:t>, F., Lo Franco, R., &amp; Man, Z.-X. (2025). Steady-state coherence in multipartite quantum systems: its connection with thermodynamic quantities and impact on quantum thermal machines. </w:t>
      </w:r>
      <w:r w:rsidRPr="00672945">
        <w:rPr>
          <w:rFonts w:eastAsia="SimSun"/>
          <w:i/>
          <w:iCs/>
          <w:lang w:eastAsia="zh-CN"/>
        </w:rPr>
        <w:t>Quantum Science and Technology</w:t>
      </w:r>
      <w:r w:rsidRPr="00672945">
        <w:rPr>
          <w:rFonts w:eastAsia="SimSun"/>
          <w:lang w:eastAsia="zh-CN"/>
        </w:rPr>
        <w:t>, </w:t>
      </w:r>
      <w:r w:rsidRPr="00672945">
        <w:rPr>
          <w:rFonts w:eastAsia="SimSun"/>
          <w:i/>
          <w:iCs/>
          <w:lang w:eastAsia="zh-CN"/>
        </w:rPr>
        <w:t>10</w:t>
      </w:r>
      <w:r w:rsidRPr="00672945">
        <w:rPr>
          <w:rFonts w:eastAsia="SimSun"/>
          <w:lang w:eastAsia="zh-CN"/>
        </w:rPr>
        <w:t xml:space="preserve">(3), 035001. </w:t>
      </w:r>
      <w:hyperlink r:id="rId82" w:history="1">
        <w:r w:rsidR="00F17DD5" w:rsidRPr="00672945">
          <w:rPr>
            <w:rStyle w:val="Hyperlink"/>
            <w:rFonts w:eastAsia="SimSun"/>
            <w:lang w:eastAsia="zh-CN"/>
          </w:rPr>
          <w:t>https://doi.org/10.1088/2058-9565/adcae5</w:t>
        </w:r>
      </w:hyperlink>
      <w:r w:rsidR="00F17DD5" w:rsidRPr="00672945">
        <w:rPr>
          <w:rFonts w:eastAsia="SimSun"/>
          <w:lang w:eastAsia="zh-CN"/>
        </w:rPr>
        <w:t xml:space="preserve"> </w:t>
      </w:r>
    </w:p>
    <w:p w14:paraId="29326FBA" w14:textId="4921A62B"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Ito, S., </w:t>
      </w:r>
      <w:proofErr w:type="spellStart"/>
      <w:r w:rsidRPr="00672945">
        <w:rPr>
          <w:rFonts w:eastAsia="SimSun"/>
          <w:lang w:eastAsia="zh-CN"/>
        </w:rPr>
        <w:t>Schüler</w:t>
      </w:r>
      <w:proofErr w:type="spellEnd"/>
      <w:r w:rsidRPr="00672945">
        <w:rPr>
          <w:rFonts w:eastAsia="SimSun"/>
          <w:lang w:eastAsia="zh-CN"/>
        </w:rPr>
        <w:t xml:space="preserve">, M., </w:t>
      </w:r>
      <w:proofErr w:type="spellStart"/>
      <w:r w:rsidRPr="00672945">
        <w:rPr>
          <w:rFonts w:eastAsia="SimSun"/>
          <w:lang w:eastAsia="zh-CN"/>
        </w:rPr>
        <w:t>Meierhofer</w:t>
      </w:r>
      <w:proofErr w:type="spellEnd"/>
      <w:r w:rsidRPr="00672945">
        <w:rPr>
          <w:rFonts w:eastAsia="SimSun"/>
          <w:lang w:eastAsia="zh-CN"/>
        </w:rPr>
        <w:t xml:space="preserve">, M., </w:t>
      </w:r>
      <w:proofErr w:type="spellStart"/>
      <w:r w:rsidRPr="00672945">
        <w:rPr>
          <w:rFonts w:eastAsia="SimSun"/>
          <w:lang w:eastAsia="zh-CN"/>
        </w:rPr>
        <w:t>Schlauderer</w:t>
      </w:r>
      <w:proofErr w:type="spellEnd"/>
      <w:r w:rsidRPr="00672945">
        <w:rPr>
          <w:rFonts w:eastAsia="SimSun"/>
          <w:lang w:eastAsia="zh-CN"/>
        </w:rPr>
        <w:t xml:space="preserve">, S., </w:t>
      </w:r>
      <w:proofErr w:type="spellStart"/>
      <w:r w:rsidRPr="00672945">
        <w:rPr>
          <w:rFonts w:eastAsia="SimSun"/>
          <w:lang w:eastAsia="zh-CN"/>
        </w:rPr>
        <w:t>Freudenstein</w:t>
      </w:r>
      <w:proofErr w:type="spellEnd"/>
      <w:r w:rsidRPr="00672945">
        <w:rPr>
          <w:rFonts w:eastAsia="SimSun"/>
          <w:lang w:eastAsia="zh-CN"/>
        </w:rPr>
        <w:t xml:space="preserve">, J., Reimann, J., </w:t>
      </w:r>
      <w:proofErr w:type="spellStart"/>
      <w:r w:rsidRPr="00672945">
        <w:rPr>
          <w:rFonts w:eastAsia="SimSun"/>
          <w:lang w:eastAsia="zh-CN"/>
        </w:rPr>
        <w:t>Afanasiev</w:t>
      </w:r>
      <w:proofErr w:type="spellEnd"/>
      <w:r w:rsidRPr="00672945">
        <w:rPr>
          <w:rFonts w:eastAsia="SimSun"/>
          <w:lang w:eastAsia="zh-CN"/>
        </w:rPr>
        <w:t xml:space="preserve">, D., </w:t>
      </w:r>
      <w:proofErr w:type="spellStart"/>
      <w:r w:rsidRPr="00672945">
        <w:rPr>
          <w:rFonts w:eastAsia="SimSun"/>
          <w:lang w:eastAsia="zh-CN"/>
        </w:rPr>
        <w:t>Kokh</w:t>
      </w:r>
      <w:proofErr w:type="spellEnd"/>
      <w:r w:rsidRPr="00672945">
        <w:rPr>
          <w:rFonts w:eastAsia="SimSun"/>
          <w:lang w:eastAsia="zh-CN"/>
        </w:rPr>
        <w:t xml:space="preserve">, K. A., </w:t>
      </w:r>
      <w:proofErr w:type="spellStart"/>
      <w:r w:rsidRPr="00672945">
        <w:rPr>
          <w:rFonts w:eastAsia="SimSun"/>
          <w:lang w:eastAsia="zh-CN"/>
        </w:rPr>
        <w:t>Tereshchenko</w:t>
      </w:r>
      <w:proofErr w:type="spellEnd"/>
      <w:r w:rsidRPr="00672945">
        <w:rPr>
          <w:rFonts w:eastAsia="SimSun"/>
          <w:lang w:eastAsia="zh-CN"/>
        </w:rPr>
        <w:t xml:space="preserve">, O. E., </w:t>
      </w:r>
      <w:proofErr w:type="spellStart"/>
      <w:r w:rsidRPr="00672945">
        <w:rPr>
          <w:rFonts w:eastAsia="SimSun"/>
          <w:lang w:eastAsia="zh-CN"/>
        </w:rPr>
        <w:t>Güdde</w:t>
      </w:r>
      <w:proofErr w:type="spellEnd"/>
      <w:r w:rsidRPr="00672945">
        <w:rPr>
          <w:rFonts w:eastAsia="SimSun"/>
          <w:lang w:eastAsia="zh-CN"/>
        </w:rPr>
        <w:t xml:space="preserve">, J., </w:t>
      </w:r>
      <w:proofErr w:type="spellStart"/>
      <w:r w:rsidRPr="00672945">
        <w:rPr>
          <w:rFonts w:eastAsia="SimSun"/>
          <w:lang w:eastAsia="zh-CN"/>
        </w:rPr>
        <w:t>Sentef</w:t>
      </w:r>
      <w:proofErr w:type="spellEnd"/>
      <w:r w:rsidRPr="00672945">
        <w:rPr>
          <w:rFonts w:eastAsia="SimSun"/>
          <w:lang w:eastAsia="zh-CN"/>
        </w:rPr>
        <w:t xml:space="preserve">, M. A., </w:t>
      </w:r>
      <w:proofErr w:type="spellStart"/>
      <w:r w:rsidRPr="00672945">
        <w:rPr>
          <w:rFonts w:eastAsia="SimSun"/>
          <w:lang w:eastAsia="zh-CN"/>
        </w:rPr>
        <w:t>Höfer</w:t>
      </w:r>
      <w:proofErr w:type="spellEnd"/>
      <w:r w:rsidRPr="00672945">
        <w:rPr>
          <w:rFonts w:eastAsia="SimSun"/>
          <w:lang w:eastAsia="zh-CN"/>
        </w:rPr>
        <w:t xml:space="preserve">, U., &amp; Huber, R. (2023). Build-up and dephasing of </w:t>
      </w:r>
      <w:proofErr w:type="spellStart"/>
      <w:r w:rsidRPr="00672945">
        <w:rPr>
          <w:rFonts w:eastAsia="SimSun"/>
          <w:lang w:eastAsia="zh-CN"/>
        </w:rPr>
        <w:t>Floquet</w:t>
      </w:r>
      <w:proofErr w:type="spellEnd"/>
      <w:r w:rsidRPr="00672945">
        <w:rPr>
          <w:rFonts w:eastAsia="SimSun"/>
          <w:lang w:eastAsia="zh-CN"/>
        </w:rPr>
        <w:t xml:space="preserve">-Bloch bands on </w:t>
      </w:r>
      <w:proofErr w:type="spellStart"/>
      <w:r w:rsidRPr="00672945">
        <w:rPr>
          <w:rFonts w:eastAsia="SimSun"/>
          <w:lang w:eastAsia="zh-CN"/>
        </w:rPr>
        <w:t>subcycle</w:t>
      </w:r>
      <w:proofErr w:type="spellEnd"/>
      <w:r w:rsidRPr="00672945">
        <w:rPr>
          <w:rFonts w:eastAsia="SimSun"/>
          <w:lang w:eastAsia="zh-CN"/>
        </w:rPr>
        <w:t xml:space="preserve"> timescales. </w:t>
      </w:r>
      <w:r w:rsidRPr="00672945">
        <w:rPr>
          <w:rFonts w:eastAsia="SimSun"/>
          <w:i/>
          <w:iCs/>
          <w:lang w:eastAsia="zh-CN"/>
        </w:rPr>
        <w:t>Nature</w:t>
      </w:r>
      <w:r w:rsidRPr="00672945">
        <w:rPr>
          <w:rFonts w:eastAsia="SimSun"/>
          <w:lang w:eastAsia="zh-CN"/>
        </w:rPr>
        <w:t>, </w:t>
      </w:r>
      <w:r w:rsidRPr="00672945">
        <w:rPr>
          <w:rFonts w:eastAsia="SimSun"/>
          <w:i/>
          <w:iCs/>
          <w:lang w:eastAsia="zh-CN"/>
        </w:rPr>
        <w:t>616</w:t>
      </w:r>
      <w:r w:rsidRPr="00672945">
        <w:rPr>
          <w:rFonts w:eastAsia="SimSun"/>
          <w:lang w:eastAsia="zh-CN"/>
        </w:rPr>
        <w:t xml:space="preserve">(7958), 696–701. </w:t>
      </w:r>
      <w:hyperlink r:id="rId83" w:history="1">
        <w:r w:rsidR="00F17DD5" w:rsidRPr="00672945">
          <w:rPr>
            <w:rStyle w:val="Hyperlink"/>
            <w:rFonts w:eastAsia="SimSun"/>
            <w:lang w:eastAsia="zh-CN"/>
          </w:rPr>
          <w:t>https://doi.org/10.1038/s41586-023-05850-x</w:t>
        </w:r>
      </w:hyperlink>
      <w:r w:rsidR="00F17DD5" w:rsidRPr="00672945">
        <w:rPr>
          <w:rFonts w:eastAsia="SimSun"/>
          <w:lang w:eastAsia="zh-CN"/>
        </w:rPr>
        <w:t xml:space="preserve"> </w:t>
      </w:r>
    </w:p>
    <w:p w14:paraId="0EF4F0C4" w14:textId="438C7EC5"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Flensberg</w:t>
      </w:r>
      <w:proofErr w:type="spellEnd"/>
      <w:r w:rsidRPr="00672945">
        <w:rPr>
          <w:rFonts w:eastAsia="SimSun"/>
          <w:lang w:eastAsia="zh-CN"/>
        </w:rPr>
        <w:t xml:space="preserve">, K., von </w:t>
      </w:r>
      <w:proofErr w:type="spellStart"/>
      <w:r w:rsidRPr="00672945">
        <w:rPr>
          <w:rFonts w:eastAsia="SimSun"/>
          <w:lang w:eastAsia="zh-CN"/>
        </w:rPr>
        <w:t>Oppen</w:t>
      </w:r>
      <w:proofErr w:type="spellEnd"/>
      <w:r w:rsidRPr="00672945">
        <w:rPr>
          <w:rFonts w:eastAsia="SimSun"/>
          <w:lang w:eastAsia="zh-CN"/>
        </w:rPr>
        <w:t>, F., &amp; Stern, A. (2021). Engineered platforms for topological superconductivity and Majorana zero modes. </w:t>
      </w:r>
      <w:r w:rsidRPr="00672945">
        <w:rPr>
          <w:rFonts w:eastAsia="SimSun"/>
          <w:i/>
          <w:iCs/>
          <w:lang w:eastAsia="zh-CN"/>
        </w:rPr>
        <w:t>Nature Reviews. Materials</w:t>
      </w:r>
      <w:r w:rsidRPr="00672945">
        <w:rPr>
          <w:rFonts w:eastAsia="SimSun"/>
          <w:lang w:eastAsia="zh-CN"/>
        </w:rPr>
        <w:t>, </w:t>
      </w:r>
      <w:r w:rsidRPr="00672945">
        <w:rPr>
          <w:rFonts w:eastAsia="SimSun"/>
          <w:i/>
          <w:iCs/>
          <w:lang w:eastAsia="zh-CN"/>
        </w:rPr>
        <w:t>6</w:t>
      </w:r>
      <w:r w:rsidRPr="00672945">
        <w:rPr>
          <w:rFonts w:eastAsia="SimSun"/>
          <w:lang w:eastAsia="zh-CN"/>
        </w:rPr>
        <w:t xml:space="preserve">(10), 944–958. </w:t>
      </w:r>
      <w:hyperlink r:id="rId84" w:history="1">
        <w:r w:rsidR="00F17DD5" w:rsidRPr="00672945">
          <w:rPr>
            <w:rStyle w:val="Hyperlink"/>
            <w:rFonts w:eastAsia="SimSun"/>
            <w:lang w:eastAsia="zh-CN"/>
          </w:rPr>
          <w:t>https://doi.org/10.1038/s41578-021-00336-6</w:t>
        </w:r>
      </w:hyperlink>
      <w:r w:rsidR="00F17DD5" w:rsidRPr="00672945">
        <w:rPr>
          <w:rFonts w:eastAsia="SimSun"/>
          <w:lang w:eastAsia="zh-CN"/>
        </w:rPr>
        <w:t xml:space="preserve"> </w:t>
      </w:r>
    </w:p>
    <w:p w14:paraId="65C53989" w14:textId="45578F9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Schirmer, J., Jain, J. K., &amp; Liu, C.-X. (2024). Topological superconductivity induced by spin-orbit coupling, perpendicular magnetic field, and superlattice potential.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109</w:t>
      </w:r>
      <w:r w:rsidRPr="00672945">
        <w:rPr>
          <w:rFonts w:eastAsia="SimSun"/>
          <w:lang w:eastAsia="zh-CN"/>
        </w:rPr>
        <w:t xml:space="preserve">(13). </w:t>
      </w:r>
      <w:hyperlink r:id="rId85" w:history="1">
        <w:r w:rsidR="00F17DD5" w:rsidRPr="00672945">
          <w:rPr>
            <w:rStyle w:val="Hyperlink"/>
            <w:rFonts w:eastAsia="SimSun"/>
            <w:lang w:eastAsia="zh-CN"/>
          </w:rPr>
          <w:t>https://doi.org/10.1103/physrevb.109.134518</w:t>
        </w:r>
      </w:hyperlink>
      <w:r w:rsidR="00F17DD5" w:rsidRPr="00672945">
        <w:rPr>
          <w:rFonts w:eastAsia="SimSun"/>
          <w:lang w:eastAsia="zh-CN"/>
        </w:rPr>
        <w:t xml:space="preserve"> </w:t>
      </w:r>
    </w:p>
    <w:p w14:paraId="5A3D2EA9" w14:textId="289231C0"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Roy, B. B., Jaiswal, R., Stanescu, T. D., &amp; Tewari, S. (2024). Stabilizing topological superconductivity in disordered spin-orbit coupled semiconductor-superconductor heterostructures.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110</w:t>
      </w:r>
      <w:r w:rsidRPr="00672945">
        <w:rPr>
          <w:rFonts w:eastAsia="SimSun"/>
          <w:lang w:eastAsia="zh-CN"/>
        </w:rPr>
        <w:t xml:space="preserve">(11). </w:t>
      </w:r>
      <w:hyperlink r:id="rId86" w:history="1">
        <w:r w:rsidR="00F17DD5" w:rsidRPr="00672945">
          <w:rPr>
            <w:rStyle w:val="Hyperlink"/>
            <w:rFonts w:eastAsia="SimSun"/>
            <w:lang w:eastAsia="zh-CN"/>
          </w:rPr>
          <w:t>https://doi.org/10.1103/physrevb.110.115436</w:t>
        </w:r>
      </w:hyperlink>
      <w:r w:rsidR="00F17DD5" w:rsidRPr="00672945">
        <w:rPr>
          <w:rFonts w:eastAsia="SimSun"/>
          <w:lang w:eastAsia="zh-CN"/>
        </w:rPr>
        <w:t xml:space="preserve"> </w:t>
      </w:r>
    </w:p>
    <w:p w14:paraId="7833E6D4" w14:textId="4788BC94"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Wang, G., </w:t>
      </w:r>
      <w:proofErr w:type="spellStart"/>
      <w:r w:rsidRPr="00672945">
        <w:rPr>
          <w:rFonts w:eastAsia="SimSun"/>
          <w:lang w:eastAsia="zh-CN"/>
        </w:rPr>
        <w:t>Dvir</w:t>
      </w:r>
      <w:proofErr w:type="spellEnd"/>
      <w:r w:rsidRPr="00672945">
        <w:rPr>
          <w:rFonts w:eastAsia="SimSun"/>
          <w:lang w:eastAsia="zh-CN"/>
        </w:rPr>
        <w:t xml:space="preserve">, T., Mazur, G. P., Liu, C.-X., van Loo, N., Ten </w:t>
      </w:r>
      <w:proofErr w:type="spellStart"/>
      <w:r w:rsidRPr="00672945">
        <w:rPr>
          <w:rFonts w:eastAsia="SimSun"/>
          <w:lang w:eastAsia="zh-CN"/>
        </w:rPr>
        <w:t>Haaf</w:t>
      </w:r>
      <w:proofErr w:type="spellEnd"/>
      <w:r w:rsidRPr="00672945">
        <w:rPr>
          <w:rFonts w:eastAsia="SimSun"/>
          <w:lang w:eastAsia="zh-CN"/>
        </w:rPr>
        <w:t xml:space="preserve">, S. L. D., </w:t>
      </w:r>
      <w:proofErr w:type="spellStart"/>
      <w:r w:rsidRPr="00672945">
        <w:rPr>
          <w:rFonts w:eastAsia="SimSun"/>
          <w:lang w:eastAsia="zh-CN"/>
        </w:rPr>
        <w:t>Bordin</w:t>
      </w:r>
      <w:proofErr w:type="spellEnd"/>
      <w:r w:rsidRPr="00672945">
        <w:rPr>
          <w:rFonts w:eastAsia="SimSun"/>
          <w:lang w:eastAsia="zh-CN"/>
        </w:rPr>
        <w:t xml:space="preserve">, A., </w:t>
      </w:r>
      <w:proofErr w:type="spellStart"/>
      <w:r w:rsidRPr="00672945">
        <w:rPr>
          <w:rFonts w:eastAsia="SimSun"/>
          <w:lang w:eastAsia="zh-CN"/>
        </w:rPr>
        <w:t>Gazibegovic</w:t>
      </w:r>
      <w:proofErr w:type="spellEnd"/>
      <w:r w:rsidRPr="00672945">
        <w:rPr>
          <w:rFonts w:eastAsia="SimSun"/>
          <w:lang w:eastAsia="zh-CN"/>
        </w:rPr>
        <w:t xml:space="preserve">, S., </w:t>
      </w:r>
      <w:proofErr w:type="spellStart"/>
      <w:r w:rsidRPr="00672945">
        <w:rPr>
          <w:rFonts w:eastAsia="SimSun"/>
          <w:lang w:eastAsia="zh-CN"/>
        </w:rPr>
        <w:t>Badawy</w:t>
      </w:r>
      <w:proofErr w:type="spellEnd"/>
      <w:r w:rsidRPr="00672945">
        <w:rPr>
          <w:rFonts w:eastAsia="SimSun"/>
          <w:lang w:eastAsia="zh-CN"/>
        </w:rPr>
        <w:t xml:space="preserve">, G., </w:t>
      </w:r>
      <w:proofErr w:type="spellStart"/>
      <w:r w:rsidRPr="00672945">
        <w:rPr>
          <w:rFonts w:eastAsia="SimSun"/>
          <w:lang w:eastAsia="zh-CN"/>
        </w:rPr>
        <w:t>Bakkers</w:t>
      </w:r>
      <w:proofErr w:type="spellEnd"/>
      <w:r w:rsidRPr="00672945">
        <w:rPr>
          <w:rFonts w:eastAsia="SimSun"/>
          <w:lang w:eastAsia="zh-CN"/>
        </w:rPr>
        <w:t xml:space="preserve">, E. P. A. M., </w:t>
      </w:r>
      <w:proofErr w:type="spellStart"/>
      <w:r w:rsidRPr="00672945">
        <w:rPr>
          <w:rFonts w:eastAsia="SimSun"/>
          <w:lang w:eastAsia="zh-CN"/>
        </w:rPr>
        <w:t>Wimmer</w:t>
      </w:r>
      <w:proofErr w:type="spellEnd"/>
      <w:r w:rsidRPr="00672945">
        <w:rPr>
          <w:rFonts w:eastAsia="SimSun"/>
          <w:lang w:eastAsia="zh-CN"/>
        </w:rPr>
        <w:t xml:space="preserve">, M., &amp; </w:t>
      </w:r>
      <w:proofErr w:type="spellStart"/>
      <w:r w:rsidRPr="00672945">
        <w:rPr>
          <w:rFonts w:eastAsia="SimSun"/>
          <w:lang w:eastAsia="zh-CN"/>
        </w:rPr>
        <w:t>Kouwenhoven</w:t>
      </w:r>
      <w:proofErr w:type="spellEnd"/>
      <w:r w:rsidRPr="00672945">
        <w:rPr>
          <w:rFonts w:eastAsia="SimSun"/>
          <w:lang w:eastAsia="zh-CN"/>
        </w:rPr>
        <w:t>, L. P. (2022). Singlet and triplet Cooper pair splitting in hybrid superconducting nanowires. </w:t>
      </w:r>
      <w:r w:rsidRPr="00672945">
        <w:rPr>
          <w:rFonts w:eastAsia="SimSun"/>
          <w:i/>
          <w:iCs/>
          <w:lang w:eastAsia="zh-CN"/>
        </w:rPr>
        <w:t>Nature</w:t>
      </w:r>
      <w:r w:rsidRPr="00672945">
        <w:rPr>
          <w:rFonts w:eastAsia="SimSun"/>
          <w:lang w:eastAsia="zh-CN"/>
        </w:rPr>
        <w:t>, </w:t>
      </w:r>
      <w:r w:rsidRPr="00672945">
        <w:rPr>
          <w:rFonts w:eastAsia="SimSun"/>
          <w:i/>
          <w:iCs/>
          <w:lang w:eastAsia="zh-CN"/>
        </w:rPr>
        <w:t>612</w:t>
      </w:r>
      <w:r w:rsidRPr="00672945">
        <w:rPr>
          <w:rFonts w:eastAsia="SimSun"/>
          <w:lang w:eastAsia="zh-CN"/>
        </w:rPr>
        <w:t xml:space="preserve">(7940), 448–453. </w:t>
      </w:r>
      <w:hyperlink r:id="rId87" w:history="1">
        <w:r w:rsidR="00F17DD5" w:rsidRPr="00672945">
          <w:rPr>
            <w:rStyle w:val="Hyperlink"/>
            <w:rFonts w:eastAsia="SimSun"/>
            <w:lang w:eastAsia="zh-CN"/>
          </w:rPr>
          <w:t>https://doi.org/10.1038/s41586-022-05352-2</w:t>
        </w:r>
      </w:hyperlink>
      <w:r w:rsidR="00F17DD5" w:rsidRPr="00672945">
        <w:rPr>
          <w:rFonts w:eastAsia="SimSun"/>
          <w:lang w:eastAsia="zh-CN"/>
        </w:rPr>
        <w:t xml:space="preserve"> </w:t>
      </w:r>
    </w:p>
    <w:p w14:paraId="7A2B4042" w14:textId="442CF46A"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Chen, J., Yu, P., Stenger, J., </w:t>
      </w:r>
      <w:proofErr w:type="spellStart"/>
      <w:r w:rsidRPr="00672945">
        <w:rPr>
          <w:rFonts w:eastAsia="SimSun"/>
          <w:lang w:eastAsia="zh-CN"/>
        </w:rPr>
        <w:t>Hocevar</w:t>
      </w:r>
      <w:proofErr w:type="spellEnd"/>
      <w:r w:rsidRPr="00672945">
        <w:rPr>
          <w:rFonts w:eastAsia="SimSun"/>
          <w:lang w:eastAsia="zh-CN"/>
        </w:rPr>
        <w:t xml:space="preserve">, M., Car, D., </w:t>
      </w:r>
      <w:proofErr w:type="spellStart"/>
      <w:r w:rsidRPr="00672945">
        <w:rPr>
          <w:rFonts w:eastAsia="SimSun"/>
          <w:lang w:eastAsia="zh-CN"/>
        </w:rPr>
        <w:t>Plissard</w:t>
      </w:r>
      <w:proofErr w:type="spellEnd"/>
      <w:r w:rsidRPr="00672945">
        <w:rPr>
          <w:rFonts w:eastAsia="SimSun"/>
          <w:lang w:eastAsia="zh-CN"/>
        </w:rPr>
        <w:t xml:space="preserve">, S. R., </w:t>
      </w:r>
      <w:proofErr w:type="spellStart"/>
      <w:r w:rsidRPr="00672945">
        <w:rPr>
          <w:rFonts w:eastAsia="SimSun"/>
          <w:lang w:eastAsia="zh-CN"/>
        </w:rPr>
        <w:t>Bakkers</w:t>
      </w:r>
      <w:proofErr w:type="spellEnd"/>
      <w:r w:rsidRPr="00672945">
        <w:rPr>
          <w:rFonts w:eastAsia="SimSun"/>
          <w:lang w:eastAsia="zh-CN"/>
        </w:rPr>
        <w:t xml:space="preserve">, E. P. A. M., Stanescu, T. D., &amp; </w:t>
      </w:r>
      <w:proofErr w:type="spellStart"/>
      <w:r w:rsidRPr="00672945">
        <w:rPr>
          <w:rFonts w:eastAsia="SimSun"/>
          <w:lang w:eastAsia="zh-CN"/>
        </w:rPr>
        <w:t>Frolov</w:t>
      </w:r>
      <w:proofErr w:type="spellEnd"/>
      <w:r w:rsidRPr="00672945">
        <w:rPr>
          <w:rFonts w:eastAsia="SimSun"/>
          <w:lang w:eastAsia="zh-CN"/>
        </w:rPr>
        <w:t xml:space="preserve">, S. M. (2017). Experimental phase diagram of zero-bias conductance peaks in superconductor/semiconductor nanowire </w:t>
      </w:r>
      <w:r w:rsidRPr="00672945">
        <w:rPr>
          <w:rFonts w:eastAsia="SimSun"/>
          <w:lang w:eastAsia="zh-CN"/>
        </w:rPr>
        <w:lastRenderedPageBreak/>
        <w:t>devices. </w:t>
      </w:r>
      <w:r w:rsidRPr="00672945">
        <w:rPr>
          <w:rFonts w:eastAsia="SimSun"/>
          <w:i/>
          <w:iCs/>
          <w:lang w:eastAsia="zh-CN"/>
        </w:rPr>
        <w:t>Science Advances</w:t>
      </w:r>
      <w:r w:rsidRPr="00672945">
        <w:rPr>
          <w:rFonts w:eastAsia="SimSun"/>
          <w:lang w:eastAsia="zh-CN"/>
        </w:rPr>
        <w:t>, </w:t>
      </w:r>
      <w:r w:rsidRPr="00672945">
        <w:rPr>
          <w:rFonts w:eastAsia="SimSun"/>
          <w:i/>
          <w:iCs/>
          <w:lang w:eastAsia="zh-CN"/>
        </w:rPr>
        <w:t>3</w:t>
      </w:r>
      <w:r w:rsidRPr="00672945">
        <w:rPr>
          <w:rFonts w:eastAsia="SimSun"/>
          <w:lang w:eastAsia="zh-CN"/>
        </w:rPr>
        <w:t xml:space="preserve">(9), e1701476. </w:t>
      </w:r>
      <w:hyperlink r:id="rId88" w:history="1">
        <w:r w:rsidR="00F17DD5" w:rsidRPr="00672945">
          <w:rPr>
            <w:rStyle w:val="Hyperlink"/>
            <w:rFonts w:eastAsia="SimSun"/>
            <w:lang w:eastAsia="zh-CN"/>
          </w:rPr>
          <w:t>https://doi.org/10.1126/sciadv.1701476</w:t>
        </w:r>
      </w:hyperlink>
      <w:r w:rsidR="00F17DD5" w:rsidRPr="00672945">
        <w:rPr>
          <w:rFonts w:eastAsia="SimSun"/>
          <w:lang w:eastAsia="zh-CN"/>
        </w:rPr>
        <w:t xml:space="preserve"> </w:t>
      </w:r>
    </w:p>
    <w:p w14:paraId="684D1DBC" w14:textId="20F7B3A0"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Hutchins, A., Acharya, S., </w:t>
      </w:r>
      <w:proofErr w:type="spellStart"/>
      <w:r w:rsidRPr="00672945">
        <w:rPr>
          <w:rFonts w:eastAsia="SimSun"/>
          <w:lang w:eastAsia="zh-CN"/>
        </w:rPr>
        <w:t>Akanbi</w:t>
      </w:r>
      <w:proofErr w:type="spellEnd"/>
      <w:r w:rsidRPr="00672945">
        <w:rPr>
          <w:rFonts w:eastAsia="SimSun"/>
          <w:lang w:eastAsia="zh-CN"/>
        </w:rPr>
        <w:t xml:space="preserve">, O., Doan, K., </w:t>
      </w:r>
      <w:proofErr w:type="spellStart"/>
      <w:r w:rsidRPr="00672945">
        <w:rPr>
          <w:rFonts w:eastAsia="SimSun"/>
          <w:lang w:eastAsia="zh-CN"/>
        </w:rPr>
        <w:t>Pinninti</w:t>
      </w:r>
      <w:proofErr w:type="spellEnd"/>
      <w:r w:rsidRPr="00672945">
        <w:rPr>
          <w:rFonts w:eastAsia="SimSun"/>
          <w:lang w:eastAsia="zh-CN"/>
        </w:rPr>
        <w:t xml:space="preserve">, P., Isherwood, K., Rosenberg, Z., </w:t>
      </w:r>
      <w:proofErr w:type="spellStart"/>
      <w:r w:rsidRPr="00672945">
        <w:rPr>
          <w:rFonts w:eastAsia="SimSun"/>
          <w:lang w:eastAsia="zh-CN"/>
        </w:rPr>
        <w:t>Filocamo</w:t>
      </w:r>
      <w:proofErr w:type="spellEnd"/>
      <w:r w:rsidRPr="00672945">
        <w:rPr>
          <w:rFonts w:eastAsia="SimSun"/>
          <w:lang w:eastAsia="zh-CN"/>
        </w:rPr>
        <w:t>, S., Zhang, Y., &amp; Guo, W. (2025). Low-power textile-integrated electroosmosis pump for active moisture and sweat management. </w:t>
      </w:r>
      <w:proofErr w:type="spellStart"/>
      <w:r w:rsidRPr="00672945">
        <w:rPr>
          <w:rFonts w:eastAsia="SimSun"/>
          <w:i/>
          <w:iCs/>
          <w:lang w:eastAsia="zh-CN"/>
        </w:rPr>
        <w:t>iScience</w:t>
      </w:r>
      <w:proofErr w:type="spellEnd"/>
      <w:r w:rsidRPr="00672945">
        <w:rPr>
          <w:rFonts w:eastAsia="SimSun"/>
          <w:lang w:eastAsia="zh-CN"/>
        </w:rPr>
        <w:t>, </w:t>
      </w:r>
      <w:r w:rsidRPr="00672945">
        <w:rPr>
          <w:rFonts w:eastAsia="SimSun"/>
          <w:i/>
          <w:iCs/>
          <w:lang w:eastAsia="zh-CN"/>
        </w:rPr>
        <w:t>28</w:t>
      </w:r>
      <w:r w:rsidRPr="00672945">
        <w:rPr>
          <w:rFonts w:eastAsia="SimSun"/>
          <w:lang w:eastAsia="zh-CN"/>
        </w:rPr>
        <w:t xml:space="preserve">(12), 114165. </w:t>
      </w:r>
      <w:hyperlink r:id="rId89" w:history="1">
        <w:r w:rsidR="00F17DD5" w:rsidRPr="00672945">
          <w:rPr>
            <w:rStyle w:val="Hyperlink"/>
            <w:rFonts w:eastAsia="SimSun"/>
            <w:lang w:eastAsia="zh-CN"/>
          </w:rPr>
          <w:t>https://doi.org/10.1016/j.isci.2025.114165</w:t>
        </w:r>
      </w:hyperlink>
      <w:r w:rsidR="00F17DD5" w:rsidRPr="00672945">
        <w:rPr>
          <w:rFonts w:eastAsia="SimSun"/>
          <w:lang w:eastAsia="zh-CN"/>
        </w:rPr>
        <w:t xml:space="preserve"> </w:t>
      </w:r>
    </w:p>
    <w:p w14:paraId="717A9594" w14:textId="26CA84C4"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Khindanov</w:t>
      </w:r>
      <w:proofErr w:type="spellEnd"/>
      <w:r w:rsidRPr="00672945">
        <w:rPr>
          <w:rFonts w:eastAsia="SimSun"/>
          <w:lang w:eastAsia="zh-CN"/>
        </w:rPr>
        <w:t xml:space="preserve">, A., </w:t>
      </w:r>
      <w:proofErr w:type="spellStart"/>
      <w:r w:rsidRPr="00672945">
        <w:rPr>
          <w:rFonts w:eastAsia="SimSun"/>
          <w:lang w:eastAsia="zh-CN"/>
        </w:rPr>
        <w:t>Alicea</w:t>
      </w:r>
      <w:proofErr w:type="spellEnd"/>
      <w:r w:rsidRPr="00672945">
        <w:rPr>
          <w:rFonts w:eastAsia="SimSun"/>
          <w:lang w:eastAsia="zh-CN"/>
        </w:rPr>
        <w:t xml:space="preserve">, J., Lee, P., Cole, W. S., &amp; </w:t>
      </w:r>
      <w:proofErr w:type="spellStart"/>
      <w:r w:rsidRPr="00672945">
        <w:rPr>
          <w:rFonts w:eastAsia="SimSun"/>
          <w:lang w:eastAsia="zh-CN"/>
        </w:rPr>
        <w:t>Antipov</w:t>
      </w:r>
      <w:proofErr w:type="spellEnd"/>
      <w:r w:rsidRPr="00672945">
        <w:rPr>
          <w:rFonts w:eastAsia="SimSun"/>
          <w:lang w:eastAsia="zh-CN"/>
        </w:rPr>
        <w:t>, A. E. (2021). Topological superconductivity in nanowires proximate to a diffusive superconductor–magnetic-insulator bilayer.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103</w:t>
      </w:r>
      <w:r w:rsidRPr="00672945">
        <w:rPr>
          <w:rFonts w:eastAsia="SimSun"/>
          <w:lang w:eastAsia="zh-CN"/>
        </w:rPr>
        <w:t xml:space="preserve">(13). </w:t>
      </w:r>
      <w:hyperlink r:id="rId90" w:history="1">
        <w:r w:rsidR="00F17DD5" w:rsidRPr="00672945">
          <w:rPr>
            <w:rStyle w:val="Hyperlink"/>
            <w:rFonts w:eastAsia="SimSun"/>
            <w:lang w:eastAsia="zh-CN"/>
          </w:rPr>
          <w:t>https://doi.org/10.1103/physrevb.103.134506</w:t>
        </w:r>
      </w:hyperlink>
      <w:r w:rsidR="00F17DD5" w:rsidRPr="00672945">
        <w:rPr>
          <w:rFonts w:eastAsia="SimSun"/>
          <w:lang w:eastAsia="zh-CN"/>
        </w:rPr>
        <w:t xml:space="preserve"> </w:t>
      </w:r>
    </w:p>
    <w:p w14:paraId="06C93845" w14:textId="5B0BF2F2"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Das </w:t>
      </w:r>
      <w:proofErr w:type="spellStart"/>
      <w:r w:rsidRPr="00672945">
        <w:rPr>
          <w:rFonts w:eastAsia="SimSun"/>
          <w:lang w:eastAsia="zh-CN"/>
        </w:rPr>
        <w:t>Sarma</w:t>
      </w:r>
      <w:proofErr w:type="spellEnd"/>
      <w:r w:rsidRPr="00672945">
        <w:rPr>
          <w:rFonts w:eastAsia="SimSun"/>
          <w:lang w:eastAsia="zh-CN"/>
        </w:rPr>
        <w:t>, S., Sau, J. D., &amp; Stanescu, T. D. (2023). Spectral properties, topological patches, and effective phase diagrams of finite disordered Majorana nanowires.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108</w:t>
      </w:r>
      <w:r w:rsidRPr="00672945">
        <w:rPr>
          <w:rFonts w:eastAsia="SimSun"/>
          <w:lang w:eastAsia="zh-CN"/>
        </w:rPr>
        <w:t xml:space="preserve">(8). </w:t>
      </w:r>
      <w:hyperlink r:id="rId91" w:history="1">
        <w:r w:rsidR="00F17DD5" w:rsidRPr="00672945">
          <w:rPr>
            <w:rStyle w:val="Hyperlink"/>
            <w:rFonts w:eastAsia="SimSun"/>
            <w:lang w:eastAsia="zh-CN"/>
          </w:rPr>
          <w:t>https://doi.org/10.1103/physrevb.108.085416</w:t>
        </w:r>
      </w:hyperlink>
      <w:r w:rsidR="00F17DD5" w:rsidRPr="00672945">
        <w:rPr>
          <w:rFonts w:eastAsia="SimSun"/>
          <w:lang w:eastAsia="zh-CN"/>
        </w:rPr>
        <w:t xml:space="preserve"> </w:t>
      </w:r>
    </w:p>
    <w:p w14:paraId="708058F3" w14:textId="1BB9211B"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 xml:space="preserve">Puglia, D., Martinez, E. A., </w:t>
      </w:r>
      <w:proofErr w:type="spellStart"/>
      <w:r w:rsidRPr="00672945">
        <w:rPr>
          <w:rFonts w:eastAsia="SimSun"/>
          <w:lang w:eastAsia="zh-CN"/>
        </w:rPr>
        <w:t>Ménard</w:t>
      </w:r>
      <w:proofErr w:type="spellEnd"/>
      <w:r w:rsidRPr="00672945">
        <w:rPr>
          <w:rFonts w:eastAsia="SimSun"/>
          <w:lang w:eastAsia="zh-CN"/>
        </w:rPr>
        <w:t xml:space="preserve">, G. C., </w:t>
      </w:r>
      <w:proofErr w:type="spellStart"/>
      <w:r w:rsidRPr="00672945">
        <w:rPr>
          <w:rFonts w:eastAsia="SimSun"/>
          <w:lang w:eastAsia="zh-CN"/>
        </w:rPr>
        <w:t>Pöschl</w:t>
      </w:r>
      <w:proofErr w:type="spellEnd"/>
      <w:r w:rsidRPr="00672945">
        <w:rPr>
          <w:rFonts w:eastAsia="SimSun"/>
          <w:lang w:eastAsia="zh-CN"/>
        </w:rPr>
        <w:t xml:space="preserve">, A., </w:t>
      </w:r>
      <w:proofErr w:type="spellStart"/>
      <w:r w:rsidRPr="00672945">
        <w:rPr>
          <w:rFonts w:eastAsia="SimSun"/>
          <w:lang w:eastAsia="zh-CN"/>
        </w:rPr>
        <w:t>Gronin</w:t>
      </w:r>
      <w:proofErr w:type="spellEnd"/>
      <w:r w:rsidRPr="00672945">
        <w:rPr>
          <w:rFonts w:eastAsia="SimSun"/>
          <w:lang w:eastAsia="zh-CN"/>
        </w:rPr>
        <w:t xml:space="preserve">, S., Gardner, G. C., </w:t>
      </w:r>
      <w:proofErr w:type="spellStart"/>
      <w:r w:rsidRPr="00672945">
        <w:rPr>
          <w:rFonts w:eastAsia="SimSun"/>
          <w:lang w:eastAsia="zh-CN"/>
        </w:rPr>
        <w:t>Kallaher</w:t>
      </w:r>
      <w:proofErr w:type="spellEnd"/>
      <w:r w:rsidRPr="00672945">
        <w:rPr>
          <w:rFonts w:eastAsia="SimSun"/>
          <w:lang w:eastAsia="zh-CN"/>
        </w:rPr>
        <w:t xml:space="preserve">, R., </w:t>
      </w:r>
      <w:proofErr w:type="spellStart"/>
      <w:r w:rsidRPr="00672945">
        <w:rPr>
          <w:rFonts w:eastAsia="SimSun"/>
          <w:lang w:eastAsia="zh-CN"/>
        </w:rPr>
        <w:t>Manfra</w:t>
      </w:r>
      <w:proofErr w:type="spellEnd"/>
      <w:r w:rsidRPr="00672945">
        <w:rPr>
          <w:rFonts w:eastAsia="SimSun"/>
          <w:lang w:eastAsia="zh-CN"/>
        </w:rPr>
        <w:t xml:space="preserve">, M. J., Marcus, C. M., Higginbotham, A. P., &amp; </w:t>
      </w:r>
      <w:proofErr w:type="spellStart"/>
      <w:r w:rsidRPr="00672945">
        <w:rPr>
          <w:rFonts w:eastAsia="SimSun"/>
          <w:lang w:eastAsia="zh-CN"/>
        </w:rPr>
        <w:t>Casparis</w:t>
      </w:r>
      <w:proofErr w:type="spellEnd"/>
      <w:r w:rsidRPr="00672945">
        <w:rPr>
          <w:rFonts w:eastAsia="SimSun"/>
          <w:lang w:eastAsia="zh-CN"/>
        </w:rPr>
        <w:t>, L. (2021). Closing of the induced gap in a hybrid superconductor-semiconductor nanowire.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103</w:t>
      </w:r>
      <w:r w:rsidRPr="00672945">
        <w:rPr>
          <w:rFonts w:eastAsia="SimSun"/>
          <w:lang w:eastAsia="zh-CN"/>
        </w:rPr>
        <w:t xml:space="preserve">(23). </w:t>
      </w:r>
      <w:hyperlink r:id="rId92" w:history="1">
        <w:r w:rsidR="00F17DD5" w:rsidRPr="00672945">
          <w:rPr>
            <w:rStyle w:val="Hyperlink"/>
            <w:rFonts w:eastAsia="SimSun"/>
            <w:lang w:eastAsia="zh-CN"/>
          </w:rPr>
          <w:t>https://doi.org/10.1103/physrevb.103.235201</w:t>
        </w:r>
      </w:hyperlink>
      <w:r w:rsidR="00F17DD5" w:rsidRPr="00672945">
        <w:rPr>
          <w:rFonts w:eastAsia="SimSun"/>
          <w:lang w:eastAsia="zh-CN"/>
        </w:rPr>
        <w:t xml:space="preserve"> </w:t>
      </w:r>
    </w:p>
    <w:p w14:paraId="06E150BA" w14:textId="497996E0"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Valentini</w:t>
      </w:r>
      <w:proofErr w:type="spellEnd"/>
      <w:r w:rsidRPr="00672945">
        <w:rPr>
          <w:rFonts w:eastAsia="SimSun"/>
          <w:lang w:eastAsia="zh-CN"/>
        </w:rPr>
        <w:t xml:space="preserve">, M., </w:t>
      </w:r>
      <w:proofErr w:type="spellStart"/>
      <w:r w:rsidRPr="00672945">
        <w:rPr>
          <w:rFonts w:eastAsia="SimSun"/>
          <w:lang w:eastAsia="zh-CN"/>
        </w:rPr>
        <w:t>Borovkov</w:t>
      </w:r>
      <w:proofErr w:type="spellEnd"/>
      <w:r w:rsidRPr="00672945">
        <w:rPr>
          <w:rFonts w:eastAsia="SimSun"/>
          <w:lang w:eastAsia="zh-CN"/>
        </w:rPr>
        <w:t xml:space="preserve">, M., Prada, E., Martí-Sánchez, S., </w:t>
      </w:r>
      <w:proofErr w:type="spellStart"/>
      <w:r w:rsidRPr="00672945">
        <w:rPr>
          <w:rFonts w:eastAsia="SimSun"/>
          <w:lang w:eastAsia="zh-CN"/>
        </w:rPr>
        <w:t>Botifoll</w:t>
      </w:r>
      <w:proofErr w:type="spellEnd"/>
      <w:r w:rsidRPr="00672945">
        <w:rPr>
          <w:rFonts w:eastAsia="SimSun"/>
          <w:lang w:eastAsia="zh-CN"/>
        </w:rPr>
        <w:t xml:space="preserve">, M., Hofmann, A., </w:t>
      </w:r>
      <w:proofErr w:type="spellStart"/>
      <w:r w:rsidRPr="00672945">
        <w:rPr>
          <w:rFonts w:eastAsia="SimSun"/>
          <w:lang w:eastAsia="zh-CN"/>
        </w:rPr>
        <w:t>Arbiol</w:t>
      </w:r>
      <w:proofErr w:type="spellEnd"/>
      <w:r w:rsidRPr="00672945">
        <w:rPr>
          <w:rFonts w:eastAsia="SimSun"/>
          <w:lang w:eastAsia="zh-CN"/>
        </w:rPr>
        <w:t xml:space="preserve">, J., </w:t>
      </w:r>
      <w:proofErr w:type="spellStart"/>
      <w:r w:rsidRPr="00672945">
        <w:rPr>
          <w:rFonts w:eastAsia="SimSun"/>
          <w:lang w:eastAsia="zh-CN"/>
        </w:rPr>
        <w:t>Aguado</w:t>
      </w:r>
      <w:proofErr w:type="spellEnd"/>
      <w:r w:rsidRPr="00672945">
        <w:rPr>
          <w:rFonts w:eastAsia="SimSun"/>
          <w:lang w:eastAsia="zh-CN"/>
        </w:rPr>
        <w:t xml:space="preserve">, R., San-Jose, P., &amp; </w:t>
      </w:r>
      <w:proofErr w:type="spellStart"/>
      <w:r w:rsidRPr="00672945">
        <w:rPr>
          <w:rFonts w:eastAsia="SimSun"/>
          <w:lang w:eastAsia="zh-CN"/>
        </w:rPr>
        <w:t>Katsaros</w:t>
      </w:r>
      <w:proofErr w:type="spellEnd"/>
      <w:r w:rsidRPr="00672945">
        <w:rPr>
          <w:rFonts w:eastAsia="SimSun"/>
          <w:lang w:eastAsia="zh-CN"/>
        </w:rPr>
        <w:t>, G. (2022). Majorana-like Coulomb spectroscopy in the absence of zero-bias peaks. </w:t>
      </w:r>
      <w:r w:rsidRPr="00672945">
        <w:rPr>
          <w:rFonts w:eastAsia="SimSun"/>
          <w:i/>
          <w:iCs/>
          <w:lang w:eastAsia="zh-CN"/>
        </w:rPr>
        <w:t>Nature</w:t>
      </w:r>
      <w:r w:rsidRPr="00672945">
        <w:rPr>
          <w:rFonts w:eastAsia="SimSun"/>
          <w:lang w:eastAsia="zh-CN"/>
        </w:rPr>
        <w:t>, </w:t>
      </w:r>
      <w:r w:rsidRPr="00672945">
        <w:rPr>
          <w:rFonts w:eastAsia="SimSun"/>
          <w:i/>
          <w:iCs/>
          <w:lang w:eastAsia="zh-CN"/>
        </w:rPr>
        <w:t>612</w:t>
      </w:r>
      <w:r w:rsidRPr="00672945">
        <w:rPr>
          <w:rFonts w:eastAsia="SimSun"/>
          <w:lang w:eastAsia="zh-CN"/>
        </w:rPr>
        <w:t xml:space="preserve">(7940), 442–447. </w:t>
      </w:r>
      <w:hyperlink r:id="rId93" w:history="1">
        <w:r w:rsidR="00F17DD5" w:rsidRPr="00672945">
          <w:rPr>
            <w:rStyle w:val="Hyperlink"/>
            <w:rFonts w:eastAsia="SimSun"/>
            <w:lang w:eastAsia="zh-CN"/>
          </w:rPr>
          <w:t>https://doi.org/10.1038/s41586-022-05382-w</w:t>
        </w:r>
      </w:hyperlink>
      <w:r w:rsidR="00F17DD5" w:rsidRPr="00672945">
        <w:rPr>
          <w:rFonts w:eastAsia="SimSun"/>
          <w:lang w:eastAsia="zh-CN"/>
        </w:rPr>
        <w:t xml:space="preserve"> </w:t>
      </w:r>
    </w:p>
    <w:p w14:paraId="0CE29902" w14:textId="46FD8BC8"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Awoga</w:t>
      </w:r>
      <w:proofErr w:type="spellEnd"/>
      <w:r w:rsidRPr="00672945">
        <w:rPr>
          <w:rFonts w:eastAsia="SimSun"/>
          <w:lang w:eastAsia="zh-CN"/>
        </w:rPr>
        <w:t xml:space="preserve">, O. A., </w:t>
      </w:r>
      <w:proofErr w:type="spellStart"/>
      <w:r w:rsidRPr="00672945">
        <w:rPr>
          <w:rFonts w:eastAsia="SimSun"/>
          <w:lang w:eastAsia="zh-CN"/>
        </w:rPr>
        <w:t>Cayao</w:t>
      </w:r>
      <w:proofErr w:type="spellEnd"/>
      <w:r w:rsidRPr="00672945">
        <w:rPr>
          <w:rFonts w:eastAsia="SimSun"/>
          <w:lang w:eastAsia="zh-CN"/>
        </w:rPr>
        <w:t>, J., &amp; Black-Schaffer, A. M. (2022). Robust topological superconductivity in weakly coupled nanowire-superconductor hybrid structures. </w:t>
      </w:r>
      <w:r w:rsidRPr="00672945">
        <w:rPr>
          <w:rFonts w:eastAsia="SimSun"/>
          <w:i/>
          <w:iCs/>
          <w:lang w:eastAsia="zh-CN"/>
        </w:rPr>
        <w:t>Physical Review. B</w:t>
      </w:r>
      <w:r w:rsidRPr="00672945">
        <w:rPr>
          <w:rFonts w:eastAsia="SimSun"/>
          <w:lang w:eastAsia="zh-CN"/>
        </w:rPr>
        <w:t>, </w:t>
      </w:r>
      <w:r w:rsidRPr="00672945">
        <w:rPr>
          <w:rFonts w:eastAsia="SimSun"/>
          <w:i/>
          <w:iCs/>
          <w:lang w:eastAsia="zh-CN"/>
        </w:rPr>
        <w:t>105</w:t>
      </w:r>
      <w:r w:rsidRPr="00672945">
        <w:rPr>
          <w:rFonts w:eastAsia="SimSun"/>
          <w:lang w:eastAsia="zh-CN"/>
        </w:rPr>
        <w:t xml:space="preserve">(14). </w:t>
      </w:r>
      <w:hyperlink r:id="rId94" w:history="1">
        <w:r w:rsidR="00F17DD5" w:rsidRPr="00672945">
          <w:rPr>
            <w:rStyle w:val="Hyperlink"/>
            <w:rFonts w:eastAsia="SimSun"/>
            <w:lang w:eastAsia="zh-CN"/>
          </w:rPr>
          <w:t>https://doi.org/10.1103/physrevb.105.144509</w:t>
        </w:r>
      </w:hyperlink>
      <w:r w:rsidR="00F17DD5" w:rsidRPr="00672945">
        <w:rPr>
          <w:rFonts w:eastAsia="SimSun"/>
          <w:lang w:eastAsia="zh-CN"/>
        </w:rPr>
        <w:t xml:space="preserve"> </w:t>
      </w:r>
    </w:p>
    <w:p w14:paraId="6C14A65C" w14:textId="11139B89" w:rsidR="005C3302" w:rsidRPr="00672945" w:rsidRDefault="00C50903" w:rsidP="005C3302">
      <w:pPr>
        <w:pStyle w:val="references"/>
        <w:spacing w:line="240" w:lineRule="auto"/>
        <w:ind w:left="360" w:hangingChars="200"/>
        <w:rPr>
          <w:rFonts w:eastAsia="SimSun"/>
          <w:lang w:eastAsia="zh-CN"/>
        </w:rPr>
      </w:pPr>
      <w:r w:rsidRPr="00C50903">
        <w:rPr>
          <w:rFonts w:eastAsia="SimSun"/>
          <w:highlight w:val="yellow"/>
          <w:lang w:eastAsia="zh-CN"/>
        </w:rPr>
        <w:t xml:space="preserve">Hutchins, A., </w:t>
      </w:r>
      <w:proofErr w:type="spellStart"/>
      <w:r w:rsidRPr="00C50903">
        <w:rPr>
          <w:rFonts w:eastAsia="SimSun"/>
          <w:highlight w:val="yellow"/>
          <w:lang w:eastAsia="zh-CN"/>
        </w:rPr>
        <w:t>Reens</w:t>
      </w:r>
      <w:proofErr w:type="spellEnd"/>
      <w:r w:rsidRPr="00C50903">
        <w:rPr>
          <w:rFonts w:eastAsia="SimSun"/>
          <w:highlight w:val="yellow"/>
          <w:lang w:eastAsia="zh-CN"/>
        </w:rPr>
        <w:t xml:space="preserve">, D., </w:t>
      </w:r>
      <w:proofErr w:type="spellStart"/>
      <w:r w:rsidRPr="00C50903">
        <w:rPr>
          <w:rFonts w:eastAsia="SimSun"/>
          <w:highlight w:val="yellow"/>
          <w:lang w:eastAsia="zh-CN"/>
        </w:rPr>
        <w:t>Kharas</w:t>
      </w:r>
      <w:proofErr w:type="spellEnd"/>
      <w:r w:rsidRPr="00C50903">
        <w:rPr>
          <w:rFonts w:eastAsia="SimSun"/>
          <w:highlight w:val="yellow"/>
          <w:lang w:eastAsia="zh-CN"/>
        </w:rPr>
        <w:t xml:space="preserve">, D., West, G.N., </w:t>
      </w:r>
      <w:proofErr w:type="spellStart"/>
      <w:r w:rsidRPr="00C50903">
        <w:rPr>
          <w:rFonts w:eastAsia="SimSun"/>
          <w:highlight w:val="yellow"/>
          <w:lang w:eastAsia="zh-CN"/>
        </w:rPr>
        <w:t>Sorace-Agaskar</w:t>
      </w:r>
      <w:proofErr w:type="spellEnd"/>
      <w:r w:rsidRPr="00C50903">
        <w:rPr>
          <w:rFonts w:eastAsia="SimSun"/>
          <w:highlight w:val="yellow"/>
          <w:lang w:eastAsia="zh-CN"/>
        </w:rPr>
        <w:t xml:space="preserve">, C., Chiaverini, J., McConnell, R., </w:t>
      </w:r>
      <w:proofErr w:type="spellStart"/>
      <w:r w:rsidRPr="00C50903">
        <w:rPr>
          <w:rFonts w:eastAsia="SimSun"/>
          <w:highlight w:val="yellow"/>
          <w:lang w:eastAsia="zh-CN"/>
        </w:rPr>
        <w:t>Swint</w:t>
      </w:r>
      <w:proofErr w:type="spellEnd"/>
      <w:r w:rsidRPr="00C50903">
        <w:rPr>
          <w:rFonts w:eastAsia="SimSun"/>
          <w:highlight w:val="yellow"/>
          <w:lang w:eastAsia="zh-CN"/>
        </w:rPr>
        <w:t xml:space="preserve">, R., </w:t>
      </w:r>
      <w:proofErr w:type="spellStart"/>
      <w:r w:rsidRPr="00C50903">
        <w:rPr>
          <w:rFonts w:eastAsia="SimSun"/>
          <w:highlight w:val="yellow"/>
          <w:lang w:eastAsia="zh-CN"/>
        </w:rPr>
        <w:t>Akanbi</w:t>
      </w:r>
      <w:proofErr w:type="spellEnd"/>
      <w:r w:rsidRPr="00C50903">
        <w:rPr>
          <w:rFonts w:eastAsia="SimSun"/>
          <w:highlight w:val="yellow"/>
          <w:lang w:eastAsia="zh-CN"/>
        </w:rPr>
        <w:t xml:space="preserve">, O., Harding, S. and Guo, W., 2024. Fiber-to-Chip Packaging </w:t>
      </w:r>
      <w:proofErr w:type="gramStart"/>
      <w:r w:rsidRPr="00C50903">
        <w:rPr>
          <w:rFonts w:eastAsia="SimSun"/>
          <w:highlight w:val="yellow"/>
          <w:lang w:eastAsia="zh-CN"/>
        </w:rPr>
        <w:t>With</w:t>
      </w:r>
      <w:proofErr w:type="gramEnd"/>
      <w:r w:rsidRPr="00C50903">
        <w:rPr>
          <w:rFonts w:eastAsia="SimSun"/>
          <w:highlight w:val="yellow"/>
          <w:lang w:eastAsia="zh-CN"/>
        </w:rPr>
        <w:t xml:space="preserve"> Robust Fiber Fusion Splicing for Low-Temperature Applications. </w:t>
      </w:r>
      <w:r w:rsidRPr="00C50903">
        <w:rPr>
          <w:rFonts w:eastAsia="SimSun"/>
          <w:i/>
          <w:iCs/>
          <w:highlight w:val="yellow"/>
          <w:lang w:eastAsia="zh-CN"/>
        </w:rPr>
        <w:t>IEEE</w:t>
      </w:r>
      <w:r w:rsidRPr="00C50903">
        <w:rPr>
          <w:rFonts w:eastAsia="SimSun"/>
          <w:highlight w:val="yellow"/>
          <w:lang w:eastAsia="zh-CN"/>
        </w:rPr>
        <w:t xml:space="preserve"> </w:t>
      </w:r>
      <w:r w:rsidRPr="00C50903">
        <w:rPr>
          <w:rFonts w:eastAsia="SimSun"/>
          <w:i/>
          <w:iCs/>
          <w:highlight w:val="yellow"/>
          <w:lang w:eastAsia="zh-CN"/>
        </w:rPr>
        <w:t>Photonics Technology Letters</w:t>
      </w:r>
      <w:r w:rsidRPr="00C50903">
        <w:rPr>
          <w:rFonts w:eastAsia="SimSun"/>
          <w:highlight w:val="yellow"/>
          <w:lang w:eastAsia="zh-CN"/>
        </w:rPr>
        <w:t xml:space="preserve">, 36(19), pp.1209-1212. </w:t>
      </w:r>
      <w:hyperlink r:id="rId95" w:history="1">
        <w:r w:rsidR="00F17DD5" w:rsidRPr="00C50903">
          <w:rPr>
            <w:rStyle w:val="Hyperlink"/>
            <w:rFonts w:eastAsia="SimSun"/>
            <w:highlight w:val="yellow"/>
            <w:lang w:eastAsia="zh-CN"/>
          </w:rPr>
          <w:t>https://doi.org/</w:t>
        </w:r>
        <w:r w:rsidRPr="00C50903">
          <w:rPr>
            <w:rStyle w:val="Hyperlink"/>
            <w:rFonts w:eastAsia="SimSun"/>
            <w:highlight w:val="yellow"/>
            <w:lang w:eastAsia="zh-CN"/>
          </w:rPr>
          <w:t xml:space="preserve">10.1109/LPT.2024.3452039 </w:t>
        </w:r>
      </w:hyperlink>
      <w:r w:rsidR="00F17DD5" w:rsidRPr="00672945">
        <w:rPr>
          <w:rFonts w:eastAsia="SimSun"/>
          <w:lang w:eastAsia="zh-CN"/>
        </w:rPr>
        <w:t xml:space="preserve"> </w:t>
      </w:r>
    </w:p>
    <w:p w14:paraId="6F3EFFF2" w14:textId="0B7425E2"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Kousar</w:t>
      </w:r>
      <w:proofErr w:type="spellEnd"/>
      <w:r w:rsidRPr="00672945">
        <w:rPr>
          <w:rFonts w:eastAsia="SimSun"/>
          <w:lang w:eastAsia="zh-CN"/>
        </w:rPr>
        <w:t xml:space="preserve">, B., </w:t>
      </w:r>
      <w:proofErr w:type="spellStart"/>
      <w:r w:rsidRPr="00672945">
        <w:rPr>
          <w:rFonts w:eastAsia="SimSun"/>
          <w:lang w:eastAsia="zh-CN"/>
        </w:rPr>
        <w:t>Carrad</w:t>
      </w:r>
      <w:proofErr w:type="spellEnd"/>
      <w:r w:rsidRPr="00672945">
        <w:rPr>
          <w:rFonts w:eastAsia="SimSun"/>
          <w:lang w:eastAsia="zh-CN"/>
        </w:rPr>
        <w:t xml:space="preserve">, D. J., </w:t>
      </w:r>
      <w:proofErr w:type="spellStart"/>
      <w:r w:rsidRPr="00672945">
        <w:rPr>
          <w:rFonts w:eastAsia="SimSun"/>
          <w:lang w:eastAsia="zh-CN"/>
        </w:rPr>
        <w:t>Stampfer</w:t>
      </w:r>
      <w:proofErr w:type="spellEnd"/>
      <w:r w:rsidRPr="00672945">
        <w:rPr>
          <w:rFonts w:eastAsia="SimSun"/>
          <w:lang w:eastAsia="zh-CN"/>
        </w:rPr>
        <w:t xml:space="preserve">, L., </w:t>
      </w:r>
      <w:proofErr w:type="spellStart"/>
      <w:r w:rsidRPr="00672945">
        <w:rPr>
          <w:rFonts w:eastAsia="SimSun"/>
          <w:lang w:eastAsia="zh-CN"/>
        </w:rPr>
        <w:t>Krogstrup</w:t>
      </w:r>
      <w:proofErr w:type="spellEnd"/>
      <w:r w:rsidRPr="00672945">
        <w:rPr>
          <w:rFonts w:eastAsia="SimSun"/>
          <w:lang w:eastAsia="zh-CN"/>
        </w:rPr>
        <w:t xml:space="preserve">, P., </w:t>
      </w:r>
      <w:proofErr w:type="spellStart"/>
      <w:r w:rsidRPr="00672945">
        <w:rPr>
          <w:rFonts w:eastAsia="SimSun"/>
          <w:lang w:eastAsia="zh-CN"/>
        </w:rPr>
        <w:t>Nygård</w:t>
      </w:r>
      <w:proofErr w:type="spellEnd"/>
      <w:r w:rsidRPr="00672945">
        <w:rPr>
          <w:rFonts w:eastAsia="SimSun"/>
          <w:lang w:eastAsia="zh-CN"/>
        </w:rPr>
        <w:t xml:space="preserve">, J., &amp; Jespersen, T. S. (2022). </w:t>
      </w:r>
      <w:proofErr w:type="spellStart"/>
      <w:r w:rsidRPr="00672945">
        <w:rPr>
          <w:rFonts w:eastAsia="SimSun"/>
          <w:lang w:eastAsia="zh-CN"/>
        </w:rPr>
        <w:t>InAs</w:t>
      </w:r>
      <w:proofErr w:type="spellEnd"/>
      <w:r w:rsidRPr="00672945">
        <w:rPr>
          <w:rFonts w:eastAsia="SimSun"/>
          <w:lang w:eastAsia="zh-CN"/>
        </w:rPr>
        <w:t>/</w:t>
      </w:r>
      <w:proofErr w:type="spellStart"/>
      <w:r w:rsidRPr="00672945">
        <w:rPr>
          <w:rFonts w:eastAsia="SimSun"/>
          <w:lang w:eastAsia="zh-CN"/>
        </w:rPr>
        <w:t>MoRe</w:t>
      </w:r>
      <w:proofErr w:type="spellEnd"/>
      <w:r w:rsidRPr="00672945">
        <w:rPr>
          <w:rFonts w:eastAsia="SimSun"/>
          <w:lang w:eastAsia="zh-CN"/>
        </w:rPr>
        <w:t xml:space="preserve"> hybrid semiconductor/superconductor nanowire devices. </w:t>
      </w:r>
      <w:r w:rsidRPr="00672945">
        <w:rPr>
          <w:rFonts w:eastAsia="SimSun"/>
          <w:i/>
          <w:iCs/>
          <w:lang w:eastAsia="zh-CN"/>
        </w:rPr>
        <w:t>Nano Letters</w:t>
      </w:r>
      <w:r w:rsidRPr="00672945">
        <w:rPr>
          <w:rFonts w:eastAsia="SimSun"/>
          <w:lang w:eastAsia="zh-CN"/>
        </w:rPr>
        <w:t>, </w:t>
      </w:r>
      <w:r w:rsidRPr="00672945">
        <w:rPr>
          <w:rFonts w:eastAsia="SimSun"/>
          <w:i/>
          <w:iCs/>
          <w:lang w:eastAsia="zh-CN"/>
        </w:rPr>
        <w:t>22</w:t>
      </w:r>
      <w:r w:rsidRPr="00672945">
        <w:rPr>
          <w:rFonts w:eastAsia="SimSun"/>
          <w:lang w:eastAsia="zh-CN"/>
        </w:rPr>
        <w:t xml:space="preserve">(22), 8845–8851. </w:t>
      </w:r>
      <w:hyperlink r:id="rId96" w:history="1">
        <w:r w:rsidR="00F17DD5" w:rsidRPr="00672945">
          <w:rPr>
            <w:rStyle w:val="Hyperlink"/>
            <w:rFonts w:eastAsia="SimSun"/>
            <w:lang w:eastAsia="zh-CN"/>
          </w:rPr>
          <w:t>https://doi.org/10.1021/acs.nanolett.2c02532</w:t>
        </w:r>
      </w:hyperlink>
      <w:r w:rsidR="00F17DD5" w:rsidRPr="00672945">
        <w:rPr>
          <w:rFonts w:eastAsia="SimSun"/>
          <w:lang w:eastAsia="zh-CN"/>
        </w:rPr>
        <w:t xml:space="preserve"> </w:t>
      </w:r>
    </w:p>
    <w:p w14:paraId="5EEDCFBD" w14:textId="480D1E3C" w:rsidR="005C3302" w:rsidRPr="00672945" w:rsidRDefault="005C3302" w:rsidP="005C3302">
      <w:pPr>
        <w:pStyle w:val="references"/>
        <w:spacing w:line="240" w:lineRule="auto"/>
        <w:ind w:left="360" w:hangingChars="200"/>
        <w:rPr>
          <w:rFonts w:eastAsia="SimSun"/>
          <w:lang w:eastAsia="zh-CN"/>
        </w:rPr>
      </w:pPr>
      <w:proofErr w:type="spellStart"/>
      <w:r w:rsidRPr="00672945">
        <w:rPr>
          <w:rFonts w:eastAsia="SimSun"/>
          <w:lang w:eastAsia="zh-CN"/>
        </w:rPr>
        <w:t>Bukov</w:t>
      </w:r>
      <w:proofErr w:type="spellEnd"/>
      <w:r w:rsidRPr="00672945">
        <w:rPr>
          <w:rFonts w:eastAsia="SimSun"/>
          <w:lang w:eastAsia="zh-CN"/>
        </w:rPr>
        <w:t xml:space="preserve">, M., </w:t>
      </w:r>
      <w:proofErr w:type="spellStart"/>
      <w:r w:rsidRPr="00672945">
        <w:rPr>
          <w:rFonts w:eastAsia="SimSun"/>
          <w:lang w:eastAsia="zh-CN"/>
        </w:rPr>
        <w:t>D’Alessio</w:t>
      </w:r>
      <w:proofErr w:type="spellEnd"/>
      <w:r w:rsidRPr="00672945">
        <w:rPr>
          <w:rFonts w:eastAsia="SimSun"/>
          <w:lang w:eastAsia="zh-CN"/>
        </w:rPr>
        <w:t xml:space="preserve">, L., &amp; </w:t>
      </w:r>
      <w:proofErr w:type="spellStart"/>
      <w:r w:rsidRPr="00672945">
        <w:rPr>
          <w:rFonts w:eastAsia="SimSun"/>
          <w:lang w:eastAsia="zh-CN"/>
        </w:rPr>
        <w:t>Polkovnikov</w:t>
      </w:r>
      <w:proofErr w:type="spellEnd"/>
      <w:r w:rsidRPr="00672945">
        <w:rPr>
          <w:rFonts w:eastAsia="SimSun"/>
          <w:lang w:eastAsia="zh-CN"/>
        </w:rPr>
        <w:t xml:space="preserve">, A. (2015). Universal high-frequency behavior of periodically driven systems: from dynamical stabilization to </w:t>
      </w:r>
      <w:proofErr w:type="spellStart"/>
      <w:r w:rsidRPr="00672945">
        <w:rPr>
          <w:rFonts w:eastAsia="SimSun"/>
          <w:lang w:eastAsia="zh-CN"/>
        </w:rPr>
        <w:t>Floquet</w:t>
      </w:r>
      <w:proofErr w:type="spellEnd"/>
      <w:r w:rsidRPr="00672945">
        <w:rPr>
          <w:rFonts w:eastAsia="SimSun"/>
          <w:lang w:eastAsia="zh-CN"/>
        </w:rPr>
        <w:t xml:space="preserve"> engineering. </w:t>
      </w:r>
      <w:r w:rsidRPr="00672945">
        <w:rPr>
          <w:rFonts w:eastAsia="SimSun"/>
          <w:i/>
          <w:iCs/>
          <w:lang w:eastAsia="zh-CN"/>
        </w:rPr>
        <w:t>Advances in Physics</w:t>
      </w:r>
      <w:r w:rsidRPr="00672945">
        <w:rPr>
          <w:rFonts w:eastAsia="SimSun"/>
          <w:lang w:eastAsia="zh-CN"/>
        </w:rPr>
        <w:t>, </w:t>
      </w:r>
      <w:r w:rsidRPr="00672945">
        <w:rPr>
          <w:rFonts w:eastAsia="SimSun"/>
          <w:i/>
          <w:iCs/>
          <w:lang w:eastAsia="zh-CN"/>
        </w:rPr>
        <w:t>64</w:t>
      </w:r>
      <w:r w:rsidRPr="00672945">
        <w:rPr>
          <w:rFonts w:eastAsia="SimSun"/>
          <w:lang w:eastAsia="zh-CN"/>
        </w:rPr>
        <w:t xml:space="preserve">(2), 139–226. </w:t>
      </w:r>
      <w:hyperlink r:id="rId97" w:history="1">
        <w:r w:rsidR="00F17DD5" w:rsidRPr="00672945">
          <w:rPr>
            <w:rStyle w:val="Hyperlink"/>
            <w:rFonts w:eastAsia="SimSun"/>
            <w:lang w:eastAsia="zh-CN"/>
          </w:rPr>
          <w:t>https://doi.org/10.1080/00018732.2015.1055918</w:t>
        </w:r>
      </w:hyperlink>
      <w:r w:rsidR="00F17DD5" w:rsidRPr="00672945">
        <w:rPr>
          <w:rFonts w:eastAsia="SimSun"/>
          <w:lang w:eastAsia="zh-CN"/>
        </w:rPr>
        <w:t xml:space="preserve"> </w:t>
      </w:r>
    </w:p>
    <w:p w14:paraId="644763FE" w14:textId="1BEAF988" w:rsidR="005C3302" w:rsidRPr="00672945" w:rsidRDefault="005C3302" w:rsidP="005C3302">
      <w:pPr>
        <w:pStyle w:val="references"/>
        <w:spacing w:line="240" w:lineRule="auto"/>
        <w:ind w:left="360" w:hangingChars="200"/>
        <w:rPr>
          <w:rFonts w:eastAsia="SimSun"/>
          <w:lang w:eastAsia="zh-CN"/>
        </w:rPr>
      </w:pPr>
      <w:r w:rsidRPr="00672945">
        <w:rPr>
          <w:rFonts w:eastAsia="SimSun"/>
          <w:lang w:eastAsia="zh-CN"/>
        </w:rPr>
        <w:t>Freedman, M., Nayak, C., &amp; Walker, K. (2006). Towards universal topological quantum computation in the ν= 5 2 fractional quantum Hall state. </w:t>
      </w:r>
      <w:r w:rsidRPr="00672945">
        <w:rPr>
          <w:rFonts w:eastAsia="SimSun"/>
          <w:i/>
          <w:iCs/>
          <w:lang w:eastAsia="zh-CN"/>
        </w:rPr>
        <w:t>Physical Review B-Condensed Matter and Materials Physics</w:t>
      </w:r>
      <w:r w:rsidRPr="00672945">
        <w:rPr>
          <w:rFonts w:eastAsia="SimSun"/>
          <w:lang w:eastAsia="zh-CN"/>
        </w:rPr>
        <w:t>, </w:t>
      </w:r>
      <w:r w:rsidRPr="00672945">
        <w:rPr>
          <w:rFonts w:eastAsia="SimSun"/>
          <w:i/>
          <w:iCs/>
          <w:lang w:eastAsia="zh-CN"/>
        </w:rPr>
        <w:t>73</w:t>
      </w:r>
      <w:r w:rsidRPr="00672945">
        <w:rPr>
          <w:rFonts w:eastAsia="SimSun"/>
          <w:lang w:eastAsia="zh-CN"/>
        </w:rPr>
        <w:t>(24).</w:t>
      </w:r>
      <w:r w:rsidR="00F17DD5" w:rsidRPr="00672945">
        <w:rPr>
          <w:rFonts w:eastAsia="SimSun"/>
          <w:lang w:eastAsia="zh-CN"/>
        </w:rPr>
        <w:t xml:space="preserve"> </w:t>
      </w:r>
    </w:p>
    <w:p w14:paraId="3FA6B4B5" w14:textId="21D3FB6A" w:rsidR="005C3302" w:rsidRPr="00672945" w:rsidRDefault="005C3302" w:rsidP="005C3302">
      <w:pPr>
        <w:pStyle w:val="references"/>
        <w:numPr>
          <w:ilvl w:val="0"/>
          <w:numId w:val="0"/>
        </w:numPr>
        <w:spacing w:after="0" w:line="240" w:lineRule="auto"/>
        <w:ind w:left="360" w:hangingChars="200" w:hanging="360"/>
      </w:pPr>
    </w:p>
    <w:p w14:paraId="7157706F" w14:textId="24E8163E" w:rsidR="0091242C" w:rsidRDefault="002C6203">
      <w:pPr>
        <w:pStyle w:val="references"/>
        <w:numPr>
          <w:ilvl w:val="0"/>
          <w:numId w:val="0"/>
        </w:numPr>
        <w:spacing w:after="0" w:line="240" w:lineRule="auto"/>
        <w:ind w:left="360" w:hangingChars="200" w:hanging="360"/>
      </w:pPr>
      <w:r w:rsidRPr="00672945">
        <w:t>.</w:t>
      </w:r>
    </w:p>
    <w:p w14:paraId="4281506E" w14:textId="77777777" w:rsidR="0091242C" w:rsidRDefault="0091242C">
      <w:pPr>
        <w:pStyle w:val="AuthorAffiliation"/>
        <w:ind w:left="360" w:hangingChars="200" w:hanging="360"/>
        <w:rPr>
          <w:rFonts w:cs="Times New Roman"/>
          <w:sz w:val="18"/>
          <w:szCs w:val="18"/>
        </w:rPr>
      </w:pPr>
    </w:p>
    <w:sectPr w:rsidR="0091242C">
      <w:type w:val="continuous"/>
      <w:pgSz w:w="12240" w:h="15840"/>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94A6E" w14:textId="77777777" w:rsidR="006D4B85" w:rsidRDefault="006D4B85">
      <w:pPr>
        <w:spacing w:after="0"/>
      </w:pPr>
      <w:r>
        <w:separator/>
      </w:r>
    </w:p>
  </w:endnote>
  <w:endnote w:type="continuationSeparator" w:id="0">
    <w:p w14:paraId="41D28322" w14:textId="77777777" w:rsidR="006D4B85" w:rsidRDefault="006D4B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MAIH O+ Adv T T 140f 2bdb">
    <w:altName w:val="Cambria"/>
    <w:charset w:val="00"/>
    <w:family w:val="roman"/>
    <w:pitch w:val="default"/>
    <w:sig w:usb0="00000000" w:usb1="00000000" w:usb2="00000000" w:usb3="00000000" w:csb0="00000001" w:csb1="00000000"/>
  </w:font>
  <w:font w:name="AdvOTd43c2f13">
    <w:altName w:val="Calibri"/>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C020" w14:textId="77777777" w:rsidR="006C4BB9" w:rsidRDefault="006C4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3011" w14:textId="77777777" w:rsidR="0091242C" w:rsidRDefault="002C6203">
    <w:pPr>
      <w:pStyle w:val="Footer"/>
      <w:jc w:val="right"/>
    </w:pPr>
    <w:r>
      <w:rPr>
        <w:noProof/>
        <w:lang w:eastAsia="zh-CN"/>
      </w:rPr>
      <mc:AlternateContent>
        <mc:Choice Requires="wps">
          <w:drawing>
            <wp:anchor distT="0" distB="0" distL="114300" distR="114300" simplePos="0" relativeHeight="251660288" behindDoc="0" locked="0" layoutInCell="1" allowOverlap="1" wp14:anchorId="5337E7E6" wp14:editId="22C849CF">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D2C2" w14:textId="77777777" w:rsidR="0091242C" w:rsidRDefault="002C6203">
                          <w:pPr>
                            <w:pStyle w:val="Footer"/>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37E7E6" id="_x0000_t202" coordsize="21600,21600" o:spt="202" path="m,l,21600r21600,l21600,xe">
              <v:stroke joinstyle="miter"/>
              <v:path gradientshapeok="t" o:connecttype="rect"/>
            </v:shapetype>
            <v:shape id="文本框 1" o:spid="_x0000_s1026"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" filled="f" stroked="f" strokeweight=".5pt">
              <v:textbox style="mso-fit-shape-to-text:t" inset="0,0,0,0">
                <w:txbxContent>
                  <w:p w14:paraId="6E3CD2C2" w14:textId="77777777" w:rsidR="0091242C" w:rsidRDefault="002C6203">
                    <w:pPr>
                      <w:pStyle w:val="Footer"/>
                    </w:pPr>
                    <w:r>
                      <w:fldChar w:fldCharType="begin"/>
                    </w:r>
                    <w:r>
                      <w:instrText xml:space="preserve"> PAGE  \* MERGEFORMAT </w:instrText>
                    </w:r>
                    <w:r>
                      <w:fldChar w:fldCharType="separate"/>
                    </w:r>
                    <w:r>
                      <w:t>4</w:t>
                    </w:r>
                    <w:r>
                      <w:fldChar w:fldCharType="end"/>
                    </w:r>
                  </w:p>
                </w:txbxContent>
              </v:textbox>
              <w10:wrap anchorx="margin"/>
            </v:shape>
          </w:pict>
        </mc:Fallback>
      </mc:AlternateContent>
    </w:r>
    <w:sdt>
      <w:sdtPr>
        <w:id w:val="1547723411"/>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DB748" w14:textId="77777777" w:rsidR="0091242C" w:rsidRDefault="0091242C">
    <w:pPr>
      <w:autoSpaceDE w:val="0"/>
      <w:autoSpaceDN w:val="0"/>
      <w:adjustRightInd w:val="0"/>
      <w:spacing w:after="0"/>
      <w:rPr>
        <w:rFonts w:cs="Times New Roman"/>
        <w:color w:val="666666"/>
        <w:sz w:val="14"/>
        <w:szCs w:val="14"/>
        <w:lang w:bidi="ar-SA"/>
      </w:rPr>
    </w:pPr>
  </w:p>
  <w:p w14:paraId="086CB09A" w14:textId="29E46EE1" w:rsidR="0091242C" w:rsidRDefault="002C6203">
    <w:pPr>
      <w:pStyle w:val="Footer"/>
    </w:pPr>
    <w:r>
      <w:rPr>
        <w:rFonts w:ascii="AdvOTd43c2f13" w:hAnsi="AdvOTd43c2f13" w:cs="AdvOTd43c2f13"/>
        <w:color w:val="666666"/>
        <w:sz w:val="14"/>
        <w:szCs w:val="14"/>
      </w:rPr>
      <w:tab/>
    </w:r>
    <w:r>
      <w:rPr>
        <w:rFonts w:ascii="AdvOTd43c2f13" w:hAnsi="AdvOTd43c2f13" w:cs="AdvOTd43c2f13"/>
        <w:color w:val="666666"/>
        <w:sz w:val="14"/>
        <w:szCs w:val="14"/>
      </w:rPr>
      <w:tab/>
    </w:r>
    <w:sdt>
      <w:sdtPr>
        <w:id w:val="1990898028"/>
      </w:sdtPr>
      <w:sdtEndPr/>
      <w:sdtContent/>
    </w:sdt>
  </w:p>
  <w:p w14:paraId="4CBFBFF6" w14:textId="77777777" w:rsidR="0091242C" w:rsidRDefault="009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C927C" w14:textId="77777777" w:rsidR="006D4B85" w:rsidRDefault="006D4B85">
      <w:pPr>
        <w:spacing w:after="0"/>
      </w:pPr>
      <w:r>
        <w:separator/>
      </w:r>
    </w:p>
  </w:footnote>
  <w:footnote w:type="continuationSeparator" w:id="0">
    <w:p w14:paraId="71FB8A3D" w14:textId="77777777" w:rsidR="006D4B85" w:rsidRDefault="006D4B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CA68" w14:textId="1585D745" w:rsidR="006C4BB9" w:rsidRDefault="006D4B85">
    <w:pPr>
      <w:pStyle w:val="Header"/>
    </w:pPr>
    <w:r>
      <w:rPr>
        <w:noProof/>
      </w:rPr>
      <w:pict w14:anchorId="48AD7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861" o:spid="_x0000_s2051" type="#_x0000_t136" alt="" style="position:absolute;margin-left:0;margin-top:0;width:592.85pt;height:66.9pt;rotation:315;z-index:-2516520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64106" w14:textId="0A6CF281" w:rsidR="0091242C" w:rsidRDefault="006D4B85">
    <w:pPr>
      <w:pStyle w:val="Header"/>
      <w:rPr>
        <w:b/>
      </w:rPr>
    </w:pPr>
    <w:r>
      <w:rPr>
        <w:noProof/>
      </w:rPr>
      <w:pict w14:anchorId="6673E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862" o:spid="_x0000_s2050" type="#_x0000_t136" alt="" style="position:absolute;margin-left:0;margin-top:0;width:592.85pt;height:66.9pt;rotation:315;z-index:-2516500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r w:rsidR="002C6203">
      <w:rPr>
        <w:b/>
      </w:rPr>
      <w:t>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6A95" w14:textId="50E07B7C" w:rsidR="006C4BB9" w:rsidRDefault="006D4B85">
    <w:pPr>
      <w:pStyle w:val="Header"/>
    </w:pPr>
    <w:r>
      <w:rPr>
        <w:noProof/>
      </w:rPr>
      <w:pict w14:anchorId="0EC0F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860" o:spid="_x0000_s2049" type="#_x0000_t136" alt="" style="position:absolute;margin-left:0;margin-top:0;width:592.85pt;height:66.9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D583C9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E2370C"/>
    <w:multiLevelType w:val="multilevel"/>
    <w:tmpl w:val="06E2370C"/>
    <w:lvl w:ilvl="0">
      <w:start w:val="1"/>
      <w:numFmt w:val="decimal"/>
      <w:pStyle w:val="ListNumber5"/>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15:restartNumberingAfterBreak="0">
    <w:nsid w:val="0F3C36AB"/>
    <w:multiLevelType w:val="hybridMultilevel"/>
    <w:tmpl w:val="16D415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BF71FB"/>
    <w:multiLevelType w:val="hybridMultilevel"/>
    <w:tmpl w:val="124EAB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4D4DE5"/>
    <w:multiLevelType w:val="hybridMultilevel"/>
    <w:tmpl w:val="44BA2A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A544A"/>
    <w:multiLevelType w:val="singleLevel"/>
    <w:tmpl w:val="52CA544A"/>
    <w:lvl w:ilvl="0">
      <w:start w:val="1"/>
      <w:numFmt w:val="decimal"/>
      <w:pStyle w:val="references"/>
      <w:lvlText w:val="[%1]"/>
      <w:lvlJc w:val="left"/>
      <w:pPr>
        <w:tabs>
          <w:tab w:val="left" w:pos="4680"/>
        </w:tabs>
        <w:ind w:left="4680" w:hanging="360"/>
      </w:pPr>
      <w:rPr>
        <w:rFonts w:ascii="Times New Roman" w:hAnsi="Times New Roman" w:cs="Times New Roman" w:hint="default"/>
        <w:b w:val="0"/>
        <w:bCs w:val="0"/>
        <w:i w:val="0"/>
        <w:iCs w:val="0"/>
        <w:sz w:val="16"/>
        <w:szCs w:val="16"/>
      </w:rPr>
    </w:lvl>
  </w:abstractNum>
  <w:abstractNum w:abstractNumId="6" w15:restartNumberingAfterBreak="0">
    <w:nsid w:val="55FF61CD"/>
    <w:multiLevelType w:val="multilevel"/>
    <w:tmpl w:val="55FF61CD"/>
    <w:lvl w:ilvl="0">
      <w:numFmt w:val="bullet"/>
      <w:pStyle w:val="ListNumber"/>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7F20B4"/>
    <w:multiLevelType w:val="hybridMultilevel"/>
    <w:tmpl w:val="A462C6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4"/>
  </w:num>
  <w:num w:numId="6">
    <w:abstractNumId w:val="7"/>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attachedTemplate r:id="rId1"/>
  <w:defaultTabStop w:val="720"/>
  <w:drawingGridHorizontalSpacing w:val="110"/>
  <w:displayHorizont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FkYjU5M2M5ZGM2ZmVjY2Q3ZTFjZGViNmZjYzIxYTAifQ=="/>
    <w:docVar w:name="Context_Styler" w:val="2020-07-14 17:07:45"/>
    <w:docVar w:name="Generate_and_Validate" w:val="2020-07-15 14:21:04"/>
    <w:docVar w:name="Style_Palette" w:val="2020-07-04 22:56:55"/>
    <w:docVar w:name="Verify_Styles" w:val="2020-07-04 23:02:03"/>
  </w:docVars>
  <w:rsids>
    <w:rsidRoot w:val="78522E19"/>
    <w:rsid w:val="00002D19"/>
    <w:rsid w:val="000039B4"/>
    <w:rsid w:val="00003AE4"/>
    <w:rsid w:val="000048D0"/>
    <w:rsid w:val="0000535A"/>
    <w:rsid w:val="00006D58"/>
    <w:rsid w:val="0001131D"/>
    <w:rsid w:val="000122DA"/>
    <w:rsid w:val="000129C3"/>
    <w:rsid w:val="00012BE2"/>
    <w:rsid w:val="00013DE0"/>
    <w:rsid w:val="00016F07"/>
    <w:rsid w:val="00020C6C"/>
    <w:rsid w:val="00023AAD"/>
    <w:rsid w:val="00025D59"/>
    <w:rsid w:val="00025DD4"/>
    <w:rsid w:val="00025F06"/>
    <w:rsid w:val="00026D76"/>
    <w:rsid w:val="00027FE3"/>
    <w:rsid w:val="0003096F"/>
    <w:rsid w:val="00030BB1"/>
    <w:rsid w:val="00030EC1"/>
    <w:rsid w:val="00032472"/>
    <w:rsid w:val="0003248A"/>
    <w:rsid w:val="00033930"/>
    <w:rsid w:val="00033D21"/>
    <w:rsid w:val="0003618D"/>
    <w:rsid w:val="00040175"/>
    <w:rsid w:val="00042910"/>
    <w:rsid w:val="00042ABA"/>
    <w:rsid w:val="00042D7A"/>
    <w:rsid w:val="000432EF"/>
    <w:rsid w:val="00044F7F"/>
    <w:rsid w:val="000469E1"/>
    <w:rsid w:val="00046E97"/>
    <w:rsid w:val="00047CFE"/>
    <w:rsid w:val="00051C78"/>
    <w:rsid w:val="00052642"/>
    <w:rsid w:val="00052D9B"/>
    <w:rsid w:val="000538EA"/>
    <w:rsid w:val="00053929"/>
    <w:rsid w:val="00053EA3"/>
    <w:rsid w:val="0005542B"/>
    <w:rsid w:val="00060EEE"/>
    <w:rsid w:val="0006297E"/>
    <w:rsid w:val="00063F65"/>
    <w:rsid w:val="00064337"/>
    <w:rsid w:val="000648E5"/>
    <w:rsid w:val="00064F44"/>
    <w:rsid w:val="00067972"/>
    <w:rsid w:val="00070201"/>
    <w:rsid w:val="0007132B"/>
    <w:rsid w:val="000727C5"/>
    <w:rsid w:val="00072FE4"/>
    <w:rsid w:val="000739B9"/>
    <w:rsid w:val="0007405F"/>
    <w:rsid w:val="0007739D"/>
    <w:rsid w:val="0007797D"/>
    <w:rsid w:val="00077F10"/>
    <w:rsid w:val="00082606"/>
    <w:rsid w:val="0008361C"/>
    <w:rsid w:val="00084003"/>
    <w:rsid w:val="000844DE"/>
    <w:rsid w:val="0008568B"/>
    <w:rsid w:val="000858EE"/>
    <w:rsid w:val="00085DFE"/>
    <w:rsid w:val="00085ED0"/>
    <w:rsid w:val="0008793E"/>
    <w:rsid w:val="00087FA2"/>
    <w:rsid w:val="0009133E"/>
    <w:rsid w:val="000926CB"/>
    <w:rsid w:val="000931F1"/>
    <w:rsid w:val="00095432"/>
    <w:rsid w:val="00095C08"/>
    <w:rsid w:val="00097FAB"/>
    <w:rsid w:val="000A14ED"/>
    <w:rsid w:val="000A3920"/>
    <w:rsid w:val="000A3AAC"/>
    <w:rsid w:val="000A4E75"/>
    <w:rsid w:val="000A7A14"/>
    <w:rsid w:val="000B00C2"/>
    <w:rsid w:val="000B0239"/>
    <w:rsid w:val="000B03D5"/>
    <w:rsid w:val="000B1C2B"/>
    <w:rsid w:val="000B2B23"/>
    <w:rsid w:val="000B2C99"/>
    <w:rsid w:val="000B3769"/>
    <w:rsid w:val="000B7592"/>
    <w:rsid w:val="000C0BC2"/>
    <w:rsid w:val="000C0E37"/>
    <w:rsid w:val="000C2505"/>
    <w:rsid w:val="000C2CC1"/>
    <w:rsid w:val="000C38A0"/>
    <w:rsid w:val="000C3FBE"/>
    <w:rsid w:val="000C428C"/>
    <w:rsid w:val="000C47AA"/>
    <w:rsid w:val="000C4F98"/>
    <w:rsid w:val="000C61B3"/>
    <w:rsid w:val="000C7617"/>
    <w:rsid w:val="000C7835"/>
    <w:rsid w:val="000C78F1"/>
    <w:rsid w:val="000D13EF"/>
    <w:rsid w:val="000D67D8"/>
    <w:rsid w:val="000D72E9"/>
    <w:rsid w:val="000E10D1"/>
    <w:rsid w:val="000E1304"/>
    <w:rsid w:val="000E1BA2"/>
    <w:rsid w:val="000E3A1D"/>
    <w:rsid w:val="000E3AA2"/>
    <w:rsid w:val="000E46AC"/>
    <w:rsid w:val="000E66AD"/>
    <w:rsid w:val="000E68B2"/>
    <w:rsid w:val="000E6F9F"/>
    <w:rsid w:val="000F1540"/>
    <w:rsid w:val="000F1B9A"/>
    <w:rsid w:val="000F49ED"/>
    <w:rsid w:val="000F50E5"/>
    <w:rsid w:val="001003AD"/>
    <w:rsid w:val="0010249A"/>
    <w:rsid w:val="00102B8B"/>
    <w:rsid w:val="00102EC9"/>
    <w:rsid w:val="001035CB"/>
    <w:rsid w:val="00104C61"/>
    <w:rsid w:val="00106CEA"/>
    <w:rsid w:val="001135DA"/>
    <w:rsid w:val="001137E8"/>
    <w:rsid w:val="00114465"/>
    <w:rsid w:val="00114550"/>
    <w:rsid w:val="001149E9"/>
    <w:rsid w:val="00114D7B"/>
    <w:rsid w:val="0011648D"/>
    <w:rsid w:val="0011679C"/>
    <w:rsid w:val="001175FD"/>
    <w:rsid w:val="00120614"/>
    <w:rsid w:val="001207B0"/>
    <w:rsid w:val="00122436"/>
    <w:rsid w:val="00123F12"/>
    <w:rsid w:val="00124159"/>
    <w:rsid w:val="0012573A"/>
    <w:rsid w:val="00127147"/>
    <w:rsid w:val="001272B0"/>
    <w:rsid w:val="0012768E"/>
    <w:rsid w:val="0012796D"/>
    <w:rsid w:val="00130151"/>
    <w:rsid w:val="00133EB2"/>
    <w:rsid w:val="0013481A"/>
    <w:rsid w:val="001349C9"/>
    <w:rsid w:val="00135785"/>
    <w:rsid w:val="00135817"/>
    <w:rsid w:val="00137A9E"/>
    <w:rsid w:val="00140B51"/>
    <w:rsid w:val="00142001"/>
    <w:rsid w:val="001430A0"/>
    <w:rsid w:val="00143A45"/>
    <w:rsid w:val="00146716"/>
    <w:rsid w:val="001471B1"/>
    <w:rsid w:val="001477C5"/>
    <w:rsid w:val="0015042B"/>
    <w:rsid w:val="0015139E"/>
    <w:rsid w:val="0015265F"/>
    <w:rsid w:val="001534C3"/>
    <w:rsid w:val="00157EDC"/>
    <w:rsid w:val="001605E9"/>
    <w:rsid w:val="0016347B"/>
    <w:rsid w:val="00163DB5"/>
    <w:rsid w:val="00163FE3"/>
    <w:rsid w:val="001641A0"/>
    <w:rsid w:val="00166CF3"/>
    <w:rsid w:val="00166D40"/>
    <w:rsid w:val="001674E5"/>
    <w:rsid w:val="00167ADD"/>
    <w:rsid w:val="00170806"/>
    <w:rsid w:val="00170B0A"/>
    <w:rsid w:val="00171496"/>
    <w:rsid w:val="001714FB"/>
    <w:rsid w:val="00172F69"/>
    <w:rsid w:val="00172F90"/>
    <w:rsid w:val="00176F00"/>
    <w:rsid w:val="00176F91"/>
    <w:rsid w:val="0017790D"/>
    <w:rsid w:val="001828C3"/>
    <w:rsid w:val="001833B5"/>
    <w:rsid w:val="00184D67"/>
    <w:rsid w:val="00185A8E"/>
    <w:rsid w:val="00186233"/>
    <w:rsid w:val="00186E3F"/>
    <w:rsid w:val="00186EC2"/>
    <w:rsid w:val="00187F60"/>
    <w:rsid w:val="00190445"/>
    <w:rsid w:val="00190C2F"/>
    <w:rsid w:val="00191852"/>
    <w:rsid w:val="00192CFD"/>
    <w:rsid w:val="00192D8B"/>
    <w:rsid w:val="001939D6"/>
    <w:rsid w:val="001940AB"/>
    <w:rsid w:val="00194A14"/>
    <w:rsid w:val="001968A6"/>
    <w:rsid w:val="00196934"/>
    <w:rsid w:val="001A1490"/>
    <w:rsid w:val="001A3DCC"/>
    <w:rsid w:val="001A4BF9"/>
    <w:rsid w:val="001A7298"/>
    <w:rsid w:val="001A7E3E"/>
    <w:rsid w:val="001A7F02"/>
    <w:rsid w:val="001B1358"/>
    <w:rsid w:val="001B4AA2"/>
    <w:rsid w:val="001B5849"/>
    <w:rsid w:val="001B62BB"/>
    <w:rsid w:val="001B7572"/>
    <w:rsid w:val="001C2E51"/>
    <w:rsid w:val="001C3375"/>
    <w:rsid w:val="001C3EC2"/>
    <w:rsid w:val="001C3FED"/>
    <w:rsid w:val="001C4CF5"/>
    <w:rsid w:val="001C644A"/>
    <w:rsid w:val="001C74BA"/>
    <w:rsid w:val="001C74FC"/>
    <w:rsid w:val="001D0D81"/>
    <w:rsid w:val="001D1345"/>
    <w:rsid w:val="001D17AF"/>
    <w:rsid w:val="001D3867"/>
    <w:rsid w:val="001D3AAA"/>
    <w:rsid w:val="001D50B0"/>
    <w:rsid w:val="001E0AB4"/>
    <w:rsid w:val="001E16D7"/>
    <w:rsid w:val="001E2A7C"/>
    <w:rsid w:val="001E3839"/>
    <w:rsid w:val="001E4567"/>
    <w:rsid w:val="001E495D"/>
    <w:rsid w:val="001E5E1E"/>
    <w:rsid w:val="001E6079"/>
    <w:rsid w:val="001E73E4"/>
    <w:rsid w:val="001E7B91"/>
    <w:rsid w:val="001E7D44"/>
    <w:rsid w:val="001E7D96"/>
    <w:rsid w:val="001F1FA2"/>
    <w:rsid w:val="001F32B1"/>
    <w:rsid w:val="001F48FF"/>
    <w:rsid w:val="001F7113"/>
    <w:rsid w:val="002028DC"/>
    <w:rsid w:val="002060EE"/>
    <w:rsid w:val="00206413"/>
    <w:rsid w:val="0020660A"/>
    <w:rsid w:val="00215221"/>
    <w:rsid w:val="00215DEB"/>
    <w:rsid w:val="002167E7"/>
    <w:rsid w:val="002172BB"/>
    <w:rsid w:val="00217422"/>
    <w:rsid w:val="00217923"/>
    <w:rsid w:val="00220C23"/>
    <w:rsid w:val="00221100"/>
    <w:rsid w:val="002242D8"/>
    <w:rsid w:val="0022515A"/>
    <w:rsid w:val="00226061"/>
    <w:rsid w:val="00226C79"/>
    <w:rsid w:val="00227230"/>
    <w:rsid w:val="0022796C"/>
    <w:rsid w:val="002320C8"/>
    <w:rsid w:val="00232DEE"/>
    <w:rsid w:val="0023322D"/>
    <w:rsid w:val="00233490"/>
    <w:rsid w:val="002341F4"/>
    <w:rsid w:val="002366BE"/>
    <w:rsid w:val="00236ECD"/>
    <w:rsid w:val="00240536"/>
    <w:rsid w:val="00240E60"/>
    <w:rsid w:val="00241A1D"/>
    <w:rsid w:val="0024273D"/>
    <w:rsid w:val="00244B8D"/>
    <w:rsid w:val="002459B0"/>
    <w:rsid w:val="00246957"/>
    <w:rsid w:val="0024698B"/>
    <w:rsid w:val="002474D0"/>
    <w:rsid w:val="002478F1"/>
    <w:rsid w:val="00250824"/>
    <w:rsid w:val="002514C1"/>
    <w:rsid w:val="0025248C"/>
    <w:rsid w:val="00253676"/>
    <w:rsid w:val="00253BB8"/>
    <w:rsid w:val="00254EC0"/>
    <w:rsid w:val="002569B7"/>
    <w:rsid w:val="002574C9"/>
    <w:rsid w:val="002579EC"/>
    <w:rsid w:val="0026066D"/>
    <w:rsid w:val="002610BC"/>
    <w:rsid w:val="00264571"/>
    <w:rsid w:val="00264BDB"/>
    <w:rsid w:val="002668A6"/>
    <w:rsid w:val="00266C89"/>
    <w:rsid w:val="00266E4C"/>
    <w:rsid w:val="00271D65"/>
    <w:rsid w:val="00273ADC"/>
    <w:rsid w:val="00273CB8"/>
    <w:rsid w:val="002748F6"/>
    <w:rsid w:val="00275173"/>
    <w:rsid w:val="002751BD"/>
    <w:rsid w:val="00277A34"/>
    <w:rsid w:val="00280E7D"/>
    <w:rsid w:val="0028102B"/>
    <w:rsid w:val="002818E0"/>
    <w:rsid w:val="00281B47"/>
    <w:rsid w:val="00282910"/>
    <w:rsid w:val="0028310E"/>
    <w:rsid w:val="00283A64"/>
    <w:rsid w:val="002901C4"/>
    <w:rsid w:val="00290A71"/>
    <w:rsid w:val="00290B47"/>
    <w:rsid w:val="002913FD"/>
    <w:rsid w:val="00293D61"/>
    <w:rsid w:val="00294BEC"/>
    <w:rsid w:val="00295962"/>
    <w:rsid w:val="002961EA"/>
    <w:rsid w:val="00297DD7"/>
    <w:rsid w:val="002A0142"/>
    <w:rsid w:val="002A0EA9"/>
    <w:rsid w:val="002A14D2"/>
    <w:rsid w:val="002A20BD"/>
    <w:rsid w:val="002A2289"/>
    <w:rsid w:val="002A36F6"/>
    <w:rsid w:val="002A44B5"/>
    <w:rsid w:val="002A4F70"/>
    <w:rsid w:val="002A50CD"/>
    <w:rsid w:val="002A56A6"/>
    <w:rsid w:val="002A7A95"/>
    <w:rsid w:val="002B1062"/>
    <w:rsid w:val="002B249A"/>
    <w:rsid w:val="002B3BAD"/>
    <w:rsid w:val="002B549A"/>
    <w:rsid w:val="002B73E8"/>
    <w:rsid w:val="002C01BC"/>
    <w:rsid w:val="002C08C7"/>
    <w:rsid w:val="002C1E7C"/>
    <w:rsid w:val="002C2613"/>
    <w:rsid w:val="002C383C"/>
    <w:rsid w:val="002C3906"/>
    <w:rsid w:val="002C4D06"/>
    <w:rsid w:val="002C6203"/>
    <w:rsid w:val="002C6416"/>
    <w:rsid w:val="002C6946"/>
    <w:rsid w:val="002D0565"/>
    <w:rsid w:val="002D078A"/>
    <w:rsid w:val="002D09B5"/>
    <w:rsid w:val="002D1A31"/>
    <w:rsid w:val="002D5930"/>
    <w:rsid w:val="002D5F5D"/>
    <w:rsid w:val="002D7216"/>
    <w:rsid w:val="002E03A2"/>
    <w:rsid w:val="002E0655"/>
    <w:rsid w:val="002E0896"/>
    <w:rsid w:val="002E13ED"/>
    <w:rsid w:val="002E154D"/>
    <w:rsid w:val="002E2327"/>
    <w:rsid w:val="002E38B0"/>
    <w:rsid w:val="002E38EE"/>
    <w:rsid w:val="002E4AA4"/>
    <w:rsid w:val="002E583C"/>
    <w:rsid w:val="002E58AB"/>
    <w:rsid w:val="002E681C"/>
    <w:rsid w:val="002E6D7C"/>
    <w:rsid w:val="002E7BEF"/>
    <w:rsid w:val="002E7C42"/>
    <w:rsid w:val="002F1B38"/>
    <w:rsid w:val="002F2564"/>
    <w:rsid w:val="002F3153"/>
    <w:rsid w:val="002F359C"/>
    <w:rsid w:val="002F369E"/>
    <w:rsid w:val="002F4AB2"/>
    <w:rsid w:val="002F4BE4"/>
    <w:rsid w:val="002F575C"/>
    <w:rsid w:val="002F5775"/>
    <w:rsid w:val="002F7DF3"/>
    <w:rsid w:val="002F7FE7"/>
    <w:rsid w:val="00300DFB"/>
    <w:rsid w:val="00302381"/>
    <w:rsid w:val="00302941"/>
    <w:rsid w:val="00302A5B"/>
    <w:rsid w:val="00303D56"/>
    <w:rsid w:val="00304756"/>
    <w:rsid w:val="003060AF"/>
    <w:rsid w:val="003060C3"/>
    <w:rsid w:val="00306122"/>
    <w:rsid w:val="003078EE"/>
    <w:rsid w:val="00311A23"/>
    <w:rsid w:val="0031251A"/>
    <w:rsid w:val="00312C36"/>
    <w:rsid w:val="00313DA0"/>
    <w:rsid w:val="00314600"/>
    <w:rsid w:val="003158C8"/>
    <w:rsid w:val="00315EB8"/>
    <w:rsid w:val="00316162"/>
    <w:rsid w:val="003170F3"/>
    <w:rsid w:val="00320E07"/>
    <w:rsid w:val="00320FC6"/>
    <w:rsid w:val="003223DE"/>
    <w:rsid w:val="00322936"/>
    <w:rsid w:val="00322EF1"/>
    <w:rsid w:val="00325AA1"/>
    <w:rsid w:val="0032650E"/>
    <w:rsid w:val="00326DA8"/>
    <w:rsid w:val="00327109"/>
    <w:rsid w:val="0032721B"/>
    <w:rsid w:val="00327932"/>
    <w:rsid w:val="00327F2B"/>
    <w:rsid w:val="00330543"/>
    <w:rsid w:val="00330F30"/>
    <w:rsid w:val="003314BC"/>
    <w:rsid w:val="00331AC7"/>
    <w:rsid w:val="0033237D"/>
    <w:rsid w:val="00332748"/>
    <w:rsid w:val="00333647"/>
    <w:rsid w:val="003336A6"/>
    <w:rsid w:val="0034050E"/>
    <w:rsid w:val="0034118E"/>
    <w:rsid w:val="003454BC"/>
    <w:rsid w:val="00346B6D"/>
    <w:rsid w:val="00350581"/>
    <w:rsid w:val="00350A3F"/>
    <w:rsid w:val="003511D9"/>
    <w:rsid w:val="0035198F"/>
    <w:rsid w:val="00351A16"/>
    <w:rsid w:val="003531AE"/>
    <w:rsid w:val="0035371A"/>
    <w:rsid w:val="00353B55"/>
    <w:rsid w:val="00353FE5"/>
    <w:rsid w:val="00355E77"/>
    <w:rsid w:val="003562BD"/>
    <w:rsid w:val="00357CC3"/>
    <w:rsid w:val="003611DD"/>
    <w:rsid w:val="00361C10"/>
    <w:rsid w:val="00362991"/>
    <w:rsid w:val="00365B4E"/>
    <w:rsid w:val="00365BF1"/>
    <w:rsid w:val="003678ED"/>
    <w:rsid w:val="00367A56"/>
    <w:rsid w:val="00370097"/>
    <w:rsid w:val="00370579"/>
    <w:rsid w:val="0037135E"/>
    <w:rsid w:val="00372202"/>
    <w:rsid w:val="00372A86"/>
    <w:rsid w:val="00372C91"/>
    <w:rsid w:val="0037330A"/>
    <w:rsid w:val="003733EE"/>
    <w:rsid w:val="00373D53"/>
    <w:rsid w:val="0037528E"/>
    <w:rsid w:val="003756FA"/>
    <w:rsid w:val="003762EE"/>
    <w:rsid w:val="00377438"/>
    <w:rsid w:val="00377453"/>
    <w:rsid w:val="00377555"/>
    <w:rsid w:val="003808F2"/>
    <w:rsid w:val="003816AB"/>
    <w:rsid w:val="003842F2"/>
    <w:rsid w:val="0038485F"/>
    <w:rsid w:val="00384ADC"/>
    <w:rsid w:val="00384C78"/>
    <w:rsid w:val="0038622B"/>
    <w:rsid w:val="003865B0"/>
    <w:rsid w:val="00386ADA"/>
    <w:rsid w:val="003919A2"/>
    <w:rsid w:val="00392BB4"/>
    <w:rsid w:val="003930FF"/>
    <w:rsid w:val="00393108"/>
    <w:rsid w:val="0039389D"/>
    <w:rsid w:val="00394207"/>
    <w:rsid w:val="00395304"/>
    <w:rsid w:val="003973B5"/>
    <w:rsid w:val="00397850"/>
    <w:rsid w:val="003A12EC"/>
    <w:rsid w:val="003A152C"/>
    <w:rsid w:val="003A1905"/>
    <w:rsid w:val="003A2BF2"/>
    <w:rsid w:val="003A31AA"/>
    <w:rsid w:val="003A3AAD"/>
    <w:rsid w:val="003A5B90"/>
    <w:rsid w:val="003B26EE"/>
    <w:rsid w:val="003B3987"/>
    <w:rsid w:val="003B3E59"/>
    <w:rsid w:val="003B5506"/>
    <w:rsid w:val="003B611C"/>
    <w:rsid w:val="003B67C9"/>
    <w:rsid w:val="003B71A1"/>
    <w:rsid w:val="003B7882"/>
    <w:rsid w:val="003C12A9"/>
    <w:rsid w:val="003C1681"/>
    <w:rsid w:val="003C1757"/>
    <w:rsid w:val="003C1BFF"/>
    <w:rsid w:val="003C1DCD"/>
    <w:rsid w:val="003C317F"/>
    <w:rsid w:val="003C4259"/>
    <w:rsid w:val="003C594D"/>
    <w:rsid w:val="003C6DD2"/>
    <w:rsid w:val="003C7C8E"/>
    <w:rsid w:val="003D15F2"/>
    <w:rsid w:val="003D1B58"/>
    <w:rsid w:val="003D2FFF"/>
    <w:rsid w:val="003D4BB7"/>
    <w:rsid w:val="003D5617"/>
    <w:rsid w:val="003D5C69"/>
    <w:rsid w:val="003D6590"/>
    <w:rsid w:val="003D7477"/>
    <w:rsid w:val="003D7D06"/>
    <w:rsid w:val="003E1440"/>
    <w:rsid w:val="003E2125"/>
    <w:rsid w:val="003E3BB1"/>
    <w:rsid w:val="003E4019"/>
    <w:rsid w:val="003E4564"/>
    <w:rsid w:val="003E457A"/>
    <w:rsid w:val="003E45D7"/>
    <w:rsid w:val="003E51C3"/>
    <w:rsid w:val="003E53AC"/>
    <w:rsid w:val="003E5B22"/>
    <w:rsid w:val="003E61F4"/>
    <w:rsid w:val="003E7070"/>
    <w:rsid w:val="003F0F7E"/>
    <w:rsid w:val="003F15FF"/>
    <w:rsid w:val="003F2353"/>
    <w:rsid w:val="003F6212"/>
    <w:rsid w:val="003F6ADC"/>
    <w:rsid w:val="003F6B4A"/>
    <w:rsid w:val="003F78F8"/>
    <w:rsid w:val="00400037"/>
    <w:rsid w:val="00400E61"/>
    <w:rsid w:val="004038A2"/>
    <w:rsid w:val="00404BC5"/>
    <w:rsid w:val="00407B6E"/>
    <w:rsid w:val="004107D2"/>
    <w:rsid w:val="00411CBA"/>
    <w:rsid w:val="004128E8"/>
    <w:rsid w:val="00412BCB"/>
    <w:rsid w:val="004146B4"/>
    <w:rsid w:val="00415C40"/>
    <w:rsid w:val="0041651B"/>
    <w:rsid w:val="00416E6E"/>
    <w:rsid w:val="00417387"/>
    <w:rsid w:val="00420E69"/>
    <w:rsid w:val="00420ED9"/>
    <w:rsid w:val="004224FF"/>
    <w:rsid w:val="00425410"/>
    <w:rsid w:val="00426A60"/>
    <w:rsid w:val="004277FF"/>
    <w:rsid w:val="00430A35"/>
    <w:rsid w:val="0043124A"/>
    <w:rsid w:val="0043530F"/>
    <w:rsid w:val="004364B5"/>
    <w:rsid w:val="00436941"/>
    <w:rsid w:val="00440B25"/>
    <w:rsid w:val="00440B96"/>
    <w:rsid w:val="0044207A"/>
    <w:rsid w:val="004425B6"/>
    <w:rsid w:val="004435FA"/>
    <w:rsid w:val="00445240"/>
    <w:rsid w:val="004453F9"/>
    <w:rsid w:val="00451FA6"/>
    <w:rsid w:val="0045247C"/>
    <w:rsid w:val="00452993"/>
    <w:rsid w:val="00452C40"/>
    <w:rsid w:val="00452E26"/>
    <w:rsid w:val="004541E7"/>
    <w:rsid w:val="00454ECB"/>
    <w:rsid w:val="0045567E"/>
    <w:rsid w:val="00456960"/>
    <w:rsid w:val="00460B9D"/>
    <w:rsid w:val="004614A5"/>
    <w:rsid w:val="00461521"/>
    <w:rsid w:val="00461F7F"/>
    <w:rsid w:val="0046468F"/>
    <w:rsid w:val="00465D0D"/>
    <w:rsid w:val="00470648"/>
    <w:rsid w:val="0047088A"/>
    <w:rsid w:val="00470DC5"/>
    <w:rsid w:val="0047106F"/>
    <w:rsid w:val="004713C1"/>
    <w:rsid w:val="00472707"/>
    <w:rsid w:val="00473491"/>
    <w:rsid w:val="00473B7A"/>
    <w:rsid w:val="00473E4B"/>
    <w:rsid w:val="00474E41"/>
    <w:rsid w:val="004751CD"/>
    <w:rsid w:val="00475257"/>
    <w:rsid w:val="004755EC"/>
    <w:rsid w:val="00475F0E"/>
    <w:rsid w:val="00476EF7"/>
    <w:rsid w:val="00476FB2"/>
    <w:rsid w:val="00477424"/>
    <w:rsid w:val="0048248C"/>
    <w:rsid w:val="0048471D"/>
    <w:rsid w:val="00484729"/>
    <w:rsid w:val="00485210"/>
    <w:rsid w:val="004859A2"/>
    <w:rsid w:val="00486F0F"/>
    <w:rsid w:val="00490068"/>
    <w:rsid w:val="00490A1C"/>
    <w:rsid w:val="00490F39"/>
    <w:rsid w:val="0049149B"/>
    <w:rsid w:val="004916F6"/>
    <w:rsid w:val="00491ED2"/>
    <w:rsid w:val="004933AC"/>
    <w:rsid w:val="00493416"/>
    <w:rsid w:val="00493A80"/>
    <w:rsid w:val="0049693A"/>
    <w:rsid w:val="00496B94"/>
    <w:rsid w:val="00496EF2"/>
    <w:rsid w:val="004A0A88"/>
    <w:rsid w:val="004A0F4F"/>
    <w:rsid w:val="004A1168"/>
    <w:rsid w:val="004A1752"/>
    <w:rsid w:val="004A1949"/>
    <w:rsid w:val="004A2A6E"/>
    <w:rsid w:val="004A2AFB"/>
    <w:rsid w:val="004A2B16"/>
    <w:rsid w:val="004A2C23"/>
    <w:rsid w:val="004A317C"/>
    <w:rsid w:val="004A38DA"/>
    <w:rsid w:val="004A3DCC"/>
    <w:rsid w:val="004A47EA"/>
    <w:rsid w:val="004A4A03"/>
    <w:rsid w:val="004A5031"/>
    <w:rsid w:val="004A50A8"/>
    <w:rsid w:val="004A57AC"/>
    <w:rsid w:val="004A5D36"/>
    <w:rsid w:val="004A5DAD"/>
    <w:rsid w:val="004A74D4"/>
    <w:rsid w:val="004B036E"/>
    <w:rsid w:val="004B053A"/>
    <w:rsid w:val="004B06AC"/>
    <w:rsid w:val="004B0D36"/>
    <w:rsid w:val="004B0F7C"/>
    <w:rsid w:val="004B112B"/>
    <w:rsid w:val="004B29AC"/>
    <w:rsid w:val="004B609D"/>
    <w:rsid w:val="004B637F"/>
    <w:rsid w:val="004B66D8"/>
    <w:rsid w:val="004C01D1"/>
    <w:rsid w:val="004C25F7"/>
    <w:rsid w:val="004C39C2"/>
    <w:rsid w:val="004C3EBA"/>
    <w:rsid w:val="004C436F"/>
    <w:rsid w:val="004C473C"/>
    <w:rsid w:val="004C5648"/>
    <w:rsid w:val="004C701C"/>
    <w:rsid w:val="004C7994"/>
    <w:rsid w:val="004C7A1B"/>
    <w:rsid w:val="004D1E86"/>
    <w:rsid w:val="004D5DDD"/>
    <w:rsid w:val="004D705B"/>
    <w:rsid w:val="004E0E5F"/>
    <w:rsid w:val="004E163A"/>
    <w:rsid w:val="004E2162"/>
    <w:rsid w:val="004E2817"/>
    <w:rsid w:val="004E2DF4"/>
    <w:rsid w:val="004E3C8C"/>
    <w:rsid w:val="004E3D83"/>
    <w:rsid w:val="004E3DF5"/>
    <w:rsid w:val="004E3FE7"/>
    <w:rsid w:val="004E486C"/>
    <w:rsid w:val="004E4B31"/>
    <w:rsid w:val="004E502C"/>
    <w:rsid w:val="004E540D"/>
    <w:rsid w:val="004E761C"/>
    <w:rsid w:val="004F0415"/>
    <w:rsid w:val="004F1987"/>
    <w:rsid w:val="004F1FDC"/>
    <w:rsid w:val="004F2B1A"/>
    <w:rsid w:val="004F2B80"/>
    <w:rsid w:val="004F5267"/>
    <w:rsid w:val="004F5FA4"/>
    <w:rsid w:val="004F6301"/>
    <w:rsid w:val="004F64EE"/>
    <w:rsid w:val="004F6CB3"/>
    <w:rsid w:val="004F7142"/>
    <w:rsid w:val="004F7640"/>
    <w:rsid w:val="00500CC7"/>
    <w:rsid w:val="00502AC4"/>
    <w:rsid w:val="00503723"/>
    <w:rsid w:val="005046DB"/>
    <w:rsid w:val="00507009"/>
    <w:rsid w:val="00507279"/>
    <w:rsid w:val="005072D0"/>
    <w:rsid w:val="005073E1"/>
    <w:rsid w:val="0051044F"/>
    <w:rsid w:val="00511D00"/>
    <w:rsid w:val="00512413"/>
    <w:rsid w:val="00512695"/>
    <w:rsid w:val="00513A2F"/>
    <w:rsid w:val="00514239"/>
    <w:rsid w:val="00514640"/>
    <w:rsid w:val="00515B5C"/>
    <w:rsid w:val="0051680E"/>
    <w:rsid w:val="005204A7"/>
    <w:rsid w:val="00521176"/>
    <w:rsid w:val="0052427B"/>
    <w:rsid w:val="00524E03"/>
    <w:rsid w:val="00525B92"/>
    <w:rsid w:val="005268C4"/>
    <w:rsid w:val="00526E58"/>
    <w:rsid w:val="00530325"/>
    <w:rsid w:val="00530781"/>
    <w:rsid w:val="0053144E"/>
    <w:rsid w:val="005328E8"/>
    <w:rsid w:val="00532E0F"/>
    <w:rsid w:val="005335CD"/>
    <w:rsid w:val="005339D9"/>
    <w:rsid w:val="0053573E"/>
    <w:rsid w:val="00536BDA"/>
    <w:rsid w:val="005377A9"/>
    <w:rsid w:val="0054091F"/>
    <w:rsid w:val="00541090"/>
    <w:rsid w:val="00541435"/>
    <w:rsid w:val="00542CBA"/>
    <w:rsid w:val="005444D8"/>
    <w:rsid w:val="00544AF8"/>
    <w:rsid w:val="00546289"/>
    <w:rsid w:val="00552686"/>
    <w:rsid w:val="005531F9"/>
    <w:rsid w:val="00554B97"/>
    <w:rsid w:val="00555BA6"/>
    <w:rsid w:val="00556A18"/>
    <w:rsid w:val="00556F31"/>
    <w:rsid w:val="00557CAD"/>
    <w:rsid w:val="0056184F"/>
    <w:rsid w:val="005621C9"/>
    <w:rsid w:val="005628C3"/>
    <w:rsid w:val="00562E15"/>
    <w:rsid w:val="005634D7"/>
    <w:rsid w:val="00563D1B"/>
    <w:rsid w:val="00563E6F"/>
    <w:rsid w:val="00564A2A"/>
    <w:rsid w:val="00564E22"/>
    <w:rsid w:val="00565150"/>
    <w:rsid w:val="00567C07"/>
    <w:rsid w:val="00570EBF"/>
    <w:rsid w:val="00572E19"/>
    <w:rsid w:val="00573015"/>
    <w:rsid w:val="005752AA"/>
    <w:rsid w:val="00581D8B"/>
    <w:rsid w:val="0058351E"/>
    <w:rsid w:val="0058423F"/>
    <w:rsid w:val="005845BF"/>
    <w:rsid w:val="005870A8"/>
    <w:rsid w:val="005872F1"/>
    <w:rsid w:val="00591C19"/>
    <w:rsid w:val="00592842"/>
    <w:rsid w:val="00592C80"/>
    <w:rsid w:val="00592D35"/>
    <w:rsid w:val="00593E84"/>
    <w:rsid w:val="0059434D"/>
    <w:rsid w:val="0059647C"/>
    <w:rsid w:val="00597198"/>
    <w:rsid w:val="005A0016"/>
    <w:rsid w:val="005A09A5"/>
    <w:rsid w:val="005A5507"/>
    <w:rsid w:val="005A564B"/>
    <w:rsid w:val="005A6487"/>
    <w:rsid w:val="005A66DF"/>
    <w:rsid w:val="005A73EE"/>
    <w:rsid w:val="005B049D"/>
    <w:rsid w:val="005B13BB"/>
    <w:rsid w:val="005B4D60"/>
    <w:rsid w:val="005B5CF6"/>
    <w:rsid w:val="005B63E0"/>
    <w:rsid w:val="005B7561"/>
    <w:rsid w:val="005C1B28"/>
    <w:rsid w:val="005C2A72"/>
    <w:rsid w:val="005C3005"/>
    <w:rsid w:val="005C3302"/>
    <w:rsid w:val="005C406A"/>
    <w:rsid w:val="005C54D8"/>
    <w:rsid w:val="005C79D6"/>
    <w:rsid w:val="005D0200"/>
    <w:rsid w:val="005D02BE"/>
    <w:rsid w:val="005D4CE8"/>
    <w:rsid w:val="005E0107"/>
    <w:rsid w:val="005E09B3"/>
    <w:rsid w:val="005E0D66"/>
    <w:rsid w:val="005E2B25"/>
    <w:rsid w:val="005E5FBC"/>
    <w:rsid w:val="005E67D7"/>
    <w:rsid w:val="005F05EC"/>
    <w:rsid w:val="005F138D"/>
    <w:rsid w:val="005F5D77"/>
    <w:rsid w:val="005F62D6"/>
    <w:rsid w:val="005F633A"/>
    <w:rsid w:val="005F7EAC"/>
    <w:rsid w:val="005F7F73"/>
    <w:rsid w:val="00607A4F"/>
    <w:rsid w:val="00610E78"/>
    <w:rsid w:val="00611286"/>
    <w:rsid w:val="00611948"/>
    <w:rsid w:val="006137AD"/>
    <w:rsid w:val="006142D1"/>
    <w:rsid w:val="00614F12"/>
    <w:rsid w:val="006151E6"/>
    <w:rsid w:val="00615A06"/>
    <w:rsid w:val="006163B3"/>
    <w:rsid w:val="0062000C"/>
    <w:rsid w:val="006207C1"/>
    <w:rsid w:val="00620967"/>
    <w:rsid w:val="00620D2A"/>
    <w:rsid w:val="00622161"/>
    <w:rsid w:val="0062369A"/>
    <w:rsid w:val="00625374"/>
    <w:rsid w:val="00625A91"/>
    <w:rsid w:val="006302E1"/>
    <w:rsid w:val="0063225F"/>
    <w:rsid w:val="006324C9"/>
    <w:rsid w:val="00632F3A"/>
    <w:rsid w:val="0063405A"/>
    <w:rsid w:val="006347B3"/>
    <w:rsid w:val="00634FE3"/>
    <w:rsid w:val="0063518A"/>
    <w:rsid w:val="006355BD"/>
    <w:rsid w:val="00635B4F"/>
    <w:rsid w:val="00637641"/>
    <w:rsid w:val="00640EE2"/>
    <w:rsid w:val="00641B17"/>
    <w:rsid w:val="00641C6B"/>
    <w:rsid w:val="00641CC2"/>
    <w:rsid w:val="00641F7C"/>
    <w:rsid w:val="0064283C"/>
    <w:rsid w:val="0064488A"/>
    <w:rsid w:val="00644A73"/>
    <w:rsid w:val="006452E9"/>
    <w:rsid w:val="00645968"/>
    <w:rsid w:val="00645AC3"/>
    <w:rsid w:val="00647150"/>
    <w:rsid w:val="00647AE1"/>
    <w:rsid w:val="006502F7"/>
    <w:rsid w:val="00650621"/>
    <w:rsid w:val="0065122F"/>
    <w:rsid w:val="00651DB6"/>
    <w:rsid w:val="006527BE"/>
    <w:rsid w:val="006558D4"/>
    <w:rsid w:val="00655DF1"/>
    <w:rsid w:val="0065650A"/>
    <w:rsid w:val="0065679B"/>
    <w:rsid w:val="00656D7C"/>
    <w:rsid w:val="00657193"/>
    <w:rsid w:val="006612A6"/>
    <w:rsid w:val="00661F60"/>
    <w:rsid w:val="00662C89"/>
    <w:rsid w:val="00663B76"/>
    <w:rsid w:val="00664212"/>
    <w:rsid w:val="00665083"/>
    <w:rsid w:val="006652DA"/>
    <w:rsid w:val="006652F9"/>
    <w:rsid w:val="006654F4"/>
    <w:rsid w:val="00667A1D"/>
    <w:rsid w:val="00670A88"/>
    <w:rsid w:val="006723A5"/>
    <w:rsid w:val="00672945"/>
    <w:rsid w:val="006735A0"/>
    <w:rsid w:val="00673692"/>
    <w:rsid w:val="00674B01"/>
    <w:rsid w:val="00675602"/>
    <w:rsid w:val="00675E30"/>
    <w:rsid w:val="006762BB"/>
    <w:rsid w:val="00680282"/>
    <w:rsid w:val="006808C0"/>
    <w:rsid w:val="006832C1"/>
    <w:rsid w:val="00684A60"/>
    <w:rsid w:val="00684B1B"/>
    <w:rsid w:val="006853E5"/>
    <w:rsid w:val="006878F5"/>
    <w:rsid w:val="0069003F"/>
    <w:rsid w:val="006900A2"/>
    <w:rsid w:val="00690698"/>
    <w:rsid w:val="006908C2"/>
    <w:rsid w:val="0069123E"/>
    <w:rsid w:val="0069168D"/>
    <w:rsid w:val="00692118"/>
    <w:rsid w:val="00692B32"/>
    <w:rsid w:val="00692E99"/>
    <w:rsid w:val="00694451"/>
    <w:rsid w:val="006973DD"/>
    <w:rsid w:val="00697746"/>
    <w:rsid w:val="006A0FE8"/>
    <w:rsid w:val="006A308E"/>
    <w:rsid w:val="006A4486"/>
    <w:rsid w:val="006A4D95"/>
    <w:rsid w:val="006A5405"/>
    <w:rsid w:val="006A5407"/>
    <w:rsid w:val="006B2077"/>
    <w:rsid w:val="006B2E0A"/>
    <w:rsid w:val="006B3BCA"/>
    <w:rsid w:val="006B4BBD"/>
    <w:rsid w:val="006B58FA"/>
    <w:rsid w:val="006B647F"/>
    <w:rsid w:val="006C033C"/>
    <w:rsid w:val="006C0BCA"/>
    <w:rsid w:val="006C0E7C"/>
    <w:rsid w:val="006C194F"/>
    <w:rsid w:val="006C200B"/>
    <w:rsid w:val="006C3295"/>
    <w:rsid w:val="006C3959"/>
    <w:rsid w:val="006C3BE5"/>
    <w:rsid w:val="006C4BB9"/>
    <w:rsid w:val="006C66DB"/>
    <w:rsid w:val="006C74B8"/>
    <w:rsid w:val="006D14C2"/>
    <w:rsid w:val="006D1CEB"/>
    <w:rsid w:val="006D36EF"/>
    <w:rsid w:val="006D4069"/>
    <w:rsid w:val="006D4B85"/>
    <w:rsid w:val="006D517B"/>
    <w:rsid w:val="006D5E82"/>
    <w:rsid w:val="006D787D"/>
    <w:rsid w:val="006E05F7"/>
    <w:rsid w:val="006E0D2E"/>
    <w:rsid w:val="006E1A62"/>
    <w:rsid w:val="006E21E9"/>
    <w:rsid w:val="006E2464"/>
    <w:rsid w:val="006E2B90"/>
    <w:rsid w:val="006E4FBD"/>
    <w:rsid w:val="006E5F69"/>
    <w:rsid w:val="006F2D27"/>
    <w:rsid w:val="006F5C48"/>
    <w:rsid w:val="006F663E"/>
    <w:rsid w:val="00700B1C"/>
    <w:rsid w:val="00701C68"/>
    <w:rsid w:val="007020C6"/>
    <w:rsid w:val="00703746"/>
    <w:rsid w:val="00703BB3"/>
    <w:rsid w:val="00705206"/>
    <w:rsid w:val="007059B2"/>
    <w:rsid w:val="007062CD"/>
    <w:rsid w:val="00706AE5"/>
    <w:rsid w:val="00713011"/>
    <w:rsid w:val="007130AD"/>
    <w:rsid w:val="00715EB4"/>
    <w:rsid w:val="00717193"/>
    <w:rsid w:val="00717A09"/>
    <w:rsid w:val="00720649"/>
    <w:rsid w:val="007209DB"/>
    <w:rsid w:val="00721102"/>
    <w:rsid w:val="00721CC1"/>
    <w:rsid w:val="00721F85"/>
    <w:rsid w:val="007227CB"/>
    <w:rsid w:val="007265FE"/>
    <w:rsid w:val="007312B8"/>
    <w:rsid w:val="007321D5"/>
    <w:rsid w:val="0073385B"/>
    <w:rsid w:val="0073437B"/>
    <w:rsid w:val="00734A30"/>
    <w:rsid w:val="00734B2F"/>
    <w:rsid w:val="007358CA"/>
    <w:rsid w:val="0073594F"/>
    <w:rsid w:val="007400B5"/>
    <w:rsid w:val="00740C28"/>
    <w:rsid w:val="00740CAD"/>
    <w:rsid w:val="0074122A"/>
    <w:rsid w:val="007413AE"/>
    <w:rsid w:val="0074207D"/>
    <w:rsid w:val="00743EB2"/>
    <w:rsid w:val="0074503B"/>
    <w:rsid w:val="00745EFA"/>
    <w:rsid w:val="00747CD4"/>
    <w:rsid w:val="00750465"/>
    <w:rsid w:val="0075062F"/>
    <w:rsid w:val="00751BC9"/>
    <w:rsid w:val="00753880"/>
    <w:rsid w:val="00754C2F"/>
    <w:rsid w:val="0075578D"/>
    <w:rsid w:val="0075580B"/>
    <w:rsid w:val="007562AB"/>
    <w:rsid w:val="0076102B"/>
    <w:rsid w:val="00761488"/>
    <w:rsid w:val="00761B18"/>
    <w:rsid w:val="00761C01"/>
    <w:rsid w:val="00762AFD"/>
    <w:rsid w:val="00764070"/>
    <w:rsid w:val="00765555"/>
    <w:rsid w:val="00765F00"/>
    <w:rsid w:val="00767541"/>
    <w:rsid w:val="00771DF7"/>
    <w:rsid w:val="007728B8"/>
    <w:rsid w:val="00773165"/>
    <w:rsid w:val="00774B32"/>
    <w:rsid w:val="007757EB"/>
    <w:rsid w:val="00776248"/>
    <w:rsid w:val="00776510"/>
    <w:rsid w:val="00776EF3"/>
    <w:rsid w:val="00777315"/>
    <w:rsid w:val="00777CDE"/>
    <w:rsid w:val="00780523"/>
    <w:rsid w:val="00781840"/>
    <w:rsid w:val="00781D09"/>
    <w:rsid w:val="007842CD"/>
    <w:rsid w:val="0078447C"/>
    <w:rsid w:val="00784A07"/>
    <w:rsid w:val="00786D7C"/>
    <w:rsid w:val="007910DF"/>
    <w:rsid w:val="00791DF1"/>
    <w:rsid w:val="007929AA"/>
    <w:rsid w:val="00792C1F"/>
    <w:rsid w:val="007930AD"/>
    <w:rsid w:val="007945F7"/>
    <w:rsid w:val="00794D2F"/>
    <w:rsid w:val="007950B9"/>
    <w:rsid w:val="00797119"/>
    <w:rsid w:val="00797352"/>
    <w:rsid w:val="0079766B"/>
    <w:rsid w:val="007A09EE"/>
    <w:rsid w:val="007A0C10"/>
    <w:rsid w:val="007A22B9"/>
    <w:rsid w:val="007A3DD3"/>
    <w:rsid w:val="007A4B20"/>
    <w:rsid w:val="007A689E"/>
    <w:rsid w:val="007A74CE"/>
    <w:rsid w:val="007A7BF4"/>
    <w:rsid w:val="007B0642"/>
    <w:rsid w:val="007B0AF0"/>
    <w:rsid w:val="007B0C32"/>
    <w:rsid w:val="007B1656"/>
    <w:rsid w:val="007B1E82"/>
    <w:rsid w:val="007B1F80"/>
    <w:rsid w:val="007B2282"/>
    <w:rsid w:val="007B6126"/>
    <w:rsid w:val="007B67D0"/>
    <w:rsid w:val="007B6AF7"/>
    <w:rsid w:val="007B7402"/>
    <w:rsid w:val="007B7DCB"/>
    <w:rsid w:val="007C1018"/>
    <w:rsid w:val="007C157D"/>
    <w:rsid w:val="007C23C0"/>
    <w:rsid w:val="007C2D4E"/>
    <w:rsid w:val="007C2F69"/>
    <w:rsid w:val="007C494B"/>
    <w:rsid w:val="007C5E63"/>
    <w:rsid w:val="007C6310"/>
    <w:rsid w:val="007C6597"/>
    <w:rsid w:val="007C6A4F"/>
    <w:rsid w:val="007D1B07"/>
    <w:rsid w:val="007D1CE1"/>
    <w:rsid w:val="007D40A1"/>
    <w:rsid w:val="007D5BA6"/>
    <w:rsid w:val="007D7994"/>
    <w:rsid w:val="007D7D12"/>
    <w:rsid w:val="007E1C92"/>
    <w:rsid w:val="007E23B7"/>
    <w:rsid w:val="007E3988"/>
    <w:rsid w:val="007E4587"/>
    <w:rsid w:val="007E5925"/>
    <w:rsid w:val="007E5E74"/>
    <w:rsid w:val="007E728A"/>
    <w:rsid w:val="007E7AB8"/>
    <w:rsid w:val="007F1E29"/>
    <w:rsid w:val="007F3104"/>
    <w:rsid w:val="007F36F2"/>
    <w:rsid w:val="007F52A5"/>
    <w:rsid w:val="007F600E"/>
    <w:rsid w:val="007F6727"/>
    <w:rsid w:val="007F6AE4"/>
    <w:rsid w:val="007F6D64"/>
    <w:rsid w:val="007F7E11"/>
    <w:rsid w:val="00801670"/>
    <w:rsid w:val="00804565"/>
    <w:rsid w:val="008052F3"/>
    <w:rsid w:val="00805A75"/>
    <w:rsid w:val="0080703C"/>
    <w:rsid w:val="008078AB"/>
    <w:rsid w:val="00807FD9"/>
    <w:rsid w:val="008100FD"/>
    <w:rsid w:val="008109FF"/>
    <w:rsid w:val="00812F59"/>
    <w:rsid w:val="0081323C"/>
    <w:rsid w:val="008144A1"/>
    <w:rsid w:val="008146C3"/>
    <w:rsid w:val="00816243"/>
    <w:rsid w:val="00821346"/>
    <w:rsid w:val="008237D2"/>
    <w:rsid w:val="00823D5A"/>
    <w:rsid w:val="00823D5B"/>
    <w:rsid w:val="00824903"/>
    <w:rsid w:val="0083163D"/>
    <w:rsid w:val="00832C6B"/>
    <w:rsid w:val="00832E22"/>
    <w:rsid w:val="008331BC"/>
    <w:rsid w:val="00834C63"/>
    <w:rsid w:val="00835931"/>
    <w:rsid w:val="00835FC9"/>
    <w:rsid w:val="00836F52"/>
    <w:rsid w:val="008374AD"/>
    <w:rsid w:val="00840CF6"/>
    <w:rsid w:val="00842A63"/>
    <w:rsid w:val="008437B3"/>
    <w:rsid w:val="00843FDF"/>
    <w:rsid w:val="008442D4"/>
    <w:rsid w:val="00845227"/>
    <w:rsid w:val="008458E2"/>
    <w:rsid w:val="00846707"/>
    <w:rsid w:val="00847D2C"/>
    <w:rsid w:val="00850D8B"/>
    <w:rsid w:val="008511B9"/>
    <w:rsid w:val="00852499"/>
    <w:rsid w:val="0085400C"/>
    <w:rsid w:val="0085427A"/>
    <w:rsid w:val="00855801"/>
    <w:rsid w:val="00855AFE"/>
    <w:rsid w:val="00856232"/>
    <w:rsid w:val="0085679A"/>
    <w:rsid w:val="0086046C"/>
    <w:rsid w:val="00860F12"/>
    <w:rsid w:val="00863A41"/>
    <w:rsid w:val="008658E1"/>
    <w:rsid w:val="008667BD"/>
    <w:rsid w:val="008673F3"/>
    <w:rsid w:val="00870CE2"/>
    <w:rsid w:val="00871BB1"/>
    <w:rsid w:val="00872613"/>
    <w:rsid w:val="00874BF6"/>
    <w:rsid w:val="0087568F"/>
    <w:rsid w:val="00877BD4"/>
    <w:rsid w:val="0088174B"/>
    <w:rsid w:val="00881CF9"/>
    <w:rsid w:val="008837A7"/>
    <w:rsid w:val="0088416B"/>
    <w:rsid w:val="0088525A"/>
    <w:rsid w:val="00885604"/>
    <w:rsid w:val="008878D4"/>
    <w:rsid w:val="00890644"/>
    <w:rsid w:val="0089078C"/>
    <w:rsid w:val="008914F6"/>
    <w:rsid w:val="00891715"/>
    <w:rsid w:val="00891EB3"/>
    <w:rsid w:val="00892E05"/>
    <w:rsid w:val="0089398E"/>
    <w:rsid w:val="00893CD4"/>
    <w:rsid w:val="0089421C"/>
    <w:rsid w:val="008A07ED"/>
    <w:rsid w:val="008A0F90"/>
    <w:rsid w:val="008A0FBC"/>
    <w:rsid w:val="008A2E14"/>
    <w:rsid w:val="008A3C8B"/>
    <w:rsid w:val="008A3F95"/>
    <w:rsid w:val="008A462E"/>
    <w:rsid w:val="008A484F"/>
    <w:rsid w:val="008A773F"/>
    <w:rsid w:val="008A7848"/>
    <w:rsid w:val="008A7A95"/>
    <w:rsid w:val="008B08EA"/>
    <w:rsid w:val="008B0A63"/>
    <w:rsid w:val="008B326D"/>
    <w:rsid w:val="008B32D3"/>
    <w:rsid w:val="008B350E"/>
    <w:rsid w:val="008B386A"/>
    <w:rsid w:val="008B39A9"/>
    <w:rsid w:val="008B4016"/>
    <w:rsid w:val="008B4298"/>
    <w:rsid w:val="008B42B7"/>
    <w:rsid w:val="008B6541"/>
    <w:rsid w:val="008B749E"/>
    <w:rsid w:val="008B74F2"/>
    <w:rsid w:val="008C0064"/>
    <w:rsid w:val="008C028B"/>
    <w:rsid w:val="008C0857"/>
    <w:rsid w:val="008C1392"/>
    <w:rsid w:val="008C23E3"/>
    <w:rsid w:val="008C2F05"/>
    <w:rsid w:val="008C3006"/>
    <w:rsid w:val="008C3860"/>
    <w:rsid w:val="008C4100"/>
    <w:rsid w:val="008C42C7"/>
    <w:rsid w:val="008C4C1A"/>
    <w:rsid w:val="008C53B1"/>
    <w:rsid w:val="008C5B09"/>
    <w:rsid w:val="008C671C"/>
    <w:rsid w:val="008C72F7"/>
    <w:rsid w:val="008D0598"/>
    <w:rsid w:val="008D233A"/>
    <w:rsid w:val="008D3100"/>
    <w:rsid w:val="008D698E"/>
    <w:rsid w:val="008E02B5"/>
    <w:rsid w:val="008E35B7"/>
    <w:rsid w:val="008E4F67"/>
    <w:rsid w:val="008E56FE"/>
    <w:rsid w:val="008E5DA7"/>
    <w:rsid w:val="008E6478"/>
    <w:rsid w:val="008E658C"/>
    <w:rsid w:val="008E6FF0"/>
    <w:rsid w:val="008E71A9"/>
    <w:rsid w:val="008F05D5"/>
    <w:rsid w:val="008F08CA"/>
    <w:rsid w:val="008F1441"/>
    <w:rsid w:val="008F208B"/>
    <w:rsid w:val="008F48C8"/>
    <w:rsid w:val="008F61FC"/>
    <w:rsid w:val="008F6C08"/>
    <w:rsid w:val="009044B4"/>
    <w:rsid w:val="009066F7"/>
    <w:rsid w:val="00910AFD"/>
    <w:rsid w:val="00910EEB"/>
    <w:rsid w:val="0091242C"/>
    <w:rsid w:val="00912BCB"/>
    <w:rsid w:val="009131F7"/>
    <w:rsid w:val="00917D2E"/>
    <w:rsid w:val="00920043"/>
    <w:rsid w:val="0092078D"/>
    <w:rsid w:val="00921788"/>
    <w:rsid w:val="009218BA"/>
    <w:rsid w:val="00923FF4"/>
    <w:rsid w:val="00925A77"/>
    <w:rsid w:val="00925B29"/>
    <w:rsid w:val="00926BA7"/>
    <w:rsid w:val="00927B72"/>
    <w:rsid w:val="00927CCE"/>
    <w:rsid w:val="009322F5"/>
    <w:rsid w:val="0093324A"/>
    <w:rsid w:val="00934211"/>
    <w:rsid w:val="00935713"/>
    <w:rsid w:val="0093655E"/>
    <w:rsid w:val="009426DA"/>
    <w:rsid w:val="009427D3"/>
    <w:rsid w:val="009447DC"/>
    <w:rsid w:val="00946C9C"/>
    <w:rsid w:val="009471E4"/>
    <w:rsid w:val="009538E5"/>
    <w:rsid w:val="00953A90"/>
    <w:rsid w:val="00953F2E"/>
    <w:rsid w:val="00955D51"/>
    <w:rsid w:val="0096040E"/>
    <w:rsid w:val="00960DD2"/>
    <w:rsid w:val="009625DB"/>
    <w:rsid w:val="00962848"/>
    <w:rsid w:val="00962859"/>
    <w:rsid w:val="00962B40"/>
    <w:rsid w:val="00963521"/>
    <w:rsid w:val="00963D40"/>
    <w:rsid w:val="00964590"/>
    <w:rsid w:val="00965933"/>
    <w:rsid w:val="009702F4"/>
    <w:rsid w:val="0097276E"/>
    <w:rsid w:val="00972F63"/>
    <w:rsid w:val="00973B39"/>
    <w:rsid w:val="00976620"/>
    <w:rsid w:val="00976660"/>
    <w:rsid w:val="00976F9F"/>
    <w:rsid w:val="00976FB3"/>
    <w:rsid w:val="0097775D"/>
    <w:rsid w:val="00980838"/>
    <w:rsid w:val="009826E0"/>
    <w:rsid w:val="00982DA5"/>
    <w:rsid w:val="00983F93"/>
    <w:rsid w:val="00985863"/>
    <w:rsid w:val="00985BAF"/>
    <w:rsid w:val="009860FF"/>
    <w:rsid w:val="00986D7C"/>
    <w:rsid w:val="0098734E"/>
    <w:rsid w:val="00987E62"/>
    <w:rsid w:val="009908B3"/>
    <w:rsid w:val="00992E4A"/>
    <w:rsid w:val="00994DAD"/>
    <w:rsid w:val="00995759"/>
    <w:rsid w:val="009959DE"/>
    <w:rsid w:val="009965B8"/>
    <w:rsid w:val="009A373A"/>
    <w:rsid w:val="009A4F1F"/>
    <w:rsid w:val="009A5A35"/>
    <w:rsid w:val="009A673B"/>
    <w:rsid w:val="009B283F"/>
    <w:rsid w:val="009B375B"/>
    <w:rsid w:val="009B4B26"/>
    <w:rsid w:val="009B5864"/>
    <w:rsid w:val="009B58DF"/>
    <w:rsid w:val="009B714A"/>
    <w:rsid w:val="009C0F60"/>
    <w:rsid w:val="009C25AA"/>
    <w:rsid w:val="009C2760"/>
    <w:rsid w:val="009C2F8E"/>
    <w:rsid w:val="009C3EEC"/>
    <w:rsid w:val="009C4719"/>
    <w:rsid w:val="009C4C38"/>
    <w:rsid w:val="009C5B3B"/>
    <w:rsid w:val="009C7608"/>
    <w:rsid w:val="009D0680"/>
    <w:rsid w:val="009D1050"/>
    <w:rsid w:val="009D4487"/>
    <w:rsid w:val="009D5848"/>
    <w:rsid w:val="009D7A18"/>
    <w:rsid w:val="009E126D"/>
    <w:rsid w:val="009E1CE2"/>
    <w:rsid w:val="009E3322"/>
    <w:rsid w:val="009E34E3"/>
    <w:rsid w:val="009E55C6"/>
    <w:rsid w:val="009E5E41"/>
    <w:rsid w:val="009E7A9E"/>
    <w:rsid w:val="009E7AE1"/>
    <w:rsid w:val="009F1050"/>
    <w:rsid w:val="009F1888"/>
    <w:rsid w:val="009F1D02"/>
    <w:rsid w:val="009F2ECC"/>
    <w:rsid w:val="009F31B4"/>
    <w:rsid w:val="009F37AC"/>
    <w:rsid w:val="009F549A"/>
    <w:rsid w:val="00A003A8"/>
    <w:rsid w:val="00A00F3C"/>
    <w:rsid w:val="00A01EC6"/>
    <w:rsid w:val="00A03034"/>
    <w:rsid w:val="00A04495"/>
    <w:rsid w:val="00A053A2"/>
    <w:rsid w:val="00A06BBC"/>
    <w:rsid w:val="00A06EDA"/>
    <w:rsid w:val="00A070B3"/>
    <w:rsid w:val="00A10349"/>
    <w:rsid w:val="00A1040B"/>
    <w:rsid w:val="00A1119B"/>
    <w:rsid w:val="00A111B8"/>
    <w:rsid w:val="00A11A2B"/>
    <w:rsid w:val="00A11DCF"/>
    <w:rsid w:val="00A12779"/>
    <w:rsid w:val="00A131F6"/>
    <w:rsid w:val="00A16626"/>
    <w:rsid w:val="00A17689"/>
    <w:rsid w:val="00A17D1F"/>
    <w:rsid w:val="00A203A0"/>
    <w:rsid w:val="00A227BB"/>
    <w:rsid w:val="00A22C2E"/>
    <w:rsid w:val="00A22D31"/>
    <w:rsid w:val="00A22F21"/>
    <w:rsid w:val="00A24078"/>
    <w:rsid w:val="00A26228"/>
    <w:rsid w:val="00A26304"/>
    <w:rsid w:val="00A2632F"/>
    <w:rsid w:val="00A276BC"/>
    <w:rsid w:val="00A30669"/>
    <w:rsid w:val="00A3075B"/>
    <w:rsid w:val="00A30B26"/>
    <w:rsid w:val="00A31A6C"/>
    <w:rsid w:val="00A32E49"/>
    <w:rsid w:val="00A34834"/>
    <w:rsid w:val="00A35A57"/>
    <w:rsid w:val="00A35F70"/>
    <w:rsid w:val="00A364EF"/>
    <w:rsid w:val="00A37274"/>
    <w:rsid w:val="00A37EFC"/>
    <w:rsid w:val="00A4183A"/>
    <w:rsid w:val="00A41AFA"/>
    <w:rsid w:val="00A4377D"/>
    <w:rsid w:val="00A44ADA"/>
    <w:rsid w:val="00A465D4"/>
    <w:rsid w:val="00A47988"/>
    <w:rsid w:val="00A51D19"/>
    <w:rsid w:val="00A52B21"/>
    <w:rsid w:val="00A543FE"/>
    <w:rsid w:val="00A55C81"/>
    <w:rsid w:val="00A560F2"/>
    <w:rsid w:val="00A5690E"/>
    <w:rsid w:val="00A6194D"/>
    <w:rsid w:val="00A619CB"/>
    <w:rsid w:val="00A62261"/>
    <w:rsid w:val="00A63C2F"/>
    <w:rsid w:val="00A65B8B"/>
    <w:rsid w:val="00A66259"/>
    <w:rsid w:val="00A66B36"/>
    <w:rsid w:val="00A72634"/>
    <w:rsid w:val="00A7268C"/>
    <w:rsid w:val="00A72C1B"/>
    <w:rsid w:val="00A73398"/>
    <w:rsid w:val="00A735F4"/>
    <w:rsid w:val="00A73A4B"/>
    <w:rsid w:val="00A75981"/>
    <w:rsid w:val="00A75DA7"/>
    <w:rsid w:val="00A76287"/>
    <w:rsid w:val="00A77BE8"/>
    <w:rsid w:val="00A834A8"/>
    <w:rsid w:val="00A837C8"/>
    <w:rsid w:val="00A844D4"/>
    <w:rsid w:val="00A85076"/>
    <w:rsid w:val="00A86CC4"/>
    <w:rsid w:val="00A92C44"/>
    <w:rsid w:val="00A93173"/>
    <w:rsid w:val="00A93EF1"/>
    <w:rsid w:val="00A941F5"/>
    <w:rsid w:val="00A95E7B"/>
    <w:rsid w:val="00A9618D"/>
    <w:rsid w:val="00A976A6"/>
    <w:rsid w:val="00AA0EE2"/>
    <w:rsid w:val="00AA1829"/>
    <w:rsid w:val="00AA1B04"/>
    <w:rsid w:val="00AA1CD6"/>
    <w:rsid w:val="00AA205F"/>
    <w:rsid w:val="00AA209E"/>
    <w:rsid w:val="00AA44FE"/>
    <w:rsid w:val="00AA6446"/>
    <w:rsid w:val="00AB02CA"/>
    <w:rsid w:val="00AB0685"/>
    <w:rsid w:val="00AB12C5"/>
    <w:rsid w:val="00AB2AF2"/>
    <w:rsid w:val="00AB3D4F"/>
    <w:rsid w:val="00AB4458"/>
    <w:rsid w:val="00AB53C5"/>
    <w:rsid w:val="00AC15D6"/>
    <w:rsid w:val="00AC1CAB"/>
    <w:rsid w:val="00AC2174"/>
    <w:rsid w:val="00AC223A"/>
    <w:rsid w:val="00AC2A43"/>
    <w:rsid w:val="00AC2DB9"/>
    <w:rsid w:val="00AC33EF"/>
    <w:rsid w:val="00AC37FB"/>
    <w:rsid w:val="00AC4DB3"/>
    <w:rsid w:val="00AC4E5C"/>
    <w:rsid w:val="00AC6666"/>
    <w:rsid w:val="00AD0659"/>
    <w:rsid w:val="00AD0A1F"/>
    <w:rsid w:val="00AD1967"/>
    <w:rsid w:val="00AD2240"/>
    <w:rsid w:val="00AD330A"/>
    <w:rsid w:val="00AD4073"/>
    <w:rsid w:val="00AD4639"/>
    <w:rsid w:val="00AD60FE"/>
    <w:rsid w:val="00AD72E6"/>
    <w:rsid w:val="00AD774C"/>
    <w:rsid w:val="00AE15B7"/>
    <w:rsid w:val="00AE2F20"/>
    <w:rsid w:val="00AE5E0A"/>
    <w:rsid w:val="00AE60D9"/>
    <w:rsid w:val="00AE63C1"/>
    <w:rsid w:val="00AE6D7F"/>
    <w:rsid w:val="00AF04EC"/>
    <w:rsid w:val="00AF137A"/>
    <w:rsid w:val="00AF137D"/>
    <w:rsid w:val="00AF15CF"/>
    <w:rsid w:val="00AF247C"/>
    <w:rsid w:val="00AF2DAF"/>
    <w:rsid w:val="00AF31E9"/>
    <w:rsid w:val="00AF5751"/>
    <w:rsid w:val="00AF5AFB"/>
    <w:rsid w:val="00AF7A71"/>
    <w:rsid w:val="00AF7BAD"/>
    <w:rsid w:val="00AF7C57"/>
    <w:rsid w:val="00B00115"/>
    <w:rsid w:val="00B01090"/>
    <w:rsid w:val="00B0165B"/>
    <w:rsid w:val="00B01874"/>
    <w:rsid w:val="00B03B83"/>
    <w:rsid w:val="00B03FD4"/>
    <w:rsid w:val="00B052CD"/>
    <w:rsid w:val="00B114B3"/>
    <w:rsid w:val="00B159E5"/>
    <w:rsid w:val="00B1697C"/>
    <w:rsid w:val="00B17C91"/>
    <w:rsid w:val="00B209A5"/>
    <w:rsid w:val="00B20C60"/>
    <w:rsid w:val="00B20CE8"/>
    <w:rsid w:val="00B21519"/>
    <w:rsid w:val="00B21AE1"/>
    <w:rsid w:val="00B231EE"/>
    <w:rsid w:val="00B23B38"/>
    <w:rsid w:val="00B2445E"/>
    <w:rsid w:val="00B24718"/>
    <w:rsid w:val="00B258C3"/>
    <w:rsid w:val="00B262E5"/>
    <w:rsid w:val="00B2795B"/>
    <w:rsid w:val="00B30E4D"/>
    <w:rsid w:val="00B31609"/>
    <w:rsid w:val="00B3162D"/>
    <w:rsid w:val="00B3448C"/>
    <w:rsid w:val="00B3453B"/>
    <w:rsid w:val="00B34C3A"/>
    <w:rsid w:val="00B3597A"/>
    <w:rsid w:val="00B37A5E"/>
    <w:rsid w:val="00B37BF9"/>
    <w:rsid w:val="00B40D38"/>
    <w:rsid w:val="00B42BF5"/>
    <w:rsid w:val="00B42E71"/>
    <w:rsid w:val="00B431AD"/>
    <w:rsid w:val="00B43A2E"/>
    <w:rsid w:val="00B43FB2"/>
    <w:rsid w:val="00B44949"/>
    <w:rsid w:val="00B45E8A"/>
    <w:rsid w:val="00B45ED6"/>
    <w:rsid w:val="00B47A1D"/>
    <w:rsid w:val="00B5127A"/>
    <w:rsid w:val="00B54894"/>
    <w:rsid w:val="00B54C22"/>
    <w:rsid w:val="00B54F90"/>
    <w:rsid w:val="00B550DE"/>
    <w:rsid w:val="00B55472"/>
    <w:rsid w:val="00B57EB0"/>
    <w:rsid w:val="00B6074B"/>
    <w:rsid w:val="00B60A6E"/>
    <w:rsid w:val="00B610E6"/>
    <w:rsid w:val="00B613DE"/>
    <w:rsid w:val="00B614BF"/>
    <w:rsid w:val="00B63ACD"/>
    <w:rsid w:val="00B64682"/>
    <w:rsid w:val="00B65B82"/>
    <w:rsid w:val="00B6731F"/>
    <w:rsid w:val="00B718AC"/>
    <w:rsid w:val="00B71C6B"/>
    <w:rsid w:val="00B72421"/>
    <w:rsid w:val="00B728B8"/>
    <w:rsid w:val="00B72D69"/>
    <w:rsid w:val="00B73B94"/>
    <w:rsid w:val="00B75BBA"/>
    <w:rsid w:val="00B76335"/>
    <w:rsid w:val="00B822B1"/>
    <w:rsid w:val="00B83EC6"/>
    <w:rsid w:val="00B83FAF"/>
    <w:rsid w:val="00B85CA7"/>
    <w:rsid w:val="00B8660F"/>
    <w:rsid w:val="00B8740C"/>
    <w:rsid w:val="00B87BBF"/>
    <w:rsid w:val="00B87F9D"/>
    <w:rsid w:val="00B9255F"/>
    <w:rsid w:val="00B929A6"/>
    <w:rsid w:val="00B93D75"/>
    <w:rsid w:val="00B94851"/>
    <w:rsid w:val="00B949B5"/>
    <w:rsid w:val="00B94E20"/>
    <w:rsid w:val="00BA0120"/>
    <w:rsid w:val="00BA02C2"/>
    <w:rsid w:val="00BA0DD6"/>
    <w:rsid w:val="00BA1586"/>
    <w:rsid w:val="00BA1C1B"/>
    <w:rsid w:val="00BA2E85"/>
    <w:rsid w:val="00BA6564"/>
    <w:rsid w:val="00BA6755"/>
    <w:rsid w:val="00BB1BEE"/>
    <w:rsid w:val="00BB2891"/>
    <w:rsid w:val="00BB4FA4"/>
    <w:rsid w:val="00BB6A9E"/>
    <w:rsid w:val="00BB721A"/>
    <w:rsid w:val="00BC0774"/>
    <w:rsid w:val="00BC09DC"/>
    <w:rsid w:val="00BC35C2"/>
    <w:rsid w:val="00BC4675"/>
    <w:rsid w:val="00BC4729"/>
    <w:rsid w:val="00BC4A67"/>
    <w:rsid w:val="00BC5F5B"/>
    <w:rsid w:val="00BC67A6"/>
    <w:rsid w:val="00BC7415"/>
    <w:rsid w:val="00BC77AA"/>
    <w:rsid w:val="00BD0AAB"/>
    <w:rsid w:val="00BD0BC7"/>
    <w:rsid w:val="00BD113E"/>
    <w:rsid w:val="00BD2665"/>
    <w:rsid w:val="00BD27AA"/>
    <w:rsid w:val="00BD4798"/>
    <w:rsid w:val="00BD6BFA"/>
    <w:rsid w:val="00BD7F0E"/>
    <w:rsid w:val="00BE02ED"/>
    <w:rsid w:val="00BE1700"/>
    <w:rsid w:val="00BE2D2D"/>
    <w:rsid w:val="00BE3220"/>
    <w:rsid w:val="00BE4605"/>
    <w:rsid w:val="00BE491E"/>
    <w:rsid w:val="00BE4E33"/>
    <w:rsid w:val="00BE7D69"/>
    <w:rsid w:val="00BF03F0"/>
    <w:rsid w:val="00BF0CC5"/>
    <w:rsid w:val="00BF0F9D"/>
    <w:rsid w:val="00BF1470"/>
    <w:rsid w:val="00BF225E"/>
    <w:rsid w:val="00BF2BAC"/>
    <w:rsid w:val="00BF3812"/>
    <w:rsid w:val="00BF4B30"/>
    <w:rsid w:val="00BF517D"/>
    <w:rsid w:val="00BF6CE1"/>
    <w:rsid w:val="00BF6F64"/>
    <w:rsid w:val="00BF7FC8"/>
    <w:rsid w:val="00C01DA7"/>
    <w:rsid w:val="00C048F2"/>
    <w:rsid w:val="00C073B4"/>
    <w:rsid w:val="00C07C03"/>
    <w:rsid w:val="00C11A4D"/>
    <w:rsid w:val="00C120AA"/>
    <w:rsid w:val="00C1589F"/>
    <w:rsid w:val="00C15989"/>
    <w:rsid w:val="00C165F4"/>
    <w:rsid w:val="00C16A5D"/>
    <w:rsid w:val="00C17FB6"/>
    <w:rsid w:val="00C20B83"/>
    <w:rsid w:val="00C2251C"/>
    <w:rsid w:val="00C2306D"/>
    <w:rsid w:val="00C24136"/>
    <w:rsid w:val="00C253BB"/>
    <w:rsid w:val="00C268D9"/>
    <w:rsid w:val="00C27372"/>
    <w:rsid w:val="00C27990"/>
    <w:rsid w:val="00C31C7D"/>
    <w:rsid w:val="00C3423D"/>
    <w:rsid w:val="00C3424D"/>
    <w:rsid w:val="00C35D2D"/>
    <w:rsid w:val="00C37C3D"/>
    <w:rsid w:val="00C40199"/>
    <w:rsid w:val="00C40A15"/>
    <w:rsid w:val="00C40D12"/>
    <w:rsid w:val="00C41089"/>
    <w:rsid w:val="00C442D8"/>
    <w:rsid w:val="00C445BA"/>
    <w:rsid w:val="00C44B11"/>
    <w:rsid w:val="00C45740"/>
    <w:rsid w:val="00C46421"/>
    <w:rsid w:val="00C467C8"/>
    <w:rsid w:val="00C47D4D"/>
    <w:rsid w:val="00C50903"/>
    <w:rsid w:val="00C52825"/>
    <w:rsid w:val="00C53499"/>
    <w:rsid w:val="00C5396D"/>
    <w:rsid w:val="00C54293"/>
    <w:rsid w:val="00C55022"/>
    <w:rsid w:val="00C56B14"/>
    <w:rsid w:val="00C56C51"/>
    <w:rsid w:val="00C60A09"/>
    <w:rsid w:val="00C614C5"/>
    <w:rsid w:val="00C61F48"/>
    <w:rsid w:val="00C623E5"/>
    <w:rsid w:val="00C633DE"/>
    <w:rsid w:val="00C64325"/>
    <w:rsid w:val="00C70048"/>
    <w:rsid w:val="00C702CE"/>
    <w:rsid w:val="00C7065C"/>
    <w:rsid w:val="00C7194C"/>
    <w:rsid w:val="00C721D7"/>
    <w:rsid w:val="00C72F82"/>
    <w:rsid w:val="00C730DE"/>
    <w:rsid w:val="00C733B5"/>
    <w:rsid w:val="00C73CAA"/>
    <w:rsid w:val="00C74A90"/>
    <w:rsid w:val="00C752AB"/>
    <w:rsid w:val="00C753D1"/>
    <w:rsid w:val="00C7762C"/>
    <w:rsid w:val="00C80817"/>
    <w:rsid w:val="00C80B8E"/>
    <w:rsid w:val="00C812B3"/>
    <w:rsid w:val="00C812F2"/>
    <w:rsid w:val="00C81835"/>
    <w:rsid w:val="00C83EF7"/>
    <w:rsid w:val="00C848EF"/>
    <w:rsid w:val="00C86294"/>
    <w:rsid w:val="00C87A45"/>
    <w:rsid w:val="00C904B7"/>
    <w:rsid w:val="00C941B6"/>
    <w:rsid w:val="00C95079"/>
    <w:rsid w:val="00C95D05"/>
    <w:rsid w:val="00CA0F3C"/>
    <w:rsid w:val="00CA2D26"/>
    <w:rsid w:val="00CA36A1"/>
    <w:rsid w:val="00CA486A"/>
    <w:rsid w:val="00CA4946"/>
    <w:rsid w:val="00CA51B9"/>
    <w:rsid w:val="00CA73FB"/>
    <w:rsid w:val="00CB0501"/>
    <w:rsid w:val="00CB21FE"/>
    <w:rsid w:val="00CB3AB4"/>
    <w:rsid w:val="00CB425D"/>
    <w:rsid w:val="00CB5A12"/>
    <w:rsid w:val="00CB6701"/>
    <w:rsid w:val="00CB72E4"/>
    <w:rsid w:val="00CC0CE3"/>
    <w:rsid w:val="00CC1960"/>
    <w:rsid w:val="00CC1965"/>
    <w:rsid w:val="00CC32F8"/>
    <w:rsid w:val="00CC43B7"/>
    <w:rsid w:val="00CC6163"/>
    <w:rsid w:val="00CC6CC4"/>
    <w:rsid w:val="00CC72C5"/>
    <w:rsid w:val="00CD1FFA"/>
    <w:rsid w:val="00CD268A"/>
    <w:rsid w:val="00CD3B1E"/>
    <w:rsid w:val="00CD3B67"/>
    <w:rsid w:val="00CD4133"/>
    <w:rsid w:val="00CD5096"/>
    <w:rsid w:val="00CD541D"/>
    <w:rsid w:val="00CD5DD6"/>
    <w:rsid w:val="00CD5E1C"/>
    <w:rsid w:val="00CD5F0D"/>
    <w:rsid w:val="00CD60B0"/>
    <w:rsid w:val="00CD6920"/>
    <w:rsid w:val="00CD795F"/>
    <w:rsid w:val="00CD79D7"/>
    <w:rsid w:val="00CE0959"/>
    <w:rsid w:val="00CE11DA"/>
    <w:rsid w:val="00CE305E"/>
    <w:rsid w:val="00CE3F52"/>
    <w:rsid w:val="00CE4289"/>
    <w:rsid w:val="00CE5577"/>
    <w:rsid w:val="00CE6131"/>
    <w:rsid w:val="00CE73A7"/>
    <w:rsid w:val="00CE75C9"/>
    <w:rsid w:val="00CE7C82"/>
    <w:rsid w:val="00CF07D1"/>
    <w:rsid w:val="00CF255C"/>
    <w:rsid w:val="00CF3348"/>
    <w:rsid w:val="00CF43F5"/>
    <w:rsid w:val="00CF43F7"/>
    <w:rsid w:val="00CF58B1"/>
    <w:rsid w:val="00CF7710"/>
    <w:rsid w:val="00D00367"/>
    <w:rsid w:val="00D026B2"/>
    <w:rsid w:val="00D03505"/>
    <w:rsid w:val="00D03914"/>
    <w:rsid w:val="00D04445"/>
    <w:rsid w:val="00D04F12"/>
    <w:rsid w:val="00D05DF1"/>
    <w:rsid w:val="00D05FEA"/>
    <w:rsid w:val="00D063A8"/>
    <w:rsid w:val="00D07559"/>
    <w:rsid w:val="00D12320"/>
    <w:rsid w:val="00D13533"/>
    <w:rsid w:val="00D140E6"/>
    <w:rsid w:val="00D146DC"/>
    <w:rsid w:val="00D20D60"/>
    <w:rsid w:val="00D219D9"/>
    <w:rsid w:val="00D22FA7"/>
    <w:rsid w:val="00D23339"/>
    <w:rsid w:val="00D23436"/>
    <w:rsid w:val="00D24FEA"/>
    <w:rsid w:val="00D268ED"/>
    <w:rsid w:val="00D2758C"/>
    <w:rsid w:val="00D312C6"/>
    <w:rsid w:val="00D31BA4"/>
    <w:rsid w:val="00D32B29"/>
    <w:rsid w:val="00D33D81"/>
    <w:rsid w:val="00D34886"/>
    <w:rsid w:val="00D34B44"/>
    <w:rsid w:val="00D35281"/>
    <w:rsid w:val="00D35487"/>
    <w:rsid w:val="00D36034"/>
    <w:rsid w:val="00D37015"/>
    <w:rsid w:val="00D403EA"/>
    <w:rsid w:val="00D40999"/>
    <w:rsid w:val="00D40D20"/>
    <w:rsid w:val="00D40EC2"/>
    <w:rsid w:val="00D41712"/>
    <w:rsid w:val="00D422A5"/>
    <w:rsid w:val="00D433BC"/>
    <w:rsid w:val="00D4530F"/>
    <w:rsid w:val="00D46727"/>
    <w:rsid w:val="00D46EEA"/>
    <w:rsid w:val="00D50DAA"/>
    <w:rsid w:val="00D53678"/>
    <w:rsid w:val="00D55899"/>
    <w:rsid w:val="00D55E43"/>
    <w:rsid w:val="00D57B80"/>
    <w:rsid w:val="00D6034B"/>
    <w:rsid w:val="00D605F2"/>
    <w:rsid w:val="00D610D3"/>
    <w:rsid w:val="00D61970"/>
    <w:rsid w:val="00D62F59"/>
    <w:rsid w:val="00D67076"/>
    <w:rsid w:val="00D7602F"/>
    <w:rsid w:val="00D76425"/>
    <w:rsid w:val="00D77143"/>
    <w:rsid w:val="00D80A2E"/>
    <w:rsid w:val="00D8110F"/>
    <w:rsid w:val="00D813D5"/>
    <w:rsid w:val="00D81BE6"/>
    <w:rsid w:val="00D82A84"/>
    <w:rsid w:val="00D835E2"/>
    <w:rsid w:val="00D84B61"/>
    <w:rsid w:val="00D84D49"/>
    <w:rsid w:val="00D854F5"/>
    <w:rsid w:val="00D858D2"/>
    <w:rsid w:val="00D877B1"/>
    <w:rsid w:val="00D91C2A"/>
    <w:rsid w:val="00D92990"/>
    <w:rsid w:val="00D93144"/>
    <w:rsid w:val="00D93246"/>
    <w:rsid w:val="00D93FDD"/>
    <w:rsid w:val="00D951C7"/>
    <w:rsid w:val="00D95400"/>
    <w:rsid w:val="00D956CC"/>
    <w:rsid w:val="00D95C60"/>
    <w:rsid w:val="00D96A7B"/>
    <w:rsid w:val="00D973BF"/>
    <w:rsid w:val="00DA1F7C"/>
    <w:rsid w:val="00DA33E1"/>
    <w:rsid w:val="00DA4F6A"/>
    <w:rsid w:val="00DA5631"/>
    <w:rsid w:val="00DA59BB"/>
    <w:rsid w:val="00DB0739"/>
    <w:rsid w:val="00DB07B9"/>
    <w:rsid w:val="00DB07D3"/>
    <w:rsid w:val="00DB2D56"/>
    <w:rsid w:val="00DB373C"/>
    <w:rsid w:val="00DB4719"/>
    <w:rsid w:val="00DB4C22"/>
    <w:rsid w:val="00DB4F20"/>
    <w:rsid w:val="00DB53CC"/>
    <w:rsid w:val="00DB5949"/>
    <w:rsid w:val="00DB63AA"/>
    <w:rsid w:val="00DB6519"/>
    <w:rsid w:val="00DB6CE6"/>
    <w:rsid w:val="00DB7769"/>
    <w:rsid w:val="00DB7D22"/>
    <w:rsid w:val="00DC0371"/>
    <w:rsid w:val="00DC2ED4"/>
    <w:rsid w:val="00DC3848"/>
    <w:rsid w:val="00DC4110"/>
    <w:rsid w:val="00DC4722"/>
    <w:rsid w:val="00DC4895"/>
    <w:rsid w:val="00DC48CD"/>
    <w:rsid w:val="00DD021A"/>
    <w:rsid w:val="00DD0C5F"/>
    <w:rsid w:val="00DD1689"/>
    <w:rsid w:val="00DD1817"/>
    <w:rsid w:val="00DD1902"/>
    <w:rsid w:val="00DD306C"/>
    <w:rsid w:val="00DD4D71"/>
    <w:rsid w:val="00DD5D44"/>
    <w:rsid w:val="00DD7A0E"/>
    <w:rsid w:val="00DE1151"/>
    <w:rsid w:val="00DE286A"/>
    <w:rsid w:val="00DE2CBF"/>
    <w:rsid w:val="00DE412F"/>
    <w:rsid w:val="00DE4A6D"/>
    <w:rsid w:val="00DE4D20"/>
    <w:rsid w:val="00DE512E"/>
    <w:rsid w:val="00DE74A5"/>
    <w:rsid w:val="00DF09A5"/>
    <w:rsid w:val="00DF1489"/>
    <w:rsid w:val="00DF2028"/>
    <w:rsid w:val="00E01508"/>
    <w:rsid w:val="00E01AFF"/>
    <w:rsid w:val="00E01C8F"/>
    <w:rsid w:val="00E03623"/>
    <w:rsid w:val="00E04E11"/>
    <w:rsid w:val="00E06A9C"/>
    <w:rsid w:val="00E079E3"/>
    <w:rsid w:val="00E07E9D"/>
    <w:rsid w:val="00E10724"/>
    <w:rsid w:val="00E10F44"/>
    <w:rsid w:val="00E1155E"/>
    <w:rsid w:val="00E124C4"/>
    <w:rsid w:val="00E1345C"/>
    <w:rsid w:val="00E1539C"/>
    <w:rsid w:val="00E1686F"/>
    <w:rsid w:val="00E169D2"/>
    <w:rsid w:val="00E17242"/>
    <w:rsid w:val="00E17AFD"/>
    <w:rsid w:val="00E20ECB"/>
    <w:rsid w:val="00E22F1A"/>
    <w:rsid w:val="00E236C8"/>
    <w:rsid w:val="00E25403"/>
    <w:rsid w:val="00E255AE"/>
    <w:rsid w:val="00E25861"/>
    <w:rsid w:val="00E31EDB"/>
    <w:rsid w:val="00E32697"/>
    <w:rsid w:val="00E33F09"/>
    <w:rsid w:val="00E3418A"/>
    <w:rsid w:val="00E344C2"/>
    <w:rsid w:val="00E34D88"/>
    <w:rsid w:val="00E36E7E"/>
    <w:rsid w:val="00E41610"/>
    <w:rsid w:val="00E41B7B"/>
    <w:rsid w:val="00E42B26"/>
    <w:rsid w:val="00E432E2"/>
    <w:rsid w:val="00E44595"/>
    <w:rsid w:val="00E54ACE"/>
    <w:rsid w:val="00E55358"/>
    <w:rsid w:val="00E55DEB"/>
    <w:rsid w:val="00E562CB"/>
    <w:rsid w:val="00E57AD0"/>
    <w:rsid w:val="00E57BE2"/>
    <w:rsid w:val="00E61DEE"/>
    <w:rsid w:val="00E62CEE"/>
    <w:rsid w:val="00E6324C"/>
    <w:rsid w:val="00E638B6"/>
    <w:rsid w:val="00E6589B"/>
    <w:rsid w:val="00E66C6D"/>
    <w:rsid w:val="00E6712F"/>
    <w:rsid w:val="00E6774D"/>
    <w:rsid w:val="00E746CF"/>
    <w:rsid w:val="00E7490F"/>
    <w:rsid w:val="00E754AC"/>
    <w:rsid w:val="00E75CE9"/>
    <w:rsid w:val="00E8138F"/>
    <w:rsid w:val="00E82610"/>
    <w:rsid w:val="00E82A44"/>
    <w:rsid w:val="00E8411F"/>
    <w:rsid w:val="00E858B3"/>
    <w:rsid w:val="00E8643B"/>
    <w:rsid w:val="00E87971"/>
    <w:rsid w:val="00E87B6C"/>
    <w:rsid w:val="00E906D1"/>
    <w:rsid w:val="00E9121D"/>
    <w:rsid w:val="00E914A0"/>
    <w:rsid w:val="00E92593"/>
    <w:rsid w:val="00E92665"/>
    <w:rsid w:val="00E92FD0"/>
    <w:rsid w:val="00E95F0A"/>
    <w:rsid w:val="00E960A9"/>
    <w:rsid w:val="00E96870"/>
    <w:rsid w:val="00E96D27"/>
    <w:rsid w:val="00EA04AC"/>
    <w:rsid w:val="00EA1A8E"/>
    <w:rsid w:val="00EA1CD4"/>
    <w:rsid w:val="00EA38B3"/>
    <w:rsid w:val="00EA56EE"/>
    <w:rsid w:val="00EA5DB7"/>
    <w:rsid w:val="00EA64D1"/>
    <w:rsid w:val="00EA6A72"/>
    <w:rsid w:val="00EB02EE"/>
    <w:rsid w:val="00EB06F4"/>
    <w:rsid w:val="00EB1549"/>
    <w:rsid w:val="00EC058A"/>
    <w:rsid w:val="00EC38BC"/>
    <w:rsid w:val="00EC3930"/>
    <w:rsid w:val="00EC40FA"/>
    <w:rsid w:val="00EC4814"/>
    <w:rsid w:val="00EC52F2"/>
    <w:rsid w:val="00EC64C2"/>
    <w:rsid w:val="00ED1630"/>
    <w:rsid w:val="00ED234C"/>
    <w:rsid w:val="00ED48FB"/>
    <w:rsid w:val="00ED5A65"/>
    <w:rsid w:val="00ED7B5E"/>
    <w:rsid w:val="00ED7CE8"/>
    <w:rsid w:val="00EE0525"/>
    <w:rsid w:val="00EE1C78"/>
    <w:rsid w:val="00EE254D"/>
    <w:rsid w:val="00EE2858"/>
    <w:rsid w:val="00EE2DEF"/>
    <w:rsid w:val="00EE2F23"/>
    <w:rsid w:val="00EE3654"/>
    <w:rsid w:val="00EE4038"/>
    <w:rsid w:val="00EE5AF5"/>
    <w:rsid w:val="00EE6055"/>
    <w:rsid w:val="00EE6D86"/>
    <w:rsid w:val="00EE7211"/>
    <w:rsid w:val="00EF3088"/>
    <w:rsid w:val="00EF32C0"/>
    <w:rsid w:val="00EF449C"/>
    <w:rsid w:val="00EF49E5"/>
    <w:rsid w:val="00EF4B86"/>
    <w:rsid w:val="00EF743B"/>
    <w:rsid w:val="00EF7C32"/>
    <w:rsid w:val="00F00B67"/>
    <w:rsid w:val="00F011F3"/>
    <w:rsid w:val="00F016E9"/>
    <w:rsid w:val="00F01F12"/>
    <w:rsid w:val="00F03C5E"/>
    <w:rsid w:val="00F04970"/>
    <w:rsid w:val="00F049BC"/>
    <w:rsid w:val="00F04C37"/>
    <w:rsid w:val="00F10671"/>
    <w:rsid w:val="00F10B5E"/>
    <w:rsid w:val="00F10BCF"/>
    <w:rsid w:val="00F12039"/>
    <w:rsid w:val="00F12397"/>
    <w:rsid w:val="00F12C99"/>
    <w:rsid w:val="00F13E57"/>
    <w:rsid w:val="00F14662"/>
    <w:rsid w:val="00F1784D"/>
    <w:rsid w:val="00F17B80"/>
    <w:rsid w:val="00F17DD5"/>
    <w:rsid w:val="00F204A2"/>
    <w:rsid w:val="00F210AD"/>
    <w:rsid w:val="00F243F3"/>
    <w:rsid w:val="00F2602C"/>
    <w:rsid w:val="00F2688D"/>
    <w:rsid w:val="00F26CA4"/>
    <w:rsid w:val="00F34C9C"/>
    <w:rsid w:val="00F35045"/>
    <w:rsid w:val="00F35CE3"/>
    <w:rsid w:val="00F36EC6"/>
    <w:rsid w:val="00F4002F"/>
    <w:rsid w:val="00F40C12"/>
    <w:rsid w:val="00F415E1"/>
    <w:rsid w:val="00F41F91"/>
    <w:rsid w:val="00F45054"/>
    <w:rsid w:val="00F47256"/>
    <w:rsid w:val="00F5158A"/>
    <w:rsid w:val="00F522F3"/>
    <w:rsid w:val="00F533FF"/>
    <w:rsid w:val="00F546DD"/>
    <w:rsid w:val="00F60A38"/>
    <w:rsid w:val="00F62430"/>
    <w:rsid w:val="00F62E7F"/>
    <w:rsid w:val="00F66666"/>
    <w:rsid w:val="00F715FA"/>
    <w:rsid w:val="00F72062"/>
    <w:rsid w:val="00F73411"/>
    <w:rsid w:val="00F7384C"/>
    <w:rsid w:val="00F738B1"/>
    <w:rsid w:val="00F73F42"/>
    <w:rsid w:val="00F74CE0"/>
    <w:rsid w:val="00F762C3"/>
    <w:rsid w:val="00F770F3"/>
    <w:rsid w:val="00F77277"/>
    <w:rsid w:val="00F8084C"/>
    <w:rsid w:val="00F811E4"/>
    <w:rsid w:val="00F81275"/>
    <w:rsid w:val="00F812BE"/>
    <w:rsid w:val="00F812F5"/>
    <w:rsid w:val="00F85FF8"/>
    <w:rsid w:val="00F8603B"/>
    <w:rsid w:val="00F87753"/>
    <w:rsid w:val="00F87E21"/>
    <w:rsid w:val="00F91DAB"/>
    <w:rsid w:val="00F9206C"/>
    <w:rsid w:val="00F927B3"/>
    <w:rsid w:val="00F955C6"/>
    <w:rsid w:val="00F959C2"/>
    <w:rsid w:val="00F9734A"/>
    <w:rsid w:val="00FA01C3"/>
    <w:rsid w:val="00FA0328"/>
    <w:rsid w:val="00FA0506"/>
    <w:rsid w:val="00FA059F"/>
    <w:rsid w:val="00FA115B"/>
    <w:rsid w:val="00FA2A43"/>
    <w:rsid w:val="00FA4F35"/>
    <w:rsid w:val="00FA64D0"/>
    <w:rsid w:val="00FA72C3"/>
    <w:rsid w:val="00FB14D8"/>
    <w:rsid w:val="00FB2A18"/>
    <w:rsid w:val="00FB4002"/>
    <w:rsid w:val="00FB45D4"/>
    <w:rsid w:val="00FB48E9"/>
    <w:rsid w:val="00FB4903"/>
    <w:rsid w:val="00FB5104"/>
    <w:rsid w:val="00FB6804"/>
    <w:rsid w:val="00FB72AC"/>
    <w:rsid w:val="00FC0ACE"/>
    <w:rsid w:val="00FC0BBC"/>
    <w:rsid w:val="00FC16E7"/>
    <w:rsid w:val="00FC18D3"/>
    <w:rsid w:val="00FC3954"/>
    <w:rsid w:val="00FC3CC7"/>
    <w:rsid w:val="00FC4250"/>
    <w:rsid w:val="00FC4ECC"/>
    <w:rsid w:val="00FC534F"/>
    <w:rsid w:val="00FC5B79"/>
    <w:rsid w:val="00FC61BA"/>
    <w:rsid w:val="00FD0027"/>
    <w:rsid w:val="00FD1186"/>
    <w:rsid w:val="00FD1208"/>
    <w:rsid w:val="00FD1B6D"/>
    <w:rsid w:val="00FD214D"/>
    <w:rsid w:val="00FD2E2F"/>
    <w:rsid w:val="00FD3A02"/>
    <w:rsid w:val="00FD4633"/>
    <w:rsid w:val="00FD5300"/>
    <w:rsid w:val="00FD6D45"/>
    <w:rsid w:val="00FE13F1"/>
    <w:rsid w:val="00FE3731"/>
    <w:rsid w:val="00FE4056"/>
    <w:rsid w:val="00FE5BC3"/>
    <w:rsid w:val="00FE64DE"/>
    <w:rsid w:val="021A270B"/>
    <w:rsid w:val="034759E4"/>
    <w:rsid w:val="03766DF0"/>
    <w:rsid w:val="05D9297D"/>
    <w:rsid w:val="0628472F"/>
    <w:rsid w:val="0A0E26B4"/>
    <w:rsid w:val="0A9926DB"/>
    <w:rsid w:val="0A996656"/>
    <w:rsid w:val="0B8D0492"/>
    <w:rsid w:val="0B9F51F8"/>
    <w:rsid w:val="0C112E71"/>
    <w:rsid w:val="0D336E17"/>
    <w:rsid w:val="0F587009"/>
    <w:rsid w:val="12C75CE2"/>
    <w:rsid w:val="188C399C"/>
    <w:rsid w:val="192D0BBE"/>
    <w:rsid w:val="1B2A61E4"/>
    <w:rsid w:val="1E775CA0"/>
    <w:rsid w:val="1FA140B4"/>
    <w:rsid w:val="26EA4592"/>
    <w:rsid w:val="272F40C7"/>
    <w:rsid w:val="29565868"/>
    <w:rsid w:val="2BA70B16"/>
    <w:rsid w:val="2C2E4F21"/>
    <w:rsid w:val="2C6D2698"/>
    <w:rsid w:val="34F90CBC"/>
    <w:rsid w:val="3687595A"/>
    <w:rsid w:val="370A0339"/>
    <w:rsid w:val="393B0C7E"/>
    <w:rsid w:val="3CBB7011"/>
    <w:rsid w:val="3D3879AE"/>
    <w:rsid w:val="3E497C2B"/>
    <w:rsid w:val="40806A9C"/>
    <w:rsid w:val="40C32E63"/>
    <w:rsid w:val="41BF7352"/>
    <w:rsid w:val="43216D76"/>
    <w:rsid w:val="45FD50F5"/>
    <w:rsid w:val="46045961"/>
    <w:rsid w:val="470C47C3"/>
    <w:rsid w:val="48ED3A75"/>
    <w:rsid w:val="49085071"/>
    <w:rsid w:val="49A63576"/>
    <w:rsid w:val="4ABE526B"/>
    <w:rsid w:val="4B321EE0"/>
    <w:rsid w:val="4C3A6C8B"/>
    <w:rsid w:val="4D153868"/>
    <w:rsid w:val="508E3509"/>
    <w:rsid w:val="51EF56D3"/>
    <w:rsid w:val="52376C2C"/>
    <w:rsid w:val="52E73CE8"/>
    <w:rsid w:val="56E9366F"/>
    <w:rsid w:val="5B1038C0"/>
    <w:rsid w:val="5B966FB7"/>
    <w:rsid w:val="5BBB1A7E"/>
    <w:rsid w:val="5C3B0D1E"/>
    <w:rsid w:val="5F3538F6"/>
    <w:rsid w:val="609B1E7E"/>
    <w:rsid w:val="60CA75BA"/>
    <w:rsid w:val="6C062A91"/>
    <w:rsid w:val="6F6E4AF7"/>
    <w:rsid w:val="6FE2278B"/>
    <w:rsid w:val="74C447E3"/>
    <w:rsid w:val="75F0011F"/>
    <w:rsid w:val="78522E19"/>
    <w:rsid w:val="79464C25"/>
    <w:rsid w:val="7B187EFC"/>
    <w:rsid w:val="7CA10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3197D2E"/>
  <w15:docId w15:val="{795F3B09-8687-5542-9123-190BA44B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1" w:count="375">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annotation text" w:semiHidden="1"/>
    <w:lsdException w:name="footer" w:uiPriority="99"/>
    <w:lsdException w:name="caption" w:semiHidden="1" w:uiPriority="35" w:unhideWhenUsed="1"/>
    <w:lsdException w:name="table of figures" w:semiHidden="1" w:unhideWhenUsed="1"/>
    <w:lsdException w:name="footnote reference" w:semiHidden="1" w:unhideWhenUsed="1" w:qFormat="0"/>
    <w:lsdException w:name="annotation reference" w:semiHidden="1" w:unhideWhenUsed="1"/>
    <w:lsdException w:name="line number" w:semiHidden="1" w:unhideWhenUsed="1" w:qFormat="0"/>
    <w:lsdException w:name="page number" w:semiHidden="1" w:unhideWhenUsed="1" w:qFormat="0"/>
    <w:lsdException w:name="endnote reference" w:semiHidden="1" w:unhideWhenUsed="1" w:qFormat="0"/>
    <w:lsdException w:name="table of authorities" w:semiHidden="1" w:unhideWhenUsed="1"/>
    <w:lsdException w:name="Title" w:uiPriority="10"/>
    <w:lsdException w:name="Closing" w:semiHidden="1" w:unhideWhenUsed="1" w:qFormat="0"/>
    <w:lsdException w:name="Default Paragraph Font" w:semiHidden="1" w:uiPriority="1" w:unhideWhenUsed="1"/>
    <w:lsdException w:name="Body Text Indent" w:semiHidden="1" w:unhideWhenUsed="1"/>
    <w:lsdException w:name="Message Header" w:semiHidden="1" w:unhideWhenUsed="1"/>
    <w:lsdException w:name="Subtitle" w:uiPriority="1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nhideWhenUsed="1"/>
    <w:lsdException w:name="FollowedHyperlink" w:semiHidden="1" w:unhideWhenUsed="1" w:qFormat="0"/>
    <w:lsdException w:name="Strong" w:uiPriority="22"/>
    <w:lsdException w:name="Emphasis" w:uiPriority="20"/>
    <w:lsdException w:name="HTML Top of Form" w:semiHidden="1" w:uiPriority="99" w:unhideWhenUsed="1" w:qFormat="0"/>
    <w:lsdException w:name="HTML Bottom of Form" w:semiHidden="1" w:uiPriority="99" w:unhideWhenUsed="1" w:qFormat="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atentStyles>
  <w:style w:type="paragraph" w:default="1" w:styleId="Normal">
    <w:name w:val="Normal"/>
    <w:autoRedefine/>
    <w:qFormat/>
    <w:pPr>
      <w:spacing w:after="240"/>
    </w:pPr>
    <w:rPr>
      <w:rFonts w:eastAsia="Times New Roman" w:cs="Latha"/>
      <w:sz w:val="24"/>
      <w:szCs w:val="22"/>
      <w:lang w:bidi="ta-IN"/>
    </w:rPr>
  </w:style>
  <w:style w:type="paragraph" w:styleId="Heading1">
    <w:name w:val="heading 1"/>
    <w:basedOn w:val="Normal"/>
    <w:next w:val="Normal"/>
    <w:link w:val="Heading1Char"/>
    <w:uiPriority w:val="9"/>
    <w:qFormat/>
    <w:pPr>
      <w:keepNext/>
      <w:keepLines/>
      <w:spacing w:before="480" w:after="0"/>
      <w:outlineLvl w:val="0"/>
    </w:pPr>
    <w:rPr>
      <w:rFonts w:cs="Times New Roman"/>
      <w:b/>
      <w:bCs/>
      <w:color w:val="21798E"/>
      <w:sz w:val="22"/>
      <w:szCs w:val="28"/>
      <w:lang w:bidi="ar-SA"/>
    </w:rPr>
  </w:style>
  <w:style w:type="paragraph" w:styleId="Heading2">
    <w:name w:val="heading 2"/>
    <w:basedOn w:val="Normal"/>
    <w:next w:val="Normal"/>
    <w:link w:val="Heading2Char"/>
    <w:uiPriority w:val="9"/>
    <w:qFormat/>
    <w:pPr>
      <w:keepNext/>
      <w:keepLines/>
      <w:spacing w:before="200" w:after="0"/>
      <w:outlineLvl w:val="1"/>
    </w:pPr>
    <w:rPr>
      <w:rFonts w:cs="Times New Roman"/>
      <w:bCs/>
      <w:color w:val="2DA2BF"/>
      <w:sz w:val="20"/>
      <w:szCs w:val="26"/>
      <w:lang w:bidi="ar-SA"/>
    </w:rPr>
  </w:style>
  <w:style w:type="paragraph" w:styleId="Heading3">
    <w:name w:val="heading 3"/>
    <w:basedOn w:val="Normal"/>
    <w:next w:val="Normal"/>
    <w:link w:val="Heading3Char"/>
    <w:uiPriority w:val="9"/>
    <w:qFormat/>
    <w:pPr>
      <w:keepNext/>
      <w:keepLines/>
      <w:spacing w:before="200" w:after="0"/>
      <w:outlineLvl w:val="2"/>
    </w:pPr>
    <w:rPr>
      <w:rFonts w:cs="Times New Roman"/>
      <w:b/>
      <w:bCs/>
      <w:color w:val="2DA2BF"/>
      <w:szCs w:val="20"/>
      <w:lang w:bidi="ar-SA"/>
    </w:rPr>
  </w:style>
  <w:style w:type="paragraph" w:styleId="Heading4">
    <w:name w:val="heading 4"/>
    <w:basedOn w:val="Normal"/>
    <w:next w:val="Normal"/>
    <w:link w:val="Heading4Char"/>
    <w:autoRedefine/>
    <w:uiPriority w:val="9"/>
    <w:qFormat/>
    <w:pPr>
      <w:keepNext/>
      <w:keepLines/>
      <w:spacing w:before="200" w:after="0"/>
      <w:outlineLvl w:val="3"/>
    </w:pPr>
    <w:rPr>
      <w:rFonts w:cs="Times New Roman"/>
      <w:bCs/>
      <w:i/>
      <w:iCs/>
      <w:color w:val="2DA2BF"/>
      <w:szCs w:val="20"/>
      <w:lang w:bidi="ar-SA"/>
    </w:rPr>
  </w:style>
  <w:style w:type="paragraph" w:styleId="Heading5">
    <w:name w:val="heading 5"/>
    <w:basedOn w:val="Normal"/>
    <w:next w:val="Normal"/>
    <w:link w:val="Heading5Char"/>
    <w:uiPriority w:val="9"/>
    <w:qFormat/>
    <w:pPr>
      <w:keepNext/>
      <w:keepLines/>
      <w:spacing w:before="200" w:after="0"/>
      <w:outlineLvl w:val="4"/>
    </w:pPr>
    <w:rPr>
      <w:rFonts w:cs="Times New Roman"/>
      <w:color w:val="16505E"/>
      <w:szCs w:val="20"/>
      <w:lang w:bidi="ar-SA"/>
    </w:rPr>
  </w:style>
  <w:style w:type="paragraph" w:styleId="Heading6">
    <w:name w:val="heading 6"/>
    <w:basedOn w:val="Normal"/>
    <w:next w:val="Normal"/>
    <w:link w:val="Heading6Char"/>
    <w:autoRedefine/>
    <w:uiPriority w:val="9"/>
    <w:qFormat/>
    <w:pPr>
      <w:keepNext/>
      <w:keepLines/>
      <w:spacing w:before="200" w:after="0"/>
      <w:outlineLvl w:val="5"/>
    </w:pPr>
    <w:rPr>
      <w:rFonts w:cs="Times New Roman"/>
      <w:i/>
      <w:iCs/>
      <w:color w:val="16505E"/>
      <w:szCs w:val="20"/>
      <w:lang w:bidi="ar-SA"/>
    </w:rPr>
  </w:style>
  <w:style w:type="paragraph" w:styleId="Heading7">
    <w:name w:val="heading 7"/>
    <w:basedOn w:val="Normal"/>
    <w:next w:val="Normal"/>
    <w:link w:val="Heading7Char"/>
    <w:uiPriority w:val="9"/>
    <w:qFormat/>
    <w:pPr>
      <w:keepNext/>
      <w:keepLines/>
      <w:spacing w:before="200" w:after="0"/>
      <w:outlineLvl w:val="6"/>
    </w:pPr>
    <w:rPr>
      <w:rFonts w:cs="Times New Roman"/>
      <w:i/>
      <w:iCs/>
      <w:color w:val="404040"/>
      <w:szCs w:val="20"/>
      <w:lang w:bidi="ar-SA"/>
    </w:rPr>
  </w:style>
  <w:style w:type="paragraph" w:styleId="Heading8">
    <w:name w:val="heading 8"/>
    <w:basedOn w:val="Normal"/>
    <w:next w:val="Normal"/>
    <w:link w:val="Heading8Char"/>
    <w:autoRedefine/>
    <w:uiPriority w:val="9"/>
    <w:qFormat/>
    <w:pPr>
      <w:keepNext/>
      <w:keepLines/>
      <w:spacing w:before="200" w:after="0"/>
      <w:outlineLvl w:val="7"/>
    </w:pPr>
    <w:rPr>
      <w:rFonts w:cs="Times New Roman"/>
      <w:color w:val="2DA2BF"/>
      <w:szCs w:val="20"/>
      <w:lang w:bidi="ar-SA"/>
    </w:rPr>
  </w:style>
  <w:style w:type="paragraph" w:styleId="Heading9">
    <w:name w:val="heading 9"/>
    <w:basedOn w:val="Normal"/>
    <w:next w:val="Normal"/>
    <w:link w:val="Heading9Char"/>
    <w:uiPriority w:val="9"/>
    <w:qFormat/>
    <w:pPr>
      <w:keepNext/>
      <w:keepLines/>
      <w:spacing w:before="200" w:after="0"/>
      <w:outlineLvl w:val="8"/>
    </w:pPr>
    <w:rPr>
      <w:rFonts w:cs="Times New Roman"/>
      <w:i/>
      <w:iCs/>
      <w:color w:val="40404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200" w:line="480" w:lineRule="auto"/>
    </w:pPr>
    <w:rPr>
      <w:rFonts w:eastAsia="Times New Roman" w:cs="Courier New"/>
      <w:sz w:val="24"/>
    </w:rPr>
  </w:style>
  <w:style w:type="paragraph" w:styleId="List3">
    <w:name w:val="List 3"/>
    <w:basedOn w:val="Normal"/>
    <w:qFormat/>
    <w:pPr>
      <w:ind w:left="1080" w:hanging="360"/>
      <w:contextualSpacing/>
    </w:pPr>
  </w:style>
  <w:style w:type="paragraph" w:styleId="TOC7">
    <w:name w:val="toc 7"/>
    <w:basedOn w:val="Normal"/>
    <w:next w:val="Normal"/>
    <w:qFormat/>
    <w:pPr>
      <w:ind w:left="1440"/>
    </w:pPr>
  </w:style>
  <w:style w:type="paragraph" w:styleId="ListNumber2">
    <w:name w:val="List Number 2"/>
    <w:basedOn w:val="Normal"/>
    <w:autoRedefine/>
    <w:qFormat/>
    <w:pPr>
      <w:tabs>
        <w:tab w:val="left" w:pos="720"/>
      </w:tabs>
      <w:ind w:left="720" w:hanging="720"/>
      <w:contextualSpacing/>
    </w:pPr>
  </w:style>
  <w:style w:type="paragraph" w:styleId="TableofAuthorities">
    <w:name w:val="table of authorities"/>
    <w:basedOn w:val="Normal"/>
    <w:next w:val="Normal"/>
    <w:autoRedefine/>
    <w:semiHidden/>
    <w:unhideWhenUsed/>
    <w:qFormat/>
    <w:pPr>
      <w:spacing w:after="0"/>
      <w:ind w:left="220" w:hanging="220"/>
    </w:pPr>
  </w:style>
  <w:style w:type="paragraph" w:styleId="NoteHeading">
    <w:name w:val="Note Heading"/>
    <w:basedOn w:val="Normal"/>
    <w:next w:val="Normal"/>
    <w:link w:val="NoteHeadingChar"/>
    <w:qFormat/>
    <w:rPr>
      <w:szCs w:val="24"/>
      <w:lang w:bidi="ar-SA"/>
    </w:rPr>
  </w:style>
  <w:style w:type="paragraph" w:styleId="ListBullet4">
    <w:name w:val="List Bullet 4"/>
    <w:basedOn w:val="Normal"/>
    <w:autoRedefine/>
    <w:qFormat/>
    <w:pPr>
      <w:tabs>
        <w:tab w:val="left" w:pos="720"/>
      </w:tabs>
      <w:ind w:left="720" w:hanging="720"/>
      <w:contextualSpacing/>
    </w:pPr>
  </w:style>
  <w:style w:type="paragraph" w:styleId="Index8">
    <w:name w:val="index 8"/>
    <w:basedOn w:val="Normal"/>
    <w:next w:val="Normal"/>
    <w:autoRedefine/>
    <w:qFormat/>
    <w:pPr>
      <w:ind w:left="1920" w:hanging="240"/>
    </w:pPr>
  </w:style>
  <w:style w:type="paragraph" w:styleId="E-mailSignature">
    <w:name w:val="E-mail Signature"/>
    <w:basedOn w:val="Normal"/>
    <w:link w:val="E-mailSignatureChar"/>
    <w:autoRedefine/>
    <w:qFormat/>
    <w:rPr>
      <w:szCs w:val="24"/>
      <w:lang w:bidi="ar-SA"/>
    </w:rPr>
  </w:style>
  <w:style w:type="paragraph" w:styleId="ListNumber">
    <w:name w:val="List Number"/>
    <w:autoRedefine/>
    <w:qFormat/>
    <w:pPr>
      <w:numPr>
        <w:numId w:val="1"/>
      </w:numPr>
      <w:spacing w:after="200" w:line="480" w:lineRule="auto"/>
    </w:pPr>
    <w:rPr>
      <w:rFonts w:eastAsia="Times New Roman" w:cs="Latha"/>
      <w:sz w:val="24"/>
      <w:szCs w:val="24"/>
    </w:rPr>
  </w:style>
  <w:style w:type="paragraph" w:styleId="NormalIndent">
    <w:name w:val="Normal Indent"/>
    <w:basedOn w:val="Normal"/>
    <w:autoRedefine/>
    <w:qFormat/>
    <w:pPr>
      <w:ind w:left="720"/>
    </w:pPr>
  </w:style>
  <w:style w:type="paragraph" w:styleId="Caption">
    <w:name w:val="caption"/>
    <w:basedOn w:val="Normal"/>
    <w:next w:val="Normal"/>
    <w:uiPriority w:val="35"/>
    <w:semiHidden/>
    <w:unhideWhenUsed/>
    <w:qFormat/>
    <w:pPr>
      <w:spacing w:after="200"/>
    </w:pPr>
    <w:rPr>
      <w:bCs/>
      <w:sz w:val="18"/>
      <w:szCs w:val="18"/>
    </w:rPr>
  </w:style>
  <w:style w:type="paragraph" w:styleId="Index5">
    <w:name w:val="index 5"/>
    <w:basedOn w:val="Normal"/>
    <w:next w:val="Normal"/>
    <w:autoRedefine/>
    <w:qFormat/>
    <w:pPr>
      <w:ind w:left="1200" w:hanging="240"/>
    </w:pPr>
  </w:style>
  <w:style w:type="paragraph" w:styleId="ListBullet">
    <w:name w:val="List Bullet"/>
    <w:autoRedefine/>
    <w:qFormat/>
    <w:pPr>
      <w:tabs>
        <w:tab w:val="left" w:pos="720"/>
      </w:tabs>
      <w:spacing w:after="60" w:line="480" w:lineRule="auto"/>
      <w:ind w:left="720" w:hanging="720"/>
      <w:jc w:val="both"/>
    </w:pPr>
    <w:rPr>
      <w:rFonts w:eastAsia="Times New Roman" w:cs="Latha"/>
      <w:sz w:val="24"/>
      <w:szCs w:val="22"/>
    </w:rPr>
  </w:style>
  <w:style w:type="paragraph" w:styleId="EnvelopeAddress">
    <w:name w:val="envelope address"/>
    <w:basedOn w:val="Normal"/>
    <w:autoRedefine/>
    <w:qFormat/>
    <w:pPr>
      <w:framePr w:w="7920" w:h="1980" w:hRule="exact" w:hSpace="180" w:wrap="auto" w:hAnchor="page" w:xAlign="center" w:yAlign="bottom"/>
      <w:ind w:left="2880"/>
    </w:pPr>
    <w:rPr>
      <w:rFonts w:ascii="Cambria" w:hAnsi="Cambria"/>
    </w:rPr>
  </w:style>
  <w:style w:type="paragraph" w:styleId="DocumentMap">
    <w:name w:val="Document Map"/>
    <w:basedOn w:val="Normal"/>
    <w:link w:val="DocumentMapChar"/>
    <w:autoRedefine/>
    <w:qFormat/>
    <w:rPr>
      <w:rFonts w:ascii="Tahoma" w:hAnsi="Tahoma" w:cs="Tahoma"/>
      <w:sz w:val="16"/>
      <w:szCs w:val="16"/>
      <w:lang w:bidi="ar-SA"/>
    </w:rPr>
  </w:style>
  <w:style w:type="paragraph" w:styleId="TOAHeading">
    <w:name w:val="toa heading"/>
    <w:basedOn w:val="Normal"/>
    <w:next w:val="Normal"/>
    <w:qFormat/>
    <w:pPr>
      <w:spacing w:before="120"/>
    </w:pPr>
    <w:rPr>
      <w:rFonts w:ascii="Cambria" w:hAnsi="Cambria"/>
      <w:b/>
      <w:bCs/>
    </w:rPr>
  </w:style>
  <w:style w:type="paragraph" w:styleId="CommentText">
    <w:name w:val="annotation text"/>
    <w:basedOn w:val="Normal"/>
    <w:link w:val="CommentTextChar"/>
    <w:autoRedefine/>
    <w:semiHidden/>
    <w:qFormat/>
    <w:pPr>
      <w:spacing w:before="100" w:beforeAutospacing="1" w:after="100" w:afterAutospacing="1"/>
      <w:ind w:firstLine="720"/>
    </w:pPr>
    <w:rPr>
      <w:rFonts w:cs="Cambria"/>
      <w:szCs w:val="20"/>
      <w:lang w:val="en-NZ" w:bidi="ar-SA"/>
    </w:rPr>
  </w:style>
  <w:style w:type="paragraph" w:styleId="Index6">
    <w:name w:val="index 6"/>
    <w:basedOn w:val="Normal"/>
    <w:next w:val="Normal"/>
    <w:autoRedefine/>
    <w:qFormat/>
    <w:pPr>
      <w:ind w:left="1440" w:hanging="240"/>
    </w:pPr>
  </w:style>
  <w:style w:type="paragraph" w:styleId="Salutation">
    <w:name w:val="Salutation"/>
    <w:basedOn w:val="Normal"/>
    <w:next w:val="Normal"/>
    <w:link w:val="SalutationChar"/>
    <w:qFormat/>
    <w:rPr>
      <w:szCs w:val="24"/>
      <w:lang w:bidi="ar-SA"/>
    </w:rPr>
  </w:style>
  <w:style w:type="paragraph" w:styleId="BodyText3">
    <w:name w:val="Body Text 3"/>
    <w:basedOn w:val="Normal"/>
    <w:link w:val="BodyText3Char"/>
    <w:semiHidden/>
    <w:unhideWhenUsed/>
    <w:qFormat/>
    <w:pPr>
      <w:spacing w:after="120"/>
    </w:pPr>
    <w:rPr>
      <w:sz w:val="16"/>
      <w:szCs w:val="16"/>
    </w:rPr>
  </w:style>
  <w:style w:type="paragraph" w:styleId="ListBullet3">
    <w:name w:val="List Bullet 3"/>
    <w:basedOn w:val="Normal"/>
    <w:qFormat/>
    <w:pPr>
      <w:tabs>
        <w:tab w:val="left" w:pos="720"/>
      </w:tabs>
      <w:ind w:left="720" w:hanging="720"/>
      <w:contextualSpacing/>
    </w:pPr>
  </w:style>
  <w:style w:type="paragraph" w:styleId="BodyText">
    <w:name w:val="Body Text"/>
    <w:link w:val="BodyTextChar"/>
    <w:autoRedefine/>
    <w:qFormat/>
    <w:pPr>
      <w:spacing w:after="120"/>
      <w:ind w:firstLine="360"/>
      <w:jc w:val="both"/>
    </w:pPr>
    <w:rPr>
      <w:rFonts w:eastAsia="Times New Roman" w:cs="Latha"/>
      <w:sz w:val="24"/>
    </w:rPr>
  </w:style>
  <w:style w:type="paragraph" w:styleId="BodyTextIndent">
    <w:name w:val="Body Text Indent"/>
    <w:basedOn w:val="Normal"/>
    <w:link w:val="BodyTextIndentChar"/>
    <w:semiHidden/>
    <w:unhideWhenUsed/>
    <w:qFormat/>
    <w:pPr>
      <w:spacing w:after="120"/>
      <w:ind w:left="360"/>
    </w:pPr>
  </w:style>
  <w:style w:type="paragraph" w:styleId="ListNumber3">
    <w:name w:val="List Number 3"/>
    <w:basedOn w:val="Normal"/>
    <w:autoRedefine/>
    <w:qFormat/>
    <w:pPr>
      <w:tabs>
        <w:tab w:val="left" w:pos="720"/>
      </w:tabs>
      <w:ind w:left="720" w:hanging="720"/>
      <w:contextualSpacing/>
    </w:pPr>
  </w:style>
  <w:style w:type="paragraph" w:styleId="List2">
    <w:name w:val="List 2"/>
    <w:basedOn w:val="Normal"/>
    <w:autoRedefine/>
    <w:qFormat/>
    <w:pPr>
      <w:ind w:left="720" w:hanging="360"/>
      <w:contextualSpacing/>
    </w:pPr>
  </w:style>
  <w:style w:type="paragraph" w:styleId="ListContinue">
    <w:name w:val="List Continue"/>
    <w:basedOn w:val="Normal"/>
    <w:qFormat/>
    <w:pPr>
      <w:spacing w:after="120"/>
      <w:ind w:left="360"/>
      <w:contextualSpacing/>
    </w:pPr>
  </w:style>
  <w:style w:type="paragraph" w:styleId="BlockText">
    <w:name w:val="Block Text"/>
    <w:basedOn w:val="Normal"/>
    <w:autoRedefine/>
    <w:qFormat/>
    <w:pPr>
      <w:spacing w:after="120"/>
      <w:ind w:left="1440" w:right="1440"/>
    </w:pPr>
  </w:style>
  <w:style w:type="paragraph" w:styleId="ListBullet2">
    <w:name w:val="List Bullet 2"/>
    <w:basedOn w:val="Normal"/>
    <w:autoRedefine/>
    <w:qFormat/>
    <w:pPr>
      <w:tabs>
        <w:tab w:val="left" w:pos="720"/>
      </w:tabs>
      <w:ind w:left="720" w:hanging="720"/>
      <w:contextualSpacing/>
    </w:pPr>
  </w:style>
  <w:style w:type="paragraph" w:styleId="HTMLAddress">
    <w:name w:val="HTML Address"/>
    <w:basedOn w:val="Normal"/>
    <w:link w:val="HTMLAddressChar"/>
    <w:autoRedefine/>
    <w:semiHidden/>
    <w:unhideWhenUsed/>
    <w:qFormat/>
    <w:pPr>
      <w:spacing w:after="0"/>
    </w:pPr>
    <w:rPr>
      <w:i/>
      <w:iCs/>
    </w:rPr>
  </w:style>
  <w:style w:type="paragraph" w:styleId="Index4">
    <w:name w:val="index 4"/>
    <w:basedOn w:val="Normal"/>
    <w:next w:val="Normal"/>
    <w:autoRedefine/>
    <w:qFormat/>
    <w:pPr>
      <w:ind w:left="960" w:hanging="240"/>
    </w:pPr>
  </w:style>
  <w:style w:type="paragraph" w:styleId="TOC5">
    <w:name w:val="toc 5"/>
    <w:basedOn w:val="Normal"/>
    <w:next w:val="Normal"/>
    <w:autoRedefine/>
    <w:qFormat/>
    <w:pPr>
      <w:ind w:left="960"/>
    </w:pPr>
  </w:style>
  <w:style w:type="paragraph" w:styleId="TOC3">
    <w:name w:val="toc 3"/>
    <w:basedOn w:val="Normal"/>
    <w:next w:val="Normal"/>
    <w:qFormat/>
    <w:pPr>
      <w:ind w:left="480"/>
    </w:pPr>
  </w:style>
  <w:style w:type="paragraph" w:styleId="PlainText">
    <w:name w:val="Plain Text"/>
    <w:basedOn w:val="Normal"/>
    <w:link w:val="PlainTextChar"/>
    <w:qFormat/>
  </w:style>
  <w:style w:type="paragraph" w:styleId="ListBullet5">
    <w:name w:val="List Bullet 5"/>
    <w:basedOn w:val="Normal"/>
    <w:qFormat/>
    <w:pPr>
      <w:tabs>
        <w:tab w:val="left" w:pos="720"/>
      </w:tabs>
      <w:ind w:left="720" w:hanging="720"/>
      <w:contextualSpacing/>
    </w:pPr>
  </w:style>
  <w:style w:type="paragraph" w:styleId="ListNumber4">
    <w:name w:val="List Number 4"/>
    <w:basedOn w:val="Normal"/>
    <w:autoRedefine/>
    <w:qFormat/>
    <w:pPr>
      <w:tabs>
        <w:tab w:val="left" w:pos="720"/>
      </w:tabs>
      <w:ind w:left="720" w:hanging="720"/>
      <w:contextualSpacing/>
    </w:pPr>
  </w:style>
  <w:style w:type="paragraph" w:styleId="TOC8">
    <w:name w:val="toc 8"/>
    <w:basedOn w:val="Normal"/>
    <w:next w:val="Normal"/>
    <w:autoRedefine/>
    <w:qFormat/>
    <w:pPr>
      <w:ind w:left="1680"/>
    </w:pPr>
  </w:style>
  <w:style w:type="paragraph" w:styleId="Index3">
    <w:name w:val="index 3"/>
    <w:basedOn w:val="Normal"/>
    <w:next w:val="Normal"/>
    <w:autoRedefine/>
    <w:qFormat/>
    <w:pPr>
      <w:ind w:left="720" w:hanging="240"/>
    </w:pPr>
  </w:style>
  <w:style w:type="paragraph" w:styleId="Date">
    <w:name w:val="Date"/>
    <w:basedOn w:val="Normal"/>
    <w:next w:val="Normal"/>
    <w:link w:val="DateChar"/>
    <w:autoRedefine/>
    <w:qFormat/>
    <w:rPr>
      <w:szCs w:val="24"/>
      <w:lang w:bidi="ar-SA"/>
    </w:rPr>
  </w:style>
  <w:style w:type="paragraph" w:styleId="BodyTextIndent2">
    <w:name w:val="Body Text Indent 2"/>
    <w:basedOn w:val="Normal"/>
    <w:link w:val="BodyTextIndent2Char"/>
    <w:semiHidden/>
    <w:unhideWhenUsed/>
    <w:qFormat/>
    <w:pPr>
      <w:spacing w:after="120"/>
      <w:ind w:left="360"/>
    </w:pPr>
  </w:style>
  <w:style w:type="paragraph" w:styleId="EndnoteText">
    <w:name w:val="endnote text"/>
    <w:basedOn w:val="Normal"/>
    <w:link w:val="EndnoteTextChar"/>
    <w:autoRedefine/>
    <w:qFormat/>
    <w:rPr>
      <w:szCs w:val="20"/>
      <w:lang w:bidi="ar-SA"/>
    </w:rPr>
  </w:style>
  <w:style w:type="paragraph" w:styleId="ListContinue5">
    <w:name w:val="List Continue 5"/>
    <w:basedOn w:val="Normal"/>
    <w:qFormat/>
    <w:pPr>
      <w:spacing w:after="120"/>
      <w:ind w:left="1800"/>
      <w:contextualSpacing/>
    </w:pPr>
  </w:style>
  <w:style w:type="paragraph" w:styleId="BalloonText">
    <w:name w:val="Balloon Text"/>
    <w:basedOn w:val="Normal"/>
    <w:link w:val="BalloonTextChar"/>
    <w:autoRedefine/>
    <w:semiHidden/>
    <w:qFormat/>
    <w:rPr>
      <w:rFonts w:ascii="Tahoma" w:hAnsi="Tahoma" w:cs="Tahoma"/>
      <w:sz w:val="16"/>
      <w:szCs w:val="16"/>
    </w:rPr>
  </w:style>
  <w:style w:type="paragraph" w:styleId="Footer">
    <w:name w:val="footer"/>
    <w:basedOn w:val="Normal"/>
    <w:link w:val="FooterChar"/>
    <w:autoRedefine/>
    <w:uiPriority w:val="99"/>
    <w:qFormat/>
    <w:pPr>
      <w:tabs>
        <w:tab w:val="center" w:pos="4680"/>
        <w:tab w:val="right" w:pos="9360"/>
      </w:tabs>
    </w:pPr>
    <w:rPr>
      <w:szCs w:val="24"/>
      <w:lang w:bidi="ar-SA"/>
    </w:rPr>
  </w:style>
  <w:style w:type="paragraph" w:styleId="EnvelopeReturn">
    <w:name w:val="envelope return"/>
    <w:basedOn w:val="Normal"/>
    <w:autoRedefine/>
    <w:qFormat/>
    <w:rPr>
      <w:rFonts w:ascii="Cambria" w:hAnsi="Cambria"/>
      <w:sz w:val="20"/>
      <w:szCs w:val="20"/>
    </w:rPr>
  </w:style>
  <w:style w:type="paragraph" w:styleId="Header">
    <w:name w:val="header"/>
    <w:basedOn w:val="Normal"/>
    <w:link w:val="HeaderChar"/>
    <w:qFormat/>
    <w:pPr>
      <w:tabs>
        <w:tab w:val="center" w:pos="4680"/>
        <w:tab w:val="right" w:pos="9360"/>
      </w:tabs>
    </w:pPr>
    <w:rPr>
      <w:szCs w:val="24"/>
      <w:lang w:bidi="ar-SA"/>
    </w:rPr>
  </w:style>
  <w:style w:type="paragraph" w:styleId="Signature">
    <w:name w:val="Signature"/>
    <w:basedOn w:val="Normal"/>
    <w:link w:val="SignatureChar"/>
    <w:qFormat/>
    <w:pPr>
      <w:ind w:left="4320"/>
    </w:pPr>
    <w:rPr>
      <w:szCs w:val="24"/>
      <w:lang w:bidi="ar-SA"/>
    </w:rPr>
  </w:style>
  <w:style w:type="paragraph" w:styleId="TOC1">
    <w:name w:val="toc 1"/>
    <w:basedOn w:val="Normal"/>
    <w:next w:val="Normal"/>
    <w:autoRedefine/>
    <w:qFormat/>
  </w:style>
  <w:style w:type="paragraph" w:styleId="ListContinue4">
    <w:name w:val="List Continue 4"/>
    <w:basedOn w:val="Normal"/>
    <w:qFormat/>
    <w:pPr>
      <w:spacing w:after="120"/>
      <w:ind w:left="1440"/>
      <w:contextualSpacing/>
    </w:pPr>
  </w:style>
  <w:style w:type="paragraph" w:styleId="TOC4">
    <w:name w:val="toc 4"/>
    <w:basedOn w:val="Normal"/>
    <w:next w:val="Normal"/>
    <w:qFormat/>
    <w:pPr>
      <w:ind w:left="720"/>
    </w:pPr>
  </w:style>
  <w:style w:type="paragraph" w:styleId="IndexHeading">
    <w:name w:val="index heading"/>
    <w:basedOn w:val="Normal"/>
    <w:next w:val="Index1"/>
    <w:autoRedefine/>
    <w:qFormat/>
    <w:rPr>
      <w:rFonts w:ascii="Cambria" w:hAnsi="Cambria"/>
      <w:b/>
      <w:bCs/>
    </w:rPr>
  </w:style>
  <w:style w:type="paragraph" w:styleId="Index1">
    <w:name w:val="index 1"/>
    <w:basedOn w:val="Normal"/>
    <w:next w:val="Normal"/>
    <w:autoRedefine/>
    <w:qFormat/>
    <w:pPr>
      <w:ind w:left="240" w:hanging="240"/>
    </w:pPr>
  </w:style>
  <w:style w:type="paragraph" w:styleId="ListNumber5">
    <w:name w:val="List Number 5"/>
    <w:basedOn w:val="Normal"/>
    <w:qFormat/>
    <w:pPr>
      <w:numPr>
        <w:numId w:val="2"/>
      </w:numPr>
      <w:contextualSpacing/>
    </w:pPr>
  </w:style>
  <w:style w:type="paragraph" w:styleId="List">
    <w:name w:val="List"/>
    <w:basedOn w:val="Normal"/>
    <w:qFormat/>
    <w:pPr>
      <w:ind w:left="360" w:hanging="360"/>
      <w:contextualSpacing/>
    </w:pPr>
  </w:style>
  <w:style w:type="paragraph" w:styleId="FootnoteText">
    <w:name w:val="footnote text"/>
    <w:basedOn w:val="Normal"/>
    <w:link w:val="FootnoteTextChar"/>
    <w:qFormat/>
    <w:rPr>
      <w:szCs w:val="20"/>
      <w:lang w:bidi="ar-SA"/>
    </w:rPr>
  </w:style>
  <w:style w:type="paragraph" w:styleId="TOC6">
    <w:name w:val="toc 6"/>
    <w:basedOn w:val="Normal"/>
    <w:next w:val="Normal"/>
    <w:autoRedefine/>
    <w:qFormat/>
    <w:pPr>
      <w:ind w:left="1200"/>
    </w:pPr>
  </w:style>
  <w:style w:type="paragraph" w:styleId="List5">
    <w:name w:val="List 5"/>
    <w:basedOn w:val="Normal"/>
    <w:autoRedefine/>
    <w:qFormat/>
    <w:pPr>
      <w:ind w:left="1800" w:hanging="360"/>
      <w:contextualSpacing/>
    </w:pPr>
  </w:style>
  <w:style w:type="paragraph" w:styleId="BodyTextIndent3">
    <w:name w:val="Body Text Indent 3"/>
    <w:basedOn w:val="Normal"/>
    <w:link w:val="BodyTextIndent3Char"/>
    <w:semiHidden/>
    <w:unhideWhenUsed/>
    <w:qFormat/>
    <w:pPr>
      <w:spacing w:after="120"/>
      <w:ind w:left="360"/>
    </w:pPr>
    <w:rPr>
      <w:sz w:val="16"/>
      <w:szCs w:val="16"/>
    </w:rPr>
  </w:style>
  <w:style w:type="paragraph" w:styleId="Index7">
    <w:name w:val="index 7"/>
    <w:basedOn w:val="Normal"/>
    <w:next w:val="Normal"/>
    <w:autoRedefine/>
    <w:qFormat/>
    <w:pPr>
      <w:ind w:left="1680" w:hanging="240"/>
    </w:pPr>
  </w:style>
  <w:style w:type="paragraph" w:styleId="Index9">
    <w:name w:val="index 9"/>
    <w:basedOn w:val="Normal"/>
    <w:next w:val="Normal"/>
    <w:autoRedefine/>
    <w:qFormat/>
    <w:pPr>
      <w:ind w:left="2160" w:hanging="240"/>
    </w:pPr>
  </w:style>
  <w:style w:type="paragraph" w:styleId="TableofFigures">
    <w:name w:val="table of figures"/>
    <w:basedOn w:val="Normal"/>
    <w:next w:val="Normal"/>
    <w:semiHidden/>
    <w:unhideWhenUsed/>
    <w:qFormat/>
    <w:pPr>
      <w:spacing w:after="0"/>
    </w:pPr>
  </w:style>
  <w:style w:type="paragraph" w:styleId="TOC2">
    <w:name w:val="toc 2"/>
    <w:basedOn w:val="Normal"/>
    <w:next w:val="Normal"/>
    <w:qFormat/>
    <w:pPr>
      <w:ind w:left="240"/>
    </w:pPr>
  </w:style>
  <w:style w:type="paragraph" w:styleId="TOC9">
    <w:name w:val="toc 9"/>
    <w:basedOn w:val="Normal"/>
    <w:next w:val="Normal"/>
    <w:qFormat/>
    <w:pPr>
      <w:ind w:left="1920"/>
    </w:pPr>
  </w:style>
  <w:style w:type="paragraph" w:styleId="BodyText2">
    <w:name w:val="Body Text 2"/>
    <w:basedOn w:val="Normal"/>
    <w:link w:val="BodyText2Char"/>
    <w:semiHidden/>
    <w:unhideWhenUsed/>
    <w:qFormat/>
    <w:pPr>
      <w:spacing w:after="120"/>
    </w:pPr>
  </w:style>
  <w:style w:type="paragraph" w:styleId="List4">
    <w:name w:val="List 4"/>
    <w:basedOn w:val="Normal"/>
    <w:qFormat/>
    <w:pPr>
      <w:ind w:left="1440" w:hanging="360"/>
      <w:contextualSpacing/>
    </w:pPr>
  </w:style>
  <w:style w:type="paragraph" w:styleId="ListContinue2">
    <w:name w:val="List Continue 2"/>
    <w:basedOn w:val="Normal"/>
    <w:autoRedefine/>
    <w:qFormat/>
    <w:pPr>
      <w:spacing w:after="120"/>
      <w:ind w:left="720"/>
      <w:contextualSpacing/>
    </w:pPr>
  </w:style>
  <w:style w:type="paragraph" w:styleId="MessageHeader">
    <w:name w:val="Message Header"/>
    <w:basedOn w:val="Normal"/>
    <w:link w:val="MessageHeaderChar"/>
    <w:semiHidden/>
    <w:unhideWhenUsed/>
    <w:qFormat/>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paragraph" w:styleId="HTMLPreformatted">
    <w:name w:val="HTML Preformatted"/>
    <w:basedOn w:val="Normal"/>
    <w:link w:val="HTMLPreformattedChar"/>
    <w:semiHidden/>
    <w:unhideWhenUsed/>
    <w:qFormat/>
    <w:pPr>
      <w:spacing w:after="0"/>
    </w:pPr>
    <w:rPr>
      <w:rFonts w:ascii="Consolas" w:hAnsi="Consolas"/>
      <w:sz w:val="20"/>
      <w:szCs w:val="20"/>
    </w:rPr>
  </w:style>
  <w:style w:type="paragraph" w:styleId="NormalWeb">
    <w:name w:val="Normal (Web)"/>
    <w:basedOn w:val="Normal"/>
    <w:autoRedefine/>
    <w:qFormat/>
  </w:style>
  <w:style w:type="paragraph" w:styleId="ListContinue3">
    <w:name w:val="List Continue 3"/>
    <w:basedOn w:val="Normal"/>
    <w:qFormat/>
    <w:pPr>
      <w:spacing w:after="120"/>
      <w:ind w:left="1080"/>
      <w:contextualSpacing/>
    </w:pPr>
  </w:style>
  <w:style w:type="paragraph" w:styleId="Index2">
    <w:name w:val="index 2"/>
    <w:basedOn w:val="Normal"/>
    <w:next w:val="Normal"/>
    <w:autoRedefine/>
    <w:qFormat/>
    <w:pPr>
      <w:ind w:left="480" w:hanging="240"/>
    </w:pPr>
  </w:style>
  <w:style w:type="paragraph" w:styleId="Title">
    <w:name w:val="Title"/>
    <w:basedOn w:val="Normal"/>
    <w:next w:val="Normal"/>
    <w:link w:val="TitleChar"/>
    <w:uiPriority w:val="10"/>
    <w:qFormat/>
    <w:pPr>
      <w:pBdr>
        <w:bottom w:val="single" w:sz="8" w:space="4" w:color="2DA2BF"/>
      </w:pBdr>
      <w:spacing w:after="300"/>
      <w:contextualSpacing/>
    </w:pPr>
    <w:rPr>
      <w:rFonts w:ascii="Cambria" w:hAnsi="Cambria" w:cs="Times New Roman"/>
      <w:color w:val="343434"/>
      <w:spacing w:val="5"/>
      <w:kern w:val="28"/>
      <w:sz w:val="52"/>
      <w:szCs w:val="52"/>
      <w:lang w:bidi="ar-SA"/>
    </w:rPr>
  </w:style>
  <w:style w:type="paragraph" w:styleId="CommentSubject">
    <w:name w:val="annotation subject"/>
    <w:basedOn w:val="CommentText"/>
    <w:next w:val="CommentText"/>
    <w:link w:val="CommentSubjectChar"/>
    <w:qFormat/>
    <w:pPr>
      <w:spacing w:before="0" w:beforeAutospacing="0" w:after="0" w:afterAutospacing="0"/>
      <w:ind w:firstLine="0"/>
    </w:pPr>
    <w:rPr>
      <w:b/>
      <w:bCs/>
    </w:rPr>
  </w:style>
  <w:style w:type="paragraph" w:styleId="BodyTextFirstIndent">
    <w:name w:val="Body Text First Indent"/>
    <w:basedOn w:val="BodyText"/>
    <w:link w:val="BodyTextFirstIndentChar"/>
    <w:autoRedefine/>
    <w:semiHidden/>
    <w:unhideWhenUsed/>
    <w:qFormat/>
    <w:pPr>
      <w:spacing w:after="200"/>
      <w:jc w:val="left"/>
    </w:pPr>
    <w:rPr>
      <w:sz w:val="22"/>
      <w:szCs w:val="22"/>
      <w:lang w:bidi="ta-IN"/>
    </w:rPr>
  </w:style>
  <w:style w:type="paragraph" w:styleId="BodyTextFirstIndent2">
    <w:name w:val="Body Text First Indent 2"/>
    <w:basedOn w:val="BodyTextIndent"/>
    <w:link w:val="BodyTextFirstIndent2Char"/>
    <w:semiHidden/>
    <w:unhideWhenUsed/>
    <w:qFormat/>
    <w:pPr>
      <w:spacing w:after="200"/>
      <w:ind w:firstLine="360"/>
    </w:p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20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unhideWhenUsed/>
    <w:qFormat/>
    <w:pPr>
      <w:spacing w:after="200" w:line="48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unhideWhenUsed/>
    <w:qFormat/>
    <w:pPr>
      <w:spacing w:after="200" w:line="48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autoRedefine/>
    <w:semiHidden/>
    <w:unhideWhenUsed/>
    <w:qFormat/>
    <w:pPr>
      <w:spacing w:after="200" w:line="48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Elegant">
    <w:name w:val="Table Elegant"/>
    <w:basedOn w:val="TableNormal"/>
    <w:autoRedefine/>
    <w:semiHidden/>
    <w:unhideWhenUsed/>
    <w:qFormat/>
    <w:pPr>
      <w:spacing w:after="200" w:line="48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200" w:line="48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200" w:line="48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unhideWhenUsed/>
    <w:qFormat/>
    <w:pPr>
      <w:spacing w:after="200" w:line="48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unhideWhenUsed/>
    <w:qFormat/>
    <w:pPr>
      <w:spacing w:after="200" w:line="48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Simple1">
    <w:name w:val="Table Simple 1"/>
    <w:basedOn w:val="TableNormal"/>
    <w:autoRedefine/>
    <w:semiHidden/>
    <w:unhideWhenUsed/>
    <w:qFormat/>
    <w:pPr>
      <w:spacing w:after="200" w:line="48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unhideWhenUsed/>
    <w:qFormat/>
    <w:pPr>
      <w:spacing w:after="200" w:line="480" w:lineRule="auto"/>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unhideWhenUsed/>
    <w:qFormat/>
    <w:pPr>
      <w:spacing w:after="200" w:line="480" w:lineRule="auto"/>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unhideWhenUsed/>
    <w:qFormat/>
    <w:pPr>
      <w:spacing w:after="200" w:line="480" w:lineRule="auto"/>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3Deffects1">
    <w:name w:val="Table 3D effects 1"/>
    <w:basedOn w:val="TableNormal"/>
    <w:semiHidden/>
    <w:unhideWhenUsed/>
    <w:qFormat/>
    <w:pPr>
      <w:spacing w:after="200" w:line="480" w:lineRule="auto"/>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unhideWhenUsed/>
    <w:qFormat/>
    <w:pPr>
      <w:spacing w:after="200" w:line="480" w:lineRule="auto"/>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unhideWhenUsed/>
    <w:qFormat/>
    <w:pPr>
      <w:spacing w:after="200" w:line="480" w:lineRule="auto"/>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List1">
    <w:name w:val="Table List 1"/>
    <w:basedOn w:val="TableNormal"/>
    <w:semiHidden/>
    <w:unhideWhenUsed/>
    <w:qFormat/>
    <w:pPr>
      <w:spacing w:after="200" w:line="480" w:lineRule="auto"/>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unhideWhenUsed/>
    <w:qFormat/>
    <w:pPr>
      <w:spacing w:after="200" w:line="480" w:lineRule="auto"/>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unhideWhenUsed/>
    <w:qFormat/>
    <w:pPr>
      <w:spacing w:after="200" w:line="48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unhideWhenUsed/>
    <w:qFormat/>
    <w:pPr>
      <w:spacing w:after="200" w:line="480" w:lineRule="auto"/>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Contemporary">
    <w:name w:val="Table Contemporary"/>
    <w:basedOn w:val="TableNormal"/>
    <w:semiHidden/>
    <w:unhideWhenUsed/>
    <w:qFormat/>
    <w:pPr>
      <w:spacing w:after="200" w:line="480" w:lineRule="auto"/>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Columns1">
    <w:name w:val="Table Columns 1"/>
    <w:basedOn w:val="TableNormal"/>
    <w:semiHidden/>
    <w:unhideWhenUsed/>
    <w:qFormat/>
    <w:pPr>
      <w:spacing w:after="200" w:line="480" w:lineRule="auto"/>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unhideWhenUsed/>
    <w:qFormat/>
    <w:pPr>
      <w:spacing w:after="200" w:line="480" w:lineRule="auto"/>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unhideWhenUsed/>
    <w:qFormat/>
    <w:pPr>
      <w:spacing w:after="200" w:line="480" w:lineRule="auto"/>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unhideWhenUsed/>
    <w:qFormat/>
    <w:pPr>
      <w:spacing w:after="200" w:line="480" w:lineRule="auto"/>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qFormat/>
    <w:pPr>
      <w:spacing w:after="200" w:line="480" w:lineRule="auto"/>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unhideWhenUsed/>
    <w:qFormat/>
    <w:pPr>
      <w:spacing w:after="200" w:line="480" w:lineRule="auto"/>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200" w:line="48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200" w:line="48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unhideWhenUsed/>
    <w:qFormat/>
    <w:pPr>
      <w:spacing w:after="200" w:line="48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unhideWhenUsed/>
    <w:qFormat/>
    <w:pPr>
      <w:spacing w:after="200" w:line="48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unhideWhenUsed/>
    <w:qFormat/>
    <w:pPr>
      <w:spacing w:after="200" w:line="48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Web1">
    <w:name w:val="Table Web 1"/>
    <w:basedOn w:val="TableNormal"/>
    <w:semiHidden/>
    <w:unhideWhenUsed/>
    <w:qFormat/>
    <w:pPr>
      <w:spacing w:after="200" w:line="48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unhideWhenUsed/>
    <w:qFormat/>
    <w:pPr>
      <w:spacing w:after="200" w:line="48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unhideWhenUsed/>
    <w:qFormat/>
    <w:pPr>
      <w:spacing w:after="200" w:line="48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Professional">
    <w:name w:val="Table Professional"/>
    <w:basedOn w:val="TableNormal"/>
    <w:semiHidden/>
    <w:unhideWhenUsed/>
    <w:qFormat/>
    <w:pPr>
      <w:spacing w:after="200" w:line="48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LightShading-Accent2">
    <w:name w:val="Light Shading Accent 2"/>
    <w:basedOn w:val="TableNormal"/>
    <w:uiPriority w:val="60"/>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48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48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48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48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48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48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qFormat/>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48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48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48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48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2">
    <w:name w:val="Light List Accent 2"/>
    <w:basedOn w:val="TableNormal"/>
    <w:uiPriority w:val="61"/>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480" w:lineRule="auto"/>
      </w:pPr>
      <w:rPr>
        <w:b/>
        <w:bCs/>
        <w:color w:val="FFFFFF" w:themeColor="background1"/>
      </w:rPr>
      <w:tblPr/>
      <w:tcPr>
        <w:shd w:val="clear" w:color="auto" w:fill="ED7D31" w:themeFill="accent2"/>
      </w:tcPr>
    </w:tblStylePr>
    <w:tblStylePr w:type="lastRow">
      <w:pPr>
        <w:spacing w:before="0" w:after="0" w:line="48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480" w:lineRule="auto"/>
      </w:pPr>
      <w:rPr>
        <w:b/>
        <w:bCs/>
        <w:color w:val="FFFFFF" w:themeColor="background1"/>
      </w:rPr>
      <w:tblPr/>
      <w:tcPr>
        <w:shd w:val="clear" w:color="auto" w:fill="A5A5A5" w:themeFill="accent3"/>
      </w:tcPr>
    </w:tblStylePr>
    <w:tblStylePr w:type="lastRow">
      <w:pPr>
        <w:spacing w:before="0" w:after="0" w:line="48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480" w:lineRule="auto"/>
      </w:pPr>
      <w:rPr>
        <w:b/>
        <w:bCs/>
        <w:color w:val="FFFFFF" w:themeColor="background1"/>
      </w:rPr>
      <w:tblPr/>
      <w:tcPr>
        <w:shd w:val="clear" w:color="auto" w:fill="FFC000" w:themeFill="accent4"/>
      </w:tcPr>
    </w:tblStylePr>
    <w:tblStylePr w:type="lastRow">
      <w:pPr>
        <w:spacing w:before="0" w:after="0" w:line="48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qFormat/>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480" w:lineRule="auto"/>
      </w:pPr>
      <w:rPr>
        <w:b/>
        <w:bCs/>
        <w:color w:val="FFFFFF" w:themeColor="background1"/>
      </w:rPr>
      <w:tblPr/>
      <w:tcPr>
        <w:shd w:val="clear" w:color="auto" w:fill="5B9BD5" w:themeFill="accent5"/>
      </w:tcPr>
    </w:tblStylePr>
    <w:tblStylePr w:type="lastRow">
      <w:pPr>
        <w:spacing w:before="0" w:after="0" w:line="48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480" w:lineRule="auto"/>
      </w:pPr>
      <w:rPr>
        <w:b/>
        <w:bCs/>
        <w:color w:val="FFFFFF" w:themeColor="background1"/>
      </w:rPr>
      <w:tblPr/>
      <w:tcPr>
        <w:shd w:val="clear" w:color="auto" w:fill="70AD47" w:themeFill="accent6"/>
      </w:tcPr>
    </w:tblStylePr>
    <w:tblStylePr w:type="lastRow">
      <w:pPr>
        <w:spacing w:before="0" w:after="0" w:line="48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2">
    <w:name w:val="Light Grid Accent 2"/>
    <w:basedOn w:val="TableNormal"/>
    <w:uiPriority w:val="62"/>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LightGrid-Accent3">
    <w:name w:val="Light Grid Accent 3"/>
    <w:basedOn w:val="TableNormal"/>
    <w:uiPriority w:val="62"/>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LightGrid-Accent4">
    <w:name w:val="Light Grid Accent 4"/>
    <w:basedOn w:val="TableNormal"/>
    <w:uiPriority w:val="62"/>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LightGrid-Accent5">
    <w:name w:val="Light Grid Accent 5"/>
    <w:basedOn w:val="TableNormal"/>
    <w:uiPriority w:val="62"/>
    <w:qFormat/>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LightGrid-Accent6">
    <w:name w:val="Light Grid Accent 6"/>
    <w:basedOn w:val="TableNormal"/>
    <w:uiPriority w:val="62"/>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MediumShading1-Accent2">
    <w:name w:val="Medium Shading 1 Accent 2"/>
    <w:basedOn w:val="TableNormal"/>
    <w:uiPriority w:val="63"/>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48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48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48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48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48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48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48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48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48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48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qFormat/>
    <w:rPr>
      <w:color w:val="000000" w:themeColor="text1"/>
    </w:rPr>
    <w:tblPr>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1">
    <w:name w:val="Medium List 2 Accent 1"/>
    <w:basedOn w:val="TableNormal"/>
    <w:autoRedefine/>
    <w:uiPriority w:val="66"/>
    <w:qFormat/>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qFormat/>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1">
    <w:name w:val="Medium Grid 2 Accent 1"/>
    <w:basedOn w:val="TableNormal"/>
    <w:uiPriority w:val="68"/>
    <w:qFormat/>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MediumGrid3-Accent2">
    <w:name w:val="Medium Grid 3 Accent 2"/>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MediumGrid3-Accent3">
    <w:name w:val="Medium Grid 3 Accent 3"/>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MediumGrid3-Accent4">
    <w:name w:val="Medium Grid 3 Accent 4"/>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MediumGrid3-Accent5">
    <w:name w:val="Medium Grid 3 Accent 5"/>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MediumGrid3-Accent6">
    <w:name w:val="Medium Grid 3 Accent 6"/>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DarkList-Accent1">
    <w:name w:val="Dark List Accent 1"/>
    <w:basedOn w:val="TableNormal"/>
    <w:uiPriority w:val="70"/>
    <w:qFormat/>
    <w:rPr>
      <w:color w:val="FFFFFF" w:themeColor="background1"/>
    </w:rP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qFormat/>
    <w:rPr>
      <w:color w:val="FFFFFF" w:themeColor="background1"/>
    </w:rP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qFormat/>
    <w:rPr>
      <w:color w:val="FFFFFF" w:themeColor="background1"/>
    </w:rP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qFormat/>
    <w:rPr>
      <w:color w:val="FFFFFF" w:themeColor="background1"/>
    </w:rP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qFormat/>
    <w:rPr>
      <w:color w:val="FFFFFF" w:themeColor="background1"/>
    </w:rP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qFormat/>
    <w:rPr>
      <w:color w:val="FFFFFF" w:themeColor="background1"/>
    </w:rP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Accent1">
    <w:name w:val="Colorful Shading Accent 1"/>
    <w:basedOn w:val="TableNormal"/>
    <w:uiPriority w:val="71"/>
    <w:qFormat/>
    <w:rPr>
      <w:color w:val="000000" w:themeColor="text1"/>
    </w:rPr>
    <w:tblPr>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qFormat/>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Pr>
      <w:color w:val="000000" w:themeColor="text1"/>
    </w:rPr>
    <w:tblPr>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Pr>
      <w:color w:val="000000" w:themeColor="text1"/>
    </w:rPr>
    <w:tblPr>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qFormat/>
    <w:rPr>
      <w:color w:val="000000" w:themeColor="text1"/>
    </w:rP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qFormat/>
    <w:rPr>
      <w:color w:val="000000" w:themeColor="text1"/>
    </w:rP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qFormat/>
    <w:rPr>
      <w:color w:val="000000" w:themeColor="text1"/>
    </w:rP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qFormat/>
    <w:rPr>
      <w:color w:val="000000" w:themeColor="text1"/>
    </w:rP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autoRedefine/>
    <w:uiPriority w:val="72"/>
    <w:qFormat/>
    <w:rPr>
      <w:color w:val="000000" w:themeColor="text1"/>
    </w:rP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qFormat/>
    <w:rPr>
      <w:color w:val="000000" w:themeColor="text1"/>
    </w:rP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Accent1">
    <w:name w:val="Colorful Grid Accent 1"/>
    <w:basedOn w:val="TableNormal"/>
    <w:uiPriority w:val="73"/>
    <w:qFormat/>
    <w:rPr>
      <w:color w:val="000000" w:themeColor="text1"/>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qFormat/>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qFormat/>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qFormat/>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qFormat/>
    <w:rPr>
      <w:color w:val="000000" w:themeColor="text1"/>
    </w:rPr>
    <w:tblPr>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qFormat/>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Emphasis">
    <w:name w:val="Emphasis"/>
    <w:uiPriority w:val="20"/>
    <w:qFormat/>
    <w:rPr>
      <w:rFonts w:ascii="Times New Roman" w:hAnsi="Times New Roman"/>
      <w:i/>
      <w:iCs/>
      <w:sz w:val="24"/>
    </w:rPr>
  </w:style>
  <w:style w:type="character" w:styleId="HTMLDefinition">
    <w:name w:val="HTML Definition"/>
    <w:basedOn w:val="DefaultParagraphFont"/>
    <w:semiHidden/>
    <w:unhideWhenUsed/>
    <w:qFormat/>
    <w:rPr>
      <w:i/>
      <w:iCs/>
    </w:rPr>
  </w:style>
  <w:style w:type="character" w:styleId="HTMLTypewriter">
    <w:name w:val="HTML Typewriter"/>
    <w:basedOn w:val="DefaultParagraphFont"/>
    <w:semiHidden/>
    <w:unhideWhenUsed/>
    <w:qFormat/>
    <w:rPr>
      <w:rFonts w:ascii="Consolas" w:hAnsi="Consolas"/>
      <w:sz w:val="20"/>
      <w:szCs w:val="20"/>
    </w:rPr>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rPr>
      <w:i/>
      <w:iCs/>
    </w:rPr>
  </w:style>
  <w:style w:type="character" w:styleId="Hyperlink">
    <w:name w:val="Hyperlink"/>
    <w:basedOn w:val="DefaultParagraphFont"/>
    <w:unhideWhenUsed/>
    <w:qFormat/>
    <w:rPr>
      <w:color w:val="0563C1" w:themeColor="hyperlink"/>
      <w:u w:val="single"/>
    </w:rPr>
  </w:style>
  <w:style w:type="character" w:styleId="HTMLCode">
    <w:name w:val="HTML Code"/>
    <w:basedOn w:val="DefaultParagraphFont"/>
    <w:semiHidden/>
    <w:unhideWhenUsed/>
    <w:qFormat/>
    <w:rPr>
      <w:rFonts w:ascii="Consolas" w:hAnsi="Consolas"/>
      <w:sz w:val="20"/>
      <w:szCs w:val="20"/>
    </w:rPr>
  </w:style>
  <w:style w:type="character" w:styleId="CommentReference">
    <w:name w:val="annotation reference"/>
    <w:basedOn w:val="DefaultParagraphFont"/>
    <w:semiHidden/>
    <w:unhideWhenUsed/>
    <w:qFormat/>
    <w:rPr>
      <w:rFonts w:ascii="Times New Roman" w:hAnsi="Times New Roman"/>
      <w:sz w:val="24"/>
      <w:szCs w:val="16"/>
    </w:rPr>
  </w:style>
  <w:style w:type="character" w:styleId="HTMLCite">
    <w:name w:val="HTML Cite"/>
    <w:basedOn w:val="DefaultParagraphFont"/>
    <w:semiHidden/>
    <w:unhideWhenUsed/>
    <w:qFormat/>
    <w:rPr>
      <w:i/>
      <w:iCs/>
    </w:rPr>
  </w:style>
  <w:style w:type="character" w:styleId="HTMLKeyboard">
    <w:name w:val="HTML Keyboard"/>
    <w:basedOn w:val="DefaultParagraphFont"/>
    <w:semiHidden/>
    <w:unhideWhenUsed/>
    <w:qFormat/>
    <w:rPr>
      <w:rFonts w:ascii="Consolas" w:hAnsi="Consolas"/>
      <w:sz w:val="20"/>
      <w:szCs w:val="20"/>
    </w:rPr>
  </w:style>
  <w:style w:type="character" w:styleId="HTMLSample">
    <w:name w:val="HTML Sample"/>
    <w:basedOn w:val="DefaultParagraphFont"/>
    <w:semiHidden/>
    <w:unhideWhenUsed/>
    <w:qFormat/>
    <w:rPr>
      <w:rFonts w:ascii="Consolas" w:hAnsi="Consolas"/>
      <w:sz w:val="24"/>
      <w:szCs w:val="24"/>
    </w:rPr>
  </w:style>
  <w:style w:type="character" w:customStyle="1" w:styleId="Heading1Char">
    <w:name w:val="Heading 1 Char"/>
    <w:link w:val="Heading1"/>
    <w:uiPriority w:val="9"/>
    <w:qFormat/>
    <w:rPr>
      <w:b/>
      <w:bCs/>
      <w:color w:val="21798E"/>
      <w:sz w:val="22"/>
      <w:szCs w:val="28"/>
    </w:rPr>
  </w:style>
  <w:style w:type="character" w:customStyle="1" w:styleId="Heading2Char">
    <w:name w:val="Heading 2 Char"/>
    <w:link w:val="Heading2"/>
    <w:autoRedefine/>
    <w:uiPriority w:val="9"/>
    <w:qFormat/>
    <w:rPr>
      <w:bCs/>
      <w:color w:val="2DA2BF"/>
      <w:szCs w:val="26"/>
    </w:rPr>
  </w:style>
  <w:style w:type="character" w:customStyle="1" w:styleId="Heading3Char">
    <w:name w:val="Heading 3 Char"/>
    <w:link w:val="Heading3"/>
    <w:autoRedefine/>
    <w:uiPriority w:val="9"/>
    <w:qFormat/>
    <w:rPr>
      <w:rFonts w:ascii="Times New Roman" w:hAnsi="Times New Roman"/>
      <w:b/>
      <w:bCs/>
      <w:color w:val="2DA2BF"/>
      <w:sz w:val="24"/>
    </w:rPr>
  </w:style>
  <w:style w:type="character" w:customStyle="1" w:styleId="Heading5Char">
    <w:name w:val="Heading 5 Char"/>
    <w:link w:val="Heading5"/>
    <w:uiPriority w:val="9"/>
    <w:qFormat/>
    <w:rPr>
      <w:rFonts w:ascii="Times New Roman" w:hAnsi="Times New Roman"/>
      <w:color w:val="16505E"/>
      <w:sz w:val="24"/>
    </w:rPr>
  </w:style>
  <w:style w:type="character" w:customStyle="1" w:styleId="Heading6Char">
    <w:name w:val="Heading 6 Char"/>
    <w:link w:val="Heading6"/>
    <w:uiPriority w:val="9"/>
    <w:qFormat/>
    <w:rPr>
      <w:rFonts w:ascii="Times New Roman" w:hAnsi="Times New Roman"/>
      <w:i/>
      <w:iCs/>
      <w:color w:val="16505E"/>
      <w:sz w:val="24"/>
    </w:rPr>
  </w:style>
  <w:style w:type="character" w:customStyle="1" w:styleId="CommentTextChar">
    <w:name w:val="Comment Text Char"/>
    <w:link w:val="CommentText"/>
    <w:semiHidden/>
    <w:qFormat/>
    <w:rPr>
      <w:rFonts w:ascii="Times New Roman" w:hAnsi="Times New Roman" w:cs="Cambria"/>
      <w:sz w:val="24"/>
      <w:lang w:val="en-NZ"/>
    </w:rPr>
  </w:style>
  <w:style w:type="character" w:customStyle="1" w:styleId="Heading4Char">
    <w:name w:val="Heading 4 Char"/>
    <w:link w:val="Heading4"/>
    <w:uiPriority w:val="9"/>
    <w:qFormat/>
    <w:rPr>
      <w:rFonts w:ascii="Times New Roman" w:hAnsi="Times New Roman"/>
      <w:bCs/>
      <w:i/>
      <w:iCs/>
      <w:color w:val="2DA2BF"/>
      <w:sz w:val="24"/>
    </w:rPr>
  </w:style>
  <w:style w:type="character" w:customStyle="1" w:styleId="Heading7Char">
    <w:name w:val="Heading 7 Char"/>
    <w:link w:val="Heading7"/>
    <w:uiPriority w:val="9"/>
    <w:qFormat/>
    <w:rPr>
      <w:rFonts w:ascii="Times New Roman" w:hAnsi="Times New Roman"/>
      <w:i/>
      <w:iCs/>
      <w:color w:val="404040"/>
      <w:sz w:val="24"/>
    </w:rPr>
  </w:style>
  <w:style w:type="character" w:customStyle="1" w:styleId="Heading8Char">
    <w:name w:val="Heading 8 Char"/>
    <w:link w:val="Heading8"/>
    <w:autoRedefine/>
    <w:uiPriority w:val="9"/>
    <w:qFormat/>
    <w:rPr>
      <w:rFonts w:ascii="Times New Roman" w:hAnsi="Times New Roman"/>
      <w:color w:val="2DA2BF"/>
      <w:sz w:val="24"/>
    </w:rPr>
  </w:style>
  <w:style w:type="character" w:customStyle="1" w:styleId="Heading9Char">
    <w:name w:val="Heading 9 Char"/>
    <w:link w:val="Heading9"/>
    <w:autoRedefine/>
    <w:uiPriority w:val="9"/>
    <w:qFormat/>
    <w:rPr>
      <w:rFonts w:ascii="Times New Roman" w:hAnsi="Times New Roman"/>
      <w:i/>
      <w:iCs/>
      <w:color w:val="404040"/>
      <w:sz w:val="24"/>
    </w:rPr>
  </w:style>
  <w:style w:type="paragraph" w:customStyle="1" w:styleId="FigureCaption">
    <w:name w:val="FigureCaption"/>
    <w:qFormat/>
    <w:pPr>
      <w:spacing w:before="60" w:after="300"/>
      <w:jc w:val="both"/>
    </w:pPr>
    <w:rPr>
      <w:rFonts w:eastAsia="Times New Roman" w:cs="Latha"/>
      <w:sz w:val="24"/>
    </w:rPr>
  </w:style>
  <w:style w:type="paragraph" w:customStyle="1" w:styleId="Authors">
    <w:name w:val="Authors"/>
    <w:autoRedefine/>
    <w:qFormat/>
    <w:pPr>
      <w:spacing w:before="360" w:after="360"/>
      <w:jc w:val="both"/>
    </w:pPr>
    <w:rPr>
      <w:rFonts w:eastAsia="Times New Roman" w:cs="Latha"/>
      <w:sz w:val="28"/>
      <w:szCs w:val="22"/>
    </w:rPr>
  </w:style>
  <w:style w:type="paragraph" w:customStyle="1" w:styleId="ManuscriptTitle">
    <w:name w:val="ManuscriptTitle"/>
    <w:autoRedefine/>
    <w:qFormat/>
    <w:pPr>
      <w:spacing w:after="240"/>
      <w:jc w:val="center"/>
    </w:pPr>
    <w:rPr>
      <w:rFonts w:eastAsia="Times New Roman" w:cs="Latha"/>
      <w:sz w:val="44"/>
      <w:szCs w:val="22"/>
    </w:rPr>
  </w:style>
  <w:style w:type="paragraph" w:customStyle="1" w:styleId="AuthorAffiliation">
    <w:name w:val="AuthorAffiliation"/>
    <w:qFormat/>
    <w:pPr>
      <w:spacing w:after="200"/>
      <w:jc w:val="both"/>
    </w:pPr>
    <w:rPr>
      <w:rFonts w:eastAsia="Times New Roman" w:cs="Latha"/>
      <w:sz w:val="24"/>
      <w:szCs w:val="22"/>
    </w:rPr>
  </w:style>
  <w:style w:type="paragraph" w:customStyle="1" w:styleId="AbstractText">
    <w:name w:val="AbstractText"/>
    <w:qFormat/>
    <w:pPr>
      <w:spacing w:after="120"/>
      <w:ind w:left="544" w:right="544"/>
      <w:jc w:val="both"/>
    </w:pPr>
    <w:rPr>
      <w:rFonts w:eastAsia="Times New Roman" w:cs="Latha"/>
      <w:sz w:val="24"/>
      <w:szCs w:val="22"/>
    </w:rPr>
  </w:style>
  <w:style w:type="paragraph" w:customStyle="1" w:styleId="Equation">
    <w:name w:val="Equation"/>
    <w:link w:val="EquationChar"/>
    <w:autoRedefine/>
    <w:qFormat/>
    <w:pPr>
      <w:tabs>
        <w:tab w:val="center" w:pos="4507"/>
        <w:tab w:val="right" w:pos="9000"/>
      </w:tabs>
      <w:spacing w:before="60" w:after="120" w:line="480" w:lineRule="auto"/>
      <w:jc w:val="center"/>
    </w:pPr>
    <w:rPr>
      <w:rFonts w:eastAsia="Times New Roman" w:cs="Latha"/>
      <w:sz w:val="24"/>
      <w:szCs w:val="22"/>
    </w:rPr>
  </w:style>
  <w:style w:type="paragraph" w:customStyle="1" w:styleId="TOC10">
    <w:name w:val="TOC 标题1"/>
    <w:basedOn w:val="Heading1"/>
    <w:next w:val="Normal"/>
    <w:uiPriority w:val="39"/>
    <w:qFormat/>
    <w:pPr>
      <w:outlineLvl w:val="9"/>
    </w:pPr>
    <w:rPr>
      <w:rFonts w:cs="Latha"/>
    </w:rPr>
  </w:style>
  <w:style w:type="paragraph" w:customStyle="1" w:styleId="TableTitle">
    <w:name w:val="TableTitle"/>
    <w:basedOn w:val="Normal"/>
    <w:qFormat/>
    <w:pPr>
      <w:spacing w:before="120" w:after="120"/>
      <w:jc w:val="both"/>
    </w:pPr>
    <w:rPr>
      <w:rFonts w:eastAsia="SimSun"/>
      <w:bCs/>
      <w:szCs w:val="18"/>
      <w:lang w:val="en-GB"/>
    </w:rPr>
  </w:style>
  <w:style w:type="paragraph" w:customStyle="1" w:styleId="Keywords">
    <w:name w:val="Keywords"/>
    <w:qFormat/>
    <w:pPr>
      <w:spacing w:before="120" w:after="120" w:line="480" w:lineRule="auto"/>
    </w:pPr>
    <w:rPr>
      <w:rFonts w:eastAsia="Times New Roman" w:cs="Latha"/>
      <w:sz w:val="24"/>
      <w:szCs w:val="24"/>
    </w:rPr>
  </w:style>
  <w:style w:type="paragraph" w:customStyle="1" w:styleId="DefListTitle">
    <w:name w:val="DefListTitle"/>
    <w:autoRedefine/>
    <w:qFormat/>
    <w:pPr>
      <w:spacing w:after="200" w:line="480" w:lineRule="auto"/>
    </w:pPr>
    <w:rPr>
      <w:rFonts w:eastAsia="Times New Roman" w:cs="Latha"/>
      <w:sz w:val="24"/>
      <w:szCs w:val="22"/>
    </w:rPr>
  </w:style>
  <w:style w:type="paragraph" w:customStyle="1" w:styleId="Extract">
    <w:name w:val="Extract"/>
    <w:qFormat/>
    <w:pPr>
      <w:spacing w:after="200" w:line="480" w:lineRule="auto"/>
      <w:ind w:left="720" w:right="720"/>
    </w:pPr>
    <w:rPr>
      <w:rFonts w:eastAsia="Times New Roman" w:cs="Latha"/>
      <w:sz w:val="24"/>
      <w:szCs w:val="24"/>
    </w:rPr>
  </w:style>
  <w:style w:type="paragraph" w:customStyle="1" w:styleId="AppendixTitle">
    <w:name w:val="AppendixTitle"/>
    <w:autoRedefine/>
    <w:qFormat/>
    <w:pPr>
      <w:spacing w:after="200" w:line="480" w:lineRule="auto"/>
    </w:pPr>
    <w:rPr>
      <w:rFonts w:eastAsia="Times New Roman" w:cs="Latha"/>
      <w:sz w:val="24"/>
      <w:szCs w:val="24"/>
    </w:rPr>
  </w:style>
  <w:style w:type="paragraph" w:customStyle="1" w:styleId="AbstractTitle">
    <w:name w:val="AbstractTitle"/>
    <w:basedOn w:val="Heading1"/>
    <w:qFormat/>
    <w:pPr>
      <w:spacing w:after="200"/>
      <w:jc w:val="center"/>
    </w:pPr>
    <w:rPr>
      <w:rFonts w:eastAsiaTheme="minorHAnsi" w:cs="Tahoma"/>
      <w:b w:val="0"/>
      <w:iCs/>
      <w:sz w:val="24"/>
      <w:szCs w:val="16"/>
    </w:rPr>
  </w:style>
  <w:style w:type="paragraph" w:customStyle="1" w:styleId="AcknowledgementTitle">
    <w:name w:val="AcknowledgementTitle"/>
    <w:basedOn w:val="Heading1"/>
    <w:qFormat/>
    <w:pPr>
      <w:spacing w:after="200"/>
    </w:pPr>
    <w:rPr>
      <w:rFonts w:eastAsiaTheme="minorHAnsi" w:cs="Latha"/>
      <w:color w:val="002060"/>
      <w:sz w:val="24"/>
      <w:szCs w:val="24"/>
    </w:rPr>
  </w:style>
  <w:style w:type="paragraph" w:customStyle="1" w:styleId="AppendixText">
    <w:name w:val="AppendixText"/>
    <w:autoRedefine/>
    <w:qFormat/>
    <w:pPr>
      <w:spacing w:afterLines="120" w:line="480" w:lineRule="auto"/>
    </w:pPr>
    <w:rPr>
      <w:rFonts w:eastAsia="Times New Roman" w:cs="Latha"/>
      <w:bCs/>
      <w:sz w:val="24"/>
      <w:szCs w:val="22"/>
    </w:rPr>
  </w:style>
  <w:style w:type="paragraph" w:customStyle="1" w:styleId="Acknowledgement">
    <w:name w:val="Acknowledgement"/>
    <w:qFormat/>
    <w:pPr>
      <w:spacing w:after="200" w:line="480" w:lineRule="auto"/>
    </w:pPr>
    <w:rPr>
      <w:rFonts w:eastAsia="Times New Roman" w:cs="Latha"/>
      <w:sz w:val="24"/>
      <w:szCs w:val="22"/>
    </w:rPr>
  </w:style>
  <w:style w:type="paragraph" w:customStyle="1" w:styleId="TableFootnote">
    <w:name w:val="TableFootnote"/>
    <w:autoRedefine/>
    <w:qFormat/>
    <w:pPr>
      <w:spacing w:after="200" w:line="480" w:lineRule="auto"/>
      <w:ind w:left="720"/>
    </w:pPr>
    <w:rPr>
      <w:rFonts w:eastAsia="Times New Roman" w:cs="Latha"/>
      <w:sz w:val="24"/>
      <w:szCs w:val="24"/>
    </w:rPr>
  </w:style>
  <w:style w:type="paragraph" w:customStyle="1" w:styleId="Lemma">
    <w:name w:val="Lemma"/>
    <w:autoRedefine/>
    <w:qFormat/>
    <w:pPr>
      <w:spacing w:after="200" w:line="480" w:lineRule="auto"/>
    </w:pPr>
    <w:rPr>
      <w:rFonts w:eastAsia="Times New Roman" w:cs="Latha"/>
      <w:sz w:val="24"/>
      <w:szCs w:val="24"/>
    </w:rPr>
  </w:style>
  <w:style w:type="paragraph" w:customStyle="1" w:styleId="Theorem">
    <w:name w:val="Theorem"/>
    <w:qFormat/>
    <w:pPr>
      <w:spacing w:after="200" w:line="480" w:lineRule="auto"/>
    </w:pPr>
    <w:rPr>
      <w:rFonts w:eastAsia="Times New Roman" w:cs="Latha"/>
      <w:sz w:val="24"/>
      <w:szCs w:val="24"/>
    </w:rPr>
  </w:style>
  <w:style w:type="paragraph" w:customStyle="1" w:styleId="Proof">
    <w:name w:val="Proof"/>
    <w:qFormat/>
    <w:pPr>
      <w:spacing w:after="200" w:line="480" w:lineRule="auto"/>
    </w:pPr>
    <w:rPr>
      <w:rFonts w:eastAsia="Times New Roman" w:cs="Latha"/>
      <w:sz w:val="24"/>
      <w:szCs w:val="24"/>
    </w:rPr>
  </w:style>
  <w:style w:type="paragraph" w:customStyle="1" w:styleId="Algorithm">
    <w:name w:val="Algorithm"/>
    <w:qFormat/>
    <w:pPr>
      <w:spacing w:after="200" w:line="480" w:lineRule="auto"/>
    </w:pPr>
    <w:rPr>
      <w:rFonts w:eastAsia="Times New Roman" w:cs="Latha"/>
      <w:sz w:val="24"/>
      <w:szCs w:val="24"/>
    </w:rPr>
  </w:style>
  <w:style w:type="paragraph" w:customStyle="1" w:styleId="DefList">
    <w:name w:val="DefList"/>
    <w:autoRedefine/>
    <w:qFormat/>
    <w:pPr>
      <w:spacing w:after="200" w:line="480" w:lineRule="auto"/>
      <w:ind w:left="432"/>
    </w:pPr>
    <w:rPr>
      <w:rFonts w:eastAsia="Times New Roman" w:cs="Latha"/>
      <w:sz w:val="24"/>
      <w:szCs w:val="24"/>
    </w:rPr>
  </w:style>
  <w:style w:type="paragraph" w:customStyle="1" w:styleId="AuthorNote">
    <w:name w:val="AuthorNote"/>
    <w:qFormat/>
    <w:pPr>
      <w:spacing w:after="200" w:line="480" w:lineRule="auto"/>
    </w:pPr>
    <w:rPr>
      <w:rFonts w:eastAsia="Times New Roman" w:cs="Latha"/>
      <w:sz w:val="24"/>
      <w:szCs w:val="24"/>
    </w:rPr>
  </w:style>
  <w:style w:type="paragraph" w:customStyle="1" w:styleId="Reference">
    <w:name w:val="Reference"/>
    <w:qFormat/>
    <w:pPr>
      <w:keepLines/>
      <w:spacing w:after="240"/>
    </w:pPr>
    <w:rPr>
      <w:rFonts w:eastAsia="Times New Roman" w:cs="Latha"/>
      <w:sz w:val="24"/>
      <w:szCs w:val="24"/>
    </w:rPr>
  </w:style>
  <w:style w:type="paragraph" w:customStyle="1" w:styleId="ContinuedBodyText">
    <w:name w:val="ContinuedBodyText"/>
    <w:qFormat/>
    <w:pPr>
      <w:spacing w:after="200" w:line="480" w:lineRule="auto"/>
    </w:pPr>
    <w:rPr>
      <w:rFonts w:eastAsia="Times New Roman" w:cs="Latha"/>
      <w:sz w:val="24"/>
      <w:szCs w:val="22"/>
    </w:rPr>
  </w:style>
  <w:style w:type="paragraph" w:customStyle="1" w:styleId="Bio">
    <w:name w:val="Bio"/>
    <w:qFormat/>
    <w:pPr>
      <w:spacing w:after="200" w:line="480" w:lineRule="auto"/>
    </w:pPr>
    <w:rPr>
      <w:rFonts w:eastAsia="Times New Roman" w:cs="Latha"/>
      <w:sz w:val="24"/>
      <w:szCs w:val="22"/>
    </w:rPr>
  </w:style>
  <w:style w:type="paragraph" w:customStyle="1" w:styleId="thead">
    <w:name w:val="thead"/>
    <w:basedOn w:val="Normal"/>
    <w:qFormat/>
    <w:pPr>
      <w:shd w:val="clear" w:color="auto" w:fill="ACB9CA" w:themeFill="text2" w:themeFillTint="66"/>
    </w:pPr>
  </w:style>
  <w:style w:type="paragraph" w:customStyle="1" w:styleId="Correspondence">
    <w:name w:val="Correspondence"/>
    <w:basedOn w:val="Normal"/>
    <w:qFormat/>
  </w:style>
  <w:style w:type="paragraph" w:customStyle="1" w:styleId="SupplementaryMaterial">
    <w:name w:val="SupplementaryMaterial"/>
    <w:basedOn w:val="Normal"/>
    <w:autoRedefine/>
    <w:qFormat/>
  </w:style>
  <w:style w:type="paragraph" w:customStyle="1" w:styleId="Proposition">
    <w:name w:val="Proposition"/>
    <w:qFormat/>
    <w:pPr>
      <w:spacing w:after="200" w:line="480" w:lineRule="auto"/>
    </w:pPr>
    <w:rPr>
      <w:rFonts w:eastAsia="Times New Roman" w:cs="Latha"/>
      <w:sz w:val="24"/>
      <w:szCs w:val="24"/>
    </w:rPr>
  </w:style>
  <w:style w:type="paragraph" w:customStyle="1" w:styleId="Claim">
    <w:name w:val="Claim"/>
    <w:qFormat/>
    <w:pPr>
      <w:spacing w:after="200" w:line="480" w:lineRule="auto"/>
    </w:pPr>
    <w:rPr>
      <w:rFonts w:eastAsia="Times New Roman" w:cs="Latha"/>
      <w:sz w:val="24"/>
      <w:szCs w:val="24"/>
    </w:rPr>
  </w:style>
  <w:style w:type="paragraph" w:customStyle="1" w:styleId="Conjecture">
    <w:name w:val="Conjecture"/>
    <w:qFormat/>
    <w:pPr>
      <w:spacing w:after="200" w:line="480" w:lineRule="auto"/>
    </w:pPr>
    <w:rPr>
      <w:rFonts w:eastAsia="Times New Roman" w:cs="Latha"/>
      <w:sz w:val="24"/>
      <w:szCs w:val="24"/>
    </w:rPr>
  </w:style>
  <w:style w:type="paragraph" w:customStyle="1" w:styleId="Corollary">
    <w:name w:val="Corollary"/>
    <w:autoRedefine/>
    <w:qFormat/>
    <w:pPr>
      <w:spacing w:after="200" w:line="480" w:lineRule="auto"/>
    </w:pPr>
    <w:rPr>
      <w:rFonts w:eastAsia="Times New Roman" w:cs="Latha"/>
      <w:sz w:val="24"/>
      <w:szCs w:val="24"/>
    </w:rPr>
  </w:style>
  <w:style w:type="paragraph" w:customStyle="1" w:styleId="Property">
    <w:name w:val="Property"/>
    <w:qFormat/>
    <w:pPr>
      <w:spacing w:after="200" w:line="480" w:lineRule="auto"/>
    </w:pPr>
    <w:rPr>
      <w:rFonts w:eastAsia="Times New Roman" w:cs="Latha"/>
      <w:sz w:val="24"/>
      <w:szCs w:val="24"/>
    </w:rPr>
  </w:style>
  <w:style w:type="paragraph" w:customStyle="1" w:styleId="Axiom">
    <w:name w:val="Axiom"/>
    <w:qFormat/>
    <w:pPr>
      <w:spacing w:after="200" w:line="480" w:lineRule="auto"/>
    </w:pPr>
    <w:rPr>
      <w:rFonts w:eastAsia="Times New Roman" w:cs="Latha"/>
      <w:sz w:val="24"/>
      <w:szCs w:val="24"/>
    </w:rPr>
  </w:style>
  <w:style w:type="paragraph" w:customStyle="1" w:styleId="Case">
    <w:name w:val="Case"/>
    <w:autoRedefine/>
    <w:qFormat/>
    <w:pPr>
      <w:spacing w:after="200" w:line="480" w:lineRule="auto"/>
    </w:pPr>
    <w:rPr>
      <w:rFonts w:eastAsia="Times New Roman" w:cs="Latha"/>
      <w:sz w:val="24"/>
      <w:szCs w:val="24"/>
    </w:rPr>
  </w:style>
  <w:style w:type="paragraph" w:customStyle="1" w:styleId="Definition">
    <w:name w:val="Definition"/>
    <w:autoRedefine/>
    <w:qFormat/>
    <w:pPr>
      <w:spacing w:after="200" w:line="480" w:lineRule="auto"/>
    </w:pPr>
    <w:rPr>
      <w:rFonts w:eastAsia="Times New Roman" w:cs="Latha"/>
      <w:sz w:val="24"/>
      <w:szCs w:val="24"/>
    </w:rPr>
  </w:style>
  <w:style w:type="paragraph" w:customStyle="1" w:styleId="Example">
    <w:name w:val="Example"/>
    <w:autoRedefine/>
    <w:qFormat/>
    <w:pPr>
      <w:spacing w:after="200" w:line="480" w:lineRule="auto"/>
    </w:pPr>
    <w:rPr>
      <w:rFonts w:eastAsia="Times New Roman" w:cs="Latha"/>
      <w:sz w:val="24"/>
      <w:szCs w:val="24"/>
    </w:rPr>
  </w:style>
  <w:style w:type="paragraph" w:customStyle="1" w:styleId="Hypothesis">
    <w:name w:val="Hypothesis"/>
    <w:autoRedefine/>
    <w:qFormat/>
    <w:pPr>
      <w:spacing w:after="200" w:line="480" w:lineRule="auto"/>
    </w:pPr>
    <w:rPr>
      <w:rFonts w:eastAsia="Times New Roman" w:cs="Latha"/>
      <w:sz w:val="24"/>
      <w:szCs w:val="24"/>
    </w:rPr>
  </w:style>
  <w:style w:type="paragraph" w:customStyle="1" w:styleId="Postulate">
    <w:name w:val="Postulate"/>
    <w:autoRedefine/>
    <w:qFormat/>
    <w:pPr>
      <w:spacing w:after="200" w:line="480" w:lineRule="auto"/>
    </w:pPr>
    <w:rPr>
      <w:rFonts w:eastAsia="Times New Roman" w:cs="Latha"/>
      <w:sz w:val="24"/>
      <w:szCs w:val="24"/>
    </w:rPr>
  </w:style>
  <w:style w:type="paragraph" w:customStyle="1" w:styleId="Problem">
    <w:name w:val="Problem"/>
    <w:qFormat/>
    <w:pPr>
      <w:spacing w:after="200" w:line="480" w:lineRule="auto"/>
    </w:pPr>
    <w:rPr>
      <w:rFonts w:eastAsia="Times New Roman" w:cs="Latha"/>
      <w:sz w:val="24"/>
      <w:szCs w:val="24"/>
    </w:rPr>
  </w:style>
  <w:style w:type="paragraph" w:customStyle="1" w:styleId="Remark">
    <w:name w:val="Remark"/>
    <w:autoRedefine/>
    <w:qFormat/>
    <w:pPr>
      <w:spacing w:after="200" w:line="480" w:lineRule="auto"/>
    </w:pPr>
    <w:rPr>
      <w:rFonts w:eastAsia="Times New Roman" w:cs="Latha"/>
      <w:sz w:val="24"/>
      <w:szCs w:val="24"/>
    </w:rPr>
  </w:style>
  <w:style w:type="paragraph" w:customStyle="1" w:styleId="ListLevel1">
    <w:name w:val="List Level 1"/>
    <w:autoRedefine/>
    <w:qFormat/>
    <w:pPr>
      <w:spacing w:after="200" w:line="480" w:lineRule="auto"/>
      <w:ind w:left="432"/>
    </w:pPr>
    <w:rPr>
      <w:rFonts w:eastAsia="Times New Roman" w:cs="Latha"/>
      <w:sz w:val="24"/>
      <w:szCs w:val="24"/>
    </w:rPr>
  </w:style>
  <w:style w:type="paragraph" w:customStyle="1" w:styleId="ListLevel2">
    <w:name w:val="List Level 2"/>
    <w:qFormat/>
    <w:pPr>
      <w:spacing w:after="200" w:line="480" w:lineRule="auto"/>
      <w:ind w:left="864"/>
    </w:pPr>
    <w:rPr>
      <w:rFonts w:eastAsia="Times New Roman" w:cs="Latha"/>
      <w:sz w:val="24"/>
      <w:szCs w:val="24"/>
    </w:rPr>
  </w:style>
  <w:style w:type="paragraph" w:customStyle="1" w:styleId="ListLevel3">
    <w:name w:val="List Level 3"/>
    <w:autoRedefine/>
    <w:qFormat/>
    <w:pPr>
      <w:spacing w:after="200" w:line="480" w:lineRule="auto"/>
      <w:ind w:left="1296"/>
    </w:pPr>
    <w:rPr>
      <w:rFonts w:eastAsia="Times New Roman" w:cs="Latha"/>
      <w:sz w:val="24"/>
      <w:szCs w:val="24"/>
    </w:rPr>
  </w:style>
  <w:style w:type="paragraph" w:customStyle="1" w:styleId="ListLevel4">
    <w:name w:val="List Level 4"/>
    <w:qFormat/>
    <w:pPr>
      <w:spacing w:after="200" w:line="480" w:lineRule="auto"/>
      <w:ind w:left="1728"/>
    </w:pPr>
    <w:rPr>
      <w:rFonts w:eastAsia="Times New Roman" w:cs="Latha"/>
      <w:sz w:val="24"/>
      <w:szCs w:val="24"/>
    </w:rPr>
  </w:style>
  <w:style w:type="paragraph" w:customStyle="1" w:styleId="ListLevel5">
    <w:name w:val="List Level 5"/>
    <w:qFormat/>
    <w:pPr>
      <w:spacing w:after="200" w:line="480" w:lineRule="auto"/>
      <w:ind w:left="2160"/>
    </w:pPr>
    <w:rPr>
      <w:rFonts w:eastAsia="Times New Roman" w:cs="Latha"/>
      <w:sz w:val="24"/>
      <w:szCs w:val="24"/>
    </w:rPr>
  </w:style>
  <w:style w:type="paragraph" w:customStyle="1" w:styleId="ListLevel6">
    <w:name w:val="List Level 6"/>
    <w:qFormat/>
    <w:pPr>
      <w:spacing w:after="200" w:line="480" w:lineRule="auto"/>
      <w:ind w:left="2592"/>
    </w:pPr>
    <w:rPr>
      <w:rFonts w:eastAsia="Times New Roman" w:cs="Latha"/>
      <w:sz w:val="24"/>
      <w:szCs w:val="24"/>
    </w:rPr>
  </w:style>
  <w:style w:type="paragraph" w:customStyle="1" w:styleId="ListLevel7">
    <w:name w:val="List Level 7"/>
    <w:autoRedefine/>
    <w:qFormat/>
    <w:pPr>
      <w:spacing w:after="200" w:line="480" w:lineRule="auto"/>
      <w:ind w:left="3024"/>
    </w:pPr>
    <w:rPr>
      <w:rFonts w:eastAsia="Times New Roman" w:cs="Latha"/>
      <w:sz w:val="24"/>
      <w:szCs w:val="24"/>
    </w:rPr>
  </w:style>
  <w:style w:type="paragraph" w:customStyle="1" w:styleId="Recto">
    <w:name w:val="Recto"/>
    <w:qFormat/>
    <w:pPr>
      <w:shd w:val="clear" w:color="auto" w:fill="CCC0D9"/>
    </w:pPr>
    <w:rPr>
      <w:rFonts w:eastAsia="Times New Roman" w:cs="Latha"/>
      <w:sz w:val="24"/>
      <w:szCs w:val="24"/>
    </w:rPr>
  </w:style>
  <w:style w:type="paragraph" w:customStyle="1" w:styleId="Affiliationfootnote">
    <w:name w:val="Affiliation footnote"/>
    <w:autoRedefine/>
    <w:qFormat/>
    <w:pPr>
      <w:spacing w:after="200" w:line="480" w:lineRule="auto"/>
    </w:pPr>
    <w:rPr>
      <w:rFonts w:eastAsia="Times New Roman" w:cs="Latha"/>
      <w:sz w:val="24"/>
      <w:szCs w:val="24"/>
    </w:rPr>
  </w:style>
  <w:style w:type="paragraph" w:customStyle="1" w:styleId="ContinuedBio">
    <w:name w:val="ContinuedBio"/>
    <w:autoRedefine/>
    <w:qFormat/>
    <w:pPr>
      <w:spacing w:after="200" w:line="480" w:lineRule="auto"/>
    </w:pPr>
    <w:rPr>
      <w:rFonts w:eastAsia="Times New Roman" w:cs="Latha"/>
      <w:sz w:val="24"/>
      <w:szCs w:val="24"/>
    </w:rPr>
  </w:style>
  <w:style w:type="paragraph" w:customStyle="1" w:styleId="ContinuedAppText">
    <w:name w:val="ContinuedAppText"/>
    <w:qFormat/>
    <w:pPr>
      <w:spacing w:after="200" w:line="480" w:lineRule="auto"/>
    </w:pPr>
    <w:rPr>
      <w:rFonts w:eastAsia="Times New Roman" w:cs="Latha"/>
      <w:sz w:val="24"/>
      <w:szCs w:val="24"/>
    </w:rPr>
  </w:style>
  <w:style w:type="paragraph" w:customStyle="1" w:styleId="FundingStatement">
    <w:name w:val="FundingStatement"/>
    <w:basedOn w:val="Normal"/>
    <w:qFormat/>
  </w:style>
  <w:style w:type="paragraph" w:customStyle="1" w:styleId="Verso">
    <w:name w:val="Verso"/>
    <w:autoRedefine/>
    <w:qFormat/>
    <w:pPr>
      <w:shd w:val="clear" w:color="auto" w:fill="D6E3BC"/>
    </w:pPr>
    <w:rPr>
      <w:rFonts w:eastAsia="Times New Roman" w:cs="Latha"/>
      <w:sz w:val="24"/>
      <w:szCs w:val="24"/>
    </w:rPr>
  </w:style>
  <w:style w:type="character" w:customStyle="1" w:styleId="SalutationChar">
    <w:name w:val="Salutation Char"/>
    <w:link w:val="Salutation"/>
    <w:qFormat/>
    <w:rPr>
      <w:rFonts w:cs="Latha"/>
      <w:sz w:val="24"/>
      <w:szCs w:val="24"/>
    </w:rPr>
  </w:style>
  <w:style w:type="paragraph" w:customStyle="1" w:styleId="1">
    <w:name w:val="修订1"/>
    <w:hidden/>
    <w:uiPriority w:val="99"/>
    <w:semiHidden/>
    <w:qFormat/>
    <w:rPr>
      <w:rFonts w:eastAsia="Times New Roman"/>
    </w:rPr>
  </w:style>
  <w:style w:type="paragraph" w:customStyle="1" w:styleId="AbstractAHead">
    <w:name w:val="AbstractAHead"/>
    <w:basedOn w:val="AbstractText"/>
    <w:qFormat/>
    <w:rPr>
      <w:iCs/>
      <w:lang w:val="en-GB"/>
    </w:rPr>
  </w:style>
  <w:style w:type="paragraph" w:customStyle="1" w:styleId="AbstractBHead">
    <w:name w:val="AbstractBHead"/>
    <w:basedOn w:val="AbstractText"/>
    <w:autoRedefine/>
    <w:qFormat/>
    <w:rPr>
      <w:iCs/>
      <w:lang w:val="en-GB"/>
    </w:rPr>
  </w:style>
  <w:style w:type="paragraph" w:customStyle="1" w:styleId="DispCompCode">
    <w:name w:val="DispCompCode"/>
    <w:basedOn w:val="BodyText"/>
    <w:qFormat/>
    <w:pPr>
      <w:ind w:firstLine="0"/>
    </w:pPr>
    <w:rPr>
      <w:rFonts w:ascii="Courier New" w:hAnsi="Courier New"/>
      <w:b/>
      <w:bCs/>
    </w:rPr>
  </w:style>
  <w:style w:type="paragraph" w:customStyle="1" w:styleId="AlgorithmTitle">
    <w:name w:val="AlgorithmTitle"/>
    <w:basedOn w:val="Normal"/>
    <w:qFormat/>
  </w:style>
  <w:style w:type="paragraph" w:customStyle="1" w:styleId="BioImage">
    <w:name w:val="BioImage"/>
    <w:basedOn w:val="Normal"/>
    <w:qFormat/>
  </w:style>
  <w:style w:type="paragraph" w:customStyle="1" w:styleId="HistoryDate">
    <w:name w:val="HistoryDate"/>
    <w:basedOn w:val="Normal"/>
    <w:next w:val="Normal"/>
    <w:qFormat/>
  </w:style>
  <w:style w:type="character" w:customStyle="1" w:styleId="MessageHeaderChar">
    <w:name w:val="Message Header Char"/>
    <w:basedOn w:val="DefaultParagraphFont"/>
    <w:link w:val="MessageHeader"/>
    <w:autoRedefine/>
    <w:semiHidden/>
    <w:qFormat/>
    <w:rPr>
      <w:rFonts w:asciiTheme="majorHAnsi" w:eastAsiaTheme="majorEastAsia" w:hAnsiTheme="majorHAnsi" w:cstheme="majorBidi"/>
      <w:sz w:val="24"/>
      <w:szCs w:val="24"/>
      <w:shd w:val="pct20" w:color="auto" w:fill="auto"/>
      <w:lang w:bidi="ta-IN"/>
    </w:rPr>
  </w:style>
  <w:style w:type="character" w:customStyle="1" w:styleId="TitleChar">
    <w:name w:val="Title Char"/>
    <w:link w:val="Title"/>
    <w:autoRedefine/>
    <w:uiPriority w:val="10"/>
    <w:qFormat/>
    <w:rPr>
      <w:rFonts w:ascii="Cambria" w:hAnsi="Cambria"/>
      <w:color w:val="343434"/>
      <w:spacing w:val="5"/>
      <w:kern w:val="28"/>
      <w:sz w:val="52"/>
      <w:szCs w:val="52"/>
    </w:rPr>
  </w:style>
  <w:style w:type="character" w:styleId="PlaceholderText">
    <w:name w:val="Placeholder Text"/>
    <w:autoRedefine/>
    <w:uiPriority w:val="99"/>
    <w:semiHidden/>
    <w:qFormat/>
    <w:rPr>
      <w:color w:val="808080"/>
    </w:rPr>
  </w:style>
  <w:style w:type="character" w:customStyle="1" w:styleId="10">
    <w:name w:val="明显参考1"/>
    <w:autoRedefine/>
    <w:uiPriority w:val="32"/>
    <w:qFormat/>
    <w:rPr>
      <w:b/>
      <w:bCs/>
      <w:smallCaps/>
      <w:color w:val="DA1F28"/>
      <w:spacing w:val="5"/>
      <w:u w:val="single"/>
    </w:rPr>
  </w:style>
  <w:style w:type="character" w:customStyle="1" w:styleId="11">
    <w:name w:val="明显强调1"/>
    <w:uiPriority w:val="21"/>
    <w:qFormat/>
    <w:rPr>
      <w:b/>
      <w:bCs/>
      <w:i/>
      <w:iCs/>
      <w:color w:val="2DA2BF"/>
    </w:rPr>
  </w:style>
  <w:style w:type="character" w:customStyle="1" w:styleId="SignatureChar">
    <w:name w:val="Signature Char"/>
    <w:link w:val="Signature"/>
    <w:qFormat/>
    <w:rPr>
      <w:rFonts w:cs="Latha"/>
      <w:sz w:val="24"/>
      <w:szCs w:val="24"/>
    </w:rPr>
  </w:style>
  <w:style w:type="paragraph" w:styleId="Quote">
    <w:name w:val="Quote"/>
    <w:basedOn w:val="Normal"/>
    <w:next w:val="Normal"/>
    <w:link w:val="QuoteChar"/>
    <w:uiPriority w:val="29"/>
    <w:qFormat/>
    <w:rPr>
      <w:rFonts w:cs="Times New Roman"/>
      <w:i/>
      <w:iCs/>
      <w:color w:val="000000"/>
      <w:szCs w:val="20"/>
      <w:lang w:bidi="ar-SA"/>
    </w:rPr>
  </w:style>
  <w:style w:type="character" w:customStyle="1" w:styleId="QuoteChar">
    <w:name w:val="Quote Char"/>
    <w:link w:val="Quote"/>
    <w:uiPriority w:val="29"/>
    <w:qFormat/>
    <w:rPr>
      <w:rFonts w:ascii="Times New Roman" w:hAnsi="Times New Roman"/>
      <w:i/>
      <w:iCs/>
      <w:color w:val="000000"/>
      <w:sz w:val="24"/>
    </w:rPr>
  </w:style>
  <w:style w:type="character" w:customStyle="1" w:styleId="PlainTextChar">
    <w:name w:val="Plain Text Char"/>
    <w:basedOn w:val="DefaultParagraphFont"/>
    <w:link w:val="PlainText"/>
    <w:qFormat/>
    <w:rPr>
      <w:rFonts w:ascii="Times New Roman" w:hAnsi="Times New Roman" w:cs="Latha"/>
      <w:sz w:val="24"/>
      <w:szCs w:val="22"/>
      <w:lang w:bidi="ta-IN"/>
    </w:rPr>
  </w:style>
  <w:style w:type="character" w:customStyle="1" w:styleId="NoteHeadingChar">
    <w:name w:val="Note Heading Char"/>
    <w:link w:val="NoteHeading"/>
    <w:qFormat/>
    <w:rPr>
      <w:rFonts w:cs="Latha"/>
      <w:sz w:val="24"/>
      <w:szCs w:val="24"/>
    </w:rPr>
  </w:style>
  <w:style w:type="paragraph" w:styleId="NoSpacing">
    <w:name w:val="No Spacing"/>
    <w:uiPriority w:val="1"/>
    <w:qFormat/>
    <w:rPr>
      <w:rFonts w:eastAsia="Times New Roman" w:cs="Latha"/>
      <w:sz w:val="24"/>
      <w:szCs w:val="22"/>
      <w:lang w:bidi="ta-IN"/>
    </w:rPr>
  </w:style>
  <w:style w:type="character" w:customStyle="1" w:styleId="12">
    <w:name w:val="书籍标题1"/>
    <w:uiPriority w:val="33"/>
    <w:qFormat/>
    <w:rPr>
      <w:b/>
      <w:bCs/>
      <w:smallCaps/>
      <w:spacing w:val="5"/>
    </w:rPr>
  </w:style>
  <w:style w:type="character" w:customStyle="1" w:styleId="MacroTextChar">
    <w:name w:val="Macro Text Char"/>
    <w:link w:val="MacroText"/>
    <w:qFormat/>
    <w:rPr>
      <w:rFonts w:ascii="Times New Roman" w:hAnsi="Times New Roman" w:cs="Courier New"/>
      <w:sz w:val="24"/>
    </w:rPr>
  </w:style>
  <w:style w:type="paragraph" w:customStyle="1" w:styleId="Assumption">
    <w:name w:val="Assumption"/>
    <w:qFormat/>
    <w:pPr>
      <w:spacing w:after="200" w:line="480" w:lineRule="auto"/>
    </w:pPr>
    <w:rPr>
      <w:rFonts w:eastAsia="Times New Roman" w:cs="Latha"/>
      <w:sz w:val="24"/>
      <w:szCs w:val="24"/>
    </w:rPr>
  </w:style>
  <w:style w:type="paragraph" w:styleId="ListParagraph">
    <w:name w:val="List Paragraph"/>
    <w:basedOn w:val="Normal"/>
    <w:uiPriority w:val="34"/>
    <w:qFormat/>
    <w:pPr>
      <w:ind w:left="720"/>
      <w:contextualSpacing/>
    </w:pPr>
  </w:style>
  <w:style w:type="paragraph" w:styleId="IntenseQuote">
    <w:name w:val="Intense Quote"/>
    <w:basedOn w:val="Normal"/>
    <w:next w:val="Normal"/>
    <w:link w:val="IntenseQuoteChar"/>
    <w:uiPriority w:val="30"/>
    <w:qFormat/>
    <w:pPr>
      <w:pBdr>
        <w:bottom w:val="single" w:sz="4" w:space="4" w:color="2DA2BF"/>
      </w:pBdr>
      <w:spacing w:before="200" w:after="280"/>
      <w:ind w:left="936" w:right="936"/>
    </w:pPr>
    <w:rPr>
      <w:rFonts w:cs="Times New Roman"/>
      <w:b/>
      <w:bCs/>
      <w:i/>
      <w:iCs/>
      <w:color w:val="2DA2BF"/>
      <w:sz w:val="20"/>
      <w:szCs w:val="20"/>
      <w:lang w:bidi="ar-SA"/>
    </w:rPr>
  </w:style>
  <w:style w:type="character" w:customStyle="1" w:styleId="IntenseQuoteChar">
    <w:name w:val="Intense Quote Char"/>
    <w:link w:val="IntenseQuote"/>
    <w:uiPriority w:val="30"/>
    <w:qFormat/>
    <w:rPr>
      <w:b/>
      <w:bCs/>
      <w:i/>
      <w:iCs/>
      <w:color w:val="2DA2BF"/>
    </w:rPr>
  </w:style>
  <w:style w:type="paragraph" w:customStyle="1" w:styleId="Endnotes">
    <w:name w:val="Endnotes"/>
    <w:qFormat/>
    <w:pPr>
      <w:spacing w:after="200" w:line="480" w:lineRule="auto"/>
    </w:pPr>
    <w:rPr>
      <w:rFonts w:eastAsia="Times New Roman" w:cs="Latha"/>
      <w:sz w:val="24"/>
      <w:szCs w:val="24"/>
    </w:rPr>
  </w:style>
  <w:style w:type="character" w:customStyle="1" w:styleId="HeaderChar">
    <w:name w:val="Header Char"/>
    <w:link w:val="Header"/>
    <w:qFormat/>
    <w:rPr>
      <w:rFonts w:cs="Latha"/>
      <w:sz w:val="24"/>
      <w:szCs w:val="24"/>
    </w:rPr>
  </w:style>
  <w:style w:type="character" w:customStyle="1" w:styleId="FootnoteTextChar">
    <w:name w:val="Footnote Text Char"/>
    <w:link w:val="FootnoteText"/>
    <w:qFormat/>
    <w:rPr>
      <w:rFonts w:ascii="Times New Roman" w:hAnsi="Times New Roman" w:cs="Latha"/>
      <w:sz w:val="24"/>
    </w:rPr>
  </w:style>
  <w:style w:type="character" w:customStyle="1" w:styleId="FooterChar">
    <w:name w:val="Footer Char"/>
    <w:link w:val="Footer"/>
    <w:uiPriority w:val="99"/>
    <w:qFormat/>
    <w:rPr>
      <w:rFonts w:cs="Latha"/>
      <w:sz w:val="24"/>
      <w:szCs w:val="24"/>
    </w:rPr>
  </w:style>
  <w:style w:type="character" w:customStyle="1" w:styleId="EndnoteTextChar">
    <w:name w:val="Endnote Text Char"/>
    <w:link w:val="EndnoteText"/>
    <w:qFormat/>
    <w:rPr>
      <w:rFonts w:ascii="Times New Roman" w:hAnsi="Times New Roman" w:cs="Latha"/>
      <w:sz w:val="24"/>
    </w:rPr>
  </w:style>
  <w:style w:type="character" w:customStyle="1" w:styleId="E-mailSignatureChar">
    <w:name w:val="E-mail Signature Char"/>
    <w:link w:val="E-mailSignature"/>
    <w:qFormat/>
    <w:rPr>
      <w:rFonts w:cs="Latha"/>
      <w:sz w:val="24"/>
      <w:szCs w:val="24"/>
    </w:rPr>
  </w:style>
  <w:style w:type="character" w:customStyle="1" w:styleId="DocumentMapChar">
    <w:name w:val="Document Map Char"/>
    <w:link w:val="DocumentMap"/>
    <w:qFormat/>
    <w:rPr>
      <w:rFonts w:ascii="Tahoma" w:hAnsi="Tahoma" w:cs="Tahoma"/>
      <w:sz w:val="16"/>
      <w:szCs w:val="16"/>
    </w:rPr>
  </w:style>
  <w:style w:type="character" w:customStyle="1" w:styleId="DateChar">
    <w:name w:val="Date Char"/>
    <w:link w:val="Date"/>
    <w:qFormat/>
    <w:rPr>
      <w:rFonts w:cs="Latha"/>
      <w:sz w:val="24"/>
      <w:szCs w:val="24"/>
    </w:rPr>
  </w:style>
  <w:style w:type="character" w:customStyle="1" w:styleId="CommentSubjectChar">
    <w:name w:val="Comment Subject Char"/>
    <w:link w:val="CommentSubject"/>
    <w:qFormat/>
    <w:rPr>
      <w:rFonts w:ascii="Times New Roman" w:hAnsi="Times New Roman" w:cs="Cambria"/>
      <w:b/>
      <w:bCs/>
      <w:sz w:val="24"/>
      <w:lang w:val="en-NZ"/>
    </w:rPr>
  </w:style>
  <w:style w:type="paragraph" w:customStyle="1" w:styleId="13">
    <w:name w:val="书目1"/>
    <w:basedOn w:val="Normal"/>
    <w:next w:val="Normal"/>
    <w:uiPriority w:val="37"/>
    <w:semiHidden/>
    <w:unhideWhenUsed/>
    <w:qFormat/>
  </w:style>
  <w:style w:type="character" w:customStyle="1" w:styleId="BalloonTextChar">
    <w:name w:val="Balloon Text Char"/>
    <w:basedOn w:val="DefaultParagraphFont"/>
    <w:link w:val="BalloonText"/>
    <w:semiHidden/>
    <w:qFormat/>
    <w:rPr>
      <w:rFonts w:ascii="Tahoma" w:hAnsi="Tahoma" w:cs="Tahoma"/>
      <w:sz w:val="16"/>
      <w:szCs w:val="16"/>
      <w:lang w:bidi="ta-IN"/>
    </w:rPr>
  </w:style>
  <w:style w:type="paragraph" w:customStyle="1" w:styleId="FigFootnote">
    <w:name w:val="FigFootnote"/>
    <w:basedOn w:val="TableFootnote"/>
    <w:qFormat/>
  </w:style>
  <w:style w:type="character" w:customStyle="1" w:styleId="BodyTextChar">
    <w:name w:val="Body Text Char"/>
    <w:link w:val="BodyText"/>
    <w:qFormat/>
    <w:locked/>
    <w:rPr>
      <w:rFonts w:cs="Latha"/>
      <w:sz w:val="24"/>
    </w:rPr>
  </w:style>
  <w:style w:type="paragraph" w:customStyle="1" w:styleId="Deflist0">
    <w:name w:val="Deflist"/>
    <w:qFormat/>
    <w:pPr>
      <w:spacing w:after="200" w:line="480" w:lineRule="auto"/>
      <w:ind w:left="432"/>
    </w:pPr>
    <w:rPr>
      <w:rFonts w:eastAsia="Times New Roman" w:cs="Latha"/>
      <w:sz w:val="24"/>
      <w:szCs w:val="24"/>
    </w:rPr>
  </w:style>
  <w:style w:type="paragraph" w:customStyle="1" w:styleId="pStyle1">
    <w:name w:val="pStyle1"/>
    <w:basedOn w:val="Normal"/>
    <w:qFormat/>
  </w:style>
  <w:style w:type="paragraph" w:customStyle="1" w:styleId="pStyle2">
    <w:name w:val="pStyle2"/>
    <w:basedOn w:val="Normal"/>
    <w:qFormat/>
  </w:style>
  <w:style w:type="paragraph" w:customStyle="1" w:styleId="pStyle3">
    <w:name w:val="pStyle3"/>
    <w:basedOn w:val="Normal"/>
    <w:qFormat/>
  </w:style>
  <w:style w:type="table" w:customStyle="1" w:styleId="MediumShading2-Accent11">
    <w:name w:val="Medium Shading 2 - Accent 11"/>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qFormat/>
    <w:tblPr>
      <w:tblBorders>
        <w:top w:val="single" w:sz="18" w:space="0" w:color="auto"/>
        <w:bottom w:val="single" w:sz="18" w:space="0" w:color="auto"/>
      </w:tblBorders>
    </w:tblPr>
    <w:tblStylePr w:type="firstRow">
      <w:pPr>
        <w:spacing w:before="0" w:after="0" w:line="48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48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48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48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48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48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11">
    <w:name w:val="Medium List 1 - Accent 11"/>
    <w:basedOn w:val="TableNormal"/>
    <w:uiPriority w:val="65"/>
    <w:qFormat/>
    <w:rPr>
      <w:color w:val="000000" w:themeColor="text1"/>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MediumList11">
    <w:name w:val="Medium List 11"/>
    <w:basedOn w:val="TableNormal"/>
    <w:uiPriority w:val="65"/>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Grid31">
    <w:name w:val="Medium Grid 31"/>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customStyle="1" w:styleId="MediumGrid21">
    <w:name w:val="Medium Grid 21"/>
    <w:basedOn w:val="TableNormal"/>
    <w:uiPriority w:val="68"/>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customStyle="1" w:styleId="MediumGrid11">
    <w:name w:val="Medium Grid 11"/>
    <w:basedOn w:val="TableNormal"/>
    <w:uiPriority w:val="67"/>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Shading-Accent11">
    <w:name w:val="Light Shading - Accent 11"/>
    <w:basedOn w:val="TableNormal"/>
    <w:uiPriority w:val="60"/>
    <w:qFormat/>
    <w:rPr>
      <w:color w:val="2F5496" w:themeColor="accent1" w:themeShade="BF"/>
    </w:rPr>
    <w:tblPr>
      <w:tblBorders>
        <w:top w:val="single" w:sz="8" w:space="0" w:color="4472C4" w:themeColor="accent1"/>
        <w:bottom w:val="single" w:sz="8" w:space="0" w:color="4472C4" w:themeColor="accent1"/>
      </w:tblBorders>
    </w:tblPr>
    <w:tblStylePr w:type="firstRow">
      <w:pPr>
        <w:spacing w:before="0" w:after="0" w:line="48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48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1">
    <w:name w:val="Light Shading1"/>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48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48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480" w:lineRule="auto"/>
      </w:pPr>
      <w:rPr>
        <w:b/>
        <w:bCs/>
        <w:color w:val="FFFFFF" w:themeColor="background1"/>
      </w:rPr>
      <w:tblPr/>
      <w:tcPr>
        <w:shd w:val="clear" w:color="auto" w:fill="4472C4" w:themeFill="accent1"/>
      </w:tcPr>
    </w:tblStylePr>
    <w:tblStylePr w:type="lastRow">
      <w:pPr>
        <w:spacing w:before="0" w:after="0" w:line="48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1">
    <w:name w:val="Light List1"/>
    <w:basedOn w:val="Table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480" w:lineRule="auto"/>
      </w:pPr>
      <w:rPr>
        <w:b/>
        <w:bCs/>
        <w:color w:val="FFFFFF" w:themeColor="background1"/>
      </w:rPr>
      <w:tblPr/>
      <w:tcPr>
        <w:shd w:val="clear" w:color="auto" w:fill="000000" w:themeFill="text1"/>
      </w:tcPr>
    </w:tblStylePr>
    <w:tblStylePr w:type="lastRow">
      <w:pPr>
        <w:spacing w:before="0" w:after="0" w:line="48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Accent11">
    <w:name w:val="Light Grid - Accent 11"/>
    <w:basedOn w:val="TableNormal"/>
    <w:uiPriority w:val="62"/>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customStyle="1" w:styleId="LightGrid1">
    <w:name w:val="Light Grid1"/>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48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48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HTMLPreformattedChar">
    <w:name w:val="HTML Preformatted Char"/>
    <w:basedOn w:val="DefaultParagraphFont"/>
    <w:link w:val="HTMLPreformatted"/>
    <w:semiHidden/>
    <w:qFormat/>
    <w:rPr>
      <w:rFonts w:ascii="Consolas" w:hAnsi="Consolas" w:cs="Latha"/>
      <w:lang w:bidi="ta-IN"/>
    </w:rPr>
  </w:style>
  <w:style w:type="character" w:customStyle="1" w:styleId="HTMLAddressChar">
    <w:name w:val="HTML Address Char"/>
    <w:basedOn w:val="DefaultParagraphFont"/>
    <w:link w:val="HTMLAddress"/>
    <w:semiHidden/>
    <w:qFormat/>
    <w:rPr>
      <w:rFonts w:cs="Latha"/>
      <w:i/>
      <w:iCs/>
      <w:sz w:val="22"/>
      <w:szCs w:val="22"/>
      <w:lang w:bidi="ta-IN"/>
    </w:rPr>
  </w:style>
  <w:style w:type="table" w:customStyle="1" w:styleId="DarkList1">
    <w:name w:val="Dark List1"/>
    <w:basedOn w:val="TableNormal"/>
    <w:uiPriority w:val="70"/>
    <w:qFormat/>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olorfulShading1">
    <w:name w:val="Colorful Shading1"/>
    <w:basedOn w:val="TableNormal"/>
    <w:uiPriority w:val="71"/>
    <w:qFormat/>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qFormat/>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Grid1">
    <w:name w:val="Colorful Grid1"/>
    <w:basedOn w:val="TableNormal"/>
    <w:uiPriority w:val="73"/>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BodyTextIndent3Char">
    <w:name w:val="Body Text Indent 3 Char"/>
    <w:basedOn w:val="DefaultParagraphFont"/>
    <w:link w:val="BodyTextIndent3"/>
    <w:semiHidden/>
    <w:qFormat/>
    <w:rPr>
      <w:rFonts w:cs="Latha"/>
      <w:sz w:val="16"/>
      <w:szCs w:val="16"/>
      <w:lang w:bidi="ta-IN"/>
    </w:rPr>
  </w:style>
  <w:style w:type="character" w:customStyle="1" w:styleId="BodyTextIndent2Char">
    <w:name w:val="Body Text Indent 2 Char"/>
    <w:basedOn w:val="DefaultParagraphFont"/>
    <w:link w:val="BodyTextIndent2"/>
    <w:semiHidden/>
    <w:qFormat/>
    <w:rPr>
      <w:rFonts w:cs="Latha"/>
      <w:sz w:val="22"/>
      <w:szCs w:val="22"/>
      <w:lang w:bidi="ta-IN"/>
    </w:rPr>
  </w:style>
  <w:style w:type="character" w:customStyle="1" w:styleId="BodyTextIndentChar">
    <w:name w:val="Body Text Indent Char"/>
    <w:basedOn w:val="DefaultParagraphFont"/>
    <w:link w:val="BodyTextIndent"/>
    <w:semiHidden/>
    <w:qFormat/>
    <w:rPr>
      <w:rFonts w:cs="Latha"/>
      <w:sz w:val="22"/>
      <w:szCs w:val="22"/>
      <w:lang w:bidi="ta-IN"/>
    </w:rPr>
  </w:style>
  <w:style w:type="character" w:customStyle="1" w:styleId="BodyTextFirstIndent2Char">
    <w:name w:val="Body Text First Indent 2 Char"/>
    <w:basedOn w:val="BodyTextIndentChar"/>
    <w:link w:val="BodyTextFirstIndent2"/>
    <w:semiHidden/>
    <w:qFormat/>
    <w:rPr>
      <w:rFonts w:cs="Latha"/>
      <w:sz w:val="22"/>
      <w:szCs w:val="22"/>
      <w:lang w:bidi="ta-IN"/>
    </w:rPr>
  </w:style>
  <w:style w:type="character" w:customStyle="1" w:styleId="BodyTextFirstIndentChar">
    <w:name w:val="Body Text First Indent Char"/>
    <w:basedOn w:val="BodyTextChar"/>
    <w:link w:val="BodyTextFirstIndent"/>
    <w:semiHidden/>
    <w:qFormat/>
    <w:rPr>
      <w:rFonts w:ascii="Times New Roman" w:hAnsi="Times New Roman" w:cs="Latha"/>
      <w:sz w:val="22"/>
      <w:szCs w:val="22"/>
      <w:lang w:bidi="ta-IN"/>
    </w:rPr>
  </w:style>
  <w:style w:type="character" w:customStyle="1" w:styleId="BodyText3Char">
    <w:name w:val="Body Text 3 Char"/>
    <w:basedOn w:val="DefaultParagraphFont"/>
    <w:link w:val="BodyText3"/>
    <w:semiHidden/>
    <w:qFormat/>
    <w:rPr>
      <w:rFonts w:cs="Latha"/>
      <w:sz w:val="16"/>
      <w:szCs w:val="16"/>
      <w:lang w:bidi="ta-IN"/>
    </w:rPr>
  </w:style>
  <w:style w:type="character" w:customStyle="1" w:styleId="BodyText2Char">
    <w:name w:val="Body Text 2 Char"/>
    <w:basedOn w:val="DefaultParagraphFont"/>
    <w:link w:val="BodyText2"/>
    <w:semiHidden/>
    <w:qFormat/>
    <w:rPr>
      <w:rFonts w:cs="Latha"/>
      <w:sz w:val="22"/>
      <w:szCs w:val="22"/>
      <w:lang w:bidi="ta-IN"/>
    </w:rPr>
  </w:style>
  <w:style w:type="paragraph" w:customStyle="1" w:styleId="Source">
    <w:name w:val="Source"/>
    <w:basedOn w:val="Normal"/>
    <w:qFormat/>
    <w:rPr>
      <w:rFonts w:eastAsiaTheme="minorHAnsi" w:cstheme="minorBidi"/>
      <w:color w:val="222A35" w:themeColor="text2" w:themeShade="80"/>
      <w:sz w:val="20"/>
      <w:lang w:bidi="ar-SA"/>
    </w:rPr>
  </w:style>
  <w:style w:type="paragraph" w:customStyle="1" w:styleId="ArticleType">
    <w:name w:val="ArticleType"/>
    <w:basedOn w:val="Normal"/>
    <w:qFormat/>
    <w:rPr>
      <w:color w:val="E26C0A"/>
    </w:rPr>
  </w:style>
  <w:style w:type="paragraph" w:customStyle="1" w:styleId="NewPara">
    <w:name w:val="NewPara"/>
    <w:basedOn w:val="Normal"/>
    <w:qFormat/>
  </w:style>
  <w:style w:type="paragraph" w:customStyle="1" w:styleId="SchemeTitle">
    <w:name w:val="SchemeTitle"/>
    <w:basedOn w:val="FigureCaption"/>
    <w:qFormat/>
  </w:style>
  <w:style w:type="paragraph" w:customStyle="1" w:styleId="RefWorkingPaper">
    <w:name w:val="RefWorkingPaper"/>
    <w:basedOn w:val="Normal"/>
    <w:qFormat/>
  </w:style>
  <w:style w:type="paragraph" w:customStyle="1" w:styleId="SuperTitle">
    <w:name w:val="SuperTitle"/>
    <w:basedOn w:val="Normal"/>
    <w:qFormat/>
  </w:style>
  <w:style w:type="paragraph" w:customStyle="1" w:styleId="Product">
    <w:name w:val="Product"/>
    <w:basedOn w:val="Normal"/>
    <w:qFormat/>
    <w:pPr>
      <w:shd w:val="clear" w:color="auto" w:fill="66FF99"/>
    </w:pPr>
  </w:style>
  <w:style w:type="paragraph" w:customStyle="1" w:styleId="Related-Article">
    <w:name w:val="Related-Article"/>
    <w:basedOn w:val="Product"/>
    <w:qFormat/>
    <w:pPr>
      <w:shd w:val="clear" w:color="auto" w:fill="33CCFF"/>
    </w:pPr>
  </w:style>
  <w:style w:type="paragraph" w:customStyle="1" w:styleId="Speech">
    <w:name w:val="Speech"/>
    <w:basedOn w:val="Normal"/>
    <w:qFormat/>
    <w:pPr>
      <w:shd w:val="clear" w:color="auto" w:fill="99CC00"/>
    </w:pPr>
  </w:style>
  <w:style w:type="paragraph" w:customStyle="1" w:styleId="BoxTitle">
    <w:name w:val="BoxTitle"/>
    <w:basedOn w:val="Normal"/>
    <w:qFormat/>
    <w:pPr>
      <w:shd w:val="clear" w:color="auto" w:fill="99CCFF"/>
    </w:pPr>
  </w:style>
  <w:style w:type="paragraph" w:customStyle="1" w:styleId="BoxText">
    <w:name w:val="BoxText"/>
    <w:basedOn w:val="Normal"/>
    <w:qFormat/>
    <w:pPr>
      <w:shd w:val="clear" w:color="auto" w:fill="99FF66"/>
    </w:pPr>
  </w:style>
  <w:style w:type="paragraph" w:customStyle="1" w:styleId="step">
    <w:name w:val="step"/>
    <w:basedOn w:val="Lemma"/>
    <w:qFormat/>
  </w:style>
  <w:style w:type="paragraph" w:customStyle="1" w:styleId="conference">
    <w:name w:val="conference"/>
    <w:basedOn w:val="Normal"/>
    <w:qFormat/>
  </w:style>
  <w:style w:type="paragraph" w:customStyle="1" w:styleId="GraphCaption">
    <w:name w:val="GraphCaption"/>
    <w:basedOn w:val="FigureCaption"/>
    <w:qFormat/>
  </w:style>
  <w:style w:type="paragraph" w:customStyle="1" w:styleId="BoxCaption">
    <w:name w:val="BoxCaption"/>
    <w:basedOn w:val="FigureCaption"/>
    <w:qFormat/>
  </w:style>
  <w:style w:type="paragraph" w:customStyle="1" w:styleId="ChartCaption">
    <w:name w:val="ChartCaption"/>
    <w:basedOn w:val="FigureCaption"/>
    <w:next w:val="FigureCaption"/>
    <w:qFormat/>
  </w:style>
  <w:style w:type="paragraph" w:customStyle="1" w:styleId="PlateCaption">
    <w:name w:val="PlateCaption"/>
    <w:basedOn w:val="FigureCaption"/>
    <w:next w:val="FigureCaption"/>
    <w:qFormat/>
  </w:style>
  <w:style w:type="paragraph" w:customStyle="1" w:styleId="MapCaption">
    <w:name w:val="MapCaption"/>
    <w:basedOn w:val="FigureCaption"/>
    <w:next w:val="FigureCaption"/>
    <w:qFormat/>
  </w:style>
  <w:style w:type="paragraph" w:customStyle="1" w:styleId="TableContinued">
    <w:name w:val="TableContinued"/>
    <w:basedOn w:val="MapCaption"/>
    <w:qFormat/>
  </w:style>
  <w:style w:type="paragraph" w:customStyle="1" w:styleId="ExhibitCaption">
    <w:name w:val="ExhibitCaption"/>
    <w:basedOn w:val="FigureCaption"/>
    <w:next w:val="FigureCaption"/>
    <w:qFormat/>
  </w:style>
  <w:style w:type="paragraph" w:customStyle="1" w:styleId="ManuscriptSubTitle">
    <w:name w:val="ManuscriptSubTitle"/>
    <w:basedOn w:val="ManuscriptTitle"/>
    <w:qFormat/>
    <w:rPr>
      <w:sz w:val="36"/>
      <w:shd w:val="clear" w:color="auto" w:fill="3399FF"/>
    </w:rPr>
  </w:style>
  <w:style w:type="paragraph" w:customStyle="1" w:styleId="Copyright">
    <w:name w:val="Copyright"/>
    <w:basedOn w:val="ManuscriptSubTitle"/>
    <w:qFormat/>
    <w:rPr>
      <w:sz w:val="24"/>
    </w:rPr>
  </w:style>
  <w:style w:type="character" w:customStyle="1" w:styleId="EquationChar">
    <w:name w:val="Equation Char"/>
    <w:basedOn w:val="DefaultParagraphFont"/>
    <w:link w:val="Equation"/>
    <w:qFormat/>
    <w:rPr>
      <w:rFonts w:cs="Latha"/>
      <w:sz w:val="24"/>
      <w:szCs w:val="22"/>
    </w:rPr>
  </w:style>
  <w:style w:type="table" w:customStyle="1" w:styleId="PlainTable51">
    <w:name w:val="Plain Table 51"/>
    <w:basedOn w:val="TableNormal"/>
    <w:uiPriority w:val="45"/>
    <w:qFormat/>
    <w:rPr>
      <w:rFonts w:asciiTheme="minorHAnsi" w:hAnsiTheme="minorHAnsi" w:cstheme="minorBidi"/>
      <w:kern w:val="2"/>
      <w:sz w:val="21"/>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lhead">
    <w:name w:val="table col head"/>
    <w:basedOn w:val="Normal"/>
    <w:qFormat/>
    <w:pPr>
      <w:spacing w:after="0"/>
      <w:jc w:val="center"/>
    </w:pPr>
    <w:rPr>
      <w:rFonts w:eastAsia="SimSun" w:cs="Times New Roman"/>
      <w:b/>
      <w:bCs/>
      <w:sz w:val="16"/>
      <w:szCs w:val="16"/>
      <w:lang w:bidi="ar-SA"/>
    </w:rPr>
  </w:style>
  <w:style w:type="paragraph" w:customStyle="1" w:styleId="tablecolsubhead">
    <w:name w:val="table col subhead"/>
    <w:basedOn w:val="tablecolhead"/>
    <w:qFormat/>
    <w:rPr>
      <w:i/>
      <w:iCs/>
      <w:sz w:val="15"/>
      <w:szCs w:val="15"/>
    </w:rPr>
  </w:style>
  <w:style w:type="paragraph" w:customStyle="1" w:styleId="tablebody">
    <w:name w:val="table body"/>
    <w:qFormat/>
    <w:pPr>
      <w:jc w:val="both"/>
    </w:pPr>
    <w:rPr>
      <w:rFonts w:eastAsia="SimSun"/>
      <w:sz w:val="16"/>
      <w:szCs w:val="16"/>
    </w:rPr>
  </w:style>
  <w:style w:type="paragraph" w:customStyle="1" w:styleId="papertitle">
    <w:name w:val="paper title"/>
    <w:qFormat/>
    <w:pPr>
      <w:spacing w:after="120"/>
      <w:jc w:val="center"/>
    </w:pPr>
    <w:rPr>
      <w:rFonts w:eastAsia="MS Mincho"/>
      <w:sz w:val="48"/>
      <w:szCs w:val="48"/>
    </w:rPr>
  </w:style>
  <w:style w:type="paragraph" w:customStyle="1" w:styleId="Author">
    <w:name w:val="Author"/>
    <w:qFormat/>
    <w:pPr>
      <w:spacing w:before="360" w:after="40"/>
      <w:jc w:val="center"/>
    </w:pPr>
    <w:rPr>
      <w:rFonts w:eastAsia="SimSun"/>
      <w:sz w:val="22"/>
      <w:szCs w:val="22"/>
    </w:rPr>
  </w:style>
  <w:style w:type="paragraph" w:customStyle="1" w:styleId="Affiliation">
    <w:name w:val="Affiliation"/>
    <w:qFormat/>
    <w:pPr>
      <w:jc w:val="center"/>
    </w:pPr>
    <w:rPr>
      <w:rFonts w:eastAsia="SimSun"/>
    </w:rPr>
  </w:style>
  <w:style w:type="paragraph" w:customStyle="1" w:styleId="references">
    <w:name w:val="references"/>
    <w:qFormat/>
    <w:pPr>
      <w:numPr>
        <w:numId w:val="3"/>
      </w:numPr>
      <w:spacing w:after="50" w:line="180" w:lineRule="exact"/>
      <w:jc w:val="both"/>
    </w:pPr>
    <w:rPr>
      <w:rFonts w:eastAsia="MS Mincho"/>
      <w:sz w:val="18"/>
      <w:szCs w:val="16"/>
    </w:rPr>
  </w:style>
  <w:style w:type="paragraph" w:customStyle="1" w:styleId="tablehead">
    <w:name w:val="table head"/>
    <w:qFormat/>
    <w:pPr>
      <w:numPr>
        <w:numId w:val="4"/>
      </w:numPr>
      <w:spacing w:before="240" w:after="120" w:line="216" w:lineRule="auto"/>
      <w:jc w:val="center"/>
    </w:pPr>
    <w:rPr>
      <w:rFonts w:eastAsia="SimSun"/>
      <w:smallCaps/>
      <w:sz w:val="16"/>
      <w:szCs w:val="16"/>
    </w:rPr>
  </w:style>
  <w:style w:type="character" w:customStyle="1" w:styleId="14">
    <w:name w:val="未处理的提及1"/>
    <w:basedOn w:val="DefaultParagraphFont"/>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DMAIH O+ Adv T T 140f 2bdb" w:hAnsi="DMAIH O+ Adv T T 140f 2bdb" w:cs="DMAIH O+ Adv T T 140f 2bdb"/>
      <w:color w:val="000000"/>
      <w:sz w:val="24"/>
      <w:szCs w:val="24"/>
    </w:rPr>
  </w:style>
  <w:style w:type="character" w:styleId="Strong">
    <w:name w:val="Strong"/>
    <w:basedOn w:val="DefaultParagraphFont"/>
    <w:uiPriority w:val="22"/>
    <w:qFormat/>
    <w:rsid w:val="004F5267"/>
    <w:rPr>
      <w:b/>
      <w:bCs/>
    </w:rPr>
  </w:style>
  <w:style w:type="character" w:styleId="UnresolvedMention">
    <w:name w:val="Unresolved Mention"/>
    <w:basedOn w:val="DefaultParagraphFont"/>
    <w:uiPriority w:val="99"/>
    <w:semiHidden/>
    <w:unhideWhenUsed/>
    <w:rsid w:val="00776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07/s11467-022-1249-z" TargetMode="External"/><Relationship Id="rId21" Type="http://schemas.openxmlformats.org/officeDocument/2006/relationships/image" Target="media/image7.png"/><Relationship Id="rId42" Type="http://schemas.openxmlformats.org/officeDocument/2006/relationships/hyperlink" Target="https://doi.org/10.1103/fl9b-4h4v" TargetMode="External"/><Relationship Id="rId47" Type="http://schemas.openxmlformats.org/officeDocument/2006/relationships/hyperlink" Target="https://doi.org/10.1103/physrevb.111.224301" TargetMode="External"/><Relationship Id="rId63" Type="http://schemas.openxmlformats.org/officeDocument/2006/relationships/hyperlink" Target="https://doi.org/10.1088/1361-6633/ae0a7f" TargetMode="External"/><Relationship Id="rId68" Type="http://schemas.openxmlformats.org/officeDocument/2006/relationships/hyperlink" Target="https://doi.org/10.1073/pnas.2024837118" TargetMode="External"/><Relationship Id="rId84" Type="http://schemas.openxmlformats.org/officeDocument/2006/relationships/hyperlink" Target="https://doi.org/10.1038/s41578-021-00336-6" TargetMode="External"/><Relationship Id="rId89" Type="http://schemas.openxmlformats.org/officeDocument/2006/relationships/hyperlink" Target="https://doi.org/10.1016/j.isci.2025.114165" TargetMode="Externa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hyperlink" Target="https://doi.org/10.1103/physrevlett.134.130602" TargetMode="External"/><Relationship Id="rId37" Type="http://schemas.openxmlformats.org/officeDocument/2006/relationships/hyperlink" Target="https://doi.org/10.1038/s41467-025-58232-4" TargetMode="External"/><Relationship Id="rId53" Type="http://schemas.openxmlformats.org/officeDocument/2006/relationships/hyperlink" Target="https://doi.org/10.1038/s41578-018-0003-1" TargetMode="External"/><Relationship Id="rId58" Type="http://schemas.openxmlformats.org/officeDocument/2006/relationships/hyperlink" Target="https://doi.org/10.1103/physrevb.109.115416" TargetMode="External"/><Relationship Id="rId74" Type="http://schemas.openxmlformats.org/officeDocument/2006/relationships/hyperlink" Target="https://doi.org/10.1103/physrevb.110.104506" TargetMode="External"/><Relationship Id="rId79" Type="http://schemas.openxmlformats.org/officeDocument/2006/relationships/hyperlink" Target="https://doi.org/10.1103/physrevresearch.6.023059" TargetMode="External"/><Relationship Id="rId5" Type="http://schemas.openxmlformats.org/officeDocument/2006/relationships/settings" Target="settings.xml"/><Relationship Id="rId90" Type="http://schemas.openxmlformats.org/officeDocument/2006/relationships/hyperlink" Target="https://doi.org/10.1103/physrevb.103.134506" TargetMode="External"/><Relationship Id="rId95" Type="http://schemas.openxmlformats.org/officeDocument/2006/relationships/hyperlink" Target="https://doi.org/10.1103/physrevb.102.094518" TargetMode="External"/><Relationship Id="rId22" Type="http://schemas.openxmlformats.org/officeDocument/2006/relationships/hyperlink" Target="https://doi.org/10.1038/s41586-023-06096-3" TargetMode="External"/><Relationship Id="rId27" Type="http://schemas.openxmlformats.org/officeDocument/2006/relationships/hyperlink" Target="https://doi.org/10.1038/s41567-021-01356-3" TargetMode="External"/><Relationship Id="rId43" Type="http://schemas.openxmlformats.org/officeDocument/2006/relationships/hyperlink" Target="https://doi.org/10.1038/s41586-025-09476-z" TargetMode="External"/><Relationship Id="rId48" Type="http://schemas.openxmlformats.org/officeDocument/2006/relationships/hyperlink" Target="https://doi.org/10.1088/1402-4896/adb244" TargetMode="External"/><Relationship Id="rId64" Type="http://schemas.openxmlformats.org/officeDocument/2006/relationships/hyperlink" Target="https://doi.org/10.1038/s41567-021-01234-y" TargetMode="External"/><Relationship Id="rId69" Type="http://schemas.openxmlformats.org/officeDocument/2006/relationships/hyperlink" Target="https://doi.org/10.1038/s41586-020-2989-y" TargetMode="External"/><Relationship Id="rId80" Type="http://schemas.openxmlformats.org/officeDocument/2006/relationships/hyperlink" Target="https://doi.org/10.1002/admi.202500035" TargetMode="External"/><Relationship Id="rId85" Type="http://schemas.openxmlformats.org/officeDocument/2006/relationships/hyperlink" Target="https://doi.org/10.1103/physrevb.109.134518"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103/physrevx.11.041039" TargetMode="External"/><Relationship Id="rId33" Type="http://schemas.openxmlformats.org/officeDocument/2006/relationships/hyperlink" Target="https://doi.org/10.22331/q-2023-04-27-987" TargetMode="External"/><Relationship Id="rId38" Type="http://schemas.openxmlformats.org/officeDocument/2006/relationships/hyperlink" Target="https://doi.org/10.1088/1361-648X/adf484" TargetMode="External"/><Relationship Id="rId46" Type="http://schemas.openxmlformats.org/officeDocument/2006/relationships/hyperlink" Target="https://doi.org/10.1103/physrevb.111.205432" TargetMode="External"/><Relationship Id="rId59" Type="http://schemas.openxmlformats.org/officeDocument/2006/relationships/hyperlink" Target="https://doi.org/10.1103/physrevb.108.l241102" TargetMode="External"/><Relationship Id="rId67" Type="http://schemas.openxmlformats.org/officeDocument/2006/relationships/hyperlink" Target="https://doi.org/10.1038/s41586-024-07857-4" TargetMode="External"/><Relationship Id="rId20" Type="http://schemas.openxmlformats.org/officeDocument/2006/relationships/image" Target="media/image6.png"/><Relationship Id="rId41" Type="http://schemas.openxmlformats.org/officeDocument/2006/relationships/hyperlink" Target="https://doi.org/10.1038/s41467-025-61342-8" TargetMode="External"/><Relationship Id="rId54" Type="http://schemas.openxmlformats.org/officeDocument/2006/relationships/hyperlink" Target="https://doi.org/10.1103/physrevmaterials.2.044202" TargetMode="External"/><Relationship Id="rId62" Type="http://schemas.openxmlformats.org/officeDocument/2006/relationships/hyperlink" Target="https://doi.org/10.1103/physrevb.110.035147" TargetMode="External"/><Relationship Id="rId70" Type="http://schemas.openxmlformats.org/officeDocument/2006/relationships/hyperlink" Target="https://doi.org/10.1103/physrevb.102.020405" TargetMode="External"/><Relationship Id="rId75" Type="http://schemas.openxmlformats.org/officeDocument/2006/relationships/hyperlink" Target="https://doi.org/10.1063/5.0267449" TargetMode="External"/><Relationship Id="rId83" Type="http://schemas.openxmlformats.org/officeDocument/2006/relationships/hyperlink" Target="https://doi.org/10.1038/s41586-023-05850-x" TargetMode="External"/><Relationship Id="rId88" Type="http://schemas.openxmlformats.org/officeDocument/2006/relationships/hyperlink" Target="https://doi.org/10.1126/sciadv.1701476" TargetMode="External"/><Relationship Id="rId91" Type="http://schemas.openxmlformats.org/officeDocument/2006/relationships/hyperlink" Target="https://doi.org/10.1103/physrevb.108.085416" TargetMode="External"/><Relationship Id="rId96" Type="http://schemas.openxmlformats.org/officeDocument/2006/relationships/hyperlink" Target="https://doi.org/10.1021/acs.nanolett.2c0253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38/s41586-019-1040-7" TargetMode="External"/><Relationship Id="rId28" Type="http://schemas.openxmlformats.org/officeDocument/2006/relationships/hyperlink" Target="https://doi.org/10.1103/physrevlett.129.227703" TargetMode="External"/><Relationship Id="rId36" Type="http://schemas.openxmlformats.org/officeDocument/2006/relationships/hyperlink" Target="https://doi.org/10.1038/s41534-025-01122-w" TargetMode="External"/><Relationship Id="rId49" Type="http://schemas.openxmlformats.org/officeDocument/2006/relationships/hyperlink" Target="https://doi.org/10.1103/2lyd-8swv" TargetMode="External"/><Relationship Id="rId57" Type="http://schemas.openxmlformats.org/officeDocument/2006/relationships/hyperlink" Target="https://doi.org/10.1103/bsxt-n9ls" TargetMode="External"/><Relationship Id="rId10" Type="http://schemas.openxmlformats.org/officeDocument/2006/relationships/header" Target="header2.xml"/><Relationship Id="rId31" Type="http://schemas.openxmlformats.org/officeDocument/2006/relationships/hyperlink" Target="https://doi.org/10.1103/physrevb.109.l041409" TargetMode="External"/><Relationship Id="rId44" Type="http://schemas.openxmlformats.org/officeDocument/2006/relationships/hyperlink" Target="https://doi.org/10.1103/physrevb.111.l161402" TargetMode="External"/><Relationship Id="rId52" Type="http://schemas.openxmlformats.org/officeDocument/2006/relationships/hyperlink" Target="https://doi.org/10.1088/1367-2630/aae61d" TargetMode="External"/><Relationship Id="rId60" Type="http://schemas.openxmlformats.org/officeDocument/2006/relationships/hyperlink" Target="https://doi.org/10.1038/s41586-025-08621-y" TargetMode="External"/><Relationship Id="rId65" Type="http://schemas.openxmlformats.org/officeDocument/2006/relationships/hyperlink" Target="https://doi.org/10.1016/j.physrep.2024.10.005" TargetMode="External"/><Relationship Id="rId73" Type="http://schemas.openxmlformats.org/officeDocument/2006/relationships/hyperlink" Target="https://doi.org/10.1063/5.0200642" TargetMode="External"/><Relationship Id="rId78" Type="http://schemas.openxmlformats.org/officeDocument/2006/relationships/hyperlink" Target="https://doi.org/10.1103/7fzq-zkbv" TargetMode="External"/><Relationship Id="rId81" Type="http://schemas.openxmlformats.org/officeDocument/2006/relationships/hyperlink" Target="https://doi.org/10.1103/physrevb.109.184518" TargetMode="External"/><Relationship Id="rId86" Type="http://schemas.openxmlformats.org/officeDocument/2006/relationships/hyperlink" Target="https://doi.org/10.1103/physrevb.110.115436" TargetMode="External"/><Relationship Id="rId94" Type="http://schemas.openxmlformats.org/officeDocument/2006/relationships/hyperlink" Target="https://doi.org/10.1103/physrevb.105.144509"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doi.org/10.1021/acs.jpclett.5c02390" TargetMode="External"/><Relationship Id="rId34" Type="http://schemas.openxmlformats.org/officeDocument/2006/relationships/hyperlink" Target="https://doi.org/10.1103/physrevlett.125.120502" TargetMode="External"/><Relationship Id="rId50" Type="http://schemas.openxmlformats.org/officeDocument/2006/relationships/hyperlink" Target="https://doi.org/10.1142/s0217984925400020" TargetMode="External"/><Relationship Id="rId55" Type="http://schemas.openxmlformats.org/officeDocument/2006/relationships/hyperlink" Target="https://doi.org/10.1038/s42254-020-0228-y" TargetMode="External"/><Relationship Id="rId76" Type="http://schemas.openxmlformats.org/officeDocument/2006/relationships/hyperlink" Target="https://doi.org/10.1038/s42254-020-0170-z" TargetMode="External"/><Relationship Id="rId97" Type="http://schemas.openxmlformats.org/officeDocument/2006/relationships/hyperlink" Target="https://doi.org/10.1080/00018732.2015.1055918" TargetMode="External"/><Relationship Id="rId7" Type="http://schemas.openxmlformats.org/officeDocument/2006/relationships/footnotes" Target="footnotes.xml"/><Relationship Id="rId71" Type="http://schemas.openxmlformats.org/officeDocument/2006/relationships/hyperlink" Target="https://doi.org/10.1103/physrevlett.132.036601" TargetMode="External"/><Relationship Id="rId92" Type="http://schemas.openxmlformats.org/officeDocument/2006/relationships/hyperlink" Target="https://doi.org/10.1103/physrevb.103.235201" TargetMode="External"/><Relationship Id="rId2" Type="http://schemas.openxmlformats.org/officeDocument/2006/relationships/customXml" Target="../customXml/item2.xml"/><Relationship Id="rId29" Type="http://schemas.openxmlformats.org/officeDocument/2006/relationships/hyperlink" Target="https://doi.org/10.1038/s41567-020-0925-6" TargetMode="External"/><Relationship Id="rId24" Type="http://schemas.openxmlformats.org/officeDocument/2006/relationships/hyperlink" Target="https://doi.org/10.1038/s41578-021-00370-4" TargetMode="External"/><Relationship Id="rId40" Type="http://schemas.openxmlformats.org/officeDocument/2006/relationships/hyperlink" Target="https://doi.org/10.1103/3yvl-4hws" TargetMode="External"/><Relationship Id="rId45" Type="http://schemas.openxmlformats.org/officeDocument/2006/relationships/hyperlink" Target="https://doi.org/10.1103/l3c7-knqm" TargetMode="External"/><Relationship Id="rId66" Type="http://schemas.openxmlformats.org/officeDocument/2006/relationships/hyperlink" Target="https://doi.org/10.1038/s41535-023-00564-9" TargetMode="External"/><Relationship Id="rId87" Type="http://schemas.openxmlformats.org/officeDocument/2006/relationships/hyperlink" Target="https://doi.org/10.1038/s41586-022-05352-2" TargetMode="External"/><Relationship Id="rId61" Type="http://schemas.openxmlformats.org/officeDocument/2006/relationships/hyperlink" Target="https://doi.org/10.1088/0034-4885/76/7/076501" TargetMode="External"/><Relationship Id="rId82" Type="http://schemas.openxmlformats.org/officeDocument/2006/relationships/hyperlink" Target="https://doi.org/10.1088/2058-9565/adcae5"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s://doi.org/10.1038/s41535-022-00489-9" TargetMode="External"/><Relationship Id="rId35" Type="http://schemas.openxmlformats.org/officeDocument/2006/relationships/hyperlink" Target="https://doi.org/10.1103/physrevresearch.4.l022020" TargetMode="External"/><Relationship Id="rId56" Type="http://schemas.openxmlformats.org/officeDocument/2006/relationships/hyperlink" Target="https://doi.org/10.1103/physrevresearch.2.033264" TargetMode="External"/><Relationship Id="rId77" Type="http://schemas.openxmlformats.org/officeDocument/2006/relationships/hyperlink" Target="https://doi.org/10.1103/4tng-rhc4" TargetMode="External"/><Relationship Id="rId8" Type="http://schemas.openxmlformats.org/officeDocument/2006/relationships/endnotes" Target="endnotes.xml"/><Relationship Id="rId51" Type="http://schemas.openxmlformats.org/officeDocument/2006/relationships/hyperlink" Target="https://doi.org/10.1002/adma.202507866" TargetMode="External"/><Relationship Id="rId72" Type="http://schemas.openxmlformats.org/officeDocument/2006/relationships/hyperlink" Target="https://doi.org/10.1103/physrevb.105.224502" TargetMode="External"/><Relationship Id="rId93" Type="http://schemas.openxmlformats.org/officeDocument/2006/relationships/hyperlink" Target="https://doi.org/10.1038/s41586-022-05382-w" TargetMode="External"/><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JCCE_Template%20--OTH%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3205EC-9754-4711-8D69-7ABAF422D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JCCE_Template --OTH (1).dotm</Template>
  <TotalTime>136</TotalTime>
  <Pages>16</Pages>
  <Words>11814</Words>
  <Characters>67342</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司丢比森蝶</dc:creator>
  <cp:lastModifiedBy>SDI 1158</cp:lastModifiedBy>
  <cp:revision>13</cp:revision>
  <dcterms:created xsi:type="dcterms:W3CDTF">2026-01-08T01:28:00Z</dcterms:created>
  <dcterms:modified xsi:type="dcterms:W3CDTF">2026-03-06T09:01:00Z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ICV">
    <vt:lpwstr>DD4377B029CC4B2B949AC2135F2D06F1_13</vt:lpwstr>
  </property>
  <property fmtid="{D5CDD505-2E9C-101B-9397-08002B2CF9AE}" pid="4" name="KSOProductBuildVer">
    <vt:lpwstr>2052-12.1.0.24034</vt:lpwstr>
  </property>
  <property fmtid="{D5CDD505-2E9C-101B-9397-08002B2CF9AE}" pid="5" name="KSOTemplateDocerSaveRecord">
    <vt:lpwstr>eyJoZGlkIjoiMzFkYjU5M2M5ZGM2ZmVjY2Q3ZTFjZGViNmZjYzIxYTAiLCJ1c2VySWQiOiI1MDAzNzQ5NzcifQ==</vt:lpwstr>
  </property>
</Properties>
</file>