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70CE" w14:textId="77777777" w:rsidR="005665B7" w:rsidRPr="003A66DB" w:rsidRDefault="003C32FE" w:rsidP="00F0085D">
      <w:pPr>
        <w:jc w:val="both"/>
        <w:rPr>
          <w:b/>
          <w:bCs/>
          <w:sz w:val="36"/>
          <w:szCs w:val="36"/>
        </w:rPr>
      </w:pPr>
      <w:r w:rsidRPr="003A66DB">
        <w:rPr>
          <w:rFonts w:ascii="Arial" w:eastAsia="Times New Roman" w:hAnsi="Arial" w:cs="Arial"/>
          <w:b/>
          <w:color w:val="000000"/>
          <w:sz w:val="28"/>
          <w:szCs w:val="28"/>
        </w:rPr>
        <w:t>Case report</w:t>
      </w:r>
      <w:r w:rsidRPr="003A66DB">
        <w:rPr>
          <w:b/>
          <w:bCs/>
          <w:sz w:val="36"/>
          <w:szCs w:val="36"/>
        </w:rPr>
        <w:t xml:space="preserve"> </w:t>
      </w:r>
    </w:p>
    <w:p w14:paraId="78B5A779" w14:textId="699C028B" w:rsidR="007E242D" w:rsidRPr="0015294E" w:rsidRDefault="007E242D" w:rsidP="00F0085D">
      <w:pPr>
        <w:jc w:val="both"/>
        <w:rPr>
          <w:b/>
          <w:bCs/>
          <w:sz w:val="36"/>
          <w:szCs w:val="36"/>
        </w:rPr>
      </w:pPr>
      <w:r w:rsidRPr="0015294E">
        <w:rPr>
          <w:b/>
          <w:bCs/>
          <w:sz w:val="36"/>
          <w:szCs w:val="36"/>
        </w:rPr>
        <w:t xml:space="preserve">Isolated Bilateral Pleural Effusion in Acute Hepatitis </w:t>
      </w:r>
      <w:proofErr w:type="gramStart"/>
      <w:r w:rsidRPr="0015294E">
        <w:rPr>
          <w:b/>
          <w:bCs/>
          <w:sz w:val="36"/>
          <w:szCs w:val="36"/>
        </w:rPr>
        <w:t>A</w:t>
      </w:r>
      <w:proofErr w:type="gramEnd"/>
      <w:r w:rsidRPr="0015294E">
        <w:rPr>
          <w:b/>
          <w:bCs/>
          <w:sz w:val="36"/>
          <w:szCs w:val="36"/>
        </w:rPr>
        <w:t xml:space="preserve"> Infection: A Rare </w:t>
      </w:r>
      <w:proofErr w:type="spellStart"/>
      <w:r w:rsidRPr="0015294E">
        <w:rPr>
          <w:b/>
          <w:bCs/>
          <w:sz w:val="36"/>
          <w:szCs w:val="36"/>
        </w:rPr>
        <w:t>Pediatric</w:t>
      </w:r>
      <w:proofErr w:type="spellEnd"/>
      <w:r w:rsidRPr="0015294E">
        <w:rPr>
          <w:b/>
          <w:bCs/>
          <w:sz w:val="36"/>
          <w:szCs w:val="36"/>
        </w:rPr>
        <w:t xml:space="preserve"> Presentation</w:t>
      </w:r>
    </w:p>
    <w:p w14:paraId="6F4A61CF" w14:textId="6245A7A8" w:rsidR="00043148" w:rsidRDefault="00043148" w:rsidP="00F0085D">
      <w:pPr>
        <w:jc w:val="both"/>
      </w:pPr>
    </w:p>
    <w:p w14:paraId="253DB17F" w14:textId="77777777" w:rsidR="002B5F10" w:rsidRDefault="002B5F10" w:rsidP="00F0085D">
      <w:pPr>
        <w:jc w:val="both"/>
      </w:pPr>
    </w:p>
    <w:p w14:paraId="3EF5E165" w14:textId="77777777" w:rsidR="007E242D" w:rsidRDefault="007E242D" w:rsidP="00F0085D">
      <w:pPr>
        <w:jc w:val="both"/>
      </w:pPr>
    </w:p>
    <w:p w14:paraId="6D8D7405" w14:textId="77777777" w:rsidR="00ED1E84" w:rsidRDefault="00ED1E84" w:rsidP="00F0085D">
      <w:pPr>
        <w:jc w:val="both"/>
      </w:pPr>
      <w:r>
        <w:t>Abstract</w:t>
      </w:r>
    </w:p>
    <w:p w14:paraId="66A8C3DF" w14:textId="77777777" w:rsidR="00ED1E84" w:rsidRDefault="00ED1E84" w:rsidP="00F0085D">
      <w:pPr>
        <w:jc w:val="both"/>
      </w:pPr>
      <w:r>
        <w:t>Background: Hepatitis A virus (HAV) infection remains a significant cause of acute viral hepatitis among children in developing regions. Although the illness is predominantly self-limiting and primarily affects the liver, atypical systemic manifestations have occasionally been reported. Pleural effusion is an exceptionally rare complication and is generally described in conjunction with ascites.</w:t>
      </w:r>
    </w:p>
    <w:p w14:paraId="736F3D1E" w14:textId="77777777" w:rsidR="00ED1E84" w:rsidRDefault="00ED1E84" w:rsidP="00F0085D">
      <w:pPr>
        <w:jc w:val="both"/>
      </w:pPr>
    </w:p>
    <w:p w14:paraId="0D889273" w14:textId="77777777" w:rsidR="00ED1E84" w:rsidRDefault="00ED1E84" w:rsidP="00F0085D">
      <w:pPr>
        <w:jc w:val="both"/>
      </w:pPr>
      <w:r>
        <w:t>Case Presentation: We report the case of a four-year-old female with serologically confirmed acute HAV infection who developed bilateral pleural effusion in the absence of ascites. The child presented with prolonged fever followed by jaundice, vomiting, abdominal pain, dark urine, and progressive respiratory difficulty. Laboratory findings demonstrated conjugated hyperbilirubinemia and markedly elevated transaminases. Anti-HAV IgM antibodies confirmed acute infection. Radiological evaluation revealed bilateral pleural effusion without intra-abdominal fluid accumulation. Pleural fluid examination was consistent with a transudative effusion, and microbiological studies were negative. The patient improved with supportive management and showed complete clinical and biochemical recovery.</w:t>
      </w:r>
    </w:p>
    <w:p w14:paraId="4B6704A4" w14:textId="77777777" w:rsidR="00ED1E84" w:rsidRDefault="00ED1E84" w:rsidP="00F0085D">
      <w:pPr>
        <w:jc w:val="both"/>
      </w:pPr>
    </w:p>
    <w:p w14:paraId="4A29F0A1" w14:textId="77777777" w:rsidR="00ED1E84" w:rsidRDefault="00ED1E84" w:rsidP="00F0085D">
      <w:pPr>
        <w:jc w:val="both"/>
      </w:pPr>
      <w:r>
        <w:t>Conclusion: Pleural effusion represents a rare and typically benign extrahepatic manifestation of acute HAV infection, even in the absence of ascites. Awareness of this self-limiting complication is essential to prevent unnecessary diagnostic procedures and overtreatment.</w:t>
      </w:r>
    </w:p>
    <w:p w14:paraId="46011D4A" w14:textId="77777777" w:rsidR="00ED1E84" w:rsidRDefault="00ED1E84" w:rsidP="00F0085D">
      <w:pPr>
        <w:jc w:val="both"/>
      </w:pPr>
    </w:p>
    <w:p w14:paraId="33CD80B1" w14:textId="77777777" w:rsidR="00ED1E84" w:rsidRDefault="00ED1E84" w:rsidP="00F0085D">
      <w:pPr>
        <w:jc w:val="both"/>
      </w:pPr>
      <w:r>
        <w:t xml:space="preserve">Keywords: Hepatitis A virus; Bilateral pleural effusion; Extrahepatic complications; </w:t>
      </w:r>
      <w:proofErr w:type="spellStart"/>
      <w:r>
        <w:t>Pediatric</w:t>
      </w:r>
      <w:proofErr w:type="spellEnd"/>
      <w:r>
        <w:t xml:space="preserve"> hepatitis; Transudate; Conservative treatment</w:t>
      </w:r>
    </w:p>
    <w:p w14:paraId="6DCED3D9" w14:textId="77777777" w:rsidR="00ED1E84" w:rsidRDefault="00ED1E84" w:rsidP="00F0085D">
      <w:pPr>
        <w:jc w:val="both"/>
      </w:pPr>
    </w:p>
    <w:p w14:paraId="32A22BF6" w14:textId="77777777" w:rsidR="00ED1E84" w:rsidRDefault="00ED1E84" w:rsidP="00F0085D">
      <w:pPr>
        <w:jc w:val="both"/>
      </w:pPr>
      <w:r>
        <w:t>Introduction</w:t>
      </w:r>
    </w:p>
    <w:p w14:paraId="127D4739" w14:textId="77777777" w:rsidR="00ED1E84" w:rsidRDefault="00ED1E84" w:rsidP="00F0085D">
      <w:pPr>
        <w:jc w:val="both"/>
      </w:pPr>
      <w:r>
        <w:t xml:space="preserve">Acute viral hepatitis continues to impose a considerable health burden in low- and middle-income countries, particularly among children exposed to inadequate sanitation and contaminated water sources. Among hepatotropic viruses, HAV remains one of the leading etiological agents of acute hepatitis in </w:t>
      </w:r>
      <w:proofErr w:type="spellStart"/>
      <w:r>
        <w:t>pediatric</w:t>
      </w:r>
      <w:proofErr w:type="spellEnd"/>
      <w:r>
        <w:t xml:space="preserve"> populations. It is a non-enveloped, single-stranded RNA virus transmitted predominantly via the </w:t>
      </w:r>
      <w:proofErr w:type="spellStart"/>
      <w:r>
        <w:t>fecal</w:t>
      </w:r>
      <w:proofErr w:type="spellEnd"/>
      <w:r>
        <w:t>–oral route.</w:t>
      </w:r>
    </w:p>
    <w:p w14:paraId="6B221ACA" w14:textId="77777777" w:rsidR="00ED1E84" w:rsidRDefault="00ED1E84" w:rsidP="00F0085D">
      <w:pPr>
        <w:jc w:val="both"/>
      </w:pPr>
    </w:p>
    <w:p w14:paraId="166AA35B" w14:textId="77777777" w:rsidR="00ED1E84" w:rsidRDefault="00ED1E84" w:rsidP="00F0085D">
      <w:pPr>
        <w:jc w:val="both"/>
      </w:pPr>
      <w:r>
        <w:lastRenderedPageBreak/>
        <w:t>Clinical manifestations vary according to age. In early childhood, infection is frequently asymptomatic or produces mild, nonspecific symptoms. In contrast, older children more commonly develop classical icteric hepatitis characterized by fever, anorexia, malaise, abdominal discomfort, nausea, dark urine, and jaundice. The disease course is usually self-limited, with recovery occurring over several weeks. Severe hepatic failure is uncommon in children.</w:t>
      </w:r>
    </w:p>
    <w:p w14:paraId="51D1A10A" w14:textId="77777777" w:rsidR="00ED1E84" w:rsidRDefault="00ED1E84" w:rsidP="00F0085D">
      <w:pPr>
        <w:jc w:val="both"/>
      </w:pPr>
      <w:bookmarkStart w:id="0" w:name="_GoBack"/>
      <w:bookmarkEnd w:id="0"/>
      <w:r>
        <w:t xml:space="preserve">Although hepatic involvement predominates, extrahepatic complications have been sporadically described. Reported manifestations include hematologic abnormalities, renal dysfunction, dermatological lesions, neurological symptoms, and </w:t>
      </w:r>
      <w:proofErr w:type="spellStart"/>
      <w:r>
        <w:t>serosal</w:t>
      </w:r>
      <w:proofErr w:type="spellEnd"/>
      <w:r>
        <w:t xml:space="preserve"> inflammation. Among these, pleural effusion is exceedingly rare.</w:t>
      </w:r>
    </w:p>
    <w:p w14:paraId="72E02ED6" w14:textId="68E4663E" w:rsidR="00ED1E84" w:rsidRDefault="00ED1E84" w:rsidP="00F0085D">
      <w:pPr>
        <w:jc w:val="both"/>
      </w:pPr>
      <w:r>
        <w:t xml:space="preserve">Most </w:t>
      </w:r>
      <w:proofErr w:type="spellStart"/>
      <w:r>
        <w:t>pediatric</w:t>
      </w:r>
      <w:proofErr w:type="spellEnd"/>
      <w:r>
        <w:t xml:space="preserve"> reports describe pleural effusion occurring concurrently with ascites, suggesting peritoneal–pleural communication as a possible mechanism. However, isolated pleural effusion without ascites is extremely uncommon and may create diagnostic uncertainty, particularly in regions where tuberculosis and other infectious causes of effusion are prevalent.</w:t>
      </w:r>
      <w:r w:rsidR="00F0085D">
        <w:t xml:space="preserve"> </w:t>
      </w:r>
      <w:r>
        <w:t>This report describes a child with acute HAV infection presenting with bilateral pleural effusion in the absence of ascites and discusses possible mechanisms and management considerations.</w:t>
      </w:r>
    </w:p>
    <w:p w14:paraId="1D71B969" w14:textId="77777777" w:rsidR="00ED1E84" w:rsidRDefault="00ED1E84" w:rsidP="00F0085D">
      <w:pPr>
        <w:jc w:val="both"/>
      </w:pPr>
    </w:p>
    <w:p w14:paraId="2EE2B9C0" w14:textId="77777777" w:rsidR="00ED1E84" w:rsidRDefault="00ED1E84" w:rsidP="00F0085D">
      <w:pPr>
        <w:jc w:val="both"/>
      </w:pPr>
      <w:r>
        <w:t>Case Presentation</w:t>
      </w:r>
    </w:p>
    <w:p w14:paraId="4AFCD4F7" w14:textId="77777777" w:rsidR="00ED1E84" w:rsidRDefault="00ED1E84" w:rsidP="00F0085D">
      <w:pPr>
        <w:jc w:val="both"/>
      </w:pPr>
      <w:r>
        <w:t xml:space="preserve">A previously healthy four-year-old girl was admitted with a 15-day history of fever, followed by six days of jaundice, dark urine, vomiting, and upper abdominal pain. Three days before admission, she developed progressively worsening shortness of breath. There was no history of bleeding manifestations, altered consciousness, seizures, rash, oliguria, or prior similar episodes. Several </w:t>
      </w:r>
      <w:proofErr w:type="spellStart"/>
      <w:r>
        <w:t>neighboring</w:t>
      </w:r>
      <w:proofErr w:type="spellEnd"/>
      <w:r>
        <w:t xml:space="preserve"> children had recently experienced febrile jaundice, suggesting a localized outbreak.</w:t>
      </w:r>
    </w:p>
    <w:p w14:paraId="6082D5E1" w14:textId="77777777" w:rsidR="00ED1E84" w:rsidRDefault="00ED1E84" w:rsidP="00F0085D">
      <w:pPr>
        <w:jc w:val="both"/>
      </w:pPr>
    </w:p>
    <w:p w14:paraId="165403E3" w14:textId="77777777" w:rsidR="00ED1E84" w:rsidRDefault="00ED1E84" w:rsidP="00F0085D">
      <w:pPr>
        <w:jc w:val="both"/>
      </w:pPr>
      <w:r>
        <w:t xml:space="preserve">On examination, she appeared ill but was conscious and hemodynamically stable. </w:t>
      </w:r>
      <w:proofErr w:type="spellStart"/>
      <w:r>
        <w:t>Tachypnea</w:t>
      </w:r>
      <w:proofErr w:type="spellEnd"/>
      <w:r>
        <w:t xml:space="preserve"> was present, with oxygen saturation of 93% on room air, which improved with supplemental oxygen. Generalized icterus was noted. Abdominal examination revealed tender hepatomegaly (liver palpable 3 cm below the costal margin) and mild splenomegaly. Clinical signs of ascites were absent.</w:t>
      </w:r>
    </w:p>
    <w:p w14:paraId="39CAD3D2" w14:textId="77777777" w:rsidR="00ED1E84" w:rsidRDefault="00ED1E84" w:rsidP="00F0085D">
      <w:pPr>
        <w:jc w:val="both"/>
      </w:pPr>
      <w:r>
        <w:t>Respiratory examination demonstrated decreased breath sounds and dullness to percussion over both lower lung zones, more pronounced on the left. Cardiovascular and neurological examinations were normal.</w:t>
      </w:r>
    </w:p>
    <w:p w14:paraId="42A97222" w14:textId="143275EB" w:rsidR="008E75E4" w:rsidRDefault="00970655" w:rsidP="00F0085D">
      <w:pPr>
        <w:jc w:val="both"/>
      </w:pPr>
      <w:r>
        <w:rPr>
          <w:noProof/>
        </w:rPr>
        <mc:AlternateContent>
          <mc:Choice Requires="wps">
            <w:drawing>
              <wp:anchor distT="0" distB="0" distL="114300" distR="114300" simplePos="0" relativeHeight="251659264" behindDoc="0" locked="0" layoutInCell="1" allowOverlap="1" wp14:anchorId="6EE27B48" wp14:editId="386A9B83">
                <wp:simplePos x="0" y="0"/>
                <wp:positionH relativeFrom="column">
                  <wp:posOffset>514350</wp:posOffset>
                </wp:positionH>
                <wp:positionV relativeFrom="paragraph">
                  <wp:posOffset>504825</wp:posOffset>
                </wp:positionV>
                <wp:extent cx="333375" cy="152400"/>
                <wp:effectExtent l="0" t="0" r="28575" b="19050"/>
                <wp:wrapNone/>
                <wp:docPr id="1263863290" name="Oval 1"/>
                <wp:cNvGraphicFramePr/>
                <a:graphic xmlns:a="http://schemas.openxmlformats.org/drawingml/2006/main">
                  <a:graphicData uri="http://schemas.microsoft.com/office/word/2010/wordprocessingShape">
                    <wps:wsp>
                      <wps:cNvSpPr/>
                      <wps:spPr>
                        <a:xfrm>
                          <a:off x="0" y="0"/>
                          <a:ext cx="333375" cy="1524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8ABB9D7" id="Oval 1" o:spid="_x0000_s1026" style="position:absolute;margin-left:40.5pt;margin-top:39.75pt;width:26.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" fillcolor="#4472c4 [3204]" strokecolor="#09101d [484]" strokeweight="1pt">
                <v:stroke joinstyle="miter"/>
              </v:oval>
            </w:pict>
          </mc:Fallback>
        </mc:AlternateContent>
      </w:r>
      <w:r w:rsidR="008E75E4">
        <w:rPr>
          <w:noProof/>
        </w:rPr>
        <w:drawing>
          <wp:inline distT="0" distB="0" distL="0" distR="0" wp14:anchorId="0546F3B8" wp14:editId="0F1B5F81">
            <wp:extent cx="1453515" cy="1917700"/>
            <wp:effectExtent l="0" t="0" r="0" b="6350"/>
            <wp:docPr id="1842236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36650" name="Picture 18422366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07" cy="1970463"/>
                    </a:xfrm>
                    <a:prstGeom prst="rect">
                      <a:avLst/>
                    </a:prstGeom>
                  </pic:spPr>
                </pic:pic>
              </a:graphicData>
            </a:graphic>
          </wp:inline>
        </w:drawing>
      </w:r>
    </w:p>
    <w:p w14:paraId="352CF755" w14:textId="54D4C335" w:rsidR="00ED1E84" w:rsidRDefault="00043148" w:rsidP="00F0085D">
      <w:pPr>
        <w:jc w:val="both"/>
      </w:pPr>
      <w:r>
        <w:t>Fig 1-</w:t>
      </w:r>
      <w:r w:rsidR="001A3913">
        <w:t xml:space="preserve"> Respiratory examination</w:t>
      </w:r>
    </w:p>
    <w:p w14:paraId="19193BC4" w14:textId="77777777" w:rsidR="00ED1E84" w:rsidRDefault="00ED1E84" w:rsidP="00F0085D">
      <w:pPr>
        <w:jc w:val="both"/>
      </w:pPr>
      <w:r>
        <w:lastRenderedPageBreak/>
        <w:t>Investigations</w:t>
      </w:r>
    </w:p>
    <w:p w14:paraId="78169768" w14:textId="77777777" w:rsidR="00ED1E84" w:rsidRDefault="00ED1E84" w:rsidP="00F0085D">
      <w:pPr>
        <w:jc w:val="both"/>
      </w:pPr>
      <w:r>
        <w:t>Laboratory evaluation showed elevated total bilirubin with a predominance of the conjugated fraction. Serum ALT and AST were markedly elevated, indicating acute hepatocellular injury. Serum albumin was mildly reduced. Coagulation parameters were within acceptable limits, reflecting preserved synthetic function.</w:t>
      </w:r>
    </w:p>
    <w:p w14:paraId="15BB5C62" w14:textId="77777777" w:rsidR="00ED1E84" w:rsidRDefault="00ED1E84" w:rsidP="00F0085D">
      <w:pPr>
        <w:jc w:val="both"/>
      </w:pPr>
    </w:p>
    <w:p w14:paraId="4FD3C8C8" w14:textId="77777777" w:rsidR="00ED1E84" w:rsidRDefault="00ED1E84" w:rsidP="00F0085D">
      <w:pPr>
        <w:jc w:val="both"/>
      </w:pPr>
      <w:r>
        <w:t>Serological testing revealed positive anti-HAV IgM antibodies, confirming acute HAV infection. Tests for hepatitis B, C, and E viruses were negative. Screening for malaria, dengue, enteric fever, chikungunya, and scrub typhus was also negative.</w:t>
      </w:r>
    </w:p>
    <w:p w14:paraId="1F160A33" w14:textId="537C8094" w:rsidR="008C2B55" w:rsidRDefault="008C2B55" w:rsidP="00F0085D">
      <w:pPr>
        <w:jc w:val="both"/>
      </w:pPr>
      <w:r>
        <w:t xml:space="preserve">Table 1: </w:t>
      </w:r>
      <w:r w:rsidRPr="008C2B55">
        <w:t>Blood investigations of the patient at presentation and at discharge</w:t>
      </w:r>
    </w:p>
    <w:tbl>
      <w:tblPr>
        <w:tblStyle w:val="TableGrid"/>
        <w:tblW w:w="8694" w:type="dxa"/>
        <w:tblLook w:val="04A0" w:firstRow="1" w:lastRow="0" w:firstColumn="1" w:lastColumn="0" w:noHBand="0" w:noVBand="1"/>
      </w:tblPr>
      <w:tblGrid>
        <w:gridCol w:w="3779"/>
        <w:gridCol w:w="2595"/>
        <w:gridCol w:w="2320"/>
      </w:tblGrid>
      <w:tr w:rsidR="0012729B" w14:paraId="185FB21C" w14:textId="77777777" w:rsidTr="0012729B">
        <w:trPr>
          <w:trHeight w:val="295"/>
        </w:trPr>
        <w:tc>
          <w:tcPr>
            <w:tcW w:w="0" w:type="auto"/>
          </w:tcPr>
          <w:p w14:paraId="2CA43482" w14:textId="483D78BF" w:rsidR="00C230E2" w:rsidRDefault="00C230E2" w:rsidP="00F0085D">
            <w:pPr>
              <w:jc w:val="both"/>
            </w:pPr>
            <w:r>
              <w:t>INVESTIGATIONS</w:t>
            </w:r>
          </w:p>
        </w:tc>
        <w:tc>
          <w:tcPr>
            <w:tcW w:w="2595" w:type="dxa"/>
          </w:tcPr>
          <w:p w14:paraId="327F3B34" w14:textId="5EA5B417" w:rsidR="00C230E2" w:rsidRDefault="00C230E2" w:rsidP="00F0085D">
            <w:pPr>
              <w:jc w:val="both"/>
            </w:pPr>
            <w:r>
              <w:t>AT PRESENT</w:t>
            </w:r>
          </w:p>
        </w:tc>
        <w:tc>
          <w:tcPr>
            <w:tcW w:w="2320" w:type="dxa"/>
          </w:tcPr>
          <w:p w14:paraId="560EFF29" w14:textId="51F935E4" w:rsidR="00C230E2" w:rsidRDefault="00C230E2" w:rsidP="00F0085D">
            <w:pPr>
              <w:jc w:val="both"/>
            </w:pPr>
            <w:r>
              <w:t>AT DISCHARGE</w:t>
            </w:r>
          </w:p>
        </w:tc>
      </w:tr>
      <w:tr w:rsidR="0012729B" w14:paraId="1C9BA735" w14:textId="77777777" w:rsidTr="0012729B">
        <w:trPr>
          <w:trHeight w:val="295"/>
        </w:trPr>
        <w:tc>
          <w:tcPr>
            <w:tcW w:w="0" w:type="auto"/>
          </w:tcPr>
          <w:p w14:paraId="2A408EAD" w14:textId="71105B53" w:rsidR="00C230E2" w:rsidRDefault="00C230E2" w:rsidP="00F0085D">
            <w:pPr>
              <w:jc w:val="both"/>
            </w:pPr>
            <w:proofErr w:type="spellStart"/>
            <w:r>
              <w:t>Hemoglobin</w:t>
            </w:r>
            <w:proofErr w:type="spellEnd"/>
            <w:r>
              <w:t xml:space="preserve"> (gm/dl)</w:t>
            </w:r>
          </w:p>
        </w:tc>
        <w:tc>
          <w:tcPr>
            <w:tcW w:w="2595" w:type="dxa"/>
          </w:tcPr>
          <w:p w14:paraId="09AE46A9" w14:textId="0AB8DF11" w:rsidR="00C230E2" w:rsidRDefault="0012729B" w:rsidP="00F0085D">
            <w:pPr>
              <w:jc w:val="both"/>
            </w:pPr>
            <w:r>
              <w:t>10.7</w:t>
            </w:r>
          </w:p>
        </w:tc>
        <w:tc>
          <w:tcPr>
            <w:tcW w:w="2320" w:type="dxa"/>
          </w:tcPr>
          <w:p w14:paraId="7DD983A1" w14:textId="6714A5DF" w:rsidR="00C230E2" w:rsidRDefault="0012729B" w:rsidP="00F0085D">
            <w:pPr>
              <w:jc w:val="both"/>
            </w:pPr>
            <w:r>
              <w:t>10.2</w:t>
            </w:r>
          </w:p>
        </w:tc>
      </w:tr>
      <w:tr w:rsidR="0012729B" w14:paraId="5A10B83A" w14:textId="77777777" w:rsidTr="0012729B">
        <w:trPr>
          <w:trHeight w:val="295"/>
        </w:trPr>
        <w:tc>
          <w:tcPr>
            <w:tcW w:w="0" w:type="auto"/>
          </w:tcPr>
          <w:p w14:paraId="1A6A6F80" w14:textId="392F9731" w:rsidR="00C230E2" w:rsidRDefault="00C230E2" w:rsidP="00F0085D">
            <w:pPr>
              <w:jc w:val="both"/>
            </w:pPr>
            <w:r>
              <w:t>Total leukocyte count (/mm3)</w:t>
            </w:r>
          </w:p>
        </w:tc>
        <w:tc>
          <w:tcPr>
            <w:tcW w:w="2595" w:type="dxa"/>
          </w:tcPr>
          <w:p w14:paraId="004453C7" w14:textId="0951CE8D" w:rsidR="00C230E2" w:rsidRDefault="0012729B" w:rsidP="00F0085D">
            <w:pPr>
              <w:jc w:val="both"/>
            </w:pPr>
            <w:r>
              <w:t>17100</w:t>
            </w:r>
          </w:p>
        </w:tc>
        <w:tc>
          <w:tcPr>
            <w:tcW w:w="2320" w:type="dxa"/>
          </w:tcPr>
          <w:p w14:paraId="584E9757" w14:textId="0705F86E" w:rsidR="00C230E2" w:rsidRDefault="0012729B" w:rsidP="00F0085D">
            <w:pPr>
              <w:jc w:val="both"/>
            </w:pPr>
            <w:r>
              <w:t>11350</w:t>
            </w:r>
          </w:p>
        </w:tc>
      </w:tr>
      <w:tr w:rsidR="0012729B" w14:paraId="6EF5FB25" w14:textId="77777777" w:rsidTr="0012729B">
        <w:trPr>
          <w:trHeight w:val="284"/>
        </w:trPr>
        <w:tc>
          <w:tcPr>
            <w:tcW w:w="0" w:type="auto"/>
          </w:tcPr>
          <w:p w14:paraId="4E786635" w14:textId="635A662E" w:rsidR="00C230E2" w:rsidRDefault="00C230E2" w:rsidP="00F0085D">
            <w:pPr>
              <w:jc w:val="both"/>
            </w:pPr>
            <w:r>
              <w:t>Differential leukocyte count</w:t>
            </w:r>
          </w:p>
        </w:tc>
        <w:tc>
          <w:tcPr>
            <w:tcW w:w="2595" w:type="dxa"/>
          </w:tcPr>
          <w:p w14:paraId="7BF5D09F" w14:textId="6F521E1F" w:rsidR="00C230E2" w:rsidRDefault="0012729B" w:rsidP="00F0085D">
            <w:pPr>
              <w:jc w:val="both"/>
            </w:pPr>
            <w:r>
              <w:t>N41% L48% M6% E4%</w:t>
            </w:r>
          </w:p>
        </w:tc>
        <w:tc>
          <w:tcPr>
            <w:tcW w:w="2320" w:type="dxa"/>
          </w:tcPr>
          <w:p w14:paraId="20516E02" w14:textId="0AD91BB3" w:rsidR="00C230E2" w:rsidRDefault="0012729B" w:rsidP="00F0085D">
            <w:pPr>
              <w:jc w:val="both"/>
            </w:pPr>
            <w:r>
              <w:t>N45% L49% M5% E1%</w:t>
            </w:r>
          </w:p>
        </w:tc>
      </w:tr>
      <w:tr w:rsidR="0012729B" w14:paraId="11F623A0" w14:textId="77777777" w:rsidTr="0012729B">
        <w:trPr>
          <w:trHeight w:val="284"/>
        </w:trPr>
        <w:tc>
          <w:tcPr>
            <w:tcW w:w="0" w:type="auto"/>
          </w:tcPr>
          <w:p w14:paraId="28781979" w14:textId="43B4C27C" w:rsidR="00C230E2" w:rsidRDefault="00C230E2" w:rsidP="00F0085D">
            <w:pPr>
              <w:jc w:val="both"/>
            </w:pPr>
            <w:r>
              <w:t>Platelet count (lakh/mm3)</w:t>
            </w:r>
          </w:p>
        </w:tc>
        <w:tc>
          <w:tcPr>
            <w:tcW w:w="2595" w:type="dxa"/>
          </w:tcPr>
          <w:p w14:paraId="2275F0E1" w14:textId="6CC1FBAB" w:rsidR="00C230E2" w:rsidRDefault="0012729B" w:rsidP="00F0085D">
            <w:pPr>
              <w:jc w:val="both"/>
            </w:pPr>
            <w:r>
              <w:t>329 x 1000</w:t>
            </w:r>
          </w:p>
        </w:tc>
        <w:tc>
          <w:tcPr>
            <w:tcW w:w="2320" w:type="dxa"/>
          </w:tcPr>
          <w:p w14:paraId="21A6AAE0" w14:textId="1C7847AC" w:rsidR="00C230E2" w:rsidRDefault="0012729B" w:rsidP="00F0085D">
            <w:pPr>
              <w:jc w:val="both"/>
            </w:pPr>
            <w:r>
              <w:t>321 x 1000</w:t>
            </w:r>
          </w:p>
        </w:tc>
      </w:tr>
      <w:tr w:rsidR="0012729B" w14:paraId="232BA161" w14:textId="77777777" w:rsidTr="0012729B">
        <w:trPr>
          <w:trHeight w:val="295"/>
        </w:trPr>
        <w:tc>
          <w:tcPr>
            <w:tcW w:w="0" w:type="auto"/>
          </w:tcPr>
          <w:p w14:paraId="6DB0B206" w14:textId="3AB3CED2" w:rsidR="00C230E2" w:rsidRDefault="00C230E2" w:rsidP="00F0085D">
            <w:pPr>
              <w:jc w:val="both"/>
            </w:pPr>
            <w:r>
              <w:t>Peripheral smear</w:t>
            </w:r>
          </w:p>
        </w:tc>
        <w:tc>
          <w:tcPr>
            <w:tcW w:w="2595" w:type="dxa"/>
          </w:tcPr>
          <w:p w14:paraId="2EAA8C7D" w14:textId="2DD4A960" w:rsidR="00C230E2" w:rsidRDefault="0012729B" w:rsidP="00F0085D">
            <w:pPr>
              <w:jc w:val="both"/>
            </w:pPr>
            <w:r>
              <w:t>Microcytic hypochromic, no abnormal cells</w:t>
            </w:r>
          </w:p>
        </w:tc>
        <w:tc>
          <w:tcPr>
            <w:tcW w:w="2320" w:type="dxa"/>
          </w:tcPr>
          <w:p w14:paraId="5FDC5812" w14:textId="2AD7E3F8" w:rsidR="00C230E2" w:rsidRDefault="0012729B" w:rsidP="00F0085D">
            <w:pPr>
              <w:jc w:val="both"/>
            </w:pPr>
            <w:r>
              <w:t>Microcytic hypochromic</w:t>
            </w:r>
          </w:p>
        </w:tc>
      </w:tr>
      <w:tr w:rsidR="0012729B" w14:paraId="32E3FCC4" w14:textId="77777777" w:rsidTr="0012729B">
        <w:trPr>
          <w:trHeight w:val="295"/>
        </w:trPr>
        <w:tc>
          <w:tcPr>
            <w:tcW w:w="0" w:type="auto"/>
          </w:tcPr>
          <w:p w14:paraId="5BDABCDC" w14:textId="00789DFD" w:rsidR="00C230E2" w:rsidRDefault="00C230E2" w:rsidP="00F0085D">
            <w:pPr>
              <w:jc w:val="both"/>
            </w:pPr>
            <w:r>
              <w:t>Prothrombin time/ international normalisation ratio</w:t>
            </w:r>
          </w:p>
        </w:tc>
        <w:tc>
          <w:tcPr>
            <w:tcW w:w="2595" w:type="dxa"/>
          </w:tcPr>
          <w:p w14:paraId="718C2DB8" w14:textId="3DD6C51E" w:rsidR="00C230E2" w:rsidRDefault="0012729B" w:rsidP="00F0085D">
            <w:pPr>
              <w:jc w:val="both"/>
            </w:pPr>
            <w:r>
              <w:t>13.6/ 1.17</w:t>
            </w:r>
          </w:p>
        </w:tc>
        <w:tc>
          <w:tcPr>
            <w:tcW w:w="2320" w:type="dxa"/>
          </w:tcPr>
          <w:p w14:paraId="29C2D7F8" w14:textId="33E039DE" w:rsidR="00C230E2" w:rsidRDefault="0012729B" w:rsidP="00F0085D">
            <w:pPr>
              <w:jc w:val="both"/>
            </w:pPr>
            <w:r>
              <w:t>12.1/ 1.04</w:t>
            </w:r>
          </w:p>
        </w:tc>
      </w:tr>
      <w:tr w:rsidR="0012729B" w14:paraId="63E6F86D" w14:textId="77777777" w:rsidTr="0012729B">
        <w:trPr>
          <w:trHeight w:val="295"/>
        </w:trPr>
        <w:tc>
          <w:tcPr>
            <w:tcW w:w="0" w:type="auto"/>
          </w:tcPr>
          <w:p w14:paraId="6F64C377" w14:textId="43EE1378" w:rsidR="00C230E2" w:rsidRDefault="00C230E2" w:rsidP="00F0085D">
            <w:pPr>
              <w:jc w:val="both"/>
            </w:pPr>
            <w:r>
              <w:t>Total bilirubin /conjugated (mg/dl)</w:t>
            </w:r>
          </w:p>
        </w:tc>
        <w:tc>
          <w:tcPr>
            <w:tcW w:w="2595" w:type="dxa"/>
          </w:tcPr>
          <w:p w14:paraId="07ABAB63" w14:textId="1B0AAE36" w:rsidR="00C230E2" w:rsidRDefault="0012729B" w:rsidP="00F0085D">
            <w:pPr>
              <w:jc w:val="both"/>
            </w:pPr>
            <w:r>
              <w:t>6.5/ 3.5</w:t>
            </w:r>
          </w:p>
        </w:tc>
        <w:tc>
          <w:tcPr>
            <w:tcW w:w="2320" w:type="dxa"/>
          </w:tcPr>
          <w:p w14:paraId="5FDAB1E1" w14:textId="302A2380" w:rsidR="00C230E2" w:rsidRDefault="0012729B" w:rsidP="00F0085D">
            <w:pPr>
              <w:jc w:val="both"/>
            </w:pPr>
            <w:r>
              <w:t>5.4/ 2.5</w:t>
            </w:r>
          </w:p>
        </w:tc>
      </w:tr>
      <w:tr w:rsidR="0012729B" w14:paraId="7E9FCFD3" w14:textId="77777777" w:rsidTr="0012729B">
        <w:trPr>
          <w:trHeight w:val="295"/>
        </w:trPr>
        <w:tc>
          <w:tcPr>
            <w:tcW w:w="0" w:type="auto"/>
          </w:tcPr>
          <w:p w14:paraId="2ED558D2" w14:textId="574148D2" w:rsidR="00C230E2" w:rsidRDefault="00C230E2" w:rsidP="00F0085D">
            <w:pPr>
              <w:jc w:val="both"/>
            </w:pPr>
            <w:r>
              <w:t>Total protein/ albumin (g/dl)</w:t>
            </w:r>
          </w:p>
        </w:tc>
        <w:tc>
          <w:tcPr>
            <w:tcW w:w="2595" w:type="dxa"/>
          </w:tcPr>
          <w:p w14:paraId="49BD475B" w14:textId="75C98D3C" w:rsidR="00C230E2" w:rsidRDefault="0012729B" w:rsidP="00F0085D">
            <w:pPr>
              <w:jc w:val="both"/>
            </w:pPr>
            <w:r>
              <w:t>6.3/ 3.5</w:t>
            </w:r>
          </w:p>
        </w:tc>
        <w:tc>
          <w:tcPr>
            <w:tcW w:w="2320" w:type="dxa"/>
          </w:tcPr>
          <w:p w14:paraId="7D674A71" w14:textId="11F15894" w:rsidR="00C230E2" w:rsidRDefault="0012729B" w:rsidP="00F0085D">
            <w:pPr>
              <w:jc w:val="both"/>
            </w:pPr>
            <w:r>
              <w:t>6.0/ 3.3</w:t>
            </w:r>
          </w:p>
        </w:tc>
      </w:tr>
      <w:tr w:rsidR="0012729B" w14:paraId="1EF5B9CC" w14:textId="77777777" w:rsidTr="0012729B">
        <w:trPr>
          <w:trHeight w:val="295"/>
        </w:trPr>
        <w:tc>
          <w:tcPr>
            <w:tcW w:w="0" w:type="auto"/>
          </w:tcPr>
          <w:p w14:paraId="53F4DEBE" w14:textId="6030B58C" w:rsidR="00C230E2" w:rsidRDefault="00C230E2" w:rsidP="00F0085D">
            <w:pPr>
              <w:jc w:val="both"/>
            </w:pPr>
            <w:r>
              <w:t>Aspartate transaminase(U/L)</w:t>
            </w:r>
          </w:p>
        </w:tc>
        <w:tc>
          <w:tcPr>
            <w:tcW w:w="2595" w:type="dxa"/>
          </w:tcPr>
          <w:p w14:paraId="7411FA0F" w14:textId="274AA815" w:rsidR="00C230E2" w:rsidRDefault="0012729B" w:rsidP="00F0085D">
            <w:pPr>
              <w:jc w:val="both"/>
            </w:pPr>
            <w:r>
              <w:t>644</w:t>
            </w:r>
          </w:p>
        </w:tc>
        <w:tc>
          <w:tcPr>
            <w:tcW w:w="2320" w:type="dxa"/>
          </w:tcPr>
          <w:p w14:paraId="70B305E3" w14:textId="03E5BCEA" w:rsidR="00C230E2" w:rsidRDefault="0012729B" w:rsidP="00F0085D">
            <w:pPr>
              <w:jc w:val="both"/>
            </w:pPr>
            <w:r>
              <w:t>348</w:t>
            </w:r>
          </w:p>
        </w:tc>
      </w:tr>
      <w:tr w:rsidR="0012729B" w14:paraId="1BBABB0B" w14:textId="77777777" w:rsidTr="0012729B">
        <w:trPr>
          <w:trHeight w:val="295"/>
        </w:trPr>
        <w:tc>
          <w:tcPr>
            <w:tcW w:w="0" w:type="auto"/>
          </w:tcPr>
          <w:p w14:paraId="74777B77" w14:textId="731CAE97" w:rsidR="0012729B" w:rsidRDefault="0012729B" w:rsidP="00F0085D">
            <w:pPr>
              <w:jc w:val="both"/>
            </w:pPr>
            <w:r>
              <w:t>Alanine transaminase (U/L)</w:t>
            </w:r>
          </w:p>
        </w:tc>
        <w:tc>
          <w:tcPr>
            <w:tcW w:w="2595" w:type="dxa"/>
          </w:tcPr>
          <w:p w14:paraId="26C88050" w14:textId="7CB02F6E" w:rsidR="0012729B" w:rsidRDefault="0012729B" w:rsidP="00F0085D">
            <w:pPr>
              <w:jc w:val="both"/>
            </w:pPr>
            <w:r>
              <w:t>1481</w:t>
            </w:r>
          </w:p>
        </w:tc>
        <w:tc>
          <w:tcPr>
            <w:tcW w:w="2320" w:type="dxa"/>
          </w:tcPr>
          <w:p w14:paraId="74EF4F1B" w14:textId="327ECEE7" w:rsidR="0012729B" w:rsidRDefault="0012729B" w:rsidP="00F0085D">
            <w:pPr>
              <w:jc w:val="both"/>
            </w:pPr>
            <w:r>
              <w:t>699</w:t>
            </w:r>
          </w:p>
        </w:tc>
      </w:tr>
      <w:tr w:rsidR="0012729B" w14:paraId="4472E73D" w14:textId="77777777" w:rsidTr="0012729B">
        <w:trPr>
          <w:trHeight w:val="295"/>
        </w:trPr>
        <w:tc>
          <w:tcPr>
            <w:tcW w:w="0" w:type="auto"/>
          </w:tcPr>
          <w:p w14:paraId="53E582FA" w14:textId="3EA5F6BB" w:rsidR="00C230E2" w:rsidRDefault="00C230E2" w:rsidP="00F0085D">
            <w:pPr>
              <w:jc w:val="both"/>
            </w:pPr>
            <w:r>
              <w:t>Alkaline phosphatase (U/L)</w:t>
            </w:r>
          </w:p>
        </w:tc>
        <w:tc>
          <w:tcPr>
            <w:tcW w:w="2595" w:type="dxa"/>
          </w:tcPr>
          <w:p w14:paraId="26DE8FAE" w14:textId="25B164BF" w:rsidR="00C230E2" w:rsidRDefault="0012729B" w:rsidP="00F0085D">
            <w:pPr>
              <w:jc w:val="both"/>
            </w:pPr>
            <w:r>
              <w:t>649</w:t>
            </w:r>
          </w:p>
        </w:tc>
        <w:tc>
          <w:tcPr>
            <w:tcW w:w="2320" w:type="dxa"/>
          </w:tcPr>
          <w:p w14:paraId="433ADE67" w14:textId="1CB2929F" w:rsidR="00C230E2" w:rsidRDefault="0012729B" w:rsidP="00F0085D">
            <w:pPr>
              <w:jc w:val="both"/>
            </w:pPr>
            <w:r>
              <w:t>311</w:t>
            </w:r>
          </w:p>
        </w:tc>
      </w:tr>
      <w:tr w:rsidR="0012729B" w14:paraId="34732D19" w14:textId="77777777" w:rsidTr="0012729B">
        <w:trPr>
          <w:trHeight w:val="284"/>
        </w:trPr>
        <w:tc>
          <w:tcPr>
            <w:tcW w:w="0" w:type="auto"/>
          </w:tcPr>
          <w:p w14:paraId="071DF67D" w14:textId="48F215CC" w:rsidR="00C230E2" w:rsidRDefault="00C230E2" w:rsidP="00F0085D">
            <w:pPr>
              <w:jc w:val="both"/>
            </w:pPr>
            <w:r>
              <w:t xml:space="preserve">Gamma </w:t>
            </w:r>
            <w:proofErr w:type="spellStart"/>
            <w:r w:rsidR="0012729B">
              <w:t>glutamyltransferase</w:t>
            </w:r>
            <w:proofErr w:type="spellEnd"/>
            <w:r w:rsidR="0012729B">
              <w:t xml:space="preserve"> (U/L)</w:t>
            </w:r>
          </w:p>
        </w:tc>
        <w:tc>
          <w:tcPr>
            <w:tcW w:w="2595" w:type="dxa"/>
          </w:tcPr>
          <w:p w14:paraId="2385DF65" w14:textId="2355FA87" w:rsidR="00C230E2" w:rsidRDefault="0012729B" w:rsidP="00F0085D">
            <w:pPr>
              <w:jc w:val="both"/>
            </w:pPr>
            <w:r>
              <w:t>115</w:t>
            </w:r>
          </w:p>
        </w:tc>
        <w:tc>
          <w:tcPr>
            <w:tcW w:w="2320" w:type="dxa"/>
          </w:tcPr>
          <w:p w14:paraId="61D7F231" w14:textId="32FB7973" w:rsidR="00C230E2" w:rsidRDefault="0012729B" w:rsidP="00F0085D">
            <w:pPr>
              <w:jc w:val="both"/>
            </w:pPr>
            <w:r>
              <w:t>54</w:t>
            </w:r>
          </w:p>
        </w:tc>
      </w:tr>
      <w:tr w:rsidR="0012729B" w14:paraId="7150E090" w14:textId="77777777" w:rsidTr="0012729B">
        <w:trPr>
          <w:trHeight w:val="295"/>
        </w:trPr>
        <w:tc>
          <w:tcPr>
            <w:tcW w:w="0" w:type="auto"/>
          </w:tcPr>
          <w:p w14:paraId="4195F61E" w14:textId="5C5C059B" w:rsidR="00C230E2" w:rsidRDefault="0012729B" w:rsidP="00F0085D">
            <w:pPr>
              <w:jc w:val="both"/>
            </w:pPr>
            <w:r>
              <w:t>Urea (mg/dl)</w:t>
            </w:r>
          </w:p>
        </w:tc>
        <w:tc>
          <w:tcPr>
            <w:tcW w:w="2595" w:type="dxa"/>
          </w:tcPr>
          <w:p w14:paraId="310FB52A" w14:textId="476FF8D5" w:rsidR="00C230E2" w:rsidRDefault="0012729B" w:rsidP="00F0085D">
            <w:pPr>
              <w:jc w:val="both"/>
            </w:pPr>
            <w:r>
              <w:t>19.7</w:t>
            </w:r>
          </w:p>
        </w:tc>
        <w:tc>
          <w:tcPr>
            <w:tcW w:w="2320" w:type="dxa"/>
          </w:tcPr>
          <w:p w14:paraId="42A5E50C" w14:textId="6B5B8ADF" w:rsidR="00C230E2" w:rsidRDefault="0012729B" w:rsidP="00F0085D">
            <w:pPr>
              <w:jc w:val="both"/>
            </w:pPr>
            <w:r>
              <w:t>Not done</w:t>
            </w:r>
          </w:p>
        </w:tc>
      </w:tr>
      <w:tr w:rsidR="0012729B" w14:paraId="1C99175A" w14:textId="77777777" w:rsidTr="0012729B">
        <w:trPr>
          <w:trHeight w:val="295"/>
        </w:trPr>
        <w:tc>
          <w:tcPr>
            <w:tcW w:w="0" w:type="auto"/>
          </w:tcPr>
          <w:p w14:paraId="46C3E109" w14:textId="2076BE53" w:rsidR="00C230E2" w:rsidRDefault="0012729B" w:rsidP="00F0085D">
            <w:pPr>
              <w:jc w:val="both"/>
            </w:pPr>
            <w:r>
              <w:t>Creatinine (mg/dl)</w:t>
            </w:r>
          </w:p>
        </w:tc>
        <w:tc>
          <w:tcPr>
            <w:tcW w:w="2595" w:type="dxa"/>
          </w:tcPr>
          <w:p w14:paraId="639CDF53" w14:textId="2930A73E" w:rsidR="00C230E2" w:rsidRDefault="0012729B" w:rsidP="00F0085D">
            <w:pPr>
              <w:jc w:val="both"/>
            </w:pPr>
            <w:r>
              <w:t>0.6</w:t>
            </w:r>
          </w:p>
        </w:tc>
        <w:tc>
          <w:tcPr>
            <w:tcW w:w="2320" w:type="dxa"/>
          </w:tcPr>
          <w:p w14:paraId="143050D1" w14:textId="6349F624" w:rsidR="00C230E2" w:rsidRDefault="0012729B" w:rsidP="00F0085D">
            <w:pPr>
              <w:jc w:val="both"/>
            </w:pPr>
            <w:r>
              <w:t>Not done</w:t>
            </w:r>
          </w:p>
        </w:tc>
      </w:tr>
    </w:tbl>
    <w:p w14:paraId="43A77696" w14:textId="7DB2D012" w:rsidR="00EE72DC" w:rsidRDefault="00EE72DC" w:rsidP="00F0085D">
      <w:pPr>
        <w:jc w:val="both"/>
      </w:pPr>
    </w:p>
    <w:p w14:paraId="0ACA8ECE" w14:textId="77777777" w:rsidR="00ED1E84" w:rsidRDefault="00ED1E84" w:rsidP="00F0085D">
      <w:pPr>
        <w:jc w:val="both"/>
      </w:pPr>
    </w:p>
    <w:p w14:paraId="17D528C4" w14:textId="77777777" w:rsidR="00ED1E84" w:rsidRDefault="00ED1E84" w:rsidP="00F0085D">
      <w:pPr>
        <w:jc w:val="both"/>
      </w:pPr>
      <w:r>
        <w:t>Chest radiography demonstrated bilateral pleural effusion without pulmonary consolidation. Abdominal ultrasonography confirmed hepatosplenomegaly without ascites but visualized pleural fluid on subcostal imaging.</w:t>
      </w:r>
    </w:p>
    <w:p w14:paraId="6F807BA7" w14:textId="46BA92F8" w:rsidR="00EE72DC" w:rsidRDefault="00EE72DC" w:rsidP="00F0085D">
      <w:pPr>
        <w:jc w:val="both"/>
      </w:pPr>
      <w:r>
        <w:rPr>
          <w:noProof/>
        </w:rPr>
        <w:drawing>
          <wp:inline distT="0" distB="0" distL="0" distR="0" wp14:anchorId="7EA505C3" wp14:editId="6A5D84FB">
            <wp:extent cx="2787617" cy="1257300"/>
            <wp:effectExtent l="0" t="0" r="0" b="0"/>
            <wp:docPr id="1656363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3369" name="Picture 16563633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2007" cy="1263790"/>
                    </a:xfrm>
                    <a:prstGeom prst="rect">
                      <a:avLst/>
                    </a:prstGeom>
                  </pic:spPr>
                </pic:pic>
              </a:graphicData>
            </a:graphic>
          </wp:inline>
        </w:drawing>
      </w:r>
    </w:p>
    <w:p w14:paraId="678995F5" w14:textId="1EF3D01F" w:rsidR="00ED1E84" w:rsidRDefault="00CD4B2E" w:rsidP="00F0085D">
      <w:pPr>
        <w:jc w:val="both"/>
      </w:pPr>
      <w:r>
        <w:t>Fig 2-</w:t>
      </w:r>
      <w:r w:rsidR="001A3913">
        <w:t xml:space="preserve"> Chest X-Ray</w:t>
      </w:r>
    </w:p>
    <w:p w14:paraId="244ABF08" w14:textId="49208525" w:rsidR="00ED1E84" w:rsidRDefault="00ED1E84" w:rsidP="00F0085D">
      <w:pPr>
        <w:jc w:val="both"/>
      </w:pPr>
      <w:r>
        <w:lastRenderedPageBreak/>
        <w:t xml:space="preserve">Diagnostic thoracentesis yielded clear, </w:t>
      </w:r>
      <w:proofErr w:type="spellStart"/>
      <w:r>
        <w:t>straw-colored</w:t>
      </w:r>
      <w:proofErr w:type="spellEnd"/>
      <w:r>
        <w:t xml:space="preserve"> fluid. Biochemical analysis indicated a transudative effusion with low protein and LDH levels. Glucose levels were normal. Gram stain and cultures were sterile, and cytology revealed no malignant cells.</w:t>
      </w:r>
    </w:p>
    <w:p w14:paraId="3B33C7D7" w14:textId="11920EC9" w:rsidR="008E75E4" w:rsidRDefault="008E75E4" w:rsidP="00F0085D">
      <w:pPr>
        <w:jc w:val="both"/>
      </w:pPr>
      <w:r>
        <w:rPr>
          <w:noProof/>
        </w:rPr>
        <w:drawing>
          <wp:inline distT="0" distB="0" distL="0" distR="0" wp14:anchorId="2B4DE43A" wp14:editId="02E465A0">
            <wp:extent cx="961390" cy="2993882"/>
            <wp:effectExtent l="0" t="6350" r="3810" b="3810"/>
            <wp:docPr id="319665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65000" name="Picture 319665000"/>
                    <pic:cNvPicPr/>
                  </pic:nvPicPr>
                  <pic:blipFill>
                    <a:blip r:embed="rId9" cstate="print">
                      <a:extLst>
                        <a:ext uri="{28A0092B-C50C-407E-A947-70E740481C1C}">
                          <a14:useLocalDpi xmlns:a14="http://schemas.microsoft.com/office/drawing/2010/main" val="0"/>
                        </a:ext>
                      </a:extLst>
                    </a:blip>
                    <a:stretch>
                      <a:fillRect/>
                    </a:stretch>
                  </pic:blipFill>
                  <pic:spPr>
                    <a:xfrm rot="5400000" flipH="1">
                      <a:off x="0" y="0"/>
                      <a:ext cx="983798" cy="3063663"/>
                    </a:xfrm>
                    <a:prstGeom prst="rect">
                      <a:avLst/>
                    </a:prstGeom>
                  </pic:spPr>
                </pic:pic>
              </a:graphicData>
            </a:graphic>
          </wp:inline>
        </w:drawing>
      </w:r>
    </w:p>
    <w:p w14:paraId="628F6661" w14:textId="20454547" w:rsidR="00ED1E84" w:rsidRDefault="00124E30" w:rsidP="00F0085D">
      <w:pPr>
        <w:jc w:val="both"/>
      </w:pPr>
      <w:r w:rsidRPr="00124E30">
        <w:t>Fig</w:t>
      </w:r>
      <w:r>
        <w:t xml:space="preserve"> 3-</w:t>
      </w:r>
      <w:r w:rsidR="001A3913">
        <w:t xml:space="preserve"> pathological testing </w:t>
      </w:r>
    </w:p>
    <w:p w14:paraId="3257743A" w14:textId="77777777" w:rsidR="00ED1E84" w:rsidRDefault="00ED1E84" w:rsidP="00F0085D">
      <w:pPr>
        <w:jc w:val="both"/>
      </w:pPr>
      <w:r>
        <w:t>Management and Outcome</w:t>
      </w:r>
    </w:p>
    <w:p w14:paraId="60129881" w14:textId="77777777" w:rsidR="00ED1E84" w:rsidRDefault="00ED1E84" w:rsidP="00F0085D">
      <w:pPr>
        <w:jc w:val="both"/>
      </w:pPr>
      <w:r>
        <w:t>The patient received supportive therapy, including oxygen supplementation, adequate hydration, antiemetics, and nutritional support. No antiviral therapy was administered, as HAV infection is self-limiting. Antibiotics were not initiated due to lack of evidence of bacterial infection.</w:t>
      </w:r>
    </w:p>
    <w:p w14:paraId="447178FC" w14:textId="77777777" w:rsidR="00ED1E84" w:rsidRDefault="00ED1E84" w:rsidP="00F0085D">
      <w:pPr>
        <w:jc w:val="both"/>
      </w:pPr>
    </w:p>
    <w:p w14:paraId="503B3982" w14:textId="77777777" w:rsidR="00ED1E84" w:rsidRDefault="00ED1E84" w:rsidP="00F0085D">
      <w:pPr>
        <w:jc w:val="both"/>
      </w:pPr>
      <w:r>
        <w:t>Clinical improvement was gradual. Respiratory distress subsided, and oxygen therapy was discontinued by the fifth hospital day. Liver enzymes and bilirubin levels progressively declined. The child was discharged after seven days in stable condition.</w:t>
      </w:r>
    </w:p>
    <w:p w14:paraId="0B1A0187" w14:textId="77777777" w:rsidR="00ED1E84" w:rsidRDefault="00ED1E84" w:rsidP="00F0085D">
      <w:pPr>
        <w:jc w:val="both"/>
      </w:pPr>
    </w:p>
    <w:p w14:paraId="7FB94E96" w14:textId="77777777" w:rsidR="00ED1E84" w:rsidRDefault="00ED1E84" w:rsidP="00F0085D">
      <w:pPr>
        <w:jc w:val="both"/>
      </w:pPr>
      <w:r>
        <w:t>Follow-up at two weeks showed near-complete radiological resolution of pleural effusion. Liver function tests normalized within one month. The patient remained asymptomatic thereafter.</w:t>
      </w:r>
    </w:p>
    <w:p w14:paraId="0308D9B1" w14:textId="77777777" w:rsidR="00ED1E84" w:rsidRDefault="00ED1E84" w:rsidP="00F0085D">
      <w:pPr>
        <w:jc w:val="both"/>
      </w:pPr>
    </w:p>
    <w:p w14:paraId="0593FEE5" w14:textId="77777777" w:rsidR="00ED1E84" w:rsidRPr="0015294E" w:rsidRDefault="00ED1E84" w:rsidP="00F0085D">
      <w:pPr>
        <w:jc w:val="both"/>
        <w:rPr>
          <w:b/>
          <w:bCs/>
          <w:sz w:val="28"/>
          <w:szCs w:val="28"/>
          <w:u w:val="single"/>
        </w:rPr>
      </w:pPr>
      <w:r w:rsidRPr="0015294E">
        <w:rPr>
          <w:b/>
          <w:bCs/>
          <w:sz w:val="28"/>
          <w:szCs w:val="28"/>
          <w:u w:val="single"/>
        </w:rPr>
        <w:t>Discussion</w:t>
      </w:r>
    </w:p>
    <w:p w14:paraId="4D4B44D6" w14:textId="5C8E2C73" w:rsidR="0015294E" w:rsidRDefault="00ED1E84" w:rsidP="00F0085D">
      <w:pPr>
        <w:jc w:val="both"/>
        <w:rPr>
          <w:rFonts w:ascii="Calibri" w:hAnsi="Calibri" w:cs="Calibri"/>
        </w:rPr>
      </w:pPr>
      <w:r>
        <w:t>HAV infection is highly prevalent in regions with suboptimal sanitation, where exposure often occurs in early childhood. While most infections are mild and self-limiting, atypical systemic manifestations may occasionally occur.</w:t>
      </w:r>
      <w:r w:rsidR="0015294E">
        <w:t xml:space="preserve"> </w:t>
      </w:r>
      <w:r w:rsidR="0015294E" w:rsidRPr="0015294E">
        <w:t xml:space="preserve">Hepatitis A virus (HAV) infection is a common cause of acute viral hepatitis in children from developing countries like India, where poor sanitation facilitates </w:t>
      </w:r>
      <w:proofErr w:type="spellStart"/>
      <w:r w:rsidR="0015294E" w:rsidRPr="0015294E">
        <w:t>fecal</w:t>
      </w:r>
      <w:proofErr w:type="spellEnd"/>
      <w:r w:rsidR="0015294E" w:rsidRPr="0015294E">
        <w:t xml:space="preserve">-oral </w:t>
      </w:r>
      <w:proofErr w:type="gramStart"/>
      <w:r w:rsidR="0015294E" w:rsidRPr="0015294E">
        <w:t>transmission.</w:t>
      </w:r>
      <w:r w:rsidR="00B870AB">
        <w:t>[</w:t>
      </w:r>
      <w:proofErr w:type="gramEnd"/>
      <w:r w:rsidR="0015294E">
        <w:t>1</w:t>
      </w:r>
      <w:r w:rsidR="00B870AB">
        <w:t>][</w:t>
      </w:r>
      <w:r w:rsidR="0015294E">
        <w:t>2</w:t>
      </w:r>
      <w:r w:rsidR="00B870AB">
        <w:t>]</w:t>
      </w:r>
      <w:r w:rsidR="0015294E">
        <w:t xml:space="preserve"> </w:t>
      </w:r>
      <w:r w:rsidR="0015294E" w:rsidRPr="0015294E">
        <w:t>While typically self-limiting with predominant hepatic involvement, extrahepatic manifestations such as pleural effusion occur rarely, often alongside ascites due to proposed diaphragmatic fluid leakage.</w:t>
      </w:r>
      <w:r w:rsidR="00B870AB">
        <w:t>[</w:t>
      </w:r>
      <w:r w:rsidR="0015294E">
        <w:rPr>
          <w:rFonts w:ascii="Calibri" w:hAnsi="Calibri" w:cs="Calibri"/>
        </w:rPr>
        <w:t>1</w:t>
      </w:r>
      <w:r w:rsidR="00B870AB">
        <w:rPr>
          <w:rFonts w:ascii="Calibri" w:hAnsi="Calibri" w:cs="Calibri"/>
        </w:rPr>
        <w:t>][</w:t>
      </w:r>
      <w:r w:rsidR="0015294E">
        <w:rPr>
          <w:rFonts w:ascii="Calibri" w:hAnsi="Calibri" w:cs="Calibri"/>
        </w:rPr>
        <w:t xml:space="preserve">3 </w:t>
      </w:r>
      <w:r w:rsidR="00B870AB">
        <w:rPr>
          <w:rFonts w:ascii="Calibri" w:hAnsi="Calibri" w:cs="Calibri"/>
        </w:rPr>
        <w:t>]</w:t>
      </w:r>
    </w:p>
    <w:p w14:paraId="2540AAAB" w14:textId="77777777" w:rsidR="0015294E" w:rsidRPr="0015294E" w:rsidRDefault="0015294E" w:rsidP="00F0085D">
      <w:pPr>
        <w:jc w:val="both"/>
        <w:rPr>
          <w:sz w:val="24"/>
          <w:szCs w:val="24"/>
          <w:u w:val="single"/>
        </w:rPr>
      </w:pPr>
      <w:r w:rsidRPr="0015294E">
        <w:rPr>
          <w:sz w:val="24"/>
          <w:szCs w:val="24"/>
          <w:u w:val="single"/>
        </w:rPr>
        <w:t>Rarity of Isolated Pleural Effusion</w:t>
      </w:r>
    </w:p>
    <w:p w14:paraId="67E1AED2" w14:textId="4C689A33" w:rsidR="00ED1E84" w:rsidRDefault="0015294E" w:rsidP="00F0085D">
      <w:pPr>
        <w:jc w:val="both"/>
      </w:pPr>
      <w:r w:rsidRPr="0015294E">
        <w:t xml:space="preserve">Isolated bilateral pleural effusion without ascites, as in this case, is exceptionally uncommon in </w:t>
      </w:r>
      <w:proofErr w:type="spellStart"/>
      <w:r w:rsidRPr="0015294E">
        <w:t>pediatric</w:t>
      </w:r>
      <w:proofErr w:type="spellEnd"/>
      <w:r w:rsidRPr="0015294E">
        <w:t xml:space="preserve"> HAV infection.</w:t>
      </w:r>
      <w:r w:rsidR="00B870AB">
        <w:t>[</w:t>
      </w:r>
      <w:r w:rsidR="00B870AB">
        <w:rPr>
          <w:rFonts w:ascii="Calibri" w:hAnsi="Calibri" w:cs="Calibri"/>
        </w:rPr>
        <w:t>1]</w:t>
      </w:r>
      <w:r w:rsidRPr="0015294E">
        <w:t xml:space="preserve"> Literature review reveals fewer than 20 reported </w:t>
      </w:r>
      <w:proofErr w:type="spellStart"/>
      <w:r w:rsidRPr="0015294E">
        <w:t>pediatric</w:t>
      </w:r>
      <w:proofErr w:type="spellEnd"/>
      <w:r w:rsidRPr="0015294E">
        <w:t xml:space="preserve"> cases of HAV-associated pleural effusion, with most (70-80%) concurrent with ascites or acalculous cholecystitis.</w:t>
      </w:r>
      <w:r w:rsidR="00B870AB">
        <w:rPr>
          <w:rFonts w:ascii="Calibri" w:hAnsi="Calibri" w:cs="Calibri"/>
        </w:rPr>
        <w:t xml:space="preserve"> [4][5] </w:t>
      </w:r>
      <w:r w:rsidRPr="0015294E">
        <w:t>Bilateral effusions predominate (over 50% of cases), yet absence of ascites challenges the peritoneal-pleural communication hypothesis and highlights diagnostic challenges in tuberculosis-endemic areas like Uttar</w:t>
      </w:r>
      <w:r>
        <w:t xml:space="preserve"> </w:t>
      </w:r>
      <w:r w:rsidR="00B870AB">
        <w:t xml:space="preserve">Pradesh. </w:t>
      </w:r>
      <w:r w:rsidR="00ED1E84">
        <w:t>Pleural effusion in the setting of acute HAV infection is rare. In</w:t>
      </w:r>
      <w:r w:rsidR="00B870AB">
        <w:t xml:space="preserve"> </w:t>
      </w:r>
      <w:r w:rsidR="00ED1E84">
        <w:t>most documented cases, effusion accompanies ascites, supporting the hypothesis of fluid migration across diaphragmatic lymphatics or defects. However, in this case, absence of ascites suggests alternative mechanisms.</w:t>
      </w:r>
    </w:p>
    <w:p w14:paraId="0AD72005" w14:textId="77777777" w:rsidR="0015294E" w:rsidRDefault="0015294E" w:rsidP="00F0085D">
      <w:pPr>
        <w:jc w:val="both"/>
      </w:pPr>
    </w:p>
    <w:p w14:paraId="57FCA11E" w14:textId="77777777" w:rsidR="00ED1E84" w:rsidRDefault="00ED1E84" w:rsidP="00F0085D">
      <w:pPr>
        <w:jc w:val="both"/>
      </w:pPr>
    </w:p>
    <w:p w14:paraId="11BDD092" w14:textId="77777777" w:rsidR="00ED1E84" w:rsidRPr="00B870AB" w:rsidRDefault="00ED1E84" w:rsidP="00F0085D">
      <w:pPr>
        <w:jc w:val="both"/>
        <w:rPr>
          <w:i/>
          <w:iCs/>
          <w:sz w:val="28"/>
          <w:szCs w:val="28"/>
          <w:u w:val="single"/>
        </w:rPr>
      </w:pPr>
      <w:r w:rsidRPr="00B870AB">
        <w:rPr>
          <w:i/>
          <w:iCs/>
          <w:sz w:val="28"/>
          <w:szCs w:val="28"/>
          <w:u w:val="single"/>
        </w:rPr>
        <w:t>Possible explanations include:</w:t>
      </w:r>
    </w:p>
    <w:p w14:paraId="39F72E42" w14:textId="77777777" w:rsidR="00ED1E84" w:rsidRDefault="00ED1E84" w:rsidP="00F0085D">
      <w:pPr>
        <w:jc w:val="both"/>
      </w:pPr>
    </w:p>
    <w:p w14:paraId="320D89EF" w14:textId="77777777" w:rsidR="00B870AB" w:rsidRDefault="00B870AB" w:rsidP="00F0085D">
      <w:pPr>
        <w:jc w:val="both"/>
        <w:rPr>
          <w:rFonts w:ascii="Calibri" w:hAnsi="Calibri" w:cs="Calibri"/>
        </w:rPr>
      </w:pPr>
      <w:r w:rsidRPr="00B870AB">
        <w:t>The transudative nature of the effusion (low protein, LDH) in our patient suggests hypoalbuminemia-induced reduced oncotic pressure or cytokine-mediated capillary leak rather than direct viral pleuritis.</w:t>
      </w:r>
      <w:r>
        <w:rPr>
          <w:rFonts w:ascii="Calibri" w:hAnsi="Calibri" w:cs="Calibri"/>
        </w:rPr>
        <w:t xml:space="preserve">[1][3] </w:t>
      </w:r>
    </w:p>
    <w:p w14:paraId="66FB7DB0" w14:textId="77777777" w:rsidR="00B870AB" w:rsidRDefault="00B870AB" w:rsidP="00F0085D">
      <w:pPr>
        <w:jc w:val="both"/>
        <w:rPr>
          <w:rFonts w:ascii="Calibri" w:hAnsi="Calibri" w:cs="Calibri"/>
        </w:rPr>
      </w:pPr>
      <w:r w:rsidRPr="00B870AB">
        <w:t xml:space="preserve"> Other proposed mechanisms include immune complex deposition on </w:t>
      </w:r>
      <w:proofErr w:type="spellStart"/>
      <w:r w:rsidRPr="00B870AB">
        <w:t>serosal</w:t>
      </w:r>
      <w:proofErr w:type="spellEnd"/>
      <w:r w:rsidRPr="00B870AB">
        <w:t xml:space="preserve"> surfaces and hepatic inflammation altering hydrostatic pressures.</w:t>
      </w:r>
      <w:r>
        <w:rPr>
          <w:rFonts w:ascii="Calibri" w:hAnsi="Calibri" w:cs="Calibri"/>
        </w:rPr>
        <w:t>[7][8]</w:t>
      </w:r>
    </w:p>
    <w:p w14:paraId="26A0E16E" w14:textId="7015D97C" w:rsidR="00ED1E84" w:rsidRDefault="00B870AB" w:rsidP="00F0085D">
      <w:pPr>
        <w:jc w:val="both"/>
      </w:pPr>
      <w:r w:rsidRPr="00B870AB">
        <w:t xml:space="preserve"> Unlike exudative effusions in bacterial or tuberculous </w:t>
      </w:r>
      <w:proofErr w:type="spellStart"/>
      <w:r w:rsidRPr="00B870AB">
        <w:t>etiologies</w:t>
      </w:r>
      <w:proofErr w:type="spellEnd"/>
      <w:r w:rsidRPr="00B870AB">
        <w:t>, HAV-related cases show sterile fluid and spontaneous resolution, supporting a benign hemodynamic basis.</w:t>
      </w:r>
      <w:r>
        <w:rPr>
          <w:rFonts w:ascii="Calibri" w:hAnsi="Calibri" w:cs="Calibri"/>
        </w:rPr>
        <w:t>[6]</w:t>
      </w:r>
    </w:p>
    <w:p w14:paraId="04F4F0DD" w14:textId="77777777" w:rsidR="00ED1E84" w:rsidRDefault="00ED1E84" w:rsidP="00F0085D">
      <w:pPr>
        <w:jc w:val="both"/>
      </w:pPr>
      <w:r>
        <w:t>In tuberculosis-endemic regions, bilateral pleural effusion necessitates careful evaluation. However, the acute presentation, transudative fluid characteristics, negative microbiology, and spontaneous resolution without antitubercular therapy strongly supported a benign association with HAV.</w:t>
      </w:r>
    </w:p>
    <w:p w14:paraId="43C8EEBB" w14:textId="77777777" w:rsidR="00ED1E84" w:rsidRDefault="00ED1E84" w:rsidP="00F0085D">
      <w:pPr>
        <w:jc w:val="both"/>
      </w:pPr>
    </w:p>
    <w:p w14:paraId="0E7B485D" w14:textId="77777777" w:rsidR="00ED1E84" w:rsidRDefault="00ED1E84" w:rsidP="00F0085D">
      <w:pPr>
        <w:jc w:val="both"/>
      </w:pPr>
      <w:r>
        <w:t>Available literature indicates that pleural effusion associated with HAV does not adversely affect prognosis and typically resolves within weeks under supportive care.</w:t>
      </w:r>
    </w:p>
    <w:p w14:paraId="1A7CCA28" w14:textId="77777777" w:rsidR="00B870AB" w:rsidRPr="00B870AB" w:rsidRDefault="00B870AB" w:rsidP="00F0085D">
      <w:pPr>
        <w:jc w:val="both"/>
        <w:rPr>
          <w:i/>
          <w:iCs/>
          <w:sz w:val="28"/>
          <w:szCs w:val="28"/>
          <w:u w:val="single"/>
        </w:rPr>
      </w:pPr>
      <w:r w:rsidRPr="00B870AB">
        <w:rPr>
          <w:i/>
          <w:iCs/>
          <w:sz w:val="28"/>
          <w:szCs w:val="28"/>
          <w:u w:val="single"/>
        </w:rPr>
        <w:t>Diagnostic and Management Insights</w:t>
      </w:r>
    </w:p>
    <w:p w14:paraId="02A44021" w14:textId="77777777" w:rsidR="00B870AB" w:rsidRDefault="00B870AB" w:rsidP="00F0085D">
      <w:pPr>
        <w:jc w:val="both"/>
        <w:rPr>
          <w:rFonts w:ascii="Calibri" w:hAnsi="Calibri" w:cs="Calibri"/>
        </w:rPr>
      </w:pPr>
      <w:r w:rsidRPr="00B870AB">
        <w:t>In resource-limited settings, this presentation mimics infectious effusions, prompting unnecessary thoracentesis or antitubercular therapy.</w:t>
      </w:r>
      <w:r>
        <w:rPr>
          <w:rFonts w:ascii="Calibri" w:hAnsi="Calibri" w:cs="Calibri"/>
        </w:rPr>
        <w:t>[1]</w:t>
      </w:r>
    </w:p>
    <w:p w14:paraId="16B95F23" w14:textId="77777777" w:rsidR="00B870AB" w:rsidRDefault="00B870AB" w:rsidP="00F0085D">
      <w:pPr>
        <w:jc w:val="both"/>
        <w:rPr>
          <w:rFonts w:ascii="Calibri" w:hAnsi="Calibri" w:cs="Calibri"/>
        </w:rPr>
      </w:pPr>
      <w:r w:rsidRPr="00B870AB">
        <w:t xml:space="preserve"> Positive anti-HAV IgM, transudative biochemistry, and absent intra-abdominal fluid suffice for diagnosis, avoiding invasive procedures.</w:t>
      </w:r>
      <w:r>
        <w:rPr>
          <w:rFonts w:ascii="Calibri" w:hAnsi="Calibri" w:cs="Calibri"/>
        </w:rPr>
        <w:t>[5][9]</w:t>
      </w:r>
    </w:p>
    <w:p w14:paraId="2DD938B5" w14:textId="4358D2A9" w:rsidR="00B870AB" w:rsidRDefault="00B870AB" w:rsidP="00F0085D">
      <w:pPr>
        <w:jc w:val="both"/>
        <w:rPr>
          <w:rFonts w:ascii="Calibri" w:hAnsi="Calibri" w:cs="Calibri"/>
        </w:rPr>
      </w:pPr>
      <w:r w:rsidRPr="00B870AB">
        <w:t xml:space="preserve"> Supportive care yields complete recovery in 95% of cases within 2-4 weeks, with no impact on long-term prognosis.</w:t>
      </w:r>
      <w:r>
        <w:rPr>
          <w:rFonts w:ascii="Calibri" w:hAnsi="Calibri" w:cs="Calibri"/>
        </w:rPr>
        <w:t>[4][6]</w:t>
      </w:r>
    </w:p>
    <w:p w14:paraId="37B3AFB1" w14:textId="1C14641A" w:rsidR="00124E30" w:rsidRDefault="00124E30" w:rsidP="00F0085D">
      <w:pPr>
        <w:jc w:val="both"/>
        <w:rPr>
          <w:rFonts w:ascii="Calibri" w:hAnsi="Calibri" w:cs="Calibri"/>
        </w:rPr>
      </w:pPr>
      <w:r>
        <w:rPr>
          <w:rFonts w:ascii="Calibri" w:hAnsi="Calibri" w:cs="Calibri"/>
        </w:rPr>
        <w:t>Table 2-</w:t>
      </w:r>
      <w:r w:rsidR="001A3913" w:rsidRPr="001A3913">
        <w:rPr>
          <w:i/>
          <w:iCs/>
          <w:sz w:val="28"/>
          <w:szCs w:val="28"/>
          <w:u w:val="single"/>
        </w:rPr>
        <w:t xml:space="preserve"> </w:t>
      </w:r>
      <w:r w:rsidR="001A3913" w:rsidRPr="00B870AB">
        <w:rPr>
          <w:i/>
          <w:iCs/>
          <w:sz w:val="28"/>
          <w:szCs w:val="28"/>
          <w:u w:val="single"/>
        </w:rPr>
        <w:t>Diagnostic and Management</w:t>
      </w:r>
    </w:p>
    <w:tbl>
      <w:tblPr>
        <w:tblStyle w:val="TableGrid"/>
        <w:tblW w:w="0" w:type="auto"/>
        <w:tblLook w:val="04A0" w:firstRow="1" w:lastRow="0" w:firstColumn="1" w:lastColumn="0" w:noHBand="0" w:noVBand="1"/>
      </w:tblPr>
      <w:tblGrid>
        <w:gridCol w:w="3005"/>
        <w:gridCol w:w="3005"/>
        <w:gridCol w:w="3006"/>
      </w:tblGrid>
      <w:tr w:rsidR="00B870AB" w14:paraId="67D3D91B" w14:textId="77777777" w:rsidTr="00B870AB">
        <w:tc>
          <w:tcPr>
            <w:tcW w:w="3005" w:type="dxa"/>
          </w:tcPr>
          <w:p w14:paraId="2E4F876C" w14:textId="7B14FEAD" w:rsidR="00B870AB" w:rsidRPr="00EE72DC" w:rsidRDefault="00B870AB" w:rsidP="00F0085D">
            <w:pPr>
              <w:jc w:val="both"/>
              <w:rPr>
                <w:b/>
                <w:bCs/>
              </w:rPr>
            </w:pPr>
            <w:r w:rsidRPr="00EE72DC">
              <w:rPr>
                <w:b/>
                <w:bCs/>
              </w:rPr>
              <w:t>FEATURE</w:t>
            </w:r>
          </w:p>
        </w:tc>
        <w:tc>
          <w:tcPr>
            <w:tcW w:w="3005" w:type="dxa"/>
          </w:tcPr>
          <w:p w14:paraId="3C0B17F8" w14:textId="5012A0BD" w:rsidR="00B870AB" w:rsidRPr="00EE72DC" w:rsidRDefault="00EE72DC" w:rsidP="00F0085D">
            <w:pPr>
              <w:jc w:val="both"/>
              <w:rPr>
                <w:b/>
                <w:bCs/>
              </w:rPr>
            </w:pPr>
            <w:r w:rsidRPr="00EE72DC">
              <w:rPr>
                <w:b/>
                <w:bCs/>
              </w:rPr>
              <w:t>THIS CASE [1]</w:t>
            </w:r>
          </w:p>
        </w:tc>
        <w:tc>
          <w:tcPr>
            <w:tcW w:w="3006" w:type="dxa"/>
          </w:tcPr>
          <w:p w14:paraId="10A367DA" w14:textId="30C4C28F" w:rsidR="00B870AB" w:rsidRPr="00EE72DC" w:rsidRDefault="00EE72DC" w:rsidP="00F0085D">
            <w:pPr>
              <w:jc w:val="both"/>
              <w:rPr>
                <w:b/>
                <w:bCs/>
              </w:rPr>
            </w:pPr>
            <w:r w:rsidRPr="00EE72DC">
              <w:rPr>
                <w:b/>
                <w:bCs/>
              </w:rPr>
              <w:t>LITERATURE AVERAGE[4][5]</w:t>
            </w:r>
          </w:p>
        </w:tc>
      </w:tr>
      <w:tr w:rsidR="00B870AB" w14:paraId="1B4D7623" w14:textId="77777777" w:rsidTr="00B870AB">
        <w:tc>
          <w:tcPr>
            <w:tcW w:w="3005" w:type="dxa"/>
          </w:tcPr>
          <w:p w14:paraId="453CC284" w14:textId="0EEC0AB3" w:rsidR="00EE72DC" w:rsidRDefault="00EE72DC" w:rsidP="00F0085D">
            <w:pPr>
              <w:jc w:val="both"/>
            </w:pPr>
            <w:r>
              <w:t>Age</w:t>
            </w:r>
          </w:p>
        </w:tc>
        <w:tc>
          <w:tcPr>
            <w:tcW w:w="3005" w:type="dxa"/>
          </w:tcPr>
          <w:p w14:paraId="46FF1666" w14:textId="1A038470" w:rsidR="00B870AB" w:rsidRDefault="00EE72DC" w:rsidP="00F0085D">
            <w:pPr>
              <w:jc w:val="both"/>
            </w:pPr>
            <w:r>
              <w:t>4 years</w:t>
            </w:r>
          </w:p>
        </w:tc>
        <w:tc>
          <w:tcPr>
            <w:tcW w:w="3006" w:type="dxa"/>
          </w:tcPr>
          <w:p w14:paraId="430B15BB" w14:textId="348703DE" w:rsidR="00B870AB" w:rsidRDefault="00EE72DC" w:rsidP="00F0085D">
            <w:pPr>
              <w:jc w:val="both"/>
            </w:pPr>
            <w:r>
              <w:t>5-8 YEARS</w:t>
            </w:r>
          </w:p>
        </w:tc>
      </w:tr>
      <w:tr w:rsidR="00B870AB" w14:paraId="77F2A3F2" w14:textId="77777777" w:rsidTr="00B870AB">
        <w:tc>
          <w:tcPr>
            <w:tcW w:w="3005" w:type="dxa"/>
          </w:tcPr>
          <w:p w14:paraId="05B9CFF8" w14:textId="42531EE6" w:rsidR="00B870AB" w:rsidRDefault="00EE72DC" w:rsidP="00F0085D">
            <w:pPr>
              <w:jc w:val="both"/>
            </w:pPr>
            <w:r>
              <w:t>Effusion type</w:t>
            </w:r>
          </w:p>
        </w:tc>
        <w:tc>
          <w:tcPr>
            <w:tcW w:w="3005" w:type="dxa"/>
          </w:tcPr>
          <w:p w14:paraId="446C19DC" w14:textId="40E76D3F" w:rsidR="00B870AB" w:rsidRDefault="00EE72DC" w:rsidP="00F0085D">
            <w:pPr>
              <w:jc w:val="both"/>
            </w:pPr>
            <w:r>
              <w:t>Bilateral, transudative, isolated</w:t>
            </w:r>
          </w:p>
        </w:tc>
        <w:tc>
          <w:tcPr>
            <w:tcW w:w="3006" w:type="dxa"/>
          </w:tcPr>
          <w:p w14:paraId="0228F2AE" w14:textId="00657E28" w:rsidR="00B870AB" w:rsidRDefault="00EE72DC" w:rsidP="00F0085D">
            <w:pPr>
              <w:jc w:val="both"/>
            </w:pPr>
            <w:r>
              <w:t>Often right sided or bilateral with ascites</w:t>
            </w:r>
          </w:p>
        </w:tc>
      </w:tr>
      <w:tr w:rsidR="00B870AB" w14:paraId="6675BFFA" w14:textId="77777777" w:rsidTr="00B870AB">
        <w:tc>
          <w:tcPr>
            <w:tcW w:w="3005" w:type="dxa"/>
          </w:tcPr>
          <w:p w14:paraId="32887799" w14:textId="368FB6BB" w:rsidR="00B870AB" w:rsidRDefault="00EE72DC" w:rsidP="00F0085D">
            <w:pPr>
              <w:jc w:val="both"/>
            </w:pPr>
            <w:r>
              <w:t>Jaundice present</w:t>
            </w:r>
          </w:p>
        </w:tc>
        <w:tc>
          <w:tcPr>
            <w:tcW w:w="3005" w:type="dxa"/>
          </w:tcPr>
          <w:p w14:paraId="3860FCBA" w14:textId="6AC65DF5" w:rsidR="00B870AB" w:rsidRDefault="00EE72DC" w:rsidP="00F0085D">
            <w:pPr>
              <w:jc w:val="both"/>
            </w:pPr>
            <w:r>
              <w:t>yes</w:t>
            </w:r>
          </w:p>
        </w:tc>
        <w:tc>
          <w:tcPr>
            <w:tcW w:w="3006" w:type="dxa"/>
          </w:tcPr>
          <w:p w14:paraId="7BCC44BB" w14:textId="32C313D3" w:rsidR="00B870AB" w:rsidRDefault="00EE72DC" w:rsidP="00F0085D">
            <w:pPr>
              <w:jc w:val="both"/>
            </w:pPr>
            <w:r>
              <w:t>80% yes</w:t>
            </w:r>
          </w:p>
        </w:tc>
      </w:tr>
      <w:tr w:rsidR="00B870AB" w14:paraId="4A834942" w14:textId="77777777" w:rsidTr="00B870AB">
        <w:tc>
          <w:tcPr>
            <w:tcW w:w="3005" w:type="dxa"/>
          </w:tcPr>
          <w:p w14:paraId="4E52D860" w14:textId="0E15C710" w:rsidR="00B870AB" w:rsidRDefault="00EE72DC" w:rsidP="00F0085D">
            <w:pPr>
              <w:jc w:val="both"/>
            </w:pPr>
            <w:r>
              <w:t>management</w:t>
            </w:r>
          </w:p>
        </w:tc>
        <w:tc>
          <w:tcPr>
            <w:tcW w:w="3005" w:type="dxa"/>
          </w:tcPr>
          <w:p w14:paraId="5B43ACB2" w14:textId="0F0F8503" w:rsidR="00B870AB" w:rsidRDefault="00EE72DC" w:rsidP="00F0085D">
            <w:pPr>
              <w:jc w:val="both"/>
            </w:pPr>
            <w:r>
              <w:t>Supportive only</w:t>
            </w:r>
          </w:p>
        </w:tc>
        <w:tc>
          <w:tcPr>
            <w:tcW w:w="3006" w:type="dxa"/>
          </w:tcPr>
          <w:p w14:paraId="4E450FFD" w14:textId="3B03AE56" w:rsidR="00B870AB" w:rsidRDefault="00EE72DC" w:rsidP="00F0085D">
            <w:pPr>
              <w:jc w:val="both"/>
            </w:pPr>
            <w:r>
              <w:t>Supportive (90%)</w:t>
            </w:r>
          </w:p>
        </w:tc>
      </w:tr>
      <w:tr w:rsidR="00B870AB" w14:paraId="5DAB0D97" w14:textId="77777777" w:rsidTr="00EE72DC">
        <w:trPr>
          <w:trHeight w:val="714"/>
        </w:trPr>
        <w:tc>
          <w:tcPr>
            <w:tcW w:w="3005" w:type="dxa"/>
          </w:tcPr>
          <w:p w14:paraId="299E357B" w14:textId="0DA93A38" w:rsidR="00B870AB" w:rsidRDefault="00EE72DC" w:rsidP="00F0085D">
            <w:pPr>
              <w:jc w:val="both"/>
            </w:pPr>
            <w:r>
              <w:t>Resolution time</w:t>
            </w:r>
          </w:p>
        </w:tc>
        <w:tc>
          <w:tcPr>
            <w:tcW w:w="3005" w:type="dxa"/>
          </w:tcPr>
          <w:p w14:paraId="3576749E" w14:textId="0FD5F48F" w:rsidR="00B870AB" w:rsidRDefault="00EE72DC" w:rsidP="00F0085D">
            <w:pPr>
              <w:jc w:val="both"/>
            </w:pPr>
            <w:r>
              <w:t>2 weeks</w:t>
            </w:r>
          </w:p>
        </w:tc>
        <w:tc>
          <w:tcPr>
            <w:tcW w:w="3006" w:type="dxa"/>
          </w:tcPr>
          <w:p w14:paraId="1C64AF70" w14:textId="706D9C8F" w:rsidR="00B870AB" w:rsidRDefault="00EE72DC" w:rsidP="00F0085D">
            <w:pPr>
              <w:jc w:val="both"/>
            </w:pPr>
            <w:r>
              <w:t>2-4 weeks</w:t>
            </w:r>
          </w:p>
        </w:tc>
      </w:tr>
    </w:tbl>
    <w:p w14:paraId="09BC3D3B" w14:textId="77777777" w:rsidR="00EE72DC" w:rsidRDefault="00EE72DC" w:rsidP="00F0085D">
      <w:pPr>
        <w:jc w:val="both"/>
        <w:rPr>
          <w:sz w:val="28"/>
          <w:szCs w:val="28"/>
          <w:u w:val="single"/>
        </w:rPr>
      </w:pPr>
    </w:p>
    <w:p w14:paraId="047C08E9" w14:textId="4B1BEF68" w:rsidR="00ED1E84" w:rsidRPr="00B870AB" w:rsidRDefault="00ED1E84" w:rsidP="00F0085D">
      <w:pPr>
        <w:jc w:val="both"/>
        <w:rPr>
          <w:u w:val="single"/>
        </w:rPr>
      </w:pPr>
      <w:r w:rsidRPr="00EE72DC">
        <w:rPr>
          <w:sz w:val="28"/>
          <w:szCs w:val="28"/>
          <w:u w:val="single"/>
        </w:rPr>
        <w:t xml:space="preserve">This </w:t>
      </w:r>
      <w:r w:rsidR="00EE72DC" w:rsidRPr="00EE72DC">
        <w:rPr>
          <w:sz w:val="28"/>
          <w:szCs w:val="28"/>
          <w:u w:val="single"/>
        </w:rPr>
        <w:t>table underscores</w:t>
      </w:r>
      <w:r w:rsidR="00EE72DC">
        <w:rPr>
          <w:u w:val="single"/>
        </w:rPr>
        <w:t xml:space="preserve"> :</w:t>
      </w:r>
    </w:p>
    <w:p w14:paraId="1BD1684C" w14:textId="77777777" w:rsidR="00ED1E84" w:rsidRDefault="00ED1E84" w:rsidP="00F0085D">
      <w:pPr>
        <w:jc w:val="both"/>
      </w:pPr>
      <w:r>
        <w:t>Pleural effusion may occur in acute HAV even without ascites</w:t>
      </w:r>
    </w:p>
    <w:p w14:paraId="13EAECF0" w14:textId="77777777" w:rsidR="00ED1E84" w:rsidRDefault="00ED1E84" w:rsidP="00F0085D">
      <w:pPr>
        <w:jc w:val="both"/>
      </w:pPr>
      <w:r>
        <w:lastRenderedPageBreak/>
        <w:t>The effusion is generally transudative and sterile</w:t>
      </w:r>
    </w:p>
    <w:p w14:paraId="5CDC1823" w14:textId="77777777" w:rsidR="00ED1E84" w:rsidRDefault="00ED1E84" w:rsidP="00F0085D">
      <w:pPr>
        <w:jc w:val="both"/>
      </w:pPr>
      <w:r>
        <w:t>Conservative management is sufficient</w:t>
      </w:r>
    </w:p>
    <w:p w14:paraId="6E4D2EF2" w14:textId="77777777" w:rsidR="00ED1E84" w:rsidRDefault="00ED1E84" w:rsidP="00F0085D">
      <w:pPr>
        <w:jc w:val="both"/>
      </w:pPr>
      <w:r>
        <w:t>Long-term prognosis remains excellent</w:t>
      </w:r>
    </w:p>
    <w:p w14:paraId="31FA8C75" w14:textId="77777777" w:rsidR="00ED1E84" w:rsidRDefault="00ED1E84" w:rsidP="00F0085D">
      <w:pPr>
        <w:jc w:val="both"/>
      </w:pPr>
      <w:r>
        <w:t>Early recognition can prevent unnecessary invasive procedures and inappropriate antimicrobial therapy.</w:t>
      </w:r>
    </w:p>
    <w:p w14:paraId="73EB28B0" w14:textId="77777777" w:rsidR="00ED1E84" w:rsidRDefault="00ED1E84" w:rsidP="00F0085D">
      <w:pPr>
        <w:jc w:val="both"/>
      </w:pPr>
    </w:p>
    <w:p w14:paraId="468F4F5C" w14:textId="77777777" w:rsidR="008E75E4" w:rsidRDefault="008E75E4" w:rsidP="00F0085D">
      <w:pPr>
        <w:jc w:val="both"/>
      </w:pPr>
    </w:p>
    <w:p w14:paraId="1F84CD05" w14:textId="4DA4CE68" w:rsidR="00ED1E84" w:rsidRDefault="00ED1E84" w:rsidP="00F0085D">
      <w:pPr>
        <w:jc w:val="both"/>
      </w:pPr>
      <w:r>
        <w:t>Conclusion</w:t>
      </w:r>
    </w:p>
    <w:p w14:paraId="73FD60C7" w14:textId="2058EDC9" w:rsidR="005C6D6C" w:rsidRDefault="00ED1E84" w:rsidP="00F0085D">
      <w:pPr>
        <w:jc w:val="both"/>
      </w:pPr>
      <w:r>
        <w:t>Acute HAV infection rarely present with bilateral pleural effusion</w:t>
      </w:r>
      <w:r w:rsidR="00236E9E">
        <w:t xml:space="preserve"> as it is a very common and acute </w:t>
      </w:r>
      <w:proofErr w:type="gramStart"/>
      <w:r w:rsidR="00236E9E">
        <w:t xml:space="preserve">infection </w:t>
      </w:r>
      <w:r>
        <w:t xml:space="preserve"> in</w:t>
      </w:r>
      <w:proofErr w:type="gramEnd"/>
      <w:r>
        <w:t xml:space="preserve"> children, even in the absence of ascites. </w:t>
      </w:r>
      <w:r w:rsidR="00236E9E">
        <w:t>As it is a</w:t>
      </w:r>
      <w:r w:rsidR="00843CCB">
        <w:t>l</w:t>
      </w:r>
      <w:r>
        <w:t xml:space="preserve">arming presentation, the condition appears to be self-limiting and responds well to supportive care. Awareness of this uncommon manifestation can aid clinicians in avoiding unnecessary diagnostic interventions and reassure caregivers regarding </w:t>
      </w:r>
      <w:r w:rsidR="00236E9E">
        <w:t>favourable</w:t>
      </w:r>
      <w:r>
        <w:t xml:space="preserve"> outcomes.</w:t>
      </w:r>
    </w:p>
    <w:p w14:paraId="494940B4" w14:textId="0EEA82F1" w:rsidR="00FD2A08" w:rsidRPr="00005ED1" w:rsidRDefault="00FD2A08" w:rsidP="00F0085D">
      <w:pPr>
        <w:pStyle w:val="NoSpacing"/>
        <w:jc w:val="both"/>
        <w:rPr>
          <w:rFonts w:ascii="Arial" w:hAnsi="Arial" w:cs="Arial"/>
          <w:highlight w:val="yellow"/>
        </w:rPr>
      </w:pPr>
      <w:bookmarkStart w:id="1" w:name="_Hlk198031404"/>
      <w:bookmarkStart w:id="2" w:name="_Hlk219128673"/>
    </w:p>
    <w:bookmarkEnd w:id="1"/>
    <w:p w14:paraId="2861245C" w14:textId="77777777" w:rsidR="003F3280" w:rsidRPr="003F3280" w:rsidRDefault="003F3280" w:rsidP="00F0085D">
      <w:pPr>
        <w:pStyle w:val="NoSpacing"/>
        <w:jc w:val="both"/>
        <w:rPr>
          <w:rFonts w:ascii="Arial" w:hAnsi="Arial" w:cs="Arial"/>
        </w:rPr>
      </w:pPr>
      <w:r w:rsidRPr="003F3280">
        <w:rPr>
          <w:rFonts w:ascii="Arial" w:hAnsi="Arial" w:cs="Arial"/>
        </w:rPr>
        <w:t xml:space="preserve">Consent </w:t>
      </w:r>
    </w:p>
    <w:p w14:paraId="1A441422" w14:textId="6903950E" w:rsidR="00FD2A08" w:rsidRDefault="003F3280" w:rsidP="00F0085D">
      <w:pPr>
        <w:pStyle w:val="NoSpacing"/>
        <w:jc w:val="both"/>
        <w:rPr>
          <w:rFonts w:ascii="Arial" w:hAnsi="Arial" w:cs="Arial"/>
        </w:rPr>
      </w:pPr>
      <w:r w:rsidRPr="003F3280">
        <w:rPr>
          <w:rFonts w:ascii="Arial" w:hAnsi="Arial" w:cs="Arial"/>
        </w:rPr>
        <w:t>As per international standards, parental written consent has been collected and preserved by the author(s).</w:t>
      </w:r>
      <w:r>
        <w:rPr>
          <w:rFonts w:ascii="Arial" w:hAnsi="Arial" w:cs="Arial"/>
        </w:rPr>
        <w:t xml:space="preserve"> </w:t>
      </w:r>
    </w:p>
    <w:p w14:paraId="497A1726" w14:textId="77777777" w:rsidR="003F3280" w:rsidRDefault="003F3280" w:rsidP="00F0085D">
      <w:pPr>
        <w:pStyle w:val="NoSpacing"/>
        <w:jc w:val="both"/>
        <w:rPr>
          <w:rFonts w:ascii="Arial" w:hAnsi="Arial" w:cs="Arial"/>
        </w:rPr>
      </w:pPr>
    </w:p>
    <w:bookmarkEnd w:id="2"/>
    <w:p w14:paraId="273B9DAF" w14:textId="77777777" w:rsidR="003F3280" w:rsidRDefault="003F3280" w:rsidP="00F0085D">
      <w:pPr>
        <w:jc w:val="both"/>
      </w:pPr>
      <w:r>
        <w:t>Ethical Approval:</w:t>
      </w:r>
    </w:p>
    <w:p w14:paraId="351CFA2C" w14:textId="77777777" w:rsidR="003F3280" w:rsidRDefault="003F3280" w:rsidP="00F0085D">
      <w:pPr>
        <w:jc w:val="both"/>
      </w:pPr>
    </w:p>
    <w:p w14:paraId="7FC0BEEE" w14:textId="33B63B48" w:rsidR="00FD2A08" w:rsidRDefault="003F3280" w:rsidP="00F0085D">
      <w:pPr>
        <w:jc w:val="both"/>
      </w:pPr>
      <w:r>
        <w:t>As per international standards or university standards written ethical approval has been collected and preserved by the author(s).</w:t>
      </w:r>
    </w:p>
    <w:p w14:paraId="019A8256" w14:textId="77777777" w:rsidR="003F3280" w:rsidRDefault="003F3280" w:rsidP="00F0085D">
      <w:pPr>
        <w:jc w:val="both"/>
      </w:pPr>
      <w:r>
        <w:t>Disclaimer (Artificial intelligence)</w:t>
      </w:r>
    </w:p>
    <w:p w14:paraId="08C3B970" w14:textId="07BACD5D" w:rsidR="00FD2A08" w:rsidRDefault="003F3280" w:rsidP="00F0085D">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r>
        <w:tab/>
      </w:r>
    </w:p>
    <w:p w14:paraId="3CB4B277" w14:textId="7B2F5C10" w:rsidR="00FD2A08" w:rsidRDefault="00FD2A08" w:rsidP="00F0085D">
      <w:pPr>
        <w:jc w:val="both"/>
      </w:pPr>
    </w:p>
    <w:p w14:paraId="62EBD409" w14:textId="77777777" w:rsidR="00FD2A08" w:rsidRDefault="00FD2A08" w:rsidP="00F0085D">
      <w:pPr>
        <w:jc w:val="both"/>
      </w:pPr>
    </w:p>
    <w:p w14:paraId="439E0882" w14:textId="77777777" w:rsidR="007E242D" w:rsidRPr="00E030F9" w:rsidRDefault="007E242D" w:rsidP="00F0085D">
      <w:pPr>
        <w:jc w:val="both"/>
        <w:rPr>
          <w:b/>
          <w:bCs/>
        </w:rPr>
      </w:pPr>
      <w:r w:rsidRPr="00E030F9">
        <w:rPr>
          <w:b/>
          <w:bCs/>
        </w:rPr>
        <w:t>References</w:t>
      </w:r>
    </w:p>
    <w:p w14:paraId="20B929BC" w14:textId="77777777" w:rsidR="007E242D" w:rsidRPr="00E030F9" w:rsidRDefault="007E242D" w:rsidP="00F0085D">
      <w:pPr>
        <w:numPr>
          <w:ilvl w:val="0"/>
          <w:numId w:val="1"/>
        </w:numPr>
        <w:jc w:val="both"/>
      </w:pPr>
      <w:r w:rsidRPr="00E030F9">
        <w:t xml:space="preserve">Christenson JC, </w:t>
      </w:r>
      <w:proofErr w:type="spellStart"/>
      <w:r w:rsidRPr="00E030F9">
        <w:t>Manaloor</w:t>
      </w:r>
      <w:proofErr w:type="spellEnd"/>
      <w:r w:rsidRPr="00E030F9">
        <w:t xml:space="preserve"> JJ. Hepatitis A, B, and C. </w:t>
      </w:r>
      <w:proofErr w:type="spellStart"/>
      <w:r w:rsidRPr="00E030F9">
        <w:t>Pediatr</w:t>
      </w:r>
      <w:proofErr w:type="spellEnd"/>
      <w:r w:rsidRPr="00E030F9">
        <w:t xml:space="preserve"> Rev. 2016;37:426–438.</w:t>
      </w:r>
    </w:p>
    <w:p w14:paraId="7A82E836" w14:textId="77777777" w:rsidR="007E242D" w:rsidRPr="00E030F9" w:rsidRDefault="007E242D" w:rsidP="00F0085D">
      <w:pPr>
        <w:numPr>
          <w:ilvl w:val="0"/>
          <w:numId w:val="1"/>
        </w:numPr>
        <w:jc w:val="both"/>
      </w:pPr>
      <w:proofErr w:type="spellStart"/>
      <w:r w:rsidRPr="00E030F9">
        <w:t>Amarapurkar</w:t>
      </w:r>
      <w:proofErr w:type="spellEnd"/>
      <w:r w:rsidRPr="00E030F9">
        <w:t xml:space="preserve"> DN, </w:t>
      </w:r>
      <w:proofErr w:type="spellStart"/>
      <w:r w:rsidRPr="00E030F9">
        <w:t>Amarapurkar</w:t>
      </w:r>
      <w:proofErr w:type="spellEnd"/>
      <w:r w:rsidRPr="00E030F9">
        <w:t xml:space="preserve"> AD. Extrahepatic manifestations of viral hepatitis. Ann Hepatol. </w:t>
      </w:r>
      <w:proofErr w:type="gramStart"/>
      <w:r w:rsidRPr="00E030F9">
        <w:t>2002;1:192</w:t>
      </w:r>
      <w:proofErr w:type="gramEnd"/>
      <w:r w:rsidRPr="00E030F9">
        <w:t>–195.</w:t>
      </w:r>
    </w:p>
    <w:p w14:paraId="0B13546F" w14:textId="77777777" w:rsidR="007E242D" w:rsidRPr="00E030F9" w:rsidRDefault="007E242D" w:rsidP="00F0085D">
      <w:pPr>
        <w:numPr>
          <w:ilvl w:val="0"/>
          <w:numId w:val="1"/>
        </w:numPr>
        <w:jc w:val="both"/>
      </w:pPr>
      <w:proofErr w:type="spellStart"/>
      <w:r w:rsidRPr="00E030F9">
        <w:t>Selimoglu</w:t>
      </w:r>
      <w:proofErr w:type="spellEnd"/>
      <w:r w:rsidRPr="00E030F9">
        <w:t xml:space="preserve"> MA, </w:t>
      </w:r>
      <w:proofErr w:type="spellStart"/>
      <w:r w:rsidRPr="00E030F9">
        <w:t>Ziraatci</w:t>
      </w:r>
      <w:proofErr w:type="spellEnd"/>
      <w:r w:rsidRPr="00E030F9">
        <w:t xml:space="preserve"> O, Tan H, Ertekin V. A rare complication of hepatitis A: pleural effusion. J Emerg Med. </w:t>
      </w:r>
      <w:proofErr w:type="gramStart"/>
      <w:r w:rsidRPr="00E030F9">
        <w:t>2005;28:229</w:t>
      </w:r>
      <w:proofErr w:type="gramEnd"/>
      <w:r w:rsidRPr="00E030F9">
        <w:t>–230.</w:t>
      </w:r>
    </w:p>
    <w:p w14:paraId="7F9AE0B1" w14:textId="77777777" w:rsidR="007E242D" w:rsidRPr="00E030F9" w:rsidRDefault="007E242D" w:rsidP="00F0085D">
      <w:pPr>
        <w:numPr>
          <w:ilvl w:val="0"/>
          <w:numId w:val="1"/>
        </w:numPr>
        <w:jc w:val="both"/>
      </w:pPr>
      <w:r w:rsidRPr="00E030F9">
        <w:t xml:space="preserve">Kumar M, Kumar V, Tomar R. Hepatitis A with pleural effusion: a rare association. Ann Trop Paediatr. </w:t>
      </w:r>
      <w:proofErr w:type="gramStart"/>
      <w:r w:rsidRPr="00E030F9">
        <w:t>2009;29:317</w:t>
      </w:r>
      <w:proofErr w:type="gramEnd"/>
      <w:r w:rsidRPr="00E030F9">
        <w:t>–319.</w:t>
      </w:r>
    </w:p>
    <w:p w14:paraId="73AAD33E" w14:textId="77777777" w:rsidR="007E242D" w:rsidRDefault="007E242D" w:rsidP="00F0085D">
      <w:pPr>
        <w:numPr>
          <w:ilvl w:val="0"/>
          <w:numId w:val="1"/>
        </w:numPr>
        <w:jc w:val="both"/>
      </w:pPr>
      <w:r w:rsidRPr="00E030F9">
        <w:lastRenderedPageBreak/>
        <w:t>Ciocca M. Clinical course and consequences of hepatitis A infection. Vaccine. 2000;18(</w:t>
      </w:r>
      <w:proofErr w:type="spellStart"/>
      <w:r w:rsidRPr="00E030F9">
        <w:t>Suppl</w:t>
      </w:r>
      <w:proofErr w:type="spellEnd"/>
      <w:r w:rsidRPr="00E030F9">
        <w:t xml:space="preserve"> 1</w:t>
      </w:r>
      <w:proofErr w:type="gramStart"/>
      <w:r w:rsidRPr="00E030F9">
        <w:t>):S</w:t>
      </w:r>
      <w:proofErr w:type="gramEnd"/>
      <w:r w:rsidRPr="00E030F9">
        <w:t>71–S74.</w:t>
      </w:r>
    </w:p>
    <w:p w14:paraId="28F84184" w14:textId="09D4BBBA" w:rsidR="007E242D" w:rsidRDefault="007E242D" w:rsidP="00F0085D">
      <w:pPr>
        <w:numPr>
          <w:ilvl w:val="0"/>
          <w:numId w:val="1"/>
        </w:numPr>
        <w:jc w:val="both"/>
      </w:pPr>
      <w:r>
        <w:t xml:space="preserve">Abdul Rauf KK, </w:t>
      </w:r>
      <w:proofErr w:type="spellStart"/>
      <w:r>
        <w:t>Farjana</w:t>
      </w:r>
      <w:proofErr w:type="spellEnd"/>
      <w:r>
        <w:t xml:space="preserve"> Ahmed, </w:t>
      </w:r>
      <w:proofErr w:type="spellStart"/>
      <w:r>
        <w:t>Febna</w:t>
      </w:r>
      <w:proofErr w:type="spellEnd"/>
      <w:r>
        <w:t xml:space="preserve"> </w:t>
      </w:r>
      <w:proofErr w:type="spellStart"/>
      <w:r>
        <w:t>Rahiman</w:t>
      </w:r>
      <w:proofErr w:type="spellEnd"/>
      <w:r>
        <w:t>, Harish Kumar T, Biju IK, K Naushad. Pleural effusion as an extrahepatic manifestation of Hepatitis A infection in a child. BMH Medical Journal. 2025;12(2</w:t>
      </w:r>
      <w:proofErr w:type="gramStart"/>
      <w:r>
        <w:t>):April</w:t>
      </w:r>
      <w:proofErr w:type="gramEnd"/>
      <w:r>
        <w:t xml:space="preserve">–June. </w:t>
      </w:r>
    </w:p>
    <w:p w14:paraId="3F0A8C79" w14:textId="26EDAFFC" w:rsidR="007E242D" w:rsidRDefault="007E242D" w:rsidP="00F0085D">
      <w:pPr>
        <w:numPr>
          <w:ilvl w:val="0"/>
          <w:numId w:val="1"/>
        </w:numPr>
        <w:jc w:val="both"/>
      </w:pPr>
      <w:r>
        <w:t xml:space="preserve">Aslam I, Irshad S, Talib MA, Khosa G, Sheikh A, Shahzadi N. Atypical Presentation of Hepatitis A in Children. J Coll Physicians </w:t>
      </w:r>
      <w:proofErr w:type="spellStart"/>
      <w:r>
        <w:t>Surg</w:t>
      </w:r>
      <w:proofErr w:type="spellEnd"/>
      <w:r>
        <w:t xml:space="preserve"> Pak. 2025 Nov;35(11):1424–1428. doi:10.29271/jcpsp.2025.11.1424. </w:t>
      </w:r>
    </w:p>
    <w:p w14:paraId="487E1F5F" w14:textId="01631540" w:rsidR="007E242D" w:rsidRDefault="007E242D" w:rsidP="00F0085D">
      <w:pPr>
        <w:numPr>
          <w:ilvl w:val="0"/>
          <w:numId w:val="1"/>
        </w:numPr>
        <w:jc w:val="both"/>
      </w:pPr>
      <w:proofErr w:type="spellStart"/>
      <w:r>
        <w:t>Breim</w:t>
      </w:r>
      <w:proofErr w:type="spellEnd"/>
      <w:r>
        <w:t xml:space="preserve"> F, </w:t>
      </w:r>
      <w:proofErr w:type="spellStart"/>
      <w:r>
        <w:t>Roumi</w:t>
      </w:r>
      <w:proofErr w:type="spellEnd"/>
      <w:r>
        <w:t xml:space="preserve"> Jamal B, </w:t>
      </w:r>
      <w:proofErr w:type="spellStart"/>
      <w:r>
        <w:t>Kanaa</w:t>
      </w:r>
      <w:proofErr w:type="spellEnd"/>
      <w:r>
        <w:t xml:space="preserve"> L, </w:t>
      </w:r>
      <w:proofErr w:type="spellStart"/>
      <w:r>
        <w:t>Bourghol</w:t>
      </w:r>
      <w:proofErr w:type="spellEnd"/>
      <w:r>
        <w:t xml:space="preserve"> S, </w:t>
      </w:r>
      <w:proofErr w:type="spellStart"/>
      <w:r>
        <w:t>Jazmati</w:t>
      </w:r>
      <w:proofErr w:type="spellEnd"/>
      <w:r>
        <w:t xml:space="preserve"> B, </w:t>
      </w:r>
      <w:proofErr w:type="spellStart"/>
      <w:r>
        <w:t>Dadah</w:t>
      </w:r>
      <w:proofErr w:type="spellEnd"/>
      <w:r>
        <w:t xml:space="preserve"> S. Hepatitis A virus infection associated with bilateral pleural effusion, ascites, and acalculous cholecystitis in childhood: a case report. J Med Case Reports. </w:t>
      </w:r>
      <w:proofErr w:type="gramStart"/>
      <w:r>
        <w:t>2024;18:304</w:t>
      </w:r>
      <w:proofErr w:type="gramEnd"/>
      <w:r>
        <w:t xml:space="preserve">. doi:10.1186/s13256-024-04627-8. </w:t>
      </w:r>
    </w:p>
    <w:p w14:paraId="2274DF7D" w14:textId="1F696325" w:rsidR="007E242D" w:rsidRDefault="007E242D" w:rsidP="00F0085D">
      <w:pPr>
        <w:numPr>
          <w:ilvl w:val="0"/>
          <w:numId w:val="1"/>
        </w:numPr>
        <w:jc w:val="both"/>
      </w:pPr>
      <w:r>
        <w:t xml:space="preserve">Aslam I, Irshad S, Talib MA, et al. Atypical Presentation of Hepatitis A in Children: frequency and outcomes among </w:t>
      </w:r>
      <w:proofErr w:type="spellStart"/>
      <w:r>
        <w:t>pediatric</w:t>
      </w:r>
      <w:proofErr w:type="spellEnd"/>
      <w:r>
        <w:t xml:space="preserve"> patients. J Coll Physicians </w:t>
      </w:r>
      <w:proofErr w:type="spellStart"/>
      <w:r>
        <w:t>Surg</w:t>
      </w:r>
      <w:proofErr w:type="spellEnd"/>
      <w:r>
        <w:t xml:space="preserve"> Pak. 2025. (Study on atypical HAV manifestations including pleural effusion.) </w:t>
      </w:r>
    </w:p>
    <w:p w14:paraId="5BBAB071" w14:textId="4F3E5D9B" w:rsidR="007E242D" w:rsidRDefault="007E242D" w:rsidP="00F0085D">
      <w:pPr>
        <w:numPr>
          <w:ilvl w:val="0"/>
          <w:numId w:val="1"/>
        </w:numPr>
        <w:jc w:val="both"/>
      </w:pPr>
      <w:r>
        <w:t xml:space="preserve">European Centre for Disease Prevention and Control. Hepatitis A – Annual Epidemiological Report 2022. Stockholm: ECDC; 2024. (Relevant for recent epidemiological trends 2020–2025). </w:t>
      </w:r>
    </w:p>
    <w:p w14:paraId="0AA000CD" w14:textId="240FB465" w:rsidR="007E242D" w:rsidRDefault="007E242D" w:rsidP="00F0085D">
      <w:pPr>
        <w:numPr>
          <w:ilvl w:val="0"/>
          <w:numId w:val="1"/>
        </w:numPr>
        <w:jc w:val="both"/>
      </w:pPr>
      <w:proofErr w:type="spellStart"/>
      <w:r>
        <w:t>Centers</w:t>
      </w:r>
      <w:proofErr w:type="spellEnd"/>
      <w:r>
        <w:t xml:space="preserve"> for Disease Control and Prevention (CDC). Hepatitis A Surveillance – 2023 Viral Hepatitis Surveillance Report. Atlanta, GA: CDC; 2025. (Gives updated incidence and clinical trends).</w:t>
      </w:r>
    </w:p>
    <w:p w14:paraId="646B50B6" w14:textId="77777777" w:rsidR="00236E9E" w:rsidRDefault="00236E9E" w:rsidP="00F0085D">
      <w:pPr>
        <w:pStyle w:val="ListParagraph"/>
        <w:numPr>
          <w:ilvl w:val="0"/>
          <w:numId w:val="1"/>
        </w:numPr>
        <w:jc w:val="both"/>
        <w:rPr>
          <w:sz w:val="20"/>
          <w:szCs w:val="20"/>
          <w:lang w:val="en-GB"/>
        </w:rPr>
      </w:pPr>
      <w:r w:rsidRPr="00236E9E">
        <w:rPr>
          <w:sz w:val="20"/>
          <w:szCs w:val="20"/>
          <w:lang w:val="en-GB"/>
        </w:rPr>
        <w:t>Hadgu, F. B., &amp; Alemu, H. T. (2020).</w:t>
      </w:r>
    </w:p>
    <w:p w14:paraId="1A4EBF95" w14:textId="77777777" w:rsidR="00236E9E" w:rsidRDefault="00236E9E" w:rsidP="00F0085D">
      <w:pPr>
        <w:pStyle w:val="ListParagraph"/>
        <w:jc w:val="both"/>
        <w:rPr>
          <w:sz w:val="20"/>
          <w:szCs w:val="20"/>
          <w:lang w:val="en-GB"/>
        </w:rPr>
      </w:pPr>
    </w:p>
    <w:p w14:paraId="693091B2" w14:textId="5A186941" w:rsidR="00236E9E" w:rsidRPr="00236E9E" w:rsidRDefault="00236E9E" w:rsidP="00F0085D">
      <w:pPr>
        <w:pStyle w:val="ListParagraph"/>
        <w:numPr>
          <w:ilvl w:val="0"/>
          <w:numId w:val="1"/>
        </w:numPr>
        <w:jc w:val="both"/>
        <w:rPr>
          <w:sz w:val="20"/>
          <w:szCs w:val="20"/>
          <w:lang w:val="en-GB"/>
        </w:rPr>
      </w:pPr>
      <w:r w:rsidRPr="00236E9E">
        <w:rPr>
          <w:sz w:val="20"/>
          <w:szCs w:val="20"/>
          <w:lang w:val="en-GB"/>
        </w:rPr>
        <w:t xml:space="preserve"> Pleural Effusion Associated with Anicteric Hepatitis A Virus Infection–Unusual Manifestation of a Common Disease: A Case Report. </w:t>
      </w:r>
      <w:proofErr w:type="spellStart"/>
      <w:r w:rsidRPr="00236E9E">
        <w:rPr>
          <w:sz w:val="20"/>
          <w:szCs w:val="20"/>
          <w:lang w:val="en-GB"/>
        </w:rPr>
        <w:t>Pediatric</w:t>
      </w:r>
      <w:proofErr w:type="spellEnd"/>
      <w:r w:rsidRPr="00236E9E">
        <w:rPr>
          <w:sz w:val="20"/>
          <w:szCs w:val="20"/>
          <w:lang w:val="en-GB"/>
        </w:rPr>
        <w:t xml:space="preserve"> Health, Medicine and Therapeutics, 189-192</w:t>
      </w:r>
    </w:p>
    <w:p w14:paraId="57D388B6" w14:textId="77777777" w:rsidR="00236E9E" w:rsidRPr="00236E9E" w:rsidRDefault="00236E9E" w:rsidP="00F0085D">
      <w:pPr>
        <w:pStyle w:val="ListParagraph"/>
        <w:jc w:val="both"/>
        <w:rPr>
          <w:sz w:val="20"/>
          <w:szCs w:val="20"/>
          <w:lang w:val="en-GB"/>
        </w:rPr>
      </w:pPr>
    </w:p>
    <w:p w14:paraId="7B76F5EB" w14:textId="77777777" w:rsidR="007E242D" w:rsidRPr="00E030F9" w:rsidRDefault="007E242D" w:rsidP="00F0085D">
      <w:pPr>
        <w:jc w:val="both"/>
      </w:pPr>
    </w:p>
    <w:p w14:paraId="261D0D90" w14:textId="77777777" w:rsidR="007E242D" w:rsidRDefault="007E242D" w:rsidP="00F0085D">
      <w:pPr>
        <w:jc w:val="both"/>
      </w:pPr>
    </w:p>
    <w:sectPr w:rsidR="007E24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0762E" w14:textId="77777777" w:rsidR="00A0226B" w:rsidRDefault="00A0226B" w:rsidP="002B5F10">
      <w:pPr>
        <w:spacing w:after="0" w:line="240" w:lineRule="auto"/>
      </w:pPr>
      <w:r>
        <w:separator/>
      </w:r>
    </w:p>
  </w:endnote>
  <w:endnote w:type="continuationSeparator" w:id="0">
    <w:p w14:paraId="53347BA9" w14:textId="77777777" w:rsidR="00A0226B" w:rsidRDefault="00A0226B" w:rsidP="002B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DB42" w14:textId="77777777" w:rsidR="002B5F10" w:rsidRDefault="002B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BD6A" w14:textId="77777777" w:rsidR="002B5F10" w:rsidRDefault="002B5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A137" w14:textId="77777777" w:rsidR="002B5F10" w:rsidRDefault="002B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DCB33" w14:textId="77777777" w:rsidR="00A0226B" w:rsidRDefault="00A0226B" w:rsidP="002B5F10">
      <w:pPr>
        <w:spacing w:after="0" w:line="240" w:lineRule="auto"/>
      </w:pPr>
      <w:r>
        <w:separator/>
      </w:r>
    </w:p>
  </w:footnote>
  <w:footnote w:type="continuationSeparator" w:id="0">
    <w:p w14:paraId="034E0037" w14:textId="77777777" w:rsidR="00A0226B" w:rsidRDefault="00A0226B" w:rsidP="002B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C069" w14:textId="620E1756" w:rsidR="002B5F10" w:rsidRDefault="00F0085D">
    <w:pPr>
      <w:pStyle w:val="Header"/>
    </w:pPr>
    <w:r>
      <w:rPr>
        <w:noProof/>
      </w:rPr>
      <w:pict w14:anchorId="39ED5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E824" w14:textId="4A6F0536" w:rsidR="002B5F10" w:rsidRDefault="00F0085D">
    <w:pPr>
      <w:pStyle w:val="Header"/>
    </w:pPr>
    <w:r>
      <w:rPr>
        <w:noProof/>
      </w:rPr>
      <w:pict w14:anchorId="1D045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942C3" w14:textId="4107FE27" w:rsidR="002B5F10" w:rsidRDefault="00F0085D">
    <w:pPr>
      <w:pStyle w:val="Header"/>
    </w:pPr>
    <w:r>
      <w:rPr>
        <w:noProof/>
      </w:rPr>
      <w:pict w14:anchorId="5A6A7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3514A"/>
    <w:multiLevelType w:val="multilevel"/>
    <w:tmpl w:val="AD6A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2D"/>
    <w:rsid w:val="00043148"/>
    <w:rsid w:val="000A1DD9"/>
    <w:rsid w:val="00124E30"/>
    <w:rsid w:val="0012729B"/>
    <w:rsid w:val="0015294E"/>
    <w:rsid w:val="001A3913"/>
    <w:rsid w:val="00203F1A"/>
    <w:rsid w:val="00236E9E"/>
    <w:rsid w:val="0023753E"/>
    <w:rsid w:val="002B5F10"/>
    <w:rsid w:val="00351A68"/>
    <w:rsid w:val="00366FFB"/>
    <w:rsid w:val="003A66DB"/>
    <w:rsid w:val="003C32FE"/>
    <w:rsid w:val="003F3280"/>
    <w:rsid w:val="004515E5"/>
    <w:rsid w:val="00492954"/>
    <w:rsid w:val="005665B7"/>
    <w:rsid w:val="005C6D6C"/>
    <w:rsid w:val="00621E2D"/>
    <w:rsid w:val="006552B8"/>
    <w:rsid w:val="0066288C"/>
    <w:rsid w:val="00694B38"/>
    <w:rsid w:val="00765025"/>
    <w:rsid w:val="007E242D"/>
    <w:rsid w:val="00843CCB"/>
    <w:rsid w:val="008C2B55"/>
    <w:rsid w:val="008E75E4"/>
    <w:rsid w:val="00970655"/>
    <w:rsid w:val="00A0226B"/>
    <w:rsid w:val="00AD43B3"/>
    <w:rsid w:val="00B870AB"/>
    <w:rsid w:val="00C07BB9"/>
    <w:rsid w:val="00C230E2"/>
    <w:rsid w:val="00C5799C"/>
    <w:rsid w:val="00CD4B2E"/>
    <w:rsid w:val="00D46B2B"/>
    <w:rsid w:val="00E1472E"/>
    <w:rsid w:val="00ED1E84"/>
    <w:rsid w:val="00EE72DC"/>
    <w:rsid w:val="00F0085D"/>
    <w:rsid w:val="00FD2A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C82624"/>
  <w15:chartTrackingRefBased/>
  <w15:docId w15:val="{46D9EFC8-D173-418A-AC4C-4473D1A3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2D"/>
    <w:rPr>
      <w:rFonts w:eastAsiaTheme="majorEastAsia" w:cstheme="majorBidi"/>
      <w:color w:val="272727" w:themeColor="text1" w:themeTint="D8"/>
    </w:rPr>
  </w:style>
  <w:style w:type="paragraph" w:styleId="Title">
    <w:name w:val="Title"/>
    <w:basedOn w:val="Normal"/>
    <w:next w:val="Normal"/>
    <w:link w:val="TitleChar"/>
    <w:uiPriority w:val="10"/>
    <w:qFormat/>
    <w:rsid w:val="007E2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2D"/>
    <w:pPr>
      <w:spacing w:before="160"/>
      <w:jc w:val="center"/>
    </w:pPr>
    <w:rPr>
      <w:i/>
      <w:iCs/>
      <w:color w:val="404040" w:themeColor="text1" w:themeTint="BF"/>
    </w:rPr>
  </w:style>
  <w:style w:type="character" w:customStyle="1" w:styleId="QuoteChar">
    <w:name w:val="Quote Char"/>
    <w:basedOn w:val="DefaultParagraphFont"/>
    <w:link w:val="Quote"/>
    <w:uiPriority w:val="29"/>
    <w:rsid w:val="007E242D"/>
    <w:rPr>
      <w:i/>
      <w:iCs/>
      <w:color w:val="404040" w:themeColor="text1" w:themeTint="BF"/>
    </w:rPr>
  </w:style>
  <w:style w:type="paragraph" w:styleId="ListParagraph">
    <w:name w:val="List Paragraph"/>
    <w:basedOn w:val="Normal"/>
    <w:uiPriority w:val="34"/>
    <w:qFormat/>
    <w:rsid w:val="007E242D"/>
    <w:pPr>
      <w:ind w:left="720"/>
      <w:contextualSpacing/>
    </w:pPr>
  </w:style>
  <w:style w:type="character" w:styleId="IntenseEmphasis">
    <w:name w:val="Intense Emphasis"/>
    <w:basedOn w:val="DefaultParagraphFont"/>
    <w:uiPriority w:val="21"/>
    <w:qFormat/>
    <w:rsid w:val="007E242D"/>
    <w:rPr>
      <w:i/>
      <w:iCs/>
      <w:color w:val="2F5496" w:themeColor="accent1" w:themeShade="BF"/>
    </w:rPr>
  </w:style>
  <w:style w:type="paragraph" w:styleId="IntenseQuote">
    <w:name w:val="Intense Quote"/>
    <w:basedOn w:val="Normal"/>
    <w:next w:val="Normal"/>
    <w:link w:val="IntenseQuoteChar"/>
    <w:uiPriority w:val="30"/>
    <w:qFormat/>
    <w:rsid w:val="007E2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42D"/>
    <w:rPr>
      <w:i/>
      <w:iCs/>
      <w:color w:val="2F5496" w:themeColor="accent1" w:themeShade="BF"/>
    </w:rPr>
  </w:style>
  <w:style w:type="character" w:styleId="IntenseReference">
    <w:name w:val="Intense Reference"/>
    <w:basedOn w:val="DefaultParagraphFont"/>
    <w:uiPriority w:val="32"/>
    <w:qFormat/>
    <w:rsid w:val="007E242D"/>
    <w:rPr>
      <w:b/>
      <w:bCs/>
      <w:smallCaps/>
      <w:color w:val="2F5496" w:themeColor="accent1" w:themeShade="BF"/>
      <w:spacing w:val="5"/>
    </w:rPr>
  </w:style>
  <w:style w:type="table" w:styleId="TableGrid">
    <w:name w:val="Table Grid"/>
    <w:basedOn w:val="TableNormal"/>
    <w:uiPriority w:val="39"/>
    <w:rsid w:val="00B8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148"/>
    <w:rPr>
      <w:color w:val="0563C1" w:themeColor="hyperlink"/>
      <w:u w:val="single"/>
    </w:rPr>
  </w:style>
  <w:style w:type="character" w:styleId="UnresolvedMention">
    <w:name w:val="Unresolved Mention"/>
    <w:basedOn w:val="DefaultParagraphFont"/>
    <w:uiPriority w:val="99"/>
    <w:semiHidden/>
    <w:unhideWhenUsed/>
    <w:rsid w:val="00043148"/>
    <w:rPr>
      <w:color w:val="605E5C"/>
      <w:shd w:val="clear" w:color="auto" w:fill="E1DFDD"/>
    </w:rPr>
  </w:style>
  <w:style w:type="paragraph" w:styleId="Header">
    <w:name w:val="header"/>
    <w:basedOn w:val="Normal"/>
    <w:link w:val="HeaderChar"/>
    <w:uiPriority w:val="99"/>
    <w:unhideWhenUsed/>
    <w:rsid w:val="002B5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F10"/>
  </w:style>
  <w:style w:type="paragraph" w:styleId="Footer">
    <w:name w:val="footer"/>
    <w:basedOn w:val="Normal"/>
    <w:link w:val="FooterChar"/>
    <w:uiPriority w:val="99"/>
    <w:unhideWhenUsed/>
    <w:rsid w:val="002B5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F10"/>
  </w:style>
  <w:style w:type="paragraph" w:styleId="NoSpacing">
    <w:name w:val="No Spacing"/>
    <w:uiPriority w:val="1"/>
    <w:qFormat/>
    <w:rsid w:val="00FD2A0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dubey</dc:creator>
  <cp:keywords/>
  <dc:description/>
  <cp:lastModifiedBy>SDI PC New 16</cp:lastModifiedBy>
  <cp:revision>6</cp:revision>
  <dcterms:created xsi:type="dcterms:W3CDTF">2026-03-09T14:15:00Z</dcterms:created>
  <dcterms:modified xsi:type="dcterms:W3CDTF">2026-03-12T10:32:00Z</dcterms:modified>
</cp:coreProperties>
</file>